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7FEA20" w14:textId="77777777" w:rsidR="00A919FB" w:rsidRPr="00FD6810" w:rsidRDefault="00A919FB" w:rsidP="008460E3">
      <w:pPr>
        <w:pStyle w:val="Subtitle"/>
        <w:pBdr>
          <w:top w:val="double" w:sz="4" w:space="6" w:color="B66113"/>
          <w:bottom w:val="double" w:sz="4" w:space="6" w:color="B66113"/>
        </w:pBdr>
        <w:ind w:right="-188"/>
        <w:jc w:val="center"/>
        <w:rPr>
          <w:rFonts w:asciiTheme="minorHAnsi" w:hAnsiTheme="minorHAnsi"/>
          <w:b/>
          <w:color w:val="01653F"/>
          <w:sz w:val="48"/>
        </w:rPr>
      </w:pPr>
      <w:r w:rsidRPr="00FD6810">
        <w:rPr>
          <w:rFonts w:asciiTheme="minorHAnsi" w:hAnsiTheme="minorHAnsi"/>
          <w:b/>
          <w:color w:val="01653F"/>
          <w:sz w:val="48"/>
          <w:lang w:val="en-AU"/>
        </w:rPr>
        <w:t>Medicare Benefits Schedule Review Taskforce</w:t>
      </w:r>
      <w:r w:rsidR="002B1EF1">
        <w:rPr>
          <w:rFonts w:asciiTheme="minorHAnsi" w:hAnsiTheme="minorHAnsi"/>
          <w:b/>
          <w:color w:val="01653F"/>
          <w:sz w:val="48"/>
          <w:lang w:val="en-AU"/>
        </w:rPr>
        <w:t xml:space="preserve"> </w:t>
      </w:r>
      <w:r w:rsidR="007B0B8F" w:rsidRPr="00FD6810">
        <w:rPr>
          <w:rFonts w:asciiTheme="minorHAnsi" w:hAnsiTheme="minorHAnsi"/>
          <w:b/>
          <w:color w:val="01653F"/>
          <w:sz w:val="48"/>
          <w:lang w:val="en-AU"/>
        </w:rPr>
        <w:br/>
      </w:r>
      <w:r w:rsidR="007B0B8F" w:rsidRPr="00FD6810">
        <w:rPr>
          <w:rFonts w:asciiTheme="minorHAnsi" w:hAnsiTheme="minorHAnsi"/>
          <w:b/>
          <w:color w:val="01653F"/>
          <w:sz w:val="48"/>
          <w:lang w:val="en-AU"/>
        </w:rPr>
        <w:br/>
      </w:r>
      <w:r w:rsidR="007B0B8F" w:rsidRPr="00FD6810">
        <w:rPr>
          <w:rFonts w:asciiTheme="minorHAnsi" w:hAnsiTheme="minorHAnsi"/>
          <w:b/>
          <w:color w:val="01653F"/>
          <w:sz w:val="48"/>
          <w:lang w:val="en-AU"/>
        </w:rPr>
        <w:br/>
      </w:r>
      <w:r w:rsidRPr="00FD6810">
        <w:rPr>
          <w:rFonts w:asciiTheme="minorHAnsi" w:hAnsiTheme="minorHAnsi"/>
          <w:b/>
          <w:color w:val="000000" w:themeColor="text1"/>
          <w:sz w:val="60"/>
          <w:lang w:val="en-AU"/>
        </w:rPr>
        <w:t xml:space="preserve">Report from the </w:t>
      </w:r>
      <w:r w:rsidR="0081648A" w:rsidRPr="00FD6810">
        <w:rPr>
          <w:rFonts w:asciiTheme="minorHAnsi" w:hAnsiTheme="minorHAnsi"/>
          <w:b/>
          <w:color w:val="000000" w:themeColor="text1"/>
          <w:sz w:val="60"/>
          <w:lang w:val="en-AU"/>
        </w:rPr>
        <w:t>Cardiac Services</w:t>
      </w:r>
      <w:r w:rsidR="007B0B8F" w:rsidRPr="00FD6810">
        <w:rPr>
          <w:rFonts w:asciiTheme="minorHAnsi" w:hAnsiTheme="minorHAnsi"/>
          <w:b/>
          <w:color w:val="000000" w:themeColor="text1"/>
          <w:sz w:val="60"/>
        </w:rPr>
        <w:t xml:space="preserve"> </w:t>
      </w:r>
      <w:r w:rsidRPr="00FD6810">
        <w:rPr>
          <w:rFonts w:asciiTheme="minorHAnsi" w:hAnsiTheme="minorHAnsi"/>
          <w:b/>
          <w:color w:val="000000" w:themeColor="text1"/>
          <w:sz w:val="60"/>
        </w:rPr>
        <w:t>Clinical Committee</w:t>
      </w:r>
      <w:r w:rsidRPr="00FD6810">
        <w:rPr>
          <w:color w:val="01653F"/>
          <w:sz w:val="60"/>
        </w:rPr>
        <w:br/>
      </w:r>
      <w:r w:rsidRPr="00FD6810">
        <w:rPr>
          <w:color w:val="01653F"/>
          <w:sz w:val="60"/>
        </w:rPr>
        <w:br/>
      </w:r>
      <w:r w:rsidRPr="00FD6810">
        <w:rPr>
          <w:rFonts w:asciiTheme="minorHAnsi" w:hAnsiTheme="minorHAnsi"/>
          <w:b/>
          <w:color w:val="01653F"/>
          <w:sz w:val="48"/>
        </w:rPr>
        <w:t>201</w:t>
      </w:r>
      <w:r w:rsidR="00045D7F">
        <w:rPr>
          <w:rFonts w:asciiTheme="minorHAnsi" w:hAnsiTheme="minorHAnsi"/>
          <w:b/>
          <w:color w:val="01653F"/>
          <w:sz w:val="48"/>
        </w:rPr>
        <w:t>7</w:t>
      </w:r>
    </w:p>
    <w:p w14:paraId="17457CC2" w14:textId="77777777" w:rsidR="00A919FB" w:rsidRPr="00FD6810" w:rsidRDefault="00A919FB" w:rsidP="00A919FB"/>
    <w:p w14:paraId="5FCFDB9E" w14:textId="77777777" w:rsidR="00A919FB" w:rsidRPr="00FD6810" w:rsidRDefault="00A919FB" w:rsidP="00A919FB"/>
    <w:p w14:paraId="44291EA1" w14:textId="77777777" w:rsidR="00B1476E" w:rsidRPr="00FD6810" w:rsidRDefault="00B1476E" w:rsidP="00A919FB">
      <w:pPr>
        <w:sectPr w:rsidR="00B1476E" w:rsidRPr="00FD6810" w:rsidSect="00F357F4">
          <w:footerReference w:type="default" r:id="rId8"/>
          <w:pgSz w:w="11906" w:h="16838" w:code="9"/>
          <w:pgMar w:top="1440" w:right="1440" w:bottom="1276" w:left="1440" w:header="720" w:footer="720" w:gutter="0"/>
          <w:paperSrc w:first="7" w:other="7"/>
          <w:cols w:space="720"/>
          <w:docGrid w:linePitch="326"/>
        </w:sectPr>
      </w:pPr>
    </w:p>
    <w:p w14:paraId="7888E558" w14:textId="77777777" w:rsidR="00262127" w:rsidRPr="00FD6810" w:rsidRDefault="00262127" w:rsidP="00082595"/>
    <w:p w14:paraId="36D35F86" w14:textId="77777777" w:rsidR="00CA1431" w:rsidRPr="00FD6810" w:rsidRDefault="00CA1431" w:rsidP="00CA1431">
      <w:pPr>
        <w:pBdr>
          <w:top w:val="single" w:sz="4" w:space="1" w:color="B66113"/>
          <w:left w:val="single" w:sz="4" w:space="4" w:color="B66113"/>
          <w:bottom w:val="single" w:sz="4" w:space="1" w:color="B66113"/>
          <w:right w:val="single" w:sz="4" w:space="4" w:color="B66113"/>
        </w:pBdr>
        <w:rPr>
          <w:b/>
          <w:color w:val="01653F"/>
          <w:sz w:val="32"/>
        </w:rPr>
      </w:pPr>
      <w:r w:rsidRPr="00FD6810">
        <w:rPr>
          <w:b/>
          <w:color w:val="01653F"/>
          <w:sz w:val="32"/>
        </w:rPr>
        <w:t>Important note</w:t>
      </w:r>
    </w:p>
    <w:p w14:paraId="66046993" w14:textId="77777777" w:rsidR="00CA1431" w:rsidRPr="00FD6810" w:rsidRDefault="00CA1431" w:rsidP="00CA1431">
      <w:pPr>
        <w:pBdr>
          <w:top w:val="single" w:sz="4" w:space="1" w:color="B66113"/>
          <w:left w:val="single" w:sz="4" w:space="4" w:color="B66113"/>
          <w:bottom w:val="single" w:sz="4" w:space="1" w:color="B66113"/>
          <w:right w:val="single" w:sz="4" w:space="4" w:color="B66113"/>
        </w:pBdr>
      </w:pPr>
      <w:r w:rsidRPr="00FD6810">
        <w:t xml:space="preserve">The views and recommendations in this report have been released for the purpose of seeking the views of stakeholders. </w:t>
      </w:r>
    </w:p>
    <w:p w14:paraId="52531AB2" w14:textId="77777777" w:rsidR="00CA1431" w:rsidRPr="00FD6810" w:rsidRDefault="00CA1431" w:rsidP="00CA1431">
      <w:pPr>
        <w:pBdr>
          <w:top w:val="single" w:sz="4" w:space="1" w:color="B66113"/>
          <w:left w:val="single" w:sz="4" w:space="4" w:color="B66113"/>
          <w:bottom w:val="single" w:sz="4" w:space="1" w:color="B66113"/>
          <w:right w:val="single" w:sz="4" w:space="4" w:color="B66113"/>
        </w:pBdr>
      </w:pPr>
      <w:r w:rsidRPr="00FD6810">
        <w:t xml:space="preserve">This report does not constitute the final position on these items, which is subject to: </w:t>
      </w:r>
    </w:p>
    <w:p w14:paraId="593406E3" w14:textId="77777777" w:rsidR="00EA4071" w:rsidRDefault="00CA1431" w:rsidP="00611205">
      <w:pPr>
        <w:pStyle w:val="NormalBulleted"/>
        <w:pBdr>
          <w:top w:val="single" w:sz="4" w:space="1" w:color="B66113"/>
          <w:left w:val="single" w:sz="4" w:space="4" w:color="B66113"/>
          <w:bottom w:val="single" w:sz="4" w:space="1" w:color="B66113"/>
          <w:right w:val="single" w:sz="4" w:space="4" w:color="B66113"/>
        </w:pBdr>
      </w:pPr>
      <w:r w:rsidRPr="00FD6810">
        <w:t>Stakeholder feedback</w:t>
      </w:r>
      <w:r w:rsidR="003609CB">
        <w:t>;</w:t>
      </w:r>
    </w:p>
    <w:p w14:paraId="3BF925B5" w14:textId="77777777" w:rsidR="003609CB" w:rsidRPr="00FD6810" w:rsidRDefault="003609CB" w:rsidP="003609CB">
      <w:pPr>
        <w:pStyle w:val="NormalBulleted"/>
        <w:numPr>
          <w:ilvl w:val="0"/>
          <w:numId w:val="0"/>
        </w:numPr>
        <w:pBdr>
          <w:top w:val="single" w:sz="4" w:space="1" w:color="B66113"/>
          <w:left w:val="single" w:sz="4" w:space="4" w:color="B66113"/>
          <w:bottom w:val="single" w:sz="4" w:space="1" w:color="B66113"/>
          <w:right w:val="single" w:sz="4" w:space="4" w:color="B66113"/>
        </w:pBdr>
      </w:pPr>
      <w:r>
        <w:t>Then</w:t>
      </w:r>
    </w:p>
    <w:p w14:paraId="6028522A" w14:textId="77777777" w:rsidR="00EA4071" w:rsidRDefault="00CA1431" w:rsidP="00611205">
      <w:pPr>
        <w:pStyle w:val="NormalBulleted"/>
        <w:pBdr>
          <w:top w:val="single" w:sz="4" w:space="1" w:color="B66113"/>
          <w:left w:val="single" w:sz="4" w:space="4" w:color="B66113"/>
          <w:bottom w:val="single" w:sz="4" w:space="1" w:color="B66113"/>
          <w:right w:val="single" w:sz="4" w:space="4" w:color="B66113"/>
        </w:pBdr>
      </w:pPr>
      <w:r w:rsidRPr="00FD6810">
        <w:t>Consideration by the MBS Review Taskforce</w:t>
      </w:r>
      <w:r w:rsidR="003609CB">
        <w:t>;</w:t>
      </w:r>
    </w:p>
    <w:p w14:paraId="05E5050E" w14:textId="77777777" w:rsidR="003609CB" w:rsidRPr="003609CB" w:rsidRDefault="003609CB" w:rsidP="003609CB">
      <w:pPr>
        <w:pStyle w:val="NormalBulleted"/>
        <w:numPr>
          <w:ilvl w:val="0"/>
          <w:numId w:val="0"/>
        </w:numPr>
        <w:pBdr>
          <w:top w:val="single" w:sz="4" w:space="1" w:color="B66113"/>
          <w:left w:val="single" w:sz="4" w:space="4" w:color="B66113"/>
          <w:bottom w:val="single" w:sz="4" w:space="1" w:color="B66113"/>
          <w:right w:val="single" w:sz="4" w:space="4" w:color="B66113"/>
        </w:pBdr>
        <w:rPr>
          <w:i/>
        </w:rPr>
      </w:pPr>
      <w:r>
        <w:t xml:space="preserve">Then </w:t>
      </w:r>
      <w:r>
        <w:rPr>
          <w:i/>
        </w:rPr>
        <w:t>if endorsed</w:t>
      </w:r>
    </w:p>
    <w:p w14:paraId="3DFF9DDD" w14:textId="77777777" w:rsidR="00EA4071" w:rsidRPr="00FD6810" w:rsidRDefault="00CA1431" w:rsidP="00CA1431">
      <w:pPr>
        <w:pStyle w:val="NormalBulleted"/>
        <w:pBdr>
          <w:top w:val="single" w:sz="4" w:space="1" w:color="B66113"/>
          <w:left w:val="single" w:sz="4" w:space="4" w:color="B66113"/>
          <w:bottom w:val="single" w:sz="4" w:space="1" w:color="B66113"/>
          <w:right w:val="single" w:sz="4" w:space="4" w:color="B66113"/>
        </w:pBdr>
      </w:pPr>
      <w:r w:rsidRPr="00FD6810">
        <w:t>Consideration by the Minister for Health</w:t>
      </w:r>
      <w:r w:rsidR="003609CB">
        <w:t>; and</w:t>
      </w:r>
    </w:p>
    <w:p w14:paraId="1257EE78" w14:textId="77777777" w:rsidR="00CA1431" w:rsidRPr="00FD6810" w:rsidRDefault="00CA1431" w:rsidP="00CA1431">
      <w:pPr>
        <w:pStyle w:val="NormalBulleted"/>
        <w:pBdr>
          <w:top w:val="single" w:sz="4" w:space="1" w:color="B66113"/>
          <w:left w:val="single" w:sz="4" w:space="4" w:color="B66113"/>
          <w:bottom w:val="single" w:sz="4" w:space="1" w:color="B66113"/>
          <w:right w:val="single" w:sz="4" w:space="4" w:color="B66113"/>
        </w:pBdr>
      </w:pPr>
      <w:r w:rsidRPr="00FD6810">
        <w:t xml:space="preserve">Government. </w:t>
      </w:r>
    </w:p>
    <w:p w14:paraId="52643A80" w14:textId="77777777" w:rsidR="00CA1431" w:rsidRPr="00FD6810" w:rsidRDefault="00CA1431" w:rsidP="00CA1431">
      <w:pPr>
        <w:pBdr>
          <w:top w:val="single" w:sz="4" w:space="1" w:color="B66113"/>
          <w:left w:val="single" w:sz="4" w:space="4" w:color="B66113"/>
          <w:bottom w:val="single" w:sz="4" w:space="1" w:color="B66113"/>
          <w:right w:val="single" w:sz="4" w:space="4" w:color="B66113"/>
        </w:pBdr>
        <w:rPr>
          <w:u w:val="single"/>
          <w:lang w:val="en-AU"/>
        </w:rPr>
      </w:pPr>
      <w:r w:rsidRPr="00FD6810">
        <w:t xml:space="preserve">Stakeholders should provide comment on the recommendations via the </w:t>
      </w:r>
      <w:r w:rsidRPr="003609CB">
        <w:t>online consultation tool.</w:t>
      </w:r>
    </w:p>
    <w:p w14:paraId="6A251039" w14:textId="77777777" w:rsidR="00CA1431" w:rsidRPr="00FD6810" w:rsidRDefault="00CA1431" w:rsidP="00CA1431">
      <w:pPr>
        <w:pBdr>
          <w:top w:val="single" w:sz="4" w:space="1" w:color="B66113"/>
          <w:left w:val="single" w:sz="4" w:space="4" w:color="B66113"/>
          <w:bottom w:val="single" w:sz="4" w:space="1" w:color="B66113"/>
          <w:right w:val="single" w:sz="4" w:space="4" w:color="B66113"/>
        </w:pBdr>
        <w:rPr>
          <w:b/>
          <w:color w:val="01653F"/>
        </w:rPr>
      </w:pPr>
      <w:r w:rsidRPr="00FD6810">
        <w:rPr>
          <w:b/>
          <w:color w:val="01653F"/>
          <w:sz w:val="24"/>
          <w:lang w:val="en-AU"/>
        </w:rPr>
        <w:t xml:space="preserve">Confidentiality of comments </w:t>
      </w:r>
    </w:p>
    <w:p w14:paraId="2AEC3EBD" w14:textId="77777777" w:rsidR="00CA1431" w:rsidRPr="00FD6810" w:rsidRDefault="00CA1431" w:rsidP="00CA1431">
      <w:pPr>
        <w:pBdr>
          <w:top w:val="single" w:sz="4" w:space="1" w:color="B66113"/>
          <w:left w:val="single" w:sz="4" w:space="4" w:color="B66113"/>
          <w:bottom w:val="single" w:sz="4" w:space="1" w:color="B66113"/>
          <w:right w:val="single" w:sz="4" w:space="4" w:color="B66113"/>
        </w:pBdr>
      </w:pPr>
      <w:r w:rsidRPr="00FD6810">
        <w:t xml:space="preserve">If you want your </w:t>
      </w:r>
      <w:r w:rsidR="003609CB">
        <w:t>feedback</w:t>
      </w:r>
      <w:r w:rsidRPr="00FD6810">
        <w:t xml:space="preserve"> to remain confidential, please mark it as such. It is important to be aware that confidential submissions may still be subject to access under freedom of information law.</w:t>
      </w:r>
    </w:p>
    <w:p w14:paraId="442F9EF1" w14:textId="77777777" w:rsidR="00CA1431" w:rsidRPr="00FD6810" w:rsidRDefault="00CA1431" w:rsidP="00CA1431"/>
    <w:p w14:paraId="71F16BEC" w14:textId="77777777" w:rsidR="00262127" w:rsidRPr="00FD6810" w:rsidRDefault="00262127" w:rsidP="00082595">
      <w:r w:rsidRPr="00FD6810">
        <w:br w:type="page"/>
      </w:r>
    </w:p>
    <w:p w14:paraId="55C63DE9" w14:textId="77777777" w:rsidR="00C56DF9" w:rsidRPr="00FD6810" w:rsidRDefault="00C56DF9" w:rsidP="00082595">
      <w:pPr>
        <w:rPr>
          <w:b/>
          <w:color w:val="01653F"/>
          <w:sz w:val="32"/>
        </w:rPr>
      </w:pPr>
      <w:r w:rsidRPr="00FD6810">
        <w:rPr>
          <w:b/>
          <w:color w:val="01653F"/>
          <w:sz w:val="32"/>
        </w:rPr>
        <w:lastRenderedPageBreak/>
        <w:t xml:space="preserve">Table of </w:t>
      </w:r>
      <w:r w:rsidR="003E7B72" w:rsidRPr="00FD6810">
        <w:rPr>
          <w:b/>
          <w:color w:val="01653F"/>
          <w:sz w:val="32"/>
        </w:rPr>
        <w:t>c</w:t>
      </w:r>
      <w:r w:rsidRPr="00FD6810">
        <w:rPr>
          <w:b/>
          <w:color w:val="01653F"/>
          <w:sz w:val="32"/>
        </w:rPr>
        <w:t>ontents</w:t>
      </w:r>
    </w:p>
    <w:p w14:paraId="3141F32E" w14:textId="2C3CA0A2" w:rsidR="00804736" w:rsidRDefault="00F6330C">
      <w:pPr>
        <w:pStyle w:val="TOC1"/>
        <w:tabs>
          <w:tab w:val="right" w:leader="dot" w:pos="9016"/>
        </w:tabs>
        <w:rPr>
          <w:rFonts w:eastAsiaTheme="minorEastAsia" w:cstheme="minorBidi"/>
          <w:b w:val="0"/>
          <w:bCs w:val="0"/>
          <w:noProof/>
          <w:sz w:val="22"/>
          <w:szCs w:val="22"/>
          <w:lang w:val="en-AU"/>
        </w:rPr>
      </w:pPr>
      <w:r w:rsidRPr="00FD6810">
        <w:fldChar w:fldCharType="begin"/>
      </w:r>
      <w:r w:rsidRPr="00FD6810">
        <w:instrText xml:space="preserve"> TOC \o "1-2" \h \z \u </w:instrText>
      </w:r>
      <w:r w:rsidRPr="00FD6810">
        <w:fldChar w:fldCharType="separate"/>
      </w:r>
      <w:hyperlink w:anchor="_Toc482641286" w:history="1">
        <w:r w:rsidR="00804736" w:rsidRPr="006C2AAF">
          <w:rPr>
            <w:rStyle w:val="Hyperlink"/>
            <w:noProof/>
            <w:lang w:val="en-AU" w:bidi="x-none"/>
            <w14:scene3d>
              <w14:camera w14:prst="orthographicFront"/>
              <w14:lightRig w14:rig="threePt" w14:dir="t">
                <w14:rot w14:lat="0" w14:lon="0" w14:rev="0"/>
              </w14:lightRig>
            </w14:scene3d>
          </w:rPr>
          <w:t>1.</w:t>
        </w:r>
        <w:r w:rsidR="00804736">
          <w:rPr>
            <w:rFonts w:eastAsiaTheme="minorEastAsia" w:cstheme="minorBidi"/>
            <w:b w:val="0"/>
            <w:bCs w:val="0"/>
            <w:noProof/>
            <w:sz w:val="22"/>
            <w:szCs w:val="22"/>
            <w:lang w:val="en-AU"/>
          </w:rPr>
          <w:tab/>
        </w:r>
        <w:r w:rsidR="00804736" w:rsidRPr="006C2AAF">
          <w:rPr>
            <w:rStyle w:val="Hyperlink"/>
            <w:noProof/>
            <w:lang w:val="en-AU"/>
          </w:rPr>
          <w:t>Executive summary</w:t>
        </w:r>
        <w:r w:rsidR="00804736">
          <w:rPr>
            <w:noProof/>
            <w:webHidden/>
          </w:rPr>
          <w:tab/>
        </w:r>
        <w:r w:rsidR="00804736">
          <w:rPr>
            <w:noProof/>
            <w:webHidden/>
          </w:rPr>
          <w:fldChar w:fldCharType="begin"/>
        </w:r>
        <w:r w:rsidR="00804736">
          <w:rPr>
            <w:noProof/>
            <w:webHidden/>
          </w:rPr>
          <w:instrText xml:space="preserve"> PAGEREF _Toc482641286 \h </w:instrText>
        </w:r>
        <w:r w:rsidR="00804736">
          <w:rPr>
            <w:noProof/>
            <w:webHidden/>
          </w:rPr>
        </w:r>
        <w:r w:rsidR="00804736">
          <w:rPr>
            <w:noProof/>
            <w:webHidden/>
          </w:rPr>
          <w:fldChar w:fldCharType="separate"/>
        </w:r>
        <w:r w:rsidR="0078443E">
          <w:rPr>
            <w:noProof/>
            <w:webHidden/>
          </w:rPr>
          <w:t>1</w:t>
        </w:r>
        <w:r w:rsidR="00804736">
          <w:rPr>
            <w:noProof/>
            <w:webHidden/>
          </w:rPr>
          <w:fldChar w:fldCharType="end"/>
        </w:r>
      </w:hyperlink>
    </w:p>
    <w:p w14:paraId="4A1AF5E4" w14:textId="54D63DBC" w:rsidR="00804736" w:rsidRDefault="0078443E" w:rsidP="00CE559C">
      <w:pPr>
        <w:pStyle w:val="TOC2"/>
        <w:rPr>
          <w:rFonts w:eastAsiaTheme="minorEastAsia" w:cstheme="minorBidi"/>
          <w:noProof/>
          <w:sz w:val="22"/>
          <w:szCs w:val="22"/>
          <w:lang w:val="en-AU"/>
        </w:rPr>
      </w:pPr>
      <w:hyperlink w:anchor="_Toc482641287" w:history="1">
        <w:r w:rsidR="00804736" w:rsidRPr="006C2AAF">
          <w:rPr>
            <w:rStyle w:val="Hyperlink"/>
            <w:noProof/>
            <w:lang w:val="en-AU"/>
          </w:rPr>
          <w:t>1.1</w:t>
        </w:r>
        <w:r w:rsidR="00804736">
          <w:rPr>
            <w:rFonts w:eastAsiaTheme="minorEastAsia" w:cstheme="minorBidi"/>
            <w:noProof/>
            <w:sz w:val="22"/>
            <w:szCs w:val="22"/>
            <w:lang w:val="en-AU"/>
          </w:rPr>
          <w:tab/>
        </w:r>
        <w:r w:rsidR="00804736" w:rsidRPr="006C2AAF">
          <w:rPr>
            <w:rStyle w:val="Hyperlink"/>
            <w:noProof/>
            <w:lang w:val="en-AU"/>
          </w:rPr>
          <w:t>Key recommendations</w:t>
        </w:r>
        <w:r w:rsidR="00804736">
          <w:rPr>
            <w:noProof/>
            <w:webHidden/>
          </w:rPr>
          <w:tab/>
        </w:r>
        <w:r w:rsidR="00804736">
          <w:rPr>
            <w:noProof/>
            <w:webHidden/>
          </w:rPr>
          <w:fldChar w:fldCharType="begin"/>
        </w:r>
        <w:r w:rsidR="00804736">
          <w:rPr>
            <w:noProof/>
            <w:webHidden/>
          </w:rPr>
          <w:instrText xml:space="preserve"> PAGEREF _Toc482641287 \h </w:instrText>
        </w:r>
        <w:r w:rsidR="00804736">
          <w:rPr>
            <w:noProof/>
            <w:webHidden/>
          </w:rPr>
        </w:r>
        <w:r w:rsidR="00804736">
          <w:rPr>
            <w:noProof/>
            <w:webHidden/>
          </w:rPr>
          <w:fldChar w:fldCharType="separate"/>
        </w:r>
        <w:r>
          <w:rPr>
            <w:noProof/>
            <w:webHidden/>
          </w:rPr>
          <w:t>2</w:t>
        </w:r>
        <w:r w:rsidR="00804736">
          <w:rPr>
            <w:noProof/>
            <w:webHidden/>
          </w:rPr>
          <w:fldChar w:fldCharType="end"/>
        </w:r>
      </w:hyperlink>
    </w:p>
    <w:p w14:paraId="0757FEED" w14:textId="5C274BD9" w:rsidR="00804736" w:rsidRDefault="0078443E" w:rsidP="00CE559C">
      <w:pPr>
        <w:pStyle w:val="TOC2"/>
        <w:rPr>
          <w:rFonts w:eastAsiaTheme="minorEastAsia" w:cstheme="minorBidi"/>
          <w:noProof/>
          <w:sz w:val="22"/>
          <w:szCs w:val="22"/>
          <w:lang w:val="en-AU"/>
        </w:rPr>
      </w:pPr>
      <w:hyperlink w:anchor="_Toc482641288" w:history="1">
        <w:r w:rsidR="00804736" w:rsidRPr="006C2AAF">
          <w:rPr>
            <w:rStyle w:val="Hyperlink"/>
            <w:noProof/>
            <w:lang w:val="en-AU"/>
          </w:rPr>
          <w:t>1.2</w:t>
        </w:r>
        <w:r w:rsidR="00804736">
          <w:rPr>
            <w:rFonts w:eastAsiaTheme="minorEastAsia" w:cstheme="minorBidi"/>
            <w:noProof/>
            <w:sz w:val="22"/>
            <w:szCs w:val="22"/>
            <w:lang w:val="en-AU"/>
          </w:rPr>
          <w:tab/>
        </w:r>
        <w:r w:rsidR="00804736" w:rsidRPr="006C2AAF">
          <w:rPr>
            <w:rStyle w:val="Hyperlink"/>
            <w:noProof/>
            <w:lang w:val="en-AU"/>
          </w:rPr>
          <w:t>Key consumer impacts</w:t>
        </w:r>
        <w:r w:rsidR="00804736">
          <w:rPr>
            <w:noProof/>
            <w:webHidden/>
          </w:rPr>
          <w:tab/>
        </w:r>
        <w:r w:rsidR="00804736">
          <w:rPr>
            <w:noProof/>
            <w:webHidden/>
          </w:rPr>
          <w:fldChar w:fldCharType="begin"/>
        </w:r>
        <w:r w:rsidR="00804736">
          <w:rPr>
            <w:noProof/>
            <w:webHidden/>
          </w:rPr>
          <w:instrText xml:space="preserve"> PAGEREF _Toc482641288 \h </w:instrText>
        </w:r>
        <w:r w:rsidR="00804736">
          <w:rPr>
            <w:noProof/>
            <w:webHidden/>
          </w:rPr>
        </w:r>
        <w:r w:rsidR="00804736">
          <w:rPr>
            <w:noProof/>
            <w:webHidden/>
          </w:rPr>
          <w:fldChar w:fldCharType="separate"/>
        </w:r>
        <w:r>
          <w:rPr>
            <w:noProof/>
            <w:webHidden/>
          </w:rPr>
          <w:t>10</w:t>
        </w:r>
        <w:r w:rsidR="00804736">
          <w:rPr>
            <w:noProof/>
            <w:webHidden/>
          </w:rPr>
          <w:fldChar w:fldCharType="end"/>
        </w:r>
      </w:hyperlink>
    </w:p>
    <w:p w14:paraId="55DB8E6E" w14:textId="0B528431" w:rsidR="00804736" w:rsidRDefault="0078443E" w:rsidP="00CE559C">
      <w:pPr>
        <w:pStyle w:val="TOC2"/>
        <w:rPr>
          <w:rFonts w:eastAsiaTheme="minorEastAsia" w:cstheme="minorBidi"/>
          <w:noProof/>
          <w:sz w:val="22"/>
          <w:szCs w:val="22"/>
          <w:lang w:val="en-AU"/>
        </w:rPr>
      </w:pPr>
      <w:hyperlink w:anchor="_Toc482641289" w:history="1">
        <w:r w:rsidR="00804736" w:rsidRPr="006C2AAF">
          <w:rPr>
            <w:rStyle w:val="Hyperlink"/>
            <w:noProof/>
            <w:lang w:val="en-AU"/>
          </w:rPr>
          <w:t>1.3</w:t>
        </w:r>
        <w:r w:rsidR="00804736">
          <w:rPr>
            <w:rFonts w:eastAsiaTheme="minorEastAsia" w:cstheme="minorBidi"/>
            <w:noProof/>
            <w:sz w:val="22"/>
            <w:szCs w:val="22"/>
            <w:lang w:val="en-AU"/>
          </w:rPr>
          <w:tab/>
        </w:r>
        <w:r w:rsidR="00804736" w:rsidRPr="006C2AAF">
          <w:rPr>
            <w:rStyle w:val="Hyperlink"/>
            <w:noProof/>
            <w:lang w:val="en-AU"/>
          </w:rPr>
          <w:t>Next steps for these recommendations</w:t>
        </w:r>
        <w:r w:rsidR="00804736">
          <w:rPr>
            <w:noProof/>
            <w:webHidden/>
          </w:rPr>
          <w:tab/>
        </w:r>
        <w:r w:rsidR="00804736">
          <w:rPr>
            <w:noProof/>
            <w:webHidden/>
          </w:rPr>
          <w:fldChar w:fldCharType="begin"/>
        </w:r>
        <w:r w:rsidR="00804736">
          <w:rPr>
            <w:noProof/>
            <w:webHidden/>
          </w:rPr>
          <w:instrText xml:space="preserve"> PAGEREF _Toc482641289 \h </w:instrText>
        </w:r>
        <w:r w:rsidR="00804736">
          <w:rPr>
            <w:noProof/>
            <w:webHidden/>
          </w:rPr>
        </w:r>
        <w:r w:rsidR="00804736">
          <w:rPr>
            <w:noProof/>
            <w:webHidden/>
          </w:rPr>
          <w:fldChar w:fldCharType="separate"/>
        </w:r>
        <w:r>
          <w:rPr>
            <w:noProof/>
            <w:webHidden/>
          </w:rPr>
          <w:t>11</w:t>
        </w:r>
        <w:r w:rsidR="00804736">
          <w:rPr>
            <w:noProof/>
            <w:webHidden/>
          </w:rPr>
          <w:fldChar w:fldCharType="end"/>
        </w:r>
      </w:hyperlink>
    </w:p>
    <w:p w14:paraId="62F404F9" w14:textId="35D1DD61" w:rsidR="00804736" w:rsidRDefault="0078443E">
      <w:pPr>
        <w:pStyle w:val="TOC1"/>
        <w:tabs>
          <w:tab w:val="right" w:leader="dot" w:pos="9016"/>
        </w:tabs>
        <w:rPr>
          <w:rFonts w:eastAsiaTheme="minorEastAsia" w:cstheme="minorBidi"/>
          <w:b w:val="0"/>
          <w:bCs w:val="0"/>
          <w:noProof/>
          <w:sz w:val="22"/>
          <w:szCs w:val="22"/>
          <w:lang w:val="en-AU"/>
        </w:rPr>
      </w:pPr>
      <w:hyperlink w:anchor="_Toc482641290" w:history="1">
        <w:r w:rsidR="00804736" w:rsidRPr="006C2AAF">
          <w:rPr>
            <w:rStyle w:val="Hyperlink"/>
            <w:noProof/>
            <w:lang w:val="en-AU" w:bidi="x-none"/>
            <w14:scene3d>
              <w14:camera w14:prst="orthographicFront"/>
              <w14:lightRig w14:rig="threePt" w14:dir="t">
                <w14:rot w14:lat="0" w14:lon="0" w14:rev="0"/>
              </w14:lightRig>
            </w14:scene3d>
          </w:rPr>
          <w:t>2.</w:t>
        </w:r>
        <w:r w:rsidR="00804736">
          <w:rPr>
            <w:rFonts w:eastAsiaTheme="minorEastAsia" w:cstheme="minorBidi"/>
            <w:b w:val="0"/>
            <w:bCs w:val="0"/>
            <w:noProof/>
            <w:sz w:val="22"/>
            <w:szCs w:val="22"/>
            <w:lang w:val="en-AU"/>
          </w:rPr>
          <w:tab/>
        </w:r>
        <w:r w:rsidR="00804736" w:rsidRPr="006C2AAF">
          <w:rPr>
            <w:rStyle w:val="Hyperlink"/>
            <w:noProof/>
            <w:lang w:val="en-AU"/>
          </w:rPr>
          <w:t>About the Medicare Benefits Schedule (MBS) Review</w:t>
        </w:r>
        <w:r w:rsidR="00804736">
          <w:rPr>
            <w:noProof/>
            <w:webHidden/>
          </w:rPr>
          <w:tab/>
        </w:r>
        <w:r w:rsidR="00804736">
          <w:rPr>
            <w:noProof/>
            <w:webHidden/>
          </w:rPr>
          <w:fldChar w:fldCharType="begin"/>
        </w:r>
        <w:r w:rsidR="00804736">
          <w:rPr>
            <w:noProof/>
            <w:webHidden/>
          </w:rPr>
          <w:instrText xml:space="preserve"> PAGEREF _Toc482641290 \h </w:instrText>
        </w:r>
        <w:r w:rsidR="00804736">
          <w:rPr>
            <w:noProof/>
            <w:webHidden/>
          </w:rPr>
        </w:r>
        <w:r w:rsidR="00804736">
          <w:rPr>
            <w:noProof/>
            <w:webHidden/>
          </w:rPr>
          <w:fldChar w:fldCharType="separate"/>
        </w:r>
        <w:r>
          <w:rPr>
            <w:noProof/>
            <w:webHidden/>
          </w:rPr>
          <w:t>12</w:t>
        </w:r>
        <w:r w:rsidR="00804736">
          <w:rPr>
            <w:noProof/>
            <w:webHidden/>
          </w:rPr>
          <w:fldChar w:fldCharType="end"/>
        </w:r>
      </w:hyperlink>
    </w:p>
    <w:p w14:paraId="466FBDB1" w14:textId="1A0BC849" w:rsidR="00804736" w:rsidRDefault="0078443E" w:rsidP="00CE559C">
      <w:pPr>
        <w:pStyle w:val="TOC2"/>
        <w:rPr>
          <w:rFonts w:eastAsiaTheme="minorEastAsia" w:cstheme="minorBidi"/>
          <w:noProof/>
          <w:sz w:val="22"/>
          <w:szCs w:val="22"/>
          <w:lang w:val="en-AU"/>
        </w:rPr>
      </w:pPr>
      <w:hyperlink w:anchor="_Toc482641291" w:history="1">
        <w:r w:rsidR="00804736" w:rsidRPr="006C2AAF">
          <w:rPr>
            <w:rStyle w:val="Hyperlink"/>
            <w:noProof/>
            <w:lang w:val="en-AU"/>
          </w:rPr>
          <w:t>2.1</w:t>
        </w:r>
        <w:r w:rsidR="00804736">
          <w:rPr>
            <w:rFonts w:eastAsiaTheme="minorEastAsia" w:cstheme="minorBidi"/>
            <w:noProof/>
            <w:sz w:val="22"/>
            <w:szCs w:val="22"/>
            <w:lang w:val="en-AU"/>
          </w:rPr>
          <w:tab/>
        </w:r>
        <w:r w:rsidR="00804736" w:rsidRPr="006C2AAF">
          <w:rPr>
            <w:rStyle w:val="Hyperlink"/>
            <w:noProof/>
            <w:lang w:val="en-AU"/>
          </w:rPr>
          <w:t>Medicare and the MBS</w:t>
        </w:r>
        <w:r w:rsidR="00804736">
          <w:rPr>
            <w:noProof/>
            <w:webHidden/>
          </w:rPr>
          <w:tab/>
        </w:r>
        <w:r w:rsidR="00804736">
          <w:rPr>
            <w:noProof/>
            <w:webHidden/>
          </w:rPr>
          <w:fldChar w:fldCharType="begin"/>
        </w:r>
        <w:r w:rsidR="00804736">
          <w:rPr>
            <w:noProof/>
            <w:webHidden/>
          </w:rPr>
          <w:instrText xml:space="preserve"> PAGEREF _Toc482641291 \h </w:instrText>
        </w:r>
        <w:r w:rsidR="00804736">
          <w:rPr>
            <w:noProof/>
            <w:webHidden/>
          </w:rPr>
        </w:r>
        <w:r w:rsidR="00804736">
          <w:rPr>
            <w:noProof/>
            <w:webHidden/>
          </w:rPr>
          <w:fldChar w:fldCharType="separate"/>
        </w:r>
        <w:r>
          <w:rPr>
            <w:noProof/>
            <w:webHidden/>
          </w:rPr>
          <w:t>12</w:t>
        </w:r>
        <w:r w:rsidR="00804736">
          <w:rPr>
            <w:noProof/>
            <w:webHidden/>
          </w:rPr>
          <w:fldChar w:fldCharType="end"/>
        </w:r>
      </w:hyperlink>
    </w:p>
    <w:p w14:paraId="47CD0518" w14:textId="53957F4A" w:rsidR="00804736" w:rsidRDefault="0078443E" w:rsidP="00CE559C">
      <w:pPr>
        <w:pStyle w:val="TOC2"/>
        <w:rPr>
          <w:rFonts w:eastAsiaTheme="minorEastAsia" w:cstheme="minorBidi"/>
          <w:noProof/>
          <w:sz w:val="22"/>
          <w:szCs w:val="22"/>
          <w:lang w:val="en-AU"/>
        </w:rPr>
      </w:pPr>
      <w:hyperlink w:anchor="_Toc482641292" w:history="1">
        <w:r w:rsidR="00804736" w:rsidRPr="006C2AAF">
          <w:rPr>
            <w:rStyle w:val="Hyperlink"/>
            <w:noProof/>
            <w:lang w:val="en-AU"/>
          </w:rPr>
          <w:t>2.2</w:t>
        </w:r>
        <w:r w:rsidR="00804736">
          <w:rPr>
            <w:rFonts w:eastAsiaTheme="minorEastAsia" w:cstheme="minorBidi"/>
            <w:noProof/>
            <w:sz w:val="22"/>
            <w:szCs w:val="22"/>
            <w:lang w:val="en-AU"/>
          </w:rPr>
          <w:tab/>
        </w:r>
        <w:r w:rsidR="00804736" w:rsidRPr="006C2AAF">
          <w:rPr>
            <w:rStyle w:val="Hyperlink"/>
            <w:noProof/>
            <w:lang w:val="en-AU"/>
          </w:rPr>
          <w:t>The MBS Review Taskforce</w:t>
        </w:r>
        <w:r w:rsidR="00804736">
          <w:rPr>
            <w:noProof/>
            <w:webHidden/>
          </w:rPr>
          <w:tab/>
        </w:r>
        <w:r w:rsidR="00804736">
          <w:rPr>
            <w:noProof/>
            <w:webHidden/>
          </w:rPr>
          <w:fldChar w:fldCharType="begin"/>
        </w:r>
        <w:r w:rsidR="00804736">
          <w:rPr>
            <w:noProof/>
            <w:webHidden/>
          </w:rPr>
          <w:instrText xml:space="preserve"> PAGEREF _Toc482641292 \h </w:instrText>
        </w:r>
        <w:r w:rsidR="00804736">
          <w:rPr>
            <w:noProof/>
            <w:webHidden/>
          </w:rPr>
        </w:r>
        <w:r w:rsidR="00804736">
          <w:rPr>
            <w:noProof/>
            <w:webHidden/>
          </w:rPr>
          <w:fldChar w:fldCharType="separate"/>
        </w:r>
        <w:r>
          <w:rPr>
            <w:noProof/>
            <w:webHidden/>
          </w:rPr>
          <w:t>12</w:t>
        </w:r>
        <w:r w:rsidR="00804736">
          <w:rPr>
            <w:noProof/>
            <w:webHidden/>
          </w:rPr>
          <w:fldChar w:fldCharType="end"/>
        </w:r>
      </w:hyperlink>
    </w:p>
    <w:p w14:paraId="1F4942BC" w14:textId="42815C27" w:rsidR="00804736" w:rsidRDefault="0078443E" w:rsidP="00CE559C">
      <w:pPr>
        <w:pStyle w:val="TOC2"/>
        <w:rPr>
          <w:rFonts w:eastAsiaTheme="minorEastAsia" w:cstheme="minorBidi"/>
          <w:noProof/>
          <w:sz w:val="22"/>
          <w:szCs w:val="22"/>
          <w:lang w:val="en-AU"/>
        </w:rPr>
      </w:pPr>
      <w:hyperlink w:anchor="_Toc482641293" w:history="1">
        <w:r w:rsidR="00804736" w:rsidRPr="006C2AAF">
          <w:rPr>
            <w:rStyle w:val="Hyperlink"/>
            <w:noProof/>
            <w:lang w:val="en-AU"/>
          </w:rPr>
          <w:t>2.3</w:t>
        </w:r>
        <w:r w:rsidR="00804736">
          <w:rPr>
            <w:rFonts w:eastAsiaTheme="minorEastAsia" w:cstheme="minorBidi"/>
            <w:noProof/>
            <w:sz w:val="22"/>
            <w:szCs w:val="22"/>
            <w:lang w:val="en-AU"/>
          </w:rPr>
          <w:tab/>
        </w:r>
        <w:r w:rsidR="00804736" w:rsidRPr="006C2AAF">
          <w:rPr>
            <w:rStyle w:val="Hyperlink"/>
            <w:noProof/>
            <w:lang w:val="en-AU"/>
          </w:rPr>
          <w:t>The Taskforce’s approach</w:t>
        </w:r>
        <w:r w:rsidR="00804736">
          <w:rPr>
            <w:noProof/>
            <w:webHidden/>
          </w:rPr>
          <w:tab/>
        </w:r>
        <w:r w:rsidR="00804736">
          <w:rPr>
            <w:noProof/>
            <w:webHidden/>
          </w:rPr>
          <w:fldChar w:fldCharType="begin"/>
        </w:r>
        <w:r w:rsidR="00804736">
          <w:rPr>
            <w:noProof/>
            <w:webHidden/>
          </w:rPr>
          <w:instrText xml:space="preserve"> PAGEREF _Toc482641293 \h </w:instrText>
        </w:r>
        <w:r w:rsidR="00804736">
          <w:rPr>
            <w:noProof/>
            <w:webHidden/>
          </w:rPr>
        </w:r>
        <w:r w:rsidR="00804736">
          <w:rPr>
            <w:noProof/>
            <w:webHidden/>
          </w:rPr>
          <w:fldChar w:fldCharType="separate"/>
        </w:r>
        <w:r>
          <w:rPr>
            <w:noProof/>
            <w:webHidden/>
          </w:rPr>
          <w:t>13</w:t>
        </w:r>
        <w:r w:rsidR="00804736">
          <w:rPr>
            <w:noProof/>
            <w:webHidden/>
          </w:rPr>
          <w:fldChar w:fldCharType="end"/>
        </w:r>
      </w:hyperlink>
    </w:p>
    <w:p w14:paraId="5891F80B" w14:textId="136AC848" w:rsidR="00804736" w:rsidRDefault="0078443E">
      <w:pPr>
        <w:pStyle w:val="TOC1"/>
        <w:tabs>
          <w:tab w:val="right" w:leader="dot" w:pos="9016"/>
        </w:tabs>
        <w:rPr>
          <w:rFonts w:eastAsiaTheme="minorEastAsia" w:cstheme="minorBidi"/>
          <w:b w:val="0"/>
          <w:bCs w:val="0"/>
          <w:noProof/>
          <w:sz w:val="22"/>
          <w:szCs w:val="22"/>
          <w:lang w:val="en-AU"/>
        </w:rPr>
      </w:pPr>
      <w:hyperlink w:anchor="_Toc482641294" w:history="1">
        <w:r w:rsidR="00804736" w:rsidRPr="006C2AAF">
          <w:rPr>
            <w:rStyle w:val="Hyperlink"/>
            <w:noProof/>
            <w:lang w:val="en-AU" w:bidi="x-none"/>
            <w14:scene3d>
              <w14:camera w14:prst="orthographicFront"/>
              <w14:lightRig w14:rig="threePt" w14:dir="t">
                <w14:rot w14:lat="0" w14:lon="0" w14:rev="0"/>
              </w14:lightRig>
            </w14:scene3d>
          </w:rPr>
          <w:t>3.</w:t>
        </w:r>
        <w:r w:rsidR="00804736">
          <w:rPr>
            <w:rFonts w:eastAsiaTheme="minorEastAsia" w:cstheme="minorBidi"/>
            <w:b w:val="0"/>
            <w:bCs w:val="0"/>
            <w:noProof/>
            <w:sz w:val="22"/>
            <w:szCs w:val="22"/>
            <w:lang w:val="en-AU"/>
          </w:rPr>
          <w:tab/>
        </w:r>
        <w:r w:rsidR="00804736" w:rsidRPr="006C2AAF">
          <w:rPr>
            <w:rStyle w:val="Hyperlink"/>
            <w:noProof/>
            <w:lang w:val="en-AU"/>
          </w:rPr>
          <w:t>About the Cardiac Services Clinical Committee</w:t>
        </w:r>
        <w:r w:rsidR="00804736">
          <w:rPr>
            <w:noProof/>
            <w:webHidden/>
          </w:rPr>
          <w:tab/>
        </w:r>
        <w:r w:rsidR="00804736">
          <w:rPr>
            <w:noProof/>
            <w:webHidden/>
          </w:rPr>
          <w:fldChar w:fldCharType="begin"/>
        </w:r>
        <w:r w:rsidR="00804736">
          <w:rPr>
            <w:noProof/>
            <w:webHidden/>
          </w:rPr>
          <w:instrText xml:space="preserve"> PAGEREF _Toc482641294 \h </w:instrText>
        </w:r>
        <w:r w:rsidR="00804736">
          <w:rPr>
            <w:noProof/>
            <w:webHidden/>
          </w:rPr>
        </w:r>
        <w:r w:rsidR="00804736">
          <w:rPr>
            <w:noProof/>
            <w:webHidden/>
          </w:rPr>
          <w:fldChar w:fldCharType="separate"/>
        </w:r>
        <w:r>
          <w:rPr>
            <w:noProof/>
            <w:webHidden/>
          </w:rPr>
          <w:t>15</w:t>
        </w:r>
        <w:r w:rsidR="00804736">
          <w:rPr>
            <w:noProof/>
            <w:webHidden/>
          </w:rPr>
          <w:fldChar w:fldCharType="end"/>
        </w:r>
      </w:hyperlink>
    </w:p>
    <w:p w14:paraId="72E59E5A" w14:textId="3CF0FB8F" w:rsidR="00804736" w:rsidRDefault="0078443E" w:rsidP="00CE559C">
      <w:pPr>
        <w:pStyle w:val="TOC2"/>
        <w:rPr>
          <w:rFonts w:eastAsiaTheme="minorEastAsia" w:cstheme="minorBidi"/>
          <w:noProof/>
          <w:sz w:val="22"/>
          <w:szCs w:val="22"/>
          <w:lang w:val="en-AU"/>
        </w:rPr>
      </w:pPr>
      <w:hyperlink w:anchor="_Toc482641295" w:history="1">
        <w:r w:rsidR="00804736" w:rsidRPr="006C2AAF">
          <w:rPr>
            <w:rStyle w:val="Hyperlink"/>
            <w:noProof/>
            <w:lang w:val="en-AU"/>
          </w:rPr>
          <w:t>3.1</w:t>
        </w:r>
        <w:r w:rsidR="00804736">
          <w:rPr>
            <w:rFonts w:eastAsiaTheme="minorEastAsia" w:cstheme="minorBidi"/>
            <w:noProof/>
            <w:sz w:val="22"/>
            <w:szCs w:val="22"/>
            <w:lang w:val="en-AU"/>
          </w:rPr>
          <w:tab/>
        </w:r>
        <w:r w:rsidR="00804736" w:rsidRPr="006C2AAF">
          <w:rPr>
            <w:rStyle w:val="Hyperlink"/>
            <w:noProof/>
            <w:lang w:val="en-AU"/>
          </w:rPr>
          <w:t>Committee members</w:t>
        </w:r>
        <w:r w:rsidR="00804736">
          <w:rPr>
            <w:noProof/>
            <w:webHidden/>
          </w:rPr>
          <w:tab/>
        </w:r>
        <w:r w:rsidR="00804736">
          <w:rPr>
            <w:noProof/>
            <w:webHidden/>
          </w:rPr>
          <w:fldChar w:fldCharType="begin"/>
        </w:r>
        <w:r w:rsidR="00804736">
          <w:rPr>
            <w:noProof/>
            <w:webHidden/>
          </w:rPr>
          <w:instrText xml:space="preserve"> PAGEREF _Toc482641295 \h </w:instrText>
        </w:r>
        <w:r w:rsidR="00804736">
          <w:rPr>
            <w:noProof/>
            <w:webHidden/>
          </w:rPr>
        </w:r>
        <w:r w:rsidR="00804736">
          <w:rPr>
            <w:noProof/>
            <w:webHidden/>
          </w:rPr>
          <w:fldChar w:fldCharType="separate"/>
        </w:r>
        <w:r>
          <w:rPr>
            <w:noProof/>
            <w:webHidden/>
          </w:rPr>
          <w:t>15</w:t>
        </w:r>
        <w:r w:rsidR="00804736">
          <w:rPr>
            <w:noProof/>
            <w:webHidden/>
          </w:rPr>
          <w:fldChar w:fldCharType="end"/>
        </w:r>
      </w:hyperlink>
    </w:p>
    <w:p w14:paraId="6DF8D329" w14:textId="112674AB" w:rsidR="00804736" w:rsidRDefault="0078443E" w:rsidP="00CE559C">
      <w:pPr>
        <w:pStyle w:val="TOC2"/>
        <w:rPr>
          <w:rFonts w:eastAsiaTheme="minorEastAsia" w:cstheme="minorBidi"/>
          <w:noProof/>
          <w:sz w:val="22"/>
          <w:szCs w:val="22"/>
          <w:lang w:val="en-AU"/>
        </w:rPr>
      </w:pPr>
      <w:hyperlink w:anchor="_Toc482641296" w:history="1">
        <w:r w:rsidR="00804736" w:rsidRPr="006C2AAF">
          <w:rPr>
            <w:rStyle w:val="Hyperlink"/>
            <w:noProof/>
            <w:lang w:val="en-AU"/>
          </w:rPr>
          <w:t>3.2</w:t>
        </w:r>
        <w:r w:rsidR="00804736">
          <w:rPr>
            <w:rFonts w:eastAsiaTheme="minorEastAsia" w:cstheme="minorBidi"/>
            <w:noProof/>
            <w:sz w:val="22"/>
            <w:szCs w:val="22"/>
            <w:lang w:val="en-AU"/>
          </w:rPr>
          <w:tab/>
        </w:r>
        <w:r w:rsidR="00804736" w:rsidRPr="006C2AAF">
          <w:rPr>
            <w:rStyle w:val="Hyperlink"/>
            <w:noProof/>
            <w:lang w:val="en-AU"/>
          </w:rPr>
          <w:t>Areas of responsibility of the Committee</w:t>
        </w:r>
        <w:r w:rsidR="00804736">
          <w:rPr>
            <w:noProof/>
            <w:webHidden/>
          </w:rPr>
          <w:tab/>
        </w:r>
        <w:r w:rsidR="00804736">
          <w:rPr>
            <w:noProof/>
            <w:webHidden/>
          </w:rPr>
          <w:fldChar w:fldCharType="begin"/>
        </w:r>
        <w:r w:rsidR="00804736">
          <w:rPr>
            <w:noProof/>
            <w:webHidden/>
          </w:rPr>
          <w:instrText xml:space="preserve"> PAGEREF _Toc482641296 \h </w:instrText>
        </w:r>
        <w:r w:rsidR="00804736">
          <w:rPr>
            <w:noProof/>
            <w:webHidden/>
          </w:rPr>
        </w:r>
        <w:r w:rsidR="00804736">
          <w:rPr>
            <w:noProof/>
            <w:webHidden/>
          </w:rPr>
          <w:fldChar w:fldCharType="separate"/>
        </w:r>
        <w:r>
          <w:rPr>
            <w:noProof/>
            <w:webHidden/>
          </w:rPr>
          <w:t>16</w:t>
        </w:r>
        <w:r w:rsidR="00804736">
          <w:rPr>
            <w:noProof/>
            <w:webHidden/>
          </w:rPr>
          <w:fldChar w:fldCharType="end"/>
        </w:r>
      </w:hyperlink>
    </w:p>
    <w:p w14:paraId="7DC9BE75" w14:textId="11FCFA50" w:rsidR="00804736" w:rsidRDefault="0078443E" w:rsidP="00CE559C">
      <w:pPr>
        <w:pStyle w:val="TOC2"/>
        <w:rPr>
          <w:rFonts w:eastAsiaTheme="minorEastAsia" w:cstheme="minorBidi"/>
          <w:noProof/>
          <w:sz w:val="22"/>
          <w:szCs w:val="22"/>
          <w:lang w:val="en-AU"/>
        </w:rPr>
      </w:pPr>
      <w:hyperlink w:anchor="_Toc482641297" w:history="1">
        <w:r w:rsidR="00804736" w:rsidRPr="006C2AAF">
          <w:rPr>
            <w:rStyle w:val="Hyperlink"/>
            <w:noProof/>
            <w:lang w:val="en-AU"/>
          </w:rPr>
          <w:t>3.3</w:t>
        </w:r>
        <w:r w:rsidR="00804736">
          <w:rPr>
            <w:rFonts w:eastAsiaTheme="minorEastAsia" w:cstheme="minorBidi"/>
            <w:noProof/>
            <w:sz w:val="22"/>
            <w:szCs w:val="22"/>
            <w:lang w:val="en-AU"/>
          </w:rPr>
          <w:tab/>
        </w:r>
        <w:r w:rsidR="00804736" w:rsidRPr="006C2AAF">
          <w:rPr>
            <w:rStyle w:val="Hyperlink"/>
            <w:noProof/>
            <w:lang w:val="en-AU"/>
          </w:rPr>
          <w:t>Summary of the Committee’s review approach</w:t>
        </w:r>
        <w:r w:rsidR="00804736">
          <w:rPr>
            <w:noProof/>
            <w:webHidden/>
          </w:rPr>
          <w:tab/>
        </w:r>
        <w:r w:rsidR="00804736">
          <w:rPr>
            <w:noProof/>
            <w:webHidden/>
          </w:rPr>
          <w:fldChar w:fldCharType="begin"/>
        </w:r>
        <w:r w:rsidR="00804736">
          <w:rPr>
            <w:noProof/>
            <w:webHidden/>
          </w:rPr>
          <w:instrText xml:space="preserve"> PAGEREF _Toc482641297 \h </w:instrText>
        </w:r>
        <w:r w:rsidR="00804736">
          <w:rPr>
            <w:noProof/>
            <w:webHidden/>
          </w:rPr>
        </w:r>
        <w:r w:rsidR="00804736">
          <w:rPr>
            <w:noProof/>
            <w:webHidden/>
          </w:rPr>
          <w:fldChar w:fldCharType="separate"/>
        </w:r>
        <w:r>
          <w:rPr>
            <w:noProof/>
            <w:webHidden/>
          </w:rPr>
          <w:t>17</w:t>
        </w:r>
        <w:r w:rsidR="00804736">
          <w:rPr>
            <w:noProof/>
            <w:webHidden/>
          </w:rPr>
          <w:fldChar w:fldCharType="end"/>
        </w:r>
      </w:hyperlink>
    </w:p>
    <w:p w14:paraId="3F9C845E" w14:textId="0A097BAD" w:rsidR="00804736" w:rsidRDefault="0078443E" w:rsidP="00CE559C">
      <w:pPr>
        <w:pStyle w:val="TOC2"/>
        <w:rPr>
          <w:rFonts w:eastAsiaTheme="minorEastAsia" w:cstheme="minorBidi"/>
          <w:noProof/>
          <w:sz w:val="22"/>
          <w:szCs w:val="22"/>
          <w:lang w:val="en-AU"/>
        </w:rPr>
      </w:pPr>
      <w:hyperlink w:anchor="_Toc482641298" w:history="1">
        <w:r w:rsidR="00804736" w:rsidRPr="006C2AAF">
          <w:rPr>
            <w:rStyle w:val="Hyperlink"/>
            <w:noProof/>
            <w:lang w:val="en-AU"/>
          </w:rPr>
          <w:t>3.4</w:t>
        </w:r>
        <w:r w:rsidR="00804736">
          <w:rPr>
            <w:rFonts w:eastAsiaTheme="minorEastAsia" w:cstheme="minorBidi"/>
            <w:noProof/>
            <w:sz w:val="22"/>
            <w:szCs w:val="22"/>
            <w:lang w:val="en-AU"/>
          </w:rPr>
          <w:tab/>
        </w:r>
        <w:r w:rsidR="00804736" w:rsidRPr="006C2AAF">
          <w:rPr>
            <w:rStyle w:val="Hyperlink"/>
            <w:noProof/>
            <w:lang w:val="en-AU"/>
          </w:rPr>
          <w:t>Consumer impacts summary</w:t>
        </w:r>
        <w:r w:rsidR="00804736">
          <w:rPr>
            <w:noProof/>
            <w:webHidden/>
          </w:rPr>
          <w:tab/>
        </w:r>
        <w:r w:rsidR="00804736">
          <w:rPr>
            <w:noProof/>
            <w:webHidden/>
          </w:rPr>
          <w:fldChar w:fldCharType="begin"/>
        </w:r>
        <w:r w:rsidR="00804736">
          <w:rPr>
            <w:noProof/>
            <w:webHidden/>
          </w:rPr>
          <w:instrText xml:space="preserve"> PAGEREF _Toc482641298 \h </w:instrText>
        </w:r>
        <w:r w:rsidR="00804736">
          <w:rPr>
            <w:noProof/>
            <w:webHidden/>
          </w:rPr>
        </w:r>
        <w:r w:rsidR="00804736">
          <w:rPr>
            <w:noProof/>
            <w:webHidden/>
          </w:rPr>
          <w:fldChar w:fldCharType="separate"/>
        </w:r>
        <w:r>
          <w:rPr>
            <w:noProof/>
            <w:webHidden/>
          </w:rPr>
          <w:t>19</w:t>
        </w:r>
        <w:r w:rsidR="00804736">
          <w:rPr>
            <w:noProof/>
            <w:webHidden/>
          </w:rPr>
          <w:fldChar w:fldCharType="end"/>
        </w:r>
      </w:hyperlink>
    </w:p>
    <w:p w14:paraId="728ED958" w14:textId="59E5978A" w:rsidR="00804736" w:rsidRDefault="0078443E">
      <w:pPr>
        <w:pStyle w:val="TOC1"/>
        <w:tabs>
          <w:tab w:val="right" w:leader="dot" w:pos="9016"/>
        </w:tabs>
        <w:rPr>
          <w:rFonts w:eastAsiaTheme="minorEastAsia" w:cstheme="minorBidi"/>
          <w:b w:val="0"/>
          <w:bCs w:val="0"/>
          <w:noProof/>
          <w:sz w:val="22"/>
          <w:szCs w:val="22"/>
          <w:lang w:val="en-AU"/>
        </w:rPr>
      </w:pPr>
      <w:hyperlink w:anchor="_Toc482641299" w:history="1">
        <w:r w:rsidR="00804736" w:rsidRPr="006C2AAF">
          <w:rPr>
            <w:rStyle w:val="Hyperlink"/>
            <w:noProof/>
            <w:lang w:val="en-AU" w:bidi="x-none"/>
            <w14:scene3d>
              <w14:camera w14:prst="orthographicFront"/>
              <w14:lightRig w14:rig="threePt" w14:dir="t">
                <w14:rot w14:lat="0" w14:lon="0" w14:rev="0"/>
              </w14:lightRig>
            </w14:scene3d>
          </w:rPr>
          <w:t>4.</w:t>
        </w:r>
        <w:r w:rsidR="00804736">
          <w:rPr>
            <w:rFonts w:eastAsiaTheme="minorEastAsia" w:cstheme="minorBidi"/>
            <w:b w:val="0"/>
            <w:bCs w:val="0"/>
            <w:noProof/>
            <w:sz w:val="22"/>
            <w:szCs w:val="22"/>
            <w:lang w:val="en-AU"/>
          </w:rPr>
          <w:tab/>
        </w:r>
        <w:r w:rsidR="00804736" w:rsidRPr="006C2AAF">
          <w:rPr>
            <w:rStyle w:val="Hyperlink"/>
            <w:noProof/>
            <w:lang w:val="en-AU"/>
          </w:rPr>
          <w:t>Cardiac imaging recommendations</w:t>
        </w:r>
        <w:r w:rsidR="00804736">
          <w:rPr>
            <w:noProof/>
            <w:webHidden/>
          </w:rPr>
          <w:tab/>
        </w:r>
        <w:r w:rsidR="00804736">
          <w:rPr>
            <w:noProof/>
            <w:webHidden/>
          </w:rPr>
          <w:fldChar w:fldCharType="begin"/>
        </w:r>
        <w:r w:rsidR="00804736">
          <w:rPr>
            <w:noProof/>
            <w:webHidden/>
          </w:rPr>
          <w:instrText xml:space="preserve"> PAGEREF _Toc482641299 \h </w:instrText>
        </w:r>
        <w:r w:rsidR="00804736">
          <w:rPr>
            <w:noProof/>
            <w:webHidden/>
          </w:rPr>
        </w:r>
        <w:r w:rsidR="00804736">
          <w:rPr>
            <w:noProof/>
            <w:webHidden/>
          </w:rPr>
          <w:fldChar w:fldCharType="separate"/>
        </w:r>
        <w:r>
          <w:rPr>
            <w:noProof/>
            <w:webHidden/>
          </w:rPr>
          <w:t>23</w:t>
        </w:r>
        <w:r w:rsidR="00804736">
          <w:rPr>
            <w:noProof/>
            <w:webHidden/>
          </w:rPr>
          <w:fldChar w:fldCharType="end"/>
        </w:r>
      </w:hyperlink>
    </w:p>
    <w:p w14:paraId="6D3504F2" w14:textId="30900BF7" w:rsidR="00804736" w:rsidRDefault="0078443E" w:rsidP="00CE559C">
      <w:pPr>
        <w:pStyle w:val="TOC2"/>
        <w:rPr>
          <w:rFonts w:eastAsiaTheme="minorEastAsia" w:cstheme="minorBidi"/>
          <w:noProof/>
          <w:sz w:val="22"/>
          <w:szCs w:val="22"/>
          <w:lang w:val="en-AU"/>
        </w:rPr>
      </w:pPr>
      <w:hyperlink w:anchor="_Toc482641300" w:history="1">
        <w:r w:rsidR="00804736" w:rsidRPr="006C2AAF">
          <w:rPr>
            <w:rStyle w:val="Hyperlink"/>
            <w:noProof/>
            <w:lang w:val="en-AU"/>
          </w:rPr>
          <w:t>4.1</w:t>
        </w:r>
        <w:r w:rsidR="00804736">
          <w:rPr>
            <w:rFonts w:eastAsiaTheme="minorEastAsia" w:cstheme="minorBidi"/>
            <w:noProof/>
            <w:sz w:val="22"/>
            <w:szCs w:val="22"/>
            <w:lang w:val="en-AU"/>
          </w:rPr>
          <w:tab/>
        </w:r>
        <w:r w:rsidR="00804736" w:rsidRPr="006C2AAF">
          <w:rPr>
            <w:rStyle w:val="Hyperlink"/>
            <w:noProof/>
            <w:lang w:val="en-AU"/>
          </w:rPr>
          <w:t>Cardiac Imaging Working Group membership</w:t>
        </w:r>
        <w:r w:rsidR="00804736">
          <w:rPr>
            <w:noProof/>
            <w:webHidden/>
          </w:rPr>
          <w:tab/>
        </w:r>
        <w:r w:rsidR="00804736">
          <w:rPr>
            <w:noProof/>
            <w:webHidden/>
          </w:rPr>
          <w:fldChar w:fldCharType="begin"/>
        </w:r>
        <w:r w:rsidR="00804736">
          <w:rPr>
            <w:noProof/>
            <w:webHidden/>
          </w:rPr>
          <w:instrText xml:space="preserve"> PAGEREF _Toc482641300 \h </w:instrText>
        </w:r>
        <w:r w:rsidR="00804736">
          <w:rPr>
            <w:noProof/>
            <w:webHidden/>
          </w:rPr>
        </w:r>
        <w:r w:rsidR="00804736">
          <w:rPr>
            <w:noProof/>
            <w:webHidden/>
          </w:rPr>
          <w:fldChar w:fldCharType="separate"/>
        </w:r>
        <w:r>
          <w:rPr>
            <w:noProof/>
            <w:webHidden/>
          </w:rPr>
          <w:t>23</w:t>
        </w:r>
        <w:r w:rsidR="00804736">
          <w:rPr>
            <w:noProof/>
            <w:webHidden/>
          </w:rPr>
          <w:fldChar w:fldCharType="end"/>
        </w:r>
      </w:hyperlink>
    </w:p>
    <w:p w14:paraId="260B9B0C" w14:textId="0EBEDBD0" w:rsidR="00804736" w:rsidRDefault="0078443E" w:rsidP="00CE559C">
      <w:pPr>
        <w:pStyle w:val="TOC2"/>
        <w:rPr>
          <w:rFonts w:eastAsiaTheme="minorEastAsia" w:cstheme="minorBidi"/>
          <w:noProof/>
          <w:sz w:val="22"/>
          <w:szCs w:val="22"/>
          <w:lang w:val="en-AU"/>
        </w:rPr>
      </w:pPr>
      <w:hyperlink w:anchor="_Toc482641301" w:history="1">
        <w:r w:rsidR="00804736" w:rsidRPr="006C2AAF">
          <w:rPr>
            <w:rStyle w:val="Hyperlink"/>
            <w:noProof/>
            <w:lang w:val="en-AU"/>
          </w:rPr>
          <w:t>4.2</w:t>
        </w:r>
        <w:r w:rsidR="00804736">
          <w:rPr>
            <w:rFonts w:eastAsiaTheme="minorEastAsia" w:cstheme="minorBidi"/>
            <w:noProof/>
            <w:sz w:val="22"/>
            <w:szCs w:val="22"/>
            <w:lang w:val="en-AU"/>
          </w:rPr>
          <w:tab/>
        </w:r>
        <w:r w:rsidR="00804736" w:rsidRPr="006C2AAF">
          <w:rPr>
            <w:rStyle w:val="Hyperlink"/>
            <w:noProof/>
            <w:lang w:val="en-AU"/>
          </w:rPr>
          <w:t>Echocardiography</w:t>
        </w:r>
        <w:r w:rsidR="00804736">
          <w:rPr>
            <w:noProof/>
            <w:webHidden/>
          </w:rPr>
          <w:tab/>
        </w:r>
        <w:r w:rsidR="00804736">
          <w:rPr>
            <w:noProof/>
            <w:webHidden/>
          </w:rPr>
          <w:fldChar w:fldCharType="begin"/>
        </w:r>
        <w:r w:rsidR="00804736">
          <w:rPr>
            <w:noProof/>
            <w:webHidden/>
          </w:rPr>
          <w:instrText xml:space="preserve"> PAGEREF _Toc482641301 \h </w:instrText>
        </w:r>
        <w:r w:rsidR="00804736">
          <w:rPr>
            <w:noProof/>
            <w:webHidden/>
          </w:rPr>
        </w:r>
        <w:r w:rsidR="00804736">
          <w:rPr>
            <w:noProof/>
            <w:webHidden/>
          </w:rPr>
          <w:fldChar w:fldCharType="separate"/>
        </w:r>
        <w:r>
          <w:rPr>
            <w:noProof/>
            <w:webHidden/>
          </w:rPr>
          <w:t>24</w:t>
        </w:r>
        <w:r w:rsidR="00804736">
          <w:rPr>
            <w:noProof/>
            <w:webHidden/>
          </w:rPr>
          <w:fldChar w:fldCharType="end"/>
        </w:r>
      </w:hyperlink>
    </w:p>
    <w:p w14:paraId="2647DAD3" w14:textId="5E8A1CD4" w:rsidR="00804736" w:rsidRDefault="0078443E" w:rsidP="00CE559C">
      <w:pPr>
        <w:pStyle w:val="TOC2"/>
        <w:rPr>
          <w:rFonts w:eastAsiaTheme="minorEastAsia" w:cstheme="minorBidi"/>
          <w:noProof/>
          <w:sz w:val="22"/>
          <w:szCs w:val="22"/>
          <w:lang w:val="en-AU"/>
        </w:rPr>
      </w:pPr>
      <w:hyperlink w:anchor="_Toc482641302" w:history="1">
        <w:r w:rsidR="00804736" w:rsidRPr="006C2AAF">
          <w:rPr>
            <w:rStyle w:val="Hyperlink"/>
            <w:noProof/>
            <w:lang w:val="en-AU"/>
          </w:rPr>
          <w:t>4.3</w:t>
        </w:r>
        <w:r w:rsidR="00804736">
          <w:rPr>
            <w:rFonts w:eastAsiaTheme="minorEastAsia" w:cstheme="minorBidi"/>
            <w:noProof/>
            <w:sz w:val="22"/>
            <w:szCs w:val="22"/>
            <w:lang w:val="en-AU"/>
          </w:rPr>
          <w:tab/>
        </w:r>
        <w:r w:rsidR="00804736" w:rsidRPr="006C2AAF">
          <w:rPr>
            <w:rStyle w:val="Hyperlink"/>
            <w:noProof/>
            <w:lang w:val="en-AU"/>
          </w:rPr>
          <w:t>Exercise stress testing</w:t>
        </w:r>
        <w:r w:rsidR="00804736">
          <w:rPr>
            <w:noProof/>
            <w:webHidden/>
          </w:rPr>
          <w:tab/>
        </w:r>
        <w:r w:rsidR="00804736">
          <w:rPr>
            <w:noProof/>
            <w:webHidden/>
          </w:rPr>
          <w:fldChar w:fldCharType="begin"/>
        </w:r>
        <w:r w:rsidR="00804736">
          <w:rPr>
            <w:noProof/>
            <w:webHidden/>
          </w:rPr>
          <w:instrText xml:space="preserve"> PAGEREF _Toc482641302 \h </w:instrText>
        </w:r>
        <w:r w:rsidR="00804736">
          <w:rPr>
            <w:noProof/>
            <w:webHidden/>
          </w:rPr>
        </w:r>
        <w:r w:rsidR="00804736">
          <w:rPr>
            <w:noProof/>
            <w:webHidden/>
          </w:rPr>
          <w:fldChar w:fldCharType="separate"/>
        </w:r>
        <w:r>
          <w:rPr>
            <w:noProof/>
            <w:webHidden/>
          </w:rPr>
          <w:t>37</w:t>
        </w:r>
        <w:r w:rsidR="00804736">
          <w:rPr>
            <w:noProof/>
            <w:webHidden/>
          </w:rPr>
          <w:fldChar w:fldCharType="end"/>
        </w:r>
      </w:hyperlink>
    </w:p>
    <w:p w14:paraId="2DA2A4B9" w14:textId="30999239" w:rsidR="00804736" w:rsidRDefault="0078443E" w:rsidP="00CE559C">
      <w:pPr>
        <w:pStyle w:val="TOC2"/>
        <w:rPr>
          <w:rFonts w:eastAsiaTheme="minorEastAsia" w:cstheme="minorBidi"/>
          <w:noProof/>
          <w:sz w:val="22"/>
          <w:szCs w:val="22"/>
          <w:lang w:val="en-AU"/>
        </w:rPr>
      </w:pPr>
      <w:hyperlink w:anchor="_Toc482641303" w:history="1">
        <w:r w:rsidR="00804736" w:rsidRPr="006C2AAF">
          <w:rPr>
            <w:rStyle w:val="Hyperlink"/>
            <w:noProof/>
            <w:lang w:val="en-AU"/>
          </w:rPr>
          <w:t>4.4</w:t>
        </w:r>
        <w:r w:rsidR="00804736">
          <w:rPr>
            <w:rFonts w:eastAsiaTheme="minorEastAsia" w:cstheme="minorBidi"/>
            <w:noProof/>
            <w:sz w:val="22"/>
            <w:szCs w:val="22"/>
            <w:lang w:val="en-AU"/>
          </w:rPr>
          <w:tab/>
        </w:r>
        <w:r w:rsidR="00804736" w:rsidRPr="006C2AAF">
          <w:rPr>
            <w:rStyle w:val="Hyperlink"/>
            <w:noProof/>
            <w:lang w:val="en-AU"/>
          </w:rPr>
          <w:t>Gatekeeper for cardiac imaging</w:t>
        </w:r>
        <w:r w:rsidR="00804736">
          <w:rPr>
            <w:noProof/>
            <w:webHidden/>
          </w:rPr>
          <w:tab/>
        </w:r>
        <w:r w:rsidR="00804736">
          <w:rPr>
            <w:noProof/>
            <w:webHidden/>
          </w:rPr>
          <w:fldChar w:fldCharType="begin"/>
        </w:r>
        <w:r w:rsidR="00804736">
          <w:rPr>
            <w:noProof/>
            <w:webHidden/>
          </w:rPr>
          <w:instrText xml:space="preserve"> PAGEREF _Toc482641303 \h </w:instrText>
        </w:r>
        <w:r w:rsidR="00804736">
          <w:rPr>
            <w:noProof/>
            <w:webHidden/>
          </w:rPr>
        </w:r>
        <w:r w:rsidR="00804736">
          <w:rPr>
            <w:noProof/>
            <w:webHidden/>
          </w:rPr>
          <w:fldChar w:fldCharType="separate"/>
        </w:r>
        <w:r>
          <w:rPr>
            <w:noProof/>
            <w:webHidden/>
          </w:rPr>
          <w:t>39</w:t>
        </w:r>
        <w:r w:rsidR="00804736">
          <w:rPr>
            <w:noProof/>
            <w:webHidden/>
          </w:rPr>
          <w:fldChar w:fldCharType="end"/>
        </w:r>
      </w:hyperlink>
    </w:p>
    <w:p w14:paraId="53961F67" w14:textId="1182378F" w:rsidR="00804736" w:rsidRDefault="0078443E" w:rsidP="00CE559C">
      <w:pPr>
        <w:pStyle w:val="TOC2"/>
        <w:rPr>
          <w:rFonts w:eastAsiaTheme="minorEastAsia" w:cstheme="minorBidi"/>
          <w:noProof/>
          <w:sz w:val="22"/>
          <w:szCs w:val="22"/>
          <w:lang w:val="en-AU"/>
        </w:rPr>
      </w:pPr>
      <w:hyperlink w:anchor="_Toc482641304" w:history="1">
        <w:r w:rsidR="00804736" w:rsidRPr="006C2AAF">
          <w:rPr>
            <w:rStyle w:val="Hyperlink"/>
            <w:noProof/>
            <w:lang w:val="en-AU"/>
          </w:rPr>
          <w:t>4.5</w:t>
        </w:r>
        <w:r w:rsidR="00804736">
          <w:rPr>
            <w:rFonts w:eastAsiaTheme="minorEastAsia" w:cstheme="minorBidi"/>
            <w:noProof/>
            <w:sz w:val="22"/>
            <w:szCs w:val="22"/>
            <w:lang w:val="en-AU"/>
          </w:rPr>
          <w:tab/>
        </w:r>
        <w:r w:rsidR="00804736" w:rsidRPr="006C2AAF">
          <w:rPr>
            <w:rStyle w:val="Hyperlink"/>
            <w:noProof/>
            <w:lang w:val="en-AU"/>
          </w:rPr>
          <w:t>Stress echo</w:t>
        </w:r>
        <w:r w:rsidR="00804736">
          <w:rPr>
            <w:noProof/>
            <w:webHidden/>
          </w:rPr>
          <w:tab/>
        </w:r>
        <w:r w:rsidR="00804736">
          <w:rPr>
            <w:noProof/>
            <w:webHidden/>
          </w:rPr>
          <w:fldChar w:fldCharType="begin"/>
        </w:r>
        <w:r w:rsidR="00804736">
          <w:rPr>
            <w:noProof/>
            <w:webHidden/>
          </w:rPr>
          <w:instrText xml:space="preserve"> PAGEREF _Toc482641304 \h </w:instrText>
        </w:r>
        <w:r w:rsidR="00804736">
          <w:rPr>
            <w:noProof/>
            <w:webHidden/>
          </w:rPr>
        </w:r>
        <w:r w:rsidR="00804736">
          <w:rPr>
            <w:noProof/>
            <w:webHidden/>
          </w:rPr>
          <w:fldChar w:fldCharType="separate"/>
        </w:r>
        <w:r>
          <w:rPr>
            <w:noProof/>
            <w:webHidden/>
          </w:rPr>
          <w:t>46</w:t>
        </w:r>
        <w:r w:rsidR="00804736">
          <w:rPr>
            <w:noProof/>
            <w:webHidden/>
          </w:rPr>
          <w:fldChar w:fldCharType="end"/>
        </w:r>
      </w:hyperlink>
    </w:p>
    <w:p w14:paraId="413F9639" w14:textId="726F5133" w:rsidR="00804736" w:rsidRDefault="0078443E" w:rsidP="00CE559C">
      <w:pPr>
        <w:pStyle w:val="TOC2"/>
        <w:rPr>
          <w:rFonts w:eastAsiaTheme="minorEastAsia" w:cstheme="minorBidi"/>
          <w:noProof/>
          <w:sz w:val="22"/>
          <w:szCs w:val="22"/>
          <w:lang w:val="en-AU"/>
        </w:rPr>
      </w:pPr>
      <w:hyperlink w:anchor="_Toc482641305" w:history="1">
        <w:r w:rsidR="00804736" w:rsidRPr="006C2AAF">
          <w:rPr>
            <w:rStyle w:val="Hyperlink"/>
            <w:noProof/>
            <w:lang w:val="en-AU"/>
          </w:rPr>
          <w:t>4.6</w:t>
        </w:r>
        <w:r w:rsidR="00804736">
          <w:rPr>
            <w:rFonts w:eastAsiaTheme="minorEastAsia" w:cstheme="minorBidi"/>
            <w:noProof/>
            <w:sz w:val="22"/>
            <w:szCs w:val="22"/>
            <w:lang w:val="en-AU"/>
          </w:rPr>
          <w:tab/>
        </w:r>
        <w:r w:rsidR="00804736" w:rsidRPr="006C2AAF">
          <w:rPr>
            <w:rStyle w:val="Hyperlink"/>
            <w:noProof/>
            <w:lang w:val="en-AU"/>
          </w:rPr>
          <w:t>Myocardial perfusion scans</w:t>
        </w:r>
        <w:r w:rsidR="00804736">
          <w:rPr>
            <w:noProof/>
            <w:webHidden/>
          </w:rPr>
          <w:tab/>
        </w:r>
        <w:r w:rsidR="00804736">
          <w:rPr>
            <w:noProof/>
            <w:webHidden/>
          </w:rPr>
          <w:fldChar w:fldCharType="begin"/>
        </w:r>
        <w:r w:rsidR="00804736">
          <w:rPr>
            <w:noProof/>
            <w:webHidden/>
          </w:rPr>
          <w:instrText xml:space="preserve"> PAGEREF _Toc482641305 \h </w:instrText>
        </w:r>
        <w:r w:rsidR="00804736">
          <w:rPr>
            <w:noProof/>
            <w:webHidden/>
          </w:rPr>
        </w:r>
        <w:r w:rsidR="00804736">
          <w:rPr>
            <w:noProof/>
            <w:webHidden/>
          </w:rPr>
          <w:fldChar w:fldCharType="separate"/>
        </w:r>
        <w:r>
          <w:rPr>
            <w:noProof/>
            <w:webHidden/>
          </w:rPr>
          <w:t>56</w:t>
        </w:r>
        <w:r w:rsidR="00804736">
          <w:rPr>
            <w:noProof/>
            <w:webHidden/>
          </w:rPr>
          <w:fldChar w:fldCharType="end"/>
        </w:r>
      </w:hyperlink>
    </w:p>
    <w:p w14:paraId="3F72E073" w14:textId="7500F50C" w:rsidR="00804736" w:rsidRDefault="0078443E" w:rsidP="00CE559C">
      <w:pPr>
        <w:pStyle w:val="TOC2"/>
        <w:rPr>
          <w:rFonts w:eastAsiaTheme="minorEastAsia" w:cstheme="minorBidi"/>
          <w:noProof/>
          <w:sz w:val="22"/>
          <w:szCs w:val="22"/>
          <w:lang w:val="en-AU"/>
        </w:rPr>
      </w:pPr>
      <w:hyperlink w:anchor="_Toc482641306" w:history="1">
        <w:r w:rsidR="00804736" w:rsidRPr="006C2AAF">
          <w:rPr>
            <w:rStyle w:val="Hyperlink"/>
            <w:noProof/>
            <w:lang w:val="en-AU"/>
          </w:rPr>
          <w:t>4.7</w:t>
        </w:r>
        <w:r w:rsidR="00804736">
          <w:rPr>
            <w:rFonts w:eastAsiaTheme="minorEastAsia" w:cstheme="minorBidi"/>
            <w:noProof/>
            <w:sz w:val="22"/>
            <w:szCs w:val="22"/>
            <w:lang w:val="en-AU"/>
          </w:rPr>
          <w:tab/>
        </w:r>
        <w:r w:rsidR="00804736" w:rsidRPr="006C2AAF">
          <w:rPr>
            <w:rStyle w:val="Hyperlink"/>
            <w:noProof/>
            <w:lang w:val="en-AU"/>
          </w:rPr>
          <w:t>Cost comparison of stress imaging modalities</w:t>
        </w:r>
        <w:r w:rsidR="00804736">
          <w:rPr>
            <w:noProof/>
            <w:webHidden/>
          </w:rPr>
          <w:tab/>
        </w:r>
        <w:r w:rsidR="00804736">
          <w:rPr>
            <w:noProof/>
            <w:webHidden/>
          </w:rPr>
          <w:fldChar w:fldCharType="begin"/>
        </w:r>
        <w:r w:rsidR="00804736">
          <w:rPr>
            <w:noProof/>
            <w:webHidden/>
          </w:rPr>
          <w:instrText xml:space="preserve"> PAGEREF _Toc482641306 \h </w:instrText>
        </w:r>
        <w:r w:rsidR="00804736">
          <w:rPr>
            <w:noProof/>
            <w:webHidden/>
          </w:rPr>
        </w:r>
        <w:r w:rsidR="00804736">
          <w:rPr>
            <w:noProof/>
            <w:webHidden/>
          </w:rPr>
          <w:fldChar w:fldCharType="separate"/>
        </w:r>
        <w:r>
          <w:rPr>
            <w:noProof/>
            <w:webHidden/>
          </w:rPr>
          <w:t>67</w:t>
        </w:r>
        <w:r w:rsidR="00804736">
          <w:rPr>
            <w:noProof/>
            <w:webHidden/>
          </w:rPr>
          <w:fldChar w:fldCharType="end"/>
        </w:r>
      </w:hyperlink>
    </w:p>
    <w:p w14:paraId="35196A27" w14:textId="7BA8EA4E" w:rsidR="00804736" w:rsidRDefault="0078443E">
      <w:pPr>
        <w:pStyle w:val="TOC1"/>
        <w:tabs>
          <w:tab w:val="right" w:leader="dot" w:pos="9016"/>
        </w:tabs>
        <w:rPr>
          <w:rFonts w:eastAsiaTheme="minorEastAsia" w:cstheme="minorBidi"/>
          <w:b w:val="0"/>
          <w:bCs w:val="0"/>
          <w:noProof/>
          <w:sz w:val="22"/>
          <w:szCs w:val="22"/>
          <w:lang w:val="en-AU"/>
        </w:rPr>
      </w:pPr>
      <w:hyperlink w:anchor="_Toc482641307" w:history="1">
        <w:r w:rsidR="00804736" w:rsidRPr="006C2AAF">
          <w:rPr>
            <w:rStyle w:val="Hyperlink"/>
            <w:noProof/>
            <w:lang w:val="en-AU" w:bidi="x-none"/>
            <w14:scene3d>
              <w14:camera w14:prst="orthographicFront"/>
              <w14:lightRig w14:rig="threePt" w14:dir="t">
                <w14:rot w14:lat="0" w14:lon="0" w14:rev="0"/>
              </w14:lightRig>
            </w14:scene3d>
          </w:rPr>
          <w:t>5.</w:t>
        </w:r>
        <w:r w:rsidR="00804736">
          <w:rPr>
            <w:rFonts w:eastAsiaTheme="minorEastAsia" w:cstheme="minorBidi"/>
            <w:b w:val="0"/>
            <w:bCs w:val="0"/>
            <w:noProof/>
            <w:sz w:val="22"/>
            <w:szCs w:val="22"/>
            <w:lang w:val="en-AU"/>
          </w:rPr>
          <w:tab/>
        </w:r>
        <w:r w:rsidR="00804736" w:rsidRPr="006C2AAF">
          <w:rPr>
            <w:rStyle w:val="Hyperlink"/>
            <w:noProof/>
            <w:lang w:val="en-AU"/>
          </w:rPr>
          <w:t>General recommendations</w:t>
        </w:r>
        <w:r w:rsidR="00804736">
          <w:rPr>
            <w:noProof/>
            <w:webHidden/>
          </w:rPr>
          <w:tab/>
        </w:r>
        <w:r w:rsidR="00804736">
          <w:rPr>
            <w:noProof/>
            <w:webHidden/>
          </w:rPr>
          <w:fldChar w:fldCharType="begin"/>
        </w:r>
        <w:r w:rsidR="00804736">
          <w:rPr>
            <w:noProof/>
            <w:webHidden/>
          </w:rPr>
          <w:instrText xml:space="preserve"> PAGEREF _Toc482641307 \h </w:instrText>
        </w:r>
        <w:r w:rsidR="00804736">
          <w:rPr>
            <w:noProof/>
            <w:webHidden/>
          </w:rPr>
        </w:r>
        <w:r w:rsidR="00804736">
          <w:rPr>
            <w:noProof/>
            <w:webHidden/>
          </w:rPr>
          <w:fldChar w:fldCharType="separate"/>
        </w:r>
        <w:r>
          <w:rPr>
            <w:noProof/>
            <w:webHidden/>
          </w:rPr>
          <w:t>76</w:t>
        </w:r>
        <w:r w:rsidR="00804736">
          <w:rPr>
            <w:noProof/>
            <w:webHidden/>
          </w:rPr>
          <w:fldChar w:fldCharType="end"/>
        </w:r>
      </w:hyperlink>
    </w:p>
    <w:p w14:paraId="2B0A33DC" w14:textId="7F75CBA2" w:rsidR="00804736" w:rsidRDefault="0078443E" w:rsidP="00CE559C">
      <w:pPr>
        <w:pStyle w:val="TOC2"/>
        <w:rPr>
          <w:rFonts w:eastAsiaTheme="minorEastAsia" w:cstheme="minorBidi"/>
          <w:noProof/>
          <w:sz w:val="22"/>
          <w:szCs w:val="22"/>
          <w:lang w:val="en-AU"/>
        </w:rPr>
      </w:pPr>
      <w:hyperlink w:anchor="_Toc482641308" w:history="1">
        <w:r w:rsidR="00804736" w:rsidRPr="006C2AAF">
          <w:rPr>
            <w:rStyle w:val="Hyperlink"/>
            <w:noProof/>
            <w:lang w:val="en-AU"/>
          </w:rPr>
          <w:t>5.1</w:t>
        </w:r>
        <w:r w:rsidR="00804736">
          <w:rPr>
            <w:rFonts w:eastAsiaTheme="minorEastAsia" w:cstheme="minorBidi"/>
            <w:noProof/>
            <w:sz w:val="22"/>
            <w:szCs w:val="22"/>
            <w:lang w:val="en-AU"/>
          </w:rPr>
          <w:tab/>
        </w:r>
        <w:r w:rsidR="00804736" w:rsidRPr="006C2AAF">
          <w:rPr>
            <w:rStyle w:val="Hyperlink"/>
            <w:noProof/>
            <w:lang w:val="en-AU"/>
          </w:rPr>
          <w:t>Ongoing review of the MBS</w:t>
        </w:r>
        <w:r w:rsidR="00804736">
          <w:rPr>
            <w:noProof/>
            <w:webHidden/>
          </w:rPr>
          <w:tab/>
        </w:r>
        <w:r w:rsidR="00804736">
          <w:rPr>
            <w:noProof/>
            <w:webHidden/>
          </w:rPr>
          <w:fldChar w:fldCharType="begin"/>
        </w:r>
        <w:r w:rsidR="00804736">
          <w:rPr>
            <w:noProof/>
            <w:webHidden/>
          </w:rPr>
          <w:instrText xml:space="preserve"> PAGEREF _Toc482641308 \h </w:instrText>
        </w:r>
        <w:r w:rsidR="00804736">
          <w:rPr>
            <w:noProof/>
            <w:webHidden/>
          </w:rPr>
        </w:r>
        <w:r w:rsidR="00804736">
          <w:rPr>
            <w:noProof/>
            <w:webHidden/>
          </w:rPr>
          <w:fldChar w:fldCharType="separate"/>
        </w:r>
        <w:r>
          <w:rPr>
            <w:noProof/>
            <w:webHidden/>
          </w:rPr>
          <w:t>76</w:t>
        </w:r>
        <w:r w:rsidR="00804736">
          <w:rPr>
            <w:noProof/>
            <w:webHidden/>
          </w:rPr>
          <w:fldChar w:fldCharType="end"/>
        </w:r>
      </w:hyperlink>
    </w:p>
    <w:p w14:paraId="417442A8" w14:textId="7E0C4996" w:rsidR="00804736" w:rsidRDefault="0078443E" w:rsidP="00CE559C">
      <w:pPr>
        <w:pStyle w:val="TOC2"/>
        <w:rPr>
          <w:rFonts w:eastAsiaTheme="minorEastAsia" w:cstheme="minorBidi"/>
          <w:noProof/>
          <w:sz w:val="22"/>
          <w:szCs w:val="22"/>
          <w:lang w:val="en-AU"/>
        </w:rPr>
      </w:pPr>
      <w:hyperlink w:anchor="_Toc482641309" w:history="1">
        <w:r w:rsidR="00804736" w:rsidRPr="006C2AAF">
          <w:rPr>
            <w:rStyle w:val="Hyperlink"/>
            <w:noProof/>
            <w:lang w:val="en-AU"/>
          </w:rPr>
          <w:t>5.2</w:t>
        </w:r>
        <w:r w:rsidR="00804736">
          <w:rPr>
            <w:rFonts w:eastAsiaTheme="minorEastAsia" w:cstheme="minorBidi"/>
            <w:noProof/>
            <w:sz w:val="22"/>
            <w:szCs w:val="22"/>
            <w:lang w:val="en-AU"/>
          </w:rPr>
          <w:tab/>
        </w:r>
        <w:r w:rsidR="00804736" w:rsidRPr="006C2AAF">
          <w:rPr>
            <w:rStyle w:val="Hyperlink"/>
            <w:noProof/>
            <w:lang w:val="en-AU"/>
          </w:rPr>
          <w:t>Structured request form for cardiac investigations</w:t>
        </w:r>
        <w:r w:rsidR="00804736">
          <w:rPr>
            <w:noProof/>
            <w:webHidden/>
          </w:rPr>
          <w:tab/>
        </w:r>
        <w:r w:rsidR="00804736">
          <w:rPr>
            <w:noProof/>
            <w:webHidden/>
          </w:rPr>
          <w:fldChar w:fldCharType="begin"/>
        </w:r>
        <w:r w:rsidR="00804736">
          <w:rPr>
            <w:noProof/>
            <w:webHidden/>
          </w:rPr>
          <w:instrText xml:space="preserve"> PAGEREF _Toc482641309 \h </w:instrText>
        </w:r>
        <w:r w:rsidR="00804736">
          <w:rPr>
            <w:noProof/>
            <w:webHidden/>
          </w:rPr>
        </w:r>
        <w:r w:rsidR="00804736">
          <w:rPr>
            <w:noProof/>
            <w:webHidden/>
          </w:rPr>
          <w:fldChar w:fldCharType="separate"/>
        </w:r>
        <w:r>
          <w:rPr>
            <w:noProof/>
            <w:webHidden/>
          </w:rPr>
          <w:t>77</w:t>
        </w:r>
        <w:r w:rsidR="00804736">
          <w:rPr>
            <w:noProof/>
            <w:webHidden/>
          </w:rPr>
          <w:fldChar w:fldCharType="end"/>
        </w:r>
      </w:hyperlink>
    </w:p>
    <w:p w14:paraId="242E08AA" w14:textId="3CE4B3A6" w:rsidR="00804736" w:rsidRDefault="0078443E" w:rsidP="00CE559C">
      <w:pPr>
        <w:pStyle w:val="TOC2"/>
        <w:rPr>
          <w:rFonts w:eastAsiaTheme="minorEastAsia" w:cstheme="minorBidi"/>
          <w:noProof/>
          <w:sz w:val="22"/>
          <w:szCs w:val="22"/>
          <w:lang w:val="en-AU"/>
        </w:rPr>
      </w:pPr>
      <w:hyperlink w:anchor="_Toc482641310" w:history="1">
        <w:r w:rsidR="00804736" w:rsidRPr="006C2AAF">
          <w:rPr>
            <w:rStyle w:val="Hyperlink"/>
            <w:noProof/>
            <w:lang w:val="en-AU"/>
          </w:rPr>
          <w:t>5.3</w:t>
        </w:r>
        <w:r w:rsidR="00804736">
          <w:rPr>
            <w:rFonts w:eastAsiaTheme="minorEastAsia" w:cstheme="minorBidi"/>
            <w:noProof/>
            <w:sz w:val="22"/>
            <w:szCs w:val="22"/>
            <w:lang w:val="en-AU"/>
          </w:rPr>
          <w:tab/>
        </w:r>
        <w:r w:rsidR="00804736" w:rsidRPr="006C2AAF">
          <w:rPr>
            <w:rStyle w:val="Hyperlink"/>
            <w:noProof/>
            <w:lang w:val="en-AU"/>
          </w:rPr>
          <w:t>Co-claiming of consultations with imaging and procedural services</w:t>
        </w:r>
        <w:r w:rsidR="00804736">
          <w:rPr>
            <w:noProof/>
            <w:webHidden/>
          </w:rPr>
          <w:tab/>
        </w:r>
        <w:r w:rsidR="00804736">
          <w:rPr>
            <w:noProof/>
            <w:webHidden/>
          </w:rPr>
          <w:fldChar w:fldCharType="begin"/>
        </w:r>
        <w:r w:rsidR="00804736">
          <w:rPr>
            <w:noProof/>
            <w:webHidden/>
          </w:rPr>
          <w:instrText xml:space="preserve"> PAGEREF _Toc482641310 \h </w:instrText>
        </w:r>
        <w:r w:rsidR="00804736">
          <w:rPr>
            <w:noProof/>
            <w:webHidden/>
          </w:rPr>
        </w:r>
        <w:r w:rsidR="00804736">
          <w:rPr>
            <w:noProof/>
            <w:webHidden/>
          </w:rPr>
          <w:fldChar w:fldCharType="separate"/>
        </w:r>
        <w:r>
          <w:rPr>
            <w:noProof/>
            <w:webHidden/>
          </w:rPr>
          <w:t>77</w:t>
        </w:r>
        <w:r w:rsidR="00804736">
          <w:rPr>
            <w:noProof/>
            <w:webHidden/>
          </w:rPr>
          <w:fldChar w:fldCharType="end"/>
        </w:r>
      </w:hyperlink>
    </w:p>
    <w:p w14:paraId="150F2F3D" w14:textId="4548A38E" w:rsidR="00804736" w:rsidRDefault="0078443E" w:rsidP="00CE559C">
      <w:pPr>
        <w:pStyle w:val="TOC2"/>
        <w:rPr>
          <w:rFonts w:eastAsiaTheme="minorEastAsia" w:cstheme="minorBidi"/>
          <w:noProof/>
          <w:sz w:val="22"/>
          <w:szCs w:val="22"/>
          <w:lang w:val="en-AU"/>
        </w:rPr>
      </w:pPr>
      <w:hyperlink w:anchor="_Toc482641311" w:history="1">
        <w:r w:rsidR="00804736" w:rsidRPr="006C2AAF">
          <w:rPr>
            <w:rStyle w:val="Hyperlink"/>
            <w:noProof/>
          </w:rPr>
          <w:t>5.4</w:t>
        </w:r>
        <w:r w:rsidR="00804736">
          <w:rPr>
            <w:rFonts w:eastAsiaTheme="minorEastAsia" w:cstheme="minorBidi"/>
            <w:noProof/>
            <w:sz w:val="22"/>
            <w:szCs w:val="22"/>
            <w:lang w:val="en-AU"/>
          </w:rPr>
          <w:tab/>
        </w:r>
        <w:r w:rsidR="00804736" w:rsidRPr="006C2AAF">
          <w:rPr>
            <w:rStyle w:val="Hyperlink"/>
            <w:noProof/>
          </w:rPr>
          <w:t>Heart Team recommendation</w:t>
        </w:r>
        <w:r w:rsidR="00804736">
          <w:rPr>
            <w:noProof/>
            <w:webHidden/>
          </w:rPr>
          <w:tab/>
        </w:r>
        <w:r w:rsidR="00804736">
          <w:rPr>
            <w:noProof/>
            <w:webHidden/>
          </w:rPr>
          <w:fldChar w:fldCharType="begin"/>
        </w:r>
        <w:r w:rsidR="00804736">
          <w:rPr>
            <w:noProof/>
            <w:webHidden/>
          </w:rPr>
          <w:instrText xml:space="preserve"> PAGEREF _Toc482641311 \h </w:instrText>
        </w:r>
        <w:r w:rsidR="00804736">
          <w:rPr>
            <w:noProof/>
            <w:webHidden/>
          </w:rPr>
        </w:r>
        <w:r w:rsidR="00804736">
          <w:rPr>
            <w:noProof/>
            <w:webHidden/>
          </w:rPr>
          <w:fldChar w:fldCharType="separate"/>
        </w:r>
        <w:r>
          <w:rPr>
            <w:noProof/>
            <w:webHidden/>
          </w:rPr>
          <w:t>79</w:t>
        </w:r>
        <w:r w:rsidR="00804736">
          <w:rPr>
            <w:noProof/>
            <w:webHidden/>
          </w:rPr>
          <w:fldChar w:fldCharType="end"/>
        </w:r>
      </w:hyperlink>
    </w:p>
    <w:p w14:paraId="0293E399" w14:textId="29CE0A86" w:rsidR="00804736" w:rsidRDefault="0078443E" w:rsidP="00CE559C">
      <w:pPr>
        <w:pStyle w:val="TOC2"/>
        <w:rPr>
          <w:rFonts w:eastAsiaTheme="minorEastAsia" w:cstheme="minorBidi"/>
          <w:noProof/>
          <w:sz w:val="22"/>
          <w:szCs w:val="22"/>
          <w:lang w:val="en-AU"/>
        </w:rPr>
      </w:pPr>
      <w:hyperlink w:anchor="_Toc482641312" w:history="1">
        <w:r w:rsidR="00804736" w:rsidRPr="006C2AAF">
          <w:rPr>
            <w:rStyle w:val="Hyperlink"/>
            <w:noProof/>
          </w:rPr>
          <w:t>5.5</w:t>
        </w:r>
        <w:r w:rsidR="00804736">
          <w:rPr>
            <w:rFonts w:eastAsiaTheme="minorEastAsia" w:cstheme="minorBidi"/>
            <w:noProof/>
            <w:sz w:val="22"/>
            <w:szCs w:val="22"/>
            <w:lang w:val="en-AU"/>
          </w:rPr>
          <w:tab/>
        </w:r>
        <w:r w:rsidR="00804736" w:rsidRPr="006C2AAF">
          <w:rPr>
            <w:rStyle w:val="Hyperlink"/>
            <w:noProof/>
          </w:rPr>
          <w:t>Documentation of compliance with prescribed indications</w:t>
        </w:r>
        <w:r w:rsidR="00804736">
          <w:rPr>
            <w:noProof/>
            <w:webHidden/>
          </w:rPr>
          <w:tab/>
        </w:r>
        <w:r w:rsidR="00804736">
          <w:rPr>
            <w:noProof/>
            <w:webHidden/>
          </w:rPr>
          <w:fldChar w:fldCharType="begin"/>
        </w:r>
        <w:r w:rsidR="00804736">
          <w:rPr>
            <w:noProof/>
            <w:webHidden/>
          </w:rPr>
          <w:instrText xml:space="preserve"> PAGEREF _Toc482641312 \h </w:instrText>
        </w:r>
        <w:r w:rsidR="00804736">
          <w:rPr>
            <w:noProof/>
            <w:webHidden/>
          </w:rPr>
        </w:r>
        <w:r w:rsidR="00804736">
          <w:rPr>
            <w:noProof/>
            <w:webHidden/>
          </w:rPr>
          <w:fldChar w:fldCharType="separate"/>
        </w:r>
        <w:r>
          <w:rPr>
            <w:noProof/>
            <w:webHidden/>
          </w:rPr>
          <w:t>83</w:t>
        </w:r>
        <w:r w:rsidR="00804736">
          <w:rPr>
            <w:noProof/>
            <w:webHidden/>
          </w:rPr>
          <w:fldChar w:fldCharType="end"/>
        </w:r>
      </w:hyperlink>
    </w:p>
    <w:p w14:paraId="7E8F0D0A" w14:textId="3BBEDC17" w:rsidR="00804736" w:rsidRDefault="0078443E">
      <w:pPr>
        <w:pStyle w:val="TOC1"/>
        <w:tabs>
          <w:tab w:val="right" w:leader="dot" w:pos="9016"/>
        </w:tabs>
        <w:rPr>
          <w:rFonts w:eastAsiaTheme="minorEastAsia" w:cstheme="minorBidi"/>
          <w:b w:val="0"/>
          <w:bCs w:val="0"/>
          <w:noProof/>
          <w:sz w:val="22"/>
          <w:szCs w:val="22"/>
          <w:lang w:val="en-AU"/>
        </w:rPr>
      </w:pPr>
      <w:hyperlink w:anchor="_Toc482641313" w:history="1">
        <w:r w:rsidR="00804736" w:rsidRPr="006C2AAF">
          <w:rPr>
            <w:rStyle w:val="Hyperlink"/>
            <w:noProof/>
            <w:lang w:val="en-AU" w:bidi="x-none"/>
            <w14:scene3d>
              <w14:camera w14:prst="orthographicFront"/>
              <w14:lightRig w14:rig="threePt" w14:dir="t">
                <w14:rot w14:lat="0" w14:lon="0" w14:rev="0"/>
              </w14:lightRig>
            </w14:scene3d>
          </w:rPr>
          <w:t>6.</w:t>
        </w:r>
        <w:r w:rsidR="00804736">
          <w:rPr>
            <w:rFonts w:eastAsiaTheme="minorEastAsia" w:cstheme="minorBidi"/>
            <w:b w:val="0"/>
            <w:bCs w:val="0"/>
            <w:noProof/>
            <w:sz w:val="22"/>
            <w:szCs w:val="22"/>
            <w:lang w:val="en-AU"/>
          </w:rPr>
          <w:tab/>
        </w:r>
        <w:r w:rsidR="00804736" w:rsidRPr="006C2AAF">
          <w:rPr>
            <w:rStyle w:val="Hyperlink"/>
            <w:noProof/>
            <w:lang w:val="en-AU"/>
          </w:rPr>
          <w:t>CAD-related recommendations</w:t>
        </w:r>
        <w:r w:rsidR="00804736">
          <w:rPr>
            <w:noProof/>
            <w:webHidden/>
          </w:rPr>
          <w:tab/>
        </w:r>
        <w:r w:rsidR="00804736">
          <w:rPr>
            <w:noProof/>
            <w:webHidden/>
          </w:rPr>
          <w:fldChar w:fldCharType="begin"/>
        </w:r>
        <w:r w:rsidR="00804736">
          <w:rPr>
            <w:noProof/>
            <w:webHidden/>
          </w:rPr>
          <w:instrText xml:space="preserve"> PAGEREF _Toc482641313 \h </w:instrText>
        </w:r>
        <w:r w:rsidR="00804736">
          <w:rPr>
            <w:noProof/>
            <w:webHidden/>
          </w:rPr>
        </w:r>
        <w:r w:rsidR="00804736">
          <w:rPr>
            <w:noProof/>
            <w:webHidden/>
          </w:rPr>
          <w:fldChar w:fldCharType="separate"/>
        </w:r>
        <w:r>
          <w:rPr>
            <w:noProof/>
            <w:webHidden/>
          </w:rPr>
          <w:t>84</w:t>
        </w:r>
        <w:r w:rsidR="00804736">
          <w:rPr>
            <w:noProof/>
            <w:webHidden/>
          </w:rPr>
          <w:fldChar w:fldCharType="end"/>
        </w:r>
      </w:hyperlink>
    </w:p>
    <w:p w14:paraId="50F43C22" w14:textId="4E5E210E" w:rsidR="00804736" w:rsidRDefault="0078443E" w:rsidP="00CE559C">
      <w:pPr>
        <w:pStyle w:val="TOC2"/>
        <w:rPr>
          <w:rFonts w:eastAsiaTheme="minorEastAsia" w:cstheme="minorBidi"/>
          <w:noProof/>
          <w:sz w:val="22"/>
          <w:szCs w:val="22"/>
          <w:lang w:val="en-AU"/>
        </w:rPr>
      </w:pPr>
      <w:hyperlink w:anchor="_Toc482641314" w:history="1">
        <w:r w:rsidR="00804736" w:rsidRPr="006C2AAF">
          <w:rPr>
            <w:rStyle w:val="Hyperlink"/>
            <w:noProof/>
            <w:lang w:val="en-AU"/>
          </w:rPr>
          <w:t>6.1</w:t>
        </w:r>
        <w:r w:rsidR="00804736">
          <w:rPr>
            <w:rFonts w:eastAsiaTheme="minorEastAsia" w:cstheme="minorBidi"/>
            <w:noProof/>
            <w:sz w:val="22"/>
            <w:szCs w:val="22"/>
            <w:lang w:val="en-AU"/>
          </w:rPr>
          <w:tab/>
        </w:r>
        <w:r w:rsidR="00804736" w:rsidRPr="006C2AAF">
          <w:rPr>
            <w:rStyle w:val="Hyperlink"/>
            <w:noProof/>
            <w:lang w:val="en-AU"/>
          </w:rPr>
          <w:t>CAD Working Group membership</w:t>
        </w:r>
        <w:r w:rsidR="00804736">
          <w:rPr>
            <w:noProof/>
            <w:webHidden/>
          </w:rPr>
          <w:tab/>
        </w:r>
        <w:r w:rsidR="00804736">
          <w:rPr>
            <w:noProof/>
            <w:webHidden/>
          </w:rPr>
          <w:fldChar w:fldCharType="begin"/>
        </w:r>
        <w:r w:rsidR="00804736">
          <w:rPr>
            <w:noProof/>
            <w:webHidden/>
          </w:rPr>
          <w:instrText xml:space="preserve"> PAGEREF _Toc482641314 \h </w:instrText>
        </w:r>
        <w:r w:rsidR="00804736">
          <w:rPr>
            <w:noProof/>
            <w:webHidden/>
          </w:rPr>
        </w:r>
        <w:r w:rsidR="00804736">
          <w:rPr>
            <w:noProof/>
            <w:webHidden/>
          </w:rPr>
          <w:fldChar w:fldCharType="separate"/>
        </w:r>
        <w:r>
          <w:rPr>
            <w:noProof/>
            <w:webHidden/>
          </w:rPr>
          <w:t>84</w:t>
        </w:r>
        <w:r w:rsidR="00804736">
          <w:rPr>
            <w:noProof/>
            <w:webHidden/>
          </w:rPr>
          <w:fldChar w:fldCharType="end"/>
        </w:r>
      </w:hyperlink>
    </w:p>
    <w:p w14:paraId="44B3CCBA" w14:textId="4C704D09" w:rsidR="00804736" w:rsidRDefault="0078443E" w:rsidP="00CE559C">
      <w:pPr>
        <w:pStyle w:val="TOC2"/>
        <w:rPr>
          <w:rFonts w:eastAsiaTheme="minorEastAsia" w:cstheme="minorBidi"/>
          <w:noProof/>
          <w:sz w:val="22"/>
          <w:szCs w:val="22"/>
          <w:lang w:val="en-AU"/>
        </w:rPr>
      </w:pPr>
      <w:hyperlink w:anchor="_Toc482641315" w:history="1">
        <w:r w:rsidR="00804736" w:rsidRPr="006C2AAF">
          <w:rPr>
            <w:rStyle w:val="Hyperlink"/>
            <w:noProof/>
            <w:lang w:val="en-AU"/>
          </w:rPr>
          <w:t>6.2</w:t>
        </w:r>
        <w:r w:rsidR="00804736">
          <w:rPr>
            <w:rFonts w:eastAsiaTheme="minorEastAsia" w:cstheme="minorBidi"/>
            <w:noProof/>
            <w:sz w:val="22"/>
            <w:szCs w:val="22"/>
            <w:lang w:val="en-AU"/>
          </w:rPr>
          <w:tab/>
        </w:r>
        <w:r w:rsidR="00804736" w:rsidRPr="006C2AAF">
          <w:rPr>
            <w:rStyle w:val="Hyperlink"/>
            <w:noProof/>
            <w:lang w:val="en-AU"/>
          </w:rPr>
          <w:t>Angiography</w:t>
        </w:r>
        <w:r w:rsidR="00804736">
          <w:rPr>
            <w:noProof/>
            <w:webHidden/>
          </w:rPr>
          <w:tab/>
        </w:r>
        <w:r w:rsidR="00804736">
          <w:rPr>
            <w:noProof/>
            <w:webHidden/>
          </w:rPr>
          <w:fldChar w:fldCharType="begin"/>
        </w:r>
        <w:r w:rsidR="00804736">
          <w:rPr>
            <w:noProof/>
            <w:webHidden/>
          </w:rPr>
          <w:instrText xml:space="preserve"> PAGEREF _Toc482641315 \h </w:instrText>
        </w:r>
        <w:r w:rsidR="00804736">
          <w:rPr>
            <w:noProof/>
            <w:webHidden/>
          </w:rPr>
        </w:r>
        <w:r w:rsidR="00804736">
          <w:rPr>
            <w:noProof/>
            <w:webHidden/>
          </w:rPr>
          <w:fldChar w:fldCharType="separate"/>
        </w:r>
        <w:r>
          <w:rPr>
            <w:noProof/>
            <w:webHidden/>
          </w:rPr>
          <w:t>85</w:t>
        </w:r>
        <w:r w:rsidR="00804736">
          <w:rPr>
            <w:noProof/>
            <w:webHidden/>
          </w:rPr>
          <w:fldChar w:fldCharType="end"/>
        </w:r>
      </w:hyperlink>
    </w:p>
    <w:p w14:paraId="40C1D662" w14:textId="6DE1BC89" w:rsidR="00804736" w:rsidRDefault="0078443E" w:rsidP="00CE559C">
      <w:pPr>
        <w:pStyle w:val="TOC2"/>
        <w:rPr>
          <w:rFonts w:eastAsiaTheme="minorEastAsia" w:cstheme="minorBidi"/>
          <w:noProof/>
          <w:sz w:val="22"/>
          <w:szCs w:val="22"/>
          <w:lang w:val="en-AU"/>
        </w:rPr>
      </w:pPr>
      <w:hyperlink w:anchor="_Toc482641316" w:history="1">
        <w:r w:rsidR="00804736" w:rsidRPr="006C2AAF">
          <w:rPr>
            <w:rStyle w:val="Hyperlink"/>
            <w:noProof/>
            <w:lang w:val="en-AU"/>
          </w:rPr>
          <w:t>6.3</w:t>
        </w:r>
        <w:r w:rsidR="00804736">
          <w:rPr>
            <w:rFonts w:eastAsiaTheme="minorEastAsia" w:cstheme="minorBidi"/>
            <w:noProof/>
            <w:sz w:val="22"/>
            <w:szCs w:val="22"/>
            <w:lang w:val="en-AU"/>
          </w:rPr>
          <w:tab/>
        </w:r>
        <w:r w:rsidR="00804736" w:rsidRPr="006C2AAF">
          <w:rPr>
            <w:rStyle w:val="Hyperlink"/>
            <w:noProof/>
            <w:lang w:val="en-AU"/>
          </w:rPr>
          <w:t>Percutaneous Coronary Intervention and angioplasty</w:t>
        </w:r>
        <w:r w:rsidR="00804736">
          <w:rPr>
            <w:noProof/>
            <w:webHidden/>
          </w:rPr>
          <w:tab/>
        </w:r>
        <w:r w:rsidR="00804736">
          <w:rPr>
            <w:noProof/>
            <w:webHidden/>
          </w:rPr>
          <w:fldChar w:fldCharType="begin"/>
        </w:r>
        <w:r w:rsidR="00804736">
          <w:rPr>
            <w:noProof/>
            <w:webHidden/>
          </w:rPr>
          <w:instrText xml:space="preserve"> PAGEREF _Toc482641316 \h </w:instrText>
        </w:r>
        <w:r w:rsidR="00804736">
          <w:rPr>
            <w:noProof/>
            <w:webHidden/>
          </w:rPr>
        </w:r>
        <w:r w:rsidR="00804736">
          <w:rPr>
            <w:noProof/>
            <w:webHidden/>
          </w:rPr>
          <w:fldChar w:fldCharType="separate"/>
        </w:r>
        <w:r>
          <w:rPr>
            <w:noProof/>
            <w:webHidden/>
          </w:rPr>
          <w:t>94</w:t>
        </w:r>
        <w:r w:rsidR="00804736">
          <w:rPr>
            <w:noProof/>
            <w:webHidden/>
          </w:rPr>
          <w:fldChar w:fldCharType="end"/>
        </w:r>
      </w:hyperlink>
    </w:p>
    <w:p w14:paraId="674A4D22" w14:textId="20817FA8" w:rsidR="00804736" w:rsidRDefault="0078443E" w:rsidP="00CE559C">
      <w:pPr>
        <w:pStyle w:val="TOC2"/>
        <w:rPr>
          <w:rFonts w:eastAsiaTheme="minorEastAsia" w:cstheme="minorBidi"/>
          <w:noProof/>
          <w:sz w:val="22"/>
          <w:szCs w:val="22"/>
          <w:lang w:val="en-AU"/>
        </w:rPr>
      </w:pPr>
      <w:hyperlink w:anchor="_Toc482641317" w:history="1">
        <w:r w:rsidR="00804736" w:rsidRPr="006C2AAF">
          <w:rPr>
            <w:rStyle w:val="Hyperlink"/>
            <w:noProof/>
            <w:lang w:val="en-AU"/>
          </w:rPr>
          <w:t>6.4</w:t>
        </w:r>
        <w:r w:rsidR="00804736">
          <w:rPr>
            <w:rFonts w:eastAsiaTheme="minorEastAsia" w:cstheme="minorBidi"/>
            <w:noProof/>
            <w:sz w:val="22"/>
            <w:szCs w:val="22"/>
            <w:lang w:val="en-AU"/>
          </w:rPr>
          <w:tab/>
        </w:r>
        <w:r w:rsidR="00804736" w:rsidRPr="006C2AAF">
          <w:rPr>
            <w:rStyle w:val="Hyperlink"/>
            <w:noProof/>
            <w:lang w:val="en-AU"/>
          </w:rPr>
          <w:t>CTCA</w:t>
        </w:r>
        <w:r w:rsidR="00804736">
          <w:rPr>
            <w:noProof/>
            <w:webHidden/>
          </w:rPr>
          <w:tab/>
        </w:r>
        <w:r w:rsidR="00804736">
          <w:rPr>
            <w:noProof/>
            <w:webHidden/>
          </w:rPr>
          <w:fldChar w:fldCharType="begin"/>
        </w:r>
        <w:r w:rsidR="00804736">
          <w:rPr>
            <w:noProof/>
            <w:webHidden/>
          </w:rPr>
          <w:instrText xml:space="preserve"> PAGEREF _Toc482641317 \h </w:instrText>
        </w:r>
        <w:r w:rsidR="00804736">
          <w:rPr>
            <w:noProof/>
            <w:webHidden/>
          </w:rPr>
        </w:r>
        <w:r w:rsidR="00804736">
          <w:rPr>
            <w:noProof/>
            <w:webHidden/>
          </w:rPr>
          <w:fldChar w:fldCharType="separate"/>
        </w:r>
        <w:r>
          <w:rPr>
            <w:noProof/>
            <w:webHidden/>
          </w:rPr>
          <w:t>106</w:t>
        </w:r>
        <w:r w:rsidR="00804736">
          <w:rPr>
            <w:noProof/>
            <w:webHidden/>
          </w:rPr>
          <w:fldChar w:fldCharType="end"/>
        </w:r>
      </w:hyperlink>
    </w:p>
    <w:p w14:paraId="287E01E5" w14:textId="7833882A" w:rsidR="00804736" w:rsidRDefault="0078443E" w:rsidP="00CE559C">
      <w:pPr>
        <w:pStyle w:val="TOC2"/>
        <w:rPr>
          <w:rFonts w:eastAsiaTheme="minorEastAsia" w:cstheme="minorBidi"/>
          <w:noProof/>
          <w:sz w:val="22"/>
          <w:szCs w:val="22"/>
          <w:lang w:val="en-AU"/>
        </w:rPr>
      </w:pPr>
      <w:hyperlink w:anchor="_Toc482641318" w:history="1">
        <w:r w:rsidR="00804736" w:rsidRPr="006C2AAF">
          <w:rPr>
            <w:rStyle w:val="Hyperlink"/>
            <w:noProof/>
            <w:lang w:val="en-AU"/>
          </w:rPr>
          <w:t>6.5</w:t>
        </w:r>
        <w:r w:rsidR="00804736">
          <w:rPr>
            <w:rFonts w:eastAsiaTheme="minorEastAsia" w:cstheme="minorBidi"/>
            <w:noProof/>
            <w:sz w:val="22"/>
            <w:szCs w:val="22"/>
            <w:lang w:val="en-AU"/>
          </w:rPr>
          <w:tab/>
        </w:r>
        <w:r w:rsidR="00804736" w:rsidRPr="006C2AAF">
          <w:rPr>
            <w:rStyle w:val="Hyperlink"/>
            <w:noProof/>
            <w:lang w:val="en-AU"/>
          </w:rPr>
          <w:t>Other items</w:t>
        </w:r>
        <w:r w:rsidR="00804736">
          <w:rPr>
            <w:noProof/>
            <w:webHidden/>
          </w:rPr>
          <w:tab/>
        </w:r>
        <w:r w:rsidR="00804736">
          <w:rPr>
            <w:noProof/>
            <w:webHidden/>
          </w:rPr>
          <w:fldChar w:fldCharType="begin"/>
        </w:r>
        <w:r w:rsidR="00804736">
          <w:rPr>
            <w:noProof/>
            <w:webHidden/>
          </w:rPr>
          <w:instrText xml:space="preserve"> PAGEREF _Toc482641318 \h </w:instrText>
        </w:r>
        <w:r w:rsidR="00804736">
          <w:rPr>
            <w:noProof/>
            <w:webHidden/>
          </w:rPr>
        </w:r>
        <w:r w:rsidR="00804736">
          <w:rPr>
            <w:noProof/>
            <w:webHidden/>
          </w:rPr>
          <w:fldChar w:fldCharType="separate"/>
        </w:r>
        <w:r>
          <w:rPr>
            <w:noProof/>
            <w:webHidden/>
          </w:rPr>
          <w:t>110</w:t>
        </w:r>
        <w:r w:rsidR="00804736">
          <w:rPr>
            <w:noProof/>
            <w:webHidden/>
          </w:rPr>
          <w:fldChar w:fldCharType="end"/>
        </w:r>
      </w:hyperlink>
    </w:p>
    <w:p w14:paraId="051B814A" w14:textId="2F718673" w:rsidR="00804736" w:rsidRDefault="0078443E">
      <w:pPr>
        <w:pStyle w:val="TOC1"/>
        <w:tabs>
          <w:tab w:val="right" w:leader="dot" w:pos="9016"/>
        </w:tabs>
        <w:rPr>
          <w:rFonts w:eastAsiaTheme="minorEastAsia" w:cstheme="minorBidi"/>
          <w:b w:val="0"/>
          <w:bCs w:val="0"/>
          <w:noProof/>
          <w:sz w:val="22"/>
          <w:szCs w:val="22"/>
          <w:lang w:val="en-AU"/>
        </w:rPr>
      </w:pPr>
      <w:hyperlink w:anchor="_Toc482641319" w:history="1">
        <w:r w:rsidR="00804736" w:rsidRPr="006C2AAF">
          <w:rPr>
            <w:rStyle w:val="Hyperlink"/>
            <w:noProof/>
            <w:lang w:val="en-AU" w:bidi="x-none"/>
            <w14:scene3d>
              <w14:camera w14:prst="orthographicFront"/>
              <w14:lightRig w14:rig="threePt" w14:dir="t">
                <w14:rot w14:lat="0" w14:lon="0" w14:rev="0"/>
              </w14:lightRig>
            </w14:scene3d>
          </w:rPr>
          <w:t>7.</w:t>
        </w:r>
        <w:r w:rsidR="00804736">
          <w:rPr>
            <w:rFonts w:eastAsiaTheme="minorEastAsia" w:cstheme="minorBidi"/>
            <w:b w:val="0"/>
            <w:bCs w:val="0"/>
            <w:noProof/>
            <w:sz w:val="22"/>
            <w:szCs w:val="22"/>
            <w:lang w:val="en-AU"/>
          </w:rPr>
          <w:tab/>
        </w:r>
        <w:r w:rsidR="00804736" w:rsidRPr="006C2AAF">
          <w:rPr>
            <w:rStyle w:val="Hyperlink"/>
            <w:noProof/>
            <w:lang w:val="en-AU"/>
          </w:rPr>
          <w:t>Electrocardiography (ECG) recommendations</w:t>
        </w:r>
        <w:r w:rsidR="00804736">
          <w:rPr>
            <w:noProof/>
            <w:webHidden/>
          </w:rPr>
          <w:tab/>
        </w:r>
        <w:r w:rsidR="00804736">
          <w:rPr>
            <w:noProof/>
            <w:webHidden/>
          </w:rPr>
          <w:fldChar w:fldCharType="begin"/>
        </w:r>
        <w:r w:rsidR="00804736">
          <w:rPr>
            <w:noProof/>
            <w:webHidden/>
          </w:rPr>
          <w:instrText xml:space="preserve"> PAGEREF _Toc482641319 \h </w:instrText>
        </w:r>
        <w:r w:rsidR="00804736">
          <w:rPr>
            <w:noProof/>
            <w:webHidden/>
          </w:rPr>
        </w:r>
        <w:r w:rsidR="00804736">
          <w:rPr>
            <w:noProof/>
            <w:webHidden/>
          </w:rPr>
          <w:fldChar w:fldCharType="separate"/>
        </w:r>
        <w:r>
          <w:rPr>
            <w:noProof/>
            <w:webHidden/>
          </w:rPr>
          <w:t>112</w:t>
        </w:r>
        <w:r w:rsidR="00804736">
          <w:rPr>
            <w:noProof/>
            <w:webHidden/>
          </w:rPr>
          <w:fldChar w:fldCharType="end"/>
        </w:r>
      </w:hyperlink>
    </w:p>
    <w:p w14:paraId="0B3BB839" w14:textId="7451EC50" w:rsidR="00804736" w:rsidRDefault="0078443E" w:rsidP="00CE559C">
      <w:pPr>
        <w:pStyle w:val="TOC2"/>
        <w:rPr>
          <w:rFonts w:eastAsiaTheme="minorEastAsia" w:cstheme="minorBidi"/>
          <w:noProof/>
          <w:sz w:val="22"/>
          <w:szCs w:val="22"/>
          <w:lang w:val="en-AU"/>
        </w:rPr>
      </w:pPr>
      <w:hyperlink w:anchor="_Toc482641320" w:history="1">
        <w:r w:rsidR="00804736" w:rsidRPr="006C2AAF">
          <w:rPr>
            <w:rStyle w:val="Hyperlink"/>
            <w:noProof/>
            <w:lang w:val="en-AU"/>
          </w:rPr>
          <w:t>7.1</w:t>
        </w:r>
        <w:r w:rsidR="00804736">
          <w:rPr>
            <w:rFonts w:eastAsiaTheme="minorEastAsia" w:cstheme="minorBidi"/>
            <w:noProof/>
            <w:sz w:val="22"/>
            <w:szCs w:val="22"/>
            <w:lang w:val="en-AU"/>
          </w:rPr>
          <w:tab/>
        </w:r>
        <w:r w:rsidR="00804736" w:rsidRPr="006C2AAF">
          <w:rPr>
            <w:rStyle w:val="Hyperlink"/>
            <w:noProof/>
            <w:lang w:val="en-AU"/>
          </w:rPr>
          <w:t>ECG Working Group membership</w:t>
        </w:r>
        <w:r w:rsidR="00804736">
          <w:rPr>
            <w:noProof/>
            <w:webHidden/>
          </w:rPr>
          <w:tab/>
        </w:r>
        <w:r w:rsidR="00804736">
          <w:rPr>
            <w:noProof/>
            <w:webHidden/>
          </w:rPr>
          <w:fldChar w:fldCharType="begin"/>
        </w:r>
        <w:r w:rsidR="00804736">
          <w:rPr>
            <w:noProof/>
            <w:webHidden/>
          </w:rPr>
          <w:instrText xml:space="preserve"> PAGEREF _Toc482641320 \h </w:instrText>
        </w:r>
        <w:r w:rsidR="00804736">
          <w:rPr>
            <w:noProof/>
            <w:webHidden/>
          </w:rPr>
        </w:r>
        <w:r w:rsidR="00804736">
          <w:rPr>
            <w:noProof/>
            <w:webHidden/>
          </w:rPr>
          <w:fldChar w:fldCharType="separate"/>
        </w:r>
        <w:r>
          <w:rPr>
            <w:noProof/>
            <w:webHidden/>
          </w:rPr>
          <w:t>112</w:t>
        </w:r>
        <w:r w:rsidR="00804736">
          <w:rPr>
            <w:noProof/>
            <w:webHidden/>
          </w:rPr>
          <w:fldChar w:fldCharType="end"/>
        </w:r>
      </w:hyperlink>
    </w:p>
    <w:p w14:paraId="0D170900" w14:textId="09339AE4" w:rsidR="00804736" w:rsidRDefault="0078443E" w:rsidP="00CE559C">
      <w:pPr>
        <w:pStyle w:val="TOC2"/>
        <w:rPr>
          <w:rFonts w:eastAsiaTheme="minorEastAsia" w:cstheme="minorBidi"/>
          <w:noProof/>
          <w:sz w:val="22"/>
          <w:szCs w:val="22"/>
          <w:lang w:val="en-AU"/>
        </w:rPr>
      </w:pPr>
      <w:hyperlink w:anchor="_Toc482641321" w:history="1">
        <w:r w:rsidR="00804736" w:rsidRPr="006C2AAF">
          <w:rPr>
            <w:rStyle w:val="Hyperlink"/>
            <w:noProof/>
            <w:lang w:val="en-AU"/>
          </w:rPr>
          <w:t>7.2</w:t>
        </w:r>
        <w:r w:rsidR="00804736">
          <w:rPr>
            <w:rFonts w:eastAsiaTheme="minorEastAsia" w:cstheme="minorBidi"/>
            <w:noProof/>
            <w:sz w:val="22"/>
            <w:szCs w:val="22"/>
            <w:lang w:val="en-AU"/>
          </w:rPr>
          <w:tab/>
        </w:r>
        <w:r w:rsidR="00804736" w:rsidRPr="006C2AAF">
          <w:rPr>
            <w:rStyle w:val="Hyperlink"/>
            <w:noProof/>
            <w:lang w:val="en-AU"/>
          </w:rPr>
          <w:t>General considerations</w:t>
        </w:r>
        <w:r w:rsidR="00804736">
          <w:rPr>
            <w:noProof/>
            <w:webHidden/>
          </w:rPr>
          <w:tab/>
        </w:r>
        <w:r w:rsidR="00804736">
          <w:rPr>
            <w:noProof/>
            <w:webHidden/>
          </w:rPr>
          <w:fldChar w:fldCharType="begin"/>
        </w:r>
        <w:r w:rsidR="00804736">
          <w:rPr>
            <w:noProof/>
            <w:webHidden/>
          </w:rPr>
          <w:instrText xml:space="preserve"> PAGEREF _Toc482641321 \h </w:instrText>
        </w:r>
        <w:r w:rsidR="00804736">
          <w:rPr>
            <w:noProof/>
            <w:webHidden/>
          </w:rPr>
        </w:r>
        <w:r w:rsidR="00804736">
          <w:rPr>
            <w:noProof/>
            <w:webHidden/>
          </w:rPr>
          <w:fldChar w:fldCharType="separate"/>
        </w:r>
        <w:r>
          <w:rPr>
            <w:noProof/>
            <w:webHidden/>
          </w:rPr>
          <w:t>113</w:t>
        </w:r>
        <w:r w:rsidR="00804736">
          <w:rPr>
            <w:noProof/>
            <w:webHidden/>
          </w:rPr>
          <w:fldChar w:fldCharType="end"/>
        </w:r>
      </w:hyperlink>
    </w:p>
    <w:p w14:paraId="47C0F182" w14:textId="26018C43" w:rsidR="00804736" w:rsidRDefault="0078443E" w:rsidP="00CE559C">
      <w:pPr>
        <w:pStyle w:val="TOC2"/>
        <w:rPr>
          <w:rFonts w:eastAsiaTheme="minorEastAsia" w:cstheme="minorBidi"/>
          <w:noProof/>
          <w:sz w:val="22"/>
          <w:szCs w:val="22"/>
          <w:lang w:val="en-AU"/>
        </w:rPr>
      </w:pPr>
      <w:hyperlink w:anchor="_Toc482641322" w:history="1">
        <w:r w:rsidR="00804736" w:rsidRPr="006C2AAF">
          <w:rPr>
            <w:rStyle w:val="Hyperlink"/>
            <w:noProof/>
            <w:lang w:val="en-AU"/>
          </w:rPr>
          <w:t>7.3</w:t>
        </w:r>
        <w:r w:rsidR="00804736">
          <w:rPr>
            <w:rFonts w:eastAsiaTheme="minorEastAsia" w:cstheme="minorBidi"/>
            <w:noProof/>
            <w:sz w:val="22"/>
            <w:szCs w:val="22"/>
            <w:lang w:val="en-AU"/>
          </w:rPr>
          <w:tab/>
        </w:r>
        <w:r w:rsidR="00804736" w:rsidRPr="006C2AAF">
          <w:rPr>
            <w:rStyle w:val="Hyperlink"/>
            <w:noProof/>
            <w:lang w:val="en-AU"/>
          </w:rPr>
          <w:t>ECG trace and report</w:t>
        </w:r>
        <w:r w:rsidR="00804736">
          <w:rPr>
            <w:noProof/>
            <w:webHidden/>
          </w:rPr>
          <w:tab/>
        </w:r>
        <w:r w:rsidR="00804736">
          <w:rPr>
            <w:noProof/>
            <w:webHidden/>
          </w:rPr>
          <w:fldChar w:fldCharType="begin"/>
        </w:r>
        <w:r w:rsidR="00804736">
          <w:rPr>
            <w:noProof/>
            <w:webHidden/>
          </w:rPr>
          <w:instrText xml:space="preserve"> PAGEREF _Toc482641322 \h </w:instrText>
        </w:r>
        <w:r w:rsidR="00804736">
          <w:rPr>
            <w:noProof/>
            <w:webHidden/>
          </w:rPr>
        </w:r>
        <w:r w:rsidR="00804736">
          <w:rPr>
            <w:noProof/>
            <w:webHidden/>
          </w:rPr>
          <w:fldChar w:fldCharType="separate"/>
        </w:r>
        <w:r>
          <w:rPr>
            <w:noProof/>
            <w:webHidden/>
          </w:rPr>
          <w:t>114</w:t>
        </w:r>
        <w:r w:rsidR="00804736">
          <w:rPr>
            <w:noProof/>
            <w:webHidden/>
          </w:rPr>
          <w:fldChar w:fldCharType="end"/>
        </w:r>
      </w:hyperlink>
    </w:p>
    <w:p w14:paraId="4FFDDE05" w14:textId="46A1A3F6" w:rsidR="00804736" w:rsidRDefault="0078443E" w:rsidP="00CE559C">
      <w:pPr>
        <w:pStyle w:val="TOC2"/>
        <w:rPr>
          <w:rFonts w:eastAsiaTheme="minorEastAsia" w:cstheme="minorBidi"/>
          <w:noProof/>
          <w:sz w:val="22"/>
          <w:szCs w:val="22"/>
          <w:lang w:val="en-AU"/>
        </w:rPr>
      </w:pPr>
      <w:hyperlink w:anchor="_Toc482641323" w:history="1">
        <w:r w:rsidR="00804736" w:rsidRPr="006C2AAF">
          <w:rPr>
            <w:rStyle w:val="Hyperlink"/>
            <w:noProof/>
            <w:lang w:val="en-AU"/>
          </w:rPr>
          <w:t>7.4</w:t>
        </w:r>
        <w:r w:rsidR="00804736">
          <w:rPr>
            <w:rFonts w:eastAsiaTheme="minorEastAsia" w:cstheme="minorBidi"/>
            <w:noProof/>
            <w:sz w:val="22"/>
            <w:szCs w:val="22"/>
            <w:lang w:val="en-AU"/>
          </w:rPr>
          <w:tab/>
        </w:r>
        <w:r w:rsidR="00804736" w:rsidRPr="006C2AAF">
          <w:rPr>
            <w:rStyle w:val="Hyperlink"/>
            <w:noProof/>
            <w:lang w:val="en-AU"/>
          </w:rPr>
          <w:t>ECG report only</w:t>
        </w:r>
        <w:r w:rsidR="00804736">
          <w:rPr>
            <w:noProof/>
            <w:webHidden/>
          </w:rPr>
          <w:tab/>
        </w:r>
        <w:r w:rsidR="00804736">
          <w:rPr>
            <w:noProof/>
            <w:webHidden/>
          </w:rPr>
          <w:fldChar w:fldCharType="begin"/>
        </w:r>
        <w:r w:rsidR="00804736">
          <w:rPr>
            <w:noProof/>
            <w:webHidden/>
          </w:rPr>
          <w:instrText xml:space="preserve"> PAGEREF _Toc482641323 \h </w:instrText>
        </w:r>
        <w:r w:rsidR="00804736">
          <w:rPr>
            <w:noProof/>
            <w:webHidden/>
          </w:rPr>
        </w:r>
        <w:r w:rsidR="00804736">
          <w:rPr>
            <w:noProof/>
            <w:webHidden/>
          </w:rPr>
          <w:fldChar w:fldCharType="separate"/>
        </w:r>
        <w:r>
          <w:rPr>
            <w:noProof/>
            <w:webHidden/>
          </w:rPr>
          <w:t>116</w:t>
        </w:r>
        <w:r w:rsidR="00804736">
          <w:rPr>
            <w:noProof/>
            <w:webHidden/>
          </w:rPr>
          <w:fldChar w:fldCharType="end"/>
        </w:r>
      </w:hyperlink>
    </w:p>
    <w:p w14:paraId="593B3ED4" w14:textId="46180735" w:rsidR="00804736" w:rsidRDefault="0078443E" w:rsidP="00CE559C">
      <w:pPr>
        <w:pStyle w:val="TOC2"/>
        <w:rPr>
          <w:rFonts w:eastAsiaTheme="minorEastAsia" w:cstheme="minorBidi"/>
          <w:noProof/>
          <w:sz w:val="22"/>
          <w:szCs w:val="22"/>
          <w:lang w:val="en-AU"/>
        </w:rPr>
      </w:pPr>
      <w:hyperlink w:anchor="_Toc482641324" w:history="1">
        <w:r w:rsidR="00804736" w:rsidRPr="006C2AAF">
          <w:rPr>
            <w:rStyle w:val="Hyperlink"/>
            <w:noProof/>
            <w:lang w:val="en-AU"/>
          </w:rPr>
          <w:t>7.5</w:t>
        </w:r>
        <w:r w:rsidR="00804736">
          <w:rPr>
            <w:rFonts w:eastAsiaTheme="minorEastAsia" w:cstheme="minorBidi"/>
            <w:noProof/>
            <w:sz w:val="22"/>
            <w:szCs w:val="22"/>
            <w:lang w:val="en-AU"/>
          </w:rPr>
          <w:tab/>
        </w:r>
        <w:r w:rsidR="00804736" w:rsidRPr="006C2AAF">
          <w:rPr>
            <w:rStyle w:val="Hyperlink"/>
            <w:noProof/>
            <w:lang w:val="en-AU"/>
          </w:rPr>
          <w:t>ECG trace only</w:t>
        </w:r>
        <w:r w:rsidR="00804736">
          <w:rPr>
            <w:noProof/>
            <w:webHidden/>
          </w:rPr>
          <w:tab/>
        </w:r>
        <w:r w:rsidR="00804736">
          <w:rPr>
            <w:noProof/>
            <w:webHidden/>
          </w:rPr>
          <w:fldChar w:fldCharType="begin"/>
        </w:r>
        <w:r w:rsidR="00804736">
          <w:rPr>
            <w:noProof/>
            <w:webHidden/>
          </w:rPr>
          <w:instrText xml:space="preserve"> PAGEREF _Toc482641324 \h </w:instrText>
        </w:r>
        <w:r w:rsidR="00804736">
          <w:rPr>
            <w:noProof/>
            <w:webHidden/>
          </w:rPr>
        </w:r>
        <w:r w:rsidR="00804736">
          <w:rPr>
            <w:noProof/>
            <w:webHidden/>
          </w:rPr>
          <w:fldChar w:fldCharType="separate"/>
        </w:r>
        <w:r>
          <w:rPr>
            <w:noProof/>
            <w:webHidden/>
          </w:rPr>
          <w:t>117</w:t>
        </w:r>
        <w:r w:rsidR="00804736">
          <w:rPr>
            <w:noProof/>
            <w:webHidden/>
          </w:rPr>
          <w:fldChar w:fldCharType="end"/>
        </w:r>
      </w:hyperlink>
    </w:p>
    <w:p w14:paraId="50E64320" w14:textId="0858366B" w:rsidR="00804736" w:rsidRDefault="0078443E" w:rsidP="00CE559C">
      <w:pPr>
        <w:pStyle w:val="TOC2"/>
        <w:rPr>
          <w:rFonts w:eastAsiaTheme="minorEastAsia" w:cstheme="minorBidi"/>
          <w:noProof/>
          <w:sz w:val="22"/>
          <w:szCs w:val="22"/>
          <w:lang w:val="en-AU"/>
        </w:rPr>
      </w:pPr>
      <w:hyperlink w:anchor="_Toc482641325" w:history="1">
        <w:r w:rsidR="00804736" w:rsidRPr="006C2AAF">
          <w:rPr>
            <w:rStyle w:val="Hyperlink"/>
            <w:noProof/>
            <w:lang w:val="en-AU"/>
          </w:rPr>
          <w:t>7.6</w:t>
        </w:r>
        <w:r w:rsidR="00804736">
          <w:rPr>
            <w:rFonts w:eastAsiaTheme="minorEastAsia" w:cstheme="minorBidi"/>
            <w:noProof/>
            <w:sz w:val="22"/>
            <w:szCs w:val="22"/>
            <w:lang w:val="en-AU"/>
          </w:rPr>
          <w:tab/>
        </w:r>
        <w:r w:rsidR="00804736" w:rsidRPr="006C2AAF">
          <w:rPr>
            <w:rStyle w:val="Hyperlink"/>
            <w:noProof/>
            <w:lang w:val="en-AU"/>
          </w:rPr>
          <w:t>In-hospital ECG</w:t>
        </w:r>
        <w:r w:rsidR="00804736">
          <w:rPr>
            <w:noProof/>
            <w:webHidden/>
          </w:rPr>
          <w:tab/>
        </w:r>
        <w:r w:rsidR="00804736">
          <w:rPr>
            <w:noProof/>
            <w:webHidden/>
          </w:rPr>
          <w:fldChar w:fldCharType="begin"/>
        </w:r>
        <w:r w:rsidR="00804736">
          <w:rPr>
            <w:noProof/>
            <w:webHidden/>
          </w:rPr>
          <w:instrText xml:space="preserve"> PAGEREF _Toc482641325 \h </w:instrText>
        </w:r>
        <w:r w:rsidR="00804736">
          <w:rPr>
            <w:noProof/>
            <w:webHidden/>
          </w:rPr>
        </w:r>
        <w:r w:rsidR="00804736">
          <w:rPr>
            <w:noProof/>
            <w:webHidden/>
          </w:rPr>
          <w:fldChar w:fldCharType="separate"/>
        </w:r>
        <w:r>
          <w:rPr>
            <w:noProof/>
            <w:webHidden/>
          </w:rPr>
          <w:t>118</w:t>
        </w:r>
        <w:r w:rsidR="00804736">
          <w:rPr>
            <w:noProof/>
            <w:webHidden/>
          </w:rPr>
          <w:fldChar w:fldCharType="end"/>
        </w:r>
      </w:hyperlink>
    </w:p>
    <w:p w14:paraId="2CAA02FC" w14:textId="2FE63641" w:rsidR="00804736" w:rsidRDefault="0078443E" w:rsidP="00CE559C">
      <w:pPr>
        <w:pStyle w:val="TOC2"/>
        <w:rPr>
          <w:rFonts w:eastAsiaTheme="minorEastAsia" w:cstheme="minorBidi"/>
          <w:noProof/>
          <w:sz w:val="22"/>
          <w:szCs w:val="22"/>
          <w:lang w:val="en-AU"/>
        </w:rPr>
      </w:pPr>
      <w:hyperlink w:anchor="_Toc482641326" w:history="1">
        <w:r w:rsidR="00804736" w:rsidRPr="006C2AAF">
          <w:rPr>
            <w:rStyle w:val="Hyperlink"/>
            <w:noProof/>
            <w:lang w:val="en-AU"/>
          </w:rPr>
          <w:t>7.7</w:t>
        </w:r>
        <w:r w:rsidR="00804736">
          <w:rPr>
            <w:rFonts w:eastAsiaTheme="minorEastAsia" w:cstheme="minorBidi"/>
            <w:noProof/>
            <w:sz w:val="22"/>
            <w:szCs w:val="22"/>
            <w:lang w:val="en-AU"/>
          </w:rPr>
          <w:tab/>
        </w:r>
        <w:r w:rsidR="00804736" w:rsidRPr="006C2AAF">
          <w:rPr>
            <w:rStyle w:val="Hyperlink"/>
            <w:noProof/>
            <w:lang w:val="en-AU"/>
          </w:rPr>
          <w:t>Repeat ECG services</w:t>
        </w:r>
        <w:r w:rsidR="00804736">
          <w:rPr>
            <w:noProof/>
            <w:webHidden/>
          </w:rPr>
          <w:tab/>
        </w:r>
        <w:r w:rsidR="00804736">
          <w:rPr>
            <w:noProof/>
            <w:webHidden/>
          </w:rPr>
          <w:fldChar w:fldCharType="begin"/>
        </w:r>
        <w:r w:rsidR="00804736">
          <w:rPr>
            <w:noProof/>
            <w:webHidden/>
          </w:rPr>
          <w:instrText xml:space="preserve"> PAGEREF _Toc482641326 \h </w:instrText>
        </w:r>
        <w:r w:rsidR="00804736">
          <w:rPr>
            <w:noProof/>
            <w:webHidden/>
          </w:rPr>
        </w:r>
        <w:r w:rsidR="00804736">
          <w:rPr>
            <w:noProof/>
            <w:webHidden/>
          </w:rPr>
          <w:fldChar w:fldCharType="separate"/>
        </w:r>
        <w:r>
          <w:rPr>
            <w:noProof/>
            <w:webHidden/>
          </w:rPr>
          <w:t>119</w:t>
        </w:r>
        <w:r w:rsidR="00804736">
          <w:rPr>
            <w:noProof/>
            <w:webHidden/>
          </w:rPr>
          <w:fldChar w:fldCharType="end"/>
        </w:r>
      </w:hyperlink>
    </w:p>
    <w:p w14:paraId="114147A7" w14:textId="27A09D38" w:rsidR="00804736" w:rsidRDefault="0078443E">
      <w:pPr>
        <w:pStyle w:val="TOC1"/>
        <w:tabs>
          <w:tab w:val="right" w:leader="dot" w:pos="9016"/>
        </w:tabs>
        <w:rPr>
          <w:rFonts w:eastAsiaTheme="minorEastAsia" w:cstheme="minorBidi"/>
          <w:b w:val="0"/>
          <w:bCs w:val="0"/>
          <w:noProof/>
          <w:sz w:val="22"/>
          <w:szCs w:val="22"/>
          <w:lang w:val="en-AU"/>
        </w:rPr>
      </w:pPr>
      <w:hyperlink w:anchor="_Toc482641327" w:history="1">
        <w:r w:rsidR="00804736" w:rsidRPr="006C2AAF">
          <w:rPr>
            <w:rStyle w:val="Hyperlink"/>
            <w:noProof/>
            <w:lang w:val="en-AU" w:bidi="x-none"/>
            <w14:scene3d>
              <w14:camera w14:prst="orthographicFront"/>
              <w14:lightRig w14:rig="threePt" w14:dir="t">
                <w14:rot w14:lat="0" w14:lon="0" w14:rev="0"/>
              </w14:lightRig>
            </w14:scene3d>
          </w:rPr>
          <w:t>8.</w:t>
        </w:r>
        <w:r w:rsidR="00804736">
          <w:rPr>
            <w:rFonts w:eastAsiaTheme="minorEastAsia" w:cstheme="minorBidi"/>
            <w:b w:val="0"/>
            <w:bCs w:val="0"/>
            <w:noProof/>
            <w:sz w:val="22"/>
            <w:szCs w:val="22"/>
            <w:lang w:val="en-AU"/>
          </w:rPr>
          <w:tab/>
        </w:r>
        <w:r w:rsidR="00804736" w:rsidRPr="006C2AAF">
          <w:rPr>
            <w:rStyle w:val="Hyperlink"/>
            <w:noProof/>
            <w:lang w:val="en-AU"/>
          </w:rPr>
          <w:t>AECG and electrophysiology recommendations</w:t>
        </w:r>
        <w:r w:rsidR="00804736">
          <w:rPr>
            <w:noProof/>
            <w:webHidden/>
          </w:rPr>
          <w:tab/>
        </w:r>
        <w:r w:rsidR="00804736">
          <w:rPr>
            <w:noProof/>
            <w:webHidden/>
          </w:rPr>
          <w:fldChar w:fldCharType="begin"/>
        </w:r>
        <w:r w:rsidR="00804736">
          <w:rPr>
            <w:noProof/>
            <w:webHidden/>
          </w:rPr>
          <w:instrText xml:space="preserve"> PAGEREF _Toc482641327 \h </w:instrText>
        </w:r>
        <w:r w:rsidR="00804736">
          <w:rPr>
            <w:noProof/>
            <w:webHidden/>
          </w:rPr>
        </w:r>
        <w:r w:rsidR="00804736">
          <w:rPr>
            <w:noProof/>
            <w:webHidden/>
          </w:rPr>
          <w:fldChar w:fldCharType="separate"/>
        </w:r>
        <w:r>
          <w:rPr>
            <w:noProof/>
            <w:webHidden/>
          </w:rPr>
          <w:t>121</w:t>
        </w:r>
        <w:r w:rsidR="00804736">
          <w:rPr>
            <w:noProof/>
            <w:webHidden/>
          </w:rPr>
          <w:fldChar w:fldCharType="end"/>
        </w:r>
      </w:hyperlink>
    </w:p>
    <w:p w14:paraId="10669DCC" w14:textId="6CD889AF" w:rsidR="00804736" w:rsidRDefault="0078443E" w:rsidP="00CE559C">
      <w:pPr>
        <w:pStyle w:val="TOC2"/>
        <w:rPr>
          <w:rFonts w:eastAsiaTheme="minorEastAsia" w:cstheme="minorBidi"/>
          <w:noProof/>
          <w:sz w:val="22"/>
          <w:szCs w:val="22"/>
          <w:lang w:val="en-AU"/>
        </w:rPr>
      </w:pPr>
      <w:hyperlink w:anchor="_Toc482641328" w:history="1">
        <w:r w:rsidR="00804736" w:rsidRPr="006C2AAF">
          <w:rPr>
            <w:rStyle w:val="Hyperlink"/>
            <w:noProof/>
            <w:lang w:val="en-AU"/>
          </w:rPr>
          <w:t>8.1</w:t>
        </w:r>
        <w:r w:rsidR="00804736">
          <w:rPr>
            <w:rFonts w:eastAsiaTheme="minorEastAsia" w:cstheme="minorBidi"/>
            <w:noProof/>
            <w:sz w:val="22"/>
            <w:szCs w:val="22"/>
            <w:lang w:val="en-AU"/>
          </w:rPr>
          <w:tab/>
        </w:r>
        <w:r w:rsidR="00804736" w:rsidRPr="006C2AAF">
          <w:rPr>
            <w:rStyle w:val="Hyperlink"/>
            <w:noProof/>
            <w:lang w:val="en-AU"/>
          </w:rPr>
          <w:t>AECG and Electrophysiology Working Group membership</w:t>
        </w:r>
        <w:r w:rsidR="00804736">
          <w:rPr>
            <w:noProof/>
            <w:webHidden/>
          </w:rPr>
          <w:tab/>
        </w:r>
        <w:r w:rsidR="00804736">
          <w:rPr>
            <w:noProof/>
            <w:webHidden/>
          </w:rPr>
          <w:fldChar w:fldCharType="begin"/>
        </w:r>
        <w:r w:rsidR="00804736">
          <w:rPr>
            <w:noProof/>
            <w:webHidden/>
          </w:rPr>
          <w:instrText xml:space="preserve"> PAGEREF _Toc482641328 \h </w:instrText>
        </w:r>
        <w:r w:rsidR="00804736">
          <w:rPr>
            <w:noProof/>
            <w:webHidden/>
          </w:rPr>
        </w:r>
        <w:r w:rsidR="00804736">
          <w:rPr>
            <w:noProof/>
            <w:webHidden/>
          </w:rPr>
          <w:fldChar w:fldCharType="separate"/>
        </w:r>
        <w:r>
          <w:rPr>
            <w:noProof/>
            <w:webHidden/>
          </w:rPr>
          <w:t>121</w:t>
        </w:r>
        <w:r w:rsidR="00804736">
          <w:rPr>
            <w:noProof/>
            <w:webHidden/>
          </w:rPr>
          <w:fldChar w:fldCharType="end"/>
        </w:r>
      </w:hyperlink>
    </w:p>
    <w:p w14:paraId="4BC06391" w14:textId="52BBA4A0" w:rsidR="00804736" w:rsidRDefault="0078443E" w:rsidP="00CE559C">
      <w:pPr>
        <w:pStyle w:val="TOC2"/>
        <w:rPr>
          <w:rFonts w:eastAsiaTheme="minorEastAsia" w:cstheme="minorBidi"/>
          <w:noProof/>
          <w:sz w:val="22"/>
          <w:szCs w:val="22"/>
          <w:lang w:val="en-AU"/>
        </w:rPr>
      </w:pPr>
      <w:hyperlink w:anchor="_Toc482641329" w:history="1">
        <w:r w:rsidR="00804736" w:rsidRPr="006C2AAF">
          <w:rPr>
            <w:rStyle w:val="Hyperlink"/>
            <w:noProof/>
            <w:lang w:val="en-AU"/>
          </w:rPr>
          <w:t>8.2</w:t>
        </w:r>
        <w:r w:rsidR="00804736">
          <w:rPr>
            <w:rFonts w:eastAsiaTheme="minorEastAsia" w:cstheme="minorBidi"/>
            <w:noProof/>
            <w:sz w:val="22"/>
            <w:szCs w:val="22"/>
            <w:lang w:val="en-AU"/>
          </w:rPr>
          <w:tab/>
        </w:r>
        <w:r w:rsidR="00804736" w:rsidRPr="006C2AAF">
          <w:rPr>
            <w:rStyle w:val="Hyperlink"/>
            <w:noProof/>
            <w:lang w:val="en-AU"/>
          </w:rPr>
          <w:t>Ambulatory Electrocardiography AECG</w:t>
        </w:r>
        <w:r w:rsidR="00804736">
          <w:rPr>
            <w:noProof/>
            <w:webHidden/>
          </w:rPr>
          <w:tab/>
        </w:r>
        <w:r w:rsidR="00804736">
          <w:rPr>
            <w:noProof/>
            <w:webHidden/>
          </w:rPr>
          <w:fldChar w:fldCharType="begin"/>
        </w:r>
        <w:r w:rsidR="00804736">
          <w:rPr>
            <w:noProof/>
            <w:webHidden/>
          </w:rPr>
          <w:instrText xml:space="preserve"> PAGEREF _Toc482641329 \h </w:instrText>
        </w:r>
        <w:r w:rsidR="00804736">
          <w:rPr>
            <w:noProof/>
            <w:webHidden/>
          </w:rPr>
        </w:r>
        <w:r w:rsidR="00804736">
          <w:rPr>
            <w:noProof/>
            <w:webHidden/>
          </w:rPr>
          <w:fldChar w:fldCharType="separate"/>
        </w:r>
        <w:r>
          <w:rPr>
            <w:noProof/>
            <w:webHidden/>
          </w:rPr>
          <w:t>122</w:t>
        </w:r>
        <w:r w:rsidR="00804736">
          <w:rPr>
            <w:noProof/>
            <w:webHidden/>
          </w:rPr>
          <w:fldChar w:fldCharType="end"/>
        </w:r>
      </w:hyperlink>
    </w:p>
    <w:p w14:paraId="2EB87DF4" w14:textId="4A7147B3" w:rsidR="00804736" w:rsidRDefault="0078443E" w:rsidP="00CE559C">
      <w:pPr>
        <w:pStyle w:val="TOC2"/>
        <w:rPr>
          <w:rFonts w:eastAsiaTheme="minorEastAsia" w:cstheme="minorBidi"/>
          <w:noProof/>
          <w:sz w:val="22"/>
          <w:szCs w:val="22"/>
          <w:lang w:val="en-AU"/>
        </w:rPr>
      </w:pPr>
      <w:hyperlink w:anchor="_Toc482641330" w:history="1">
        <w:r w:rsidR="00804736" w:rsidRPr="006C2AAF">
          <w:rPr>
            <w:rStyle w:val="Hyperlink"/>
            <w:noProof/>
            <w:lang w:val="en-AU"/>
          </w:rPr>
          <w:t>8.3</w:t>
        </w:r>
        <w:r w:rsidR="00804736">
          <w:rPr>
            <w:rFonts w:eastAsiaTheme="minorEastAsia" w:cstheme="minorBidi"/>
            <w:noProof/>
            <w:sz w:val="22"/>
            <w:szCs w:val="22"/>
            <w:lang w:val="en-AU"/>
          </w:rPr>
          <w:tab/>
        </w:r>
        <w:r w:rsidR="00804736" w:rsidRPr="006C2AAF">
          <w:rPr>
            <w:rStyle w:val="Hyperlink"/>
            <w:noProof/>
            <w:lang w:val="en-AU"/>
          </w:rPr>
          <w:t>External loop/event recorder (ELR)</w:t>
        </w:r>
        <w:r w:rsidR="00804736">
          <w:rPr>
            <w:noProof/>
            <w:webHidden/>
          </w:rPr>
          <w:tab/>
        </w:r>
        <w:r w:rsidR="00804736">
          <w:rPr>
            <w:noProof/>
            <w:webHidden/>
          </w:rPr>
          <w:fldChar w:fldCharType="begin"/>
        </w:r>
        <w:r w:rsidR="00804736">
          <w:rPr>
            <w:noProof/>
            <w:webHidden/>
          </w:rPr>
          <w:instrText xml:space="preserve"> PAGEREF _Toc482641330 \h </w:instrText>
        </w:r>
        <w:r w:rsidR="00804736">
          <w:rPr>
            <w:noProof/>
            <w:webHidden/>
          </w:rPr>
        </w:r>
        <w:r w:rsidR="00804736">
          <w:rPr>
            <w:noProof/>
            <w:webHidden/>
          </w:rPr>
          <w:fldChar w:fldCharType="separate"/>
        </w:r>
        <w:r>
          <w:rPr>
            <w:noProof/>
            <w:webHidden/>
          </w:rPr>
          <w:t>125</w:t>
        </w:r>
        <w:r w:rsidR="00804736">
          <w:rPr>
            <w:noProof/>
            <w:webHidden/>
          </w:rPr>
          <w:fldChar w:fldCharType="end"/>
        </w:r>
      </w:hyperlink>
    </w:p>
    <w:p w14:paraId="76C4D008" w14:textId="6C301226" w:rsidR="00804736" w:rsidRDefault="0078443E" w:rsidP="00CE559C">
      <w:pPr>
        <w:pStyle w:val="TOC2"/>
        <w:rPr>
          <w:rFonts w:eastAsiaTheme="minorEastAsia" w:cstheme="minorBidi"/>
          <w:noProof/>
          <w:sz w:val="22"/>
          <w:szCs w:val="22"/>
          <w:lang w:val="en-AU"/>
        </w:rPr>
      </w:pPr>
      <w:hyperlink w:anchor="_Toc482641331" w:history="1">
        <w:r w:rsidR="00804736" w:rsidRPr="006C2AAF">
          <w:rPr>
            <w:rStyle w:val="Hyperlink"/>
            <w:noProof/>
            <w:lang w:val="en-AU"/>
          </w:rPr>
          <w:t>8.4</w:t>
        </w:r>
        <w:r w:rsidR="00804736">
          <w:rPr>
            <w:rFonts w:eastAsiaTheme="minorEastAsia" w:cstheme="minorBidi"/>
            <w:noProof/>
            <w:sz w:val="22"/>
            <w:szCs w:val="22"/>
            <w:lang w:val="en-AU"/>
          </w:rPr>
          <w:tab/>
        </w:r>
        <w:r w:rsidR="00804736" w:rsidRPr="006C2AAF">
          <w:rPr>
            <w:rStyle w:val="Hyperlink"/>
            <w:noProof/>
            <w:lang w:val="en-AU"/>
          </w:rPr>
          <w:t>Implanted loop recorder (ILR)</w:t>
        </w:r>
        <w:r w:rsidR="00804736">
          <w:rPr>
            <w:noProof/>
            <w:webHidden/>
          </w:rPr>
          <w:tab/>
        </w:r>
        <w:r w:rsidR="00804736">
          <w:rPr>
            <w:noProof/>
            <w:webHidden/>
          </w:rPr>
          <w:fldChar w:fldCharType="begin"/>
        </w:r>
        <w:r w:rsidR="00804736">
          <w:rPr>
            <w:noProof/>
            <w:webHidden/>
          </w:rPr>
          <w:instrText xml:space="preserve"> PAGEREF _Toc482641331 \h </w:instrText>
        </w:r>
        <w:r w:rsidR="00804736">
          <w:rPr>
            <w:noProof/>
            <w:webHidden/>
          </w:rPr>
        </w:r>
        <w:r w:rsidR="00804736">
          <w:rPr>
            <w:noProof/>
            <w:webHidden/>
          </w:rPr>
          <w:fldChar w:fldCharType="separate"/>
        </w:r>
        <w:r>
          <w:rPr>
            <w:noProof/>
            <w:webHidden/>
          </w:rPr>
          <w:t>127</w:t>
        </w:r>
        <w:r w:rsidR="00804736">
          <w:rPr>
            <w:noProof/>
            <w:webHidden/>
          </w:rPr>
          <w:fldChar w:fldCharType="end"/>
        </w:r>
      </w:hyperlink>
    </w:p>
    <w:p w14:paraId="776DAD4D" w14:textId="14E163C0" w:rsidR="00804736" w:rsidRDefault="0078443E" w:rsidP="00CE559C">
      <w:pPr>
        <w:pStyle w:val="TOC2"/>
        <w:rPr>
          <w:rFonts w:eastAsiaTheme="minorEastAsia" w:cstheme="minorBidi"/>
          <w:noProof/>
          <w:sz w:val="22"/>
          <w:szCs w:val="22"/>
          <w:lang w:val="en-AU"/>
        </w:rPr>
      </w:pPr>
      <w:hyperlink w:anchor="_Toc482641332" w:history="1">
        <w:r w:rsidR="00804736" w:rsidRPr="006C2AAF">
          <w:rPr>
            <w:rStyle w:val="Hyperlink"/>
            <w:noProof/>
            <w:lang w:val="en-AU"/>
          </w:rPr>
          <w:t>8.5</w:t>
        </w:r>
        <w:r w:rsidR="00804736">
          <w:rPr>
            <w:rFonts w:eastAsiaTheme="minorEastAsia" w:cstheme="minorBidi"/>
            <w:noProof/>
            <w:sz w:val="22"/>
            <w:szCs w:val="22"/>
            <w:lang w:val="en-AU"/>
          </w:rPr>
          <w:tab/>
        </w:r>
        <w:r w:rsidR="00804736" w:rsidRPr="006C2AAF">
          <w:rPr>
            <w:rStyle w:val="Hyperlink"/>
            <w:noProof/>
            <w:lang w:val="en-AU"/>
          </w:rPr>
          <w:t>Cardiac resynchronisation device</w:t>
        </w:r>
        <w:r w:rsidR="00804736">
          <w:rPr>
            <w:noProof/>
            <w:webHidden/>
          </w:rPr>
          <w:tab/>
        </w:r>
        <w:r w:rsidR="00804736">
          <w:rPr>
            <w:noProof/>
            <w:webHidden/>
          </w:rPr>
          <w:fldChar w:fldCharType="begin"/>
        </w:r>
        <w:r w:rsidR="00804736">
          <w:rPr>
            <w:noProof/>
            <w:webHidden/>
          </w:rPr>
          <w:instrText xml:space="preserve"> PAGEREF _Toc482641332 \h </w:instrText>
        </w:r>
        <w:r w:rsidR="00804736">
          <w:rPr>
            <w:noProof/>
            <w:webHidden/>
          </w:rPr>
        </w:r>
        <w:r w:rsidR="00804736">
          <w:rPr>
            <w:noProof/>
            <w:webHidden/>
          </w:rPr>
          <w:fldChar w:fldCharType="separate"/>
        </w:r>
        <w:r>
          <w:rPr>
            <w:noProof/>
            <w:webHidden/>
          </w:rPr>
          <w:t>129</w:t>
        </w:r>
        <w:r w:rsidR="00804736">
          <w:rPr>
            <w:noProof/>
            <w:webHidden/>
          </w:rPr>
          <w:fldChar w:fldCharType="end"/>
        </w:r>
      </w:hyperlink>
    </w:p>
    <w:p w14:paraId="459E607A" w14:textId="4C85AC13" w:rsidR="00804736" w:rsidRDefault="0078443E" w:rsidP="00CE559C">
      <w:pPr>
        <w:pStyle w:val="TOC2"/>
        <w:rPr>
          <w:rFonts w:eastAsiaTheme="minorEastAsia" w:cstheme="minorBidi"/>
          <w:noProof/>
          <w:sz w:val="22"/>
          <w:szCs w:val="22"/>
          <w:lang w:val="en-AU"/>
        </w:rPr>
      </w:pPr>
      <w:hyperlink w:anchor="_Toc482641333" w:history="1">
        <w:r w:rsidR="00804736" w:rsidRPr="006C2AAF">
          <w:rPr>
            <w:rStyle w:val="Hyperlink"/>
            <w:noProof/>
            <w:lang w:val="en-AU"/>
          </w:rPr>
          <w:t>8.6</w:t>
        </w:r>
        <w:r w:rsidR="00804736">
          <w:rPr>
            <w:rFonts w:eastAsiaTheme="minorEastAsia" w:cstheme="minorBidi"/>
            <w:noProof/>
            <w:sz w:val="22"/>
            <w:szCs w:val="22"/>
            <w:lang w:val="en-AU"/>
          </w:rPr>
          <w:tab/>
        </w:r>
        <w:r w:rsidR="00804736" w:rsidRPr="006C2AAF">
          <w:rPr>
            <w:rStyle w:val="Hyperlink"/>
            <w:noProof/>
            <w:lang w:val="en-AU"/>
          </w:rPr>
          <w:t>Electrophysiological studies</w:t>
        </w:r>
        <w:r w:rsidR="00804736">
          <w:rPr>
            <w:noProof/>
            <w:webHidden/>
          </w:rPr>
          <w:tab/>
        </w:r>
        <w:r w:rsidR="00804736">
          <w:rPr>
            <w:noProof/>
            <w:webHidden/>
          </w:rPr>
          <w:fldChar w:fldCharType="begin"/>
        </w:r>
        <w:r w:rsidR="00804736">
          <w:rPr>
            <w:noProof/>
            <w:webHidden/>
          </w:rPr>
          <w:instrText xml:space="preserve"> PAGEREF _Toc482641333 \h </w:instrText>
        </w:r>
        <w:r w:rsidR="00804736">
          <w:rPr>
            <w:noProof/>
            <w:webHidden/>
          </w:rPr>
        </w:r>
        <w:r w:rsidR="00804736">
          <w:rPr>
            <w:noProof/>
            <w:webHidden/>
          </w:rPr>
          <w:fldChar w:fldCharType="separate"/>
        </w:r>
        <w:r>
          <w:rPr>
            <w:noProof/>
            <w:webHidden/>
          </w:rPr>
          <w:t>132</w:t>
        </w:r>
        <w:r w:rsidR="00804736">
          <w:rPr>
            <w:noProof/>
            <w:webHidden/>
          </w:rPr>
          <w:fldChar w:fldCharType="end"/>
        </w:r>
      </w:hyperlink>
    </w:p>
    <w:p w14:paraId="67E80BBF" w14:textId="5C78695C" w:rsidR="00804736" w:rsidRDefault="0078443E" w:rsidP="00CE559C">
      <w:pPr>
        <w:pStyle w:val="TOC2"/>
        <w:rPr>
          <w:rFonts w:eastAsiaTheme="minorEastAsia" w:cstheme="minorBidi"/>
          <w:noProof/>
          <w:sz w:val="22"/>
          <w:szCs w:val="22"/>
          <w:lang w:val="en-AU"/>
        </w:rPr>
      </w:pPr>
      <w:hyperlink w:anchor="_Toc482641334" w:history="1">
        <w:r w:rsidR="00804736" w:rsidRPr="006C2AAF">
          <w:rPr>
            <w:rStyle w:val="Hyperlink"/>
            <w:noProof/>
            <w:lang w:val="en-AU"/>
          </w:rPr>
          <w:t>8.7</w:t>
        </w:r>
        <w:r w:rsidR="00804736">
          <w:rPr>
            <w:rFonts w:eastAsiaTheme="minorEastAsia" w:cstheme="minorBidi"/>
            <w:noProof/>
            <w:sz w:val="22"/>
            <w:szCs w:val="22"/>
            <w:lang w:val="en-AU"/>
          </w:rPr>
          <w:tab/>
        </w:r>
        <w:r w:rsidR="00804736" w:rsidRPr="006C2AAF">
          <w:rPr>
            <w:rStyle w:val="Hyperlink"/>
            <w:noProof/>
            <w:lang w:val="en-AU"/>
          </w:rPr>
          <w:t>Implantable cardiac defibrillator (ICD)</w:t>
        </w:r>
        <w:r w:rsidR="00804736">
          <w:rPr>
            <w:noProof/>
            <w:webHidden/>
          </w:rPr>
          <w:tab/>
        </w:r>
        <w:r w:rsidR="00804736">
          <w:rPr>
            <w:noProof/>
            <w:webHidden/>
          </w:rPr>
          <w:fldChar w:fldCharType="begin"/>
        </w:r>
        <w:r w:rsidR="00804736">
          <w:rPr>
            <w:noProof/>
            <w:webHidden/>
          </w:rPr>
          <w:instrText xml:space="preserve"> PAGEREF _Toc482641334 \h </w:instrText>
        </w:r>
        <w:r w:rsidR="00804736">
          <w:rPr>
            <w:noProof/>
            <w:webHidden/>
          </w:rPr>
        </w:r>
        <w:r w:rsidR="00804736">
          <w:rPr>
            <w:noProof/>
            <w:webHidden/>
          </w:rPr>
          <w:fldChar w:fldCharType="separate"/>
        </w:r>
        <w:r>
          <w:rPr>
            <w:noProof/>
            <w:webHidden/>
          </w:rPr>
          <w:t>133</w:t>
        </w:r>
        <w:r w:rsidR="00804736">
          <w:rPr>
            <w:noProof/>
            <w:webHidden/>
          </w:rPr>
          <w:fldChar w:fldCharType="end"/>
        </w:r>
      </w:hyperlink>
    </w:p>
    <w:p w14:paraId="4C17A003" w14:textId="401697BA" w:rsidR="00804736" w:rsidRDefault="0078443E" w:rsidP="00CE559C">
      <w:pPr>
        <w:pStyle w:val="TOC2"/>
        <w:rPr>
          <w:rFonts w:eastAsiaTheme="minorEastAsia" w:cstheme="minorBidi"/>
          <w:noProof/>
          <w:sz w:val="22"/>
          <w:szCs w:val="22"/>
          <w:lang w:val="en-AU"/>
        </w:rPr>
      </w:pPr>
      <w:hyperlink w:anchor="_Toc482641335" w:history="1">
        <w:r w:rsidR="00804736" w:rsidRPr="006C2AAF">
          <w:rPr>
            <w:rStyle w:val="Hyperlink"/>
            <w:noProof/>
            <w:lang w:val="en-AU"/>
          </w:rPr>
          <w:t>8.8</w:t>
        </w:r>
        <w:r w:rsidR="00804736">
          <w:rPr>
            <w:rFonts w:eastAsiaTheme="minorEastAsia" w:cstheme="minorBidi"/>
            <w:noProof/>
            <w:sz w:val="22"/>
            <w:szCs w:val="22"/>
            <w:lang w:val="en-AU"/>
          </w:rPr>
          <w:tab/>
        </w:r>
        <w:r w:rsidR="00804736" w:rsidRPr="006C2AAF">
          <w:rPr>
            <w:rStyle w:val="Hyperlink"/>
            <w:noProof/>
            <w:lang w:val="en-AU"/>
          </w:rPr>
          <w:t>Ablation of accessory pathways</w:t>
        </w:r>
        <w:r w:rsidR="00804736">
          <w:rPr>
            <w:noProof/>
            <w:webHidden/>
          </w:rPr>
          <w:tab/>
        </w:r>
        <w:r w:rsidR="00804736">
          <w:rPr>
            <w:noProof/>
            <w:webHidden/>
          </w:rPr>
          <w:fldChar w:fldCharType="begin"/>
        </w:r>
        <w:r w:rsidR="00804736">
          <w:rPr>
            <w:noProof/>
            <w:webHidden/>
          </w:rPr>
          <w:instrText xml:space="preserve"> PAGEREF _Toc482641335 \h </w:instrText>
        </w:r>
        <w:r w:rsidR="00804736">
          <w:rPr>
            <w:noProof/>
            <w:webHidden/>
          </w:rPr>
        </w:r>
        <w:r w:rsidR="00804736">
          <w:rPr>
            <w:noProof/>
            <w:webHidden/>
          </w:rPr>
          <w:fldChar w:fldCharType="separate"/>
        </w:r>
        <w:r>
          <w:rPr>
            <w:noProof/>
            <w:webHidden/>
          </w:rPr>
          <w:t>135</w:t>
        </w:r>
        <w:r w:rsidR="00804736">
          <w:rPr>
            <w:noProof/>
            <w:webHidden/>
          </w:rPr>
          <w:fldChar w:fldCharType="end"/>
        </w:r>
      </w:hyperlink>
    </w:p>
    <w:p w14:paraId="41627612" w14:textId="2B56402C" w:rsidR="00804736" w:rsidRDefault="0078443E" w:rsidP="00CE559C">
      <w:pPr>
        <w:pStyle w:val="TOC2"/>
        <w:rPr>
          <w:rFonts w:eastAsiaTheme="minorEastAsia" w:cstheme="minorBidi"/>
          <w:noProof/>
          <w:sz w:val="22"/>
          <w:szCs w:val="22"/>
          <w:lang w:val="en-AU"/>
        </w:rPr>
      </w:pPr>
      <w:hyperlink w:anchor="_Toc482641336" w:history="1">
        <w:r w:rsidR="00804736" w:rsidRPr="006C2AAF">
          <w:rPr>
            <w:rStyle w:val="Hyperlink"/>
            <w:noProof/>
            <w:lang w:val="en-AU"/>
          </w:rPr>
          <w:t>8.9</w:t>
        </w:r>
        <w:r w:rsidR="00804736">
          <w:rPr>
            <w:rFonts w:eastAsiaTheme="minorEastAsia" w:cstheme="minorBidi"/>
            <w:noProof/>
            <w:sz w:val="22"/>
            <w:szCs w:val="22"/>
            <w:lang w:val="en-AU"/>
          </w:rPr>
          <w:tab/>
        </w:r>
        <w:r w:rsidR="00804736" w:rsidRPr="006C2AAF">
          <w:rPr>
            <w:rStyle w:val="Hyperlink"/>
            <w:noProof/>
            <w:lang w:val="en-AU"/>
          </w:rPr>
          <w:t>Pacemaker insertion</w:t>
        </w:r>
        <w:r w:rsidR="00804736">
          <w:rPr>
            <w:noProof/>
            <w:webHidden/>
          </w:rPr>
          <w:tab/>
        </w:r>
        <w:r w:rsidR="00804736">
          <w:rPr>
            <w:noProof/>
            <w:webHidden/>
          </w:rPr>
          <w:fldChar w:fldCharType="begin"/>
        </w:r>
        <w:r w:rsidR="00804736">
          <w:rPr>
            <w:noProof/>
            <w:webHidden/>
          </w:rPr>
          <w:instrText xml:space="preserve"> PAGEREF _Toc482641336 \h </w:instrText>
        </w:r>
        <w:r w:rsidR="00804736">
          <w:rPr>
            <w:noProof/>
            <w:webHidden/>
          </w:rPr>
        </w:r>
        <w:r w:rsidR="00804736">
          <w:rPr>
            <w:noProof/>
            <w:webHidden/>
          </w:rPr>
          <w:fldChar w:fldCharType="separate"/>
        </w:r>
        <w:r>
          <w:rPr>
            <w:noProof/>
            <w:webHidden/>
          </w:rPr>
          <w:t>137</w:t>
        </w:r>
        <w:r w:rsidR="00804736">
          <w:rPr>
            <w:noProof/>
            <w:webHidden/>
          </w:rPr>
          <w:fldChar w:fldCharType="end"/>
        </w:r>
      </w:hyperlink>
    </w:p>
    <w:p w14:paraId="7958685A" w14:textId="47796325" w:rsidR="00804736" w:rsidRDefault="0078443E" w:rsidP="00CE559C">
      <w:pPr>
        <w:pStyle w:val="TOC2"/>
        <w:rPr>
          <w:rFonts w:eastAsiaTheme="minorEastAsia" w:cstheme="minorBidi"/>
          <w:noProof/>
          <w:sz w:val="22"/>
          <w:szCs w:val="22"/>
          <w:lang w:val="en-AU"/>
        </w:rPr>
      </w:pPr>
      <w:hyperlink w:anchor="_Toc482641337" w:history="1">
        <w:r w:rsidR="00804736" w:rsidRPr="006C2AAF">
          <w:rPr>
            <w:rStyle w:val="Hyperlink"/>
            <w:noProof/>
            <w:lang w:val="en-AU"/>
          </w:rPr>
          <w:t>8.10</w:t>
        </w:r>
        <w:r w:rsidR="00804736">
          <w:rPr>
            <w:rFonts w:eastAsiaTheme="minorEastAsia" w:cstheme="minorBidi"/>
            <w:noProof/>
            <w:sz w:val="22"/>
            <w:szCs w:val="22"/>
            <w:lang w:val="en-AU"/>
          </w:rPr>
          <w:tab/>
        </w:r>
        <w:r w:rsidR="00804736" w:rsidRPr="006C2AAF">
          <w:rPr>
            <w:rStyle w:val="Hyperlink"/>
            <w:noProof/>
            <w:lang w:val="en-AU"/>
          </w:rPr>
          <w:t>Extraction of chronically implanted lead</w:t>
        </w:r>
        <w:r w:rsidR="00804736">
          <w:rPr>
            <w:noProof/>
            <w:webHidden/>
          </w:rPr>
          <w:tab/>
        </w:r>
        <w:r w:rsidR="00804736">
          <w:rPr>
            <w:noProof/>
            <w:webHidden/>
          </w:rPr>
          <w:fldChar w:fldCharType="begin"/>
        </w:r>
        <w:r w:rsidR="00804736">
          <w:rPr>
            <w:noProof/>
            <w:webHidden/>
          </w:rPr>
          <w:instrText xml:space="preserve"> PAGEREF _Toc482641337 \h </w:instrText>
        </w:r>
        <w:r w:rsidR="00804736">
          <w:rPr>
            <w:noProof/>
            <w:webHidden/>
          </w:rPr>
        </w:r>
        <w:r w:rsidR="00804736">
          <w:rPr>
            <w:noProof/>
            <w:webHidden/>
          </w:rPr>
          <w:fldChar w:fldCharType="separate"/>
        </w:r>
        <w:r>
          <w:rPr>
            <w:noProof/>
            <w:webHidden/>
          </w:rPr>
          <w:t>139</w:t>
        </w:r>
        <w:r w:rsidR="00804736">
          <w:rPr>
            <w:noProof/>
            <w:webHidden/>
          </w:rPr>
          <w:fldChar w:fldCharType="end"/>
        </w:r>
      </w:hyperlink>
    </w:p>
    <w:p w14:paraId="4FA84067" w14:textId="44247399" w:rsidR="00804736" w:rsidRDefault="0078443E" w:rsidP="00CE559C">
      <w:pPr>
        <w:pStyle w:val="TOC2"/>
        <w:rPr>
          <w:rFonts w:eastAsiaTheme="minorEastAsia" w:cstheme="minorBidi"/>
          <w:noProof/>
          <w:sz w:val="22"/>
          <w:szCs w:val="22"/>
          <w:lang w:val="en-AU"/>
        </w:rPr>
      </w:pPr>
      <w:hyperlink w:anchor="_Toc482641338" w:history="1">
        <w:r w:rsidR="00804736" w:rsidRPr="006C2AAF">
          <w:rPr>
            <w:rStyle w:val="Hyperlink"/>
            <w:noProof/>
            <w:lang w:val="en-AU"/>
          </w:rPr>
          <w:t>8.11</w:t>
        </w:r>
        <w:r w:rsidR="00804736">
          <w:rPr>
            <w:rFonts w:eastAsiaTheme="minorEastAsia" w:cstheme="minorBidi"/>
            <w:noProof/>
            <w:sz w:val="22"/>
            <w:szCs w:val="22"/>
            <w:lang w:val="en-AU"/>
          </w:rPr>
          <w:tab/>
        </w:r>
        <w:r w:rsidR="00804736" w:rsidRPr="006C2AAF">
          <w:rPr>
            <w:rStyle w:val="Hyperlink"/>
            <w:noProof/>
            <w:lang w:val="en-AU"/>
          </w:rPr>
          <w:t>Cardioversion</w:t>
        </w:r>
        <w:r w:rsidR="00804736">
          <w:rPr>
            <w:noProof/>
            <w:webHidden/>
          </w:rPr>
          <w:tab/>
        </w:r>
        <w:r w:rsidR="00804736">
          <w:rPr>
            <w:noProof/>
            <w:webHidden/>
          </w:rPr>
          <w:fldChar w:fldCharType="begin"/>
        </w:r>
        <w:r w:rsidR="00804736">
          <w:rPr>
            <w:noProof/>
            <w:webHidden/>
          </w:rPr>
          <w:instrText xml:space="preserve"> PAGEREF _Toc482641338 \h </w:instrText>
        </w:r>
        <w:r w:rsidR="00804736">
          <w:rPr>
            <w:noProof/>
            <w:webHidden/>
          </w:rPr>
        </w:r>
        <w:r w:rsidR="00804736">
          <w:rPr>
            <w:noProof/>
            <w:webHidden/>
          </w:rPr>
          <w:fldChar w:fldCharType="separate"/>
        </w:r>
        <w:r>
          <w:rPr>
            <w:noProof/>
            <w:webHidden/>
          </w:rPr>
          <w:t>141</w:t>
        </w:r>
        <w:r w:rsidR="00804736">
          <w:rPr>
            <w:noProof/>
            <w:webHidden/>
          </w:rPr>
          <w:fldChar w:fldCharType="end"/>
        </w:r>
      </w:hyperlink>
    </w:p>
    <w:p w14:paraId="04BB8511" w14:textId="7BCFC68D" w:rsidR="00804736" w:rsidRDefault="0078443E" w:rsidP="00CE559C">
      <w:pPr>
        <w:pStyle w:val="TOC2"/>
        <w:rPr>
          <w:rFonts w:eastAsiaTheme="minorEastAsia" w:cstheme="minorBidi"/>
          <w:noProof/>
          <w:sz w:val="22"/>
          <w:szCs w:val="22"/>
          <w:lang w:val="en-AU"/>
        </w:rPr>
      </w:pPr>
      <w:hyperlink w:anchor="_Toc482641339" w:history="1">
        <w:r w:rsidR="00804736" w:rsidRPr="006C2AAF">
          <w:rPr>
            <w:rStyle w:val="Hyperlink"/>
            <w:noProof/>
            <w:lang w:val="en-AU"/>
          </w:rPr>
          <w:t>8.12</w:t>
        </w:r>
        <w:r w:rsidR="00804736">
          <w:rPr>
            <w:rFonts w:eastAsiaTheme="minorEastAsia" w:cstheme="minorBidi"/>
            <w:noProof/>
            <w:sz w:val="22"/>
            <w:szCs w:val="22"/>
            <w:lang w:val="en-AU"/>
          </w:rPr>
          <w:tab/>
        </w:r>
        <w:r w:rsidR="00804736" w:rsidRPr="006C2AAF">
          <w:rPr>
            <w:rStyle w:val="Hyperlink"/>
            <w:noProof/>
            <w:lang w:val="en-AU"/>
          </w:rPr>
          <w:t>Signal-averaged ECG</w:t>
        </w:r>
        <w:r w:rsidR="00804736">
          <w:rPr>
            <w:noProof/>
            <w:webHidden/>
          </w:rPr>
          <w:tab/>
        </w:r>
        <w:r w:rsidR="00804736">
          <w:rPr>
            <w:noProof/>
            <w:webHidden/>
          </w:rPr>
          <w:fldChar w:fldCharType="begin"/>
        </w:r>
        <w:r w:rsidR="00804736">
          <w:rPr>
            <w:noProof/>
            <w:webHidden/>
          </w:rPr>
          <w:instrText xml:space="preserve"> PAGEREF _Toc482641339 \h </w:instrText>
        </w:r>
        <w:r w:rsidR="00804736">
          <w:rPr>
            <w:noProof/>
            <w:webHidden/>
          </w:rPr>
        </w:r>
        <w:r w:rsidR="00804736">
          <w:rPr>
            <w:noProof/>
            <w:webHidden/>
          </w:rPr>
          <w:fldChar w:fldCharType="separate"/>
        </w:r>
        <w:r>
          <w:rPr>
            <w:noProof/>
            <w:webHidden/>
          </w:rPr>
          <w:t>141</w:t>
        </w:r>
        <w:r w:rsidR="00804736">
          <w:rPr>
            <w:noProof/>
            <w:webHidden/>
          </w:rPr>
          <w:fldChar w:fldCharType="end"/>
        </w:r>
      </w:hyperlink>
    </w:p>
    <w:p w14:paraId="28EC81E4" w14:textId="5CA57B2C" w:rsidR="00804736" w:rsidRDefault="0078443E" w:rsidP="00CE559C">
      <w:pPr>
        <w:pStyle w:val="TOC2"/>
        <w:rPr>
          <w:rFonts w:eastAsiaTheme="minorEastAsia" w:cstheme="minorBidi"/>
          <w:noProof/>
          <w:sz w:val="22"/>
          <w:szCs w:val="22"/>
          <w:lang w:val="en-AU"/>
        </w:rPr>
      </w:pPr>
      <w:hyperlink w:anchor="_Toc482641340" w:history="1">
        <w:r w:rsidR="00804736" w:rsidRPr="006C2AAF">
          <w:rPr>
            <w:rStyle w:val="Hyperlink"/>
            <w:noProof/>
            <w:lang w:val="en-AU"/>
          </w:rPr>
          <w:t>8.13</w:t>
        </w:r>
        <w:r w:rsidR="00804736">
          <w:rPr>
            <w:rFonts w:eastAsiaTheme="minorEastAsia" w:cstheme="minorBidi"/>
            <w:noProof/>
            <w:sz w:val="22"/>
            <w:szCs w:val="22"/>
            <w:lang w:val="en-AU"/>
          </w:rPr>
          <w:tab/>
        </w:r>
        <w:r w:rsidR="00804736" w:rsidRPr="006C2AAF">
          <w:rPr>
            <w:rStyle w:val="Hyperlink"/>
            <w:noProof/>
            <w:lang w:val="en-AU"/>
          </w:rPr>
          <w:t>Tilt-table testing</w:t>
        </w:r>
        <w:r w:rsidR="00804736">
          <w:rPr>
            <w:noProof/>
            <w:webHidden/>
          </w:rPr>
          <w:tab/>
        </w:r>
        <w:r w:rsidR="00804736">
          <w:rPr>
            <w:noProof/>
            <w:webHidden/>
          </w:rPr>
          <w:fldChar w:fldCharType="begin"/>
        </w:r>
        <w:r w:rsidR="00804736">
          <w:rPr>
            <w:noProof/>
            <w:webHidden/>
          </w:rPr>
          <w:instrText xml:space="preserve"> PAGEREF _Toc482641340 \h </w:instrText>
        </w:r>
        <w:r w:rsidR="00804736">
          <w:rPr>
            <w:noProof/>
            <w:webHidden/>
          </w:rPr>
        </w:r>
        <w:r w:rsidR="00804736">
          <w:rPr>
            <w:noProof/>
            <w:webHidden/>
          </w:rPr>
          <w:fldChar w:fldCharType="separate"/>
        </w:r>
        <w:r>
          <w:rPr>
            <w:noProof/>
            <w:webHidden/>
          </w:rPr>
          <w:t>142</w:t>
        </w:r>
        <w:r w:rsidR="00804736">
          <w:rPr>
            <w:noProof/>
            <w:webHidden/>
          </w:rPr>
          <w:fldChar w:fldCharType="end"/>
        </w:r>
      </w:hyperlink>
    </w:p>
    <w:p w14:paraId="143FE1D2" w14:textId="07035F2F" w:rsidR="00804736" w:rsidRDefault="0078443E" w:rsidP="00CE559C">
      <w:pPr>
        <w:pStyle w:val="TOC2"/>
        <w:rPr>
          <w:rFonts w:eastAsiaTheme="minorEastAsia" w:cstheme="minorBidi"/>
          <w:noProof/>
          <w:sz w:val="22"/>
          <w:szCs w:val="22"/>
          <w:lang w:val="en-AU"/>
        </w:rPr>
      </w:pPr>
      <w:hyperlink w:anchor="_Toc482641341" w:history="1">
        <w:r w:rsidR="00804736" w:rsidRPr="006C2AAF">
          <w:rPr>
            <w:rStyle w:val="Hyperlink"/>
            <w:noProof/>
            <w:lang w:val="en-AU"/>
          </w:rPr>
          <w:t>8.14</w:t>
        </w:r>
        <w:r w:rsidR="00804736">
          <w:rPr>
            <w:rFonts w:eastAsiaTheme="minorEastAsia" w:cstheme="minorBidi"/>
            <w:noProof/>
            <w:sz w:val="22"/>
            <w:szCs w:val="22"/>
            <w:lang w:val="en-AU"/>
          </w:rPr>
          <w:tab/>
        </w:r>
        <w:r w:rsidR="00804736" w:rsidRPr="006C2AAF">
          <w:rPr>
            <w:rStyle w:val="Hyperlink"/>
            <w:noProof/>
            <w:lang w:val="en-AU"/>
          </w:rPr>
          <w:t>Blood dye – dilution indicator testing</w:t>
        </w:r>
        <w:r w:rsidR="00804736">
          <w:rPr>
            <w:noProof/>
            <w:webHidden/>
          </w:rPr>
          <w:tab/>
        </w:r>
        <w:r w:rsidR="00804736">
          <w:rPr>
            <w:noProof/>
            <w:webHidden/>
          </w:rPr>
          <w:fldChar w:fldCharType="begin"/>
        </w:r>
        <w:r w:rsidR="00804736">
          <w:rPr>
            <w:noProof/>
            <w:webHidden/>
          </w:rPr>
          <w:instrText xml:space="preserve"> PAGEREF _Toc482641341 \h </w:instrText>
        </w:r>
        <w:r w:rsidR="00804736">
          <w:rPr>
            <w:noProof/>
            <w:webHidden/>
          </w:rPr>
        </w:r>
        <w:r w:rsidR="00804736">
          <w:rPr>
            <w:noProof/>
            <w:webHidden/>
          </w:rPr>
          <w:fldChar w:fldCharType="separate"/>
        </w:r>
        <w:r>
          <w:rPr>
            <w:noProof/>
            <w:webHidden/>
          </w:rPr>
          <w:t>142</w:t>
        </w:r>
        <w:r w:rsidR="00804736">
          <w:rPr>
            <w:noProof/>
            <w:webHidden/>
          </w:rPr>
          <w:fldChar w:fldCharType="end"/>
        </w:r>
      </w:hyperlink>
    </w:p>
    <w:p w14:paraId="71C6EE88" w14:textId="4041C4C6" w:rsidR="00804736" w:rsidRDefault="0078443E">
      <w:pPr>
        <w:pStyle w:val="TOC1"/>
        <w:tabs>
          <w:tab w:val="right" w:leader="dot" w:pos="9016"/>
        </w:tabs>
        <w:rPr>
          <w:rFonts w:eastAsiaTheme="minorEastAsia" w:cstheme="minorBidi"/>
          <w:b w:val="0"/>
          <w:bCs w:val="0"/>
          <w:noProof/>
          <w:sz w:val="22"/>
          <w:szCs w:val="22"/>
          <w:lang w:val="en-AU"/>
        </w:rPr>
      </w:pPr>
      <w:hyperlink w:anchor="_Toc482641342" w:history="1">
        <w:r w:rsidR="00804736" w:rsidRPr="006C2AAF">
          <w:rPr>
            <w:rStyle w:val="Hyperlink"/>
            <w:noProof/>
            <w:lang w:val="en-AU" w:bidi="x-none"/>
            <w14:scene3d>
              <w14:camera w14:prst="orthographicFront"/>
              <w14:lightRig w14:rig="threePt" w14:dir="t">
                <w14:rot w14:lat="0" w14:lon="0" w14:rev="0"/>
              </w14:lightRig>
            </w14:scene3d>
          </w:rPr>
          <w:t>9.</w:t>
        </w:r>
        <w:r w:rsidR="00804736">
          <w:rPr>
            <w:rFonts w:eastAsiaTheme="minorEastAsia" w:cstheme="minorBidi"/>
            <w:b w:val="0"/>
            <w:bCs w:val="0"/>
            <w:noProof/>
            <w:sz w:val="22"/>
            <w:szCs w:val="22"/>
            <w:lang w:val="en-AU"/>
          </w:rPr>
          <w:tab/>
        </w:r>
        <w:r w:rsidR="00804736" w:rsidRPr="006C2AAF">
          <w:rPr>
            <w:rStyle w:val="Hyperlink"/>
            <w:noProof/>
            <w:lang w:val="en-AU"/>
          </w:rPr>
          <w:t>Cardiac surgery recommendations</w:t>
        </w:r>
        <w:r w:rsidR="00804736">
          <w:rPr>
            <w:noProof/>
            <w:webHidden/>
          </w:rPr>
          <w:tab/>
        </w:r>
        <w:r w:rsidR="00804736">
          <w:rPr>
            <w:noProof/>
            <w:webHidden/>
          </w:rPr>
          <w:fldChar w:fldCharType="begin"/>
        </w:r>
        <w:r w:rsidR="00804736">
          <w:rPr>
            <w:noProof/>
            <w:webHidden/>
          </w:rPr>
          <w:instrText xml:space="preserve"> PAGEREF _Toc482641342 \h </w:instrText>
        </w:r>
        <w:r w:rsidR="00804736">
          <w:rPr>
            <w:noProof/>
            <w:webHidden/>
          </w:rPr>
        </w:r>
        <w:r w:rsidR="00804736">
          <w:rPr>
            <w:noProof/>
            <w:webHidden/>
          </w:rPr>
          <w:fldChar w:fldCharType="separate"/>
        </w:r>
        <w:r>
          <w:rPr>
            <w:noProof/>
            <w:webHidden/>
          </w:rPr>
          <w:t>144</w:t>
        </w:r>
        <w:r w:rsidR="00804736">
          <w:rPr>
            <w:noProof/>
            <w:webHidden/>
          </w:rPr>
          <w:fldChar w:fldCharType="end"/>
        </w:r>
      </w:hyperlink>
    </w:p>
    <w:p w14:paraId="77B9CEEA" w14:textId="05419CCC" w:rsidR="00804736" w:rsidRDefault="0078443E" w:rsidP="00CE559C">
      <w:pPr>
        <w:pStyle w:val="TOC2"/>
        <w:rPr>
          <w:rFonts w:eastAsiaTheme="minorEastAsia" w:cstheme="minorBidi"/>
          <w:noProof/>
          <w:sz w:val="22"/>
          <w:szCs w:val="22"/>
          <w:lang w:val="en-AU"/>
        </w:rPr>
      </w:pPr>
      <w:hyperlink w:anchor="_Toc482641343" w:history="1">
        <w:r w:rsidR="00804736" w:rsidRPr="006C2AAF">
          <w:rPr>
            <w:rStyle w:val="Hyperlink"/>
            <w:noProof/>
            <w:lang w:val="en-AU"/>
          </w:rPr>
          <w:t>9.1</w:t>
        </w:r>
        <w:r w:rsidR="00804736">
          <w:rPr>
            <w:rFonts w:eastAsiaTheme="minorEastAsia" w:cstheme="minorBidi"/>
            <w:noProof/>
            <w:sz w:val="22"/>
            <w:szCs w:val="22"/>
            <w:lang w:val="en-AU"/>
          </w:rPr>
          <w:tab/>
        </w:r>
        <w:r w:rsidR="00804736" w:rsidRPr="006C2AAF">
          <w:rPr>
            <w:rStyle w:val="Hyperlink"/>
            <w:noProof/>
            <w:lang w:val="en-AU"/>
          </w:rPr>
          <w:t>Cardiac Surgery Working Group membership</w:t>
        </w:r>
        <w:r w:rsidR="00804736">
          <w:rPr>
            <w:noProof/>
            <w:webHidden/>
          </w:rPr>
          <w:tab/>
        </w:r>
        <w:r w:rsidR="00804736">
          <w:rPr>
            <w:noProof/>
            <w:webHidden/>
          </w:rPr>
          <w:fldChar w:fldCharType="begin"/>
        </w:r>
        <w:r w:rsidR="00804736">
          <w:rPr>
            <w:noProof/>
            <w:webHidden/>
          </w:rPr>
          <w:instrText xml:space="preserve"> PAGEREF _Toc482641343 \h </w:instrText>
        </w:r>
        <w:r w:rsidR="00804736">
          <w:rPr>
            <w:noProof/>
            <w:webHidden/>
          </w:rPr>
        </w:r>
        <w:r w:rsidR="00804736">
          <w:rPr>
            <w:noProof/>
            <w:webHidden/>
          </w:rPr>
          <w:fldChar w:fldCharType="separate"/>
        </w:r>
        <w:r>
          <w:rPr>
            <w:noProof/>
            <w:webHidden/>
          </w:rPr>
          <w:t>144</w:t>
        </w:r>
        <w:r w:rsidR="00804736">
          <w:rPr>
            <w:noProof/>
            <w:webHidden/>
          </w:rPr>
          <w:fldChar w:fldCharType="end"/>
        </w:r>
      </w:hyperlink>
    </w:p>
    <w:p w14:paraId="2E43DC6C" w14:textId="5947AA7E" w:rsidR="00804736" w:rsidRDefault="0078443E" w:rsidP="00CE559C">
      <w:pPr>
        <w:pStyle w:val="TOC2"/>
        <w:rPr>
          <w:rFonts w:eastAsiaTheme="minorEastAsia" w:cstheme="minorBidi"/>
          <w:noProof/>
          <w:sz w:val="22"/>
          <w:szCs w:val="22"/>
          <w:lang w:val="en-AU"/>
        </w:rPr>
      </w:pPr>
      <w:hyperlink w:anchor="_Toc482641344" w:history="1">
        <w:r w:rsidR="00804736" w:rsidRPr="006C2AAF">
          <w:rPr>
            <w:rStyle w:val="Hyperlink"/>
            <w:noProof/>
            <w:lang w:val="en-AU"/>
          </w:rPr>
          <w:t>9.2</w:t>
        </w:r>
        <w:r w:rsidR="00804736">
          <w:rPr>
            <w:rFonts w:eastAsiaTheme="minorEastAsia" w:cstheme="minorBidi"/>
            <w:noProof/>
            <w:sz w:val="22"/>
            <w:szCs w:val="22"/>
            <w:lang w:val="en-AU"/>
          </w:rPr>
          <w:tab/>
        </w:r>
        <w:r w:rsidR="00804736" w:rsidRPr="006C2AAF">
          <w:rPr>
            <w:rStyle w:val="Hyperlink"/>
            <w:noProof/>
            <w:lang w:val="en-AU"/>
          </w:rPr>
          <w:t>Restructure of cardiac surgery items as complete medical services</w:t>
        </w:r>
        <w:r w:rsidR="00804736">
          <w:rPr>
            <w:noProof/>
            <w:webHidden/>
          </w:rPr>
          <w:tab/>
        </w:r>
        <w:r w:rsidR="00804736">
          <w:rPr>
            <w:noProof/>
            <w:webHidden/>
          </w:rPr>
          <w:fldChar w:fldCharType="begin"/>
        </w:r>
        <w:r w:rsidR="00804736">
          <w:rPr>
            <w:noProof/>
            <w:webHidden/>
          </w:rPr>
          <w:instrText xml:space="preserve"> PAGEREF _Toc482641344 \h </w:instrText>
        </w:r>
        <w:r w:rsidR="00804736">
          <w:rPr>
            <w:noProof/>
            <w:webHidden/>
          </w:rPr>
        </w:r>
        <w:r w:rsidR="00804736">
          <w:rPr>
            <w:noProof/>
            <w:webHidden/>
          </w:rPr>
          <w:fldChar w:fldCharType="separate"/>
        </w:r>
        <w:r>
          <w:rPr>
            <w:noProof/>
            <w:webHidden/>
          </w:rPr>
          <w:t>145</w:t>
        </w:r>
        <w:r w:rsidR="00804736">
          <w:rPr>
            <w:noProof/>
            <w:webHidden/>
          </w:rPr>
          <w:fldChar w:fldCharType="end"/>
        </w:r>
      </w:hyperlink>
    </w:p>
    <w:p w14:paraId="7C6BE6FC" w14:textId="0567285D" w:rsidR="00804736" w:rsidRDefault="0078443E" w:rsidP="00CE559C">
      <w:pPr>
        <w:pStyle w:val="TOC2"/>
        <w:rPr>
          <w:rFonts w:eastAsiaTheme="minorEastAsia" w:cstheme="minorBidi"/>
          <w:noProof/>
          <w:sz w:val="22"/>
          <w:szCs w:val="22"/>
          <w:lang w:val="en-AU"/>
        </w:rPr>
      </w:pPr>
      <w:hyperlink w:anchor="_Toc482641345" w:history="1">
        <w:r w:rsidR="00804736" w:rsidRPr="006C2AAF">
          <w:rPr>
            <w:rStyle w:val="Hyperlink"/>
            <w:noProof/>
            <w:lang w:val="en-AU"/>
          </w:rPr>
          <w:t>9.3</w:t>
        </w:r>
        <w:r w:rsidR="00804736">
          <w:rPr>
            <w:rFonts w:eastAsiaTheme="minorEastAsia" w:cstheme="minorBidi"/>
            <w:noProof/>
            <w:sz w:val="22"/>
            <w:szCs w:val="22"/>
            <w:lang w:val="en-AU"/>
          </w:rPr>
          <w:tab/>
        </w:r>
        <w:r w:rsidR="00804736" w:rsidRPr="006C2AAF">
          <w:rPr>
            <w:rStyle w:val="Hyperlink"/>
            <w:noProof/>
            <w:lang w:val="en-AU"/>
          </w:rPr>
          <w:t>Coronary artery bypass</w:t>
        </w:r>
        <w:r w:rsidR="00804736">
          <w:rPr>
            <w:noProof/>
            <w:webHidden/>
          </w:rPr>
          <w:tab/>
        </w:r>
        <w:r w:rsidR="00804736">
          <w:rPr>
            <w:noProof/>
            <w:webHidden/>
          </w:rPr>
          <w:fldChar w:fldCharType="begin"/>
        </w:r>
        <w:r w:rsidR="00804736">
          <w:rPr>
            <w:noProof/>
            <w:webHidden/>
          </w:rPr>
          <w:instrText xml:space="preserve"> PAGEREF _Toc482641345 \h </w:instrText>
        </w:r>
        <w:r w:rsidR="00804736">
          <w:rPr>
            <w:noProof/>
            <w:webHidden/>
          </w:rPr>
        </w:r>
        <w:r w:rsidR="00804736">
          <w:rPr>
            <w:noProof/>
            <w:webHidden/>
          </w:rPr>
          <w:fldChar w:fldCharType="separate"/>
        </w:r>
        <w:r>
          <w:rPr>
            <w:noProof/>
            <w:webHidden/>
          </w:rPr>
          <w:t>145</w:t>
        </w:r>
        <w:r w:rsidR="00804736">
          <w:rPr>
            <w:noProof/>
            <w:webHidden/>
          </w:rPr>
          <w:fldChar w:fldCharType="end"/>
        </w:r>
      </w:hyperlink>
    </w:p>
    <w:p w14:paraId="528943E3" w14:textId="261ABF69" w:rsidR="00804736" w:rsidRDefault="0078443E" w:rsidP="00CE559C">
      <w:pPr>
        <w:pStyle w:val="TOC2"/>
        <w:rPr>
          <w:rFonts w:eastAsiaTheme="minorEastAsia" w:cstheme="minorBidi"/>
          <w:noProof/>
          <w:sz w:val="22"/>
          <w:szCs w:val="22"/>
          <w:lang w:val="en-AU"/>
        </w:rPr>
      </w:pPr>
      <w:hyperlink w:anchor="_Toc482641346" w:history="1">
        <w:r w:rsidR="00804736" w:rsidRPr="006C2AAF">
          <w:rPr>
            <w:rStyle w:val="Hyperlink"/>
            <w:noProof/>
            <w:lang w:val="en-AU"/>
          </w:rPr>
          <w:t>9.4</w:t>
        </w:r>
        <w:r w:rsidR="00804736">
          <w:rPr>
            <w:rFonts w:eastAsiaTheme="minorEastAsia" w:cstheme="minorBidi"/>
            <w:noProof/>
            <w:sz w:val="22"/>
            <w:szCs w:val="22"/>
            <w:lang w:val="en-AU"/>
          </w:rPr>
          <w:tab/>
        </w:r>
        <w:r w:rsidR="00804736" w:rsidRPr="006C2AAF">
          <w:rPr>
            <w:rStyle w:val="Hyperlink"/>
            <w:noProof/>
            <w:lang w:val="en-AU"/>
          </w:rPr>
          <w:t>Valvular heart disease and aortic procedures</w:t>
        </w:r>
        <w:r w:rsidR="00804736">
          <w:rPr>
            <w:noProof/>
            <w:webHidden/>
          </w:rPr>
          <w:tab/>
        </w:r>
        <w:r w:rsidR="00804736">
          <w:rPr>
            <w:noProof/>
            <w:webHidden/>
          </w:rPr>
          <w:fldChar w:fldCharType="begin"/>
        </w:r>
        <w:r w:rsidR="00804736">
          <w:rPr>
            <w:noProof/>
            <w:webHidden/>
          </w:rPr>
          <w:instrText xml:space="preserve"> PAGEREF _Toc482641346 \h </w:instrText>
        </w:r>
        <w:r w:rsidR="00804736">
          <w:rPr>
            <w:noProof/>
            <w:webHidden/>
          </w:rPr>
        </w:r>
        <w:r w:rsidR="00804736">
          <w:rPr>
            <w:noProof/>
            <w:webHidden/>
          </w:rPr>
          <w:fldChar w:fldCharType="separate"/>
        </w:r>
        <w:r>
          <w:rPr>
            <w:noProof/>
            <w:webHidden/>
          </w:rPr>
          <w:t>150</w:t>
        </w:r>
        <w:r w:rsidR="00804736">
          <w:rPr>
            <w:noProof/>
            <w:webHidden/>
          </w:rPr>
          <w:fldChar w:fldCharType="end"/>
        </w:r>
      </w:hyperlink>
    </w:p>
    <w:p w14:paraId="76FE3C7E" w14:textId="5BA4C503" w:rsidR="00804736" w:rsidRDefault="0078443E" w:rsidP="00CE559C">
      <w:pPr>
        <w:pStyle w:val="TOC2"/>
        <w:rPr>
          <w:rFonts w:eastAsiaTheme="minorEastAsia" w:cstheme="minorBidi"/>
          <w:noProof/>
          <w:sz w:val="22"/>
          <w:szCs w:val="22"/>
          <w:lang w:val="en-AU"/>
        </w:rPr>
      </w:pPr>
      <w:hyperlink w:anchor="_Toc482641347" w:history="1">
        <w:r w:rsidR="00804736" w:rsidRPr="006C2AAF">
          <w:rPr>
            <w:rStyle w:val="Hyperlink"/>
            <w:noProof/>
            <w:lang w:val="en-AU"/>
          </w:rPr>
          <w:t>9.5</w:t>
        </w:r>
        <w:r w:rsidR="00804736">
          <w:rPr>
            <w:rFonts w:eastAsiaTheme="minorEastAsia" w:cstheme="minorBidi"/>
            <w:noProof/>
            <w:sz w:val="22"/>
            <w:szCs w:val="22"/>
            <w:lang w:val="en-AU"/>
          </w:rPr>
          <w:tab/>
        </w:r>
        <w:r w:rsidR="00804736" w:rsidRPr="006C2AAF">
          <w:rPr>
            <w:rStyle w:val="Hyperlink"/>
            <w:noProof/>
            <w:lang w:val="en-AU"/>
          </w:rPr>
          <w:t>Other cardiac surgical items</w:t>
        </w:r>
        <w:r w:rsidR="00804736">
          <w:rPr>
            <w:noProof/>
            <w:webHidden/>
          </w:rPr>
          <w:tab/>
        </w:r>
        <w:r w:rsidR="00804736">
          <w:rPr>
            <w:noProof/>
            <w:webHidden/>
          </w:rPr>
          <w:fldChar w:fldCharType="begin"/>
        </w:r>
        <w:r w:rsidR="00804736">
          <w:rPr>
            <w:noProof/>
            <w:webHidden/>
          </w:rPr>
          <w:instrText xml:space="preserve"> PAGEREF _Toc482641347 \h </w:instrText>
        </w:r>
        <w:r w:rsidR="00804736">
          <w:rPr>
            <w:noProof/>
            <w:webHidden/>
          </w:rPr>
        </w:r>
        <w:r w:rsidR="00804736">
          <w:rPr>
            <w:noProof/>
            <w:webHidden/>
          </w:rPr>
          <w:fldChar w:fldCharType="separate"/>
        </w:r>
        <w:r>
          <w:rPr>
            <w:noProof/>
            <w:webHidden/>
          </w:rPr>
          <w:t>160</w:t>
        </w:r>
        <w:r w:rsidR="00804736">
          <w:rPr>
            <w:noProof/>
            <w:webHidden/>
          </w:rPr>
          <w:fldChar w:fldCharType="end"/>
        </w:r>
      </w:hyperlink>
    </w:p>
    <w:p w14:paraId="1263B698" w14:textId="017812F5" w:rsidR="00804736" w:rsidRDefault="0078443E">
      <w:pPr>
        <w:pStyle w:val="TOC1"/>
        <w:tabs>
          <w:tab w:val="right" w:leader="dot" w:pos="9016"/>
        </w:tabs>
        <w:rPr>
          <w:rFonts w:eastAsiaTheme="minorEastAsia" w:cstheme="minorBidi"/>
          <w:b w:val="0"/>
          <w:bCs w:val="0"/>
          <w:noProof/>
          <w:sz w:val="22"/>
          <w:szCs w:val="22"/>
          <w:lang w:val="en-AU"/>
        </w:rPr>
      </w:pPr>
      <w:hyperlink w:anchor="_Toc482641348" w:history="1">
        <w:r w:rsidR="00804736" w:rsidRPr="006C2AAF">
          <w:rPr>
            <w:rStyle w:val="Hyperlink"/>
            <w:noProof/>
            <w:lang w:val="en-AU" w:bidi="x-none"/>
            <w14:scene3d>
              <w14:camera w14:prst="orthographicFront"/>
              <w14:lightRig w14:rig="threePt" w14:dir="t">
                <w14:rot w14:lat="0" w14:lon="0" w14:rev="0"/>
              </w14:lightRig>
            </w14:scene3d>
          </w:rPr>
          <w:t>10.</w:t>
        </w:r>
        <w:r w:rsidR="00804736">
          <w:rPr>
            <w:rFonts w:eastAsiaTheme="minorEastAsia" w:cstheme="minorBidi"/>
            <w:b w:val="0"/>
            <w:bCs w:val="0"/>
            <w:noProof/>
            <w:sz w:val="22"/>
            <w:szCs w:val="22"/>
            <w:lang w:val="en-AU"/>
          </w:rPr>
          <w:tab/>
        </w:r>
        <w:r w:rsidR="00804736" w:rsidRPr="006C2AAF">
          <w:rPr>
            <w:rStyle w:val="Hyperlink"/>
            <w:noProof/>
            <w:lang w:val="en-AU"/>
          </w:rPr>
          <w:t>Stakeholder impact statement</w:t>
        </w:r>
        <w:r w:rsidR="00804736">
          <w:rPr>
            <w:noProof/>
            <w:webHidden/>
          </w:rPr>
          <w:tab/>
        </w:r>
        <w:r w:rsidR="00804736">
          <w:rPr>
            <w:noProof/>
            <w:webHidden/>
          </w:rPr>
          <w:fldChar w:fldCharType="begin"/>
        </w:r>
        <w:r w:rsidR="00804736">
          <w:rPr>
            <w:noProof/>
            <w:webHidden/>
          </w:rPr>
          <w:instrText xml:space="preserve"> PAGEREF _Toc482641348 \h </w:instrText>
        </w:r>
        <w:r w:rsidR="00804736">
          <w:rPr>
            <w:noProof/>
            <w:webHidden/>
          </w:rPr>
        </w:r>
        <w:r w:rsidR="00804736">
          <w:rPr>
            <w:noProof/>
            <w:webHidden/>
          </w:rPr>
          <w:fldChar w:fldCharType="separate"/>
        </w:r>
        <w:r>
          <w:rPr>
            <w:noProof/>
            <w:webHidden/>
          </w:rPr>
          <w:t>173</w:t>
        </w:r>
        <w:r w:rsidR="00804736">
          <w:rPr>
            <w:noProof/>
            <w:webHidden/>
          </w:rPr>
          <w:fldChar w:fldCharType="end"/>
        </w:r>
      </w:hyperlink>
    </w:p>
    <w:p w14:paraId="1660B2C6" w14:textId="0E250FED" w:rsidR="00804736" w:rsidRDefault="0078443E">
      <w:pPr>
        <w:pStyle w:val="TOC1"/>
        <w:tabs>
          <w:tab w:val="right" w:leader="dot" w:pos="9016"/>
        </w:tabs>
        <w:rPr>
          <w:rFonts w:eastAsiaTheme="minorEastAsia" w:cstheme="minorBidi"/>
          <w:b w:val="0"/>
          <w:bCs w:val="0"/>
          <w:noProof/>
          <w:sz w:val="22"/>
          <w:szCs w:val="22"/>
          <w:lang w:val="en-AU"/>
        </w:rPr>
      </w:pPr>
      <w:hyperlink w:anchor="_Toc482641349" w:history="1">
        <w:r w:rsidR="00804736" w:rsidRPr="006C2AAF">
          <w:rPr>
            <w:rStyle w:val="Hyperlink"/>
            <w:noProof/>
            <w:lang w:val="en-AU" w:bidi="x-none"/>
            <w14:scene3d>
              <w14:camera w14:prst="orthographicFront"/>
              <w14:lightRig w14:rig="threePt" w14:dir="t">
                <w14:rot w14:lat="0" w14:lon="0" w14:rev="0"/>
              </w14:lightRig>
            </w14:scene3d>
          </w:rPr>
          <w:t>11.</w:t>
        </w:r>
        <w:r w:rsidR="00804736">
          <w:rPr>
            <w:rFonts w:eastAsiaTheme="minorEastAsia" w:cstheme="minorBidi"/>
            <w:b w:val="0"/>
            <w:bCs w:val="0"/>
            <w:noProof/>
            <w:sz w:val="22"/>
            <w:szCs w:val="22"/>
            <w:lang w:val="en-AU"/>
          </w:rPr>
          <w:tab/>
        </w:r>
        <w:r w:rsidR="00804736" w:rsidRPr="006C2AAF">
          <w:rPr>
            <w:rStyle w:val="Hyperlink"/>
            <w:noProof/>
            <w:lang w:val="en-AU"/>
          </w:rPr>
          <w:t>References</w:t>
        </w:r>
        <w:r w:rsidR="00804736">
          <w:rPr>
            <w:noProof/>
            <w:webHidden/>
          </w:rPr>
          <w:tab/>
        </w:r>
        <w:r w:rsidR="00804736">
          <w:rPr>
            <w:noProof/>
            <w:webHidden/>
          </w:rPr>
          <w:fldChar w:fldCharType="begin"/>
        </w:r>
        <w:r w:rsidR="00804736">
          <w:rPr>
            <w:noProof/>
            <w:webHidden/>
          </w:rPr>
          <w:instrText xml:space="preserve"> PAGEREF _Toc482641349 \h </w:instrText>
        </w:r>
        <w:r w:rsidR="00804736">
          <w:rPr>
            <w:noProof/>
            <w:webHidden/>
          </w:rPr>
        </w:r>
        <w:r w:rsidR="00804736">
          <w:rPr>
            <w:noProof/>
            <w:webHidden/>
          </w:rPr>
          <w:fldChar w:fldCharType="separate"/>
        </w:r>
        <w:r>
          <w:rPr>
            <w:noProof/>
            <w:webHidden/>
          </w:rPr>
          <w:t>174</w:t>
        </w:r>
        <w:r w:rsidR="00804736">
          <w:rPr>
            <w:noProof/>
            <w:webHidden/>
          </w:rPr>
          <w:fldChar w:fldCharType="end"/>
        </w:r>
      </w:hyperlink>
    </w:p>
    <w:p w14:paraId="16B70955" w14:textId="4DCE461F" w:rsidR="00804736" w:rsidRDefault="0078443E">
      <w:pPr>
        <w:pStyle w:val="TOC1"/>
        <w:tabs>
          <w:tab w:val="right" w:leader="dot" w:pos="9016"/>
        </w:tabs>
        <w:rPr>
          <w:rFonts w:eastAsiaTheme="minorEastAsia" w:cstheme="minorBidi"/>
          <w:b w:val="0"/>
          <w:bCs w:val="0"/>
          <w:noProof/>
          <w:sz w:val="22"/>
          <w:szCs w:val="22"/>
          <w:lang w:val="en-AU"/>
        </w:rPr>
      </w:pPr>
      <w:hyperlink w:anchor="_Toc482641350" w:history="1">
        <w:r w:rsidR="00804736" w:rsidRPr="006C2AAF">
          <w:rPr>
            <w:rStyle w:val="Hyperlink"/>
            <w:noProof/>
            <w:lang w:bidi="x-none"/>
            <w14:scene3d>
              <w14:camera w14:prst="orthographicFront"/>
              <w14:lightRig w14:rig="threePt" w14:dir="t">
                <w14:rot w14:lat="0" w14:lon="0" w14:rev="0"/>
              </w14:lightRig>
            </w14:scene3d>
          </w:rPr>
          <w:t>12.</w:t>
        </w:r>
        <w:r w:rsidR="00804736">
          <w:rPr>
            <w:rFonts w:eastAsiaTheme="minorEastAsia" w:cstheme="minorBidi"/>
            <w:b w:val="0"/>
            <w:bCs w:val="0"/>
            <w:noProof/>
            <w:sz w:val="22"/>
            <w:szCs w:val="22"/>
            <w:lang w:val="en-AU"/>
          </w:rPr>
          <w:tab/>
        </w:r>
        <w:r w:rsidR="00804736" w:rsidRPr="006C2AAF">
          <w:rPr>
            <w:rStyle w:val="Hyperlink"/>
            <w:noProof/>
          </w:rPr>
          <w:t>Glossary</w:t>
        </w:r>
        <w:r w:rsidR="00804736">
          <w:rPr>
            <w:noProof/>
            <w:webHidden/>
          </w:rPr>
          <w:tab/>
        </w:r>
        <w:r w:rsidR="00804736">
          <w:rPr>
            <w:noProof/>
            <w:webHidden/>
          </w:rPr>
          <w:fldChar w:fldCharType="begin"/>
        </w:r>
        <w:r w:rsidR="00804736">
          <w:rPr>
            <w:noProof/>
            <w:webHidden/>
          </w:rPr>
          <w:instrText xml:space="preserve"> PAGEREF _Toc482641350 \h </w:instrText>
        </w:r>
        <w:r w:rsidR="00804736">
          <w:rPr>
            <w:noProof/>
            <w:webHidden/>
          </w:rPr>
        </w:r>
        <w:r w:rsidR="00804736">
          <w:rPr>
            <w:noProof/>
            <w:webHidden/>
          </w:rPr>
          <w:fldChar w:fldCharType="separate"/>
        </w:r>
        <w:r>
          <w:rPr>
            <w:noProof/>
            <w:webHidden/>
          </w:rPr>
          <w:t>182</w:t>
        </w:r>
        <w:r w:rsidR="00804736">
          <w:rPr>
            <w:noProof/>
            <w:webHidden/>
          </w:rPr>
          <w:fldChar w:fldCharType="end"/>
        </w:r>
      </w:hyperlink>
    </w:p>
    <w:p w14:paraId="06EDCC96" w14:textId="27472952" w:rsidR="00804736" w:rsidRDefault="0078443E">
      <w:pPr>
        <w:pStyle w:val="TOC1"/>
        <w:tabs>
          <w:tab w:val="left" w:pos="1474"/>
          <w:tab w:val="right" w:leader="dot" w:pos="9016"/>
        </w:tabs>
        <w:rPr>
          <w:rFonts w:eastAsiaTheme="minorEastAsia" w:cstheme="minorBidi"/>
          <w:b w:val="0"/>
          <w:bCs w:val="0"/>
          <w:noProof/>
          <w:sz w:val="22"/>
          <w:szCs w:val="22"/>
          <w:lang w:val="en-AU"/>
        </w:rPr>
      </w:pPr>
      <w:hyperlink w:anchor="_Toc482641351" w:history="1">
        <w:r w:rsidR="00804736" w:rsidRPr="006C2AAF">
          <w:rPr>
            <w:rStyle w:val="Hyperlink"/>
            <w:noProof/>
            <w:lang w:bidi="x-none"/>
            <w14:scene3d>
              <w14:camera w14:prst="orthographicFront"/>
              <w14:lightRig w14:rig="threePt" w14:dir="t">
                <w14:rot w14:lat="0" w14:lon="0" w14:rev="0"/>
              </w14:lightRig>
            </w14:scene3d>
          </w:rPr>
          <w:t>Appendix A</w:t>
        </w:r>
        <w:r w:rsidR="00804736">
          <w:rPr>
            <w:rFonts w:eastAsiaTheme="minorEastAsia" w:cstheme="minorBidi"/>
            <w:b w:val="0"/>
            <w:bCs w:val="0"/>
            <w:noProof/>
            <w:sz w:val="22"/>
            <w:szCs w:val="22"/>
            <w:lang w:val="en-AU"/>
          </w:rPr>
          <w:tab/>
        </w:r>
        <w:r w:rsidR="00804736" w:rsidRPr="006C2AAF">
          <w:rPr>
            <w:rStyle w:val="Hyperlink"/>
            <w:noProof/>
          </w:rPr>
          <w:t>Summary for consumers</w:t>
        </w:r>
        <w:r w:rsidR="00804736">
          <w:rPr>
            <w:noProof/>
            <w:webHidden/>
          </w:rPr>
          <w:tab/>
        </w:r>
        <w:r w:rsidR="00804736">
          <w:rPr>
            <w:noProof/>
            <w:webHidden/>
          </w:rPr>
          <w:fldChar w:fldCharType="begin"/>
        </w:r>
        <w:r w:rsidR="00804736">
          <w:rPr>
            <w:noProof/>
            <w:webHidden/>
          </w:rPr>
          <w:instrText xml:space="preserve"> PAGEREF _Toc482641351 \h </w:instrText>
        </w:r>
        <w:r w:rsidR="00804736">
          <w:rPr>
            <w:noProof/>
            <w:webHidden/>
          </w:rPr>
        </w:r>
        <w:r w:rsidR="00804736">
          <w:rPr>
            <w:noProof/>
            <w:webHidden/>
          </w:rPr>
          <w:fldChar w:fldCharType="separate"/>
        </w:r>
        <w:r>
          <w:rPr>
            <w:noProof/>
            <w:webHidden/>
          </w:rPr>
          <w:t>185</w:t>
        </w:r>
        <w:r w:rsidR="00804736">
          <w:rPr>
            <w:noProof/>
            <w:webHidden/>
          </w:rPr>
          <w:fldChar w:fldCharType="end"/>
        </w:r>
      </w:hyperlink>
    </w:p>
    <w:p w14:paraId="6BCE4DA3" w14:textId="2443E9AE" w:rsidR="00804736" w:rsidRDefault="0078443E">
      <w:pPr>
        <w:pStyle w:val="TOC1"/>
        <w:tabs>
          <w:tab w:val="left" w:pos="1474"/>
          <w:tab w:val="right" w:leader="dot" w:pos="9016"/>
        </w:tabs>
        <w:rPr>
          <w:rFonts w:eastAsiaTheme="minorEastAsia" w:cstheme="minorBidi"/>
          <w:b w:val="0"/>
          <w:bCs w:val="0"/>
          <w:noProof/>
          <w:sz w:val="22"/>
          <w:szCs w:val="22"/>
          <w:lang w:val="en-AU"/>
        </w:rPr>
      </w:pPr>
      <w:hyperlink w:anchor="_Toc482641352" w:history="1">
        <w:r w:rsidR="00804736" w:rsidRPr="006C2AAF">
          <w:rPr>
            <w:rStyle w:val="Hyperlink"/>
            <w:noProof/>
            <w:lang w:bidi="x-none"/>
            <w14:scene3d>
              <w14:camera w14:prst="orthographicFront"/>
              <w14:lightRig w14:rig="threePt" w14:dir="t">
                <w14:rot w14:lat="0" w14:lon="0" w14:rev="0"/>
              </w14:lightRig>
            </w14:scene3d>
          </w:rPr>
          <w:t>Appendix B</w:t>
        </w:r>
        <w:r w:rsidR="00804736">
          <w:rPr>
            <w:rFonts w:eastAsiaTheme="minorEastAsia" w:cstheme="minorBidi"/>
            <w:b w:val="0"/>
            <w:bCs w:val="0"/>
            <w:noProof/>
            <w:sz w:val="22"/>
            <w:szCs w:val="22"/>
            <w:lang w:val="en-AU"/>
          </w:rPr>
          <w:tab/>
        </w:r>
        <w:r w:rsidR="00804736" w:rsidRPr="006C2AAF">
          <w:rPr>
            <w:rStyle w:val="Hyperlink"/>
            <w:noProof/>
          </w:rPr>
          <w:t>Visual representation of gatekeeper to functional imaging recommendation</w:t>
        </w:r>
        <w:r w:rsidR="00804736">
          <w:rPr>
            <w:noProof/>
            <w:webHidden/>
          </w:rPr>
          <w:tab/>
        </w:r>
        <w:r w:rsidR="00804736">
          <w:rPr>
            <w:noProof/>
            <w:webHidden/>
          </w:rPr>
          <w:fldChar w:fldCharType="begin"/>
        </w:r>
        <w:r w:rsidR="00804736">
          <w:rPr>
            <w:noProof/>
            <w:webHidden/>
          </w:rPr>
          <w:instrText xml:space="preserve"> PAGEREF _Toc482641352 \h </w:instrText>
        </w:r>
        <w:r w:rsidR="00804736">
          <w:rPr>
            <w:noProof/>
            <w:webHidden/>
          </w:rPr>
        </w:r>
        <w:r w:rsidR="00804736">
          <w:rPr>
            <w:noProof/>
            <w:webHidden/>
          </w:rPr>
          <w:fldChar w:fldCharType="separate"/>
        </w:r>
        <w:r>
          <w:rPr>
            <w:noProof/>
            <w:webHidden/>
          </w:rPr>
          <w:t>203</w:t>
        </w:r>
        <w:r w:rsidR="00804736">
          <w:rPr>
            <w:noProof/>
            <w:webHidden/>
          </w:rPr>
          <w:fldChar w:fldCharType="end"/>
        </w:r>
      </w:hyperlink>
    </w:p>
    <w:p w14:paraId="64855A6D" w14:textId="320B5628" w:rsidR="00804736" w:rsidRDefault="0078443E">
      <w:pPr>
        <w:pStyle w:val="TOC1"/>
        <w:tabs>
          <w:tab w:val="left" w:pos="1474"/>
          <w:tab w:val="right" w:leader="dot" w:pos="9016"/>
        </w:tabs>
        <w:rPr>
          <w:rFonts w:eastAsiaTheme="minorEastAsia" w:cstheme="minorBidi"/>
          <w:b w:val="0"/>
          <w:bCs w:val="0"/>
          <w:noProof/>
          <w:sz w:val="22"/>
          <w:szCs w:val="22"/>
          <w:lang w:val="en-AU"/>
        </w:rPr>
      </w:pPr>
      <w:hyperlink w:anchor="_Toc482641353" w:history="1">
        <w:r w:rsidR="00804736" w:rsidRPr="006C2AAF">
          <w:rPr>
            <w:rStyle w:val="Hyperlink"/>
            <w:noProof/>
            <w:lang w:bidi="x-none"/>
            <w14:scene3d>
              <w14:camera w14:prst="orthographicFront"/>
              <w14:lightRig w14:rig="threePt" w14:dir="t">
                <w14:rot w14:lat="0" w14:lon="0" w14:rev="0"/>
              </w14:lightRig>
            </w14:scene3d>
          </w:rPr>
          <w:t>Appendix C</w:t>
        </w:r>
        <w:r w:rsidR="00804736">
          <w:rPr>
            <w:rFonts w:eastAsiaTheme="minorEastAsia" w:cstheme="minorBidi"/>
            <w:b w:val="0"/>
            <w:bCs w:val="0"/>
            <w:noProof/>
            <w:sz w:val="22"/>
            <w:szCs w:val="22"/>
            <w:lang w:val="en-AU"/>
          </w:rPr>
          <w:tab/>
        </w:r>
        <w:r w:rsidR="00804736" w:rsidRPr="006C2AAF">
          <w:rPr>
            <w:rStyle w:val="Hyperlink"/>
            <w:noProof/>
          </w:rPr>
          <w:t>MBS items considered by the Committee</w:t>
        </w:r>
        <w:r w:rsidR="00804736">
          <w:rPr>
            <w:noProof/>
            <w:webHidden/>
          </w:rPr>
          <w:tab/>
        </w:r>
        <w:r w:rsidR="00804736">
          <w:rPr>
            <w:noProof/>
            <w:webHidden/>
          </w:rPr>
          <w:fldChar w:fldCharType="begin"/>
        </w:r>
        <w:r w:rsidR="00804736">
          <w:rPr>
            <w:noProof/>
            <w:webHidden/>
          </w:rPr>
          <w:instrText xml:space="preserve"> PAGEREF _Toc482641353 \h </w:instrText>
        </w:r>
        <w:r w:rsidR="00804736">
          <w:rPr>
            <w:noProof/>
            <w:webHidden/>
          </w:rPr>
        </w:r>
        <w:r w:rsidR="00804736">
          <w:rPr>
            <w:noProof/>
            <w:webHidden/>
          </w:rPr>
          <w:fldChar w:fldCharType="separate"/>
        </w:r>
        <w:r>
          <w:rPr>
            <w:noProof/>
            <w:webHidden/>
          </w:rPr>
          <w:t>204</w:t>
        </w:r>
        <w:r w:rsidR="00804736">
          <w:rPr>
            <w:noProof/>
            <w:webHidden/>
          </w:rPr>
          <w:fldChar w:fldCharType="end"/>
        </w:r>
      </w:hyperlink>
    </w:p>
    <w:p w14:paraId="6AEAFD4F" w14:textId="0D2671B1" w:rsidR="00804736" w:rsidRDefault="0078443E">
      <w:pPr>
        <w:pStyle w:val="TOC1"/>
        <w:tabs>
          <w:tab w:val="left" w:pos="1474"/>
          <w:tab w:val="right" w:leader="dot" w:pos="9016"/>
        </w:tabs>
        <w:rPr>
          <w:rFonts w:eastAsiaTheme="minorEastAsia" w:cstheme="minorBidi"/>
          <w:b w:val="0"/>
          <w:bCs w:val="0"/>
          <w:noProof/>
          <w:sz w:val="22"/>
          <w:szCs w:val="22"/>
          <w:lang w:val="en-AU"/>
        </w:rPr>
      </w:pPr>
      <w:hyperlink w:anchor="_Toc482641354" w:history="1">
        <w:r w:rsidR="00804736" w:rsidRPr="006C2AAF">
          <w:rPr>
            <w:rStyle w:val="Hyperlink"/>
            <w:noProof/>
            <w:lang w:bidi="x-none"/>
            <w14:scene3d>
              <w14:camera w14:prst="orthographicFront"/>
              <w14:lightRig w14:rig="threePt" w14:dir="t">
                <w14:rot w14:lat="0" w14:lon="0" w14:rev="0"/>
              </w14:lightRig>
            </w14:scene3d>
          </w:rPr>
          <w:t>Appendix D</w:t>
        </w:r>
        <w:r w:rsidR="00804736">
          <w:rPr>
            <w:rFonts w:eastAsiaTheme="minorEastAsia" w:cstheme="minorBidi"/>
            <w:b w:val="0"/>
            <w:bCs w:val="0"/>
            <w:noProof/>
            <w:sz w:val="22"/>
            <w:szCs w:val="22"/>
            <w:lang w:val="en-AU"/>
          </w:rPr>
          <w:tab/>
        </w:r>
        <w:r w:rsidR="00804736" w:rsidRPr="006C2AAF">
          <w:rPr>
            <w:rStyle w:val="Hyperlink"/>
            <w:noProof/>
          </w:rPr>
          <w:t>Index of MBS items and recommendation numbers</w:t>
        </w:r>
        <w:r w:rsidR="00804736">
          <w:rPr>
            <w:noProof/>
            <w:webHidden/>
          </w:rPr>
          <w:tab/>
        </w:r>
        <w:r w:rsidR="00804736">
          <w:rPr>
            <w:noProof/>
            <w:webHidden/>
          </w:rPr>
          <w:fldChar w:fldCharType="begin"/>
        </w:r>
        <w:r w:rsidR="00804736">
          <w:rPr>
            <w:noProof/>
            <w:webHidden/>
          </w:rPr>
          <w:instrText xml:space="preserve"> PAGEREF _Toc482641354 \h </w:instrText>
        </w:r>
        <w:r w:rsidR="00804736">
          <w:rPr>
            <w:noProof/>
            <w:webHidden/>
          </w:rPr>
        </w:r>
        <w:r w:rsidR="00804736">
          <w:rPr>
            <w:noProof/>
            <w:webHidden/>
          </w:rPr>
          <w:fldChar w:fldCharType="separate"/>
        </w:r>
        <w:r>
          <w:rPr>
            <w:noProof/>
            <w:webHidden/>
          </w:rPr>
          <w:t>230</w:t>
        </w:r>
        <w:r w:rsidR="00804736">
          <w:rPr>
            <w:noProof/>
            <w:webHidden/>
          </w:rPr>
          <w:fldChar w:fldCharType="end"/>
        </w:r>
      </w:hyperlink>
    </w:p>
    <w:p w14:paraId="5404A740" w14:textId="77777777" w:rsidR="00DF2D9E" w:rsidRPr="00FD6810" w:rsidRDefault="00F6330C" w:rsidP="00082595">
      <w:r w:rsidRPr="00FD6810">
        <w:rPr>
          <w:sz w:val="20"/>
        </w:rPr>
        <w:fldChar w:fldCharType="end"/>
      </w:r>
    </w:p>
    <w:p w14:paraId="51911D4A" w14:textId="77777777" w:rsidR="00CA1431" w:rsidRPr="00FD6810" w:rsidRDefault="00CA1431" w:rsidP="00FD6810">
      <w:pPr>
        <w:rPr>
          <w:b/>
          <w:color w:val="01653F"/>
          <w:sz w:val="32"/>
        </w:rPr>
      </w:pPr>
      <w:r w:rsidRPr="00FD6810">
        <w:rPr>
          <w:b/>
          <w:color w:val="01653F"/>
          <w:sz w:val="32"/>
        </w:rPr>
        <w:br w:type="page"/>
      </w:r>
    </w:p>
    <w:p w14:paraId="471D6DF5" w14:textId="77777777" w:rsidR="00836B2A" w:rsidRPr="00FD6810" w:rsidRDefault="00836B2A" w:rsidP="00082595">
      <w:pPr>
        <w:rPr>
          <w:b/>
          <w:color w:val="01653F"/>
          <w:sz w:val="32"/>
        </w:rPr>
      </w:pPr>
      <w:r w:rsidRPr="00FD6810">
        <w:rPr>
          <w:b/>
          <w:color w:val="01653F"/>
          <w:sz w:val="32"/>
        </w:rPr>
        <w:lastRenderedPageBreak/>
        <w:t>Tables</w:t>
      </w:r>
    </w:p>
    <w:p w14:paraId="4F10342F" w14:textId="4F4B08A7" w:rsidR="00804736" w:rsidRDefault="004177E1">
      <w:pPr>
        <w:pStyle w:val="TableofFigures"/>
        <w:tabs>
          <w:tab w:val="right" w:leader="dot" w:pos="9016"/>
        </w:tabs>
        <w:rPr>
          <w:rFonts w:eastAsiaTheme="minorEastAsia" w:cstheme="minorBidi"/>
          <w:bCs w:val="0"/>
          <w:noProof/>
          <w:sz w:val="22"/>
          <w:szCs w:val="22"/>
          <w:lang w:val="en-AU"/>
        </w:rPr>
      </w:pPr>
      <w:r w:rsidRPr="00FD6810">
        <w:fldChar w:fldCharType="begin"/>
      </w:r>
      <w:r w:rsidRPr="00FD6810">
        <w:instrText xml:space="preserve"> TOC \h \z \c "Table" </w:instrText>
      </w:r>
      <w:r w:rsidRPr="00FD6810">
        <w:fldChar w:fldCharType="separate"/>
      </w:r>
      <w:hyperlink w:anchor="_Toc482641355" w:history="1">
        <w:r w:rsidR="00804736" w:rsidRPr="00FB3B01">
          <w:rPr>
            <w:rStyle w:val="Hyperlink"/>
            <w:noProof/>
          </w:rPr>
          <w:t>Table 1. Committee members and declared conflicts of interest</w:t>
        </w:r>
        <w:r w:rsidR="00804736">
          <w:rPr>
            <w:noProof/>
            <w:webHidden/>
          </w:rPr>
          <w:tab/>
        </w:r>
        <w:r w:rsidR="00804736">
          <w:rPr>
            <w:noProof/>
            <w:webHidden/>
          </w:rPr>
          <w:fldChar w:fldCharType="begin"/>
        </w:r>
        <w:r w:rsidR="00804736">
          <w:rPr>
            <w:noProof/>
            <w:webHidden/>
          </w:rPr>
          <w:instrText xml:space="preserve"> PAGEREF _Toc482641355 \h </w:instrText>
        </w:r>
        <w:r w:rsidR="00804736">
          <w:rPr>
            <w:noProof/>
            <w:webHidden/>
          </w:rPr>
        </w:r>
        <w:r w:rsidR="00804736">
          <w:rPr>
            <w:noProof/>
            <w:webHidden/>
          </w:rPr>
          <w:fldChar w:fldCharType="separate"/>
        </w:r>
        <w:r w:rsidR="0078443E">
          <w:rPr>
            <w:noProof/>
            <w:webHidden/>
          </w:rPr>
          <w:t>15</w:t>
        </w:r>
        <w:r w:rsidR="00804736">
          <w:rPr>
            <w:noProof/>
            <w:webHidden/>
          </w:rPr>
          <w:fldChar w:fldCharType="end"/>
        </w:r>
      </w:hyperlink>
    </w:p>
    <w:p w14:paraId="3BAEC34B" w14:textId="3769A416" w:rsidR="00804736" w:rsidRDefault="0078443E">
      <w:pPr>
        <w:pStyle w:val="TableofFigures"/>
        <w:tabs>
          <w:tab w:val="right" w:leader="dot" w:pos="9016"/>
        </w:tabs>
        <w:rPr>
          <w:rFonts w:eastAsiaTheme="minorEastAsia" w:cstheme="minorBidi"/>
          <w:bCs w:val="0"/>
          <w:noProof/>
          <w:sz w:val="22"/>
          <w:szCs w:val="22"/>
          <w:lang w:val="en-AU"/>
        </w:rPr>
      </w:pPr>
      <w:hyperlink w:anchor="_Toc482641356" w:history="1">
        <w:r w:rsidR="00804736" w:rsidRPr="00FB3B01">
          <w:rPr>
            <w:rStyle w:val="Hyperlink"/>
            <w:noProof/>
          </w:rPr>
          <w:t>Table 2: Revascularisation rate of cardiac investigations</w:t>
        </w:r>
        <w:r w:rsidR="00804736">
          <w:rPr>
            <w:noProof/>
            <w:webHidden/>
          </w:rPr>
          <w:tab/>
        </w:r>
        <w:r w:rsidR="00804736">
          <w:rPr>
            <w:noProof/>
            <w:webHidden/>
          </w:rPr>
          <w:fldChar w:fldCharType="begin"/>
        </w:r>
        <w:r w:rsidR="00804736">
          <w:rPr>
            <w:noProof/>
            <w:webHidden/>
          </w:rPr>
          <w:instrText xml:space="preserve"> PAGEREF _Toc482641356 \h </w:instrText>
        </w:r>
        <w:r w:rsidR="00804736">
          <w:rPr>
            <w:noProof/>
            <w:webHidden/>
          </w:rPr>
        </w:r>
        <w:r w:rsidR="00804736">
          <w:rPr>
            <w:noProof/>
            <w:webHidden/>
          </w:rPr>
          <w:fldChar w:fldCharType="separate"/>
        </w:r>
        <w:r>
          <w:rPr>
            <w:noProof/>
            <w:webHidden/>
          </w:rPr>
          <w:t>40</w:t>
        </w:r>
        <w:r w:rsidR="00804736">
          <w:rPr>
            <w:noProof/>
            <w:webHidden/>
          </w:rPr>
          <w:fldChar w:fldCharType="end"/>
        </w:r>
      </w:hyperlink>
    </w:p>
    <w:p w14:paraId="3A86F461" w14:textId="31B07080" w:rsidR="00804736" w:rsidRDefault="0078443E">
      <w:pPr>
        <w:pStyle w:val="TableofFigures"/>
        <w:tabs>
          <w:tab w:val="right" w:leader="dot" w:pos="9016"/>
        </w:tabs>
        <w:rPr>
          <w:rFonts w:eastAsiaTheme="minorEastAsia" w:cstheme="minorBidi"/>
          <w:bCs w:val="0"/>
          <w:noProof/>
          <w:sz w:val="22"/>
          <w:szCs w:val="22"/>
          <w:lang w:val="en-AU"/>
        </w:rPr>
      </w:pPr>
      <w:hyperlink w:anchor="_Toc482641357" w:history="1">
        <w:r w:rsidR="00804736" w:rsidRPr="00FB3B01">
          <w:rPr>
            <w:rStyle w:val="Hyperlink"/>
            <w:noProof/>
          </w:rPr>
          <w:t>Table 3: Proportion of patients receiving repeat echos over five years</w:t>
        </w:r>
        <w:r w:rsidR="00804736">
          <w:rPr>
            <w:noProof/>
            <w:webHidden/>
          </w:rPr>
          <w:tab/>
        </w:r>
        <w:r w:rsidR="00804736">
          <w:rPr>
            <w:noProof/>
            <w:webHidden/>
          </w:rPr>
          <w:fldChar w:fldCharType="begin"/>
        </w:r>
        <w:r w:rsidR="00804736">
          <w:rPr>
            <w:noProof/>
            <w:webHidden/>
          </w:rPr>
          <w:instrText xml:space="preserve"> PAGEREF _Toc482641357 \h </w:instrText>
        </w:r>
        <w:r w:rsidR="00804736">
          <w:rPr>
            <w:noProof/>
            <w:webHidden/>
          </w:rPr>
        </w:r>
        <w:r w:rsidR="00804736">
          <w:rPr>
            <w:noProof/>
            <w:webHidden/>
          </w:rPr>
          <w:fldChar w:fldCharType="separate"/>
        </w:r>
        <w:r>
          <w:rPr>
            <w:noProof/>
            <w:webHidden/>
          </w:rPr>
          <w:t>52</w:t>
        </w:r>
        <w:r w:rsidR="00804736">
          <w:rPr>
            <w:noProof/>
            <w:webHidden/>
          </w:rPr>
          <w:fldChar w:fldCharType="end"/>
        </w:r>
      </w:hyperlink>
    </w:p>
    <w:p w14:paraId="665A08CC" w14:textId="0B6FC6F0" w:rsidR="00804736" w:rsidRDefault="0078443E">
      <w:pPr>
        <w:pStyle w:val="TableofFigures"/>
        <w:tabs>
          <w:tab w:val="right" w:leader="dot" w:pos="9016"/>
        </w:tabs>
        <w:rPr>
          <w:rFonts w:eastAsiaTheme="minorEastAsia" w:cstheme="minorBidi"/>
          <w:bCs w:val="0"/>
          <w:noProof/>
          <w:sz w:val="22"/>
          <w:szCs w:val="22"/>
          <w:lang w:val="en-AU"/>
        </w:rPr>
      </w:pPr>
      <w:hyperlink w:anchor="_Toc482641358" w:history="1">
        <w:r w:rsidR="00804736" w:rsidRPr="00FB3B01">
          <w:rPr>
            <w:rStyle w:val="Hyperlink"/>
            <w:rFonts w:ascii="Calibri" w:hAnsi="Calibri"/>
            <w:noProof/>
          </w:rPr>
          <w:t>Table 4: Surgical risk estimate according to type of surgery or intervention (25)</w:t>
        </w:r>
        <w:r w:rsidR="00804736">
          <w:rPr>
            <w:noProof/>
            <w:webHidden/>
          </w:rPr>
          <w:tab/>
        </w:r>
        <w:r w:rsidR="00804736">
          <w:rPr>
            <w:noProof/>
            <w:webHidden/>
          </w:rPr>
          <w:fldChar w:fldCharType="begin"/>
        </w:r>
        <w:r w:rsidR="00804736">
          <w:rPr>
            <w:noProof/>
            <w:webHidden/>
          </w:rPr>
          <w:instrText xml:space="preserve"> PAGEREF _Toc482641358 \h </w:instrText>
        </w:r>
        <w:r w:rsidR="00804736">
          <w:rPr>
            <w:noProof/>
            <w:webHidden/>
          </w:rPr>
        </w:r>
        <w:r w:rsidR="00804736">
          <w:rPr>
            <w:noProof/>
            <w:webHidden/>
          </w:rPr>
          <w:fldChar w:fldCharType="separate"/>
        </w:r>
        <w:r>
          <w:rPr>
            <w:noProof/>
            <w:webHidden/>
          </w:rPr>
          <w:t>52</w:t>
        </w:r>
        <w:r w:rsidR="00804736">
          <w:rPr>
            <w:noProof/>
            <w:webHidden/>
          </w:rPr>
          <w:fldChar w:fldCharType="end"/>
        </w:r>
      </w:hyperlink>
    </w:p>
    <w:p w14:paraId="271078F7" w14:textId="70D22E7A" w:rsidR="00804736" w:rsidRDefault="0078443E">
      <w:pPr>
        <w:pStyle w:val="TableofFigures"/>
        <w:tabs>
          <w:tab w:val="right" w:leader="dot" w:pos="9016"/>
        </w:tabs>
        <w:rPr>
          <w:rFonts w:eastAsiaTheme="minorEastAsia" w:cstheme="minorBidi"/>
          <w:bCs w:val="0"/>
          <w:noProof/>
          <w:sz w:val="22"/>
          <w:szCs w:val="22"/>
          <w:lang w:val="en-AU"/>
        </w:rPr>
      </w:pPr>
      <w:hyperlink w:anchor="_Toc482641359" w:history="1">
        <w:r w:rsidR="00804736" w:rsidRPr="00FB3B01">
          <w:rPr>
            <w:rStyle w:val="Hyperlink"/>
            <w:noProof/>
          </w:rPr>
          <w:t>Table 5: Average out-of-pocket costs by remoteness area*, including bulk-billed services</w:t>
        </w:r>
        <w:r w:rsidR="00804736">
          <w:rPr>
            <w:noProof/>
            <w:webHidden/>
          </w:rPr>
          <w:tab/>
        </w:r>
        <w:r w:rsidR="00804736">
          <w:rPr>
            <w:noProof/>
            <w:webHidden/>
          </w:rPr>
          <w:fldChar w:fldCharType="begin"/>
        </w:r>
        <w:r w:rsidR="00804736">
          <w:rPr>
            <w:noProof/>
            <w:webHidden/>
          </w:rPr>
          <w:instrText xml:space="preserve"> PAGEREF _Toc482641359 \h </w:instrText>
        </w:r>
        <w:r w:rsidR="00804736">
          <w:rPr>
            <w:noProof/>
            <w:webHidden/>
          </w:rPr>
        </w:r>
        <w:r w:rsidR="00804736">
          <w:rPr>
            <w:noProof/>
            <w:webHidden/>
          </w:rPr>
          <w:fldChar w:fldCharType="separate"/>
        </w:r>
        <w:r>
          <w:rPr>
            <w:noProof/>
            <w:webHidden/>
          </w:rPr>
          <w:t>73</w:t>
        </w:r>
        <w:r w:rsidR="00804736">
          <w:rPr>
            <w:noProof/>
            <w:webHidden/>
          </w:rPr>
          <w:fldChar w:fldCharType="end"/>
        </w:r>
      </w:hyperlink>
    </w:p>
    <w:p w14:paraId="3DFD6310" w14:textId="2AC8C7D8" w:rsidR="00804736" w:rsidRDefault="0078443E">
      <w:pPr>
        <w:pStyle w:val="TableofFigures"/>
        <w:tabs>
          <w:tab w:val="right" w:leader="dot" w:pos="9016"/>
        </w:tabs>
        <w:rPr>
          <w:rFonts w:eastAsiaTheme="minorEastAsia" w:cstheme="minorBidi"/>
          <w:bCs w:val="0"/>
          <w:noProof/>
          <w:sz w:val="22"/>
          <w:szCs w:val="22"/>
          <w:lang w:val="en-AU"/>
        </w:rPr>
      </w:pPr>
      <w:hyperlink w:anchor="_Toc482641360" w:history="1">
        <w:r w:rsidR="00804736" w:rsidRPr="00FB3B01">
          <w:rPr>
            <w:rStyle w:val="Hyperlink"/>
            <w:noProof/>
          </w:rPr>
          <w:t>Table 6: Average out-of-pocket costs by remoteness area*, excluding bulk-billed services</w:t>
        </w:r>
        <w:r w:rsidR="00804736">
          <w:rPr>
            <w:noProof/>
            <w:webHidden/>
          </w:rPr>
          <w:tab/>
        </w:r>
        <w:r w:rsidR="00804736">
          <w:rPr>
            <w:noProof/>
            <w:webHidden/>
          </w:rPr>
          <w:fldChar w:fldCharType="begin"/>
        </w:r>
        <w:r w:rsidR="00804736">
          <w:rPr>
            <w:noProof/>
            <w:webHidden/>
          </w:rPr>
          <w:instrText xml:space="preserve"> PAGEREF _Toc482641360 \h </w:instrText>
        </w:r>
        <w:r w:rsidR="00804736">
          <w:rPr>
            <w:noProof/>
            <w:webHidden/>
          </w:rPr>
        </w:r>
        <w:r w:rsidR="00804736">
          <w:rPr>
            <w:noProof/>
            <w:webHidden/>
          </w:rPr>
          <w:fldChar w:fldCharType="separate"/>
        </w:r>
        <w:r>
          <w:rPr>
            <w:noProof/>
            <w:webHidden/>
          </w:rPr>
          <w:t>73</w:t>
        </w:r>
        <w:r w:rsidR="00804736">
          <w:rPr>
            <w:noProof/>
            <w:webHidden/>
          </w:rPr>
          <w:fldChar w:fldCharType="end"/>
        </w:r>
      </w:hyperlink>
    </w:p>
    <w:p w14:paraId="3CCE33A8" w14:textId="7C11E31E" w:rsidR="00804736" w:rsidRDefault="0078443E">
      <w:pPr>
        <w:pStyle w:val="TableofFigures"/>
        <w:tabs>
          <w:tab w:val="right" w:leader="dot" w:pos="9016"/>
        </w:tabs>
        <w:rPr>
          <w:rFonts w:eastAsiaTheme="minorEastAsia" w:cstheme="minorBidi"/>
          <w:bCs w:val="0"/>
          <w:noProof/>
          <w:sz w:val="22"/>
          <w:szCs w:val="22"/>
          <w:lang w:val="en-AU"/>
        </w:rPr>
      </w:pPr>
      <w:hyperlink w:anchor="_Toc482641361" w:history="1">
        <w:r w:rsidR="00804736" w:rsidRPr="00FB3B01">
          <w:rPr>
            <w:rStyle w:val="Hyperlink"/>
            <w:noProof/>
          </w:rPr>
          <w:t>Table 7: Average bulk-billing rate by remoteness area*</w:t>
        </w:r>
        <w:r w:rsidR="00804736">
          <w:rPr>
            <w:noProof/>
            <w:webHidden/>
          </w:rPr>
          <w:tab/>
        </w:r>
        <w:r w:rsidR="00804736">
          <w:rPr>
            <w:noProof/>
            <w:webHidden/>
          </w:rPr>
          <w:fldChar w:fldCharType="begin"/>
        </w:r>
        <w:r w:rsidR="00804736">
          <w:rPr>
            <w:noProof/>
            <w:webHidden/>
          </w:rPr>
          <w:instrText xml:space="preserve"> PAGEREF _Toc482641361 \h </w:instrText>
        </w:r>
        <w:r w:rsidR="00804736">
          <w:rPr>
            <w:noProof/>
            <w:webHidden/>
          </w:rPr>
        </w:r>
        <w:r w:rsidR="00804736">
          <w:rPr>
            <w:noProof/>
            <w:webHidden/>
          </w:rPr>
          <w:fldChar w:fldCharType="separate"/>
        </w:r>
        <w:r>
          <w:rPr>
            <w:noProof/>
            <w:webHidden/>
          </w:rPr>
          <w:t>73</w:t>
        </w:r>
        <w:r w:rsidR="00804736">
          <w:rPr>
            <w:noProof/>
            <w:webHidden/>
          </w:rPr>
          <w:fldChar w:fldCharType="end"/>
        </w:r>
      </w:hyperlink>
    </w:p>
    <w:p w14:paraId="4DA07B83" w14:textId="05834E36" w:rsidR="00804736" w:rsidRDefault="0078443E">
      <w:pPr>
        <w:pStyle w:val="TableofFigures"/>
        <w:tabs>
          <w:tab w:val="right" w:leader="dot" w:pos="9016"/>
        </w:tabs>
        <w:rPr>
          <w:rFonts w:eastAsiaTheme="minorEastAsia" w:cstheme="minorBidi"/>
          <w:bCs w:val="0"/>
          <w:noProof/>
          <w:sz w:val="22"/>
          <w:szCs w:val="22"/>
          <w:lang w:val="en-AU"/>
        </w:rPr>
      </w:pPr>
      <w:hyperlink w:anchor="_Toc482641362" w:history="1">
        <w:r w:rsidR="00804736" w:rsidRPr="00FB3B01">
          <w:rPr>
            <w:rStyle w:val="Hyperlink"/>
            <w:noProof/>
          </w:rPr>
          <w:t>Table 8: Maximum out-of-pocket costs by remoteness area*</w:t>
        </w:r>
        <w:r w:rsidR="00804736">
          <w:rPr>
            <w:noProof/>
            <w:webHidden/>
          </w:rPr>
          <w:tab/>
        </w:r>
        <w:r w:rsidR="00804736">
          <w:rPr>
            <w:noProof/>
            <w:webHidden/>
          </w:rPr>
          <w:fldChar w:fldCharType="begin"/>
        </w:r>
        <w:r w:rsidR="00804736">
          <w:rPr>
            <w:noProof/>
            <w:webHidden/>
          </w:rPr>
          <w:instrText xml:space="preserve"> PAGEREF _Toc482641362 \h </w:instrText>
        </w:r>
        <w:r w:rsidR="00804736">
          <w:rPr>
            <w:noProof/>
            <w:webHidden/>
          </w:rPr>
        </w:r>
        <w:r w:rsidR="00804736">
          <w:rPr>
            <w:noProof/>
            <w:webHidden/>
          </w:rPr>
          <w:fldChar w:fldCharType="separate"/>
        </w:r>
        <w:r>
          <w:rPr>
            <w:noProof/>
            <w:webHidden/>
          </w:rPr>
          <w:t>73</w:t>
        </w:r>
        <w:r w:rsidR="00804736">
          <w:rPr>
            <w:noProof/>
            <w:webHidden/>
          </w:rPr>
          <w:fldChar w:fldCharType="end"/>
        </w:r>
      </w:hyperlink>
    </w:p>
    <w:p w14:paraId="20AF355F" w14:textId="008DAEF4" w:rsidR="00804736" w:rsidRDefault="0078443E">
      <w:pPr>
        <w:pStyle w:val="TableofFigures"/>
        <w:tabs>
          <w:tab w:val="right" w:leader="dot" w:pos="9016"/>
        </w:tabs>
        <w:rPr>
          <w:rFonts w:eastAsiaTheme="minorEastAsia" w:cstheme="minorBidi"/>
          <w:bCs w:val="0"/>
          <w:noProof/>
          <w:sz w:val="22"/>
          <w:szCs w:val="22"/>
          <w:lang w:val="en-AU"/>
        </w:rPr>
      </w:pPr>
      <w:hyperlink w:anchor="_Toc482641363" w:history="1">
        <w:r w:rsidR="00804736" w:rsidRPr="00FB3B01">
          <w:rPr>
            <w:rStyle w:val="Hyperlink"/>
            <w:noProof/>
          </w:rPr>
          <w:t>Table 9: Maximum out-of-pocket costs by state</w:t>
        </w:r>
        <w:r w:rsidR="00804736">
          <w:rPr>
            <w:noProof/>
            <w:webHidden/>
          </w:rPr>
          <w:tab/>
        </w:r>
        <w:r w:rsidR="00804736">
          <w:rPr>
            <w:noProof/>
            <w:webHidden/>
          </w:rPr>
          <w:fldChar w:fldCharType="begin"/>
        </w:r>
        <w:r w:rsidR="00804736">
          <w:rPr>
            <w:noProof/>
            <w:webHidden/>
          </w:rPr>
          <w:instrText xml:space="preserve"> PAGEREF _Toc482641363 \h </w:instrText>
        </w:r>
        <w:r w:rsidR="00804736">
          <w:rPr>
            <w:noProof/>
            <w:webHidden/>
          </w:rPr>
        </w:r>
        <w:r w:rsidR="00804736">
          <w:rPr>
            <w:noProof/>
            <w:webHidden/>
          </w:rPr>
          <w:fldChar w:fldCharType="separate"/>
        </w:r>
        <w:r>
          <w:rPr>
            <w:noProof/>
            <w:webHidden/>
          </w:rPr>
          <w:t>73</w:t>
        </w:r>
        <w:r w:rsidR="00804736">
          <w:rPr>
            <w:noProof/>
            <w:webHidden/>
          </w:rPr>
          <w:fldChar w:fldCharType="end"/>
        </w:r>
      </w:hyperlink>
    </w:p>
    <w:p w14:paraId="7C9F3CBF" w14:textId="24F3D765" w:rsidR="00804736" w:rsidRDefault="0078443E">
      <w:pPr>
        <w:pStyle w:val="TableofFigures"/>
        <w:tabs>
          <w:tab w:val="right" w:leader="dot" w:pos="9016"/>
        </w:tabs>
        <w:rPr>
          <w:rFonts w:eastAsiaTheme="minorEastAsia" w:cstheme="minorBidi"/>
          <w:bCs w:val="0"/>
          <w:noProof/>
          <w:sz w:val="22"/>
          <w:szCs w:val="22"/>
          <w:lang w:val="en-AU"/>
        </w:rPr>
      </w:pPr>
      <w:hyperlink w:anchor="_Toc482641364" w:history="1">
        <w:r w:rsidR="00804736" w:rsidRPr="00FB3B01">
          <w:rPr>
            <w:rStyle w:val="Hyperlink"/>
            <w:noProof/>
          </w:rPr>
          <w:t>Table 10: Demographics of total populations, %</w:t>
        </w:r>
        <w:r w:rsidR="00804736">
          <w:rPr>
            <w:noProof/>
            <w:webHidden/>
          </w:rPr>
          <w:tab/>
        </w:r>
        <w:r w:rsidR="00804736">
          <w:rPr>
            <w:noProof/>
            <w:webHidden/>
          </w:rPr>
          <w:fldChar w:fldCharType="begin"/>
        </w:r>
        <w:r w:rsidR="00804736">
          <w:rPr>
            <w:noProof/>
            <w:webHidden/>
          </w:rPr>
          <w:instrText xml:space="preserve"> PAGEREF _Toc482641364 \h </w:instrText>
        </w:r>
        <w:r w:rsidR="00804736">
          <w:rPr>
            <w:noProof/>
            <w:webHidden/>
          </w:rPr>
        </w:r>
        <w:r w:rsidR="00804736">
          <w:rPr>
            <w:noProof/>
            <w:webHidden/>
          </w:rPr>
          <w:fldChar w:fldCharType="separate"/>
        </w:r>
        <w:r>
          <w:rPr>
            <w:noProof/>
            <w:webHidden/>
          </w:rPr>
          <w:t>74</w:t>
        </w:r>
        <w:r w:rsidR="00804736">
          <w:rPr>
            <w:noProof/>
            <w:webHidden/>
          </w:rPr>
          <w:fldChar w:fldCharType="end"/>
        </w:r>
      </w:hyperlink>
    </w:p>
    <w:p w14:paraId="03EA7748" w14:textId="0B7B69C2" w:rsidR="00804736" w:rsidRDefault="0078443E">
      <w:pPr>
        <w:pStyle w:val="TableofFigures"/>
        <w:tabs>
          <w:tab w:val="right" w:leader="dot" w:pos="9016"/>
        </w:tabs>
        <w:rPr>
          <w:rFonts w:eastAsiaTheme="minorEastAsia" w:cstheme="minorBidi"/>
          <w:bCs w:val="0"/>
          <w:noProof/>
          <w:sz w:val="22"/>
          <w:szCs w:val="22"/>
          <w:lang w:val="en-AU"/>
        </w:rPr>
      </w:pPr>
      <w:hyperlink w:anchor="_Toc482641365" w:history="1">
        <w:r w:rsidR="00804736" w:rsidRPr="00FB3B01">
          <w:rPr>
            <w:rStyle w:val="Hyperlink"/>
            <w:noProof/>
          </w:rPr>
          <w:t>Table 11: Demographics of revascularised population only, %</w:t>
        </w:r>
        <w:r w:rsidR="00804736">
          <w:rPr>
            <w:noProof/>
            <w:webHidden/>
          </w:rPr>
          <w:tab/>
        </w:r>
        <w:r w:rsidR="00804736">
          <w:rPr>
            <w:noProof/>
            <w:webHidden/>
          </w:rPr>
          <w:fldChar w:fldCharType="begin"/>
        </w:r>
        <w:r w:rsidR="00804736">
          <w:rPr>
            <w:noProof/>
            <w:webHidden/>
          </w:rPr>
          <w:instrText xml:space="preserve"> PAGEREF _Toc482641365 \h </w:instrText>
        </w:r>
        <w:r w:rsidR="00804736">
          <w:rPr>
            <w:noProof/>
            <w:webHidden/>
          </w:rPr>
        </w:r>
        <w:r w:rsidR="00804736">
          <w:rPr>
            <w:noProof/>
            <w:webHidden/>
          </w:rPr>
          <w:fldChar w:fldCharType="separate"/>
        </w:r>
        <w:r>
          <w:rPr>
            <w:noProof/>
            <w:webHidden/>
          </w:rPr>
          <w:t>75</w:t>
        </w:r>
        <w:r w:rsidR="00804736">
          <w:rPr>
            <w:noProof/>
            <w:webHidden/>
          </w:rPr>
          <w:fldChar w:fldCharType="end"/>
        </w:r>
      </w:hyperlink>
    </w:p>
    <w:p w14:paraId="54EEBD6D" w14:textId="23E3E5DE" w:rsidR="00804736" w:rsidRDefault="0078443E">
      <w:pPr>
        <w:pStyle w:val="TableofFigures"/>
        <w:tabs>
          <w:tab w:val="right" w:leader="dot" w:pos="9016"/>
        </w:tabs>
        <w:rPr>
          <w:rFonts w:eastAsiaTheme="minorEastAsia" w:cstheme="minorBidi"/>
          <w:bCs w:val="0"/>
          <w:noProof/>
          <w:sz w:val="22"/>
          <w:szCs w:val="22"/>
          <w:lang w:val="en-AU"/>
        </w:rPr>
      </w:pPr>
      <w:hyperlink w:anchor="_Toc482641366" w:history="1">
        <w:r w:rsidR="00804736" w:rsidRPr="00FB3B01">
          <w:rPr>
            <w:rStyle w:val="Hyperlink"/>
            <w:noProof/>
          </w:rPr>
          <w:t>Table 12: Co-claiming of consultations with cardiac investigations</w:t>
        </w:r>
        <w:r w:rsidR="00804736">
          <w:rPr>
            <w:noProof/>
            <w:webHidden/>
          </w:rPr>
          <w:tab/>
        </w:r>
        <w:r w:rsidR="00804736">
          <w:rPr>
            <w:noProof/>
            <w:webHidden/>
          </w:rPr>
          <w:fldChar w:fldCharType="begin"/>
        </w:r>
        <w:r w:rsidR="00804736">
          <w:rPr>
            <w:noProof/>
            <w:webHidden/>
          </w:rPr>
          <w:instrText xml:space="preserve"> PAGEREF _Toc482641366 \h </w:instrText>
        </w:r>
        <w:r w:rsidR="00804736">
          <w:rPr>
            <w:noProof/>
            <w:webHidden/>
          </w:rPr>
        </w:r>
        <w:r w:rsidR="00804736">
          <w:rPr>
            <w:noProof/>
            <w:webHidden/>
          </w:rPr>
          <w:fldChar w:fldCharType="separate"/>
        </w:r>
        <w:r>
          <w:rPr>
            <w:noProof/>
            <w:webHidden/>
          </w:rPr>
          <w:t>79</w:t>
        </w:r>
        <w:r w:rsidR="00804736">
          <w:rPr>
            <w:noProof/>
            <w:webHidden/>
          </w:rPr>
          <w:fldChar w:fldCharType="end"/>
        </w:r>
      </w:hyperlink>
    </w:p>
    <w:p w14:paraId="65E5E83F" w14:textId="182CAFEF" w:rsidR="00804736" w:rsidRDefault="0078443E">
      <w:pPr>
        <w:pStyle w:val="TableofFigures"/>
        <w:tabs>
          <w:tab w:val="right" w:leader="dot" w:pos="9016"/>
        </w:tabs>
        <w:rPr>
          <w:rFonts w:eastAsiaTheme="minorEastAsia" w:cstheme="minorBidi"/>
          <w:bCs w:val="0"/>
          <w:noProof/>
          <w:sz w:val="22"/>
          <w:szCs w:val="22"/>
          <w:lang w:val="en-AU"/>
        </w:rPr>
      </w:pPr>
      <w:hyperlink w:anchor="_Toc482641367" w:history="1">
        <w:r w:rsidR="00804736" w:rsidRPr="00FB3B01">
          <w:rPr>
            <w:rStyle w:val="Hyperlink"/>
            <w:noProof/>
          </w:rPr>
          <w:t>Table 13: Summary of changes to ICA items</w:t>
        </w:r>
        <w:r w:rsidR="00804736">
          <w:rPr>
            <w:noProof/>
            <w:webHidden/>
          </w:rPr>
          <w:tab/>
        </w:r>
        <w:r w:rsidR="00804736">
          <w:rPr>
            <w:noProof/>
            <w:webHidden/>
          </w:rPr>
          <w:fldChar w:fldCharType="begin"/>
        </w:r>
        <w:r w:rsidR="00804736">
          <w:rPr>
            <w:noProof/>
            <w:webHidden/>
          </w:rPr>
          <w:instrText xml:space="preserve"> PAGEREF _Toc482641367 \h </w:instrText>
        </w:r>
        <w:r w:rsidR="00804736">
          <w:rPr>
            <w:noProof/>
            <w:webHidden/>
          </w:rPr>
        </w:r>
        <w:r w:rsidR="00804736">
          <w:rPr>
            <w:noProof/>
            <w:webHidden/>
          </w:rPr>
          <w:fldChar w:fldCharType="separate"/>
        </w:r>
        <w:r>
          <w:rPr>
            <w:noProof/>
            <w:webHidden/>
          </w:rPr>
          <w:t>88</w:t>
        </w:r>
        <w:r w:rsidR="00804736">
          <w:rPr>
            <w:noProof/>
            <w:webHidden/>
          </w:rPr>
          <w:fldChar w:fldCharType="end"/>
        </w:r>
      </w:hyperlink>
    </w:p>
    <w:p w14:paraId="400B9712" w14:textId="3CD18605" w:rsidR="00804736" w:rsidRDefault="0078443E">
      <w:pPr>
        <w:pStyle w:val="TableofFigures"/>
        <w:tabs>
          <w:tab w:val="right" w:leader="dot" w:pos="9016"/>
        </w:tabs>
        <w:rPr>
          <w:rFonts w:eastAsiaTheme="minorEastAsia" w:cstheme="minorBidi"/>
          <w:bCs w:val="0"/>
          <w:noProof/>
          <w:sz w:val="22"/>
          <w:szCs w:val="22"/>
          <w:lang w:val="en-AU"/>
        </w:rPr>
      </w:pPr>
      <w:hyperlink w:anchor="_Toc482641368" w:history="1">
        <w:r w:rsidR="00804736" w:rsidRPr="00FB3B01">
          <w:rPr>
            <w:rStyle w:val="Hyperlink"/>
            <w:noProof/>
          </w:rPr>
          <w:t>Table 14: Top 9 items co-claimed with PCI services</w:t>
        </w:r>
        <w:r w:rsidR="00804736">
          <w:rPr>
            <w:noProof/>
            <w:webHidden/>
          </w:rPr>
          <w:tab/>
        </w:r>
        <w:r w:rsidR="00804736">
          <w:rPr>
            <w:noProof/>
            <w:webHidden/>
          </w:rPr>
          <w:fldChar w:fldCharType="begin"/>
        </w:r>
        <w:r w:rsidR="00804736">
          <w:rPr>
            <w:noProof/>
            <w:webHidden/>
          </w:rPr>
          <w:instrText xml:space="preserve"> PAGEREF _Toc482641368 \h </w:instrText>
        </w:r>
        <w:r w:rsidR="00804736">
          <w:rPr>
            <w:noProof/>
            <w:webHidden/>
          </w:rPr>
        </w:r>
        <w:r w:rsidR="00804736">
          <w:rPr>
            <w:noProof/>
            <w:webHidden/>
          </w:rPr>
          <w:fldChar w:fldCharType="separate"/>
        </w:r>
        <w:r>
          <w:rPr>
            <w:noProof/>
            <w:webHidden/>
          </w:rPr>
          <w:t>104</w:t>
        </w:r>
        <w:r w:rsidR="00804736">
          <w:rPr>
            <w:noProof/>
            <w:webHidden/>
          </w:rPr>
          <w:fldChar w:fldCharType="end"/>
        </w:r>
      </w:hyperlink>
    </w:p>
    <w:p w14:paraId="17AF73BE" w14:textId="5BECA458" w:rsidR="00804736" w:rsidRDefault="0078443E">
      <w:pPr>
        <w:pStyle w:val="TableofFigures"/>
        <w:tabs>
          <w:tab w:val="right" w:leader="dot" w:pos="9016"/>
        </w:tabs>
        <w:rPr>
          <w:rFonts w:eastAsiaTheme="minorEastAsia" w:cstheme="minorBidi"/>
          <w:bCs w:val="0"/>
          <w:noProof/>
          <w:sz w:val="22"/>
          <w:szCs w:val="22"/>
          <w:lang w:val="en-AU"/>
        </w:rPr>
      </w:pPr>
      <w:hyperlink w:anchor="_Toc482641369" w:history="1">
        <w:r w:rsidR="00804736" w:rsidRPr="00FB3B01">
          <w:rPr>
            <w:rStyle w:val="Hyperlink"/>
            <w:noProof/>
          </w:rPr>
          <w:t>Table 15: Top 10 most frequently claimed item combinations</w:t>
        </w:r>
        <w:r w:rsidR="00804736">
          <w:rPr>
            <w:noProof/>
            <w:webHidden/>
          </w:rPr>
          <w:tab/>
        </w:r>
        <w:r w:rsidR="00804736">
          <w:rPr>
            <w:noProof/>
            <w:webHidden/>
          </w:rPr>
          <w:fldChar w:fldCharType="begin"/>
        </w:r>
        <w:r w:rsidR="00804736">
          <w:rPr>
            <w:noProof/>
            <w:webHidden/>
          </w:rPr>
          <w:instrText xml:space="preserve"> PAGEREF _Toc482641369 \h </w:instrText>
        </w:r>
        <w:r w:rsidR="00804736">
          <w:rPr>
            <w:noProof/>
            <w:webHidden/>
          </w:rPr>
        </w:r>
        <w:r w:rsidR="00804736">
          <w:rPr>
            <w:noProof/>
            <w:webHidden/>
          </w:rPr>
          <w:fldChar w:fldCharType="separate"/>
        </w:r>
        <w:r>
          <w:rPr>
            <w:noProof/>
            <w:webHidden/>
          </w:rPr>
          <w:t>104</w:t>
        </w:r>
        <w:r w:rsidR="00804736">
          <w:rPr>
            <w:noProof/>
            <w:webHidden/>
          </w:rPr>
          <w:fldChar w:fldCharType="end"/>
        </w:r>
      </w:hyperlink>
    </w:p>
    <w:p w14:paraId="40F81092" w14:textId="0F84581D" w:rsidR="00804736" w:rsidRDefault="0078443E">
      <w:pPr>
        <w:pStyle w:val="TableofFigures"/>
        <w:tabs>
          <w:tab w:val="right" w:leader="dot" w:pos="9016"/>
        </w:tabs>
        <w:rPr>
          <w:rFonts w:eastAsiaTheme="minorEastAsia" w:cstheme="minorBidi"/>
          <w:bCs w:val="0"/>
          <w:noProof/>
          <w:sz w:val="22"/>
          <w:szCs w:val="22"/>
          <w:lang w:val="en-AU"/>
        </w:rPr>
      </w:pPr>
      <w:hyperlink w:anchor="_Toc482641370" w:history="1">
        <w:r w:rsidR="00804736" w:rsidRPr="00FB3B01">
          <w:rPr>
            <w:rStyle w:val="Hyperlink"/>
            <w:noProof/>
          </w:rPr>
          <w:t>Table 16: Paediatric repeat holder monitor services</w:t>
        </w:r>
        <w:r w:rsidR="00804736">
          <w:rPr>
            <w:noProof/>
            <w:webHidden/>
          </w:rPr>
          <w:tab/>
        </w:r>
        <w:r w:rsidR="00804736">
          <w:rPr>
            <w:noProof/>
            <w:webHidden/>
          </w:rPr>
          <w:fldChar w:fldCharType="begin"/>
        </w:r>
        <w:r w:rsidR="00804736">
          <w:rPr>
            <w:noProof/>
            <w:webHidden/>
          </w:rPr>
          <w:instrText xml:space="preserve"> PAGEREF _Toc482641370 \h </w:instrText>
        </w:r>
        <w:r w:rsidR="00804736">
          <w:rPr>
            <w:noProof/>
            <w:webHidden/>
          </w:rPr>
        </w:r>
        <w:r w:rsidR="00804736">
          <w:rPr>
            <w:noProof/>
            <w:webHidden/>
          </w:rPr>
          <w:fldChar w:fldCharType="separate"/>
        </w:r>
        <w:r>
          <w:rPr>
            <w:noProof/>
            <w:webHidden/>
          </w:rPr>
          <w:t>124</w:t>
        </w:r>
        <w:r w:rsidR="00804736">
          <w:rPr>
            <w:noProof/>
            <w:webHidden/>
          </w:rPr>
          <w:fldChar w:fldCharType="end"/>
        </w:r>
      </w:hyperlink>
    </w:p>
    <w:p w14:paraId="07A094FF" w14:textId="77777777" w:rsidR="00836B2A" w:rsidRPr="00FD6810" w:rsidRDefault="004177E1" w:rsidP="00082595">
      <w:r w:rsidRPr="00FD6810">
        <w:fldChar w:fldCharType="end"/>
      </w:r>
      <w:r w:rsidR="00836B2A" w:rsidRPr="00FD6810">
        <w:br w:type="page"/>
      </w:r>
    </w:p>
    <w:p w14:paraId="3680B9F4" w14:textId="77777777" w:rsidR="00836B2A" w:rsidRPr="00FD6810" w:rsidRDefault="00836B2A" w:rsidP="00082595">
      <w:pPr>
        <w:rPr>
          <w:b/>
          <w:color w:val="01653F"/>
          <w:sz w:val="32"/>
        </w:rPr>
      </w:pPr>
      <w:r w:rsidRPr="00FD6810">
        <w:rPr>
          <w:b/>
          <w:color w:val="01653F"/>
          <w:sz w:val="32"/>
        </w:rPr>
        <w:lastRenderedPageBreak/>
        <w:t xml:space="preserve">Figures </w:t>
      </w:r>
    </w:p>
    <w:p w14:paraId="036A8BC7" w14:textId="0706D4D0" w:rsidR="00804736" w:rsidRDefault="004D68DE">
      <w:pPr>
        <w:pStyle w:val="TableofFigures"/>
        <w:tabs>
          <w:tab w:val="right" w:leader="dot" w:pos="9016"/>
        </w:tabs>
        <w:rPr>
          <w:rFonts w:eastAsiaTheme="minorEastAsia" w:cstheme="minorBidi"/>
          <w:bCs w:val="0"/>
          <w:noProof/>
          <w:sz w:val="22"/>
          <w:szCs w:val="22"/>
          <w:lang w:val="en-AU"/>
        </w:rPr>
      </w:pPr>
      <w:r w:rsidRPr="00FD6810">
        <w:fldChar w:fldCharType="begin"/>
      </w:r>
      <w:r w:rsidRPr="00FD6810">
        <w:instrText xml:space="preserve"> TOC \h \z \c "Figure" </w:instrText>
      </w:r>
      <w:r w:rsidRPr="00FD6810">
        <w:fldChar w:fldCharType="separate"/>
      </w:r>
      <w:hyperlink w:anchor="_Toc482641371" w:history="1">
        <w:r w:rsidR="00804736" w:rsidRPr="00A20CDB">
          <w:rPr>
            <w:rStyle w:val="Hyperlink"/>
            <w:noProof/>
          </w:rPr>
          <w:t>Figure 1: Prioritisation matrix</w:t>
        </w:r>
        <w:r w:rsidR="00804736">
          <w:rPr>
            <w:noProof/>
            <w:webHidden/>
          </w:rPr>
          <w:tab/>
        </w:r>
        <w:r w:rsidR="00804736">
          <w:rPr>
            <w:noProof/>
            <w:webHidden/>
          </w:rPr>
          <w:fldChar w:fldCharType="begin"/>
        </w:r>
        <w:r w:rsidR="00804736">
          <w:rPr>
            <w:noProof/>
            <w:webHidden/>
          </w:rPr>
          <w:instrText xml:space="preserve"> PAGEREF _Toc482641371 \h </w:instrText>
        </w:r>
        <w:r w:rsidR="00804736">
          <w:rPr>
            <w:noProof/>
            <w:webHidden/>
          </w:rPr>
        </w:r>
        <w:r w:rsidR="00804736">
          <w:rPr>
            <w:noProof/>
            <w:webHidden/>
          </w:rPr>
          <w:fldChar w:fldCharType="separate"/>
        </w:r>
        <w:r w:rsidR="0078443E">
          <w:rPr>
            <w:noProof/>
            <w:webHidden/>
          </w:rPr>
          <w:t>14</w:t>
        </w:r>
        <w:r w:rsidR="00804736">
          <w:rPr>
            <w:noProof/>
            <w:webHidden/>
          </w:rPr>
          <w:fldChar w:fldCharType="end"/>
        </w:r>
      </w:hyperlink>
    </w:p>
    <w:p w14:paraId="2981055F" w14:textId="38B0C007" w:rsidR="00804736" w:rsidRDefault="0078443E">
      <w:pPr>
        <w:pStyle w:val="TableofFigures"/>
        <w:tabs>
          <w:tab w:val="right" w:leader="dot" w:pos="9016"/>
        </w:tabs>
        <w:rPr>
          <w:rFonts w:eastAsiaTheme="minorEastAsia" w:cstheme="minorBidi"/>
          <w:bCs w:val="0"/>
          <w:noProof/>
          <w:sz w:val="22"/>
          <w:szCs w:val="22"/>
          <w:lang w:val="en-AU"/>
        </w:rPr>
      </w:pPr>
      <w:hyperlink w:anchor="_Toc482641372" w:history="1">
        <w:r w:rsidR="00804736" w:rsidRPr="00A20CDB">
          <w:rPr>
            <w:rStyle w:val="Hyperlink"/>
            <w:noProof/>
          </w:rPr>
          <w:t>Figure 2: Drivers of growth</w:t>
        </w:r>
        <w:r w:rsidR="00804736">
          <w:rPr>
            <w:noProof/>
            <w:webHidden/>
          </w:rPr>
          <w:tab/>
        </w:r>
        <w:r w:rsidR="00804736">
          <w:rPr>
            <w:noProof/>
            <w:webHidden/>
          </w:rPr>
          <w:fldChar w:fldCharType="begin"/>
        </w:r>
        <w:r w:rsidR="00804736">
          <w:rPr>
            <w:noProof/>
            <w:webHidden/>
          </w:rPr>
          <w:instrText xml:space="preserve"> PAGEREF _Toc482641372 \h </w:instrText>
        </w:r>
        <w:r w:rsidR="00804736">
          <w:rPr>
            <w:noProof/>
            <w:webHidden/>
          </w:rPr>
        </w:r>
        <w:r w:rsidR="00804736">
          <w:rPr>
            <w:noProof/>
            <w:webHidden/>
          </w:rPr>
          <w:fldChar w:fldCharType="separate"/>
        </w:r>
        <w:r>
          <w:rPr>
            <w:noProof/>
            <w:webHidden/>
          </w:rPr>
          <w:t>17</w:t>
        </w:r>
        <w:r w:rsidR="00804736">
          <w:rPr>
            <w:noProof/>
            <w:webHidden/>
          </w:rPr>
          <w:fldChar w:fldCharType="end"/>
        </w:r>
      </w:hyperlink>
    </w:p>
    <w:p w14:paraId="55B7CA34" w14:textId="407987C6" w:rsidR="00804736" w:rsidRDefault="0078443E">
      <w:pPr>
        <w:pStyle w:val="TableofFigures"/>
        <w:tabs>
          <w:tab w:val="right" w:leader="dot" w:pos="9016"/>
        </w:tabs>
        <w:rPr>
          <w:rFonts w:eastAsiaTheme="minorEastAsia" w:cstheme="minorBidi"/>
          <w:bCs w:val="0"/>
          <w:noProof/>
          <w:sz w:val="22"/>
          <w:szCs w:val="22"/>
          <w:lang w:val="en-AU"/>
        </w:rPr>
      </w:pPr>
      <w:hyperlink w:anchor="_Toc482641373" w:history="1">
        <w:r w:rsidR="00804736" w:rsidRPr="00A20CDB">
          <w:rPr>
            <w:rStyle w:val="Hyperlink"/>
            <w:noProof/>
          </w:rPr>
          <w:t>Figure 3: Geographical variation of echo usage</w:t>
        </w:r>
        <w:r w:rsidR="00804736">
          <w:rPr>
            <w:noProof/>
            <w:webHidden/>
          </w:rPr>
          <w:tab/>
        </w:r>
        <w:r w:rsidR="00804736">
          <w:rPr>
            <w:noProof/>
            <w:webHidden/>
          </w:rPr>
          <w:fldChar w:fldCharType="begin"/>
        </w:r>
        <w:r w:rsidR="00804736">
          <w:rPr>
            <w:noProof/>
            <w:webHidden/>
          </w:rPr>
          <w:instrText xml:space="preserve"> PAGEREF _Toc482641373 \h </w:instrText>
        </w:r>
        <w:r w:rsidR="00804736">
          <w:rPr>
            <w:noProof/>
            <w:webHidden/>
          </w:rPr>
        </w:r>
        <w:r w:rsidR="00804736">
          <w:rPr>
            <w:noProof/>
            <w:webHidden/>
          </w:rPr>
          <w:fldChar w:fldCharType="separate"/>
        </w:r>
        <w:r>
          <w:rPr>
            <w:noProof/>
            <w:webHidden/>
          </w:rPr>
          <w:t>32</w:t>
        </w:r>
        <w:r w:rsidR="00804736">
          <w:rPr>
            <w:noProof/>
            <w:webHidden/>
          </w:rPr>
          <w:fldChar w:fldCharType="end"/>
        </w:r>
      </w:hyperlink>
    </w:p>
    <w:p w14:paraId="06D50BAE" w14:textId="590C3746" w:rsidR="00804736" w:rsidRDefault="0078443E">
      <w:pPr>
        <w:pStyle w:val="TableofFigures"/>
        <w:tabs>
          <w:tab w:val="right" w:leader="dot" w:pos="9016"/>
        </w:tabs>
        <w:rPr>
          <w:rFonts w:eastAsiaTheme="minorEastAsia" w:cstheme="minorBidi"/>
          <w:bCs w:val="0"/>
          <w:noProof/>
          <w:sz w:val="22"/>
          <w:szCs w:val="22"/>
          <w:lang w:val="en-AU"/>
        </w:rPr>
      </w:pPr>
      <w:hyperlink w:anchor="_Toc482641374" w:history="1">
        <w:r w:rsidR="00804736" w:rsidRPr="00A20CDB">
          <w:rPr>
            <w:rStyle w:val="Hyperlink"/>
            <w:noProof/>
          </w:rPr>
          <w:t>Figure 4: Top services co-claimed with echocardiograms</w:t>
        </w:r>
        <w:r w:rsidR="00804736">
          <w:rPr>
            <w:noProof/>
            <w:webHidden/>
          </w:rPr>
          <w:tab/>
        </w:r>
        <w:r w:rsidR="00804736">
          <w:rPr>
            <w:noProof/>
            <w:webHidden/>
          </w:rPr>
          <w:fldChar w:fldCharType="begin"/>
        </w:r>
        <w:r w:rsidR="00804736">
          <w:rPr>
            <w:noProof/>
            <w:webHidden/>
          </w:rPr>
          <w:instrText xml:space="preserve"> PAGEREF _Toc482641374 \h </w:instrText>
        </w:r>
        <w:r w:rsidR="00804736">
          <w:rPr>
            <w:noProof/>
            <w:webHidden/>
          </w:rPr>
        </w:r>
        <w:r w:rsidR="00804736">
          <w:rPr>
            <w:noProof/>
            <w:webHidden/>
          </w:rPr>
          <w:fldChar w:fldCharType="separate"/>
        </w:r>
        <w:r>
          <w:rPr>
            <w:noProof/>
            <w:webHidden/>
          </w:rPr>
          <w:t>36</w:t>
        </w:r>
        <w:r w:rsidR="00804736">
          <w:rPr>
            <w:noProof/>
            <w:webHidden/>
          </w:rPr>
          <w:fldChar w:fldCharType="end"/>
        </w:r>
      </w:hyperlink>
    </w:p>
    <w:p w14:paraId="362DBD12" w14:textId="63741E4E" w:rsidR="00804736" w:rsidRDefault="0078443E">
      <w:pPr>
        <w:pStyle w:val="TableofFigures"/>
        <w:tabs>
          <w:tab w:val="right" w:leader="dot" w:pos="9016"/>
        </w:tabs>
        <w:rPr>
          <w:rFonts w:eastAsiaTheme="minorEastAsia" w:cstheme="minorBidi"/>
          <w:bCs w:val="0"/>
          <w:noProof/>
          <w:sz w:val="22"/>
          <w:szCs w:val="22"/>
          <w:lang w:val="en-AU"/>
        </w:rPr>
      </w:pPr>
      <w:hyperlink w:anchor="_Toc482641375" w:history="1">
        <w:r w:rsidR="00804736" w:rsidRPr="00A20CDB">
          <w:rPr>
            <w:rStyle w:val="Hyperlink"/>
            <w:noProof/>
          </w:rPr>
          <w:t>Figure 5: Geographical variation in stress echo services</w:t>
        </w:r>
        <w:r w:rsidR="00804736">
          <w:rPr>
            <w:noProof/>
            <w:webHidden/>
          </w:rPr>
          <w:tab/>
        </w:r>
        <w:r w:rsidR="00804736">
          <w:rPr>
            <w:noProof/>
            <w:webHidden/>
          </w:rPr>
          <w:fldChar w:fldCharType="begin"/>
        </w:r>
        <w:r w:rsidR="00804736">
          <w:rPr>
            <w:noProof/>
            <w:webHidden/>
          </w:rPr>
          <w:instrText xml:space="preserve"> PAGEREF _Toc482641375 \h </w:instrText>
        </w:r>
        <w:r w:rsidR="00804736">
          <w:rPr>
            <w:noProof/>
            <w:webHidden/>
          </w:rPr>
        </w:r>
        <w:r w:rsidR="00804736">
          <w:rPr>
            <w:noProof/>
            <w:webHidden/>
          </w:rPr>
          <w:fldChar w:fldCharType="separate"/>
        </w:r>
        <w:r>
          <w:rPr>
            <w:noProof/>
            <w:webHidden/>
          </w:rPr>
          <w:t>40</w:t>
        </w:r>
        <w:r w:rsidR="00804736">
          <w:rPr>
            <w:noProof/>
            <w:webHidden/>
          </w:rPr>
          <w:fldChar w:fldCharType="end"/>
        </w:r>
      </w:hyperlink>
    </w:p>
    <w:p w14:paraId="13BB317C" w14:textId="49E23EFC" w:rsidR="00804736" w:rsidRDefault="0078443E">
      <w:pPr>
        <w:pStyle w:val="TableofFigures"/>
        <w:tabs>
          <w:tab w:val="right" w:leader="dot" w:pos="9016"/>
        </w:tabs>
        <w:rPr>
          <w:rFonts w:eastAsiaTheme="minorEastAsia" w:cstheme="minorBidi"/>
          <w:bCs w:val="0"/>
          <w:noProof/>
          <w:sz w:val="22"/>
          <w:szCs w:val="22"/>
          <w:lang w:val="en-AU"/>
        </w:rPr>
      </w:pPr>
      <w:hyperlink w:anchor="_Toc482641376" w:history="1">
        <w:r w:rsidR="00804736" w:rsidRPr="00A20CDB">
          <w:rPr>
            <w:rStyle w:val="Hyperlink"/>
            <w:noProof/>
          </w:rPr>
          <w:t>Figure 6: Growth in CAD diagnostic services since FY2005/06</w:t>
        </w:r>
        <w:r w:rsidR="00804736">
          <w:rPr>
            <w:noProof/>
            <w:webHidden/>
          </w:rPr>
          <w:tab/>
        </w:r>
        <w:r w:rsidR="00804736">
          <w:rPr>
            <w:noProof/>
            <w:webHidden/>
          </w:rPr>
          <w:fldChar w:fldCharType="begin"/>
        </w:r>
        <w:r w:rsidR="00804736">
          <w:rPr>
            <w:noProof/>
            <w:webHidden/>
          </w:rPr>
          <w:instrText xml:space="preserve"> PAGEREF _Toc482641376 \h </w:instrText>
        </w:r>
        <w:r w:rsidR="00804736">
          <w:rPr>
            <w:noProof/>
            <w:webHidden/>
          </w:rPr>
        </w:r>
        <w:r w:rsidR="00804736">
          <w:rPr>
            <w:noProof/>
            <w:webHidden/>
          </w:rPr>
          <w:fldChar w:fldCharType="separate"/>
        </w:r>
        <w:r>
          <w:rPr>
            <w:noProof/>
            <w:webHidden/>
          </w:rPr>
          <w:t>40</w:t>
        </w:r>
        <w:r w:rsidR="00804736">
          <w:rPr>
            <w:noProof/>
            <w:webHidden/>
          </w:rPr>
          <w:fldChar w:fldCharType="end"/>
        </w:r>
      </w:hyperlink>
    </w:p>
    <w:p w14:paraId="0F6622A3" w14:textId="4CF8D5D8" w:rsidR="00804736" w:rsidRDefault="0078443E">
      <w:pPr>
        <w:pStyle w:val="TableofFigures"/>
        <w:tabs>
          <w:tab w:val="right" w:leader="dot" w:pos="9016"/>
        </w:tabs>
        <w:rPr>
          <w:rFonts w:eastAsiaTheme="minorEastAsia" w:cstheme="minorBidi"/>
          <w:bCs w:val="0"/>
          <w:noProof/>
          <w:sz w:val="22"/>
          <w:szCs w:val="22"/>
          <w:lang w:val="en-AU"/>
        </w:rPr>
      </w:pPr>
      <w:hyperlink w:anchor="_Toc482641377" w:history="1">
        <w:r w:rsidR="00804736" w:rsidRPr="00A20CDB">
          <w:rPr>
            <w:rStyle w:val="Hyperlink"/>
            <w:noProof/>
          </w:rPr>
          <w:t>Figure 7: Average ratio of CAD diagnostic to therapeutic services</w:t>
        </w:r>
        <w:r w:rsidR="00804736">
          <w:rPr>
            <w:noProof/>
            <w:webHidden/>
          </w:rPr>
          <w:tab/>
        </w:r>
        <w:r w:rsidR="00804736">
          <w:rPr>
            <w:noProof/>
            <w:webHidden/>
          </w:rPr>
          <w:fldChar w:fldCharType="begin"/>
        </w:r>
        <w:r w:rsidR="00804736">
          <w:rPr>
            <w:noProof/>
            <w:webHidden/>
          </w:rPr>
          <w:instrText xml:space="preserve"> PAGEREF _Toc482641377 \h </w:instrText>
        </w:r>
        <w:r w:rsidR="00804736">
          <w:rPr>
            <w:noProof/>
            <w:webHidden/>
          </w:rPr>
        </w:r>
        <w:r w:rsidR="00804736">
          <w:rPr>
            <w:noProof/>
            <w:webHidden/>
          </w:rPr>
          <w:fldChar w:fldCharType="separate"/>
        </w:r>
        <w:r>
          <w:rPr>
            <w:noProof/>
            <w:webHidden/>
          </w:rPr>
          <w:t>41</w:t>
        </w:r>
        <w:r w:rsidR="00804736">
          <w:rPr>
            <w:noProof/>
            <w:webHidden/>
          </w:rPr>
          <w:fldChar w:fldCharType="end"/>
        </w:r>
      </w:hyperlink>
    </w:p>
    <w:p w14:paraId="5C4B90B8" w14:textId="3EA49252" w:rsidR="00804736" w:rsidRDefault="0078443E">
      <w:pPr>
        <w:pStyle w:val="TableofFigures"/>
        <w:tabs>
          <w:tab w:val="right" w:leader="dot" w:pos="9016"/>
        </w:tabs>
        <w:rPr>
          <w:rFonts w:eastAsiaTheme="minorEastAsia" w:cstheme="minorBidi"/>
          <w:bCs w:val="0"/>
          <w:noProof/>
          <w:sz w:val="22"/>
          <w:szCs w:val="22"/>
          <w:lang w:val="en-AU"/>
        </w:rPr>
      </w:pPr>
      <w:hyperlink w:anchor="_Toc482641378" w:history="1">
        <w:r w:rsidR="00804736" w:rsidRPr="00A20CDB">
          <w:rPr>
            <w:rStyle w:val="Hyperlink"/>
            <w:noProof/>
          </w:rPr>
          <w:t>Figure 8: Claims for standard echo services before or after stress echo</w:t>
        </w:r>
        <w:r w:rsidR="00804736">
          <w:rPr>
            <w:noProof/>
            <w:webHidden/>
          </w:rPr>
          <w:tab/>
        </w:r>
        <w:r w:rsidR="00804736">
          <w:rPr>
            <w:noProof/>
            <w:webHidden/>
          </w:rPr>
          <w:fldChar w:fldCharType="begin"/>
        </w:r>
        <w:r w:rsidR="00804736">
          <w:rPr>
            <w:noProof/>
            <w:webHidden/>
          </w:rPr>
          <w:instrText xml:space="preserve"> PAGEREF _Toc482641378 \h </w:instrText>
        </w:r>
        <w:r w:rsidR="00804736">
          <w:rPr>
            <w:noProof/>
            <w:webHidden/>
          </w:rPr>
        </w:r>
        <w:r w:rsidR="00804736">
          <w:rPr>
            <w:noProof/>
            <w:webHidden/>
          </w:rPr>
          <w:fldChar w:fldCharType="separate"/>
        </w:r>
        <w:r>
          <w:rPr>
            <w:noProof/>
            <w:webHidden/>
          </w:rPr>
          <w:t>54</w:t>
        </w:r>
        <w:r w:rsidR="00804736">
          <w:rPr>
            <w:noProof/>
            <w:webHidden/>
          </w:rPr>
          <w:fldChar w:fldCharType="end"/>
        </w:r>
      </w:hyperlink>
    </w:p>
    <w:p w14:paraId="59FBC3F3" w14:textId="4DB83CC2" w:rsidR="00804736" w:rsidRDefault="0078443E">
      <w:pPr>
        <w:pStyle w:val="TableofFigures"/>
        <w:tabs>
          <w:tab w:val="right" w:leader="dot" w:pos="9016"/>
        </w:tabs>
        <w:rPr>
          <w:rFonts w:eastAsiaTheme="minorEastAsia" w:cstheme="minorBidi"/>
          <w:bCs w:val="0"/>
          <w:noProof/>
          <w:sz w:val="22"/>
          <w:szCs w:val="22"/>
          <w:lang w:val="en-AU"/>
        </w:rPr>
      </w:pPr>
      <w:hyperlink w:anchor="_Toc482641379" w:history="1">
        <w:r w:rsidR="00804736" w:rsidRPr="00A20CDB">
          <w:rPr>
            <w:rStyle w:val="Hyperlink"/>
            <w:noProof/>
          </w:rPr>
          <w:t>Figure 9: Indicative depiction of amalgamation of stress echo and EST fees based on the Committee’s recommendations</w:t>
        </w:r>
        <w:r w:rsidR="00804736">
          <w:rPr>
            <w:noProof/>
            <w:webHidden/>
          </w:rPr>
          <w:tab/>
        </w:r>
        <w:r w:rsidR="00804736">
          <w:rPr>
            <w:noProof/>
            <w:webHidden/>
          </w:rPr>
          <w:fldChar w:fldCharType="begin"/>
        </w:r>
        <w:r w:rsidR="00804736">
          <w:rPr>
            <w:noProof/>
            <w:webHidden/>
          </w:rPr>
          <w:instrText xml:space="preserve"> PAGEREF _Toc482641379 \h </w:instrText>
        </w:r>
        <w:r w:rsidR="00804736">
          <w:rPr>
            <w:noProof/>
            <w:webHidden/>
          </w:rPr>
        </w:r>
        <w:r w:rsidR="00804736">
          <w:rPr>
            <w:noProof/>
            <w:webHidden/>
          </w:rPr>
          <w:fldChar w:fldCharType="separate"/>
        </w:r>
        <w:r>
          <w:rPr>
            <w:noProof/>
            <w:webHidden/>
          </w:rPr>
          <w:t>55</w:t>
        </w:r>
        <w:r w:rsidR="00804736">
          <w:rPr>
            <w:noProof/>
            <w:webHidden/>
          </w:rPr>
          <w:fldChar w:fldCharType="end"/>
        </w:r>
      </w:hyperlink>
    </w:p>
    <w:p w14:paraId="2A992AB4" w14:textId="0200D993" w:rsidR="00804736" w:rsidRDefault="0078443E">
      <w:pPr>
        <w:pStyle w:val="TableofFigures"/>
        <w:tabs>
          <w:tab w:val="right" w:leader="dot" w:pos="9016"/>
        </w:tabs>
        <w:rPr>
          <w:rFonts w:eastAsiaTheme="minorEastAsia" w:cstheme="minorBidi"/>
          <w:bCs w:val="0"/>
          <w:noProof/>
          <w:sz w:val="22"/>
          <w:szCs w:val="22"/>
          <w:lang w:val="en-AU"/>
        </w:rPr>
      </w:pPr>
      <w:hyperlink w:anchor="_Toc482641380" w:history="1">
        <w:r w:rsidR="00804736" w:rsidRPr="00A20CDB">
          <w:rPr>
            <w:rStyle w:val="Hyperlink"/>
            <w:noProof/>
          </w:rPr>
          <w:t>Figure 10: Basic MBS data on the scope of the Cardiac Imaging Working Group</w:t>
        </w:r>
        <w:r w:rsidR="00804736">
          <w:rPr>
            <w:noProof/>
            <w:webHidden/>
          </w:rPr>
          <w:tab/>
        </w:r>
        <w:r w:rsidR="00804736">
          <w:rPr>
            <w:noProof/>
            <w:webHidden/>
          </w:rPr>
          <w:fldChar w:fldCharType="begin"/>
        </w:r>
        <w:r w:rsidR="00804736">
          <w:rPr>
            <w:noProof/>
            <w:webHidden/>
          </w:rPr>
          <w:instrText xml:space="preserve"> PAGEREF _Toc482641380 \h </w:instrText>
        </w:r>
        <w:r w:rsidR="00804736">
          <w:rPr>
            <w:noProof/>
            <w:webHidden/>
          </w:rPr>
        </w:r>
        <w:r w:rsidR="00804736">
          <w:rPr>
            <w:noProof/>
            <w:webHidden/>
          </w:rPr>
          <w:fldChar w:fldCharType="separate"/>
        </w:r>
        <w:r>
          <w:rPr>
            <w:noProof/>
            <w:webHidden/>
          </w:rPr>
          <w:t>64</w:t>
        </w:r>
        <w:r w:rsidR="00804736">
          <w:rPr>
            <w:noProof/>
            <w:webHidden/>
          </w:rPr>
          <w:fldChar w:fldCharType="end"/>
        </w:r>
      </w:hyperlink>
    </w:p>
    <w:p w14:paraId="510804AB" w14:textId="36F16BCE" w:rsidR="00804736" w:rsidRDefault="0078443E">
      <w:pPr>
        <w:pStyle w:val="TableofFigures"/>
        <w:tabs>
          <w:tab w:val="right" w:leader="dot" w:pos="9016"/>
        </w:tabs>
        <w:rPr>
          <w:rFonts w:eastAsiaTheme="minorEastAsia" w:cstheme="minorBidi"/>
          <w:bCs w:val="0"/>
          <w:noProof/>
          <w:sz w:val="22"/>
          <w:szCs w:val="22"/>
          <w:lang w:val="en-AU"/>
        </w:rPr>
      </w:pPr>
      <w:hyperlink w:anchor="_Toc482641381" w:history="1">
        <w:r w:rsidR="00804736" w:rsidRPr="00A20CDB">
          <w:rPr>
            <w:rStyle w:val="Hyperlink"/>
            <w:noProof/>
          </w:rPr>
          <w:t>Figure 11: Geographical variation in MPS services</w:t>
        </w:r>
        <w:r w:rsidR="00804736">
          <w:rPr>
            <w:noProof/>
            <w:webHidden/>
          </w:rPr>
          <w:tab/>
        </w:r>
        <w:r w:rsidR="00804736">
          <w:rPr>
            <w:noProof/>
            <w:webHidden/>
          </w:rPr>
          <w:fldChar w:fldCharType="begin"/>
        </w:r>
        <w:r w:rsidR="00804736">
          <w:rPr>
            <w:noProof/>
            <w:webHidden/>
          </w:rPr>
          <w:instrText xml:space="preserve"> PAGEREF _Toc482641381 \h </w:instrText>
        </w:r>
        <w:r w:rsidR="00804736">
          <w:rPr>
            <w:noProof/>
            <w:webHidden/>
          </w:rPr>
        </w:r>
        <w:r w:rsidR="00804736">
          <w:rPr>
            <w:noProof/>
            <w:webHidden/>
          </w:rPr>
          <w:fldChar w:fldCharType="separate"/>
        </w:r>
        <w:r>
          <w:rPr>
            <w:noProof/>
            <w:webHidden/>
          </w:rPr>
          <w:t>66</w:t>
        </w:r>
        <w:r w:rsidR="00804736">
          <w:rPr>
            <w:noProof/>
            <w:webHidden/>
          </w:rPr>
          <w:fldChar w:fldCharType="end"/>
        </w:r>
      </w:hyperlink>
    </w:p>
    <w:p w14:paraId="3BA806B0" w14:textId="2847032A" w:rsidR="00804736" w:rsidRDefault="0078443E">
      <w:pPr>
        <w:pStyle w:val="TableofFigures"/>
        <w:tabs>
          <w:tab w:val="right" w:leader="dot" w:pos="9016"/>
        </w:tabs>
        <w:rPr>
          <w:rFonts w:eastAsiaTheme="minorEastAsia" w:cstheme="minorBidi"/>
          <w:bCs w:val="0"/>
          <w:noProof/>
          <w:sz w:val="22"/>
          <w:szCs w:val="22"/>
          <w:lang w:val="en-AU"/>
        </w:rPr>
      </w:pPr>
      <w:hyperlink w:anchor="_Toc482641382" w:history="1">
        <w:r w:rsidR="00804736" w:rsidRPr="00A20CDB">
          <w:rPr>
            <w:rStyle w:val="Hyperlink"/>
            <w:noProof/>
          </w:rPr>
          <w:t>Figure 12: Potential recommendations if cost differential is found</w:t>
        </w:r>
        <w:r w:rsidR="00804736">
          <w:rPr>
            <w:noProof/>
            <w:webHidden/>
          </w:rPr>
          <w:tab/>
        </w:r>
        <w:r w:rsidR="00804736">
          <w:rPr>
            <w:noProof/>
            <w:webHidden/>
          </w:rPr>
          <w:fldChar w:fldCharType="begin"/>
        </w:r>
        <w:r w:rsidR="00804736">
          <w:rPr>
            <w:noProof/>
            <w:webHidden/>
          </w:rPr>
          <w:instrText xml:space="preserve"> PAGEREF _Toc482641382 \h </w:instrText>
        </w:r>
        <w:r w:rsidR="00804736">
          <w:rPr>
            <w:noProof/>
            <w:webHidden/>
          </w:rPr>
        </w:r>
        <w:r w:rsidR="00804736">
          <w:rPr>
            <w:noProof/>
            <w:webHidden/>
          </w:rPr>
          <w:fldChar w:fldCharType="separate"/>
        </w:r>
        <w:r>
          <w:rPr>
            <w:noProof/>
            <w:webHidden/>
          </w:rPr>
          <w:t>68</w:t>
        </w:r>
        <w:r w:rsidR="00804736">
          <w:rPr>
            <w:noProof/>
            <w:webHidden/>
          </w:rPr>
          <w:fldChar w:fldCharType="end"/>
        </w:r>
      </w:hyperlink>
    </w:p>
    <w:p w14:paraId="38155D5D" w14:textId="100E78B1" w:rsidR="00804736" w:rsidRDefault="0078443E">
      <w:pPr>
        <w:pStyle w:val="TableofFigures"/>
        <w:tabs>
          <w:tab w:val="right" w:leader="dot" w:pos="9016"/>
        </w:tabs>
        <w:rPr>
          <w:rFonts w:eastAsiaTheme="minorEastAsia" w:cstheme="minorBidi"/>
          <w:bCs w:val="0"/>
          <w:noProof/>
          <w:sz w:val="22"/>
          <w:szCs w:val="22"/>
          <w:lang w:val="en-AU"/>
        </w:rPr>
      </w:pPr>
      <w:hyperlink w:anchor="_Toc482641383" w:history="1">
        <w:r w:rsidR="00804736" w:rsidRPr="00A20CDB">
          <w:rPr>
            <w:rStyle w:val="Hyperlink"/>
            <w:noProof/>
          </w:rPr>
          <w:t>Figure 13: Service profiles before and after the ‘trigger’ MPS or stress echo</w:t>
        </w:r>
        <w:r w:rsidR="00804736">
          <w:rPr>
            <w:noProof/>
            <w:webHidden/>
          </w:rPr>
          <w:tab/>
        </w:r>
        <w:r w:rsidR="00804736">
          <w:rPr>
            <w:noProof/>
            <w:webHidden/>
          </w:rPr>
          <w:fldChar w:fldCharType="begin"/>
        </w:r>
        <w:r w:rsidR="00804736">
          <w:rPr>
            <w:noProof/>
            <w:webHidden/>
          </w:rPr>
          <w:instrText xml:space="preserve"> PAGEREF _Toc482641383 \h </w:instrText>
        </w:r>
        <w:r w:rsidR="00804736">
          <w:rPr>
            <w:noProof/>
            <w:webHidden/>
          </w:rPr>
        </w:r>
        <w:r w:rsidR="00804736">
          <w:rPr>
            <w:noProof/>
            <w:webHidden/>
          </w:rPr>
          <w:fldChar w:fldCharType="separate"/>
        </w:r>
        <w:r>
          <w:rPr>
            <w:noProof/>
            <w:webHidden/>
          </w:rPr>
          <w:t>70</w:t>
        </w:r>
        <w:r w:rsidR="00804736">
          <w:rPr>
            <w:noProof/>
            <w:webHidden/>
          </w:rPr>
          <w:fldChar w:fldCharType="end"/>
        </w:r>
      </w:hyperlink>
    </w:p>
    <w:p w14:paraId="26AB80F1" w14:textId="1DEE444B" w:rsidR="00804736" w:rsidRDefault="0078443E">
      <w:pPr>
        <w:pStyle w:val="TableofFigures"/>
        <w:tabs>
          <w:tab w:val="right" w:leader="dot" w:pos="9016"/>
        </w:tabs>
        <w:rPr>
          <w:rFonts w:eastAsiaTheme="minorEastAsia" w:cstheme="minorBidi"/>
          <w:bCs w:val="0"/>
          <w:noProof/>
          <w:sz w:val="22"/>
          <w:szCs w:val="22"/>
          <w:lang w:val="en-AU"/>
        </w:rPr>
      </w:pPr>
      <w:hyperlink w:anchor="_Toc482641384" w:history="1">
        <w:r w:rsidR="00804736" w:rsidRPr="00A20CDB">
          <w:rPr>
            <w:rStyle w:val="Hyperlink"/>
            <w:noProof/>
          </w:rPr>
          <w:t>Figure 14: Average MBS benefits by modality, with breakdown</w:t>
        </w:r>
        <w:r w:rsidR="00804736">
          <w:rPr>
            <w:noProof/>
            <w:webHidden/>
          </w:rPr>
          <w:tab/>
        </w:r>
        <w:r w:rsidR="00804736">
          <w:rPr>
            <w:noProof/>
            <w:webHidden/>
          </w:rPr>
          <w:fldChar w:fldCharType="begin"/>
        </w:r>
        <w:r w:rsidR="00804736">
          <w:rPr>
            <w:noProof/>
            <w:webHidden/>
          </w:rPr>
          <w:instrText xml:space="preserve"> PAGEREF _Toc482641384 \h </w:instrText>
        </w:r>
        <w:r w:rsidR="00804736">
          <w:rPr>
            <w:noProof/>
            <w:webHidden/>
          </w:rPr>
        </w:r>
        <w:r w:rsidR="00804736">
          <w:rPr>
            <w:noProof/>
            <w:webHidden/>
          </w:rPr>
          <w:fldChar w:fldCharType="separate"/>
        </w:r>
        <w:r>
          <w:rPr>
            <w:noProof/>
            <w:webHidden/>
          </w:rPr>
          <w:t>70</w:t>
        </w:r>
        <w:r w:rsidR="00804736">
          <w:rPr>
            <w:noProof/>
            <w:webHidden/>
          </w:rPr>
          <w:fldChar w:fldCharType="end"/>
        </w:r>
      </w:hyperlink>
    </w:p>
    <w:p w14:paraId="1C7E7452" w14:textId="2768805C" w:rsidR="00804736" w:rsidRDefault="0078443E">
      <w:pPr>
        <w:pStyle w:val="TableofFigures"/>
        <w:tabs>
          <w:tab w:val="right" w:leader="dot" w:pos="9016"/>
        </w:tabs>
        <w:rPr>
          <w:rFonts w:eastAsiaTheme="minorEastAsia" w:cstheme="minorBidi"/>
          <w:bCs w:val="0"/>
          <w:noProof/>
          <w:sz w:val="22"/>
          <w:szCs w:val="22"/>
          <w:lang w:val="en-AU"/>
        </w:rPr>
      </w:pPr>
      <w:hyperlink w:anchor="_Toc482641385" w:history="1">
        <w:r w:rsidR="00804736" w:rsidRPr="00A20CDB">
          <w:rPr>
            <w:rStyle w:val="Hyperlink"/>
            <w:noProof/>
          </w:rPr>
          <w:t>Figure 15: Average total charges by modality, with breakdown</w:t>
        </w:r>
        <w:r w:rsidR="00804736">
          <w:rPr>
            <w:noProof/>
            <w:webHidden/>
          </w:rPr>
          <w:tab/>
        </w:r>
        <w:r w:rsidR="00804736">
          <w:rPr>
            <w:noProof/>
            <w:webHidden/>
          </w:rPr>
          <w:fldChar w:fldCharType="begin"/>
        </w:r>
        <w:r w:rsidR="00804736">
          <w:rPr>
            <w:noProof/>
            <w:webHidden/>
          </w:rPr>
          <w:instrText xml:space="preserve"> PAGEREF _Toc482641385 \h </w:instrText>
        </w:r>
        <w:r w:rsidR="00804736">
          <w:rPr>
            <w:noProof/>
            <w:webHidden/>
          </w:rPr>
        </w:r>
        <w:r w:rsidR="00804736">
          <w:rPr>
            <w:noProof/>
            <w:webHidden/>
          </w:rPr>
          <w:fldChar w:fldCharType="separate"/>
        </w:r>
        <w:r>
          <w:rPr>
            <w:noProof/>
            <w:webHidden/>
          </w:rPr>
          <w:t>71</w:t>
        </w:r>
        <w:r w:rsidR="00804736">
          <w:rPr>
            <w:noProof/>
            <w:webHidden/>
          </w:rPr>
          <w:fldChar w:fldCharType="end"/>
        </w:r>
      </w:hyperlink>
    </w:p>
    <w:p w14:paraId="3A412E4E" w14:textId="7D6BEB10" w:rsidR="00804736" w:rsidRDefault="0078443E">
      <w:pPr>
        <w:pStyle w:val="TableofFigures"/>
        <w:tabs>
          <w:tab w:val="right" w:leader="dot" w:pos="9016"/>
        </w:tabs>
        <w:rPr>
          <w:rFonts w:eastAsiaTheme="minorEastAsia" w:cstheme="minorBidi"/>
          <w:bCs w:val="0"/>
          <w:noProof/>
          <w:sz w:val="22"/>
          <w:szCs w:val="22"/>
          <w:lang w:val="en-AU"/>
        </w:rPr>
      </w:pPr>
      <w:hyperlink w:anchor="_Toc482641386" w:history="1">
        <w:r w:rsidR="00804736" w:rsidRPr="00A20CDB">
          <w:rPr>
            <w:rStyle w:val="Hyperlink"/>
            <w:noProof/>
          </w:rPr>
          <w:t>Figure 16: Average out-of-pocket costs by modality, with breakdown</w:t>
        </w:r>
        <w:r w:rsidR="00804736">
          <w:rPr>
            <w:noProof/>
            <w:webHidden/>
          </w:rPr>
          <w:tab/>
        </w:r>
        <w:r w:rsidR="00804736">
          <w:rPr>
            <w:noProof/>
            <w:webHidden/>
          </w:rPr>
          <w:fldChar w:fldCharType="begin"/>
        </w:r>
        <w:r w:rsidR="00804736">
          <w:rPr>
            <w:noProof/>
            <w:webHidden/>
          </w:rPr>
          <w:instrText xml:space="preserve"> PAGEREF _Toc482641386 \h </w:instrText>
        </w:r>
        <w:r w:rsidR="00804736">
          <w:rPr>
            <w:noProof/>
            <w:webHidden/>
          </w:rPr>
        </w:r>
        <w:r w:rsidR="00804736">
          <w:rPr>
            <w:noProof/>
            <w:webHidden/>
          </w:rPr>
          <w:fldChar w:fldCharType="separate"/>
        </w:r>
        <w:r>
          <w:rPr>
            <w:noProof/>
            <w:webHidden/>
          </w:rPr>
          <w:t>72</w:t>
        </w:r>
        <w:r w:rsidR="00804736">
          <w:rPr>
            <w:noProof/>
            <w:webHidden/>
          </w:rPr>
          <w:fldChar w:fldCharType="end"/>
        </w:r>
      </w:hyperlink>
    </w:p>
    <w:p w14:paraId="719A28DF" w14:textId="33D5FE45" w:rsidR="00804736" w:rsidRDefault="0078443E">
      <w:pPr>
        <w:pStyle w:val="TableofFigures"/>
        <w:tabs>
          <w:tab w:val="right" w:leader="dot" w:pos="9016"/>
        </w:tabs>
        <w:rPr>
          <w:rFonts w:eastAsiaTheme="minorEastAsia" w:cstheme="minorBidi"/>
          <w:bCs w:val="0"/>
          <w:noProof/>
          <w:sz w:val="22"/>
          <w:szCs w:val="22"/>
          <w:lang w:val="en-AU"/>
        </w:rPr>
      </w:pPr>
      <w:hyperlink w:anchor="_Toc482641387" w:history="1">
        <w:r w:rsidR="00804736" w:rsidRPr="00A20CDB">
          <w:rPr>
            <w:rStyle w:val="Hyperlink"/>
            <w:noProof/>
          </w:rPr>
          <w:t>Figure 17: Geographical variation in ratio of PCI to CABG</w:t>
        </w:r>
        <w:r w:rsidR="00804736">
          <w:rPr>
            <w:noProof/>
            <w:webHidden/>
          </w:rPr>
          <w:tab/>
        </w:r>
        <w:r w:rsidR="00804736">
          <w:rPr>
            <w:noProof/>
            <w:webHidden/>
          </w:rPr>
          <w:fldChar w:fldCharType="begin"/>
        </w:r>
        <w:r w:rsidR="00804736">
          <w:rPr>
            <w:noProof/>
            <w:webHidden/>
          </w:rPr>
          <w:instrText xml:space="preserve"> PAGEREF _Toc482641387 \h </w:instrText>
        </w:r>
        <w:r w:rsidR="00804736">
          <w:rPr>
            <w:noProof/>
            <w:webHidden/>
          </w:rPr>
        </w:r>
        <w:r w:rsidR="00804736">
          <w:rPr>
            <w:noProof/>
            <w:webHidden/>
          </w:rPr>
          <w:fldChar w:fldCharType="separate"/>
        </w:r>
        <w:r>
          <w:rPr>
            <w:noProof/>
            <w:webHidden/>
          </w:rPr>
          <w:t>81</w:t>
        </w:r>
        <w:r w:rsidR="00804736">
          <w:rPr>
            <w:noProof/>
            <w:webHidden/>
          </w:rPr>
          <w:fldChar w:fldCharType="end"/>
        </w:r>
      </w:hyperlink>
    </w:p>
    <w:p w14:paraId="421ED83D" w14:textId="14A29B54" w:rsidR="00804736" w:rsidRDefault="0078443E">
      <w:pPr>
        <w:pStyle w:val="TableofFigures"/>
        <w:tabs>
          <w:tab w:val="right" w:leader="dot" w:pos="9016"/>
        </w:tabs>
        <w:rPr>
          <w:rFonts w:eastAsiaTheme="minorEastAsia" w:cstheme="minorBidi"/>
          <w:bCs w:val="0"/>
          <w:noProof/>
          <w:sz w:val="22"/>
          <w:szCs w:val="22"/>
          <w:lang w:val="en-AU"/>
        </w:rPr>
      </w:pPr>
      <w:hyperlink w:anchor="_Toc482641388" w:history="1">
        <w:r w:rsidR="00804736" w:rsidRPr="00A20CDB">
          <w:rPr>
            <w:rStyle w:val="Hyperlink"/>
            <w:noProof/>
          </w:rPr>
          <w:t>Figure 18: Geographical variation in ICA services</w:t>
        </w:r>
        <w:r w:rsidR="00804736">
          <w:rPr>
            <w:noProof/>
            <w:webHidden/>
          </w:rPr>
          <w:tab/>
        </w:r>
        <w:r w:rsidR="00804736">
          <w:rPr>
            <w:noProof/>
            <w:webHidden/>
          </w:rPr>
          <w:fldChar w:fldCharType="begin"/>
        </w:r>
        <w:r w:rsidR="00804736">
          <w:rPr>
            <w:noProof/>
            <w:webHidden/>
          </w:rPr>
          <w:instrText xml:space="preserve"> PAGEREF _Toc482641388 \h </w:instrText>
        </w:r>
        <w:r w:rsidR="00804736">
          <w:rPr>
            <w:noProof/>
            <w:webHidden/>
          </w:rPr>
        </w:r>
        <w:r w:rsidR="00804736">
          <w:rPr>
            <w:noProof/>
            <w:webHidden/>
          </w:rPr>
          <w:fldChar w:fldCharType="separate"/>
        </w:r>
        <w:r>
          <w:rPr>
            <w:noProof/>
            <w:webHidden/>
          </w:rPr>
          <w:t>91</w:t>
        </w:r>
        <w:r w:rsidR="00804736">
          <w:rPr>
            <w:noProof/>
            <w:webHidden/>
          </w:rPr>
          <w:fldChar w:fldCharType="end"/>
        </w:r>
      </w:hyperlink>
    </w:p>
    <w:p w14:paraId="345A8549" w14:textId="19F6F294" w:rsidR="00804736" w:rsidRDefault="0078443E">
      <w:pPr>
        <w:pStyle w:val="TableofFigures"/>
        <w:tabs>
          <w:tab w:val="right" w:leader="dot" w:pos="9016"/>
        </w:tabs>
        <w:rPr>
          <w:rFonts w:eastAsiaTheme="minorEastAsia" w:cstheme="minorBidi"/>
          <w:bCs w:val="0"/>
          <w:noProof/>
          <w:sz w:val="22"/>
          <w:szCs w:val="22"/>
          <w:lang w:val="en-AU"/>
        </w:rPr>
      </w:pPr>
      <w:hyperlink w:anchor="_Toc482641389" w:history="1">
        <w:r w:rsidR="00804736" w:rsidRPr="00A20CDB">
          <w:rPr>
            <w:rStyle w:val="Hyperlink"/>
            <w:noProof/>
          </w:rPr>
          <w:t>Figure 19: Geographical variation in PCI services</w:t>
        </w:r>
        <w:r w:rsidR="00804736">
          <w:rPr>
            <w:noProof/>
            <w:webHidden/>
          </w:rPr>
          <w:tab/>
        </w:r>
        <w:r w:rsidR="00804736">
          <w:rPr>
            <w:noProof/>
            <w:webHidden/>
          </w:rPr>
          <w:fldChar w:fldCharType="begin"/>
        </w:r>
        <w:r w:rsidR="00804736">
          <w:rPr>
            <w:noProof/>
            <w:webHidden/>
          </w:rPr>
          <w:instrText xml:space="preserve"> PAGEREF _Toc482641389 \h </w:instrText>
        </w:r>
        <w:r w:rsidR="00804736">
          <w:rPr>
            <w:noProof/>
            <w:webHidden/>
          </w:rPr>
        </w:r>
        <w:r w:rsidR="00804736">
          <w:rPr>
            <w:noProof/>
            <w:webHidden/>
          </w:rPr>
          <w:fldChar w:fldCharType="separate"/>
        </w:r>
        <w:r>
          <w:rPr>
            <w:noProof/>
            <w:webHidden/>
          </w:rPr>
          <w:t>101</w:t>
        </w:r>
        <w:r w:rsidR="00804736">
          <w:rPr>
            <w:noProof/>
            <w:webHidden/>
          </w:rPr>
          <w:fldChar w:fldCharType="end"/>
        </w:r>
      </w:hyperlink>
    </w:p>
    <w:p w14:paraId="0FB8154B" w14:textId="64EF841E" w:rsidR="00804736" w:rsidRDefault="0078443E">
      <w:pPr>
        <w:pStyle w:val="TableofFigures"/>
        <w:tabs>
          <w:tab w:val="right" w:leader="dot" w:pos="9016"/>
        </w:tabs>
        <w:rPr>
          <w:rFonts w:eastAsiaTheme="minorEastAsia" w:cstheme="minorBidi"/>
          <w:bCs w:val="0"/>
          <w:noProof/>
          <w:sz w:val="22"/>
          <w:szCs w:val="22"/>
          <w:lang w:val="en-AU"/>
        </w:rPr>
      </w:pPr>
      <w:hyperlink w:anchor="_Toc482641390" w:history="1">
        <w:r w:rsidR="00804736" w:rsidRPr="00A20CDB">
          <w:rPr>
            <w:rStyle w:val="Hyperlink"/>
            <w:noProof/>
          </w:rPr>
          <w:t>Figure 20: Geographical variation of ECG services</w:t>
        </w:r>
        <w:r w:rsidR="00804736">
          <w:rPr>
            <w:noProof/>
            <w:webHidden/>
          </w:rPr>
          <w:tab/>
        </w:r>
        <w:r w:rsidR="00804736">
          <w:rPr>
            <w:noProof/>
            <w:webHidden/>
          </w:rPr>
          <w:fldChar w:fldCharType="begin"/>
        </w:r>
        <w:r w:rsidR="00804736">
          <w:rPr>
            <w:noProof/>
            <w:webHidden/>
          </w:rPr>
          <w:instrText xml:space="preserve"> PAGEREF _Toc482641390 \h </w:instrText>
        </w:r>
        <w:r w:rsidR="00804736">
          <w:rPr>
            <w:noProof/>
            <w:webHidden/>
          </w:rPr>
        </w:r>
        <w:r w:rsidR="00804736">
          <w:rPr>
            <w:noProof/>
            <w:webHidden/>
          </w:rPr>
          <w:fldChar w:fldCharType="separate"/>
        </w:r>
        <w:r>
          <w:rPr>
            <w:noProof/>
            <w:webHidden/>
          </w:rPr>
          <w:t>113</w:t>
        </w:r>
        <w:r w:rsidR="00804736">
          <w:rPr>
            <w:noProof/>
            <w:webHidden/>
          </w:rPr>
          <w:fldChar w:fldCharType="end"/>
        </w:r>
      </w:hyperlink>
    </w:p>
    <w:p w14:paraId="24159492" w14:textId="165605D3" w:rsidR="00804736" w:rsidRDefault="0078443E">
      <w:pPr>
        <w:pStyle w:val="TableofFigures"/>
        <w:tabs>
          <w:tab w:val="right" w:leader="dot" w:pos="9016"/>
        </w:tabs>
        <w:rPr>
          <w:rFonts w:eastAsiaTheme="minorEastAsia" w:cstheme="minorBidi"/>
          <w:bCs w:val="0"/>
          <w:noProof/>
          <w:sz w:val="22"/>
          <w:szCs w:val="22"/>
          <w:lang w:val="en-AU"/>
        </w:rPr>
      </w:pPr>
      <w:hyperlink w:anchor="_Toc482641391" w:history="1">
        <w:r w:rsidR="00804736" w:rsidRPr="00A20CDB">
          <w:rPr>
            <w:rStyle w:val="Hyperlink"/>
            <w:noProof/>
          </w:rPr>
          <w:t>Figure 21: In-hospital and out-of-hospital repeat ECG services</w:t>
        </w:r>
        <w:r w:rsidR="00804736">
          <w:rPr>
            <w:noProof/>
            <w:webHidden/>
          </w:rPr>
          <w:tab/>
        </w:r>
        <w:r w:rsidR="00804736">
          <w:rPr>
            <w:noProof/>
            <w:webHidden/>
          </w:rPr>
          <w:fldChar w:fldCharType="begin"/>
        </w:r>
        <w:r w:rsidR="00804736">
          <w:rPr>
            <w:noProof/>
            <w:webHidden/>
          </w:rPr>
          <w:instrText xml:space="preserve"> PAGEREF _Toc482641391 \h </w:instrText>
        </w:r>
        <w:r w:rsidR="00804736">
          <w:rPr>
            <w:noProof/>
            <w:webHidden/>
          </w:rPr>
        </w:r>
        <w:r w:rsidR="00804736">
          <w:rPr>
            <w:noProof/>
            <w:webHidden/>
          </w:rPr>
          <w:fldChar w:fldCharType="separate"/>
        </w:r>
        <w:r>
          <w:rPr>
            <w:noProof/>
            <w:webHidden/>
          </w:rPr>
          <w:t>120</w:t>
        </w:r>
        <w:r w:rsidR="00804736">
          <w:rPr>
            <w:noProof/>
            <w:webHidden/>
          </w:rPr>
          <w:fldChar w:fldCharType="end"/>
        </w:r>
      </w:hyperlink>
    </w:p>
    <w:p w14:paraId="6AF172F6" w14:textId="54619CDC" w:rsidR="00804736" w:rsidRDefault="0078443E">
      <w:pPr>
        <w:pStyle w:val="TableofFigures"/>
        <w:tabs>
          <w:tab w:val="right" w:leader="dot" w:pos="9016"/>
        </w:tabs>
        <w:rPr>
          <w:rFonts w:eastAsiaTheme="minorEastAsia" w:cstheme="minorBidi"/>
          <w:bCs w:val="0"/>
          <w:noProof/>
          <w:sz w:val="22"/>
          <w:szCs w:val="22"/>
          <w:lang w:val="en-AU"/>
        </w:rPr>
      </w:pPr>
      <w:hyperlink w:anchor="_Toc482641392" w:history="1">
        <w:r w:rsidR="00804736" w:rsidRPr="00A20CDB">
          <w:rPr>
            <w:rStyle w:val="Hyperlink"/>
            <w:noProof/>
          </w:rPr>
          <w:t>Figure 22: Geographical variation by remoteness for different durations of AECG monitoring items</w:t>
        </w:r>
        <w:r w:rsidR="00804736">
          <w:rPr>
            <w:noProof/>
            <w:webHidden/>
          </w:rPr>
          <w:tab/>
        </w:r>
        <w:r w:rsidR="00804736">
          <w:rPr>
            <w:noProof/>
            <w:webHidden/>
          </w:rPr>
          <w:fldChar w:fldCharType="begin"/>
        </w:r>
        <w:r w:rsidR="00804736">
          <w:rPr>
            <w:noProof/>
            <w:webHidden/>
          </w:rPr>
          <w:instrText xml:space="preserve"> PAGEREF _Toc482641392 \h </w:instrText>
        </w:r>
        <w:r w:rsidR="00804736">
          <w:rPr>
            <w:noProof/>
            <w:webHidden/>
          </w:rPr>
        </w:r>
        <w:r w:rsidR="00804736">
          <w:rPr>
            <w:noProof/>
            <w:webHidden/>
          </w:rPr>
          <w:fldChar w:fldCharType="separate"/>
        </w:r>
        <w:r>
          <w:rPr>
            <w:noProof/>
            <w:webHidden/>
          </w:rPr>
          <w:t>125</w:t>
        </w:r>
        <w:r w:rsidR="00804736">
          <w:rPr>
            <w:noProof/>
            <w:webHidden/>
          </w:rPr>
          <w:fldChar w:fldCharType="end"/>
        </w:r>
      </w:hyperlink>
    </w:p>
    <w:p w14:paraId="4BD443F9" w14:textId="7B963FAA" w:rsidR="00804736" w:rsidRDefault="0078443E">
      <w:pPr>
        <w:pStyle w:val="TableofFigures"/>
        <w:tabs>
          <w:tab w:val="right" w:leader="dot" w:pos="9016"/>
        </w:tabs>
        <w:rPr>
          <w:rFonts w:eastAsiaTheme="minorEastAsia" w:cstheme="minorBidi"/>
          <w:bCs w:val="0"/>
          <w:noProof/>
          <w:sz w:val="22"/>
          <w:szCs w:val="22"/>
          <w:lang w:val="en-AU"/>
        </w:rPr>
      </w:pPr>
      <w:hyperlink w:anchor="_Toc482641393" w:history="1">
        <w:r w:rsidR="00804736" w:rsidRPr="00A20CDB">
          <w:rPr>
            <w:rStyle w:val="Hyperlink"/>
            <w:noProof/>
          </w:rPr>
          <w:t>Figure 23: Growth of ablation services over five years</w:t>
        </w:r>
        <w:r w:rsidR="00804736">
          <w:rPr>
            <w:noProof/>
            <w:webHidden/>
          </w:rPr>
          <w:tab/>
        </w:r>
        <w:r w:rsidR="00804736">
          <w:rPr>
            <w:noProof/>
            <w:webHidden/>
          </w:rPr>
          <w:fldChar w:fldCharType="begin"/>
        </w:r>
        <w:r w:rsidR="00804736">
          <w:rPr>
            <w:noProof/>
            <w:webHidden/>
          </w:rPr>
          <w:instrText xml:space="preserve"> PAGEREF _Toc482641393 \h </w:instrText>
        </w:r>
        <w:r w:rsidR="00804736">
          <w:rPr>
            <w:noProof/>
            <w:webHidden/>
          </w:rPr>
        </w:r>
        <w:r w:rsidR="00804736">
          <w:rPr>
            <w:noProof/>
            <w:webHidden/>
          </w:rPr>
          <w:fldChar w:fldCharType="separate"/>
        </w:r>
        <w:r>
          <w:rPr>
            <w:noProof/>
            <w:webHidden/>
          </w:rPr>
          <w:t>137</w:t>
        </w:r>
        <w:r w:rsidR="00804736">
          <w:rPr>
            <w:noProof/>
            <w:webHidden/>
          </w:rPr>
          <w:fldChar w:fldCharType="end"/>
        </w:r>
      </w:hyperlink>
    </w:p>
    <w:p w14:paraId="294083FF" w14:textId="77777777" w:rsidR="009D36D2" w:rsidRPr="00FD6810" w:rsidRDefault="004D68DE" w:rsidP="00082595">
      <w:pPr>
        <w:sectPr w:rsidR="009D36D2" w:rsidRPr="00FD6810" w:rsidSect="0083408A">
          <w:footerReference w:type="default" r:id="rId9"/>
          <w:pgSz w:w="11906" w:h="16838" w:code="9"/>
          <w:pgMar w:top="1440" w:right="1440" w:bottom="1276" w:left="1440" w:header="720" w:footer="720" w:gutter="0"/>
          <w:paperSrc w:first="2" w:other="2"/>
          <w:pgNumType w:fmt="lowerRoman"/>
          <w:cols w:space="720"/>
          <w:docGrid w:linePitch="326"/>
        </w:sectPr>
      </w:pPr>
      <w:r w:rsidRPr="00FD6810">
        <w:rPr>
          <w:sz w:val="20"/>
        </w:rPr>
        <w:fldChar w:fldCharType="end"/>
      </w:r>
      <w:r w:rsidR="004B4971" w:rsidRPr="00FD6810">
        <w:br w:type="page"/>
      </w:r>
    </w:p>
    <w:p w14:paraId="2B148DA1" w14:textId="77777777" w:rsidR="00EA4071" w:rsidRDefault="00EA4071" w:rsidP="00EA4071">
      <w:pPr>
        <w:pStyle w:val="Heading1"/>
        <w:pageBreakBefore w:val="0"/>
        <w:ind w:left="432" w:hanging="432"/>
        <w:rPr>
          <w:lang w:val="en-AU"/>
        </w:rPr>
      </w:pPr>
      <w:bookmarkStart w:id="0" w:name="_Toc463644929"/>
      <w:bookmarkStart w:id="1" w:name="_Toc464871119"/>
      <w:bookmarkStart w:id="2" w:name="_Toc482641286"/>
      <w:bookmarkStart w:id="3" w:name="_Toc456045422"/>
      <w:r w:rsidRPr="00FB48BC">
        <w:rPr>
          <w:lang w:val="en-AU"/>
        </w:rPr>
        <w:lastRenderedPageBreak/>
        <w:t>Executive summary</w:t>
      </w:r>
      <w:bookmarkEnd w:id="0"/>
      <w:bookmarkEnd w:id="1"/>
      <w:bookmarkEnd w:id="2"/>
    </w:p>
    <w:p w14:paraId="4E8A119C" w14:textId="77777777" w:rsidR="00EA4071" w:rsidRPr="00FD6810" w:rsidRDefault="00EA4071" w:rsidP="00EA4071">
      <w:r w:rsidRPr="00FD6810">
        <w:t xml:space="preserve">The Medicare Benefits Schedule (MBS) Review Taskforce (the Taskforce) is undertaking a program of work that considers how more than 5,700 items on the MBS can be aligned with contemporary clinical evidence and practice in order to improve health outcomes for patients. The Taskforce also seeks to identify any services that may be unnecessary, outdated or potentially unsafe. </w:t>
      </w:r>
    </w:p>
    <w:p w14:paraId="21D26963" w14:textId="77777777" w:rsidR="00EA4071" w:rsidRPr="00FD6810" w:rsidRDefault="00EA4071" w:rsidP="00EA4071">
      <w:r w:rsidRPr="00FD6810">
        <w:t xml:space="preserve">The Taskforce is committed to providing recommendations to the </w:t>
      </w:r>
      <w:r w:rsidR="00D240A7" w:rsidRPr="00FD6810">
        <w:t xml:space="preserve">Minister for Health </w:t>
      </w:r>
      <w:r w:rsidRPr="00FD6810">
        <w:t>that will allow the MBS to deliver on the following key goals:</w:t>
      </w:r>
    </w:p>
    <w:p w14:paraId="2021BB08" w14:textId="77777777" w:rsidR="00EA4071" w:rsidRPr="00FB48BC" w:rsidRDefault="00EA4071" w:rsidP="00ED2447">
      <w:pPr>
        <w:pStyle w:val="01squarebullet"/>
        <w:rPr>
          <w:lang w:val="en-AU"/>
        </w:rPr>
      </w:pPr>
      <w:r w:rsidRPr="00FB48BC">
        <w:rPr>
          <w:lang w:val="en-AU"/>
        </w:rPr>
        <w:t>Affordable and universal access.</w:t>
      </w:r>
    </w:p>
    <w:p w14:paraId="4910E0FF" w14:textId="77777777" w:rsidR="00EA4071" w:rsidRPr="00FB48BC" w:rsidRDefault="00EA4071" w:rsidP="00ED2447">
      <w:pPr>
        <w:pStyle w:val="01squarebullet"/>
        <w:rPr>
          <w:lang w:val="en-AU"/>
        </w:rPr>
      </w:pPr>
      <w:r w:rsidRPr="00FB48BC">
        <w:rPr>
          <w:lang w:val="en-AU"/>
        </w:rPr>
        <w:t>Best-practice health services.</w:t>
      </w:r>
    </w:p>
    <w:p w14:paraId="27946E3B" w14:textId="77777777" w:rsidR="00EA4071" w:rsidRPr="00FB48BC" w:rsidRDefault="00EA4071" w:rsidP="00ED2447">
      <w:pPr>
        <w:pStyle w:val="01squarebullet"/>
        <w:rPr>
          <w:lang w:val="en-AU"/>
        </w:rPr>
      </w:pPr>
      <w:r w:rsidRPr="00FB48BC">
        <w:rPr>
          <w:lang w:val="en-AU"/>
        </w:rPr>
        <w:t>Value for the individual patient.</w:t>
      </w:r>
    </w:p>
    <w:p w14:paraId="04558DE0" w14:textId="77777777" w:rsidR="00EA4071" w:rsidRPr="00FB48BC" w:rsidRDefault="00EA4071" w:rsidP="00ED2447">
      <w:pPr>
        <w:pStyle w:val="01squarebullet"/>
        <w:rPr>
          <w:lang w:val="en-AU"/>
        </w:rPr>
      </w:pPr>
      <w:r w:rsidRPr="00FB48BC">
        <w:rPr>
          <w:lang w:val="en-AU"/>
        </w:rPr>
        <w:t>Value for the health system.</w:t>
      </w:r>
    </w:p>
    <w:p w14:paraId="613085F1" w14:textId="77777777" w:rsidR="008A35CC" w:rsidRPr="00FD6810" w:rsidRDefault="008A35CC" w:rsidP="008A35CC">
      <w:r w:rsidRPr="00FD6810">
        <w:t>The Taskforce has endorsed a methodology whereby the necessary clinical review of MBS items is undertaken by Clinical Committees and Working Groups. The Taskforce has asked the Clinical Committees to undertake the following tasks:</w:t>
      </w:r>
    </w:p>
    <w:p w14:paraId="1D8F57E7" w14:textId="77777777" w:rsidR="008A35CC" w:rsidRPr="008A35CC" w:rsidRDefault="008A35CC" w:rsidP="008A35CC">
      <w:pPr>
        <w:pStyle w:val="05number1"/>
      </w:pPr>
      <w:r w:rsidRPr="008A35CC">
        <w:t xml:space="preserve">Consider whether </w:t>
      </w:r>
      <w:r w:rsidR="002640A1">
        <w:t>any</w:t>
      </w:r>
      <w:r w:rsidRPr="008A35CC">
        <w:t xml:space="preserve"> MBS items are obsolete and should be removed from the MBS.</w:t>
      </w:r>
    </w:p>
    <w:p w14:paraId="1F2BFB3B" w14:textId="77777777" w:rsidR="008A35CC" w:rsidRPr="008A35CC" w:rsidRDefault="008A35CC" w:rsidP="008A35CC">
      <w:pPr>
        <w:pStyle w:val="05number1"/>
      </w:pPr>
      <w:r w:rsidRPr="008A35CC">
        <w:t>Consider identified priority reviews of selected MBS services.</w:t>
      </w:r>
    </w:p>
    <w:p w14:paraId="7551D6C1" w14:textId="77777777" w:rsidR="008A35CC" w:rsidRPr="008A35CC" w:rsidRDefault="008A35CC" w:rsidP="008A35CC">
      <w:pPr>
        <w:pStyle w:val="05number1"/>
      </w:pPr>
      <w:r w:rsidRPr="008A35CC">
        <w:t>Develop a program of work to consider the balance of MBS services within its remit and items assigned to the Committee.</w:t>
      </w:r>
    </w:p>
    <w:p w14:paraId="5FA89F86" w14:textId="77777777" w:rsidR="008A35CC" w:rsidRPr="008A35CC" w:rsidRDefault="008A35CC" w:rsidP="008A35CC">
      <w:pPr>
        <w:pStyle w:val="05number1"/>
      </w:pPr>
      <w:r w:rsidRPr="008A35CC">
        <w:t>Advise the Taskforce on relevant general MBS issues identified by the Committee in the course of its deliberations.</w:t>
      </w:r>
    </w:p>
    <w:p w14:paraId="62FCC9CB" w14:textId="77777777" w:rsidR="008A35CC" w:rsidRPr="00FD6810" w:rsidRDefault="008A35CC" w:rsidP="008A35CC">
      <w:r w:rsidRPr="00FD6810">
        <w:t xml:space="preserve">The recommendations from the Clinical Committees </w:t>
      </w:r>
      <w:r w:rsidR="004E282E" w:rsidRPr="00FD6810">
        <w:t xml:space="preserve">will be </w:t>
      </w:r>
      <w:r w:rsidRPr="00FD6810">
        <w:t xml:space="preserve">released for stakeholder consultation. The Clinical Committees will consider feedback from stakeholders and then provide recommendations to the Taskforce in a Review Report. The Taskforce will consider the Review Report from Clinical Committees and stakeholder feedback before making recommendations to the Minister for Health, for consideration by </w:t>
      </w:r>
      <w:r w:rsidR="009878BA" w:rsidRPr="00FD6810">
        <w:t xml:space="preserve">the </w:t>
      </w:r>
      <w:r w:rsidRPr="00FD6810">
        <w:t>Government.</w:t>
      </w:r>
    </w:p>
    <w:p w14:paraId="16D66317" w14:textId="77777777" w:rsidR="00EA4071" w:rsidRPr="00FD6810" w:rsidRDefault="00EA4071" w:rsidP="00EA4071">
      <w:r w:rsidRPr="00FD6810">
        <w:t xml:space="preserve">The Cardiac Services Clinical Committee (the Committee) was established in April 2016 to make recommendations to the Taskforce regarding MBS items in its area of responsibility, based on rapid evidence review and clinical expertise. The Taskforce asked the Committee to review cardiac-related items. The Committee convened </w:t>
      </w:r>
      <w:r w:rsidR="00B32960" w:rsidRPr="00FD6810">
        <w:t>five</w:t>
      </w:r>
      <w:r w:rsidRPr="00FD6810">
        <w:t xml:space="preserve"> </w:t>
      </w:r>
      <w:r w:rsidR="00B81734" w:rsidRPr="00FD6810">
        <w:t>W</w:t>
      </w:r>
      <w:r w:rsidRPr="00FD6810">
        <w:t xml:space="preserve">orking </w:t>
      </w:r>
      <w:r w:rsidR="00B81734" w:rsidRPr="00FD6810">
        <w:t>G</w:t>
      </w:r>
      <w:r w:rsidRPr="00FD6810">
        <w:t xml:space="preserve">roups with specific areas of focus and expertise, incorporating an additional 24 clinicians and </w:t>
      </w:r>
      <w:r w:rsidR="00525C0F" w:rsidRPr="00FD6810">
        <w:t>two</w:t>
      </w:r>
      <w:r w:rsidRPr="00FD6810">
        <w:t xml:space="preserve"> additional consumer representatives. </w:t>
      </w:r>
    </w:p>
    <w:p w14:paraId="39A423E0" w14:textId="77777777" w:rsidR="00EA4071" w:rsidRPr="00FD6810" w:rsidRDefault="00EA4071" w:rsidP="00EA4071">
      <w:r w:rsidRPr="00FD6810">
        <w:t xml:space="preserve">The Committee was assigned 188 MBS items to review, including procedures, investigations and other services related to cardiology. All recommendations relating to these items are included in this report for consultation. The Committee also provided input on items that will be referred to their primary reviewing </w:t>
      </w:r>
      <w:r w:rsidR="00D240A7" w:rsidRPr="00FD6810">
        <w:t>Clinical Committee</w:t>
      </w:r>
      <w:r w:rsidRPr="00FD6810">
        <w:t xml:space="preserve"> to assist with their recommendations for consultation. </w:t>
      </w:r>
    </w:p>
    <w:p w14:paraId="69011CE4" w14:textId="77777777" w:rsidR="00EA4071" w:rsidRPr="00FD6810" w:rsidRDefault="00EA4071" w:rsidP="00EA4071">
      <w:r w:rsidRPr="00FD6810">
        <w:t xml:space="preserve">An inclusive set of stakeholders is now engaged in consultation on the recommendations outlined in this report. Following this period of consultation, the recommendations will be finalised and presented to the Taskforce. The Taskforce will consider the report and stakeholder feedback before making recommendations to the </w:t>
      </w:r>
      <w:r w:rsidR="00D240A7" w:rsidRPr="00FD6810">
        <w:t xml:space="preserve">Minister for Health </w:t>
      </w:r>
      <w:r w:rsidRPr="00FD6810">
        <w:t xml:space="preserve">for consideration by the Government. </w:t>
      </w:r>
    </w:p>
    <w:p w14:paraId="6ABE52D5" w14:textId="77777777" w:rsidR="00EA4071" w:rsidRPr="00FB48BC" w:rsidRDefault="00EA4071" w:rsidP="00EA4071">
      <w:pPr>
        <w:pStyle w:val="Heading2"/>
        <w:keepLines w:val="0"/>
        <w:spacing w:before="320"/>
        <w:ind w:left="576" w:hanging="576"/>
        <w:rPr>
          <w:lang w:val="en-AU"/>
        </w:rPr>
      </w:pPr>
      <w:bookmarkStart w:id="4" w:name="_Toc463644930"/>
      <w:bookmarkStart w:id="5" w:name="_Toc464871120"/>
      <w:bookmarkStart w:id="6" w:name="_Toc482641287"/>
      <w:r w:rsidRPr="00FB48BC">
        <w:rPr>
          <w:lang w:val="en-AU"/>
        </w:rPr>
        <w:lastRenderedPageBreak/>
        <w:t>Key recommendations</w:t>
      </w:r>
      <w:bookmarkEnd w:id="4"/>
      <w:bookmarkEnd w:id="5"/>
      <w:bookmarkEnd w:id="6"/>
    </w:p>
    <w:p w14:paraId="227CA6D3" w14:textId="74D003FF" w:rsidR="00EA4071" w:rsidRPr="00FD6810" w:rsidRDefault="00EA4071" w:rsidP="00EA4071">
      <w:r w:rsidRPr="00FD6810">
        <w:t>The Committee has highlighted its most important recommendations below. Of the 188 items reviewed</w:t>
      </w:r>
      <w:r w:rsidR="00D501E3" w:rsidRPr="00FD6810">
        <w:t>,</w:t>
      </w:r>
      <w:r w:rsidRPr="00FD6810">
        <w:t xml:space="preserve"> </w:t>
      </w:r>
      <w:r w:rsidR="006A7B2D" w:rsidRPr="00FD6810">
        <w:t xml:space="preserve">65 </w:t>
      </w:r>
      <w:r w:rsidRPr="00FD6810">
        <w:t>were found to require no change</w:t>
      </w:r>
      <w:r w:rsidR="00516049" w:rsidRPr="00FD6810">
        <w:t xml:space="preserve"> and</w:t>
      </w:r>
      <w:r w:rsidRPr="00FD6810">
        <w:t xml:space="preserve"> </w:t>
      </w:r>
      <w:r w:rsidR="006A7B2D" w:rsidRPr="00FD6810">
        <w:t>1</w:t>
      </w:r>
      <w:r w:rsidR="007D1206" w:rsidRPr="00FD6810">
        <w:t>17</w:t>
      </w:r>
      <w:r w:rsidR="006A7B2D" w:rsidRPr="00FD6810">
        <w:t xml:space="preserve"> </w:t>
      </w:r>
      <w:r w:rsidRPr="00FD6810">
        <w:t>have undergone some level of revision</w:t>
      </w:r>
      <w:r w:rsidR="006B2D98" w:rsidRPr="00FD6810">
        <w:t>.</w:t>
      </w:r>
      <w:r w:rsidRPr="00FD6810">
        <w:t xml:space="preserve"> </w:t>
      </w:r>
      <w:r w:rsidR="006B2D98" w:rsidRPr="00FD6810">
        <w:t>S</w:t>
      </w:r>
      <w:r w:rsidR="00CA6AA5" w:rsidRPr="00FD6810">
        <w:t>ix</w:t>
      </w:r>
      <w:r w:rsidRPr="00FD6810">
        <w:t xml:space="preserve"> </w:t>
      </w:r>
      <w:r w:rsidR="007D1206" w:rsidRPr="00FD6810">
        <w:t xml:space="preserve">services </w:t>
      </w:r>
      <w:r w:rsidRPr="00FD6810">
        <w:t>were considered obsolete</w:t>
      </w:r>
      <w:r w:rsidR="00740F98" w:rsidRPr="00FD6810">
        <w:t>,</w:t>
      </w:r>
      <w:r w:rsidRPr="00FD6810">
        <w:t xml:space="preserve"> and </w:t>
      </w:r>
      <w:r w:rsidR="007D1206" w:rsidRPr="00FD6810">
        <w:t xml:space="preserve">the relevant items </w:t>
      </w:r>
      <w:r w:rsidRPr="00FD6810">
        <w:t xml:space="preserve">have been recommended for removal from the schedule. The complete recommendations and accompanying rationales for all items can be found in Sections </w:t>
      </w:r>
      <w:r w:rsidRPr="00FD6810">
        <w:rPr>
          <w:highlight w:val="yellow"/>
        </w:rPr>
        <w:fldChar w:fldCharType="begin"/>
      </w:r>
      <w:r w:rsidRPr="00FD6810">
        <w:instrText xml:space="preserve"> REF _Ref463555087 \n \h </w:instrText>
      </w:r>
      <w:r w:rsidRPr="00FD6810">
        <w:rPr>
          <w:highlight w:val="yellow"/>
        </w:rPr>
      </w:r>
      <w:r w:rsidRPr="00FD6810">
        <w:rPr>
          <w:highlight w:val="yellow"/>
        </w:rPr>
        <w:fldChar w:fldCharType="separate"/>
      </w:r>
      <w:r w:rsidR="0078443E">
        <w:t>4</w:t>
      </w:r>
      <w:r w:rsidRPr="00FD6810">
        <w:rPr>
          <w:highlight w:val="yellow"/>
        </w:rPr>
        <w:fldChar w:fldCharType="end"/>
      </w:r>
      <w:r w:rsidRPr="00FD6810">
        <w:t xml:space="preserve"> to </w:t>
      </w:r>
      <w:r w:rsidRPr="00FD6810">
        <w:fldChar w:fldCharType="begin"/>
      </w:r>
      <w:r w:rsidRPr="00FD6810">
        <w:instrText xml:space="preserve"> REF _Ref463555157 \n \h  \* MERGEFORMAT </w:instrText>
      </w:r>
      <w:r w:rsidRPr="00FD6810">
        <w:fldChar w:fldCharType="separate"/>
      </w:r>
      <w:r w:rsidR="0078443E">
        <w:t>9</w:t>
      </w:r>
      <w:r w:rsidRPr="00FD6810">
        <w:fldChar w:fldCharType="end"/>
      </w:r>
      <w:r w:rsidRPr="00FD6810">
        <w:t>.</w:t>
      </w:r>
      <w:r w:rsidR="00F70B0B" w:rsidRPr="00FD6810">
        <w:t xml:space="preserve"> These recommendations are provisional and may be revised based on feedback received during consultation.</w:t>
      </w:r>
      <w:r w:rsidRPr="00FD6810">
        <w:t xml:space="preserve"> </w:t>
      </w:r>
      <w:r w:rsidR="005A54F2" w:rsidRPr="00FD6810">
        <w:fldChar w:fldCharType="begin"/>
      </w:r>
      <w:r w:rsidR="005A54F2" w:rsidRPr="00FD6810">
        <w:instrText xml:space="preserve"> REF _Ref464865932 \r \h </w:instrText>
      </w:r>
      <w:r w:rsidR="005A54F2" w:rsidRPr="00FD6810">
        <w:fldChar w:fldCharType="separate"/>
      </w:r>
      <w:r w:rsidR="0078443E">
        <w:t xml:space="preserve">Appendix C </w:t>
      </w:r>
      <w:r w:rsidR="005A54F2" w:rsidRPr="00FD6810">
        <w:fldChar w:fldCharType="end"/>
      </w:r>
      <w:r w:rsidR="005A54F2" w:rsidRPr="00FD6810">
        <w:t>contains a</w:t>
      </w:r>
      <w:r w:rsidRPr="00FD6810">
        <w:t xml:space="preserve"> complete list of items</w:t>
      </w:r>
      <w:r w:rsidR="005A54F2" w:rsidRPr="00FD6810">
        <w:t xml:space="preserve"> considered by the Committee</w:t>
      </w:r>
      <w:r w:rsidRPr="00FD6810">
        <w:t xml:space="preserve">. </w:t>
      </w:r>
    </w:p>
    <w:p w14:paraId="2318A048" w14:textId="77777777" w:rsidR="00EA4071" w:rsidRPr="00FB48BC" w:rsidRDefault="006E6CCD" w:rsidP="00EA4071">
      <w:pPr>
        <w:pStyle w:val="Heading3"/>
        <w:rPr>
          <w:lang w:val="en-AU"/>
        </w:rPr>
      </w:pPr>
      <w:r>
        <w:rPr>
          <w:lang w:val="en-AU"/>
        </w:rPr>
        <w:t>Broad themes</w:t>
      </w:r>
    </w:p>
    <w:p w14:paraId="02C9A368" w14:textId="77777777" w:rsidR="00EA4071" w:rsidRPr="00FD6810" w:rsidRDefault="00DD5106" w:rsidP="00EA4071">
      <w:r w:rsidRPr="00FD6810">
        <w:t xml:space="preserve">During </w:t>
      </w:r>
      <w:r w:rsidR="00EA4071" w:rsidRPr="00FD6810">
        <w:t>the Committee’s review, a numbe</w:t>
      </w:r>
      <w:r w:rsidR="00CE5D78" w:rsidRPr="00FD6810">
        <w:t xml:space="preserve">r </w:t>
      </w:r>
      <w:r w:rsidR="00EA4071" w:rsidRPr="00FD6810">
        <w:t xml:space="preserve">of </w:t>
      </w:r>
      <w:r w:rsidR="009A6599" w:rsidRPr="00FD6810">
        <w:t xml:space="preserve">general </w:t>
      </w:r>
      <w:r w:rsidR="00EA4071" w:rsidRPr="00FD6810">
        <w:t xml:space="preserve">issues </w:t>
      </w:r>
      <w:r w:rsidR="00AE112A" w:rsidRPr="00FD6810">
        <w:t xml:space="preserve">emerged that </w:t>
      </w:r>
      <w:r w:rsidR="00CF4E47" w:rsidRPr="00FD6810">
        <w:t>were</w:t>
      </w:r>
      <w:r w:rsidR="00AE112A" w:rsidRPr="00FD6810">
        <w:t xml:space="preserve"> </w:t>
      </w:r>
      <w:r w:rsidR="00CF4E47" w:rsidRPr="00FD6810">
        <w:t>relevant to multiple items</w:t>
      </w:r>
      <w:r w:rsidR="00967094" w:rsidRPr="00FD6810">
        <w:t xml:space="preserve"> under consideration</w:t>
      </w:r>
      <w:r w:rsidR="001A64D3" w:rsidRPr="00FD6810">
        <w:t>.</w:t>
      </w:r>
      <w:r w:rsidR="00EA4071" w:rsidRPr="00FD6810">
        <w:t xml:space="preserve"> </w:t>
      </w:r>
      <w:r w:rsidR="00AA18B7" w:rsidRPr="00FD6810">
        <w:t>In part</w:t>
      </w:r>
      <w:r w:rsidR="00851817" w:rsidRPr="00FD6810">
        <w:t>,</w:t>
      </w:r>
      <w:r w:rsidR="0079643E" w:rsidRPr="00FD6810">
        <w:t xml:space="preserve"> this is because</w:t>
      </w:r>
      <w:r w:rsidR="00851817" w:rsidRPr="00FD6810">
        <w:t xml:space="preserve"> many of the</w:t>
      </w:r>
      <w:r w:rsidR="00AB2511" w:rsidRPr="00FD6810">
        <w:t xml:space="preserve"> reviewed</w:t>
      </w:r>
      <w:r w:rsidR="00851817" w:rsidRPr="00FD6810">
        <w:t xml:space="preserve"> items are clinically related and interdependent, and many recommendations are constructed as a package of changes to reflect this, and to ensure that MBS </w:t>
      </w:r>
      <w:r w:rsidR="001D54F4" w:rsidRPr="00FD6810">
        <w:t xml:space="preserve">items are </w:t>
      </w:r>
      <w:r w:rsidR="00851817" w:rsidRPr="00FD6810">
        <w:t>cohesive and complementary</w:t>
      </w:r>
      <w:r w:rsidR="001D54F4" w:rsidRPr="00FD6810">
        <w:t xml:space="preserve">. </w:t>
      </w:r>
      <w:r w:rsidR="004A6097" w:rsidRPr="00FD6810">
        <w:t>These</w:t>
      </w:r>
      <w:r w:rsidR="00553A45" w:rsidRPr="00FD6810">
        <w:t xml:space="preserve"> issues</w:t>
      </w:r>
      <w:r w:rsidR="00EA4071" w:rsidRPr="00FD6810">
        <w:t xml:space="preserve"> do not have a dedicated section in the report </w:t>
      </w:r>
      <w:r w:rsidR="004F5DD0" w:rsidRPr="00FD6810">
        <w:t>(</w:t>
      </w:r>
      <w:r w:rsidR="007977C4" w:rsidRPr="00FD6810">
        <w:t>instead,</w:t>
      </w:r>
      <w:r w:rsidR="00EA4071" w:rsidRPr="00FD6810">
        <w:t xml:space="preserve"> they are specifically </w:t>
      </w:r>
      <w:r w:rsidR="00A64139" w:rsidRPr="00FD6810">
        <w:t xml:space="preserve">discussed </w:t>
      </w:r>
      <w:r w:rsidR="00EA4071" w:rsidRPr="00FD6810">
        <w:t>under the applicable items</w:t>
      </w:r>
      <w:r w:rsidR="004F5DD0" w:rsidRPr="00FD6810">
        <w:t>)</w:t>
      </w:r>
      <w:r w:rsidR="005A5E10" w:rsidRPr="00FD6810">
        <w:t xml:space="preserve">, </w:t>
      </w:r>
      <w:r w:rsidR="00BC3C39" w:rsidRPr="00FD6810">
        <w:t xml:space="preserve">but </w:t>
      </w:r>
      <w:r w:rsidR="005A5E10" w:rsidRPr="00FD6810">
        <w:t xml:space="preserve">they are highlighted </w:t>
      </w:r>
      <w:r w:rsidR="00B96138" w:rsidRPr="00FD6810">
        <w:t>here</w:t>
      </w:r>
      <w:r w:rsidR="00EA4071" w:rsidRPr="00FD6810">
        <w:t>.</w:t>
      </w:r>
    </w:p>
    <w:p w14:paraId="0C8E7792" w14:textId="77777777" w:rsidR="00EA4071" w:rsidRPr="00FB48BC" w:rsidRDefault="00D178DA" w:rsidP="00EA4071">
      <w:pPr>
        <w:pStyle w:val="01squarebullet"/>
        <w:rPr>
          <w:lang w:val="en-AU"/>
        </w:rPr>
      </w:pPr>
      <w:r w:rsidRPr="00FB48BC">
        <w:rPr>
          <w:lang w:val="en-AU"/>
        </w:rPr>
        <w:t>T</w:t>
      </w:r>
      <w:r w:rsidR="00EA4071" w:rsidRPr="00FB48BC">
        <w:rPr>
          <w:lang w:val="en-AU"/>
        </w:rPr>
        <w:t xml:space="preserve">he </w:t>
      </w:r>
      <w:r w:rsidR="00E84283" w:rsidRPr="00FB48BC">
        <w:rPr>
          <w:lang w:val="en-AU"/>
        </w:rPr>
        <w:t>Committee modified</w:t>
      </w:r>
      <w:r w:rsidR="001840E0" w:rsidRPr="00FB48BC">
        <w:rPr>
          <w:lang w:val="en-AU"/>
        </w:rPr>
        <w:t xml:space="preserve"> </w:t>
      </w:r>
      <w:r w:rsidR="00EA4071" w:rsidRPr="00FB48BC">
        <w:rPr>
          <w:lang w:val="en-AU"/>
        </w:rPr>
        <w:t xml:space="preserve">descriptors </w:t>
      </w:r>
      <w:r w:rsidR="00E41C72" w:rsidRPr="00FB48BC">
        <w:rPr>
          <w:lang w:val="en-AU"/>
        </w:rPr>
        <w:t xml:space="preserve">across the items under review </w:t>
      </w:r>
      <w:r w:rsidR="00EA4071" w:rsidRPr="00FB48BC">
        <w:rPr>
          <w:lang w:val="en-AU"/>
        </w:rPr>
        <w:t>to reduce low</w:t>
      </w:r>
      <w:r w:rsidR="00941A62" w:rsidRPr="00FB48BC">
        <w:rPr>
          <w:lang w:val="en-AU"/>
        </w:rPr>
        <w:t>-</w:t>
      </w:r>
      <w:r w:rsidR="00EA4071" w:rsidRPr="00FB48BC">
        <w:rPr>
          <w:lang w:val="en-AU"/>
        </w:rPr>
        <w:t>value care. For example, many investigatory services</w:t>
      </w:r>
      <w:r w:rsidR="00FA50FD" w:rsidRPr="00FB48BC">
        <w:rPr>
          <w:lang w:val="en-AU"/>
        </w:rPr>
        <w:t>—</w:t>
      </w:r>
      <w:r w:rsidR="00EA4071" w:rsidRPr="00FB48BC">
        <w:rPr>
          <w:lang w:val="en-AU"/>
        </w:rPr>
        <w:t>such as stress echocardiograms</w:t>
      </w:r>
      <w:r w:rsidR="00FA50FD" w:rsidRPr="00FB48BC">
        <w:rPr>
          <w:lang w:val="en-AU"/>
        </w:rPr>
        <w:t xml:space="preserve"> (</w:t>
      </w:r>
      <w:r w:rsidR="00D421D2" w:rsidRPr="00FB48BC">
        <w:rPr>
          <w:lang w:val="en-AU"/>
        </w:rPr>
        <w:t>stress echos</w:t>
      </w:r>
      <w:r w:rsidR="00941A62" w:rsidRPr="00FB48BC">
        <w:rPr>
          <w:lang w:val="en-AU"/>
        </w:rPr>
        <w:t>)</w:t>
      </w:r>
      <w:r w:rsidR="00FA50FD" w:rsidRPr="00FB48BC">
        <w:rPr>
          <w:lang w:val="en-AU"/>
        </w:rPr>
        <w:t>—</w:t>
      </w:r>
      <w:r w:rsidR="00EA4071" w:rsidRPr="00FB48BC">
        <w:rPr>
          <w:lang w:val="en-AU"/>
        </w:rPr>
        <w:t>have been restricted from use in asymptomatic patients or for screening. Clinically appropriate repeat intervals have</w:t>
      </w:r>
      <w:r w:rsidR="008D2249" w:rsidRPr="00FB48BC">
        <w:rPr>
          <w:lang w:val="en-AU"/>
        </w:rPr>
        <w:t xml:space="preserve"> also</w:t>
      </w:r>
      <w:r w:rsidR="00EA4071" w:rsidRPr="00FB48BC">
        <w:rPr>
          <w:lang w:val="en-AU"/>
        </w:rPr>
        <w:t xml:space="preserve"> been added to prevent inappropriately frequent services</w:t>
      </w:r>
      <w:r w:rsidR="00562D69" w:rsidRPr="00FB48BC">
        <w:rPr>
          <w:lang w:val="en-AU"/>
        </w:rPr>
        <w:t>,</w:t>
      </w:r>
      <w:r w:rsidR="00EA4071" w:rsidRPr="00FB48BC">
        <w:rPr>
          <w:lang w:val="en-AU"/>
        </w:rPr>
        <w:t xml:space="preserve"> such as routine annual surveillance </w:t>
      </w:r>
      <w:r w:rsidR="00715B1D" w:rsidRPr="00FB48BC">
        <w:rPr>
          <w:lang w:val="en-AU"/>
        </w:rPr>
        <w:t xml:space="preserve">that does </w:t>
      </w:r>
      <w:r w:rsidR="00EA4071" w:rsidRPr="00FB48BC">
        <w:rPr>
          <w:lang w:val="en-AU"/>
        </w:rPr>
        <w:t xml:space="preserve">not </w:t>
      </w:r>
      <w:r w:rsidR="00715B1D" w:rsidRPr="00FB48BC">
        <w:rPr>
          <w:lang w:val="en-AU"/>
        </w:rPr>
        <w:t>align</w:t>
      </w:r>
      <w:r w:rsidR="00EA4071" w:rsidRPr="00FB48BC">
        <w:rPr>
          <w:lang w:val="en-AU"/>
        </w:rPr>
        <w:t xml:space="preserve"> with</w:t>
      </w:r>
      <w:r w:rsidR="00715B1D" w:rsidRPr="00FB48BC">
        <w:rPr>
          <w:lang w:val="en-AU"/>
        </w:rPr>
        <w:t xml:space="preserve"> the</w:t>
      </w:r>
      <w:r w:rsidR="00EA4071" w:rsidRPr="00FB48BC">
        <w:rPr>
          <w:lang w:val="en-AU"/>
        </w:rPr>
        <w:t xml:space="preserve"> guidelines. These changes will free up capacity in the health system and prevent patients </w:t>
      </w:r>
      <w:r w:rsidR="00786D9E" w:rsidRPr="00FB48BC">
        <w:rPr>
          <w:lang w:val="en-AU"/>
        </w:rPr>
        <w:t xml:space="preserve">from </w:t>
      </w:r>
      <w:r w:rsidR="00EA4071" w:rsidRPr="00FB48BC">
        <w:rPr>
          <w:lang w:val="en-AU"/>
        </w:rPr>
        <w:t>receiving low</w:t>
      </w:r>
      <w:r w:rsidR="00742257" w:rsidRPr="00FB48BC">
        <w:rPr>
          <w:lang w:val="en-AU"/>
        </w:rPr>
        <w:t>-</w:t>
      </w:r>
      <w:r w:rsidR="00EA4071" w:rsidRPr="00FB48BC">
        <w:rPr>
          <w:lang w:val="en-AU"/>
        </w:rPr>
        <w:t>value, inconvenient</w:t>
      </w:r>
      <w:r w:rsidR="009A6599">
        <w:rPr>
          <w:lang w:val="en-AU"/>
        </w:rPr>
        <w:t>, potentially harmful</w:t>
      </w:r>
      <w:r w:rsidR="00EA4071" w:rsidRPr="00FB48BC">
        <w:rPr>
          <w:lang w:val="en-AU"/>
        </w:rPr>
        <w:t xml:space="preserve"> and costly services. </w:t>
      </w:r>
    </w:p>
    <w:p w14:paraId="508DC4A7" w14:textId="77777777" w:rsidR="00EA4071" w:rsidRPr="00FB48BC" w:rsidRDefault="00EA4071" w:rsidP="00EA4071">
      <w:pPr>
        <w:pStyle w:val="01squarebullet"/>
        <w:rPr>
          <w:lang w:val="en-AU"/>
        </w:rPr>
      </w:pPr>
      <w:r w:rsidRPr="00FB48BC">
        <w:rPr>
          <w:lang w:val="en-AU"/>
        </w:rPr>
        <w:t>The Committee identified a significantly higher than expected rate of co-claiming of specialist consultations with various services. The MBS rules on co-claiming consultations are being refined by the Principles and Rules Committee</w:t>
      </w:r>
      <w:r w:rsidR="00922D4A" w:rsidRPr="00FB48BC">
        <w:rPr>
          <w:lang w:val="en-AU"/>
        </w:rPr>
        <w:t>,</w:t>
      </w:r>
      <w:r w:rsidRPr="00FB48BC">
        <w:rPr>
          <w:lang w:val="en-AU"/>
        </w:rPr>
        <w:t xml:space="preserve"> and it is the recommendation of this Committee that these requirements be made more visible to providers to reduce inappropriate co-claiming.</w:t>
      </w:r>
    </w:p>
    <w:p w14:paraId="69BE165E" w14:textId="77777777" w:rsidR="00EA4071" w:rsidRPr="00FB48BC" w:rsidRDefault="0044533C" w:rsidP="00EA4071">
      <w:pPr>
        <w:pStyle w:val="01squarebullet"/>
        <w:rPr>
          <w:lang w:val="en-AU"/>
        </w:rPr>
      </w:pPr>
      <w:r w:rsidRPr="00FB48BC">
        <w:rPr>
          <w:lang w:val="en-AU"/>
        </w:rPr>
        <w:t>The</w:t>
      </w:r>
      <w:r w:rsidR="00EA4071" w:rsidRPr="00FB48BC">
        <w:rPr>
          <w:lang w:val="en-AU"/>
        </w:rPr>
        <w:t xml:space="preserve"> </w:t>
      </w:r>
      <w:r w:rsidR="00CE7AA1" w:rsidRPr="00FB48BC">
        <w:rPr>
          <w:lang w:val="en-AU"/>
        </w:rPr>
        <w:t>Committee</w:t>
      </w:r>
      <w:r w:rsidR="00744723" w:rsidRPr="00FB48BC">
        <w:rPr>
          <w:lang w:val="en-AU"/>
        </w:rPr>
        <w:t xml:space="preserve"> noted the</w:t>
      </w:r>
      <w:r w:rsidR="00EA4071" w:rsidRPr="00FB48BC">
        <w:rPr>
          <w:lang w:val="en-AU"/>
        </w:rPr>
        <w:t xml:space="preserve"> </w:t>
      </w:r>
      <w:r w:rsidR="006252E9" w:rsidRPr="00FB48BC">
        <w:rPr>
          <w:lang w:val="en-AU"/>
        </w:rPr>
        <w:t xml:space="preserve">need </w:t>
      </w:r>
      <w:r w:rsidR="00EA4071" w:rsidRPr="00FB48BC">
        <w:rPr>
          <w:lang w:val="en-AU"/>
        </w:rPr>
        <w:t>for strong compliance and audit functions to identify and prevent low</w:t>
      </w:r>
      <w:r w:rsidR="00FD1C52" w:rsidRPr="00FB48BC">
        <w:rPr>
          <w:lang w:val="en-AU"/>
        </w:rPr>
        <w:t>-</w:t>
      </w:r>
      <w:r w:rsidR="00EA4071" w:rsidRPr="00FB48BC">
        <w:rPr>
          <w:lang w:val="en-AU"/>
        </w:rPr>
        <w:t xml:space="preserve">value use or misuse. </w:t>
      </w:r>
      <w:r w:rsidR="00FD1C52" w:rsidRPr="00FB48BC">
        <w:rPr>
          <w:lang w:val="en-AU"/>
        </w:rPr>
        <w:t xml:space="preserve">Although </w:t>
      </w:r>
      <w:r w:rsidR="00EA4071" w:rsidRPr="00FB48BC">
        <w:rPr>
          <w:lang w:val="en-AU"/>
        </w:rPr>
        <w:t xml:space="preserve">every effort has been made to align the proposed descriptors with contemporary best practice, it is not possible </w:t>
      </w:r>
      <w:r w:rsidR="0034624D" w:rsidRPr="00FB48BC">
        <w:rPr>
          <w:lang w:val="en-AU"/>
        </w:rPr>
        <w:t>(</w:t>
      </w:r>
      <w:r w:rsidR="00DA563D" w:rsidRPr="00FB48BC">
        <w:rPr>
          <w:lang w:val="en-AU"/>
        </w:rPr>
        <w:t>n</w:t>
      </w:r>
      <w:r w:rsidR="00EA4071" w:rsidRPr="00FB48BC">
        <w:rPr>
          <w:lang w:val="en-AU"/>
        </w:rPr>
        <w:t>or</w:t>
      </w:r>
      <w:r w:rsidR="00DA563D" w:rsidRPr="00FB48BC">
        <w:rPr>
          <w:lang w:val="en-AU"/>
        </w:rPr>
        <w:t xml:space="preserve"> is it</w:t>
      </w:r>
      <w:r w:rsidR="00EA4071" w:rsidRPr="00FB48BC">
        <w:rPr>
          <w:lang w:val="en-AU"/>
        </w:rPr>
        <w:t xml:space="preserve"> desirable</w:t>
      </w:r>
      <w:r w:rsidR="0034624D" w:rsidRPr="00FB48BC">
        <w:rPr>
          <w:lang w:val="en-AU"/>
        </w:rPr>
        <w:t>)</w:t>
      </w:r>
      <w:r w:rsidR="00EA4071" w:rsidRPr="00FB48BC">
        <w:rPr>
          <w:lang w:val="en-AU"/>
        </w:rPr>
        <w:t xml:space="preserve"> to create descriptors </w:t>
      </w:r>
      <w:r w:rsidR="000B26B6" w:rsidRPr="00FB48BC">
        <w:rPr>
          <w:lang w:val="en-AU"/>
        </w:rPr>
        <w:t xml:space="preserve">that </w:t>
      </w:r>
      <w:r w:rsidR="00EA4071" w:rsidRPr="00FB48BC">
        <w:rPr>
          <w:lang w:val="en-AU"/>
        </w:rPr>
        <w:t xml:space="preserve">account for every complexity of clinical medicine. </w:t>
      </w:r>
      <w:r w:rsidR="000C2C9E">
        <w:rPr>
          <w:lang w:val="en-AU"/>
        </w:rPr>
        <w:t xml:space="preserve">Beyond this, implementation of these recommendations will be complex and presents challenges to providers, patients and the system. Such challenges are unavoidable when significantly modernising a system that is used by thousands of providers and millions of patients across the country. </w:t>
      </w:r>
      <w:r w:rsidR="009231AF" w:rsidRPr="00FB48BC">
        <w:rPr>
          <w:lang w:val="en-AU"/>
        </w:rPr>
        <w:t>For this reason</w:t>
      </w:r>
      <w:r w:rsidR="00EA4071" w:rsidRPr="00FB48BC">
        <w:rPr>
          <w:lang w:val="en-AU"/>
        </w:rPr>
        <w:t>, the Committee recommends that MBS compliance</w:t>
      </w:r>
      <w:r w:rsidR="000563B0" w:rsidRPr="00FB48BC">
        <w:rPr>
          <w:lang w:val="en-AU"/>
        </w:rPr>
        <w:t>, the</w:t>
      </w:r>
      <w:r w:rsidR="00EA4071" w:rsidRPr="00FB48BC">
        <w:rPr>
          <w:lang w:val="en-AU"/>
        </w:rPr>
        <w:t xml:space="preserve"> Colleges, </w:t>
      </w:r>
      <w:r w:rsidR="00256E0D" w:rsidRPr="00FB48BC">
        <w:rPr>
          <w:lang w:val="en-AU"/>
        </w:rPr>
        <w:t xml:space="preserve">and </w:t>
      </w:r>
      <w:r w:rsidR="00EA4071" w:rsidRPr="00FB48BC">
        <w:rPr>
          <w:lang w:val="en-AU"/>
        </w:rPr>
        <w:t>professional and educational organisations work together to support the effective implementation of these recommendations.</w:t>
      </w:r>
    </w:p>
    <w:p w14:paraId="3C6D11A7" w14:textId="77777777" w:rsidR="00EA4071" w:rsidRDefault="0053127C" w:rsidP="00EA4071">
      <w:pPr>
        <w:pStyle w:val="01squarebullet"/>
        <w:rPr>
          <w:lang w:val="en-AU"/>
        </w:rPr>
      </w:pPr>
      <w:r w:rsidRPr="00FB48BC">
        <w:rPr>
          <w:lang w:val="en-AU"/>
        </w:rPr>
        <w:t>The Committee identified</w:t>
      </w:r>
      <w:r w:rsidR="00EA4071" w:rsidRPr="00FB48BC">
        <w:rPr>
          <w:lang w:val="en-AU"/>
        </w:rPr>
        <w:t xml:space="preserve"> the need </w:t>
      </w:r>
      <w:r w:rsidR="007B1CDE" w:rsidRPr="00FB48BC">
        <w:rPr>
          <w:lang w:val="en-AU"/>
        </w:rPr>
        <w:t xml:space="preserve">to support </w:t>
      </w:r>
      <w:r w:rsidR="00EA4071" w:rsidRPr="00FB48BC">
        <w:rPr>
          <w:lang w:val="en-AU"/>
        </w:rPr>
        <w:t xml:space="preserve">providers </w:t>
      </w:r>
      <w:r w:rsidR="00C06A55" w:rsidRPr="00FB48BC">
        <w:rPr>
          <w:lang w:val="en-AU"/>
        </w:rPr>
        <w:t xml:space="preserve">in </w:t>
      </w:r>
      <w:r w:rsidR="00EA4071" w:rsidRPr="00FB48BC">
        <w:rPr>
          <w:lang w:val="en-AU"/>
        </w:rPr>
        <w:t>locat</w:t>
      </w:r>
      <w:r w:rsidR="00C06A55" w:rsidRPr="00FB48BC">
        <w:rPr>
          <w:lang w:val="en-AU"/>
        </w:rPr>
        <w:t>ing</w:t>
      </w:r>
      <w:r w:rsidR="00EA4071" w:rsidRPr="00FB48BC">
        <w:rPr>
          <w:lang w:val="en-AU"/>
        </w:rPr>
        <w:t xml:space="preserve"> previous investigations</w:t>
      </w:r>
      <w:r w:rsidR="004774EB" w:rsidRPr="00FB48BC">
        <w:rPr>
          <w:lang w:val="en-AU"/>
        </w:rPr>
        <w:t>,</w:t>
      </w:r>
      <w:r w:rsidR="00EA4071" w:rsidRPr="00FB48BC">
        <w:rPr>
          <w:lang w:val="en-AU"/>
        </w:rPr>
        <w:t xml:space="preserve"> in order to avoid repeating them. </w:t>
      </w:r>
      <w:r w:rsidR="00637EFD" w:rsidRPr="00FB48BC">
        <w:rPr>
          <w:lang w:val="en-AU"/>
        </w:rPr>
        <w:t>For this reason, it</w:t>
      </w:r>
      <w:r w:rsidR="00EA4071" w:rsidRPr="00FB48BC">
        <w:rPr>
          <w:lang w:val="en-AU"/>
        </w:rPr>
        <w:t xml:space="preserve"> recommends </w:t>
      </w:r>
      <w:r w:rsidR="00A06A93" w:rsidRPr="00FB48BC">
        <w:rPr>
          <w:lang w:val="en-AU"/>
        </w:rPr>
        <w:t xml:space="preserve">adding </w:t>
      </w:r>
      <w:r w:rsidR="00EA4071" w:rsidRPr="00FB48BC">
        <w:rPr>
          <w:lang w:val="en-AU"/>
        </w:rPr>
        <w:t xml:space="preserve">all </w:t>
      </w:r>
      <w:r w:rsidR="005921A8" w:rsidRPr="00FB48BC">
        <w:rPr>
          <w:lang w:val="en-AU"/>
        </w:rPr>
        <w:t xml:space="preserve">the reviewed </w:t>
      </w:r>
      <w:r w:rsidR="00EA4071" w:rsidRPr="00FB48BC">
        <w:rPr>
          <w:lang w:val="en-AU"/>
        </w:rPr>
        <w:t>non-surgical items to the D</w:t>
      </w:r>
      <w:r w:rsidR="00781BFF" w:rsidRPr="00FB48BC">
        <w:rPr>
          <w:lang w:val="en-AU"/>
        </w:rPr>
        <w:t xml:space="preserve">epartment of </w:t>
      </w:r>
      <w:r w:rsidR="00EA4071" w:rsidRPr="00FB48BC">
        <w:rPr>
          <w:lang w:val="en-AU"/>
        </w:rPr>
        <w:t>H</w:t>
      </w:r>
      <w:r w:rsidR="00781BFF" w:rsidRPr="00FB48BC">
        <w:rPr>
          <w:lang w:val="en-AU"/>
        </w:rPr>
        <w:t xml:space="preserve">uman </w:t>
      </w:r>
      <w:r w:rsidR="00EA4071" w:rsidRPr="00FB48BC">
        <w:rPr>
          <w:lang w:val="en-AU"/>
        </w:rPr>
        <w:t>S</w:t>
      </w:r>
      <w:r w:rsidR="00781BFF" w:rsidRPr="00FB48BC">
        <w:rPr>
          <w:lang w:val="en-AU"/>
        </w:rPr>
        <w:t>ervices (DHS)</w:t>
      </w:r>
      <w:r w:rsidR="00EA4071" w:rsidRPr="00FB48BC">
        <w:rPr>
          <w:lang w:val="en-AU"/>
        </w:rPr>
        <w:t xml:space="preserve"> MBS items online checker tool. This will allow providers to ensure that a patient is eligible for a service before performing it</w:t>
      </w:r>
      <w:r w:rsidR="00884363" w:rsidRPr="00FB48BC">
        <w:rPr>
          <w:lang w:val="en-AU"/>
        </w:rPr>
        <w:t>, thereby</w:t>
      </w:r>
      <w:r w:rsidR="00EA4071" w:rsidRPr="00FB48BC">
        <w:rPr>
          <w:lang w:val="en-AU"/>
        </w:rPr>
        <w:t xml:space="preserve"> reducing low</w:t>
      </w:r>
      <w:r w:rsidR="001A629A" w:rsidRPr="00FB48BC">
        <w:rPr>
          <w:lang w:val="en-AU"/>
        </w:rPr>
        <w:t>-</w:t>
      </w:r>
      <w:r w:rsidR="00EA4071" w:rsidRPr="00FB48BC">
        <w:rPr>
          <w:lang w:val="en-AU"/>
        </w:rPr>
        <w:t>value repeat services</w:t>
      </w:r>
      <w:r w:rsidR="00884363" w:rsidRPr="00FB48BC">
        <w:rPr>
          <w:lang w:val="en-AU"/>
        </w:rPr>
        <w:t xml:space="preserve">. </w:t>
      </w:r>
      <w:r w:rsidR="003C0B40" w:rsidRPr="00FB48BC">
        <w:rPr>
          <w:lang w:val="en-AU"/>
        </w:rPr>
        <w:t xml:space="preserve">However, </w:t>
      </w:r>
      <w:r w:rsidR="003925F1" w:rsidRPr="00FB48BC">
        <w:rPr>
          <w:lang w:val="en-AU"/>
        </w:rPr>
        <w:t>the Committee noted that this</w:t>
      </w:r>
      <w:r w:rsidR="00EA4071" w:rsidRPr="00FB48BC">
        <w:rPr>
          <w:lang w:val="en-AU"/>
        </w:rPr>
        <w:t xml:space="preserve"> provid</w:t>
      </w:r>
      <w:r w:rsidR="003C0B40" w:rsidRPr="00FB48BC">
        <w:rPr>
          <w:lang w:val="en-AU"/>
        </w:rPr>
        <w:t>es</w:t>
      </w:r>
      <w:r w:rsidR="00EA4071" w:rsidRPr="00FB48BC">
        <w:rPr>
          <w:lang w:val="en-AU"/>
        </w:rPr>
        <w:t xml:space="preserve"> minimal assistance in locating previous results if a patient is ineligible</w:t>
      </w:r>
      <w:r w:rsidR="00D77275" w:rsidRPr="00FB48BC">
        <w:rPr>
          <w:lang w:val="en-AU"/>
        </w:rPr>
        <w:t xml:space="preserve"> for a service</w:t>
      </w:r>
      <w:r w:rsidR="00967B5D" w:rsidRPr="00FB48BC">
        <w:rPr>
          <w:lang w:val="en-AU"/>
        </w:rPr>
        <w:t>.</w:t>
      </w:r>
      <w:r w:rsidR="001C0D9F" w:rsidRPr="00FB48BC">
        <w:rPr>
          <w:lang w:val="en-AU"/>
        </w:rPr>
        <w:t xml:space="preserve"> </w:t>
      </w:r>
      <w:r w:rsidR="00967B5D" w:rsidRPr="00FB48BC">
        <w:rPr>
          <w:lang w:val="en-AU"/>
        </w:rPr>
        <w:t xml:space="preserve">For </w:t>
      </w:r>
      <w:r w:rsidR="001C0D9F" w:rsidRPr="00FB48BC">
        <w:rPr>
          <w:lang w:val="en-AU"/>
        </w:rPr>
        <w:t>this reason,</w:t>
      </w:r>
      <w:r w:rsidR="00EA4071" w:rsidRPr="00FB48BC">
        <w:rPr>
          <w:lang w:val="en-AU"/>
        </w:rPr>
        <w:t xml:space="preserve"> the Committee </w:t>
      </w:r>
      <w:r w:rsidR="00A13A05" w:rsidRPr="00FB48BC">
        <w:rPr>
          <w:lang w:val="en-AU"/>
        </w:rPr>
        <w:t xml:space="preserve">also </w:t>
      </w:r>
      <w:r w:rsidR="00EA4071" w:rsidRPr="00FB48BC">
        <w:rPr>
          <w:lang w:val="en-AU"/>
        </w:rPr>
        <w:t xml:space="preserve">strongly supports the development of a system </w:t>
      </w:r>
      <w:r w:rsidR="006766E9" w:rsidRPr="00FB48BC">
        <w:rPr>
          <w:lang w:val="en-AU"/>
        </w:rPr>
        <w:t xml:space="preserve">that </w:t>
      </w:r>
      <w:r w:rsidR="00EA4071" w:rsidRPr="00FB48BC">
        <w:rPr>
          <w:lang w:val="en-AU"/>
        </w:rPr>
        <w:t>allow</w:t>
      </w:r>
      <w:r w:rsidR="006766E9" w:rsidRPr="00FB48BC">
        <w:rPr>
          <w:lang w:val="en-AU"/>
        </w:rPr>
        <w:t>s</w:t>
      </w:r>
      <w:r w:rsidR="00EA4071" w:rsidRPr="00FB48BC">
        <w:rPr>
          <w:lang w:val="en-AU"/>
        </w:rPr>
        <w:t xml:space="preserve"> clinicians to locate or access past reports</w:t>
      </w:r>
      <w:r w:rsidR="0039716F" w:rsidRPr="00FB48BC">
        <w:rPr>
          <w:lang w:val="en-AU"/>
        </w:rPr>
        <w:t xml:space="preserve"> of</w:t>
      </w:r>
      <w:r w:rsidR="00EA4071" w:rsidRPr="00FB48BC">
        <w:rPr>
          <w:lang w:val="en-AU"/>
        </w:rPr>
        <w:t xml:space="preserve"> their patients.</w:t>
      </w:r>
    </w:p>
    <w:p w14:paraId="3F4B1706" w14:textId="77777777" w:rsidR="004668C2" w:rsidRPr="00FB48BC" w:rsidRDefault="004668C2" w:rsidP="00EA4071">
      <w:pPr>
        <w:pStyle w:val="01squarebullet"/>
        <w:rPr>
          <w:lang w:val="en-AU"/>
        </w:rPr>
      </w:pPr>
      <w:r>
        <w:rPr>
          <w:lang w:val="en-AU"/>
        </w:rPr>
        <w:t xml:space="preserve">When considering various </w:t>
      </w:r>
      <w:r w:rsidR="00773FE0">
        <w:rPr>
          <w:lang w:val="en-AU"/>
        </w:rPr>
        <w:t>recommendations</w:t>
      </w:r>
      <w:r>
        <w:rPr>
          <w:lang w:val="en-AU"/>
        </w:rPr>
        <w:t>, the Committee considered what impacts they may have on several specific groups</w:t>
      </w:r>
      <w:r w:rsidR="008F72B0">
        <w:rPr>
          <w:lang w:val="en-AU"/>
        </w:rPr>
        <w:t>,</w:t>
      </w:r>
      <w:r>
        <w:rPr>
          <w:lang w:val="en-AU"/>
        </w:rPr>
        <w:t xml:space="preserve"> such as paediatric patients, patients from regional and </w:t>
      </w:r>
      <w:r>
        <w:rPr>
          <w:lang w:val="en-AU"/>
        </w:rPr>
        <w:lastRenderedPageBreak/>
        <w:t>remote areas, and patients from disadvantaged backgrounds. In some instances</w:t>
      </w:r>
      <w:r w:rsidR="00C26177">
        <w:rPr>
          <w:lang w:val="en-AU"/>
        </w:rPr>
        <w:t>,</w:t>
      </w:r>
      <w:r>
        <w:rPr>
          <w:lang w:val="en-AU"/>
        </w:rPr>
        <w:t xml:space="preserve"> recommendations were amended to minimise any potential consequences, </w:t>
      </w:r>
      <w:r w:rsidR="0054768A">
        <w:rPr>
          <w:lang w:val="en-AU"/>
        </w:rPr>
        <w:t xml:space="preserve">and </w:t>
      </w:r>
      <w:r>
        <w:rPr>
          <w:lang w:val="en-AU"/>
        </w:rPr>
        <w:t xml:space="preserve">specific exceptions may have been granted in rare circumstances, such as for patients with complex congenital heart disease. </w:t>
      </w:r>
    </w:p>
    <w:p w14:paraId="3EBF1579" w14:textId="0C4210C8" w:rsidR="00EA4071" w:rsidRPr="00FB48BC" w:rsidRDefault="00EA4071" w:rsidP="00EA4071">
      <w:pPr>
        <w:pStyle w:val="Heading3"/>
        <w:rPr>
          <w:lang w:val="en-AU"/>
        </w:rPr>
      </w:pPr>
      <w:bookmarkStart w:id="7" w:name="_Toc464871122"/>
      <w:bookmarkStart w:id="8" w:name="_Toc463644932"/>
      <w:r w:rsidRPr="00FB48BC">
        <w:rPr>
          <w:lang w:val="en-AU"/>
        </w:rPr>
        <w:t xml:space="preserve">Section </w:t>
      </w:r>
      <w:r w:rsidRPr="00FB48BC">
        <w:rPr>
          <w:lang w:val="en-AU"/>
        </w:rPr>
        <w:fldChar w:fldCharType="begin"/>
      </w:r>
      <w:r w:rsidRPr="00FB48BC">
        <w:rPr>
          <w:lang w:val="en-AU"/>
        </w:rPr>
        <w:instrText xml:space="preserve"> REF _Ref462921985 \w \h  \* MERGEFORMAT </w:instrText>
      </w:r>
      <w:r w:rsidRPr="00FB48BC">
        <w:rPr>
          <w:lang w:val="en-AU"/>
        </w:rPr>
      </w:r>
      <w:r w:rsidRPr="00FB48BC">
        <w:rPr>
          <w:lang w:val="en-AU"/>
        </w:rPr>
        <w:fldChar w:fldCharType="separate"/>
      </w:r>
      <w:r w:rsidR="0078443E">
        <w:rPr>
          <w:lang w:val="en-AU"/>
        </w:rPr>
        <w:t>4</w:t>
      </w:r>
      <w:r w:rsidRPr="00FB48BC">
        <w:rPr>
          <w:lang w:val="en-AU"/>
        </w:rPr>
        <w:fldChar w:fldCharType="end"/>
      </w:r>
      <w:r w:rsidRPr="00FB48BC">
        <w:rPr>
          <w:lang w:val="en-AU"/>
        </w:rPr>
        <w:t xml:space="preserve"> – </w:t>
      </w:r>
      <w:r w:rsidRPr="00FB48BC">
        <w:rPr>
          <w:lang w:val="en-AU"/>
        </w:rPr>
        <w:fldChar w:fldCharType="begin"/>
      </w:r>
      <w:r w:rsidRPr="00FB48BC">
        <w:rPr>
          <w:lang w:val="en-AU"/>
        </w:rPr>
        <w:instrText xml:space="preserve"> REF _Ref463555087 \h </w:instrText>
      </w:r>
      <w:r w:rsidRPr="00FB48BC">
        <w:rPr>
          <w:lang w:val="en-AU"/>
        </w:rPr>
      </w:r>
      <w:r w:rsidRPr="00FB48BC">
        <w:rPr>
          <w:lang w:val="en-AU"/>
        </w:rPr>
        <w:fldChar w:fldCharType="separate"/>
      </w:r>
      <w:r w:rsidR="0078443E" w:rsidRPr="00FB48BC">
        <w:rPr>
          <w:lang w:val="en-AU"/>
        </w:rPr>
        <w:t>Cardiac imaging recommendations</w:t>
      </w:r>
      <w:bookmarkEnd w:id="7"/>
      <w:r w:rsidRPr="00FB48BC">
        <w:rPr>
          <w:lang w:val="en-AU"/>
        </w:rPr>
        <w:fldChar w:fldCharType="end"/>
      </w:r>
      <w:bookmarkEnd w:id="8"/>
    </w:p>
    <w:p w14:paraId="43A7AA0F" w14:textId="77777777" w:rsidR="00EA4071" w:rsidRPr="00FB48BC" w:rsidRDefault="00EA4071" w:rsidP="00EA4071">
      <w:pPr>
        <w:pStyle w:val="Boldhdg"/>
        <w:rPr>
          <w:lang w:val="en-AU"/>
        </w:rPr>
      </w:pPr>
      <w:r w:rsidRPr="00FB48BC">
        <w:rPr>
          <w:lang w:val="en-AU"/>
        </w:rPr>
        <w:t>Echocardiography</w:t>
      </w:r>
    </w:p>
    <w:p w14:paraId="1233D8E5" w14:textId="77777777" w:rsidR="00EA4071" w:rsidRPr="00FB48BC" w:rsidRDefault="000B54B6" w:rsidP="00EA4071">
      <w:pPr>
        <w:pStyle w:val="01squarebullet"/>
        <w:rPr>
          <w:lang w:val="en-AU"/>
        </w:rPr>
      </w:pPr>
      <w:r w:rsidRPr="00FB48BC">
        <w:rPr>
          <w:lang w:val="en-AU"/>
        </w:rPr>
        <w:t>T</w:t>
      </w:r>
      <w:r w:rsidR="00EA4071" w:rsidRPr="00FB48BC">
        <w:rPr>
          <w:lang w:val="en-AU"/>
        </w:rPr>
        <w:t xml:space="preserve">he Committee recommends </w:t>
      </w:r>
      <w:r w:rsidR="00FE5531" w:rsidRPr="00FB48BC">
        <w:rPr>
          <w:lang w:val="en-AU"/>
        </w:rPr>
        <w:t xml:space="preserve">restructuring </w:t>
      </w:r>
      <w:r w:rsidR="00EA4071" w:rsidRPr="00FB48BC">
        <w:rPr>
          <w:lang w:val="en-AU"/>
        </w:rPr>
        <w:t>the existing echocardiography items into six new items:</w:t>
      </w:r>
    </w:p>
    <w:p w14:paraId="6A147BB1" w14:textId="77777777" w:rsidR="00EA4071" w:rsidRPr="00FB48BC" w:rsidRDefault="00EA4071" w:rsidP="00EA4071">
      <w:pPr>
        <w:pStyle w:val="02dash"/>
        <w:numPr>
          <w:ilvl w:val="1"/>
          <w:numId w:val="17"/>
        </w:numPr>
        <w:rPr>
          <w:lang w:val="en-AU"/>
        </w:rPr>
      </w:pPr>
      <w:r w:rsidRPr="00FB48BC">
        <w:rPr>
          <w:lang w:val="en-AU"/>
        </w:rPr>
        <w:t>Item 5511A: Initial complete echo</w:t>
      </w:r>
      <w:r w:rsidR="00657406" w:rsidRPr="00FB48BC">
        <w:rPr>
          <w:lang w:val="en-AU"/>
        </w:rPr>
        <w:t>cardiogram (echo)</w:t>
      </w:r>
      <w:r w:rsidRPr="00FB48BC">
        <w:rPr>
          <w:lang w:val="en-AU"/>
        </w:rPr>
        <w:t>.</w:t>
      </w:r>
    </w:p>
    <w:p w14:paraId="2EDA1F7A" w14:textId="77777777" w:rsidR="00EA4071" w:rsidRPr="00FB48BC" w:rsidRDefault="00EA4071" w:rsidP="00EA4071">
      <w:pPr>
        <w:pStyle w:val="02dash"/>
        <w:numPr>
          <w:ilvl w:val="1"/>
          <w:numId w:val="17"/>
        </w:numPr>
        <w:rPr>
          <w:lang w:val="en-AU"/>
        </w:rPr>
      </w:pPr>
      <w:r w:rsidRPr="00FB48BC">
        <w:rPr>
          <w:lang w:val="en-AU"/>
        </w:rPr>
        <w:t>Item 5511B: Serial echo for valvular dysfunction.</w:t>
      </w:r>
    </w:p>
    <w:p w14:paraId="00F64D90" w14:textId="77777777" w:rsidR="00EA4071" w:rsidRPr="00FB48BC" w:rsidRDefault="00EA4071" w:rsidP="00EA4071">
      <w:pPr>
        <w:pStyle w:val="02dash"/>
        <w:numPr>
          <w:ilvl w:val="1"/>
          <w:numId w:val="17"/>
        </w:numPr>
        <w:rPr>
          <w:lang w:val="en-AU"/>
        </w:rPr>
      </w:pPr>
      <w:r w:rsidRPr="00FB48BC">
        <w:rPr>
          <w:lang w:val="en-AU"/>
        </w:rPr>
        <w:t>Item 5511C: Serial echo for heart failure or structural heart disease.</w:t>
      </w:r>
    </w:p>
    <w:p w14:paraId="040A304F" w14:textId="77777777" w:rsidR="00EA4071" w:rsidRPr="00FB48BC" w:rsidRDefault="00EA4071" w:rsidP="00436CE1">
      <w:pPr>
        <w:pStyle w:val="02dash"/>
        <w:numPr>
          <w:ilvl w:val="1"/>
          <w:numId w:val="17"/>
        </w:numPr>
        <w:rPr>
          <w:lang w:val="en-AU"/>
        </w:rPr>
      </w:pPr>
      <w:r w:rsidRPr="00FB48BC">
        <w:rPr>
          <w:lang w:val="en-AU"/>
        </w:rPr>
        <w:t xml:space="preserve">Item 5511D: </w:t>
      </w:r>
      <w:r w:rsidR="00436CE1" w:rsidRPr="00436CE1">
        <w:rPr>
          <w:lang w:val="en-AU"/>
        </w:rPr>
        <w:t>Serial echo for complex or rapidly evolving congenital heart disease</w:t>
      </w:r>
      <w:r w:rsidRPr="00FB48BC">
        <w:rPr>
          <w:lang w:val="en-AU"/>
        </w:rPr>
        <w:t>.</w:t>
      </w:r>
    </w:p>
    <w:p w14:paraId="15EBF383" w14:textId="77777777" w:rsidR="00EA4071" w:rsidRPr="00FB48BC" w:rsidRDefault="00EA4071" w:rsidP="00EA4071">
      <w:pPr>
        <w:pStyle w:val="02dash"/>
        <w:numPr>
          <w:ilvl w:val="1"/>
          <w:numId w:val="17"/>
        </w:numPr>
        <w:rPr>
          <w:lang w:val="en-AU"/>
        </w:rPr>
      </w:pPr>
      <w:r w:rsidRPr="00FB48BC">
        <w:rPr>
          <w:lang w:val="en-AU"/>
        </w:rPr>
        <w:t>Item 5511E: Frequent repetition serial echo for specified indications, with a lower schedule fee to reflect the focused nature of these services.</w:t>
      </w:r>
    </w:p>
    <w:p w14:paraId="17E99907" w14:textId="77777777" w:rsidR="00EA4071" w:rsidRPr="00FB48BC" w:rsidRDefault="00EA4071" w:rsidP="00EA4071">
      <w:pPr>
        <w:pStyle w:val="02dash"/>
        <w:numPr>
          <w:ilvl w:val="1"/>
          <w:numId w:val="17"/>
        </w:numPr>
        <w:rPr>
          <w:lang w:val="en-AU"/>
        </w:rPr>
      </w:pPr>
      <w:r w:rsidRPr="00FB48BC">
        <w:rPr>
          <w:lang w:val="en-AU"/>
        </w:rPr>
        <w:t xml:space="preserve">Item 5511F: Repeat echo not covered by items A–E for exceptional circumstances. This should represent a very low proportion of a referrer’s services and should be closely monitored by compliance. </w:t>
      </w:r>
    </w:p>
    <w:p w14:paraId="77A07118" w14:textId="77777777" w:rsidR="00EA4071" w:rsidRPr="00FB48BC" w:rsidRDefault="00EA4071" w:rsidP="00D1015F">
      <w:pPr>
        <w:pStyle w:val="01squarebullet"/>
        <w:numPr>
          <w:ilvl w:val="0"/>
          <w:numId w:val="0"/>
        </w:numPr>
        <w:ind w:left="360"/>
        <w:rPr>
          <w:lang w:val="en-AU"/>
        </w:rPr>
      </w:pPr>
      <w:r w:rsidRPr="00FB48BC">
        <w:rPr>
          <w:lang w:val="en-AU"/>
        </w:rPr>
        <w:t>The descriptors for these items align with best-practice guidelines</w:t>
      </w:r>
      <w:r w:rsidR="00AB76C4" w:rsidRPr="00FB48BC">
        <w:rPr>
          <w:lang w:val="en-AU"/>
        </w:rPr>
        <w:t xml:space="preserve"> and</w:t>
      </w:r>
      <w:r w:rsidRPr="00FB48BC">
        <w:rPr>
          <w:lang w:val="en-AU"/>
        </w:rPr>
        <w:t xml:space="preserve"> </w:t>
      </w:r>
      <w:r w:rsidR="000C25BF" w:rsidRPr="00FB48BC">
        <w:rPr>
          <w:lang w:val="en-AU"/>
        </w:rPr>
        <w:t xml:space="preserve">specify </w:t>
      </w:r>
      <w:r w:rsidRPr="00FB48BC">
        <w:rPr>
          <w:lang w:val="en-AU"/>
        </w:rPr>
        <w:t xml:space="preserve">intervals between studies to reduce low-value repeat services. The descriptors also provide greater specificity on the technical requirements of an echo to reduce low-quality studies. </w:t>
      </w:r>
    </w:p>
    <w:p w14:paraId="611FAA06" w14:textId="77777777" w:rsidR="0047714B" w:rsidRPr="00FB48BC" w:rsidRDefault="00DB3CF8" w:rsidP="0047714B">
      <w:pPr>
        <w:pStyle w:val="01squarebullet"/>
        <w:rPr>
          <w:lang w:val="en-AU"/>
        </w:rPr>
      </w:pPr>
      <w:r w:rsidRPr="00FB48BC">
        <w:rPr>
          <w:lang w:val="en-AU"/>
        </w:rPr>
        <w:t xml:space="preserve">This recommendation is intended to </w:t>
      </w:r>
      <w:r w:rsidR="001475C4" w:rsidRPr="00FB48BC">
        <w:rPr>
          <w:lang w:val="en-AU"/>
        </w:rPr>
        <w:t>reduce low-value use and high growth</w:t>
      </w:r>
      <w:r w:rsidR="000A005C" w:rsidRPr="00FB48BC">
        <w:rPr>
          <w:lang w:val="en-AU"/>
        </w:rPr>
        <w:t xml:space="preserve"> in service provision</w:t>
      </w:r>
      <w:r w:rsidR="001475C4" w:rsidRPr="00FB48BC">
        <w:rPr>
          <w:lang w:val="en-AU"/>
        </w:rPr>
        <w:t>, without restricting appropriate use</w:t>
      </w:r>
      <w:r w:rsidR="00AF613A" w:rsidRPr="00FB48BC">
        <w:rPr>
          <w:lang w:val="en-AU"/>
        </w:rPr>
        <w:t>.</w:t>
      </w:r>
      <w:r w:rsidR="001475C4" w:rsidRPr="00FB48BC">
        <w:rPr>
          <w:lang w:val="en-AU"/>
        </w:rPr>
        <w:t xml:space="preserve"> </w:t>
      </w:r>
      <w:r w:rsidR="008D323D" w:rsidRPr="00FB48BC">
        <w:rPr>
          <w:lang w:val="en-AU"/>
        </w:rPr>
        <w:t>Echos</w:t>
      </w:r>
      <w:r w:rsidR="0047714B" w:rsidRPr="00FB48BC">
        <w:rPr>
          <w:lang w:val="en-AU"/>
        </w:rPr>
        <w:t xml:space="preserve"> (excluding stress echo</w:t>
      </w:r>
      <w:r w:rsidR="00D7346C" w:rsidRPr="00FB48BC">
        <w:rPr>
          <w:lang w:val="en-AU"/>
        </w:rPr>
        <w:t>s</w:t>
      </w:r>
      <w:r w:rsidR="00954FC3" w:rsidRPr="00FB48BC">
        <w:rPr>
          <w:lang w:val="en-AU"/>
        </w:rPr>
        <w:t>) account</w:t>
      </w:r>
      <w:r w:rsidR="0047714B" w:rsidRPr="00FB48BC">
        <w:rPr>
          <w:lang w:val="en-AU"/>
        </w:rPr>
        <w:t xml:space="preserve"> for over 900,000 services and over $180 million in annual benefits, with average growth in service volume of </w:t>
      </w:r>
      <w:r w:rsidR="00A90884">
        <w:rPr>
          <w:lang w:val="en-AU"/>
        </w:rPr>
        <w:t>7</w:t>
      </w:r>
      <w:r w:rsidR="0047714B" w:rsidRPr="00FB48BC">
        <w:rPr>
          <w:lang w:val="en-AU"/>
        </w:rPr>
        <w:t xml:space="preserve"> per cent per year over the last five years. The Committee noted that twice the </w:t>
      </w:r>
      <w:r w:rsidR="00A469B6" w:rsidRPr="00FB48BC">
        <w:rPr>
          <w:lang w:val="en-AU"/>
        </w:rPr>
        <w:t xml:space="preserve">number of services per population </w:t>
      </w:r>
      <w:r w:rsidR="0047714B" w:rsidRPr="00FB48BC">
        <w:rPr>
          <w:lang w:val="en-AU"/>
        </w:rPr>
        <w:t>were performed in New South Wales, Queensland, Victoria and South Australia</w:t>
      </w:r>
      <w:r w:rsidR="008A6D33">
        <w:rPr>
          <w:lang w:val="en-AU"/>
        </w:rPr>
        <w:t>,</w:t>
      </w:r>
      <w:r w:rsidR="00054C93" w:rsidRPr="00FB48BC">
        <w:rPr>
          <w:lang w:val="en-AU"/>
        </w:rPr>
        <w:t xml:space="preserve"> compared with other states</w:t>
      </w:r>
      <w:r w:rsidR="0047714B" w:rsidRPr="00FB48BC">
        <w:rPr>
          <w:lang w:val="en-AU"/>
        </w:rPr>
        <w:t>. It felt that the high annual growth and geographic variability represent significant practice variation, including over- and under</w:t>
      </w:r>
      <w:r w:rsidR="00954FC3" w:rsidRPr="00FB48BC">
        <w:rPr>
          <w:lang w:val="en-AU"/>
        </w:rPr>
        <w:t>-</w:t>
      </w:r>
      <w:r w:rsidR="0047714B" w:rsidRPr="00FB48BC">
        <w:rPr>
          <w:lang w:val="en-AU"/>
        </w:rPr>
        <w:t>servicing—a view support</w:t>
      </w:r>
      <w:r w:rsidR="009A6599">
        <w:rPr>
          <w:lang w:val="en-AU"/>
        </w:rPr>
        <w:t xml:space="preserve">ed by the published literature </w:t>
      </w:r>
      <w:r w:rsidR="009A6599">
        <w:rPr>
          <w:lang w:val="en-AU"/>
        </w:rPr>
        <w:fldChar w:fldCharType="begin" w:fldLock="1"/>
      </w:r>
      <w:r w:rsidR="00241AF9">
        <w:rPr>
          <w:lang w:val="en-AU"/>
        </w:rPr>
        <w:instrText>ADDIN CSL_CITATION { "citationItems" : [ { "id" : "ITEM-1", "itemData" : { "DOI" : "10.1111/imj.12867", "ISSN" : "14455994", "PMID" : "26247783", "abstract" : "BACKGROUND AND AIM: Growth rates and regional differences in the use of cardiac imaging are potential metrics of quality of care. This study sought to define growth and regional variation in outpatient cardiac imaging in Australia.\\n\\nMETHODS: Analyses are based on the rate of outpatient transthoracic echocardiography (TTE), transoesophageal echocardiography (TOE) and stress echocardiography (SE) and single-photon emission computed tomography (SPECT) per 100\u2009000 people in each geographic insurance region in Australia (Medicare local, ML). Numbers of tests from 2002 to 2013 were obtained from Medicare Australia Statistics, and the number of doctors was obtained from the Health Workforce data. Demographic data (total population, rural areas and quintiles of disadvantage) were obtained from census data.\\n\\nRESULTS: Over the past 11 years, TTE reimbursements/100\u2009000 people increased from 1780 to 3497 (8.8% annualised growth), TOE from 33 to 61, SE from 181 to 947 and SPECT from 287 to 337. SE had the biggest increment, an average growth rate of 38.5%/year. The relationships between the use of each cardiac imaging techniques and demographic, medical and illness factors were analysed in outpatient tests reimbursed in 2012. For each additional medical practitioner per 1000 people, there was an increase in the rate of TTE (\u03b2 = 1.25 (95% confidence interval CI: 1.17-1.33), P &lt; 0.001), and TOE use (\u03b2 = 1.13 (1.04-1.24), P = 0.005), independent of regional burden of cardiovascular disease and social determinants. For SPECT the largest independent correlate for testing was the percentage of women within the ML; each additional percentage increase resulted in doubling of the rate of testing (\u03b2 = 2.25 (1.72-2.94), P &lt; 0.001).\\n\\nCONCLUSION: Variation in the use of TTE in Australia does not appear illness related and may be evidence of under- and overutilisation. An appropriate use process may contain this variation.", "author" : [ { "dropping-particle" : "", "family" : "Fonseca", "given" : "R.", "non-dropping-particle" : "", "parse-names" : false, "suffix" : "" }, { "dropping-particle" : "", "family" : "Otahal", "given" : "P.", "non-dropping-particle" : "", "parse-names" : false, "suffix" : "" }, { "dropping-particle" : "", "family" : "Wiggins", "given" : "N.", "non-dropping-particle" : "", "parse-names" : false, "suffix" : "" }, { "dropping-particle" : "", "family" : "Marwick", "given" : "T. H.", "non-dropping-particle" : "", "parse-names" : false, "suffix" : "" } ], "container-title" : "Internal Medicine Journal", "id" : "ITEM-1", "issue" : "11", "issued" : { "date-parts" : [ [ "2015" ] ] }, "page" : "1115-1127", "title" : "Growth and geographical variation in the use of cardiac imaging in Australia", "type" : "article-journal", "volume" : "45" }, "uris" : [ "http://www.mendeley.com/documents/?uuid=ff837615-a686-4d59-a5cc-a9a5f1433f67" ] } ], "mendeley" : { "formattedCitation" : "(1)", "plainTextFormattedCitation" : "(1)", "previouslyFormattedCitation" : "(Fonseca, Otahal, Wiggins, &amp; Marwick, 2015)" }, "properties" : { "noteIndex" : 0 }, "schema" : "https://github.com/citation-style-language/schema/raw/master/csl-citation.json" }</w:instrText>
      </w:r>
      <w:r w:rsidR="009A6599">
        <w:rPr>
          <w:lang w:val="en-AU"/>
        </w:rPr>
        <w:fldChar w:fldCharType="separate"/>
      </w:r>
      <w:r w:rsidR="00241AF9" w:rsidRPr="00241AF9">
        <w:rPr>
          <w:noProof/>
          <w:lang w:val="en-AU"/>
        </w:rPr>
        <w:t>(1)</w:t>
      </w:r>
      <w:r w:rsidR="009A6599">
        <w:rPr>
          <w:lang w:val="en-AU"/>
        </w:rPr>
        <w:fldChar w:fldCharType="end"/>
      </w:r>
      <w:r w:rsidR="0047714B" w:rsidRPr="00FB48BC">
        <w:rPr>
          <w:lang w:val="en-AU"/>
        </w:rPr>
        <w:t xml:space="preserve">. </w:t>
      </w:r>
    </w:p>
    <w:p w14:paraId="16CA816C" w14:textId="77777777" w:rsidR="00EA4071" w:rsidRPr="00FB48BC" w:rsidRDefault="00EA4071" w:rsidP="00EA4071">
      <w:pPr>
        <w:pStyle w:val="Boldhdg"/>
        <w:rPr>
          <w:lang w:val="en-AU"/>
        </w:rPr>
      </w:pPr>
      <w:r w:rsidRPr="00FB48BC">
        <w:rPr>
          <w:lang w:val="en-AU"/>
        </w:rPr>
        <w:t>Gatekeeper to functional imaging</w:t>
      </w:r>
    </w:p>
    <w:p w14:paraId="71D3CC85" w14:textId="77777777" w:rsidR="00472392" w:rsidRPr="00FB48BC" w:rsidRDefault="00EA4071" w:rsidP="005731A5">
      <w:pPr>
        <w:pStyle w:val="01squarebullet"/>
        <w:rPr>
          <w:lang w:val="en-AU"/>
        </w:rPr>
      </w:pPr>
      <w:r w:rsidRPr="00FB48BC">
        <w:rPr>
          <w:lang w:val="en-AU"/>
        </w:rPr>
        <w:t>The Committee recommends that for G</w:t>
      </w:r>
      <w:r w:rsidR="005731A5" w:rsidRPr="00FB48BC">
        <w:rPr>
          <w:lang w:val="en-AU"/>
        </w:rPr>
        <w:t xml:space="preserve">eneral </w:t>
      </w:r>
      <w:r w:rsidRPr="00FB48BC">
        <w:rPr>
          <w:lang w:val="en-AU"/>
        </w:rPr>
        <w:t>P</w:t>
      </w:r>
      <w:r w:rsidR="005731A5" w:rsidRPr="00FB48BC">
        <w:rPr>
          <w:lang w:val="en-AU"/>
        </w:rPr>
        <w:t>ractitioner</w:t>
      </w:r>
      <w:r w:rsidRPr="00FB48BC">
        <w:rPr>
          <w:lang w:val="en-AU"/>
        </w:rPr>
        <w:t>s</w:t>
      </w:r>
      <w:r w:rsidR="00EC117D">
        <w:rPr>
          <w:lang w:val="en-AU"/>
        </w:rPr>
        <w:t xml:space="preserve"> (GPs)</w:t>
      </w:r>
      <w:r w:rsidRPr="00FB48BC">
        <w:rPr>
          <w:lang w:val="en-AU"/>
        </w:rPr>
        <w:t xml:space="preserve">, Consultant Physicians and Cardiologists, standard </w:t>
      </w:r>
      <w:r w:rsidR="00DF4B06" w:rsidRPr="00FB48BC">
        <w:rPr>
          <w:lang w:val="en-AU"/>
        </w:rPr>
        <w:t>exercise stress testing (</w:t>
      </w:r>
      <w:r w:rsidRPr="00FB48BC">
        <w:rPr>
          <w:lang w:val="en-AU"/>
        </w:rPr>
        <w:t>EST</w:t>
      </w:r>
      <w:r w:rsidR="00DF4B06" w:rsidRPr="00FB48BC">
        <w:rPr>
          <w:lang w:val="en-AU"/>
        </w:rPr>
        <w:t>)</w:t>
      </w:r>
      <w:r w:rsidRPr="00FB48BC">
        <w:rPr>
          <w:lang w:val="en-AU"/>
        </w:rPr>
        <w:t xml:space="preserve"> with a reported </w:t>
      </w:r>
      <w:r w:rsidR="00054C93" w:rsidRPr="00FB48BC">
        <w:rPr>
          <w:lang w:val="en-AU"/>
        </w:rPr>
        <w:t>Duke Treadmill Score (</w:t>
      </w:r>
      <w:r w:rsidRPr="00FB48BC">
        <w:rPr>
          <w:lang w:val="en-AU"/>
        </w:rPr>
        <w:t>DTS</w:t>
      </w:r>
      <w:r w:rsidR="00054C93" w:rsidRPr="00FB48BC">
        <w:rPr>
          <w:lang w:val="en-AU"/>
        </w:rPr>
        <w:t>)</w:t>
      </w:r>
      <w:r w:rsidRPr="00FB48BC">
        <w:rPr>
          <w:lang w:val="en-AU"/>
        </w:rPr>
        <w:t xml:space="preserve"> (rather than stress echo or </w:t>
      </w:r>
      <w:r w:rsidR="00954FC3" w:rsidRPr="00FB48BC">
        <w:rPr>
          <w:lang w:val="en-AU"/>
        </w:rPr>
        <w:t>myocardial perfusion scan [M</w:t>
      </w:r>
      <w:r w:rsidRPr="00FB48BC">
        <w:rPr>
          <w:lang w:val="en-AU"/>
        </w:rPr>
        <w:t>PS</w:t>
      </w:r>
      <w:r w:rsidR="00954FC3" w:rsidRPr="00FB48BC">
        <w:rPr>
          <w:lang w:val="en-AU"/>
        </w:rPr>
        <w:t>]</w:t>
      </w:r>
      <w:r w:rsidR="00336037" w:rsidRPr="00FB48BC">
        <w:rPr>
          <w:lang w:val="en-AU"/>
        </w:rPr>
        <w:t xml:space="preserve">, collectively </w:t>
      </w:r>
      <w:r w:rsidR="00DE53F1">
        <w:rPr>
          <w:lang w:val="en-AU"/>
        </w:rPr>
        <w:t xml:space="preserve">referred to as </w:t>
      </w:r>
      <w:r w:rsidR="00336037" w:rsidRPr="00FB48BC">
        <w:rPr>
          <w:lang w:val="en-AU"/>
        </w:rPr>
        <w:t>‘functional imaging’</w:t>
      </w:r>
      <w:r w:rsidRPr="00FB48BC">
        <w:rPr>
          <w:lang w:val="en-AU"/>
        </w:rPr>
        <w:t xml:space="preserve">) should be the first-line investigation for symptomatic patients with suspected </w:t>
      </w:r>
      <w:r w:rsidR="00A84AC1" w:rsidRPr="00FB48BC">
        <w:rPr>
          <w:lang w:val="en-AU"/>
        </w:rPr>
        <w:t>coronary artery disease (</w:t>
      </w:r>
      <w:r w:rsidRPr="00FB48BC">
        <w:rPr>
          <w:lang w:val="en-AU"/>
        </w:rPr>
        <w:t>CAD</w:t>
      </w:r>
      <w:r w:rsidR="00A84AC1" w:rsidRPr="00FB48BC">
        <w:rPr>
          <w:lang w:val="en-AU"/>
        </w:rPr>
        <w:t>)</w:t>
      </w:r>
      <w:r w:rsidR="00513A55" w:rsidRPr="00FB48BC">
        <w:rPr>
          <w:lang w:val="en-AU"/>
        </w:rPr>
        <w:t xml:space="preserve"> who have</w:t>
      </w:r>
      <w:r w:rsidRPr="00FB48BC">
        <w:rPr>
          <w:lang w:val="en-AU"/>
        </w:rPr>
        <w:t xml:space="preserve"> an </w:t>
      </w:r>
      <w:r w:rsidR="003E1DA9">
        <w:rPr>
          <w:lang w:val="en-AU"/>
        </w:rPr>
        <w:t xml:space="preserve">Australian </w:t>
      </w:r>
      <w:r w:rsidRPr="00FB48BC">
        <w:rPr>
          <w:lang w:val="en-AU"/>
        </w:rPr>
        <w:t xml:space="preserve">Absolute risk score for cardiovascular event </w:t>
      </w:r>
      <w:r w:rsidR="003E1DA9">
        <w:rPr>
          <w:lang w:val="en-AU"/>
        </w:rPr>
        <w:t xml:space="preserve">over 5 years </w:t>
      </w:r>
      <w:r w:rsidRPr="00FB48BC">
        <w:rPr>
          <w:lang w:val="en-AU"/>
        </w:rPr>
        <w:t xml:space="preserve">of less than 10 per cent and an interpretable </w:t>
      </w:r>
      <w:r w:rsidR="00215CF0" w:rsidRPr="00FB48BC">
        <w:rPr>
          <w:lang w:val="en-AU"/>
        </w:rPr>
        <w:t>electrocardiogram (</w:t>
      </w:r>
      <w:r w:rsidRPr="00FB48BC">
        <w:rPr>
          <w:lang w:val="en-AU"/>
        </w:rPr>
        <w:t>ECG</w:t>
      </w:r>
      <w:r w:rsidR="00215CF0" w:rsidRPr="00FB48BC">
        <w:rPr>
          <w:lang w:val="en-AU"/>
        </w:rPr>
        <w:t>)</w:t>
      </w:r>
      <w:r w:rsidR="00E6064B" w:rsidRPr="00FB48BC">
        <w:rPr>
          <w:lang w:val="en-AU"/>
        </w:rPr>
        <w:t>,</w:t>
      </w:r>
      <w:r w:rsidRPr="00FB48BC">
        <w:rPr>
          <w:lang w:val="en-AU"/>
        </w:rPr>
        <w:t xml:space="preserve"> and are able to exercise. </w:t>
      </w:r>
    </w:p>
    <w:p w14:paraId="655A04AC" w14:textId="77777777" w:rsidR="00C30833" w:rsidRPr="00FB48BC" w:rsidRDefault="00EA4071" w:rsidP="00C30833">
      <w:pPr>
        <w:pStyle w:val="01squarebullet"/>
        <w:rPr>
          <w:lang w:val="en-AU"/>
        </w:rPr>
      </w:pPr>
      <w:r w:rsidRPr="00FB48BC">
        <w:rPr>
          <w:lang w:val="en-AU"/>
        </w:rPr>
        <w:t xml:space="preserve">The Committee agreed on two core principles that are central to this recommendation. Firstly, coronary investigations are best considered from a prognosis-and-outcomes perspective, rather than a risk-of-anatomical-disease perspective. This represents a paradigm shift </w:t>
      </w:r>
      <w:r w:rsidR="004045B9">
        <w:rPr>
          <w:lang w:val="en-AU"/>
        </w:rPr>
        <w:t>in the literature</w:t>
      </w:r>
      <w:r w:rsidR="00E82A06">
        <w:rPr>
          <w:lang w:val="en-AU"/>
        </w:rPr>
        <w:t>, moving away</w:t>
      </w:r>
      <w:r w:rsidR="004045B9">
        <w:rPr>
          <w:lang w:val="en-AU"/>
        </w:rPr>
        <w:t xml:space="preserve"> </w:t>
      </w:r>
      <w:r w:rsidRPr="00FB48BC">
        <w:rPr>
          <w:lang w:val="en-AU"/>
        </w:rPr>
        <w:t xml:space="preserve">from how CAD has previously </w:t>
      </w:r>
      <w:r w:rsidR="000571E5">
        <w:rPr>
          <w:lang w:val="en-AU"/>
        </w:rPr>
        <w:t xml:space="preserve">been </w:t>
      </w:r>
      <w:r w:rsidRPr="00FB48BC">
        <w:rPr>
          <w:lang w:val="en-AU"/>
        </w:rPr>
        <w:t>considered by many clinicians. Secondly, the population in question are patients with atypical</w:t>
      </w:r>
      <w:r w:rsidR="00CE5D78">
        <w:rPr>
          <w:lang w:val="en-AU"/>
        </w:rPr>
        <w:t>/</w:t>
      </w:r>
      <w:r w:rsidR="00A55914" w:rsidRPr="00C6713B">
        <w:rPr>
          <w:lang w:val="en-AU"/>
        </w:rPr>
        <w:t>uncertain symptoms</w:t>
      </w:r>
      <w:r w:rsidR="00637525">
        <w:rPr>
          <w:lang w:val="en-AU"/>
        </w:rPr>
        <w:t>—</w:t>
      </w:r>
      <w:r w:rsidR="00CE5D78">
        <w:rPr>
          <w:lang w:val="en-AU"/>
        </w:rPr>
        <w:t xml:space="preserve">as defined by </w:t>
      </w:r>
      <w:r w:rsidR="00700BF5">
        <w:rPr>
          <w:lang w:val="en-AU"/>
        </w:rPr>
        <w:t xml:space="preserve">the </w:t>
      </w:r>
      <w:r w:rsidR="00BF3541">
        <w:rPr>
          <w:lang w:val="en-AU"/>
        </w:rPr>
        <w:t>National Institute for Health and Care Excellent (</w:t>
      </w:r>
      <w:r w:rsidR="00CE5D78">
        <w:rPr>
          <w:lang w:val="en-AU"/>
        </w:rPr>
        <w:t>NICE</w:t>
      </w:r>
      <w:r w:rsidR="00BF3541">
        <w:rPr>
          <w:lang w:val="en-AU"/>
        </w:rPr>
        <w:t>)</w:t>
      </w:r>
      <w:r w:rsidR="00CE5D78">
        <w:rPr>
          <w:lang w:val="en-AU"/>
        </w:rPr>
        <w:t xml:space="preserve"> guidelines </w:t>
      </w:r>
      <w:r w:rsidRPr="00FB48BC">
        <w:rPr>
          <w:lang w:val="en-AU"/>
        </w:rPr>
        <w:t>(i.e., low or intermediate risk of obstructive CAD)</w:t>
      </w:r>
      <w:r w:rsidR="00637525">
        <w:rPr>
          <w:lang w:val="en-AU"/>
        </w:rPr>
        <w:t>—</w:t>
      </w:r>
      <w:r w:rsidRPr="00FB48BC">
        <w:rPr>
          <w:lang w:val="en-AU"/>
        </w:rPr>
        <w:t xml:space="preserve">who are able to exercise and have an interpretable </w:t>
      </w:r>
      <w:r w:rsidRPr="00FB48BC">
        <w:rPr>
          <w:lang w:val="en-AU"/>
        </w:rPr>
        <w:lastRenderedPageBreak/>
        <w:t xml:space="preserve">ECG, and who have an </w:t>
      </w:r>
      <w:r w:rsidR="003E1DA9">
        <w:rPr>
          <w:lang w:val="en-AU"/>
        </w:rPr>
        <w:t xml:space="preserve">Australian </w:t>
      </w:r>
      <w:r w:rsidRPr="00FB48BC">
        <w:rPr>
          <w:lang w:val="en-AU"/>
        </w:rPr>
        <w:t xml:space="preserve">Absolute risk score for cardiovascular event </w:t>
      </w:r>
      <w:r w:rsidR="003E1DA9">
        <w:rPr>
          <w:lang w:val="en-AU"/>
        </w:rPr>
        <w:t xml:space="preserve">over 5 years </w:t>
      </w:r>
      <w:r w:rsidRPr="00FB48BC">
        <w:rPr>
          <w:lang w:val="en-AU"/>
        </w:rPr>
        <w:t xml:space="preserve">of less than 10 per cent. The other recommendations described in this report allow GP access to functional imaging or </w:t>
      </w:r>
      <w:r w:rsidR="00500598" w:rsidRPr="00FB48BC">
        <w:rPr>
          <w:lang w:val="en-AU"/>
        </w:rPr>
        <w:t>CT coronary angiography (</w:t>
      </w:r>
      <w:r w:rsidRPr="00FB48BC">
        <w:rPr>
          <w:lang w:val="en-AU"/>
        </w:rPr>
        <w:t>CTCA</w:t>
      </w:r>
      <w:r w:rsidR="00500598" w:rsidRPr="00FB48BC">
        <w:rPr>
          <w:lang w:val="en-AU"/>
        </w:rPr>
        <w:t>)</w:t>
      </w:r>
      <w:r w:rsidRPr="00FB48BC">
        <w:rPr>
          <w:lang w:val="en-AU"/>
        </w:rPr>
        <w:t xml:space="preserve"> for patients who do not fall into this low-risk category.</w:t>
      </w:r>
      <w:r w:rsidR="0076329B" w:rsidRPr="00FB48BC">
        <w:rPr>
          <w:lang w:val="en-AU"/>
        </w:rPr>
        <w:t xml:space="preserve"> </w:t>
      </w:r>
    </w:p>
    <w:p w14:paraId="49722C26" w14:textId="77777777" w:rsidR="00EA4071" w:rsidRPr="00FB48BC" w:rsidRDefault="006D5B36" w:rsidP="00EA4071">
      <w:pPr>
        <w:pStyle w:val="01squarebullet"/>
        <w:rPr>
          <w:lang w:val="en-AU"/>
        </w:rPr>
      </w:pPr>
      <w:r w:rsidRPr="00FB48BC">
        <w:rPr>
          <w:lang w:val="en-AU"/>
        </w:rPr>
        <w:t>The Committee</w:t>
      </w:r>
      <w:r w:rsidR="00EB436F" w:rsidRPr="00FB48BC">
        <w:rPr>
          <w:lang w:val="en-AU"/>
        </w:rPr>
        <w:t xml:space="preserve"> noted </w:t>
      </w:r>
      <w:r w:rsidR="004B344D" w:rsidRPr="00FB48BC">
        <w:rPr>
          <w:lang w:val="en-AU"/>
        </w:rPr>
        <w:t xml:space="preserve">that </w:t>
      </w:r>
      <w:r w:rsidR="00EA4071" w:rsidRPr="00FB48BC">
        <w:rPr>
          <w:lang w:val="en-AU"/>
        </w:rPr>
        <w:t xml:space="preserve">EST is a completely non-invasive, broadly available and low-cost technique that performs well in patients with a normal resting ECG whose symptoms suggest a low to intermediate pre-test probability (PTP) of myocardial ischaemia. The Committee agreed that although stress echo and MPS have superior sensitivity and specificity compared with EST for the anatomical diagnosis of CAD </w:t>
      </w:r>
      <w:r w:rsidR="007B1467">
        <w:rPr>
          <w:lang w:val="en-AU"/>
        </w:rPr>
        <w:t>(</w:t>
      </w:r>
      <w:r w:rsidR="00EA4071" w:rsidRPr="00FB48BC">
        <w:rPr>
          <w:lang w:val="en-AU"/>
        </w:rPr>
        <w:t xml:space="preserve">as determined </w:t>
      </w:r>
      <w:r w:rsidR="00054C93" w:rsidRPr="00FB48BC">
        <w:rPr>
          <w:lang w:val="en-AU"/>
        </w:rPr>
        <w:t>by</w:t>
      </w:r>
      <w:r w:rsidR="00EA4071" w:rsidRPr="00FB48BC">
        <w:rPr>
          <w:lang w:val="en-AU"/>
        </w:rPr>
        <w:t xml:space="preserve"> </w:t>
      </w:r>
      <w:r w:rsidR="00726D49" w:rsidRPr="00FB48BC">
        <w:rPr>
          <w:lang w:val="en-AU"/>
        </w:rPr>
        <w:t xml:space="preserve">invasive coronary angiography </w:t>
      </w:r>
      <w:r w:rsidR="007B1467">
        <w:rPr>
          <w:lang w:val="en-AU"/>
        </w:rPr>
        <w:t>[</w:t>
      </w:r>
      <w:r w:rsidR="00EA4071" w:rsidRPr="00FB48BC">
        <w:rPr>
          <w:lang w:val="en-AU"/>
        </w:rPr>
        <w:t>ICA</w:t>
      </w:r>
      <w:r w:rsidR="007B1467">
        <w:rPr>
          <w:lang w:val="en-AU"/>
        </w:rPr>
        <w:t>])</w:t>
      </w:r>
      <w:r w:rsidR="00EA4071" w:rsidRPr="00FB48BC">
        <w:rPr>
          <w:lang w:val="en-AU"/>
        </w:rPr>
        <w:t>, outcomes and anatomical diagnosis are not the same thing. The addenda to the E</w:t>
      </w:r>
      <w:r w:rsidR="002740C0" w:rsidRPr="00FB48BC">
        <w:rPr>
          <w:lang w:val="en-AU"/>
        </w:rPr>
        <w:t xml:space="preserve">uropean </w:t>
      </w:r>
      <w:r w:rsidR="00EA4071" w:rsidRPr="00FB48BC">
        <w:rPr>
          <w:lang w:val="en-AU"/>
        </w:rPr>
        <w:t>S</w:t>
      </w:r>
      <w:r w:rsidR="002740C0" w:rsidRPr="00FB48BC">
        <w:rPr>
          <w:lang w:val="en-AU"/>
        </w:rPr>
        <w:t xml:space="preserve">ociety of </w:t>
      </w:r>
      <w:r w:rsidR="00EA4071" w:rsidRPr="00FB48BC">
        <w:rPr>
          <w:lang w:val="en-AU"/>
        </w:rPr>
        <w:t>C</w:t>
      </w:r>
      <w:r w:rsidR="002740C0" w:rsidRPr="00FB48BC">
        <w:rPr>
          <w:lang w:val="en-AU"/>
        </w:rPr>
        <w:t>ardiology (ESC)</w:t>
      </w:r>
      <w:r w:rsidR="00EA4071" w:rsidRPr="00FB48BC">
        <w:rPr>
          <w:lang w:val="en-AU"/>
        </w:rPr>
        <w:t xml:space="preserve"> guidelines state that there is no evidence that the superior “diagnostic” accuracy of stress echo and MPS over EST leads to improved patient outcomes</w:t>
      </w:r>
      <w:r w:rsidR="00AE5C2B">
        <w:rPr>
          <w:lang w:val="en-AU"/>
        </w:rPr>
        <w:t xml:space="preserve"> </w:t>
      </w:r>
      <w:r w:rsidR="00EA4071" w:rsidRPr="00FB48BC">
        <w:rPr>
          <w:lang w:val="en-AU"/>
        </w:rPr>
        <w:fldChar w:fldCharType="begin" w:fldLock="1"/>
      </w:r>
      <w:r w:rsidR="00241AF9">
        <w:rPr>
          <w:lang w:val="en-AU"/>
        </w:rPr>
        <w:instrText>ADDIN CSL_CITATION { "citationItems" : [ { "id" : "ITEM-1", "itemData" : { "DOI" : "10.1093/eurheartj/eht296", "ISBN" : "0195-668x", "ISSN" : "0195668X", "PMID" : "23996286", "abstract" : "Guidelines summarize and evaluate all evidence available, at the time of the writing process, on a particular issue with the aim of assisting physicians in selecting the best management strategies for an individual patient with a given condition, taking into account the impact on outcome, as well as the risk\u2013benefit ratio of particular diagnostic or therapeutic means. Guidelines are not substitutes but are complements for textbooks, and cover the ESC Core Curriculum topics. Guidelines and recommendations should help physicians to make decisions in their daily practice: however, the final decisions concerning an individual patient must be made by the responsible physician(s). A great number of Guidelines have been issued in recent years by the European Society of Cardiology (ESC) as well as by other societies and organisations. Because of the impact on clinical practice, quality criteria for the development of guidelines have been established in order to make all decisions transparent to the user. The recommendations for formulating and issuing ESC Guidelines can be found on the ESC website (http://www.escardio.org/guidelines-surveys/esc-guidelines/about/Pages/rules-writing.aspx). ESC Guidelines represent the official position of the ESC on a given topic and are regularly updated. Members of this Task Force were selected by the ESC to represent professionals involved with the medical care of patients with this pathology. Selected experts in the field undertook a comprehensive review of the published evidence for the diagnosis, management and/or prevention of a given condition according to the ESC Committee for Practice Guidelines (CPG) policy. A critical evaluation of diagnostic and therapeutic procedures was performed, including assessment of the risk\u2013benefit ratio. Estimates of expected health outcomes for larger populations were included, where data exist. The level of evidence and the strength of recommendation of particular treatment options were weighed and graded according to predefined scales, as outlined in Tables 1 and 2. The experts of the writing and reviewing panels completed Declaration of Interest forms where real or potential sources of conflicts of interest might be perceived. These forms were compiled into one file and can be found on the ESC website (http://www.escardio.org/guidelines). Any changes in declarations of interest that arise during the writing period must be notified to the ESC and updated. The Task Force received its entir\u2026", "author" : [ { "dropping-particle" : "", "family" : "Montalescot", "given" : "Gilles", "non-dropping-particle" : "", "parse-names" : false, "suffix" : "" }, { "dropping-particle" : "", "family" : "Sechtem", "given" : "Udo", "non-dropping-particle" : "", "parse-names" : false, "suffix" : "" }, { "dropping-particle" : "", "family" : "Achenbach", "given" : "Stephan", "non-dropping-particle" : "", "parse-names" : false, "suffix" : "" }, { "dropping-particle" : "", "family" : "Andreotti", "given" : "Felicita", "non-dropping-particle" : "", "parse-names" : false, "suffix" : "" }, { "dropping-particle" : "", "family" : "Arden", "given" : "Chris", "non-dropping-particle" : "", "parse-names" : false, "suffix" : "" }, { "dropping-particle" : "", "family" : "Budaj", "given" : "Andrzej", "non-dropping-particle" : "", "parse-names" : false, "suffix" : "" }, { "dropping-particle" : "", "family" : "Bugiardini", "given" : "Raffaele", "non-dropping-particle" : "", "parse-names" : false, "suffix" : "" }, { "dropping-particle" : "", "family" : "Crea", "given" : "Filippo", "non-dropping-particle" : "", "parse-names" : false, "suffix" : "" }, { "dropping-particle" : "", "family" : "Cuisset", "given" : "Thomas", "non-dropping-particle" : "", "parse-names" : false, "suffix" : "" }, { "dropping-particle" : "", "family" : "Mario", "given" : "Carlo", "non-dropping-particle" : "Di", "parse-names" : false, "suffix" : "" }, { "dropping-particle" : "", "family" : "Ferreira", "given" : "J. Rafael", "non-dropping-particle" : "", "parse-names" : false, "suffix" : "" }, { "dropping-particle" : "", "family" : "Gersh", "given" : "Bernard J.", "non-dropping-particle" : "", "parse-names" : false, "suffix" : "" }, { "dropping-particle" : "", "family" : "Gitt", "given" : "Anselm K.", "non-dropping-particle" : "", "parse-names" : false, "suffix" : "" }, { "dropping-particle" : "", "family" : "Hulot", "given" : "Jean Sebastien", "non-dropping-particle" : "", "parse-names" : false, "suffix" : "" }, { "dropping-particle" : "", "family" : "Marx", "given" : "Nikolaus", "non-dropping-particle" : "", "parse-names" : false, "suffix" : "" }, { "dropping-particle" : "", "family" : "Opie", "given" : "Lionel H.", "non-dropping-particle" : "", "parse-names" : false, "suffix" : "" }, { "dropping-particle" : "", "family" : "Pfisterer", "given" : "Matthias", "non-dropping-particle" : "", "parse-names" : false, "suffix" : "" }, { "dropping-particle" : "", "family" : "Prescott", "given" : "Eva", "non-dropping-particle" : "", "parse-names" : false, "suffix" : "" }, { "dropping-particle" : "", "family" : "Ruschitzka", "given" : "Frank", "non-dropping-particle" : "", "parse-names" : false, "suffix" : "" }, { "dropping-particle" : "", "family" : "Sabat??", "given" : "Manel", "non-dropping-particle" : "", "parse-names" : false, "suffix" : "" }, { "dropping-particle" : "", "family" : "Senior", "given" : "Roxy", "non-dropping-particle" : "", "parse-names" : false, "suffix" : "" }, { "dropping-particle" : "", "family" : "Taggart", "given" : "David Paul", "non-dropping-particle" : "", "parse-names" : false, "suffix" : "" }, { "dropping-particle" : "", "family" : "Wall", "given" : "Ernst E.", "non-dropping-particle" : "Van Der", "parse-names" : false, "suffix" : "" }, { "dropping-particle" : "", "family" : "Vrints", "given" : "Christiaan J M", "non-dropping-particle" : "", "parse-names" : false, "suffix" : "" }, { "dropping-particle" : "", "family" : "Zamorano", "given" : "Jose Luis", "non-dropping-particle" : "", "parse-names" : false, "suffix" : "" }, { "dropping-particle" : "", "family" : "Baumgartner", "given" : "Helmut", "non-dropping-particle" : "", "parse-names" : false, "suffix" : "" }, { "dropping-particle" : "", "family" : "Bax", "given" : "Jeroen J.", "non-dropping-particle" : "", "parse-names" : false, "suffix" : "" }, { "dropping-particle" : "", "family" : "Bueno", "given" : "H??ctor", "non-dropping-particle" : "", "parse-names" : false, "suffix" : "" }, { "dropping-particle" : "", "family" : "Dean", "given" : "Veronica", "non-dropping-particle" : "", "parse-names" : false, "suffix" : "" }, { "dropping-particle" : "", "family" : "Deaton", "given" : "Christi", "non-dropping-particle" : "", "parse-names" : false, "suffix" : "" }, { "dropping-particle" : "", "family" : "Erol", "given" : "Cetin", "non-dropping-particle" : "", "parse-names" : false, "suffix" : "" }, { "dropping-particle" : "", "family" : "Fagard", "given" : "Robert", "non-dropping-particle" : "", "parse-names" : false, "suffix" : "" }, { "dropping-particle" : "", "family" : "Ferrari", "given" : "Roberto", "non-dropping-particle" : "", "parse-names" : false, "suffix" : "" }, { "dropping-particle" : "", "family" : "Hasdai", "given" : "David", "non-dropping-particle" : "", "parse-names" : false, "suffix" : "" }, { "dropping-particle" : "", "family" : "Hoes", "given" : "Arno W.", "non-dropping-particle" : "", "parse-names" : false, "suffix" : "" }, { "dropping-particle" : "", "family" : "Kirchhof", "given" : "Paulus", "non-dropping-particle" : "", "parse-names" : false, "suffix" : "" }, { "dropping-particle" : "", "family" : "Knuuti", "given" : "Juhani", "non-dropping-particle" : "", "parse-names" : false, "suffix" : "" }, { "dropping-particle" : "", "family" : "Kolh", "given" : "Philippe", "non-dropping-particle" : "", "parse-names" : false, "suffix" : "" }, { "dropping-particle" : "", "family" : "Lancellotti", "given" : "Patrizio", "non-dropping-particle" : "", "parse-names" : false, "suffix" : "" }, { "dropping-particle" : "", "family" : "Linhart", "given" : "Ales", "non-dropping-particle" : "", "parse-names" : false, "suffix" : "" }, { "dropping-particle" : "", "family" : "Nihoyannopoulos", "given" : "Petros", "non-dropping-particle" : "", "parse-names" : false, "suffix" : "" }, { "dropping-particle" : "", "family" : "Piepoli", "given" : "Massimo F.", "non-dropping-particle" : "", "parse-names" : false, "suffix" : "" }, { "dropping-particle" : "", "family" : "Ponikowski", "given" : "Piotr", "non-dropping-particle" : "", "parse-names" : false, "suffix" : "" }, { "dropping-particle" : "", "family" : "Sirnes", "given" : "Per Anton", "non-dropping-particle" : "", "parse-names" : false, "suffix" : "" }, { "dropping-particle" : "", "family" : "Tamargo", "given" : "Juan Luis", "non-dropping-particle" : "", "parse-names" : false, "suffix" : "" }, { "dropping-particle" : "", "family" : "Tendera", "given" : "Michal", "non-dropping-particle" : "", "parse-names" : false, "suffix" : "" }, { "dropping-particle" : "", "family" : "Torbicki", "given" : "Adam", "non-dropping-particle" : "", "parse-names" : false, "suffix" : "" }, { "dropping-particle" : "", "family" : "Wijns", "given" : "William", "non-dropping-particle" : "", "parse-names" : false, "suffix" : "" }, { "dropping-particle" : "", "family" : "Windecker", "given" : "Stephan", "non-dropping-particle" : "", "parse-names" : false, "suffix" : "" }, { "dropping-particle" : "", "family" : "Valgimigli", "given" : "Marco", "non-dropping-particle" : "", "parse-names" : false, "suffix" : "" }, { "dropping-particle" : "", "family" : "Claeys", "given" : "Marc J.", "non-dropping-particle" : "", "parse-names" : false, "suffix" : "" }, { "dropping-particle" : "", "family" : "Donner-Banzhoff", "given" : "Norbert", "non-dropping-particle" : "", "parse-names" : false, "suffix" : "" }, { "dropping-particle" : "", "family" : "Frank", "given" : "Herbert", "non-dropping-particle" : "", "parse-names" : false, "suffix" : "" }, { "dropping-particle" : "", "family" : "Funck-Brentano", "given" : "Christian", "non-dropping-particle" : "", "parse-names" : false, "suffix" : "" }, { "dropping-particle" : "", "family" : "Gaemperli", "given" : "Oliver", "non-dropping-particle" : "", "parse-names" : false, "suffix" : "" }, { "dropping-particle" : "", "family" : "Gonzalez-Juanatey", "given" : "Jos?? R.", "non-dropping-particle" : "", "parse-names" : false, "suffix" : "" }, { "dropping-particle" : "", "family" : "Hamilos", "given" : "Michalis", "non-dropping-particle" : "", "parse-names" : false, "suffix" : "" }, { "dropping-particle" : "", "family" : "Husted", "given" : "Steen", "non-dropping-particle" : "", "parse-names" : false, "suffix" : "" }, { "dropping-particle" : "", "family" : "James", "given" : "Stefan K.", "non-dropping-particle" : "", "parse-names" : false, "suffix" : "" }, { "dropping-particle" : "", "family" : "Kervinen", "given" : "Kari", "non-dropping-particle" : "", "parse-names" : false, "suffix" : "" }, { "dropping-particle" : "", "family" : "Kristensen", "given" : "Steen Dalby", "non-dropping-particle" : "", "parse-names" : false, "suffix" : "" }, { "dropping-particle" : "Pietro", "family" : "Maggioni", "given" : "Aldo", "non-dropping-particle" : "", "parse-names" : false, "suffix" : "" }, { "dropping-particle" : "", "family" : "Romeo", "given" : "Francesco", "non-dropping-particle" : "", "parse-names" : false, "suffix" : "" }, { "dropping-particle" : "", "family" : "Ryd??n", "given" : "Lars", "non-dropping-particle" : "", "parse-names" : false, "suffix" : "" }, { "dropping-particle" : "", "family" : "Simoons", "given" : "Maarten L.", "non-dropping-particle" : "", "parse-names" : false, "suffix" : "" }, { "dropping-particle" : "", "family" : "Steg", "given" : "Ph Gabriel", "non-dropping-particle" : "", "parse-names" : false, "suffix" : "" }, { "dropping-particle" : "", "family" : "Timmis", "given" : "Adam", "non-dropping-particle" : "", "parse-names" : false, "suffix" : "" }, { "dropping-particle" : "", "family" : "Yildirir", "given" : "Aylin", "non-dropping-particle" : "", "parse-names" : false, "suffix" : "" } ], "container-title" : "European Heart Journal", "id" : "ITEM-1", "issue" : "38", "issued" : { "date-parts" : [ [ "2013" ] ] }, "page" : "2949-3003", "title" : "2013 ESC guidelines on the management of stable coronary artery disease - addenda", "type" : "article-journal", "volume" : "34" }, "uris" : [ "http://www.mendeley.com/documents/?uuid=dd75ff87-0ae3-4375-88a8-b26fd2f88fc6" ] } ], "mendeley" : { "formattedCitation" : "(2)", "plainTextFormattedCitation" : "(2)", "previouslyFormattedCitation" : "(Montalescot et al., 2013b)" }, "properties" : { "noteIndex" : 0 }, "schema" : "https://github.com/citation-style-language/schema/raw/master/csl-citation.json" }</w:instrText>
      </w:r>
      <w:r w:rsidR="00EA4071" w:rsidRPr="00FB48BC">
        <w:rPr>
          <w:lang w:val="en-AU"/>
        </w:rPr>
        <w:fldChar w:fldCharType="separate"/>
      </w:r>
      <w:r w:rsidR="00241AF9" w:rsidRPr="00241AF9">
        <w:rPr>
          <w:noProof/>
          <w:lang w:val="en-AU"/>
        </w:rPr>
        <w:t>(2)</w:t>
      </w:r>
      <w:r w:rsidR="00EA4071" w:rsidRPr="00FB48BC">
        <w:rPr>
          <w:lang w:val="en-AU"/>
        </w:rPr>
        <w:fldChar w:fldCharType="end"/>
      </w:r>
      <w:r w:rsidR="00616967" w:rsidRPr="00FB48BC">
        <w:rPr>
          <w:lang w:val="en-AU"/>
        </w:rPr>
        <w:t>, and t</w:t>
      </w:r>
      <w:r w:rsidR="00EA4071" w:rsidRPr="00FB48BC">
        <w:rPr>
          <w:lang w:val="en-AU"/>
        </w:rPr>
        <w:t>he only randomised study comparing outcomes between EST and functional studies (in this case</w:t>
      </w:r>
      <w:r w:rsidR="0043108A" w:rsidRPr="00FB48BC">
        <w:rPr>
          <w:lang w:val="en-AU"/>
        </w:rPr>
        <w:t>,</w:t>
      </w:r>
      <w:r w:rsidR="00EA4071" w:rsidRPr="00FB48BC">
        <w:rPr>
          <w:lang w:val="en-AU"/>
        </w:rPr>
        <w:t xml:space="preserve"> MPS) showed no benefit for MPS over EST</w:t>
      </w:r>
      <w:r w:rsidR="00AE5C2B">
        <w:rPr>
          <w:lang w:val="en-AU"/>
        </w:rPr>
        <w:t xml:space="preserve"> </w:t>
      </w:r>
      <w:r w:rsidR="00EA4071" w:rsidRPr="00FB48BC">
        <w:rPr>
          <w:lang w:val="en-AU"/>
        </w:rPr>
        <w:fldChar w:fldCharType="begin" w:fldLock="1"/>
      </w:r>
      <w:r w:rsidR="00241AF9">
        <w:rPr>
          <w:lang w:val="en-AU"/>
        </w:rPr>
        <w:instrText>ADDIN CSL_CITATION { "citationItems" : [ { "id" : "ITEM-1", "itemData" : { "DOI" : "10.1161/CIRCULATIONAHA.111.029660", "ISSN" : "00097322", "PMID" : "21844080", "author" : [ { "dropping-particle" : "", "family" : "Shaw", "given" : "Leslee J.", "non-dropping-particle" : "", "parse-names" : false, "suffix" : "" }, { "dropping-particle" : "", "family" : "Mieres", "given" : "Jennifer H.", "non-dropping-particle" : "", "parse-names" : false, "suffix" : "" }, { "dropping-particle" : "", "family" : "Hendel", "given" : "Robert H.", "non-dropping-particle" : "", "parse-names" : false, "suffix" : "" }, { "dropping-particle" : "", "family" : "Boden", "given" : "William E.", "non-dropping-particle" : "", "parse-names" : false, "suffix" : "" }, { "dropping-particle" : "", "family" : "Gulati", "given" : "Martha", "non-dropping-particle" : "", "parse-names" : false, "suffix" : "" }, { "dropping-particle" : "", "family" : "Veledar", "given" : "Emir", "non-dropping-particle" : "", "parse-names" : false, "suffix" : "" }, { "dropping-particle" : "", "family" : "Hachamovitch", "given" : "Rory", "non-dropping-particle" : "", "parse-names" : false, "suffix" : "" }, { "dropping-particle" : "", "family" : "Arrighi", "given" : "James A.", "non-dropping-particle" : "", "parse-names" : false, "suffix" : "" }, { "dropping-particle" : "", "family" : "Merz", "given" : "C. Noel Bairey", "non-dropping-particle" : "", "parse-names" : false, "suffix" : "" }, { "dropping-particle" : "", "family" : "Gibbons", "given" : "Raymond J.", "non-dropping-particle" : "", "parse-names" : false, "suffix" : "" }, { "dropping-particle" : "", "family" : "Wenger", "given" : "Nanette K.", "non-dropping-particle" : "", "parse-names" : false, "suffix" : "" }, { "dropping-particle" : "V.", "family" : "Heller", "given" : "Gary", "non-dropping-particle" : "", "parse-names" : false, "suffix" : "" } ], "container-title" : "Circulation", "id" : "ITEM-1", "issue" : "11", "issued" : { "date-parts" : [ [ "2011" ] ] }, "page" : "1239-1249", "title" : "Comparative effectiveness of exercise electrocardiography with or without myocardial perfusion single photon emission computed tomography in women with suspected coronary artery disease: Results from the what is the optimal method for ischemia evaluation ", "type" : "article-journal", "volume" : "124" }, "uris" : [ "http://www.mendeley.com/documents/?uuid=f9c12aef-b72d-4000-ad0f-d8f90d35b33a" ] } ], "mendeley" : { "formattedCitation" : "(3)", "plainTextFormattedCitation" : "(3)", "previouslyFormattedCitation" : "(Shaw et al., 2011)" }, "properties" : { "noteIndex" : 0 }, "schema" : "https://github.com/citation-style-language/schema/raw/master/csl-citation.json" }</w:instrText>
      </w:r>
      <w:r w:rsidR="00EA4071" w:rsidRPr="00FB48BC">
        <w:rPr>
          <w:lang w:val="en-AU"/>
        </w:rPr>
        <w:fldChar w:fldCharType="separate"/>
      </w:r>
      <w:r w:rsidR="00241AF9" w:rsidRPr="00241AF9">
        <w:rPr>
          <w:noProof/>
          <w:lang w:val="en-AU"/>
        </w:rPr>
        <w:t>(3)</w:t>
      </w:r>
      <w:r w:rsidR="00EA4071" w:rsidRPr="00FB48BC">
        <w:rPr>
          <w:lang w:val="en-AU"/>
        </w:rPr>
        <w:fldChar w:fldCharType="end"/>
      </w:r>
      <w:r w:rsidR="00EA4071" w:rsidRPr="00FB48BC">
        <w:rPr>
          <w:lang w:val="en-AU"/>
        </w:rPr>
        <w:t>. Furthermore, two studies have shown that for the typical patient seen in general practice with symptoms suggestive of a low to intermediate probability of obstructive CAD</w:t>
      </w:r>
      <w:r w:rsidR="0043108A" w:rsidRPr="00FB48BC">
        <w:rPr>
          <w:lang w:val="en-AU"/>
        </w:rPr>
        <w:t>,</w:t>
      </w:r>
      <w:r w:rsidR="00EA4071" w:rsidRPr="00FB48BC">
        <w:rPr>
          <w:lang w:val="en-AU"/>
        </w:rPr>
        <w:t xml:space="preserve"> a negative stress ECG has a strong negative predictive value (in the order of 99</w:t>
      </w:r>
      <w:r w:rsidR="001E1C71" w:rsidRPr="00FB48BC">
        <w:rPr>
          <w:lang w:val="en-AU"/>
        </w:rPr>
        <w:t xml:space="preserve"> per cent</w:t>
      </w:r>
      <w:r w:rsidR="00EA4071" w:rsidRPr="00FB48BC">
        <w:rPr>
          <w:lang w:val="en-AU"/>
        </w:rPr>
        <w:t xml:space="preserve"> over </w:t>
      </w:r>
      <w:r w:rsidR="001E1C71" w:rsidRPr="00FB48BC">
        <w:rPr>
          <w:lang w:val="en-AU"/>
        </w:rPr>
        <w:t>four</w:t>
      </w:r>
      <w:r w:rsidR="00EA4071" w:rsidRPr="00FB48BC">
        <w:rPr>
          <w:lang w:val="en-AU"/>
        </w:rPr>
        <w:t xml:space="preserve"> years) for adverse cardio-vascular outcomes such as heart attack or death</w:t>
      </w:r>
      <w:r w:rsidR="00AE5C2B">
        <w:rPr>
          <w:lang w:val="en-AU"/>
        </w:rPr>
        <w:t xml:space="preserve"> </w:t>
      </w:r>
      <w:r w:rsidR="00EA4071" w:rsidRPr="00FB48BC">
        <w:rPr>
          <w:lang w:val="en-AU"/>
        </w:rPr>
        <w:fldChar w:fldCharType="begin" w:fldLock="1"/>
      </w:r>
      <w:r w:rsidR="00241AF9">
        <w:rPr>
          <w:lang w:val="en-AU"/>
        </w:rPr>
        <w:instrText>ADDIN CSL_CITATION { "citationItems" : [ { "id" : "ITEM-1", "itemData" : { "DOI" : "10.1056/NEJM199109193251204", "ISSN" : "0028-4793", "PMID" : "1875969", "abstract" : "BACKGROUND: The treadmill exercise test identifies patients with different degrees of risk of death from cardiovascular events. We devised a prognostic score, based on the results of treadmill exercise testing, that accurately predicts outcome among inpatients referred for cardiac catheterization. This study was designed to determine whether this score could also accurately predict prognosis in unselected outpatients.\\n\\nMETHODS: We prospectively studied 613 consecutive outpatients with suspected coronary disease who were referred for exercise testing between 1983 and 1985. Follow-up was 98 percent complete at four years. The treadmill score was calculated as follows: duration of exercise in minutes--(5 x the maximal ST-segment deviation during or after exercise, in millimeters)--(4 x the treadmill angina index). The numerical treadmill angina index was 0 for no angina, 1 for nonlimiting angina, and 2 for exercise-limiting angina. Treadmill scores ranged from -25 (indicating the highest risk) to +15 (indicating the lowest risk).\\n\\nRESULTS: Predicted outcomes for the outpatients, based on their treadmill scores, agreed closely with the observed outcomes. The score accurately separated patients who subsequently died from those who lived for four years (area under the receiver-operating-characteristic curve = 0.849). The treadmill score was a better discriminator than the clinical data and was even more useful for outpatients than it had been for inpatients. Approximately two thirds of the outpatients had treadmill scores indicating low risk (greater than or equal to +5), reflecting longer exercise times and little or no ST-segment deviation, and their four-year survival rate was 99 percent (average annual mortality rate, 0.25 percent). Four percent of the outpatients had scores indicating high risk (less than -10), reflecting shorter exercise times and more severe ST-segment deviation; their four-year survival rate was 79 percent (average annual mortality rate, 5 percent).\\n\\nCONCLUSIONS: The treadmill score is a useful and valid tool that can help clinicians determine prognosis and decide whether to refer outpatients with suspected coronary disease for cardiac catheterization. In this study, it was a better predictor of outcome than the clinical assessment.", "author" : [ { "dropping-particle" : "", "family" : "Mark", "given" : "D B", "non-dropping-particle" : "", "parse-names" : false, "suffix" : "" }, { "dropping-particle" : "", "family" : "Shaw", "given" : "L", "non-dropping-particle" : "", "parse-names" : false, "suffix" : "" }, { "dropping-particle" : "", "family" : "Harrell", "given" : "F E", "non-dropping-particle" : "", "parse-names" : false, "suffix" : "" }, { "dropping-particle" : "", "family" : "Hlatky", "given" : "M A", "non-dropping-particle" : "", "parse-names" : false, "suffix" : "" }, { "dropping-particle" : "", "family" : "Lee", "given" : "K L", "non-dropping-particle" : "", "parse-names" : false, "suffix" : "" }, { "dropping-particle" : "", "family" : "Bengtson", "given" : "J R", "non-dropping-particle" : "", "parse-names" : false, "suffix" : "" }, { "dropping-particle" : "", "family" : "McCants", "given" : "C B", "non-dropping-particle" : "", "parse-names" : false, "suffix" : "" }, { "dropping-particle" : "", "family" : "Califf", "given" : "R M", "non-dropping-particle" : "", "parse-names" : false, "suffix" : "" }, { "dropping-particle" : "", "family" : "Pryor", "given" : "D B", "non-dropping-particle" : "", "parse-names" : false, "suffix" : "" } ], "container-title" : "The New England journal of medicine", "id" : "ITEM-1", "issue" : "12", "issued" : { "date-parts" : [ [ "1991" ] ] }, "page" : "849-53", "title" : "Prognostic value of a treadmill exercise score in outpatients with suspected coronary artery disease.", "type" : "article-journal", "volume" : "325" }, "uris" : [ "http://www.mendeley.com/documents/?uuid=172f28a2-90a2-4f54-9949-b72436d85f44" ] }, { "id" : "ITEM-2", "itemData" : { "DOI" : "10.3122/jabfm.2008.06.070257", "ISBN" : "1557-2625", "ISSN" : "1557-2625", "PMID" : "18988720", "abstract" : "PURPOSE: Exercise stress testing (EST) is a screening test for coronary artery disease. Previous studies from the cardiology literature show an overall sensitivity of 67% and specificity of 72% with variable predictive values depending on pretest probability. The purpose of the current study was to evaluate the predictive value of EST in a family medicine population in eastern North Carolina.\\n\\nMETHODS: This is a retrospective case series of 339 ESTs performed in a family medicine center from July 2001 to April 2005. EST results were classified as positive, negative, or equivocal. Outcomes studied from a review of outpatient and inpatient electronic medical record data and telephone follow-up included myocardial infarction, cardiac catheterization with angioplasty and stenting, coronary artery bypass grafting, a new diagnosis of coronary artery disease, and cardiac death. Mean duration of follow-up was 47 months, with a range of 27 to 72 months.\\n\\nRESULTS: Nearly all patients had low to intermediate risk pretest probability. Five tests were positive, 32 were equivocal, and 302 were negative. There were 2 false-positive tests, both in female patients. There were 2 false-negative tests, both of which were treated with good outcomes. Two of 32 equivocal results had cardiac outcomes. Considering equivocal tests as positive, the overall sensitivity in this series was 71.4%; specificity was 90.4%. The positive predictive value was 13.5% and the negative predictive value was 99.3%.\\n\\nCONCLUSIONS: The high negative predictive value for EST in this outpatient family medicine population is noteworthy and reassuring. EST is a cost-effective strategy for triaging the common complaint of chest pain in low- to intermediate-risk patients in primary care practices and should be included in the services offered to family medicine patients.", "author" : [ { "dropping-particle" : "", "family" : "Newman", "given" : "Robert J", "non-dropping-particle" : "", "parse-names" : false, "suffix" : "" }, { "dropping-particle" : "", "family" : "Darrow", "given" : "Mark", "non-dropping-particle" : "", "parse-names" : false, "suffix" : "" }, { "dropping-particle" : "", "family" : "Cummings", "given" : "Doyle M", "non-dropping-particle" : "", "parse-names" : false, "suffix" : "" }, { "dropping-particle" : "", "family" : "King", "given" : "Valerie", "non-dropping-particle" : "", "parse-names" : false, "suffix" : "" }, { "dropping-particle" : "", "family" : "Whetstone", "given" : "Lauren", "non-dropping-particle" : "", "parse-names" : false, "suffix" : "" }, { "dropping-particle" : "", "family" : "Kelly", "given" : "Suzanne", "non-dropping-particle" : "", "parse-names" : false, "suffix" : "" }, { "dropping-particle" : "", "family" : "Jalonen", "given" : "Eric", "non-dropping-particle" : "", "parse-names" : false, "suffix" : "" } ], "container-title" : "Journal of the American Board of Family Medicine : JABFM", "id" : "ITEM-2", "issue" : "6", "issued" : { "date-parts" : [ [ "2008" ] ] }, "page" : "531-8", "title" : "Predictive value of exercise stress testing in a family medicine population.", "type" : "article-journal", "volume" : "21" }, "uris" : [ "http://www.mendeley.com/documents/?uuid=ca490716-5ab5-47c3-84ef-f34bae2ac2c4" ] } ], "mendeley" : { "formattedCitation" : "(4,5)", "plainTextFormattedCitation" : "(4,5)", "previouslyFormattedCitation" : "(Mark et al., 1991; Newman et al., 2008)" }, "properties" : { "noteIndex" : 0 }, "schema" : "https://github.com/citation-style-language/schema/raw/master/csl-citation.json" }</w:instrText>
      </w:r>
      <w:r w:rsidR="00EA4071" w:rsidRPr="00FB48BC">
        <w:rPr>
          <w:lang w:val="en-AU"/>
        </w:rPr>
        <w:fldChar w:fldCharType="separate"/>
      </w:r>
      <w:r w:rsidR="00241AF9" w:rsidRPr="00241AF9">
        <w:rPr>
          <w:noProof/>
          <w:lang w:val="en-AU"/>
        </w:rPr>
        <w:t>(4,5)</w:t>
      </w:r>
      <w:r w:rsidR="00EA4071" w:rsidRPr="00FB48BC">
        <w:rPr>
          <w:lang w:val="en-AU"/>
        </w:rPr>
        <w:fldChar w:fldCharType="end"/>
      </w:r>
      <w:r w:rsidR="00EA4071" w:rsidRPr="00FB48BC">
        <w:rPr>
          <w:lang w:val="en-AU"/>
        </w:rPr>
        <w:t xml:space="preserve">. EST is also considerably less expensive than stress echo or MPS. </w:t>
      </w:r>
    </w:p>
    <w:p w14:paraId="3C149CB3" w14:textId="77777777" w:rsidR="00981E9C" w:rsidRPr="00FB48BC" w:rsidRDefault="00981E9C" w:rsidP="00CE1769">
      <w:pPr>
        <w:pStyle w:val="01squarebullet"/>
        <w:rPr>
          <w:lang w:val="en-AU"/>
        </w:rPr>
      </w:pPr>
      <w:r w:rsidRPr="00FB48BC">
        <w:rPr>
          <w:lang w:val="en-AU"/>
        </w:rPr>
        <w:t>Although there are concerns</w:t>
      </w:r>
      <w:r w:rsidR="00054C93" w:rsidRPr="00FB48BC">
        <w:rPr>
          <w:lang w:val="en-AU"/>
        </w:rPr>
        <w:t xml:space="preserve"> that this change may result in increased health expenditure</w:t>
      </w:r>
      <w:r w:rsidR="004A18D0" w:rsidRPr="00FB48BC">
        <w:rPr>
          <w:lang w:val="en-AU"/>
        </w:rPr>
        <w:t xml:space="preserve"> and inefficiency for some patients</w:t>
      </w:r>
      <w:r w:rsidRPr="00FB48BC">
        <w:rPr>
          <w:lang w:val="en-AU"/>
        </w:rPr>
        <w:t xml:space="preserve"> (</w:t>
      </w:r>
      <w:r w:rsidR="004A18D0" w:rsidRPr="00FB48BC">
        <w:rPr>
          <w:lang w:val="en-AU"/>
        </w:rPr>
        <w:t xml:space="preserve">as well as other concerns discussed </w:t>
      </w:r>
      <w:r w:rsidR="00AE5C2B">
        <w:rPr>
          <w:lang w:val="en-AU"/>
        </w:rPr>
        <w:t xml:space="preserve">later </w:t>
      </w:r>
      <w:r w:rsidRPr="00FB48BC">
        <w:rPr>
          <w:lang w:val="en-AU"/>
        </w:rPr>
        <w:t xml:space="preserve">in the report), the Committee agreed that, on balance, </w:t>
      </w:r>
      <w:r w:rsidR="006624DE">
        <w:rPr>
          <w:lang w:val="en-AU"/>
        </w:rPr>
        <w:t>the</w:t>
      </w:r>
      <w:r w:rsidR="006624DE" w:rsidRPr="00FB48BC">
        <w:rPr>
          <w:lang w:val="en-AU"/>
        </w:rPr>
        <w:t xml:space="preserve"> </w:t>
      </w:r>
      <w:r w:rsidRPr="00FB48BC">
        <w:rPr>
          <w:lang w:val="en-AU"/>
        </w:rPr>
        <w:t xml:space="preserve">recommendation has the potential to considerably improve the value of functional imaging by reducing unnecessary testing in patients with a low probability of CAD and </w:t>
      </w:r>
      <w:r w:rsidR="004A027B" w:rsidRPr="00FB48BC">
        <w:rPr>
          <w:lang w:val="en-AU"/>
        </w:rPr>
        <w:t xml:space="preserve">a </w:t>
      </w:r>
      <w:r w:rsidRPr="00FB48BC">
        <w:rPr>
          <w:lang w:val="en-AU"/>
        </w:rPr>
        <w:t xml:space="preserve">low risk of adverse outcomes. This recommendation is supported by </w:t>
      </w:r>
      <w:r w:rsidR="004A18D0" w:rsidRPr="00FB48BC">
        <w:rPr>
          <w:lang w:val="en-AU"/>
        </w:rPr>
        <w:t>the</w:t>
      </w:r>
      <w:r w:rsidR="000F1E2E" w:rsidRPr="00FB48BC">
        <w:rPr>
          <w:lang w:val="en-AU"/>
        </w:rPr>
        <w:t xml:space="preserve"> available literature (</w:t>
      </w:r>
      <w:r w:rsidR="00D02E61">
        <w:rPr>
          <w:lang w:val="en-AU"/>
        </w:rPr>
        <w:t>al</w:t>
      </w:r>
      <w:r w:rsidR="000F1E2E" w:rsidRPr="00FB48BC">
        <w:rPr>
          <w:lang w:val="en-AU"/>
        </w:rPr>
        <w:t xml:space="preserve">though a </w:t>
      </w:r>
      <w:r w:rsidRPr="00FB48BC">
        <w:rPr>
          <w:lang w:val="en-AU"/>
        </w:rPr>
        <w:t xml:space="preserve">limited </w:t>
      </w:r>
      <w:r w:rsidR="004A18D0" w:rsidRPr="00FB48BC">
        <w:rPr>
          <w:lang w:val="en-AU"/>
        </w:rPr>
        <w:t>number of published</w:t>
      </w:r>
      <w:r w:rsidR="000F1E2E" w:rsidRPr="00FB48BC">
        <w:rPr>
          <w:lang w:val="en-AU"/>
        </w:rPr>
        <w:t xml:space="preserve"> studies have examined outcomes </w:t>
      </w:r>
      <w:r w:rsidR="007A62B5">
        <w:rPr>
          <w:lang w:val="en-AU"/>
        </w:rPr>
        <w:t>rather than</w:t>
      </w:r>
      <w:r w:rsidR="007A62B5" w:rsidRPr="00FB48BC">
        <w:rPr>
          <w:lang w:val="en-AU"/>
        </w:rPr>
        <w:t xml:space="preserve"> </w:t>
      </w:r>
      <w:r w:rsidR="000F1E2E" w:rsidRPr="00FB48BC">
        <w:rPr>
          <w:lang w:val="en-AU"/>
        </w:rPr>
        <w:t>anatomical disease)</w:t>
      </w:r>
      <w:r w:rsidR="00AB5F3A" w:rsidRPr="00FB48BC">
        <w:rPr>
          <w:lang w:val="en-AU"/>
        </w:rPr>
        <w:t>,</w:t>
      </w:r>
      <w:r w:rsidRPr="00FB48BC">
        <w:rPr>
          <w:lang w:val="en-AU"/>
        </w:rPr>
        <w:t xml:space="preserve"> as well as the American Heart Association (AHA) and </w:t>
      </w:r>
      <w:r w:rsidR="00710437" w:rsidRPr="00FB48BC">
        <w:rPr>
          <w:lang w:val="en-AU"/>
        </w:rPr>
        <w:t>ESC</w:t>
      </w:r>
      <w:r w:rsidRPr="00FB48BC">
        <w:rPr>
          <w:lang w:val="en-AU"/>
        </w:rPr>
        <w:t xml:space="preserve"> guidelines and the A</w:t>
      </w:r>
      <w:r w:rsidR="00816B94" w:rsidRPr="00FB48BC">
        <w:rPr>
          <w:lang w:val="en-AU"/>
        </w:rPr>
        <w:t xml:space="preserve">merican </w:t>
      </w:r>
      <w:r w:rsidRPr="00FB48BC">
        <w:rPr>
          <w:lang w:val="en-AU"/>
        </w:rPr>
        <w:t>C</w:t>
      </w:r>
      <w:r w:rsidR="00816B94" w:rsidRPr="00FB48BC">
        <w:rPr>
          <w:lang w:val="en-AU"/>
        </w:rPr>
        <w:t xml:space="preserve">ollege of </w:t>
      </w:r>
      <w:r w:rsidRPr="00FB48BC">
        <w:rPr>
          <w:lang w:val="en-AU"/>
        </w:rPr>
        <w:t>C</w:t>
      </w:r>
      <w:r w:rsidR="00816B94" w:rsidRPr="00FB48BC">
        <w:rPr>
          <w:lang w:val="en-AU"/>
        </w:rPr>
        <w:t>ardiology</w:t>
      </w:r>
      <w:r w:rsidRPr="00FB48BC">
        <w:rPr>
          <w:lang w:val="en-AU"/>
        </w:rPr>
        <w:t xml:space="preserve">/AHA acceptable use criteria </w:t>
      </w:r>
      <w:r w:rsidRPr="00FB48BC">
        <w:rPr>
          <w:lang w:val="en-AU"/>
        </w:rPr>
        <w:fldChar w:fldCharType="begin" w:fldLock="1"/>
      </w:r>
      <w:r w:rsidR="00241AF9">
        <w:rPr>
          <w:lang w:val="en-AU"/>
        </w:rPr>
        <w:instrText>ADDIN CSL_CITATION { "citationItems" : [ { "id" : "ITEM-1", "itemData" : { "DOI" : "10.1093/eurheartj/eht296", "ISBN" : "0195-668x", "ISSN" : "0195668X", "PMID" : "23996286", "abstract" : "Guidelines summarize and evaluate all evidence available, at the time of the writing process, on a particular issue with the aim of assisting physicians in selecting the best management strategies for an individual patient with a given condition, taking into account the impact on outcome, as well as the risk\u2013benefit ratio of particular diagnostic or therapeutic means. Guidelines are not substitutes but are complements for textbooks, and cover the ESC Core Curriculum topics. Guidelines and recommendations should help physicians to make decisions in their daily practice: however, the final decisions concerning an individual patient must be made by the responsible physician(s). A great number of Guidelines have been issued in recent years by the European Society of Cardiology (ESC) as well as by other societies and organisations. Because of the impact on clinical practice, quality criteria for the development of guidelines have been established in order to make all decisions transparent to the user. The recommendations for formulating and issuing ESC Guidelines can be found on the ESC website (http://www.escardio.org/guidelines-surveys/esc-guidelines/about/Pages/rules-writing.aspx). ESC Guidelines represent the official position of the ESC on a given topic and are regularly updated. Members of this Task Force were selected by the ESC to represent professionals involved with the medical care of patients with this pathology. Selected experts in the field undertook a comprehensive review of the published evidence for the diagnosis, management and/or prevention of a given condition according to the ESC Committee for Practice Guidelines (CPG) policy. A critical evaluation of diagnostic and therapeutic procedures was performed, including assessment of the risk\u2013benefit ratio. Estimates of expected health outcomes for larger populations were included, where data exist. The level of evidence and the strength of recommendation of particular treatment options were weighed and graded according to predefined scales, as outlined in Tables 1 and 2. The experts of the writing and reviewing panels completed Declaration of Interest forms where real or potential sources of conflicts of interest might be perceived. These forms were compiled into one file and can be found on the ESC website (http://www.escardio.org/guidelines). Any changes in declarations of interest that arise during the writing period must be notified to the ESC and updated. The Task Force received its entir\u2026", "author" : [ { "dropping-particle" : "", "family" : "Montalescot", "given" : "Gilles", "non-dropping-particle" : "", "parse-names" : false, "suffix" : "" }, { "dropping-particle" : "", "family" : "Sechtem", "given" : "Udo", "non-dropping-particle" : "", "parse-names" : false, "suffix" : "" }, { "dropping-particle" : "", "family" : "Achenbach", "given" : "Stephan", "non-dropping-particle" : "", "parse-names" : false, "suffix" : "" }, { "dropping-particle" : "", "family" : "Andreotti", "given" : "Felicita", "non-dropping-particle" : "", "parse-names" : false, "suffix" : "" }, { "dropping-particle" : "", "family" : "Arden", "given" : "Chris", "non-dropping-particle" : "", "parse-names" : false, "suffix" : "" }, { "dropping-particle" : "", "family" : "Budaj", "given" : "Andrzej", "non-dropping-particle" : "", "parse-names" : false, "suffix" : "" }, { "dropping-particle" : "", "family" : "Bugiardini", "given" : "Raffaele", "non-dropping-particle" : "", "parse-names" : false, "suffix" : "" }, { "dropping-particle" : "", "family" : "Crea", "given" : "Filippo", "non-dropping-particle" : "", "parse-names" : false, "suffix" : "" }, { "dropping-particle" : "", "family" : "Cuisset", "given" : "Thomas", "non-dropping-particle" : "", "parse-names" : false, "suffix" : "" }, { "dropping-particle" : "", "family" : "Mario", "given" : "Carlo", "non-dropping-particle" : "Di", "parse-names" : false, "suffix" : "" }, { "dropping-particle" : "", "family" : "Ferreira", "given" : "J. Rafael", "non-dropping-particle" : "", "parse-names" : false, "suffix" : "" }, { "dropping-particle" : "", "family" : "Gersh", "given" : "Bernard J.", "non-dropping-particle" : "", "parse-names" : false, "suffix" : "" }, { "dropping-particle" : "", "family" : "Gitt", "given" : "Anselm K.", "non-dropping-particle" : "", "parse-names" : false, "suffix" : "" }, { "dropping-particle" : "", "family" : "Hulot", "given" : "Jean Sebastien", "non-dropping-particle" : "", "parse-names" : false, "suffix" : "" }, { "dropping-particle" : "", "family" : "Marx", "given" : "Nikolaus", "non-dropping-particle" : "", "parse-names" : false, "suffix" : "" }, { "dropping-particle" : "", "family" : "Opie", "given" : "Lionel H.", "non-dropping-particle" : "", "parse-names" : false, "suffix" : "" }, { "dropping-particle" : "", "family" : "Pfisterer", "given" : "Matthias", "non-dropping-particle" : "", "parse-names" : false, "suffix" : "" }, { "dropping-particle" : "", "family" : "Prescott", "given" : "Eva", "non-dropping-particle" : "", "parse-names" : false, "suffix" : "" }, { "dropping-particle" : "", "family" : "Ruschitzka", "given" : "Frank", "non-dropping-particle" : "", "parse-names" : false, "suffix" : "" }, { "dropping-particle" : "", "family" : "Sabat\u00e9", "given" : "Manel", "non-dropping-particle" : "", "parse-names" : false, "suffix" : "" }, { "dropping-particle" : "", "family" : "Senior", "given" : "Roxy", "non-dropping-particle" : "", "parse-names" : false, "suffix" : "" }, { "dropping-particle" : "", "family" : "Taggart", "given" : "David Paul", "non-dropping-particle" : "", "parse-names" : false, "suffix" : "" }, { "dropping-particle" : "", "family" : "Wall", "given" : "Ernst E.", "non-dropping-particle" : "Van Der", "parse-names" : false, "suffix" : "" }, { "dropping-particle" : "", "family" : "Vrints", "given" : "Christiaan J M", "non-dropping-particle" : "", "parse-names" : false, "suffix" : "" }, { "dropping-particle" : "", "family" : "Zamorano", "given" : "Jose Luis", "non-dropping-particle" : "", "parse-names" : false, "suffix" : "" }, { "dropping-particle" : "", "family" : "Baumgartner", "given" : "Helmut", "non-dropping-particle" : "", "parse-names" : false, "suffix" : "" }, { "dropping-particle" : "", "family" : "Bax", "given" : "Jeroen J.", "non-dropping-particle" : "", "parse-names" : false, "suffix" : "" }, { "dropping-particle" : "", "family" : "Bueno", "given" : "H\u00e9ctor", "non-dropping-particle" : "", "parse-names" : false, "suffix" : "" }, { "dropping-particle" : "", "family" : "Dean", "given" : "Veronica", "non-dropping-particle" : "", "parse-names" : false, "suffix" : "" }, { "dropping-particle" : "", "family" : "Deaton", "given" : "Christi", "non-dropping-particle" : "", "parse-names" : false, "suffix" : "" }, { "dropping-particle" : "", "family" : "Erol", "given" : "Cetin", "non-dropping-particle" : "", "parse-names" : false, "suffix" : "" }, { "dropping-particle" : "", "family" : "Fagard", "given" : "Robert", "non-dropping-particle" : "", "parse-names" : false, "suffix" : "" }, { "dropping-particle" : "", "family" : "Ferrari", "given" : "Roberto", "non-dropping-particle" : "", "parse-names" : false, "suffix" : "" }, { "dropping-particle" : "", "family" : "Hasdai", "given" : "David", "non-dropping-particle" : "", "parse-names" : false, "suffix" : "" }, { "dropping-particle" : "", "family" : "Hoes", "given" : "Arno W.", "non-dropping-particle" : "", "parse-names" : false, "suffix" : "" }, { "dropping-particle" : "", "family" : "Kirchhof", "given" : "Paulus", "non-dropping-particle" : "", "parse-names" : false, "suffix" : "" }, { "dropping-particle" : "", "family" : "Knuuti", "given" : "Juhani", "non-dropping-particle" : "", "parse-names" : false, "suffix" : "" }, { "dropping-particle" : "", "family" : "Kolh", "given" : "Philippe", "non-dropping-particle" : "", "parse-names" : false, "suffix" : "" }, { "dropping-particle" : "", "family" : "Lancellotti", "given" : "Patrizio", "non-dropping-particle" : "", "parse-names" : false, "suffix" : "" }, { "dropping-particle" : "", "family" : "Linhart", "given" : "Ales", "non-dropping-particle" : "", "parse-names" : false, "suffix" : "" }, { "dropping-particle" : "", "family" : "Nihoyannopoulos", "given" : "Petros", "non-dropping-particle" : "", "parse-names" : false, "suffix" : "" }, { "dropping-particle" : "", "family" : "Piepoli", "given" : "Massimo F.", "non-dropping-particle" : "", "parse-names" : false, "suffix" : "" }, { "dropping-particle" : "", "family" : "Ponikowski", "given" : "Piotr", "non-dropping-particle" : "", "parse-names" : false, "suffix" : "" }, { "dropping-particle" : "", "family" : "Sirnes", "given" : "Per Anton", "non-dropping-particle" : "", "parse-names" : false, "suffix" : "" }, { "dropping-particle" : "", "family" : "Tamargo", "given" : "Juan Luis", "non-dropping-particle" : "", "parse-names" : false, "suffix" : "" }, { "dropping-particle" : "", "family" : "Tendera", "given" : "Michal", "non-dropping-particle" : "", "parse-names" : false, "suffix" : "" }, { "dropping-particle" : "", "family" : "Torbicki", "given" : "Adam", "non-dropping-particle" : "", "parse-names" : false, "suffix" : "" }, { "dropping-particle" : "", "family" : "Wijns", "given" : "William", "non-dropping-particle" : "", "parse-names" : false, "suffix" : "" }, { "dropping-particle" : "", "family" : "Windecker", "given" : "Stephan", "non-dropping-particle" : "", "parse-names" : false, "suffix" : "" }, { "dropping-particle" : "", "family" : "Valgimigli", "given" : "Marco", "non-dropping-particle" : "", "parse-names" : false, "suffix" : "" }, { "dropping-particle" : "", "family" : "Claeys", "given" : "Marc J.", "non-dropping-particle" : "", "parse-names" : false, "suffix" : "" }, { "dropping-particle" : "", "family" : "Donner-Banzhoff", "given" : "Norbert", "non-dropping-particle" : "", "parse-names" : false, "suffix" : "" }, { "dropping-particle" : "", "family" : "Frank", "given" : "Herbert", "non-dropping-particle" : "", "parse-names" : false, "suffix" : "" }, { "dropping-particle" : "", "family" : "Funck-Brentano", "given" : "Christian", "non-dropping-particle" : "", "parse-names" : false, "suffix" : "" }, { "dropping-particle" : "", "family" : "Gaemperli", "given" : "Oliver", "non-dropping-particle" : "", "parse-names" : false, "suffix" : "" }, { "dropping-particle" : "", "family" : "Gonzalez-Juanatey", "given" : "Jos\u00e9 R.", "non-dropping-particle" : "", "parse-names" : false, "suffix" : "" }, { "dropping-particle" : "", "family" : "Hamilos", "given" : "Michalis", "non-dropping-particle" : "", "parse-names" : false, "suffix" : "" }, { "dropping-particle" : "", "family" : "Husted", "given" : "Steen", "non-dropping-particle" : "", "parse-names" : false, "suffix" : "" }, { "dropping-particle" : "", "family" : "James", "given" : "Stefan K.", "non-dropping-particle" : "", "parse-names" : false, "suffix" : "" }, { "dropping-particle" : "", "family" : "Kervinen", "given" : "Kari", "non-dropping-particle" : "", "parse-names" : false, "suffix" : "" }, { "dropping-particle" : "", "family" : "Kristensen", "given" : "Steen Dalby", "non-dropping-particle" : "", "parse-names" : false, "suffix" : "" }, { "dropping-particle" : "Pietro", "family" : "Maggioni", "given" : "Aldo", "non-dropping-particle" : "", "parse-names" : false, "suffix" : "" }, { "dropping-particle" : "", "family" : "Romeo", "given" : "Francesco", "non-dropping-particle" : "", "parse-names" : false, "suffix" : "" }, { "dropping-particle" : "", "family" : "Ryd\u00e9n", "given" : "Lars", "non-dropping-particle" : "", "parse-names" : false, "suffix" : "" }, { "dropping-particle" : "", "family" : "Simoons", "given" : "Maarten L.", "non-dropping-particle" : "", "parse-names" : false, "suffix" : "" }, { "dropping-particle" : "", "family" : "Steg", "given" : "Ph Gabriel", "non-dropping-particle" : "", "parse-names" : false, "suffix" : "" }, { "dropping-particle" : "", "family" : "Timmis", "given" : "Adam", "non-dropping-particle" : "", "parse-names" : false, "suffix" : "" }, { "dropping-particle" : "", "family" : "Yildirir", "given" : "Aylin", "non-dropping-particle" : "", "parse-names" : false, "suffix" : "" } ], "container-title" : "European Heart Journal", "id" : "ITEM-1", "issue" : "38", "issued" : { "date-parts" : [ [ "2013" ] ] }, "page" : "2949-3003", "title" : "2013 ESC guidelines on the management of stable coronary artery disease", "type" : "article-journal", "volume" : "34" }, "uris" : [ "http://www.mendeley.com/documents/?uuid=98cbe9b8-ddb6-414f-9830-218b5c30102b" ] }, { "id" : "ITEM-2", "itemData" : { "DOI" : "10.1161/CIR.0b013e3182776f83", "author" : [ { "dropping-particle" : "", "family" : "Fihn", "given" : "Stephan D", "non-dropping-particle" : "", "parse-names" : false, "suffix" : "" }, { "dropping-particle" : "", "family" : "Gardin", "given" : "Julius M", "non-dropping-particle" : "", "parse-names" : false, "suffix" : "" }, { "dropping-particle" : "", "family" : "Abrams", "given" : "Jonathan", "non-dropping-particle" : "", "parse-names" : false, "suffix" : "" }, { "dropping-particle" : "", "family" : "Berra", "given" : "Kathleen", "non-dropping-particle" : "", "parse-names" : false, "suffix" : "" }, { "dropping-particle" : "", "family" : "Blankenship", "given" : "James C", "non-dropping-particle" : "", "parse-names" : false, "suffix" : "" }, { "dropping-particle" : "", "family" : "Dallas", "given" : "Apostolos P", "non-dropping-particle" : "", "parse-names" : false, "suffix" : "" }, { "dropping-particle" : "", "family" : "Douglas", "given" : "Pamela S", "non-dropping-particle" : "", "parse-names" : false, "suffix" : "" }, { "dropping-particle" : "", "family" : "Foody", "given" : "Joanne M", "non-dropping-particle" : "", "parse-names" : false, "suffix" : "" }, { "dropping-particle" : "", "family" : "Gerber", "given" : "Thomas C", "non-dropping-particle" : "", "parse-names" : false, "suffix" : "" }, { "dropping-particle" : "", "family" : "Hinderliter", "given" : "Alan L", "non-dropping-particle" : "", "parse-names" : false, "suffix" : "" }, { "dropping-particle" : "", "family" : "Iii", "given" : "Spencer B King", "non-dropping-particle" : "", "parse-names" : false, "suffix" : "" }, { "dropping-particle" : "", "family" : "Kligfield", "given" : "Paul D", "non-dropping-particle" : "", "parse-names" : false, "suffix" : "" }, { "dropping-particle" : "", "family" : "Krumholz", "given" : "Harlan M", "non-dropping-particle" : "", "parse-names" : false, "suffix" : "" }, { "dropping-particle" : "", "family" : "Kwong", "given" : "Raymond Y K", "non-dropping-particle" : "", "parse-names" : false, "suffix" : "" }, { "dropping-particle" : "", "family" : "Lim", "given" : "Michael J", "non-dropping-particle" : "", "parse-names" : false, "suffix" : "" }, { "dropping-particle" : "", "family" : "Linderbaum", "given" : "Jane A", "non-dropping-particle" : "", "parse-names" : false, "suffix" : "" }, { "dropping-particle" : "", "family" : "Mack", "given" : "Michael J", "non-dropping-particle" : "", "parse-names" : false, "suffix" : "" }, { "dropping-particle" : "", "family" : "Munger", "given" : "Mark A", "non-dropping-particle" : "", "parse-names" : false, "suffix" : "" }, { "dropping-particle" : "", "family" : "Prager", "given" : "Richard L", "non-dropping-particle" : "", "parse-names" : false, "suffix" : "" }, { "dropping-particle" : "", "family" : "Sabik", "given" : "Joseph F", "non-dropping-particle" : "", "parse-names" : false, "suffix" : "" }, { "dropping-particle" : "", "family" : "Shaw", "given" : "Leslee J", "non-dropping-particle" : "", "parse-names" : false, "suffix" : "" }, { "dropping-particle" : "", "family" : "Sikkema", "given" : "Joanna D", "non-dropping-particle" : "", "parse-names" : false, "suffix" : "" }, { "dropping-particle" : "", "family" : "Smith", "given" : "Craig R", "non-dropping-particle" : "", "parse-names" : false, "suffix" : "" }, { "dropping-particle" : "", "family" : "Smith", "given" : "Sidney C", "non-dropping-particle" : "", "parse-names" : false, "suffix" : "" }, { "dropping-particle" : "", "family" : "Spertus", "given" : "John A", "non-dropping-particle" : "", "parse-names" : false, "suffix" : "" }, { "dropping-particle" : "V", "family" : "Williams", "given" : "Sankey", "non-dropping-particle" : "", "parse-names" : false, "suffix" : "" } ], "id" : "ITEM-2", "issue" : "24", "issued" : { "date-parts" : [ [ "2012" ] ] }, "page" : "3097-3137", "title" : "2012 ACCF / AHA / ACP / AATS / PCNA / SCAI / STS Guideline for the Diagnosis and Management of Patients With Stable Ischemic Heart Disease : Executive Summary A Report of the American College of Cardiology Foundation / American Heart Association Task Forc", "type" : "article-journal", "volume" : "60" }, "uris" : [ "http://www.mendeley.com/documents/?uuid=9dcdc774-720b-4349-b1f0-74eafd411c9b" ] } ], "mendeley" : { "formattedCitation" : "(6,7)", "plainTextFormattedCitation" : "(6,7)", "previouslyFormattedCitation" : "(Fihn et al., 2012; Montalescot et al., 2013a)" }, "properties" : { "noteIndex" : 0 }, "schema" : "https://github.com/citation-style-language/schema/raw/master/csl-citation.json" }</w:instrText>
      </w:r>
      <w:r w:rsidRPr="00FB48BC">
        <w:rPr>
          <w:lang w:val="en-AU"/>
        </w:rPr>
        <w:fldChar w:fldCharType="separate"/>
      </w:r>
      <w:r w:rsidR="00241AF9" w:rsidRPr="00241AF9">
        <w:rPr>
          <w:noProof/>
          <w:lang w:val="en-AU"/>
        </w:rPr>
        <w:t>(6,7)</w:t>
      </w:r>
      <w:r w:rsidRPr="00FB48BC">
        <w:rPr>
          <w:lang w:val="en-AU"/>
        </w:rPr>
        <w:fldChar w:fldCharType="end"/>
      </w:r>
      <w:r w:rsidRPr="00FB48BC">
        <w:rPr>
          <w:lang w:val="en-AU"/>
        </w:rPr>
        <w:t xml:space="preserve">. </w:t>
      </w:r>
      <w:r w:rsidR="005136FD">
        <w:rPr>
          <w:lang w:val="en-AU"/>
        </w:rPr>
        <w:t xml:space="preserve">Although </w:t>
      </w:r>
      <w:r w:rsidR="00F966DF" w:rsidRPr="00FB48BC">
        <w:rPr>
          <w:lang w:val="en-AU"/>
        </w:rPr>
        <w:t>the NICE guidelines recomme</w:t>
      </w:r>
      <w:r w:rsidR="004C6B1B" w:rsidRPr="00FB48BC">
        <w:rPr>
          <w:lang w:val="en-AU"/>
        </w:rPr>
        <w:t xml:space="preserve">nd against the use of EST as a test for the exclusion of CAD, </w:t>
      </w:r>
      <w:r w:rsidR="007702CA">
        <w:rPr>
          <w:lang w:val="en-AU"/>
        </w:rPr>
        <w:t>it was noted that</w:t>
      </w:r>
      <w:r w:rsidR="008E63E5" w:rsidRPr="00FB48BC">
        <w:rPr>
          <w:lang w:val="en-AU"/>
        </w:rPr>
        <w:t xml:space="preserve"> </w:t>
      </w:r>
      <w:r w:rsidR="00336037" w:rsidRPr="00FB48BC">
        <w:rPr>
          <w:lang w:val="en-AU"/>
        </w:rPr>
        <w:t xml:space="preserve">the evidence cited for this </w:t>
      </w:r>
      <w:r w:rsidR="00BC33B4">
        <w:rPr>
          <w:lang w:val="en-AU"/>
        </w:rPr>
        <w:t>relates</w:t>
      </w:r>
      <w:r w:rsidR="00336037" w:rsidRPr="00FB48BC">
        <w:rPr>
          <w:lang w:val="en-AU"/>
        </w:rPr>
        <w:t xml:space="preserve"> to anatomical disease</w:t>
      </w:r>
      <w:r w:rsidR="00942AAD">
        <w:rPr>
          <w:lang w:val="en-AU"/>
        </w:rPr>
        <w:t xml:space="preserve"> </w:t>
      </w:r>
      <w:r w:rsidR="00336037" w:rsidRPr="00FB48BC">
        <w:rPr>
          <w:lang w:val="en-AU"/>
        </w:rPr>
        <w:fldChar w:fldCharType="begin" w:fldLock="1"/>
      </w:r>
      <w:r w:rsidR="00241AF9">
        <w:rPr>
          <w:lang w:val="en-AU"/>
        </w:rPr>
        <w:instrText>ADDIN CSL_CITATION { "citationItems" : [ { "id" : "ITEM-1", "itemData" : { "URL" : "https://www.nice.org.uk/guidance/CG95", "accessed" : { "date-parts" : [ [ "2016", "10", "7" ] ] }, "author" : [ { "dropping-particle" : "", "family" : "National Institute for Health and Care Excellence (NICE)", "given" : "", "non-dropping-particle" : "", "parse-names" : false, "suffix" : "" } ], "id" : "ITEM-1", "issue" : "Updated 2016", "issued" : { "date-parts" : [ [ "2010" ] ] }, "title" : "Chest pain of recent onset: assessment and diagnosis (CG95)", "type" : "webpage" }, "uris" : [ "http://www.mendeley.com/documents/?uuid=2601686d-5483-4959-a6fa-1966b08731c6" ] } ], "mendeley" : { "formattedCitation" : "(8)", "plainTextFormattedCitation" : "(8)", "previouslyFormattedCitation" : "(National Institute for Health and Care Excellence (NICE), 2010)" }, "properties" : { "noteIndex" : 0 }, "schema" : "https://github.com/citation-style-language/schema/raw/master/csl-citation.json" }</w:instrText>
      </w:r>
      <w:r w:rsidR="00336037" w:rsidRPr="00FB48BC">
        <w:rPr>
          <w:lang w:val="en-AU"/>
        </w:rPr>
        <w:fldChar w:fldCharType="separate"/>
      </w:r>
      <w:r w:rsidR="00241AF9" w:rsidRPr="00241AF9">
        <w:rPr>
          <w:noProof/>
          <w:lang w:val="en-AU"/>
        </w:rPr>
        <w:t>(8)</w:t>
      </w:r>
      <w:r w:rsidR="00336037" w:rsidRPr="00FB48BC">
        <w:rPr>
          <w:lang w:val="en-AU"/>
        </w:rPr>
        <w:fldChar w:fldCharType="end"/>
      </w:r>
      <w:r w:rsidR="004C6B1B" w:rsidRPr="00FB48BC">
        <w:rPr>
          <w:lang w:val="en-AU"/>
        </w:rPr>
        <w:t>. CTCA or ICA should be used</w:t>
      </w:r>
      <w:r w:rsidR="00CB7B65">
        <w:rPr>
          <w:lang w:val="en-AU"/>
        </w:rPr>
        <w:t xml:space="preserve"> </w:t>
      </w:r>
      <w:r w:rsidR="0079305E">
        <w:rPr>
          <w:lang w:val="en-AU"/>
        </w:rPr>
        <w:t>to exclude</w:t>
      </w:r>
      <w:r w:rsidR="00CB7B65" w:rsidRPr="00FB48BC">
        <w:rPr>
          <w:lang w:val="en-AU"/>
        </w:rPr>
        <w:t xml:space="preserve"> anatomical disease</w:t>
      </w:r>
      <w:r w:rsidR="00BE428A">
        <w:rPr>
          <w:lang w:val="en-AU"/>
        </w:rPr>
        <w:t>, but</w:t>
      </w:r>
      <w:r w:rsidR="00BD2D99">
        <w:rPr>
          <w:lang w:val="en-AU"/>
        </w:rPr>
        <w:t xml:space="preserve"> </w:t>
      </w:r>
      <w:r w:rsidR="00BE428A">
        <w:rPr>
          <w:lang w:val="en-AU"/>
        </w:rPr>
        <w:t>t</w:t>
      </w:r>
      <w:r w:rsidR="004C6B1B" w:rsidRPr="00FB48BC">
        <w:rPr>
          <w:lang w:val="en-AU"/>
        </w:rPr>
        <w:t>he Committee agreed that EST with DTS was an appropriate gatekeeper to functional imaging</w:t>
      </w:r>
      <w:r w:rsidR="007A4A8E">
        <w:rPr>
          <w:lang w:val="en-AU"/>
        </w:rPr>
        <w:t>,</w:t>
      </w:r>
      <w:r w:rsidR="004C6B1B" w:rsidRPr="00FB48BC">
        <w:rPr>
          <w:lang w:val="en-AU"/>
        </w:rPr>
        <w:t xml:space="preserve"> with the aim of reducing low</w:t>
      </w:r>
      <w:r w:rsidR="00183438">
        <w:rPr>
          <w:lang w:val="en-AU"/>
        </w:rPr>
        <w:t>-</w:t>
      </w:r>
      <w:r w:rsidR="004C6B1B" w:rsidRPr="00FB48BC">
        <w:rPr>
          <w:lang w:val="en-AU"/>
        </w:rPr>
        <w:t xml:space="preserve">value imaging in patients with an </w:t>
      </w:r>
      <w:r w:rsidR="003E1DA9">
        <w:rPr>
          <w:lang w:val="en-AU"/>
        </w:rPr>
        <w:t xml:space="preserve">Australian </w:t>
      </w:r>
      <w:r w:rsidR="004C6B1B" w:rsidRPr="00FB48BC">
        <w:rPr>
          <w:lang w:val="en-AU"/>
        </w:rPr>
        <w:t xml:space="preserve">Absolute risk </w:t>
      </w:r>
      <w:r w:rsidR="003E1DA9">
        <w:rPr>
          <w:lang w:val="en-AU"/>
        </w:rPr>
        <w:t xml:space="preserve">over 5 years </w:t>
      </w:r>
      <w:r w:rsidR="004C6B1B" w:rsidRPr="00FB48BC">
        <w:rPr>
          <w:lang w:val="en-AU"/>
        </w:rPr>
        <w:t>of less than 10</w:t>
      </w:r>
      <w:r w:rsidR="002F57A8">
        <w:rPr>
          <w:lang w:val="en-AU"/>
        </w:rPr>
        <w:t xml:space="preserve"> per cent</w:t>
      </w:r>
      <w:r w:rsidR="004C6B1B" w:rsidRPr="00FB48BC">
        <w:rPr>
          <w:lang w:val="en-AU"/>
        </w:rPr>
        <w:t xml:space="preserve"> and a DTS greater </w:t>
      </w:r>
      <w:r w:rsidR="005F642D">
        <w:rPr>
          <w:lang w:val="en-AU"/>
        </w:rPr>
        <w:t xml:space="preserve">than </w:t>
      </w:r>
      <w:r w:rsidR="00EB7965">
        <w:rPr>
          <w:lang w:val="en-AU"/>
        </w:rPr>
        <w:t xml:space="preserve">or equal to </w:t>
      </w:r>
      <w:r w:rsidR="005255B1">
        <w:rPr>
          <w:lang w:val="en-AU"/>
        </w:rPr>
        <w:t>five</w:t>
      </w:r>
      <w:r w:rsidR="004C6B1B" w:rsidRPr="00FB48BC">
        <w:rPr>
          <w:lang w:val="en-AU"/>
        </w:rPr>
        <w:t>.</w:t>
      </w:r>
    </w:p>
    <w:p w14:paraId="7DCC5245" w14:textId="77777777" w:rsidR="00C30833" w:rsidRPr="00FB48BC" w:rsidRDefault="00C30833" w:rsidP="00265225">
      <w:pPr>
        <w:pStyle w:val="01squarebullet"/>
        <w:rPr>
          <w:lang w:val="en-AU"/>
        </w:rPr>
      </w:pPr>
      <w:r w:rsidRPr="00FB48BC">
        <w:rPr>
          <w:lang w:val="en-AU"/>
        </w:rPr>
        <w:t xml:space="preserve">The Committee </w:t>
      </w:r>
      <w:r w:rsidR="00F966DF" w:rsidRPr="00FB48BC">
        <w:rPr>
          <w:lang w:val="en-AU"/>
        </w:rPr>
        <w:t xml:space="preserve">also </w:t>
      </w:r>
      <w:r w:rsidRPr="00FB48BC">
        <w:rPr>
          <w:lang w:val="en-AU"/>
        </w:rPr>
        <w:t>noted that functional imaging has grown by an average of 8.</w:t>
      </w:r>
      <w:r w:rsidR="00A90884">
        <w:rPr>
          <w:lang w:val="en-AU"/>
        </w:rPr>
        <w:t>4</w:t>
      </w:r>
      <w:r w:rsidRPr="00FB48BC">
        <w:rPr>
          <w:lang w:val="en-AU"/>
        </w:rPr>
        <w:t xml:space="preserve"> per cent per year over the last five years, and that it now outnumbers the less expensive standard </w:t>
      </w:r>
      <w:r w:rsidR="00A94F32">
        <w:rPr>
          <w:lang w:val="en-AU"/>
        </w:rPr>
        <w:t>EST</w:t>
      </w:r>
      <w:r w:rsidRPr="00FB48BC">
        <w:rPr>
          <w:lang w:val="en-AU"/>
        </w:rPr>
        <w:t xml:space="preserve"> by almost three to one. Stress echos are the primary driver of this growth, increasing at a rate of </w:t>
      </w:r>
      <w:r w:rsidR="00A90884">
        <w:rPr>
          <w:lang w:val="en-AU"/>
        </w:rPr>
        <w:t>12</w:t>
      </w:r>
      <w:r w:rsidRPr="00FB48BC">
        <w:rPr>
          <w:lang w:val="en-AU"/>
        </w:rPr>
        <w:t xml:space="preserve"> per cent per year. </w:t>
      </w:r>
      <w:r w:rsidR="00194136" w:rsidRPr="00FB48BC">
        <w:rPr>
          <w:lang w:val="en-AU"/>
        </w:rPr>
        <w:t>MPS</w:t>
      </w:r>
      <w:r w:rsidRPr="00FB48BC">
        <w:rPr>
          <w:lang w:val="en-AU"/>
        </w:rPr>
        <w:t xml:space="preserve"> services are growing at </w:t>
      </w:r>
      <w:r w:rsidR="00A90884">
        <w:rPr>
          <w:lang w:val="en-AU"/>
        </w:rPr>
        <w:t xml:space="preserve">less than </w:t>
      </w:r>
      <w:r w:rsidRPr="00FB48BC">
        <w:rPr>
          <w:lang w:val="en-AU"/>
        </w:rPr>
        <w:t>1 per cent per year</w:t>
      </w:r>
      <w:r w:rsidR="00EB1BD8" w:rsidRPr="00FB48BC">
        <w:rPr>
          <w:lang w:val="en-AU"/>
        </w:rPr>
        <w:t>,</w:t>
      </w:r>
      <w:r w:rsidRPr="00FB48BC">
        <w:rPr>
          <w:lang w:val="en-AU"/>
        </w:rPr>
        <w:t xml:space="preserve"> but</w:t>
      </w:r>
      <w:r w:rsidR="00EB1BD8" w:rsidRPr="00FB48BC">
        <w:rPr>
          <w:lang w:val="en-AU"/>
        </w:rPr>
        <w:t xml:space="preserve"> they</w:t>
      </w:r>
      <w:r w:rsidRPr="00FB48BC">
        <w:rPr>
          <w:lang w:val="en-AU"/>
        </w:rPr>
        <w:t xml:space="preserve"> still account for 24 per cent of functional imaging services. GPs are the referrers for 70 per cent of stress echos and 35 per cent of MPS services. Medicare statistics show that stress echos and MPS lead to a revascularisation procedure over the next 18 months in only 2–3 per cent of cases. Furthermore, there is marked variation in the rate of functional imaging per 100,000 population between states</w:t>
      </w:r>
      <w:r w:rsidR="008C3941">
        <w:rPr>
          <w:lang w:val="en-AU"/>
        </w:rPr>
        <w:t xml:space="preserve"> </w:t>
      </w:r>
      <w:r w:rsidR="008C3941">
        <w:rPr>
          <w:lang w:val="en-AU"/>
        </w:rPr>
        <w:fldChar w:fldCharType="begin" w:fldLock="1"/>
      </w:r>
      <w:r w:rsidR="00241AF9">
        <w:rPr>
          <w:lang w:val="en-AU"/>
        </w:rPr>
        <w:instrText>ADDIN CSL_CITATION { "citationItems" : [ { "id" : "ITEM-1", "itemData" : { "DOI" : "10.1111/imj.12867", "ISSN" : "14455994", "PMID" : "26247783", "abstract" : "BACKGROUND AND AIM: Growth rates and regional differences in the use of cardiac imaging are potential metrics of quality of care. This study sought to define growth and regional variation in outpatient cardiac imaging in Australia.\\n\\nMETHODS: Analyses are based on the rate of outpatient transthoracic echocardiography (TTE), transoesophageal echocardiography (TOE) and stress echocardiography (SE) and single-photon emission computed tomography (SPECT) per 100\u2009000 people in each geographic insurance region in Australia (Medicare local, ML). Numbers of tests from 2002 to 2013 were obtained from Medicare Australia Statistics, and the number of doctors was obtained from the Health Workforce data. Demographic data (total population, rural areas and quintiles of disadvantage) were obtained from census data.\\n\\nRESULTS: Over the past 11 years, TTE reimbursements/100\u2009000 people increased from 1780 to 3497 (8.8% annualised growth), TOE from 33 to 61, SE from 181 to 947 and SPECT from 287 to 337. SE had the biggest increment, an average growth rate of 38.5%/year. The relationships between the use of each cardiac imaging techniques and demographic, medical and illness factors were analysed in outpatient tests reimbursed in 2012. For each additional medical practitioner per 1000 people, there was an increase in the rate of TTE (\u03b2 = 1.25 (95% confidence interval CI: 1.17-1.33), P &lt; 0.001), and TOE use (\u03b2 = 1.13 (1.04-1.24), P = 0.005), independent of regional burden of cardiovascular disease and social determinants. For SPECT the largest independent correlate for testing was the percentage of women within the ML; each additional percentage increase resulted in doubling of the rate of testing (\u03b2 = 2.25 (1.72-2.94), P &lt; 0.001).\\n\\nCONCLUSION: Variation in the use of TTE in Australia does not appear illness related and may be evidence of under- and overutilisation. An appropriate use process may contain this variation.", "author" : [ { "dropping-particle" : "", "family" : "Fonseca", "given" : "R.", "non-dropping-particle" : "", "parse-names" : false, "suffix" : "" }, { "dropping-particle" : "", "family" : "Otahal", "given" : "P.", "non-dropping-particle" : "", "parse-names" : false, "suffix" : "" }, { "dropping-particle" : "", "family" : "Wiggins", "given" : "N.", "non-dropping-particle" : "", "parse-names" : false, "suffix" : "" }, { "dropping-particle" : "", "family" : "Marwick", "given" : "T. H.", "non-dropping-particle" : "", "parse-names" : false, "suffix" : "" } ], "container-title" : "Internal Medicine Journal", "id" : "ITEM-1", "issue" : "11", "issued" : { "date-parts" : [ [ "2015" ] ] }, "page" : "1115-1127", "title" : "Growth and geographical variation in the use of cardiac imaging in Australia", "type" : "article-journal", "volume" : "45" }, "uris" : [ "http://www.mendeley.com/documents/?uuid=ff837615-a686-4d59-a5cc-a9a5f1433f67" ] }, { "id" : "ITEM-2", "itemData" : { "author" : [ { "dropping-particle" : "", "family" : "MBS", "given" : "", "non-dropping-particle" : "", "parse-names" : false, "suffix" : "" } ], "id" : "ITEM-2", "issued" : { "date-parts" : [ [ "0" ] ] }, "title" : "MBS Data", "type" : "article" }, "uris" : [ "http://www.mendeley.com/documents/?uuid=f29a4196-9992-4e2e-ba94-94150e4899c6" ] } ], "mendeley" : { "formattedCitation" : "(1,9)", "plainTextFormattedCitation" : "(1,9)", "previouslyFormattedCitation" : "(Fonseca et al., 2015; MBS, n.d.)" }, "properties" : { "noteIndex" : 0 }, "schema" : "https://github.com/citation-style-language/schema/raw/master/csl-citation.json" }</w:instrText>
      </w:r>
      <w:r w:rsidR="008C3941">
        <w:rPr>
          <w:lang w:val="en-AU"/>
        </w:rPr>
        <w:fldChar w:fldCharType="separate"/>
      </w:r>
      <w:r w:rsidR="00241AF9" w:rsidRPr="00241AF9">
        <w:rPr>
          <w:noProof/>
          <w:lang w:val="en-AU"/>
        </w:rPr>
        <w:t>(1,9)</w:t>
      </w:r>
      <w:r w:rsidR="008C3941">
        <w:rPr>
          <w:lang w:val="en-AU"/>
        </w:rPr>
        <w:fldChar w:fldCharType="end"/>
      </w:r>
      <w:r w:rsidRPr="00FB48BC">
        <w:rPr>
          <w:lang w:val="en-AU"/>
        </w:rPr>
        <w:t xml:space="preserve">. </w:t>
      </w:r>
      <w:r w:rsidR="007954F0" w:rsidRPr="00FB48BC">
        <w:rPr>
          <w:lang w:val="en-AU"/>
        </w:rPr>
        <w:t>T</w:t>
      </w:r>
      <w:r w:rsidRPr="00FB48BC">
        <w:rPr>
          <w:lang w:val="en-AU"/>
        </w:rPr>
        <w:t xml:space="preserve">he Committee </w:t>
      </w:r>
      <w:r w:rsidR="007954F0" w:rsidRPr="00FB48BC">
        <w:rPr>
          <w:lang w:val="en-AU"/>
        </w:rPr>
        <w:t>agreed that this variation likely includes</w:t>
      </w:r>
      <w:r w:rsidRPr="00FB48BC">
        <w:rPr>
          <w:lang w:val="en-AU"/>
        </w:rPr>
        <w:t xml:space="preserve"> under</w:t>
      </w:r>
      <w:r w:rsidR="00876AAC">
        <w:rPr>
          <w:lang w:val="en-AU"/>
        </w:rPr>
        <w:t>-</w:t>
      </w:r>
      <w:r w:rsidRPr="00FB48BC">
        <w:rPr>
          <w:lang w:val="en-AU"/>
        </w:rPr>
        <w:t xml:space="preserve">servicing in some areas and over-servicing in </w:t>
      </w:r>
      <w:r w:rsidR="0083408A" w:rsidRPr="00FB48BC">
        <w:rPr>
          <w:lang w:val="en-AU"/>
        </w:rPr>
        <w:t>others</w:t>
      </w:r>
      <w:r w:rsidR="00F966DF" w:rsidRPr="00FB48BC">
        <w:rPr>
          <w:lang w:val="en-AU"/>
        </w:rPr>
        <w:t xml:space="preserve"> and that steps should be taken to reduce this low</w:t>
      </w:r>
      <w:r w:rsidR="0050205C">
        <w:rPr>
          <w:lang w:val="en-AU"/>
        </w:rPr>
        <w:t>-</w:t>
      </w:r>
      <w:r w:rsidR="00F966DF" w:rsidRPr="00FB48BC">
        <w:rPr>
          <w:lang w:val="en-AU"/>
        </w:rPr>
        <w:t>value use.</w:t>
      </w:r>
    </w:p>
    <w:p w14:paraId="227D19B4" w14:textId="77777777" w:rsidR="00EA4071" w:rsidRPr="00FB48BC" w:rsidRDefault="00EA4071" w:rsidP="00EA4071">
      <w:pPr>
        <w:pStyle w:val="Boldhdg"/>
        <w:rPr>
          <w:lang w:val="en-AU"/>
        </w:rPr>
      </w:pPr>
      <w:r w:rsidRPr="00FB48BC">
        <w:rPr>
          <w:lang w:val="en-AU"/>
        </w:rPr>
        <w:t>Functional studies</w:t>
      </w:r>
    </w:p>
    <w:p w14:paraId="344FD2F3" w14:textId="77777777" w:rsidR="00EA4071" w:rsidRPr="00FB48BC" w:rsidRDefault="002C2228" w:rsidP="00EA4071">
      <w:pPr>
        <w:pStyle w:val="01squarebullet"/>
        <w:rPr>
          <w:lang w:val="en-AU"/>
        </w:rPr>
      </w:pPr>
      <w:r w:rsidRPr="00FB48BC">
        <w:rPr>
          <w:lang w:val="en-AU"/>
        </w:rPr>
        <w:t>For m</w:t>
      </w:r>
      <w:r w:rsidR="00EA4071" w:rsidRPr="00FB48BC">
        <w:rPr>
          <w:lang w:val="en-AU"/>
        </w:rPr>
        <w:t xml:space="preserve">any patients who require functional testing for </w:t>
      </w:r>
      <w:r w:rsidR="00F61253" w:rsidRPr="00FB48BC">
        <w:rPr>
          <w:lang w:val="en-AU"/>
        </w:rPr>
        <w:t xml:space="preserve">the </w:t>
      </w:r>
      <w:r w:rsidR="00EA4071" w:rsidRPr="00FB48BC">
        <w:rPr>
          <w:lang w:val="en-AU"/>
        </w:rPr>
        <w:t xml:space="preserve">assessment of ischaemia, MPS and stress echo provide clinically equivalent information. To </w:t>
      </w:r>
      <w:r w:rsidR="00694E14" w:rsidRPr="00FB48BC">
        <w:rPr>
          <w:lang w:val="en-AU"/>
        </w:rPr>
        <w:t xml:space="preserve">prevent perverse volume shifts, the </w:t>
      </w:r>
      <w:r w:rsidR="00694E14" w:rsidRPr="00FB48BC">
        <w:rPr>
          <w:lang w:val="en-AU"/>
        </w:rPr>
        <w:lastRenderedPageBreak/>
        <w:t xml:space="preserve">recommendations across both groups of items have been </w:t>
      </w:r>
      <w:r w:rsidR="00440717">
        <w:rPr>
          <w:lang w:val="en-AU"/>
        </w:rPr>
        <w:t xml:space="preserve">largely </w:t>
      </w:r>
      <w:r w:rsidR="00694E14" w:rsidRPr="00FB48BC">
        <w:rPr>
          <w:lang w:val="en-AU"/>
        </w:rPr>
        <w:t>aligned</w:t>
      </w:r>
      <w:r w:rsidR="00DF7D2C">
        <w:rPr>
          <w:lang w:val="en-AU"/>
        </w:rPr>
        <w:t>,</w:t>
      </w:r>
      <w:r w:rsidR="00694E14" w:rsidRPr="00FB48BC">
        <w:rPr>
          <w:lang w:val="en-AU"/>
        </w:rPr>
        <w:t xml:space="preserve"> and the Committee recommends that these should be considered as a single package of changes</w:t>
      </w:r>
      <w:r w:rsidR="00EA4071" w:rsidRPr="00FB48BC">
        <w:rPr>
          <w:lang w:val="en-AU"/>
        </w:rPr>
        <w:t xml:space="preserve">. </w:t>
      </w:r>
    </w:p>
    <w:p w14:paraId="755C95D5" w14:textId="77777777" w:rsidR="00EA4071" w:rsidRPr="00FB48BC" w:rsidRDefault="00EA4071" w:rsidP="00EA4071">
      <w:pPr>
        <w:pStyle w:val="Boldhdg"/>
        <w:rPr>
          <w:lang w:val="en-AU"/>
        </w:rPr>
      </w:pPr>
      <w:r w:rsidRPr="00FB48BC">
        <w:rPr>
          <w:lang w:val="en-AU"/>
        </w:rPr>
        <w:t xml:space="preserve">Stress </w:t>
      </w:r>
      <w:r w:rsidR="00337D7F" w:rsidRPr="00FB48BC">
        <w:rPr>
          <w:lang w:val="en-AU"/>
        </w:rPr>
        <w:t>e</w:t>
      </w:r>
      <w:r w:rsidRPr="00FB48BC">
        <w:rPr>
          <w:lang w:val="en-AU"/>
        </w:rPr>
        <w:t>chocardiography</w:t>
      </w:r>
    </w:p>
    <w:p w14:paraId="7BECF93F" w14:textId="77777777" w:rsidR="00EA4071" w:rsidRPr="00FB48BC" w:rsidRDefault="007C30C1" w:rsidP="00EA4071">
      <w:pPr>
        <w:pStyle w:val="01squarebullet"/>
        <w:rPr>
          <w:lang w:val="en-AU"/>
        </w:rPr>
      </w:pPr>
      <w:r w:rsidRPr="00FB48BC">
        <w:rPr>
          <w:lang w:val="en-AU"/>
        </w:rPr>
        <w:t>The Committee recommends</w:t>
      </w:r>
      <w:r w:rsidR="00EA4071" w:rsidRPr="00FB48BC">
        <w:rPr>
          <w:lang w:val="en-AU"/>
        </w:rPr>
        <w:t xml:space="preserve"> </w:t>
      </w:r>
      <w:r w:rsidR="00135BBC" w:rsidRPr="00FB48BC">
        <w:rPr>
          <w:lang w:val="en-AU"/>
        </w:rPr>
        <w:t>updating</w:t>
      </w:r>
      <w:r w:rsidR="00EA4071" w:rsidRPr="00FB48BC">
        <w:rPr>
          <w:lang w:val="en-AU"/>
        </w:rPr>
        <w:t xml:space="preserve"> the stress </w:t>
      </w:r>
      <w:r w:rsidR="00F13AC6" w:rsidRPr="00FB48BC">
        <w:rPr>
          <w:lang w:val="en-AU"/>
        </w:rPr>
        <w:t>e</w:t>
      </w:r>
      <w:r w:rsidR="00077105" w:rsidRPr="00FB48BC">
        <w:rPr>
          <w:lang w:val="en-AU"/>
        </w:rPr>
        <w:t>cho</w:t>
      </w:r>
      <w:r w:rsidR="00F13AC6" w:rsidRPr="00FB48BC">
        <w:rPr>
          <w:lang w:val="en-AU"/>
        </w:rPr>
        <w:t xml:space="preserve"> </w:t>
      </w:r>
      <w:r w:rsidR="00EA4071" w:rsidRPr="00FB48BC">
        <w:rPr>
          <w:lang w:val="en-AU"/>
        </w:rPr>
        <w:t xml:space="preserve">item descriptors to restrict use for low-value indications and require providers to be appropriately trained, ensuring that only high-quality, high-value services are provided to patients. </w:t>
      </w:r>
      <w:r w:rsidR="00B044CD" w:rsidRPr="00FB48BC">
        <w:rPr>
          <w:lang w:val="en-AU"/>
        </w:rPr>
        <w:t xml:space="preserve">This includes </w:t>
      </w:r>
      <w:r w:rsidR="001565F1">
        <w:rPr>
          <w:lang w:val="en-AU"/>
        </w:rPr>
        <w:t xml:space="preserve">splitting the stress echo items into </w:t>
      </w:r>
      <w:r w:rsidR="00B044CD" w:rsidRPr="00FB48BC">
        <w:rPr>
          <w:lang w:val="en-AU"/>
        </w:rPr>
        <w:t xml:space="preserve">stress </w:t>
      </w:r>
      <w:r w:rsidR="001565F1">
        <w:rPr>
          <w:lang w:val="en-AU"/>
        </w:rPr>
        <w:t xml:space="preserve">echo with limited </w:t>
      </w:r>
      <w:r w:rsidR="00D66324">
        <w:rPr>
          <w:lang w:val="en-AU"/>
        </w:rPr>
        <w:t>‘</w:t>
      </w:r>
      <w:r w:rsidR="001565F1">
        <w:rPr>
          <w:lang w:val="en-AU"/>
        </w:rPr>
        <w:t>safety</w:t>
      </w:r>
      <w:r w:rsidR="00D66324">
        <w:rPr>
          <w:lang w:val="en-AU"/>
        </w:rPr>
        <w:t>’</w:t>
      </w:r>
      <w:r w:rsidR="001565F1">
        <w:rPr>
          <w:lang w:val="en-AU"/>
        </w:rPr>
        <w:t xml:space="preserve"> baseline </w:t>
      </w:r>
      <w:r w:rsidR="00D66324">
        <w:rPr>
          <w:lang w:val="en-AU"/>
        </w:rPr>
        <w:t xml:space="preserve">echo </w:t>
      </w:r>
      <w:r w:rsidR="00B044CD" w:rsidRPr="00FB48BC">
        <w:rPr>
          <w:lang w:val="en-AU"/>
        </w:rPr>
        <w:t xml:space="preserve">and </w:t>
      </w:r>
      <w:r w:rsidR="001565F1">
        <w:rPr>
          <w:lang w:val="en-AU"/>
        </w:rPr>
        <w:t xml:space="preserve">stress echo with complete structural echo </w:t>
      </w:r>
      <w:r w:rsidR="00B044CD" w:rsidRPr="00FB48BC">
        <w:rPr>
          <w:lang w:val="en-AU"/>
        </w:rPr>
        <w:t>(with appropriate co-claiming restrictions applied to the standard echo items).</w:t>
      </w:r>
    </w:p>
    <w:p w14:paraId="4D22E33E" w14:textId="77777777" w:rsidR="00407C73" w:rsidRPr="00FB48BC" w:rsidRDefault="000F706B" w:rsidP="00A618DE">
      <w:pPr>
        <w:pStyle w:val="01squarebullet"/>
        <w:rPr>
          <w:lang w:val="en-AU"/>
        </w:rPr>
      </w:pPr>
      <w:r w:rsidRPr="00FB48BC">
        <w:rPr>
          <w:lang w:val="en-AU"/>
        </w:rPr>
        <w:t xml:space="preserve">The </w:t>
      </w:r>
      <w:r w:rsidR="005B5A2F" w:rsidRPr="00FB48BC">
        <w:rPr>
          <w:lang w:val="en-AU"/>
        </w:rPr>
        <w:t>recommendations</w:t>
      </w:r>
      <w:r w:rsidRPr="00FB48BC">
        <w:rPr>
          <w:lang w:val="en-AU"/>
        </w:rPr>
        <w:t xml:space="preserve"> are intended to preserve best practice for patient safety, improve patient experience and reduce low-value services, freeing up resources such as technicians, equipment and specialists.</w:t>
      </w:r>
      <w:r w:rsidR="00A96124" w:rsidRPr="00FB48BC">
        <w:rPr>
          <w:lang w:val="en-AU"/>
        </w:rPr>
        <w:t xml:space="preserve"> </w:t>
      </w:r>
      <w:r w:rsidR="00407C73" w:rsidRPr="00FB48BC">
        <w:rPr>
          <w:lang w:val="en-AU"/>
        </w:rPr>
        <w:t xml:space="preserve">The Committee noted that stress echos account for over $56 million in benefits annually, and that service volumes have grown at a rate of </w:t>
      </w:r>
      <w:r w:rsidR="00FD45E0">
        <w:rPr>
          <w:lang w:val="en-AU"/>
        </w:rPr>
        <w:t>12</w:t>
      </w:r>
      <w:r w:rsidR="00407C73" w:rsidRPr="00FB48BC">
        <w:rPr>
          <w:lang w:val="en-AU"/>
        </w:rPr>
        <w:t xml:space="preserve"> per cent per year over the last five years. This growth rate is concerning, and the Committee agreed that it goes beyond what could reasonably be attributed to clinical need. Many stress echos are likely to be low value, and MBS data shows that only 2 per cent of patients who have a stress echo subsequently receive a revascularisation procedure over the next 18 months (for MPS, the rate is 3 per cent). Furthermore, 7 per cent of patients receive repeat services in a single year, and 20–45 per cent of patients are receiving annual stress echos—a practice not supported by the evidence in the absence of clinical changes.</w:t>
      </w:r>
    </w:p>
    <w:p w14:paraId="4E749704" w14:textId="77777777" w:rsidR="00D61C06" w:rsidRPr="00FB48BC" w:rsidRDefault="00EA4071" w:rsidP="00C35AB6">
      <w:pPr>
        <w:pStyle w:val="01squarebullet"/>
        <w:rPr>
          <w:lang w:val="en-AU"/>
        </w:rPr>
      </w:pPr>
      <w:r w:rsidRPr="00FB48BC">
        <w:rPr>
          <w:lang w:val="en-AU"/>
        </w:rPr>
        <w:t>The restructur</w:t>
      </w:r>
      <w:r w:rsidR="00834E6F" w:rsidRPr="00FB48BC">
        <w:rPr>
          <w:lang w:val="en-AU"/>
        </w:rPr>
        <w:t>ing</w:t>
      </w:r>
      <w:r w:rsidRPr="00FB48BC">
        <w:rPr>
          <w:lang w:val="en-AU"/>
        </w:rPr>
        <w:t xml:space="preserve"> </w:t>
      </w:r>
      <w:r w:rsidR="00BF1C1A" w:rsidRPr="00FB48BC">
        <w:rPr>
          <w:lang w:val="en-AU"/>
        </w:rPr>
        <w:t xml:space="preserve">is also intended </w:t>
      </w:r>
      <w:r w:rsidRPr="00FB48BC">
        <w:rPr>
          <w:lang w:val="en-AU"/>
        </w:rPr>
        <w:t xml:space="preserve">to prevent circumvention of co-claiming restrictions. For example, some patients may be </w:t>
      </w:r>
      <w:r w:rsidR="00C543B3">
        <w:rPr>
          <w:lang w:val="en-AU"/>
        </w:rPr>
        <w:t xml:space="preserve">unnecessarily </w:t>
      </w:r>
      <w:r w:rsidRPr="00FB48BC">
        <w:rPr>
          <w:lang w:val="en-AU"/>
        </w:rPr>
        <w:t>required to attend for services on multiple days: 17 per cent of patients (almost 41,000 per year) received a standard echo within</w:t>
      </w:r>
      <w:r w:rsidR="004751DC">
        <w:rPr>
          <w:lang w:val="en-AU"/>
        </w:rPr>
        <w:t xml:space="preserve"> the</w:t>
      </w:r>
      <w:r w:rsidRPr="00FB48BC">
        <w:rPr>
          <w:lang w:val="en-AU"/>
        </w:rPr>
        <w:t xml:space="preserve"> </w:t>
      </w:r>
      <w:r w:rsidR="00AA79D4" w:rsidRPr="00FB48BC">
        <w:rPr>
          <w:lang w:val="en-AU"/>
        </w:rPr>
        <w:t>four</w:t>
      </w:r>
      <w:r w:rsidRPr="00FB48BC">
        <w:rPr>
          <w:lang w:val="en-AU"/>
        </w:rPr>
        <w:t xml:space="preserve"> weeks prior to their stress echo</w:t>
      </w:r>
      <w:r w:rsidR="00C543B3">
        <w:rPr>
          <w:lang w:val="en-AU"/>
        </w:rPr>
        <w:t xml:space="preserve"> and a portion of these services are likely to be inappropriate</w:t>
      </w:r>
      <w:r w:rsidRPr="00FB48BC">
        <w:rPr>
          <w:lang w:val="en-AU"/>
        </w:rPr>
        <w:t xml:space="preserve">. As a result of these changes, providers will have greater flexibility and </w:t>
      </w:r>
      <w:r w:rsidR="00C543B3">
        <w:rPr>
          <w:lang w:val="en-AU"/>
        </w:rPr>
        <w:t xml:space="preserve">clarity regarding the requirements of the </w:t>
      </w:r>
      <w:r w:rsidR="005214E6">
        <w:rPr>
          <w:lang w:val="en-AU"/>
        </w:rPr>
        <w:t>stress echo items</w:t>
      </w:r>
      <w:r w:rsidRPr="00FB48BC">
        <w:rPr>
          <w:lang w:val="en-AU"/>
        </w:rPr>
        <w:t>.</w:t>
      </w:r>
    </w:p>
    <w:p w14:paraId="69D257F5" w14:textId="77777777" w:rsidR="00C15D2C" w:rsidRDefault="00EA4071" w:rsidP="00C15D2C">
      <w:pPr>
        <w:pStyle w:val="01squarebullet"/>
        <w:rPr>
          <w:lang w:val="en-AU"/>
        </w:rPr>
      </w:pPr>
      <w:r w:rsidRPr="00FB48BC">
        <w:rPr>
          <w:lang w:val="en-AU"/>
        </w:rPr>
        <w:t xml:space="preserve">The restructure </w:t>
      </w:r>
      <w:r w:rsidR="00621CAC" w:rsidRPr="00FB48BC">
        <w:rPr>
          <w:lang w:val="en-AU"/>
        </w:rPr>
        <w:t xml:space="preserve">also </w:t>
      </w:r>
      <w:r w:rsidR="00F6523C" w:rsidRPr="00FB48BC">
        <w:rPr>
          <w:lang w:val="en-AU"/>
        </w:rPr>
        <w:t>enables the creation of</w:t>
      </w:r>
      <w:r w:rsidR="00621CAC" w:rsidRPr="00FB48BC">
        <w:rPr>
          <w:lang w:val="en-AU"/>
        </w:rPr>
        <w:t xml:space="preserve"> </w:t>
      </w:r>
      <w:r w:rsidRPr="00FB48BC">
        <w:rPr>
          <w:lang w:val="en-AU"/>
        </w:rPr>
        <w:t>complete medical service</w:t>
      </w:r>
      <w:r w:rsidR="009B3F2E" w:rsidRPr="00FB48BC">
        <w:rPr>
          <w:lang w:val="en-AU"/>
        </w:rPr>
        <w:t>s</w:t>
      </w:r>
      <w:r w:rsidRPr="00FB48BC">
        <w:rPr>
          <w:lang w:val="en-AU"/>
        </w:rPr>
        <w:t xml:space="preserve"> by combining the EST </w:t>
      </w:r>
      <w:r w:rsidR="003D2B5D" w:rsidRPr="00FB48BC">
        <w:rPr>
          <w:lang w:val="en-AU"/>
        </w:rPr>
        <w:t>item</w:t>
      </w:r>
      <w:r w:rsidRPr="00FB48BC">
        <w:rPr>
          <w:lang w:val="en-AU"/>
        </w:rPr>
        <w:t xml:space="preserve"> with the stress echo items</w:t>
      </w:r>
      <w:r w:rsidR="00E13915">
        <w:rPr>
          <w:lang w:val="en-AU"/>
        </w:rPr>
        <w:t xml:space="preserve">. In light of these changes and the recommended new item structure the Committee recommends the fees for the new items be reviewed with the outcome being at least </w:t>
      </w:r>
      <w:r w:rsidRPr="00FB48BC">
        <w:rPr>
          <w:lang w:val="en-AU"/>
        </w:rPr>
        <w:t>cost</w:t>
      </w:r>
      <w:r w:rsidR="000B2F85" w:rsidRPr="00FB48BC">
        <w:rPr>
          <w:lang w:val="en-AU"/>
        </w:rPr>
        <w:t>-</w:t>
      </w:r>
      <w:r w:rsidRPr="00FB48BC">
        <w:rPr>
          <w:lang w:val="en-AU"/>
        </w:rPr>
        <w:t xml:space="preserve">neutral </w:t>
      </w:r>
      <w:r w:rsidR="00E13915">
        <w:rPr>
          <w:lang w:val="en-AU"/>
        </w:rPr>
        <w:t xml:space="preserve">to the </w:t>
      </w:r>
      <w:r w:rsidRPr="00FB48BC">
        <w:rPr>
          <w:lang w:val="en-AU"/>
        </w:rPr>
        <w:t>MBS.</w:t>
      </w:r>
    </w:p>
    <w:p w14:paraId="4585343C" w14:textId="77777777" w:rsidR="00EA4071" w:rsidRPr="00FB48BC" w:rsidRDefault="00EA4071" w:rsidP="00EA4071">
      <w:pPr>
        <w:pStyle w:val="Boldhdg"/>
        <w:rPr>
          <w:lang w:val="en-AU"/>
        </w:rPr>
      </w:pPr>
      <w:r w:rsidRPr="00FB48BC">
        <w:rPr>
          <w:lang w:val="en-AU"/>
        </w:rPr>
        <w:t>Myocardial perfusion scanning</w:t>
      </w:r>
    </w:p>
    <w:p w14:paraId="2231C0A9" w14:textId="77777777" w:rsidR="00EA4071" w:rsidRDefault="00EA4071" w:rsidP="009B5CCE">
      <w:pPr>
        <w:pStyle w:val="01squarebullet"/>
        <w:rPr>
          <w:lang w:val="en-AU"/>
        </w:rPr>
      </w:pPr>
      <w:r w:rsidRPr="00FB48BC">
        <w:rPr>
          <w:lang w:val="en-AU"/>
        </w:rPr>
        <w:t xml:space="preserve">The Committee recommends restructuring MPS items, </w:t>
      </w:r>
      <w:r w:rsidR="000872ED" w:rsidRPr="00FB48BC">
        <w:rPr>
          <w:lang w:val="en-AU"/>
        </w:rPr>
        <w:t xml:space="preserve">which includes </w:t>
      </w:r>
      <w:r w:rsidRPr="00FB48BC">
        <w:rPr>
          <w:lang w:val="en-AU"/>
        </w:rPr>
        <w:t>creating complete medical services and splitting the items for single-phase (rest or stress) studies to allow for the inclusion of EST in the stress phase. These changes are intended to modernise the MBS.</w:t>
      </w:r>
    </w:p>
    <w:p w14:paraId="69B8C538" w14:textId="77777777" w:rsidR="00583046" w:rsidRDefault="00583046" w:rsidP="009B5CCE">
      <w:pPr>
        <w:pStyle w:val="01squarebullet"/>
        <w:rPr>
          <w:lang w:val="en-AU"/>
        </w:rPr>
      </w:pPr>
      <w:r>
        <w:rPr>
          <w:lang w:val="en-AU"/>
        </w:rPr>
        <w:t>The Committee recommend</w:t>
      </w:r>
      <w:r w:rsidR="00F76288">
        <w:rPr>
          <w:lang w:val="en-AU"/>
        </w:rPr>
        <w:t xml:space="preserve">s that for suspected CAD in cases where stress echo and MPS provide clinically equivalent information, stress echo should be the preferred option to avoid unnecessary radiation exposure, with exemptions </w:t>
      </w:r>
      <w:r w:rsidR="00FB00CC">
        <w:rPr>
          <w:lang w:val="en-AU"/>
        </w:rPr>
        <w:t>allowing MPS as first line for appropriate patient, modality and access reasons.</w:t>
      </w:r>
    </w:p>
    <w:p w14:paraId="7072ED87" w14:textId="77777777" w:rsidR="00F76288" w:rsidRDefault="00F76288" w:rsidP="00F76288">
      <w:pPr>
        <w:pStyle w:val="01squarebullet"/>
        <w:rPr>
          <w:lang w:val="en-AU"/>
        </w:rPr>
      </w:pPr>
      <w:r>
        <w:rPr>
          <w:lang w:val="en-AU"/>
        </w:rPr>
        <w:t xml:space="preserve">The Committee recommends adding an explanatory note to all stress echo and MPS items that encourages (for patients in whom either study would provide equivalent information) consideration of the cost and radiation exposure of an investigation, in addition to access factors, when determining the most appropriate investigation. </w:t>
      </w:r>
    </w:p>
    <w:p w14:paraId="040F3B60" w14:textId="77777777" w:rsidR="00EA4071" w:rsidRPr="00FB48BC" w:rsidRDefault="00EA4071" w:rsidP="00EA4071">
      <w:pPr>
        <w:pStyle w:val="Boldhdg"/>
        <w:rPr>
          <w:lang w:val="en-AU"/>
        </w:rPr>
      </w:pPr>
      <w:r w:rsidRPr="00FB48BC">
        <w:rPr>
          <w:lang w:val="en-AU"/>
        </w:rPr>
        <w:t>Cost comparison of stress echo and MPS</w:t>
      </w:r>
    </w:p>
    <w:p w14:paraId="57657192" w14:textId="77777777" w:rsidR="008962F4" w:rsidRDefault="008962F4" w:rsidP="0063238A">
      <w:pPr>
        <w:pStyle w:val="01squarebullet"/>
        <w:rPr>
          <w:lang w:val="en-AU"/>
        </w:rPr>
      </w:pPr>
      <w:r>
        <w:rPr>
          <w:lang w:val="en-AU"/>
        </w:rPr>
        <w:t>Despite analysis suggesting a significant cost difference between MPS and stress echo over 12 months</w:t>
      </w:r>
      <w:r w:rsidR="0041778B">
        <w:rPr>
          <w:lang w:val="en-AU"/>
        </w:rPr>
        <w:t xml:space="preserve"> favouring stress echo</w:t>
      </w:r>
      <w:r>
        <w:rPr>
          <w:lang w:val="en-AU"/>
        </w:rPr>
        <w:t xml:space="preserve">, the Committee felt that a deeper understanding of the disease </w:t>
      </w:r>
      <w:r>
        <w:rPr>
          <w:lang w:val="en-AU"/>
        </w:rPr>
        <w:lastRenderedPageBreak/>
        <w:t xml:space="preserve">burden of each cohort was </w:t>
      </w:r>
      <w:r w:rsidR="00413F85">
        <w:rPr>
          <w:lang w:val="en-AU"/>
        </w:rPr>
        <w:t xml:space="preserve">needed </w:t>
      </w:r>
      <w:r>
        <w:rPr>
          <w:lang w:val="en-AU"/>
        </w:rPr>
        <w:t xml:space="preserve">before </w:t>
      </w:r>
      <w:r w:rsidR="00FB00CC">
        <w:rPr>
          <w:lang w:val="en-AU"/>
        </w:rPr>
        <w:t>a</w:t>
      </w:r>
      <w:r w:rsidR="00F76288">
        <w:rPr>
          <w:lang w:val="en-AU"/>
        </w:rPr>
        <w:t xml:space="preserve"> definitive cost-comparison could be completed</w:t>
      </w:r>
      <w:r>
        <w:rPr>
          <w:lang w:val="en-AU"/>
        </w:rPr>
        <w:t>. The Committee recommends that further research be undertaken outside the MBS Review to understand the cost</w:t>
      </w:r>
      <w:r w:rsidR="009834A7">
        <w:rPr>
          <w:lang w:val="en-AU"/>
        </w:rPr>
        <w:t>-</w:t>
      </w:r>
      <w:r>
        <w:rPr>
          <w:lang w:val="en-AU"/>
        </w:rPr>
        <w:t>effectiveness of various cardiac investigations and procedures in the Aust</w:t>
      </w:r>
      <w:r w:rsidR="00F813A7">
        <w:rPr>
          <w:lang w:val="en-AU"/>
        </w:rPr>
        <w:t xml:space="preserve">ralian context, and that consideration be given to the relative role of these procedures in light of </w:t>
      </w:r>
      <w:r w:rsidR="00F76288">
        <w:rPr>
          <w:lang w:val="en-AU"/>
        </w:rPr>
        <w:t>this</w:t>
      </w:r>
      <w:r w:rsidR="00F813A7">
        <w:rPr>
          <w:lang w:val="en-AU"/>
        </w:rPr>
        <w:t xml:space="preserve">. </w:t>
      </w:r>
    </w:p>
    <w:p w14:paraId="69C2C182" w14:textId="16794A20" w:rsidR="00FA1FD8" w:rsidRDefault="00EA4071" w:rsidP="00FA1FD8">
      <w:pPr>
        <w:pStyle w:val="Heading3"/>
        <w:rPr>
          <w:lang w:val="en-AU"/>
        </w:rPr>
      </w:pPr>
      <w:bookmarkStart w:id="9" w:name="_Toc464871123"/>
      <w:bookmarkStart w:id="10" w:name="_Toc463644933"/>
      <w:r w:rsidRPr="00FA1FD8">
        <w:rPr>
          <w:lang w:val="en-AU"/>
        </w:rPr>
        <w:t>Section</w:t>
      </w:r>
      <w:r w:rsidR="00FA1FD8" w:rsidRPr="00FA1FD8">
        <w:rPr>
          <w:lang w:val="en-AU"/>
        </w:rPr>
        <w:t xml:space="preserve"> </w:t>
      </w:r>
      <w:r w:rsidR="00FA1FD8" w:rsidRPr="00FA1FD8">
        <w:rPr>
          <w:lang w:val="en-AU"/>
        </w:rPr>
        <w:fldChar w:fldCharType="begin"/>
      </w:r>
      <w:r w:rsidR="00FA1FD8" w:rsidRPr="00FA1FD8">
        <w:rPr>
          <w:lang w:val="en-AU"/>
        </w:rPr>
        <w:instrText xml:space="preserve"> REF _Ref464864451 \r \h </w:instrText>
      </w:r>
      <w:r w:rsidR="00FA1FD8" w:rsidRPr="00FA1FD8">
        <w:rPr>
          <w:lang w:val="en-AU"/>
        </w:rPr>
      </w:r>
      <w:r w:rsidR="00FA1FD8" w:rsidRPr="00FA1FD8">
        <w:rPr>
          <w:lang w:val="en-AU"/>
        </w:rPr>
        <w:fldChar w:fldCharType="separate"/>
      </w:r>
      <w:r w:rsidR="0078443E">
        <w:rPr>
          <w:lang w:val="en-AU"/>
        </w:rPr>
        <w:t>5</w:t>
      </w:r>
      <w:r w:rsidR="00FA1FD8" w:rsidRPr="00FA1FD8">
        <w:rPr>
          <w:lang w:val="en-AU"/>
        </w:rPr>
        <w:fldChar w:fldCharType="end"/>
      </w:r>
      <w:r w:rsidR="00FA1FD8">
        <w:rPr>
          <w:lang w:val="en-AU"/>
        </w:rPr>
        <w:t xml:space="preserve"> – </w:t>
      </w:r>
      <w:r w:rsidR="00FA1FD8" w:rsidRPr="00FA1FD8">
        <w:rPr>
          <w:lang w:val="en-AU"/>
        </w:rPr>
        <w:fldChar w:fldCharType="begin"/>
      </w:r>
      <w:r w:rsidR="00FA1FD8" w:rsidRPr="00FA1FD8">
        <w:rPr>
          <w:lang w:val="en-AU"/>
        </w:rPr>
        <w:instrText xml:space="preserve"> REF _Ref464864451 \h </w:instrText>
      </w:r>
      <w:r w:rsidR="00FA1FD8" w:rsidRPr="00FA1FD8">
        <w:rPr>
          <w:lang w:val="en-AU"/>
        </w:rPr>
      </w:r>
      <w:r w:rsidR="00FA1FD8" w:rsidRPr="00FA1FD8">
        <w:rPr>
          <w:lang w:val="en-AU"/>
        </w:rPr>
        <w:fldChar w:fldCharType="separate"/>
      </w:r>
      <w:r w:rsidR="0078443E">
        <w:rPr>
          <w:lang w:val="en-AU"/>
        </w:rPr>
        <w:t>General recommendations</w:t>
      </w:r>
      <w:bookmarkEnd w:id="9"/>
      <w:r w:rsidR="00FA1FD8" w:rsidRPr="00FA1FD8">
        <w:rPr>
          <w:lang w:val="en-AU"/>
        </w:rPr>
        <w:fldChar w:fldCharType="end"/>
      </w:r>
      <w:bookmarkEnd w:id="10"/>
    </w:p>
    <w:p w14:paraId="6F867F66" w14:textId="77777777" w:rsidR="00500331" w:rsidRPr="00500331" w:rsidRDefault="00456E44" w:rsidP="00500331">
      <w:pPr>
        <w:pStyle w:val="01squarebullet"/>
        <w:rPr>
          <w:lang w:val="en-AU"/>
        </w:rPr>
      </w:pPr>
      <w:r>
        <w:rPr>
          <w:lang w:val="en-AU"/>
        </w:rPr>
        <w:t xml:space="preserve">The committee recommends </w:t>
      </w:r>
      <w:r w:rsidR="00510A11">
        <w:rPr>
          <w:lang w:val="en-AU"/>
        </w:rPr>
        <w:t>implementing</w:t>
      </w:r>
      <w:r w:rsidR="00510A11" w:rsidRPr="00500331">
        <w:rPr>
          <w:lang w:val="en-AU"/>
        </w:rPr>
        <w:t xml:space="preserve"> </w:t>
      </w:r>
      <w:r w:rsidR="00500331" w:rsidRPr="00500331">
        <w:rPr>
          <w:lang w:val="en-AU"/>
        </w:rPr>
        <w:t>an ongoing review process to maintain the alignment of the MBS with</w:t>
      </w:r>
      <w:r>
        <w:rPr>
          <w:lang w:val="en-AU"/>
        </w:rPr>
        <w:t xml:space="preserve"> contemporary clinical practice</w:t>
      </w:r>
      <w:r w:rsidR="008F1CEA">
        <w:rPr>
          <w:lang w:val="en-AU"/>
        </w:rPr>
        <w:t>,</w:t>
      </w:r>
      <w:r>
        <w:rPr>
          <w:lang w:val="en-AU"/>
        </w:rPr>
        <w:t xml:space="preserve"> and </w:t>
      </w:r>
      <w:r w:rsidR="003F34C5">
        <w:rPr>
          <w:lang w:val="en-AU"/>
        </w:rPr>
        <w:t xml:space="preserve">reviewing </w:t>
      </w:r>
      <w:r>
        <w:rPr>
          <w:lang w:val="en-AU"/>
        </w:rPr>
        <w:t>significant recommendations post</w:t>
      </w:r>
      <w:r w:rsidR="00EE3B28">
        <w:rPr>
          <w:lang w:val="en-AU"/>
        </w:rPr>
        <w:t>-</w:t>
      </w:r>
      <w:r>
        <w:rPr>
          <w:lang w:val="en-AU"/>
        </w:rPr>
        <w:t>implementation to ensure the intended outcomes are achieved.</w:t>
      </w:r>
    </w:p>
    <w:p w14:paraId="15D270D5" w14:textId="77777777" w:rsidR="00500331" w:rsidRDefault="00500331" w:rsidP="000433B1">
      <w:pPr>
        <w:pStyle w:val="01squarebullet"/>
        <w:rPr>
          <w:lang w:val="en-AU"/>
        </w:rPr>
      </w:pPr>
      <w:r w:rsidRPr="00500331">
        <w:rPr>
          <w:lang w:val="en-AU"/>
        </w:rPr>
        <w:t xml:space="preserve">The Committee recommends </w:t>
      </w:r>
      <w:r w:rsidR="00715F60">
        <w:rPr>
          <w:lang w:val="en-AU"/>
        </w:rPr>
        <w:t>developing</w:t>
      </w:r>
      <w:r w:rsidR="00715F60" w:rsidRPr="00500331">
        <w:rPr>
          <w:lang w:val="en-AU"/>
        </w:rPr>
        <w:t xml:space="preserve"> </w:t>
      </w:r>
      <w:r w:rsidRPr="00500331">
        <w:rPr>
          <w:lang w:val="en-AU"/>
        </w:rPr>
        <w:t>a structured request form for cardiac investigations</w:t>
      </w:r>
      <w:r w:rsidR="00A51884">
        <w:rPr>
          <w:lang w:val="en-AU"/>
        </w:rPr>
        <w:t xml:space="preserve">, </w:t>
      </w:r>
      <w:r w:rsidRPr="00500331">
        <w:rPr>
          <w:lang w:val="en-AU"/>
        </w:rPr>
        <w:t xml:space="preserve">outlining the minimum information </w:t>
      </w:r>
      <w:r w:rsidR="00E75BA2">
        <w:rPr>
          <w:lang w:val="en-AU"/>
        </w:rPr>
        <w:t>that need</w:t>
      </w:r>
      <w:r w:rsidR="004F38A8">
        <w:rPr>
          <w:lang w:val="en-AU"/>
        </w:rPr>
        <w:t>s</w:t>
      </w:r>
      <w:r w:rsidR="00E75BA2">
        <w:rPr>
          <w:lang w:val="en-AU"/>
        </w:rPr>
        <w:t xml:space="preserve"> to</w:t>
      </w:r>
      <w:r w:rsidR="00E75BA2" w:rsidRPr="00500331">
        <w:rPr>
          <w:lang w:val="en-AU"/>
        </w:rPr>
        <w:t xml:space="preserve"> </w:t>
      </w:r>
      <w:r w:rsidRPr="00500331">
        <w:rPr>
          <w:lang w:val="en-AU"/>
        </w:rPr>
        <w:t>be provided</w:t>
      </w:r>
      <w:r w:rsidR="001F2A34">
        <w:rPr>
          <w:lang w:val="en-AU"/>
        </w:rPr>
        <w:t>. This will</w:t>
      </w:r>
      <w:r w:rsidRPr="00500331">
        <w:rPr>
          <w:lang w:val="en-AU"/>
        </w:rPr>
        <w:t xml:space="preserve"> ensure </w:t>
      </w:r>
      <w:r w:rsidR="00863581">
        <w:rPr>
          <w:lang w:val="en-AU"/>
        </w:rPr>
        <w:t xml:space="preserve">that </w:t>
      </w:r>
      <w:r w:rsidRPr="00500331">
        <w:rPr>
          <w:lang w:val="en-AU"/>
        </w:rPr>
        <w:t xml:space="preserve">requestors consider all relevant information before requesting investigations, and </w:t>
      </w:r>
      <w:r>
        <w:rPr>
          <w:lang w:val="en-AU"/>
        </w:rPr>
        <w:t xml:space="preserve">that </w:t>
      </w:r>
      <w:r w:rsidRPr="00500331">
        <w:rPr>
          <w:lang w:val="en-AU"/>
        </w:rPr>
        <w:t xml:space="preserve">providers have the information needed to verify that the requirements of </w:t>
      </w:r>
      <w:r w:rsidR="00872324">
        <w:rPr>
          <w:lang w:val="en-AU"/>
        </w:rPr>
        <w:t xml:space="preserve">the </w:t>
      </w:r>
      <w:r w:rsidRPr="00500331">
        <w:rPr>
          <w:lang w:val="en-AU"/>
        </w:rPr>
        <w:t>descriptors are met</w:t>
      </w:r>
      <w:r w:rsidR="003E0039">
        <w:rPr>
          <w:lang w:val="en-AU"/>
        </w:rPr>
        <w:t>,</w:t>
      </w:r>
      <w:r w:rsidRPr="00500331">
        <w:rPr>
          <w:lang w:val="en-AU"/>
        </w:rPr>
        <w:t xml:space="preserve"> </w:t>
      </w:r>
      <w:r>
        <w:rPr>
          <w:lang w:val="en-AU"/>
        </w:rPr>
        <w:t xml:space="preserve">and that the most appropriate modality is being used, </w:t>
      </w:r>
      <w:r w:rsidRPr="00500331">
        <w:rPr>
          <w:lang w:val="en-AU"/>
        </w:rPr>
        <w:t xml:space="preserve">before performing a service </w:t>
      </w:r>
      <w:r>
        <w:rPr>
          <w:lang w:val="en-AU"/>
        </w:rPr>
        <w:t>(in line with MBS requirements).</w:t>
      </w:r>
    </w:p>
    <w:p w14:paraId="453F49C2" w14:textId="77777777" w:rsidR="009161F4" w:rsidRDefault="009161F4" w:rsidP="00FA1FD8">
      <w:pPr>
        <w:pStyle w:val="01squarebullet"/>
        <w:rPr>
          <w:lang w:val="en-AU"/>
        </w:rPr>
      </w:pPr>
      <w:r w:rsidRPr="00FA1FD8">
        <w:rPr>
          <w:lang w:val="en-AU"/>
        </w:rPr>
        <w:t xml:space="preserve">The Committee recommends </w:t>
      </w:r>
      <w:r w:rsidR="007329F2">
        <w:rPr>
          <w:lang w:val="en-AU"/>
        </w:rPr>
        <w:t>creating</w:t>
      </w:r>
      <w:r w:rsidR="007329F2" w:rsidRPr="00FA1FD8">
        <w:rPr>
          <w:lang w:val="en-AU"/>
        </w:rPr>
        <w:t xml:space="preserve"> </w:t>
      </w:r>
      <w:r w:rsidRPr="00FA1FD8">
        <w:rPr>
          <w:lang w:val="en-AU"/>
        </w:rPr>
        <w:t xml:space="preserve">two new items for Heart Team consultations in order to increase the likelihood that patients receive the most appropriate treatment for their condition, particularly patients with stable </w:t>
      </w:r>
      <w:r w:rsidR="006855C1" w:rsidRPr="00FA1FD8">
        <w:rPr>
          <w:lang w:val="en-AU"/>
        </w:rPr>
        <w:t xml:space="preserve">multi-vessel </w:t>
      </w:r>
      <w:r w:rsidRPr="00FA1FD8">
        <w:rPr>
          <w:lang w:val="en-AU"/>
        </w:rPr>
        <w:t>CAD. These conferences will include</w:t>
      </w:r>
      <w:r w:rsidR="00CA4B8E">
        <w:rPr>
          <w:lang w:val="en-AU"/>
        </w:rPr>
        <w:t xml:space="preserve"> a</w:t>
      </w:r>
      <w:r w:rsidRPr="00FA1FD8">
        <w:rPr>
          <w:lang w:val="en-AU"/>
        </w:rPr>
        <w:t xml:space="preserve"> non-interventionalist, an interventional cardiologist and a cardiac surgeon </w:t>
      </w:r>
      <w:r w:rsidR="00432ADA">
        <w:rPr>
          <w:lang w:val="en-AU"/>
        </w:rPr>
        <w:t>(</w:t>
      </w:r>
      <w:r w:rsidRPr="00FA1FD8">
        <w:rPr>
          <w:lang w:val="en-AU"/>
        </w:rPr>
        <w:t>a</w:t>
      </w:r>
      <w:r w:rsidR="00432ADA">
        <w:rPr>
          <w:lang w:val="en-AU"/>
        </w:rPr>
        <w:t>t</w:t>
      </w:r>
      <w:r w:rsidRPr="00FA1FD8">
        <w:rPr>
          <w:lang w:val="en-AU"/>
        </w:rPr>
        <w:t xml:space="preserve"> a minimum</w:t>
      </w:r>
      <w:r w:rsidR="00432ADA">
        <w:rPr>
          <w:lang w:val="en-AU"/>
        </w:rPr>
        <w:t>)</w:t>
      </w:r>
      <w:r w:rsidRPr="00FA1FD8">
        <w:rPr>
          <w:lang w:val="en-AU"/>
        </w:rPr>
        <w:t xml:space="preserve"> </w:t>
      </w:r>
      <w:r w:rsidR="00AA24C2">
        <w:rPr>
          <w:lang w:val="en-AU"/>
        </w:rPr>
        <w:t xml:space="preserve">where cardiac intervention is considered, </w:t>
      </w:r>
      <w:r w:rsidRPr="00FA1FD8">
        <w:rPr>
          <w:lang w:val="en-AU"/>
        </w:rPr>
        <w:t>and will be required prior to revascularisation in certain circumstances.</w:t>
      </w:r>
    </w:p>
    <w:p w14:paraId="27FD8207" w14:textId="77777777" w:rsidR="00D16B63" w:rsidRPr="00FA1FD8" w:rsidRDefault="00D16B63" w:rsidP="00FA1FD8">
      <w:pPr>
        <w:pStyle w:val="01squarebullet"/>
        <w:rPr>
          <w:lang w:val="en-AU"/>
        </w:rPr>
      </w:pPr>
      <w:r>
        <w:rPr>
          <w:lang w:val="en-AU"/>
        </w:rPr>
        <w:t xml:space="preserve">The Committee recommends that documentation should be required, generally in the report, for how indication </w:t>
      </w:r>
      <w:r w:rsidR="00811EE1">
        <w:rPr>
          <w:lang w:val="en-AU"/>
        </w:rPr>
        <w:t>requirements</w:t>
      </w:r>
      <w:r>
        <w:rPr>
          <w:lang w:val="en-AU"/>
        </w:rPr>
        <w:t xml:space="preserve"> were met for all investigations and procedures with specified indications. </w:t>
      </w:r>
    </w:p>
    <w:p w14:paraId="43720542" w14:textId="3E23DCBD" w:rsidR="00EA4071" w:rsidRPr="00FB48BC" w:rsidRDefault="00EA4071" w:rsidP="00EA4071">
      <w:pPr>
        <w:pStyle w:val="Heading3"/>
        <w:rPr>
          <w:lang w:val="en-AU"/>
        </w:rPr>
      </w:pPr>
      <w:bookmarkStart w:id="11" w:name="_Toc463644934"/>
      <w:bookmarkStart w:id="12" w:name="_Toc464871124"/>
      <w:r w:rsidRPr="00FB48BC">
        <w:rPr>
          <w:lang w:val="en-AU"/>
        </w:rPr>
        <w:t xml:space="preserve">Section </w:t>
      </w:r>
      <w:r w:rsidRPr="00FB48BC">
        <w:rPr>
          <w:lang w:val="en-AU"/>
        </w:rPr>
        <w:fldChar w:fldCharType="begin"/>
      </w:r>
      <w:r w:rsidRPr="00FB48BC">
        <w:rPr>
          <w:lang w:val="en-AU"/>
        </w:rPr>
        <w:instrText xml:space="preserve"> REF _Ref463577123 \w \h  \* MERGEFORMAT </w:instrText>
      </w:r>
      <w:r w:rsidRPr="00FB48BC">
        <w:rPr>
          <w:lang w:val="en-AU"/>
        </w:rPr>
      </w:r>
      <w:r w:rsidRPr="00FB48BC">
        <w:rPr>
          <w:lang w:val="en-AU"/>
        </w:rPr>
        <w:fldChar w:fldCharType="separate"/>
      </w:r>
      <w:r w:rsidR="0078443E">
        <w:rPr>
          <w:lang w:val="en-AU"/>
        </w:rPr>
        <w:t>6</w:t>
      </w:r>
      <w:r w:rsidRPr="00FB48BC">
        <w:rPr>
          <w:lang w:val="en-AU"/>
        </w:rPr>
        <w:fldChar w:fldCharType="end"/>
      </w:r>
      <w:r w:rsidRPr="00FB48BC">
        <w:rPr>
          <w:lang w:val="en-AU"/>
        </w:rPr>
        <w:t xml:space="preserve"> – </w:t>
      </w:r>
      <w:r w:rsidRPr="00FB48BC">
        <w:rPr>
          <w:lang w:val="en-AU"/>
        </w:rPr>
        <w:fldChar w:fldCharType="begin"/>
      </w:r>
      <w:r w:rsidRPr="00FB48BC">
        <w:rPr>
          <w:lang w:val="en-AU"/>
        </w:rPr>
        <w:instrText xml:space="preserve"> REF _Ref463577123 \h </w:instrText>
      </w:r>
      <w:r w:rsidRPr="00FB48BC">
        <w:rPr>
          <w:lang w:val="en-AU"/>
        </w:rPr>
      </w:r>
      <w:r w:rsidRPr="00FB48BC">
        <w:rPr>
          <w:lang w:val="en-AU"/>
        </w:rPr>
        <w:fldChar w:fldCharType="separate"/>
      </w:r>
      <w:r w:rsidR="0078443E" w:rsidRPr="00FB48BC">
        <w:rPr>
          <w:lang w:val="en-AU"/>
        </w:rPr>
        <w:t>CAD-related recommendations</w:t>
      </w:r>
      <w:bookmarkEnd w:id="11"/>
      <w:bookmarkEnd w:id="12"/>
      <w:r w:rsidRPr="00FB48BC">
        <w:rPr>
          <w:lang w:val="en-AU"/>
        </w:rPr>
        <w:fldChar w:fldCharType="end"/>
      </w:r>
    </w:p>
    <w:p w14:paraId="08409018" w14:textId="77777777" w:rsidR="00EA4071" w:rsidRPr="00FB48BC" w:rsidRDefault="00EA4071" w:rsidP="00F57605">
      <w:pPr>
        <w:pStyle w:val="Boldhdg"/>
        <w:rPr>
          <w:lang w:val="en-AU"/>
        </w:rPr>
      </w:pPr>
      <w:r w:rsidRPr="00FB48BC">
        <w:rPr>
          <w:lang w:val="en-AU"/>
        </w:rPr>
        <w:t>Angiography</w:t>
      </w:r>
    </w:p>
    <w:p w14:paraId="2FE49766" w14:textId="77777777" w:rsidR="00EA4071" w:rsidRPr="00FB48BC" w:rsidRDefault="006D6223" w:rsidP="00EA4071">
      <w:pPr>
        <w:pStyle w:val="01squarebullet"/>
        <w:rPr>
          <w:lang w:val="en-AU"/>
        </w:rPr>
      </w:pPr>
      <w:r w:rsidRPr="00FB48BC">
        <w:rPr>
          <w:lang w:val="en-AU"/>
        </w:rPr>
        <w:t xml:space="preserve">The </w:t>
      </w:r>
      <w:r w:rsidR="00EA4071" w:rsidRPr="00FB48BC">
        <w:rPr>
          <w:lang w:val="en-AU"/>
        </w:rPr>
        <w:t>Committee recommends ‘rebuilding’ these item numbers to capture two dimensions</w:t>
      </w:r>
      <w:r w:rsidR="00CC4EDA" w:rsidRPr="00FB48BC">
        <w:rPr>
          <w:lang w:val="en-AU"/>
        </w:rPr>
        <w:t>:</w:t>
      </w:r>
      <w:r w:rsidR="00EA4071" w:rsidRPr="00FB48BC">
        <w:rPr>
          <w:lang w:val="en-AU"/>
        </w:rPr>
        <w:t xml:space="preserve"> indication and complexity. The coronary angiography item numbers have been divided into three broad indications: </w:t>
      </w:r>
    </w:p>
    <w:p w14:paraId="6F91041C" w14:textId="77777777" w:rsidR="00EA4071" w:rsidRPr="00FB48BC" w:rsidRDefault="00EA4071" w:rsidP="00EA4071">
      <w:pPr>
        <w:pStyle w:val="02dash"/>
        <w:rPr>
          <w:lang w:val="en-AU"/>
        </w:rPr>
      </w:pPr>
      <w:r w:rsidRPr="00FB48BC">
        <w:rPr>
          <w:lang w:val="en-AU"/>
        </w:rPr>
        <w:t xml:space="preserve">In acute coronary syndromes (ACS) where strong evidence exists, to support the routine use of angiography to determine the likely need for </w:t>
      </w:r>
      <w:r w:rsidR="00936DAD" w:rsidRPr="00FB48BC">
        <w:rPr>
          <w:lang w:val="en-AU"/>
        </w:rPr>
        <w:t>revascularis</w:t>
      </w:r>
      <w:r w:rsidR="004346AF" w:rsidRPr="00FB48BC">
        <w:rPr>
          <w:lang w:val="en-AU"/>
        </w:rPr>
        <w:t>ation.</w:t>
      </w:r>
      <w:r w:rsidRPr="00FB48BC">
        <w:rPr>
          <w:lang w:val="en-AU"/>
        </w:rPr>
        <w:t xml:space="preserve"> </w:t>
      </w:r>
    </w:p>
    <w:p w14:paraId="2957A122" w14:textId="77777777" w:rsidR="0075191C" w:rsidRPr="00FB48BC" w:rsidRDefault="00EA4071" w:rsidP="00EA4071">
      <w:pPr>
        <w:pStyle w:val="02dash"/>
        <w:rPr>
          <w:lang w:val="en-AU"/>
        </w:rPr>
      </w:pPr>
      <w:r w:rsidRPr="00FB48BC">
        <w:rPr>
          <w:lang w:val="en-AU"/>
        </w:rPr>
        <w:t>In suspected or known stable CAD</w:t>
      </w:r>
      <w:r w:rsidR="000A2C6B">
        <w:rPr>
          <w:lang w:val="en-AU"/>
        </w:rPr>
        <w:t>,</w:t>
      </w:r>
      <w:r w:rsidRPr="00FB48BC">
        <w:rPr>
          <w:lang w:val="en-AU"/>
        </w:rPr>
        <w:t xml:space="preserve"> where the evidence for revascularisation is often less certain.</w:t>
      </w:r>
      <w:r w:rsidRPr="00FB48BC" w:rsidDel="0041363F">
        <w:rPr>
          <w:lang w:val="en-AU"/>
        </w:rPr>
        <w:t xml:space="preserve"> </w:t>
      </w:r>
    </w:p>
    <w:p w14:paraId="21CD4BAD" w14:textId="77777777" w:rsidR="00EA4071" w:rsidRPr="00FB48BC" w:rsidRDefault="003E0754" w:rsidP="00EA4071">
      <w:pPr>
        <w:pStyle w:val="02dash"/>
        <w:rPr>
          <w:lang w:val="en-AU"/>
        </w:rPr>
      </w:pPr>
      <w:r>
        <w:rPr>
          <w:lang w:val="en-AU"/>
        </w:rPr>
        <w:t>Where</w:t>
      </w:r>
      <w:r w:rsidR="008E7BEE">
        <w:rPr>
          <w:lang w:val="en-AU"/>
        </w:rPr>
        <w:t xml:space="preserve"> the</w:t>
      </w:r>
      <w:r w:rsidRPr="00FB48BC">
        <w:rPr>
          <w:lang w:val="en-AU"/>
        </w:rPr>
        <w:t xml:space="preserve"> </w:t>
      </w:r>
      <w:r w:rsidR="00EA4071" w:rsidRPr="00FB48BC">
        <w:rPr>
          <w:lang w:val="en-AU"/>
        </w:rPr>
        <w:t xml:space="preserve">patient is undergoing cardiac surgery and a pre-operative assessment of coronary status is required. </w:t>
      </w:r>
    </w:p>
    <w:p w14:paraId="5BDCF9C6" w14:textId="77777777" w:rsidR="00942CD9" w:rsidRPr="00FB48BC" w:rsidRDefault="00EA4071" w:rsidP="00BB11E7">
      <w:pPr>
        <w:pStyle w:val="01squarebullet"/>
        <w:numPr>
          <w:ilvl w:val="0"/>
          <w:numId w:val="0"/>
        </w:numPr>
        <w:ind w:left="360"/>
        <w:rPr>
          <w:lang w:val="en-AU"/>
        </w:rPr>
      </w:pPr>
      <w:r w:rsidRPr="00FB48BC">
        <w:rPr>
          <w:lang w:val="en-AU"/>
        </w:rPr>
        <w:t>Within each indication</w:t>
      </w:r>
      <w:r w:rsidR="00CE7962" w:rsidRPr="00FB48BC">
        <w:rPr>
          <w:lang w:val="en-AU"/>
        </w:rPr>
        <w:t>,</w:t>
      </w:r>
      <w:r w:rsidRPr="00FB48BC">
        <w:rPr>
          <w:lang w:val="en-AU"/>
        </w:rPr>
        <w:t xml:space="preserve"> there is an item for native arteries and </w:t>
      </w:r>
      <w:r w:rsidR="00D17C56" w:rsidRPr="00FB48BC">
        <w:rPr>
          <w:lang w:val="en-AU"/>
        </w:rPr>
        <w:t xml:space="preserve">an item </w:t>
      </w:r>
      <w:r w:rsidRPr="00FB48BC">
        <w:rPr>
          <w:lang w:val="en-AU"/>
        </w:rPr>
        <w:t xml:space="preserve">for grafts to reflect the increased time and complexity involved. </w:t>
      </w:r>
      <w:r w:rsidR="00D858AE" w:rsidRPr="00FB48BC">
        <w:rPr>
          <w:lang w:val="en-AU"/>
        </w:rPr>
        <w:t>Items for fractional flow r</w:t>
      </w:r>
      <w:r w:rsidR="00942CD9" w:rsidRPr="00FB48BC">
        <w:rPr>
          <w:lang w:val="en-AU"/>
        </w:rPr>
        <w:t xml:space="preserve">eserve (FFR) and right and left heart catheterisation have been retained and updated in line with the principles of </w:t>
      </w:r>
      <w:r w:rsidR="00D240A7" w:rsidRPr="00FB48BC">
        <w:rPr>
          <w:lang w:val="en-AU"/>
        </w:rPr>
        <w:t>the Review</w:t>
      </w:r>
      <w:r w:rsidR="00942CD9" w:rsidRPr="00FB48BC">
        <w:rPr>
          <w:lang w:val="en-AU"/>
        </w:rPr>
        <w:t>.</w:t>
      </w:r>
    </w:p>
    <w:p w14:paraId="4766F72C" w14:textId="77777777" w:rsidR="00885B7C" w:rsidRDefault="00CC333C" w:rsidP="008D2C4D">
      <w:pPr>
        <w:pStyle w:val="01squarebullet"/>
        <w:rPr>
          <w:lang w:val="en-AU"/>
        </w:rPr>
      </w:pPr>
      <w:r w:rsidRPr="00FB48BC">
        <w:rPr>
          <w:lang w:val="en-AU"/>
        </w:rPr>
        <w:t>This recommendation is intended to reduce</w:t>
      </w:r>
      <w:r w:rsidR="00EC137F" w:rsidRPr="00FB48BC">
        <w:rPr>
          <w:lang w:val="en-AU"/>
        </w:rPr>
        <w:t xml:space="preserve"> p</w:t>
      </w:r>
      <w:r w:rsidR="00F84BF0" w:rsidRPr="00FB48BC">
        <w:rPr>
          <w:lang w:val="en-AU"/>
        </w:rPr>
        <w:t>ractice variability and align</w:t>
      </w:r>
      <w:r w:rsidR="00EC137F" w:rsidRPr="00FB48BC">
        <w:rPr>
          <w:lang w:val="en-AU"/>
        </w:rPr>
        <w:t xml:space="preserve"> the</w:t>
      </w:r>
      <w:r w:rsidR="00481A89" w:rsidRPr="00FB48BC">
        <w:rPr>
          <w:lang w:val="en-AU"/>
        </w:rPr>
        <w:t xml:space="preserve"> MBS with contemporary practice.</w:t>
      </w:r>
      <w:r w:rsidR="00931ED0" w:rsidRPr="00FB48BC">
        <w:rPr>
          <w:lang w:val="en-AU"/>
        </w:rPr>
        <w:t xml:space="preserve"> </w:t>
      </w:r>
      <w:r w:rsidR="00885B7C" w:rsidRPr="00FB48BC">
        <w:rPr>
          <w:lang w:val="en-AU"/>
        </w:rPr>
        <w:t>The Committee agreed that despite relatively clear indications for angiography, substantial variation remains in the provision of coronary angiography across Australia</w:t>
      </w:r>
      <w:r w:rsidR="00B947AF" w:rsidRPr="00FB48BC">
        <w:rPr>
          <w:lang w:val="en-AU"/>
        </w:rPr>
        <w:t>,</w:t>
      </w:r>
      <w:r w:rsidR="00885B7C" w:rsidRPr="00FB48BC">
        <w:rPr>
          <w:lang w:val="en-AU"/>
        </w:rPr>
        <w:t xml:space="preserve"> with N</w:t>
      </w:r>
      <w:r w:rsidR="00B947AF" w:rsidRPr="00FB48BC">
        <w:rPr>
          <w:lang w:val="en-AU"/>
        </w:rPr>
        <w:t xml:space="preserve">ew </w:t>
      </w:r>
      <w:r w:rsidR="00885B7C" w:rsidRPr="00FB48BC">
        <w:rPr>
          <w:lang w:val="en-AU"/>
        </w:rPr>
        <w:t>S</w:t>
      </w:r>
      <w:r w:rsidR="00B947AF" w:rsidRPr="00FB48BC">
        <w:rPr>
          <w:lang w:val="en-AU"/>
        </w:rPr>
        <w:t xml:space="preserve">outh </w:t>
      </w:r>
      <w:r w:rsidR="00885B7C" w:rsidRPr="00FB48BC">
        <w:rPr>
          <w:lang w:val="en-AU"/>
        </w:rPr>
        <w:t>W</w:t>
      </w:r>
      <w:r w:rsidR="00B947AF" w:rsidRPr="00FB48BC">
        <w:rPr>
          <w:lang w:val="en-AU"/>
        </w:rPr>
        <w:t>ales</w:t>
      </w:r>
      <w:r w:rsidR="00885B7C" w:rsidRPr="00FB48BC">
        <w:rPr>
          <w:lang w:val="en-AU"/>
        </w:rPr>
        <w:t xml:space="preserve">, </w:t>
      </w:r>
      <w:r w:rsidR="00390A82" w:rsidRPr="00FB48BC">
        <w:rPr>
          <w:lang w:val="en-AU"/>
        </w:rPr>
        <w:t xml:space="preserve">the </w:t>
      </w:r>
      <w:r w:rsidR="00885B7C" w:rsidRPr="00FB48BC">
        <w:rPr>
          <w:lang w:val="en-AU"/>
        </w:rPr>
        <w:t>A</w:t>
      </w:r>
      <w:r w:rsidR="003D5DBA">
        <w:rPr>
          <w:lang w:val="en-AU"/>
        </w:rPr>
        <w:t xml:space="preserve">ustralian </w:t>
      </w:r>
      <w:r w:rsidR="00885B7C" w:rsidRPr="00FB48BC">
        <w:rPr>
          <w:lang w:val="en-AU"/>
        </w:rPr>
        <w:t>C</w:t>
      </w:r>
      <w:r w:rsidR="003D5DBA">
        <w:rPr>
          <w:lang w:val="en-AU"/>
        </w:rPr>
        <w:t xml:space="preserve">apital </w:t>
      </w:r>
      <w:r w:rsidR="00885B7C" w:rsidRPr="00FB48BC">
        <w:rPr>
          <w:lang w:val="en-AU"/>
        </w:rPr>
        <w:t>T</w:t>
      </w:r>
      <w:r w:rsidR="003D5DBA">
        <w:rPr>
          <w:lang w:val="en-AU"/>
        </w:rPr>
        <w:t>erritory (ACT)</w:t>
      </w:r>
      <w:r w:rsidR="00885B7C" w:rsidRPr="00FB48BC">
        <w:rPr>
          <w:lang w:val="en-AU"/>
        </w:rPr>
        <w:t xml:space="preserve"> and Tasmania </w:t>
      </w:r>
      <w:r w:rsidR="00885B7C" w:rsidRPr="00FB48BC">
        <w:rPr>
          <w:lang w:val="en-AU"/>
        </w:rPr>
        <w:lastRenderedPageBreak/>
        <w:t xml:space="preserve">performing twice as many angiograms per capita as </w:t>
      </w:r>
      <w:r w:rsidR="00DB0128" w:rsidRPr="00FB48BC">
        <w:rPr>
          <w:lang w:val="en-AU"/>
        </w:rPr>
        <w:t>Queensland</w:t>
      </w:r>
      <w:r w:rsidR="00885B7C" w:rsidRPr="00FB48BC">
        <w:rPr>
          <w:lang w:val="en-AU"/>
        </w:rPr>
        <w:t xml:space="preserve"> and S</w:t>
      </w:r>
      <w:r w:rsidR="00D026D9" w:rsidRPr="00FB48BC">
        <w:rPr>
          <w:lang w:val="en-AU"/>
        </w:rPr>
        <w:t xml:space="preserve">outh </w:t>
      </w:r>
      <w:r w:rsidR="00885B7C" w:rsidRPr="00FB48BC">
        <w:rPr>
          <w:lang w:val="en-AU"/>
        </w:rPr>
        <w:t>A</w:t>
      </w:r>
      <w:r w:rsidR="00D026D9" w:rsidRPr="00FB48BC">
        <w:rPr>
          <w:lang w:val="en-AU"/>
        </w:rPr>
        <w:t>ustralia</w:t>
      </w:r>
      <w:r w:rsidR="00885B7C" w:rsidRPr="00FB48BC">
        <w:rPr>
          <w:lang w:val="en-AU"/>
        </w:rPr>
        <w:t xml:space="preserve">. </w:t>
      </w:r>
      <w:r w:rsidR="000673AE" w:rsidRPr="00FB48BC">
        <w:rPr>
          <w:lang w:val="en-AU"/>
        </w:rPr>
        <w:t>It also agreed that</w:t>
      </w:r>
      <w:r w:rsidR="00E14904" w:rsidRPr="00FB48BC">
        <w:rPr>
          <w:lang w:val="en-AU"/>
        </w:rPr>
        <w:t xml:space="preserve"> although</w:t>
      </w:r>
      <w:r w:rsidR="000673AE" w:rsidRPr="00FB48BC">
        <w:rPr>
          <w:lang w:val="en-AU"/>
        </w:rPr>
        <w:t xml:space="preserve"> existing item numbers were originally developed to encompass the substantial complexity in coronary angiography provision, </w:t>
      </w:r>
      <w:r w:rsidR="005A721B" w:rsidRPr="00FB48BC">
        <w:rPr>
          <w:lang w:val="en-AU"/>
        </w:rPr>
        <w:t>the</w:t>
      </w:r>
      <w:r w:rsidR="000673AE" w:rsidRPr="00FB48BC">
        <w:rPr>
          <w:lang w:val="en-AU"/>
        </w:rPr>
        <w:t xml:space="preserve"> item numbers do not describe the indications for this investigation and are </w:t>
      </w:r>
      <w:r w:rsidR="00B72A8B" w:rsidRPr="00FB48BC">
        <w:rPr>
          <w:lang w:val="en-AU"/>
        </w:rPr>
        <w:t xml:space="preserve">therefore </w:t>
      </w:r>
      <w:r w:rsidR="000673AE" w:rsidRPr="00FB48BC">
        <w:rPr>
          <w:lang w:val="en-AU"/>
        </w:rPr>
        <w:t>open to differing interpretations and over-use.</w:t>
      </w:r>
      <w:r w:rsidR="008D2C4D" w:rsidRPr="00FB48BC">
        <w:rPr>
          <w:lang w:val="en-AU"/>
        </w:rPr>
        <w:t xml:space="preserve"> </w:t>
      </w:r>
      <w:r w:rsidR="00BB11E7" w:rsidRPr="00FB48BC">
        <w:rPr>
          <w:lang w:val="en-AU"/>
        </w:rPr>
        <w:t>(</w:t>
      </w:r>
      <w:r w:rsidR="00931ED0" w:rsidRPr="00FB48BC">
        <w:rPr>
          <w:lang w:val="en-AU"/>
        </w:rPr>
        <w:t xml:space="preserve">ICA has been growing in Australia at 3 per cent per year over the last five years. In </w:t>
      </w:r>
      <w:r w:rsidR="001A6FED">
        <w:rPr>
          <w:lang w:val="en-AU"/>
        </w:rPr>
        <w:t xml:space="preserve">the </w:t>
      </w:r>
      <w:r w:rsidR="00931ED0" w:rsidRPr="00FB48BC">
        <w:rPr>
          <w:lang w:val="en-AU"/>
        </w:rPr>
        <w:t>2014/15</w:t>
      </w:r>
      <w:r w:rsidR="00C31F1E">
        <w:rPr>
          <w:lang w:val="en-AU"/>
        </w:rPr>
        <w:t xml:space="preserve"> financial year</w:t>
      </w:r>
      <w:r w:rsidR="003B55FA">
        <w:rPr>
          <w:lang w:val="en-AU"/>
        </w:rPr>
        <w:t xml:space="preserve"> [FY]</w:t>
      </w:r>
      <w:r w:rsidR="00DD08EF">
        <w:rPr>
          <w:lang w:val="en-AU"/>
        </w:rPr>
        <w:t xml:space="preserve">, </w:t>
      </w:r>
      <w:r w:rsidR="00931ED0" w:rsidRPr="00FB48BC">
        <w:rPr>
          <w:lang w:val="en-AU"/>
        </w:rPr>
        <w:t xml:space="preserve">178,958 services </w:t>
      </w:r>
      <w:r w:rsidR="00D51B56">
        <w:rPr>
          <w:lang w:val="en-AU"/>
        </w:rPr>
        <w:t xml:space="preserve">were performed </w:t>
      </w:r>
      <w:r w:rsidR="00931ED0" w:rsidRPr="00FB48BC">
        <w:rPr>
          <w:lang w:val="en-AU"/>
        </w:rPr>
        <w:t xml:space="preserve">and $62 million </w:t>
      </w:r>
      <w:r w:rsidR="0099702E">
        <w:rPr>
          <w:lang w:val="en-AU"/>
        </w:rPr>
        <w:t>was claimed in</w:t>
      </w:r>
      <w:r w:rsidR="0099702E" w:rsidRPr="00FB48BC">
        <w:rPr>
          <w:lang w:val="en-AU"/>
        </w:rPr>
        <w:t xml:space="preserve"> </w:t>
      </w:r>
      <w:r w:rsidR="00931ED0" w:rsidRPr="00FB48BC">
        <w:rPr>
          <w:lang w:val="en-AU"/>
        </w:rPr>
        <w:t>benefits.</w:t>
      </w:r>
      <w:r w:rsidR="00BB11E7" w:rsidRPr="00FB48BC">
        <w:rPr>
          <w:lang w:val="en-AU"/>
        </w:rPr>
        <w:t>)</w:t>
      </w:r>
    </w:p>
    <w:p w14:paraId="54252F72" w14:textId="77777777" w:rsidR="00EA4071" w:rsidRPr="00FB48BC" w:rsidRDefault="00EA4071" w:rsidP="00EA4071">
      <w:pPr>
        <w:pStyle w:val="Boldhdg"/>
        <w:rPr>
          <w:lang w:val="en-AU"/>
        </w:rPr>
      </w:pPr>
      <w:r w:rsidRPr="00FB48BC">
        <w:rPr>
          <w:lang w:val="en-AU"/>
        </w:rPr>
        <w:t xml:space="preserve">PCI and </w:t>
      </w:r>
      <w:r w:rsidR="00B9419A" w:rsidRPr="00FB48BC">
        <w:rPr>
          <w:lang w:val="en-AU"/>
        </w:rPr>
        <w:t>a</w:t>
      </w:r>
      <w:r w:rsidRPr="00FB48BC">
        <w:rPr>
          <w:lang w:val="en-AU"/>
        </w:rPr>
        <w:t>ngioplasty</w:t>
      </w:r>
    </w:p>
    <w:p w14:paraId="319A07CD" w14:textId="77777777" w:rsidR="00EA4071" w:rsidRPr="00FB48BC" w:rsidRDefault="00EA4071" w:rsidP="00EA4071">
      <w:pPr>
        <w:pStyle w:val="01squarebullet"/>
        <w:rPr>
          <w:lang w:val="en-AU"/>
        </w:rPr>
      </w:pPr>
      <w:r w:rsidRPr="00FB48BC">
        <w:rPr>
          <w:lang w:val="en-AU"/>
        </w:rPr>
        <w:t xml:space="preserve">The Committee recommends </w:t>
      </w:r>
      <w:r w:rsidR="005F7BCF" w:rsidRPr="00FB48BC">
        <w:rPr>
          <w:lang w:val="en-AU"/>
        </w:rPr>
        <w:t>dividing t</w:t>
      </w:r>
      <w:r w:rsidRPr="00FB48BC">
        <w:rPr>
          <w:lang w:val="en-AU"/>
        </w:rPr>
        <w:t xml:space="preserve">he PCI item numbers into three broad indications: </w:t>
      </w:r>
    </w:p>
    <w:p w14:paraId="7D29FFB6" w14:textId="77777777" w:rsidR="00BB0588" w:rsidRPr="00FB48BC" w:rsidRDefault="00BB0588" w:rsidP="00A610F2">
      <w:pPr>
        <w:pStyle w:val="02dash"/>
        <w:rPr>
          <w:lang w:val="en-AU"/>
        </w:rPr>
      </w:pPr>
      <w:r w:rsidRPr="00FB48BC">
        <w:rPr>
          <w:lang w:val="en-AU" w:eastAsia="en-AU"/>
        </w:rPr>
        <w:t>ST elevation myocardial infarction</w:t>
      </w:r>
      <w:r w:rsidR="007B081E" w:rsidRPr="00FB48BC">
        <w:rPr>
          <w:lang w:val="en-AU" w:eastAsia="en-AU"/>
        </w:rPr>
        <w:t xml:space="preserve"> (STEMI), </w:t>
      </w:r>
      <w:r w:rsidR="007B081E" w:rsidRPr="00FB48BC">
        <w:rPr>
          <w:lang w:val="en-AU"/>
        </w:rPr>
        <w:t>within the context of an acute reperfusion strategy (targeting a doo</w:t>
      </w:r>
      <w:r w:rsidR="005F642D">
        <w:rPr>
          <w:lang w:val="en-AU"/>
        </w:rPr>
        <w:t>r-to-balloon time of less than 6</w:t>
      </w:r>
      <w:r w:rsidR="007B081E" w:rsidRPr="00FB48BC">
        <w:rPr>
          <w:lang w:val="en-AU"/>
        </w:rPr>
        <w:t>0 minutes), among patients with chest pain presenting within 12 hours</w:t>
      </w:r>
      <w:r w:rsidR="009F67AC" w:rsidRPr="00FB48BC">
        <w:rPr>
          <w:lang w:val="en-AU"/>
        </w:rPr>
        <w:t>.</w:t>
      </w:r>
      <w:r w:rsidR="007B081E" w:rsidRPr="00FB48BC">
        <w:rPr>
          <w:lang w:val="en-AU"/>
        </w:rPr>
        <w:t xml:space="preserve"> </w:t>
      </w:r>
    </w:p>
    <w:p w14:paraId="4F43EAD1" w14:textId="77777777" w:rsidR="00EA4071" w:rsidRPr="00FB48BC" w:rsidRDefault="00EA4071" w:rsidP="00EA4071">
      <w:pPr>
        <w:pStyle w:val="02dash"/>
        <w:rPr>
          <w:lang w:val="en-AU"/>
        </w:rPr>
      </w:pPr>
      <w:r w:rsidRPr="00FB48BC">
        <w:rPr>
          <w:lang w:val="en-AU"/>
        </w:rPr>
        <w:t>Troponin positive ACS, including STEMIs out</w:t>
      </w:r>
      <w:r w:rsidR="005F642D">
        <w:rPr>
          <w:lang w:val="en-AU"/>
        </w:rPr>
        <w:t>side a door-to-balloon time of 6</w:t>
      </w:r>
      <w:r w:rsidRPr="00FB48BC">
        <w:rPr>
          <w:lang w:val="en-AU"/>
        </w:rPr>
        <w:t>0 minutes and non STEMI</w:t>
      </w:r>
      <w:r w:rsidR="009F67AC" w:rsidRPr="00FB48BC">
        <w:rPr>
          <w:lang w:val="en-AU"/>
        </w:rPr>
        <w:t>.</w:t>
      </w:r>
    </w:p>
    <w:p w14:paraId="7B943DF2" w14:textId="77777777" w:rsidR="00EA4071" w:rsidRPr="00FB48BC" w:rsidRDefault="00EA4071" w:rsidP="00EA4071">
      <w:pPr>
        <w:pStyle w:val="02dash"/>
        <w:rPr>
          <w:lang w:val="en-AU"/>
        </w:rPr>
      </w:pPr>
      <w:r w:rsidRPr="00FB48BC">
        <w:rPr>
          <w:lang w:val="en-AU"/>
        </w:rPr>
        <w:t xml:space="preserve">Stable CAD with evidence of ongoing ischaemia, despite optimal medical management documented on functional testing or FFR. (Note that involvement of the </w:t>
      </w:r>
      <w:r w:rsidR="00DE4C6C">
        <w:rPr>
          <w:lang w:val="en-AU"/>
        </w:rPr>
        <w:t>H</w:t>
      </w:r>
      <w:r w:rsidRPr="00FB48BC">
        <w:rPr>
          <w:lang w:val="en-AU"/>
        </w:rPr>
        <w:t xml:space="preserve">eart </w:t>
      </w:r>
      <w:r w:rsidR="00DE4C6C">
        <w:rPr>
          <w:lang w:val="en-AU"/>
        </w:rPr>
        <w:t>T</w:t>
      </w:r>
      <w:r w:rsidRPr="00FB48BC">
        <w:rPr>
          <w:lang w:val="en-AU"/>
        </w:rPr>
        <w:t>eam in decision-making is advocated.)</w:t>
      </w:r>
    </w:p>
    <w:p w14:paraId="01196DF2" w14:textId="77777777" w:rsidR="0091027D" w:rsidRPr="00FB48BC" w:rsidRDefault="00B1101C" w:rsidP="00210E2B">
      <w:pPr>
        <w:pStyle w:val="01squarebullet"/>
        <w:rPr>
          <w:lang w:val="en-AU"/>
        </w:rPr>
      </w:pPr>
      <w:r w:rsidRPr="00FB48BC">
        <w:rPr>
          <w:lang w:val="en-AU"/>
        </w:rPr>
        <w:t>The</w:t>
      </w:r>
      <w:r w:rsidR="00B044D1" w:rsidRPr="00FB48BC">
        <w:rPr>
          <w:lang w:val="en-AU"/>
        </w:rPr>
        <w:t xml:space="preserve"> </w:t>
      </w:r>
      <w:r w:rsidR="00F94938" w:rsidRPr="00FB48BC">
        <w:rPr>
          <w:lang w:val="en-AU"/>
        </w:rPr>
        <w:t>redrafted items are</w:t>
      </w:r>
      <w:r w:rsidR="00514F17" w:rsidRPr="00FB48BC">
        <w:rPr>
          <w:lang w:val="en-AU"/>
        </w:rPr>
        <w:t xml:space="preserve"> intended</w:t>
      </w:r>
      <w:r w:rsidR="00EE1897" w:rsidRPr="00FB48BC">
        <w:rPr>
          <w:lang w:val="en-AU"/>
        </w:rPr>
        <w:t xml:space="preserve"> to capture</w:t>
      </w:r>
      <w:r w:rsidR="003779EA" w:rsidRPr="00FB48BC">
        <w:rPr>
          <w:lang w:val="en-AU"/>
        </w:rPr>
        <w:t>:</w:t>
      </w:r>
      <w:r w:rsidR="00EE1897" w:rsidRPr="00FB48BC">
        <w:rPr>
          <w:lang w:val="en-AU"/>
        </w:rPr>
        <w:t xml:space="preserve"> </w:t>
      </w:r>
      <w:r w:rsidR="00596C9F" w:rsidRPr="00FB48BC">
        <w:rPr>
          <w:lang w:val="en-AU"/>
        </w:rPr>
        <w:t xml:space="preserve">(i) </w:t>
      </w:r>
      <w:r w:rsidR="00EE1897" w:rsidRPr="00FB48BC">
        <w:rPr>
          <w:lang w:val="en-AU"/>
        </w:rPr>
        <w:t>the clinical complexity of treating patients with acute coronary syndrome (ACS</w:t>
      </w:r>
      <w:r w:rsidR="00EC5708" w:rsidRPr="00FB48BC">
        <w:rPr>
          <w:lang w:val="en-AU"/>
        </w:rPr>
        <w:t xml:space="preserve">), </w:t>
      </w:r>
      <w:r w:rsidR="00EE1897" w:rsidRPr="00FB48BC">
        <w:rPr>
          <w:lang w:val="en-AU"/>
        </w:rPr>
        <w:t>compared to treating</w:t>
      </w:r>
      <w:r w:rsidR="004A5777" w:rsidRPr="00FB48BC">
        <w:rPr>
          <w:lang w:val="en-AU"/>
        </w:rPr>
        <w:t xml:space="preserve"> stable coronary artery disease</w:t>
      </w:r>
      <w:r w:rsidR="00456FCC" w:rsidRPr="00FB48BC">
        <w:rPr>
          <w:lang w:val="en-AU"/>
        </w:rPr>
        <w:t>;</w:t>
      </w:r>
      <w:r w:rsidR="00EE1897" w:rsidRPr="00FB48BC">
        <w:rPr>
          <w:lang w:val="en-AU"/>
        </w:rPr>
        <w:t xml:space="preserve"> </w:t>
      </w:r>
      <w:r w:rsidR="00456FCC" w:rsidRPr="00FB48BC">
        <w:rPr>
          <w:lang w:val="en-AU"/>
        </w:rPr>
        <w:t>and</w:t>
      </w:r>
      <w:r w:rsidR="00EE1897" w:rsidRPr="00FB48BC">
        <w:rPr>
          <w:lang w:val="en-AU"/>
        </w:rPr>
        <w:t xml:space="preserve"> the complexity of multi-territory PCI during the same procedure (compared to the staged procedures). </w:t>
      </w:r>
    </w:p>
    <w:p w14:paraId="479B884C" w14:textId="77777777" w:rsidR="008722D7" w:rsidRPr="00FB48BC" w:rsidRDefault="0091027D" w:rsidP="00210E2B">
      <w:pPr>
        <w:pStyle w:val="01squarebullet"/>
        <w:rPr>
          <w:lang w:val="en-AU"/>
        </w:rPr>
      </w:pPr>
      <w:r w:rsidRPr="00FB48BC">
        <w:rPr>
          <w:lang w:val="en-AU"/>
        </w:rPr>
        <w:t>The recommendation is also</w:t>
      </w:r>
      <w:r w:rsidR="00B044D1" w:rsidRPr="00FB48BC">
        <w:rPr>
          <w:lang w:val="en-AU"/>
        </w:rPr>
        <w:t xml:space="preserve"> intended to reduce practice variability</w:t>
      </w:r>
      <w:r w:rsidR="00492A44" w:rsidRPr="00FB48BC">
        <w:rPr>
          <w:lang w:val="en-AU"/>
        </w:rPr>
        <w:t>.</w:t>
      </w:r>
      <w:r w:rsidR="00B044D1" w:rsidRPr="00FB48BC">
        <w:rPr>
          <w:lang w:val="en-AU"/>
        </w:rPr>
        <w:t xml:space="preserve"> </w:t>
      </w:r>
      <w:r w:rsidR="00774793" w:rsidRPr="00FB48BC">
        <w:rPr>
          <w:lang w:val="en-AU"/>
        </w:rPr>
        <w:t>F</w:t>
      </w:r>
      <w:r w:rsidR="00F1579F" w:rsidRPr="00FB48BC">
        <w:rPr>
          <w:lang w:val="en-AU"/>
        </w:rPr>
        <w:t>or example</w:t>
      </w:r>
      <w:r w:rsidR="008722D7" w:rsidRPr="00FB48BC">
        <w:rPr>
          <w:lang w:val="en-AU"/>
        </w:rPr>
        <w:t xml:space="preserve">, despite relatively clear indications for </w:t>
      </w:r>
      <w:r w:rsidR="000C123D" w:rsidRPr="00FB48BC">
        <w:rPr>
          <w:lang w:val="en-AU"/>
        </w:rPr>
        <w:t>PCI</w:t>
      </w:r>
      <w:r w:rsidR="008722D7" w:rsidRPr="00FB48BC">
        <w:rPr>
          <w:lang w:val="en-AU"/>
        </w:rPr>
        <w:t>—including appropriateness criteria published by numerous international bodies—substantial variation persists across Australia</w:t>
      </w:r>
      <w:r w:rsidR="00D35033" w:rsidRPr="00FB48BC">
        <w:rPr>
          <w:lang w:val="en-AU"/>
        </w:rPr>
        <w:t>,</w:t>
      </w:r>
      <w:r w:rsidR="008722D7" w:rsidRPr="00FB48BC">
        <w:rPr>
          <w:lang w:val="en-AU"/>
        </w:rPr>
        <w:t xml:space="preserve"> with N</w:t>
      </w:r>
      <w:r w:rsidR="009E6619" w:rsidRPr="00FB48BC">
        <w:rPr>
          <w:lang w:val="en-AU"/>
        </w:rPr>
        <w:t xml:space="preserve">ew </w:t>
      </w:r>
      <w:r w:rsidR="008722D7" w:rsidRPr="00FB48BC">
        <w:rPr>
          <w:lang w:val="en-AU"/>
        </w:rPr>
        <w:t>S</w:t>
      </w:r>
      <w:r w:rsidR="009E6619" w:rsidRPr="00FB48BC">
        <w:rPr>
          <w:lang w:val="en-AU"/>
        </w:rPr>
        <w:t xml:space="preserve">outh </w:t>
      </w:r>
      <w:r w:rsidR="008722D7" w:rsidRPr="00FB48BC">
        <w:rPr>
          <w:lang w:val="en-AU"/>
        </w:rPr>
        <w:t>W</w:t>
      </w:r>
      <w:r w:rsidR="009E6619" w:rsidRPr="00FB48BC">
        <w:rPr>
          <w:lang w:val="en-AU"/>
        </w:rPr>
        <w:t>ales</w:t>
      </w:r>
      <w:r w:rsidR="008633CC" w:rsidRPr="00FB48BC">
        <w:rPr>
          <w:lang w:val="en-AU"/>
        </w:rPr>
        <w:t xml:space="preserve"> performing 40</w:t>
      </w:r>
      <w:r w:rsidR="008633CC" w:rsidRPr="00FB48BC">
        <w:rPr>
          <w:lang w:val="en-AU"/>
        </w:rPr>
        <w:softHyphen/>
      </w:r>
      <w:r w:rsidR="008722D7" w:rsidRPr="00FB48BC">
        <w:rPr>
          <w:lang w:val="en-AU"/>
        </w:rPr>
        <w:t xml:space="preserve"> per cent more services per capita than other state</w:t>
      </w:r>
      <w:r w:rsidR="001A463E" w:rsidRPr="00FB48BC">
        <w:rPr>
          <w:lang w:val="en-AU"/>
        </w:rPr>
        <w:t>s</w:t>
      </w:r>
      <w:r w:rsidR="008722D7" w:rsidRPr="00FB48BC">
        <w:rPr>
          <w:lang w:val="en-AU"/>
        </w:rPr>
        <w:t xml:space="preserve">, </w:t>
      </w:r>
      <w:r w:rsidR="00123A03" w:rsidRPr="00FB48BC">
        <w:rPr>
          <w:lang w:val="en-AU"/>
        </w:rPr>
        <w:t>and</w:t>
      </w:r>
      <w:r w:rsidR="008722D7" w:rsidRPr="00FB48BC">
        <w:rPr>
          <w:lang w:val="en-AU"/>
        </w:rPr>
        <w:t xml:space="preserve"> S</w:t>
      </w:r>
      <w:r w:rsidR="00F74295" w:rsidRPr="00FB48BC">
        <w:rPr>
          <w:lang w:val="en-AU"/>
        </w:rPr>
        <w:t xml:space="preserve">outh </w:t>
      </w:r>
      <w:r w:rsidR="008722D7" w:rsidRPr="00FB48BC">
        <w:rPr>
          <w:lang w:val="en-AU"/>
        </w:rPr>
        <w:t>A</w:t>
      </w:r>
      <w:r w:rsidR="00F74295" w:rsidRPr="00FB48BC">
        <w:rPr>
          <w:lang w:val="en-AU"/>
        </w:rPr>
        <w:t>ustralia</w:t>
      </w:r>
      <w:r w:rsidR="008722D7" w:rsidRPr="00FB48BC">
        <w:rPr>
          <w:lang w:val="en-AU"/>
        </w:rPr>
        <w:t xml:space="preserve"> and </w:t>
      </w:r>
      <w:r w:rsidR="00F74295" w:rsidRPr="00FB48BC">
        <w:rPr>
          <w:lang w:val="en-AU"/>
        </w:rPr>
        <w:t xml:space="preserve">the </w:t>
      </w:r>
      <w:r w:rsidR="008722D7" w:rsidRPr="00FB48BC">
        <w:rPr>
          <w:lang w:val="en-AU"/>
        </w:rPr>
        <w:t>N</w:t>
      </w:r>
      <w:r w:rsidR="00F74295" w:rsidRPr="00FB48BC">
        <w:rPr>
          <w:lang w:val="en-AU"/>
        </w:rPr>
        <w:t xml:space="preserve">orthern </w:t>
      </w:r>
      <w:r w:rsidR="008722D7" w:rsidRPr="00FB48BC">
        <w:rPr>
          <w:lang w:val="en-AU"/>
        </w:rPr>
        <w:t>T</w:t>
      </w:r>
      <w:r w:rsidR="00F74295" w:rsidRPr="00FB48BC">
        <w:rPr>
          <w:lang w:val="en-AU"/>
        </w:rPr>
        <w:t>erritory</w:t>
      </w:r>
      <w:r w:rsidR="008722D7" w:rsidRPr="00FB48BC">
        <w:rPr>
          <w:lang w:val="en-AU"/>
        </w:rPr>
        <w:t xml:space="preserve"> </w:t>
      </w:r>
      <w:r w:rsidR="007119DB" w:rsidRPr="00FB48BC">
        <w:rPr>
          <w:lang w:val="en-AU"/>
        </w:rPr>
        <w:t>providing</w:t>
      </w:r>
      <w:r w:rsidR="008722D7" w:rsidRPr="00FB48BC">
        <w:rPr>
          <w:lang w:val="en-AU"/>
        </w:rPr>
        <w:t xml:space="preserve"> </w:t>
      </w:r>
      <w:r w:rsidR="00FA0DE4" w:rsidRPr="00FB48BC">
        <w:rPr>
          <w:lang w:val="en-AU"/>
        </w:rPr>
        <w:t xml:space="preserve">more than </w:t>
      </w:r>
      <w:r w:rsidR="008722D7" w:rsidRPr="00FB48BC">
        <w:rPr>
          <w:lang w:val="en-AU"/>
        </w:rPr>
        <w:t xml:space="preserve">20 per cent </w:t>
      </w:r>
      <w:r w:rsidR="00C57F54" w:rsidRPr="00FB48BC">
        <w:rPr>
          <w:lang w:val="en-AU"/>
        </w:rPr>
        <w:t>fewer services per capita</w:t>
      </w:r>
      <w:r w:rsidR="008722D7" w:rsidRPr="00FB48BC">
        <w:rPr>
          <w:lang w:val="en-AU"/>
        </w:rPr>
        <w:t xml:space="preserve"> than all other states. </w:t>
      </w:r>
      <w:r w:rsidR="00B55309" w:rsidRPr="00FB48BC">
        <w:rPr>
          <w:lang w:val="en-AU"/>
        </w:rPr>
        <w:t>S</w:t>
      </w:r>
      <w:r w:rsidR="00492A44" w:rsidRPr="00FB48BC">
        <w:rPr>
          <w:lang w:val="en-AU"/>
        </w:rPr>
        <w:t>ervices have been growing at 4 per cent per year</w:t>
      </w:r>
      <w:r w:rsidR="00FF2A00" w:rsidRPr="00FB48BC">
        <w:rPr>
          <w:lang w:val="en-AU"/>
        </w:rPr>
        <w:t>,</w:t>
      </w:r>
      <w:r w:rsidR="00492A44" w:rsidRPr="00FB48BC">
        <w:rPr>
          <w:lang w:val="en-AU"/>
        </w:rPr>
        <w:t xml:space="preserve"> and 28,224 </w:t>
      </w:r>
      <w:r w:rsidR="00FD45E0">
        <w:rPr>
          <w:lang w:val="en-AU"/>
        </w:rPr>
        <w:t xml:space="preserve">PCI and angioplasty </w:t>
      </w:r>
      <w:r w:rsidR="00492A44" w:rsidRPr="00FB48BC">
        <w:rPr>
          <w:lang w:val="en-AU"/>
        </w:rPr>
        <w:t xml:space="preserve">services were provided in </w:t>
      </w:r>
      <w:r w:rsidR="002B5C98">
        <w:rPr>
          <w:lang w:val="en-AU"/>
        </w:rPr>
        <w:t>FY 2014</w:t>
      </w:r>
      <w:r w:rsidR="00492A44" w:rsidRPr="00FB48BC">
        <w:rPr>
          <w:lang w:val="en-AU"/>
        </w:rPr>
        <w:t>/15, equating to $9.1 million in benefits.</w:t>
      </w:r>
    </w:p>
    <w:p w14:paraId="34C8ABF8" w14:textId="77777777" w:rsidR="00EA4071" w:rsidRPr="00FB48BC" w:rsidRDefault="00CA0D67" w:rsidP="00EA4071">
      <w:pPr>
        <w:pStyle w:val="01squarebullet"/>
        <w:rPr>
          <w:lang w:val="en-AU"/>
        </w:rPr>
      </w:pPr>
      <w:r w:rsidRPr="00FB48BC">
        <w:rPr>
          <w:lang w:val="en-AU"/>
        </w:rPr>
        <w:t xml:space="preserve">The </w:t>
      </w:r>
      <w:r w:rsidR="00736D37" w:rsidRPr="00FB48BC">
        <w:rPr>
          <w:lang w:val="en-AU"/>
        </w:rPr>
        <w:t xml:space="preserve">proposed PCI items </w:t>
      </w:r>
      <w:r w:rsidR="00DD2D79" w:rsidRPr="00FB48BC">
        <w:rPr>
          <w:lang w:val="en-AU"/>
        </w:rPr>
        <w:t>have also been structured</w:t>
      </w:r>
      <w:r w:rsidR="00736D37" w:rsidRPr="00FB48BC">
        <w:rPr>
          <w:lang w:val="en-AU"/>
        </w:rPr>
        <w:t xml:space="preserve"> to provide complete medical services</w:t>
      </w:r>
      <w:r w:rsidR="005C3714" w:rsidRPr="00FB48BC">
        <w:rPr>
          <w:lang w:val="en-AU"/>
        </w:rPr>
        <w:t xml:space="preserve"> (</w:t>
      </w:r>
      <w:r w:rsidR="002F621A" w:rsidRPr="00FB48BC">
        <w:rPr>
          <w:lang w:val="en-AU"/>
        </w:rPr>
        <w:t xml:space="preserve">including, </w:t>
      </w:r>
      <w:r w:rsidR="005C3714" w:rsidRPr="00FB48BC">
        <w:rPr>
          <w:lang w:val="en-AU"/>
        </w:rPr>
        <w:t>for example, set-up shots and ECGs</w:t>
      </w:r>
      <w:r w:rsidR="00B32C80" w:rsidRPr="00FB48BC">
        <w:rPr>
          <w:lang w:val="en-AU"/>
        </w:rPr>
        <w:t>)</w:t>
      </w:r>
      <w:r w:rsidR="00525122" w:rsidRPr="00FB48BC">
        <w:rPr>
          <w:lang w:val="en-AU"/>
        </w:rPr>
        <w:t>,</w:t>
      </w:r>
      <w:r w:rsidR="00596C23" w:rsidRPr="00FB48BC">
        <w:rPr>
          <w:lang w:val="en-AU"/>
        </w:rPr>
        <w:t xml:space="preserve"> </w:t>
      </w:r>
      <w:r w:rsidR="00D61D4F" w:rsidRPr="00FB48BC">
        <w:rPr>
          <w:lang w:val="en-AU"/>
        </w:rPr>
        <w:t>thereby</w:t>
      </w:r>
      <w:r w:rsidR="00736D37" w:rsidRPr="00FB48BC">
        <w:rPr>
          <w:lang w:val="en-AU"/>
        </w:rPr>
        <w:t xml:space="preserve"> address</w:t>
      </w:r>
      <w:r w:rsidR="00D61D4F" w:rsidRPr="00FB48BC">
        <w:rPr>
          <w:lang w:val="en-AU"/>
        </w:rPr>
        <w:t>ing</w:t>
      </w:r>
      <w:r w:rsidR="00736D37" w:rsidRPr="00FB48BC">
        <w:rPr>
          <w:lang w:val="en-AU"/>
        </w:rPr>
        <w:t xml:space="preserve"> </w:t>
      </w:r>
      <w:r w:rsidR="00F718F4" w:rsidRPr="00FB48BC">
        <w:rPr>
          <w:lang w:val="en-AU"/>
        </w:rPr>
        <w:t>highly variable</w:t>
      </w:r>
      <w:r w:rsidR="00596C23" w:rsidRPr="00FB48BC">
        <w:rPr>
          <w:lang w:val="en-AU"/>
        </w:rPr>
        <w:t xml:space="preserve"> </w:t>
      </w:r>
      <w:r w:rsidR="00EA4071" w:rsidRPr="00FB48BC">
        <w:rPr>
          <w:lang w:val="en-AU"/>
        </w:rPr>
        <w:t>co-claiming patterns</w:t>
      </w:r>
      <w:r w:rsidR="00527401" w:rsidRPr="00FB48BC">
        <w:rPr>
          <w:lang w:val="en-AU"/>
        </w:rPr>
        <w:t>.</w:t>
      </w:r>
      <w:r w:rsidR="00EA4071" w:rsidRPr="00FB48BC">
        <w:rPr>
          <w:lang w:val="en-AU"/>
        </w:rPr>
        <w:t xml:space="preserve"> ICA is not included in the service </w:t>
      </w:r>
      <w:r w:rsidR="00DB4D08" w:rsidRPr="00FB48BC">
        <w:rPr>
          <w:lang w:val="en-AU"/>
        </w:rPr>
        <w:t xml:space="preserve">because </w:t>
      </w:r>
      <w:r w:rsidR="00EA4071" w:rsidRPr="00FB48BC">
        <w:rPr>
          <w:lang w:val="en-AU"/>
        </w:rPr>
        <w:t>patients</w:t>
      </w:r>
      <w:r w:rsidR="00227F0D" w:rsidRPr="00FB48BC">
        <w:rPr>
          <w:lang w:val="en-AU"/>
        </w:rPr>
        <w:t xml:space="preserve"> (</w:t>
      </w:r>
      <w:r w:rsidR="00EA4071" w:rsidRPr="00FB48BC">
        <w:rPr>
          <w:lang w:val="en-AU"/>
        </w:rPr>
        <w:t>particularly in rural areas</w:t>
      </w:r>
      <w:r w:rsidR="00227F0D" w:rsidRPr="00FB48BC">
        <w:rPr>
          <w:lang w:val="en-AU"/>
        </w:rPr>
        <w:t>)</w:t>
      </w:r>
      <w:r w:rsidR="00EA4071" w:rsidRPr="00FB48BC">
        <w:rPr>
          <w:lang w:val="en-AU"/>
        </w:rPr>
        <w:t xml:space="preserve"> may have had a diagnostic ICA performed by a different provider</w:t>
      </w:r>
      <w:r w:rsidR="009400B3">
        <w:rPr>
          <w:lang w:val="en-AU"/>
        </w:rPr>
        <w:t>.</w:t>
      </w:r>
      <w:r w:rsidR="009A558F" w:rsidRPr="00FB48BC">
        <w:rPr>
          <w:lang w:val="en-AU"/>
        </w:rPr>
        <w:t xml:space="preserve"> </w:t>
      </w:r>
      <w:r w:rsidR="009400B3">
        <w:rPr>
          <w:lang w:val="en-AU"/>
        </w:rPr>
        <w:t>H</w:t>
      </w:r>
      <w:r w:rsidR="009A558F" w:rsidRPr="00FB48BC">
        <w:rPr>
          <w:lang w:val="en-AU"/>
        </w:rPr>
        <w:t>owever</w:t>
      </w:r>
      <w:r w:rsidR="004678FE">
        <w:rPr>
          <w:lang w:val="en-AU"/>
        </w:rPr>
        <w:t>,</w:t>
      </w:r>
      <w:r w:rsidR="009A558F" w:rsidRPr="00FB48BC">
        <w:rPr>
          <w:lang w:val="en-AU"/>
        </w:rPr>
        <w:t xml:space="preserve"> it cannot be co-claimed if a diagnostic service was performed in the last </w:t>
      </w:r>
      <w:r w:rsidR="00121696">
        <w:rPr>
          <w:lang w:val="en-AU"/>
        </w:rPr>
        <w:t>three</w:t>
      </w:r>
      <w:r w:rsidR="009A558F" w:rsidRPr="00FB48BC">
        <w:rPr>
          <w:lang w:val="en-AU"/>
        </w:rPr>
        <w:t xml:space="preserve"> months, except in the case of a new ACS event</w:t>
      </w:r>
      <w:r w:rsidR="00EA4071" w:rsidRPr="00FB48BC">
        <w:rPr>
          <w:lang w:val="en-AU"/>
        </w:rPr>
        <w:t xml:space="preserve">. </w:t>
      </w:r>
    </w:p>
    <w:p w14:paraId="117A1EAA" w14:textId="77777777" w:rsidR="00EA4071" w:rsidRPr="00FB48BC" w:rsidRDefault="00EA4071" w:rsidP="00EA4071">
      <w:pPr>
        <w:pStyle w:val="Boldhdg"/>
        <w:rPr>
          <w:lang w:val="en-AU"/>
        </w:rPr>
      </w:pPr>
      <w:r w:rsidRPr="00FB48BC">
        <w:rPr>
          <w:lang w:val="en-AU"/>
        </w:rPr>
        <w:t xml:space="preserve">CT coronary angiography (CTCA) </w:t>
      </w:r>
    </w:p>
    <w:p w14:paraId="14F723DF" w14:textId="77777777" w:rsidR="00EA4071" w:rsidRPr="00FB48BC" w:rsidRDefault="0056529F" w:rsidP="00EA4071">
      <w:pPr>
        <w:pStyle w:val="01squarebullet"/>
        <w:rPr>
          <w:lang w:val="en-AU"/>
        </w:rPr>
      </w:pPr>
      <w:r w:rsidRPr="00FB48BC">
        <w:rPr>
          <w:lang w:val="en-AU"/>
        </w:rPr>
        <w:t>The Committee</w:t>
      </w:r>
      <w:r w:rsidR="00EA4071" w:rsidRPr="00FB48BC">
        <w:rPr>
          <w:lang w:val="en-AU"/>
        </w:rPr>
        <w:t xml:space="preserve"> recommends splitting the item for CTCA into three items:</w:t>
      </w:r>
    </w:p>
    <w:p w14:paraId="6827D9C2" w14:textId="77777777" w:rsidR="00EA4071" w:rsidRPr="00FB48BC" w:rsidRDefault="00EA4071" w:rsidP="00EA4071">
      <w:pPr>
        <w:pStyle w:val="02dash"/>
        <w:rPr>
          <w:lang w:val="en-AU"/>
        </w:rPr>
      </w:pPr>
      <w:r w:rsidRPr="00FB48BC">
        <w:rPr>
          <w:lang w:val="en-AU"/>
        </w:rPr>
        <w:t xml:space="preserve">One </w:t>
      </w:r>
      <w:r w:rsidR="00EF6993">
        <w:rPr>
          <w:lang w:val="en-AU"/>
        </w:rPr>
        <w:t>structured</w:t>
      </w:r>
      <w:r w:rsidR="00E47767">
        <w:rPr>
          <w:lang w:val="en-AU"/>
        </w:rPr>
        <w:t>-</w:t>
      </w:r>
      <w:r w:rsidRPr="00FB48BC">
        <w:rPr>
          <w:lang w:val="en-AU"/>
        </w:rPr>
        <w:t xml:space="preserve">access item for GPs to request CTCA, limited to patients with stable atypical symptoms who are not known to have CAD with an </w:t>
      </w:r>
      <w:r w:rsidR="003E1DA9">
        <w:rPr>
          <w:lang w:val="en-AU"/>
        </w:rPr>
        <w:t xml:space="preserve">Australian </w:t>
      </w:r>
      <w:r w:rsidRPr="00FB48BC">
        <w:rPr>
          <w:lang w:val="en-AU"/>
        </w:rPr>
        <w:t>Absolute risk score of cardiovascular event of greater than or equal to 10 per cent</w:t>
      </w:r>
      <w:r w:rsidR="005F642D">
        <w:rPr>
          <w:lang w:val="en-AU"/>
        </w:rPr>
        <w:t xml:space="preserve"> over </w:t>
      </w:r>
      <w:r w:rsidR="0015486D">
        <w:rPr>
          <w:lang w:val="en-AU"/>
        </w:rPr>
        <w:t>five</w:t>
      </w:r>
      <w:r w:rsidR="005F642D">
        <w:rPr>
          <w:lang w:val="en-AU"/>
        </w:rPr>
        <w:t xml:space="preserve"> years</w:t>
      </w:r>
      <w:r w:rsidRPr="00FB48BC">
        <w:rPr>
          <w:lang w:val="en-AU"/>
        </w:rPr>
        <w:t>.</w:t>
      </w:r>
    </w:p>
    <w:p w14:paraId="5BD9C6B6" w14:textId="77777777" w:rsidR="00EA4071" w:rsidRPr="00FB48BC" w:rsidRDefault="00EA4071" w:rsidP="00EA4071">
      <w:pPr>
        <w:pStyle w:val="02dash"/>
        <w:rPr>
          <w:lang w:val="en-AU"/>
        </w:rPr>
      </w:pPr>
      <w:r w:rsidRPr="00FB48BC">
        <w:rPr>
          <w:lang w:val="en-AU"/>
        </w:rPr>
        <w:t>Two specialist</w:t>
      </w:r>
      <w:r w:rsidR="000D0844">
        <w:rPr>
          <w:lang w:val="en-AU"/>
        </w:rPr>
        <w:t>-</w:t>
      </w:r>
      <w:r w:rsidRPr="00FB48BC">
        <w:rPr>
          <w:lang w:val="en-AU"/>
        </w:rPr>
        <w:t>access item</w:t>
      </w:r>
      <w:r w:rsidR="00F73BB6" w:rsidRPr="00FB48BC">
        <w:rPr>
          <w:lang w:val="en-AU"/>
        </w:rPr>
        <w:t>s</w:t>
      </w:r>
      <w:r w:rsidRPr="00FB48BC">
        <w:rPr>
          <w:lang w:val="en-AU"/>
        </w:rPr>
        <w:t xml:space="preserve">—split into CAD and non-CAD related indications—with the addition of accepted indications (such as where ICA is unable to delineate a bypass graft). </w:t>
      </w:r>
    </w:p>
    <w:p w14:paraId="4CA908C9" w14:textId="77777777" w:rsidR="0027552E" w:rsidRPr="00FB48BC" w:rsidRDefault="000C10CC" w:rsidP="0027552E">
      <w:pPr>
        <w:pStyle w:val="01squarebullet"/>
        <w:rPr>
          <w:lang w:val="en-AU"/>
        </w:rPr>
      </w:pPr>
      <w:r w:rsidRPr="00FB48BC">
        <w:rPr>
          <w:lang w:val="en-AU"/>
        </w:rPr>
        <w:t>This recommendation is intended to</w:t>
      </w:r>
      <w:r w:rsidR="0027552E" w:rsidRPr="00FB48BC">
        <w:rPr>
          <w:lang w:val="en-AU"/>
        </w:rPr>
        <w:t xml:space="preserve"> </w:t>
      </w:r>
      <w:r w:rsidRPr="00FB48BC">
        <w:rPr>
          <w:lang w:val="en-AU"/>
        </w:rPr>
        <w:t>modify</w:t>
      </w:r>
      <w:r w:rsidR="0027552E" w:rsidRPr="00FB48BC">
        <w:rPr>
          <w:lang w:val="en-AU"/>
        </w:rPr>
        <w:t xml:space="preserve"> CTCA</w:t>
      </w:r>
      <w:r w:rsidR="00E529CF" w:rsidRPr="00FB48BC">
        <w:rPr>
          <w:lang w:val="en-AU"/>
        </w:rPr>
        <w:t xml:space="preserve"> items</w:t>
      </w:r>
      <w:r w:rsidR="0027552E" w:rsidRPr="00FB48BC">
        <w:rPr>
          <w:lang w:val="en-AU"/>
        </w:rPr>
        <w:t xml:space="preserve"> to reflect the expanding role of this test in the assessment of acute chest pain and stable CAD. CTCA is a relatively recent addition </w:t>
      </w:r>
      <w:r w:rsidR="0027552E" w:rsidRPr="00FB48BC">
        <w:rPr>
          <w:lang w:val="en-AU"/>
        </w:rPr>
        <w:lastRenderedPageBreak/>
        <w:t xml:space="preserve">to the MBS, </w:t>
      </w:r>
      <w:r w:rsidR="00036B71" w:rsidRPr="00FB48BC">
        <w:rPr>
          <w:lang w:val="en-AU"/>
        </w:rPr>
        <w:t>but</w:t>
      </w:r>
      <w:r w:rsidR="0027552E" w:rsidRPr="00FB48BC">
        <w:rPr>
          <w:lang w:val="en-AU"/>
        </w:rPr>
        <w:t xml:space="preserve"> it has had an average growth rate of 22 per cent per year over three years, with growth of 12 per cent from </w:t>
      </w:r>
      <w:r w:rsidR="00004C95">
        <w:rPr>
          <w:lang w:val="en-AU"/>
        </w:rPr>
        <w:t>FY</w:t>
      </w:r>
      <w:r w:rsidR="0027552E" w:rsidRPr="00FB48BC">
        <w:rPr>
          <w:lang w:val="en-AU"/>
        </w:rPr>
        <w:t>2013/14</w:t>
      </w:r>
      <w:r w:rsidR="00936560" w:rsidRPr="00FB48BC">
        <w:rPr>
          <w:lang w:val="en-AU"/>
        </w:rPr>
        <w:t xml:space="preserve"> </w:t>
      </w:r>
      <w:r w:rsidR="0027552E" w:rsidRPr="00FB48BC">
        <w:rPr>
          <w:lang w:val="en-AU"/>
        </w:rPr>
        <w:t xml:space="preserve">to </w:t>
      </w:r>
      <w:r w:rsidR="002B5C98">
        <w:rPr>
          <w:lang w:val="en-AU"/>
        </w:rPr>
        <w:t>FY 2014</w:t>
      </w:r>
      <w:r w:rsidR="0027552E" w:rsidRPr="00FB48BC">
        <w:rPr>
          <w:lang w:val="en-AU"/>
        </w:rPr>
        <w:t xml:space="preserve">/15. </w:t>
      </w:r>
      <w:r w:rsidR="00EE66D0" w:rsidRPr="00FB48BC">
        <w:rPr>
          <w:lang w:val="en-AU"/>
        </w:rPr>
        <w:t xml:space="preserve">In </w:t>
      </w:r>
      <w:r w:rsidR="002B5C98">
        <w:rPr>
          <w:lang w:val="en-AU"/>
        </w:rPr>
        <w:t>FY 2014</w:t>
      </w:r>
      <w:r w:rsidR="00EE66D0" w:rsidRPr="00FB48BC">
        <w:rPr>
          <w:lang w:val="en-AU"/>
        </w:rPr>
        <w:t xml:space="preserve">/15, $29 million in benefits were paid for 44,976 services. </w:t>
      </w:r>
      <w:r w:rsidR="0027552E" w:rsidRPr="00FB48BC">
        <w:rPr>
          <w:lang w:val="en-AU"/>
        </w:rPr>
        <w:t xml:space="preserve">The Committee agreed that the investigation </w:t>
      </w:r>
      <w:r w:rsidR="00E02BCF" w:rsidRPr="00FB48BC">
        <w:rPr>
          <w:lang w:val="en-AU"/>
        </w:rPr>
        <w:t>is</w:t>
      </w:r>
      <w:r w:rsidR="0027552E" w:rsidRPr="00FB48BC">
        <w:rPr>
          <w:lang w:val="en-AU"/>
        </w:rPr>
        <w:t xml:space="preserve"> coming to the fore as evidence builds of its effectiveness, and that </w:t>
      </w:r>
      <w:r w:rsidR="007B3272" w:rsidRPr="00FB48BC">
        <w:rPr>
          <w:lang w:val="en-AU"/>
        </w:rPr>
        <w:t>its recommendations for CTCA items</w:t>
      </w:r>
      <w:r w:rsidR="0027552E" w:rsidRPr="00FB48BC">
        <w:rPr>
          <w:lang w:val="en-AU"/>
        </w:rPr>
        <w:t xml:space="preserve"> should </w:t>
      </w:r>
      <w:r w:rsidR="00DA522F" w:rsidRPr="00FB48BC">
        <w:rPr>
          <w:lang w:val="en-AU"/>
        </w:rPr>
        <w:t xml:space="preserve">take this into account and </w:t>
      </w:r>
      <w:r w:rsidR="0027552E" w:rsidRPr="00FB48BC">
        <w:rPr>
          <w:lang w:val="en-AU"/>
        </w:rPr>
        <w:t>be forward-looking (without over</w:t>
      </w:r>
      <w:r w:rsidR="006B0CFA">
        <w:rPr>
          <w:lang w:val="en-AU"/>
        </w:rPr>
        <w:t>-</w:t>
      </w:r>
      <w:r w:rsidR="0027552E" w:rsidRPr="00FB48BC">
        <w:rPr>
          <w:lang w:val="en-AU"/>
        </w:rPr>
        <w:t xml:space="preserve">reaching). </w:t>
      </w:r>
    </w:p>
    <w:p w14:paraId="0BC2EA9A" w14:textId="77777777" w:rsidR="00EA4071" w:rsidRDefault="00EA4071" w:rsidP="00EA4071">
      <w:pPr>
        <w:pStyle w:val="01squarebullet"/>
        <w:rPr>
          <w:lang w:val="en-AU"/>
        </w:rPr>
      </w:pPr>
      <w:r w:rsidRPr="00FB48BC">
        <w:rPr>
          <w:lang w:val="en-AU"/>
        </w:rPr>
        <w:t>The Committee agreed that CTCA is a robust test with a very strong negative predictive value in terms of outcomes. However, the new limited</w:t>
      </w:r>
      <w:r w:rsidR="001D3FD3">
        <w:rPr>
          <w:lang w:val="en-AU"/>
        </w:rPr>
        <w:t>-</w:t>
      </w:r>
      <w:r w:rsidR="001D3FD3" w:rsidRPr="00FB48BC">
        <w:rPr>
          <w:lang w:val="en-AU"/>
        </w:rPr>
        <w:t>GP</w:t>
      </w:r>
      <w:r w:rsidR="001D3FD3">
        <w:rPr>
          <w:lang w:val="en-AU"/>
        </w:rPr>
        <w:t>-</w:t>
      </w:r>
      <w:r w:rsidRPr="00FB48BC">
        <w:rPr>
          <w:lang w:val="en-AU"/>
        </w:rPr>
        <w:t>access CTCA item carries the risk of considerable uptake (</w:t>
      </w:r>
      <w:r w:rsidR="00F82380" w:rsidRPr="00FB48BC">
        <w:rPr>
          <w:lang w:val="en-AU"/>
        </w:rPr>
        <w:t xml:space="preserve">as </w:t>
      </w:r>
      <w:r w:rsidR="00F82380">
        <w:rPr>
          <w:lang w:val="en-AU"/>
        </w:rPr>
        <w:t xml:space="preserve">the Department noted had </w:t>
      </w:r>
      <w:r w:rsidR="00F82380" w:rsidRPr="00FB48BC">
        <w:rPr>
          <w:lang w:val="en-AU"/>
        </w:rPr>
        <w:t>occurred with GP access to knee MRI</w:t>
      </w:r>
      <w:r w:rsidRPr="00FB48BC">
        <w:rPr>
          <w:lang w:val="en-AU"/>
        </w:rPr>
        <w:t xml:space="preserve">). This risk is expected to be mitigated </w:t>
      </w:r>
      <w:r w:rsidR="000A3E34" w:rsidRPr="00FB48BC">
        <w:rPr>
          <w:lang w:val="en-AU"/>
        </w:rPr>
        <w:t>(</w:t>
      </w:r>
      <w:r w:rsidRPr="00FB48BC">
        <w:rPr>
          <w:lang w:val="en-AU"/>
        </w:rPr>
        <w:t>to some</w:t>
      </w:r>
      <w:r w:rsidR="00DA6870" w:rsidRPr="00FB48BC">
        <w:rPr>
          <w:lang w:val="en-AU"/>
        </w:rPr>
        <w:t xml:space="preserve"> </w:t>
      </w:r>
      <w:r w:rsidR="000A3E34" w:rsidRPr="00FB48BC">
        <w:rPr>
          <w:lang w:val="en-AU"/>
        </w:rPr>
        <w:t xml:space="preserve">extent) </w:t>
      </w:r>
      <w:r w:rsidR="00DA6870" w:rsidRPr="00FB48BC">
        <w:rPr>
          <w:lang w:val="en-AU"/>
        </w:rPr>
        <w:t xml:space="preserve">for </w:t>
      </w:r>
      <w:r w:rsidR="000A3E34" w:rsidRPr="00FB48BC">
        <w:rPr>
          <w:lang w:val="en-AU"/>
        </w:rPr>
        <w:t>the following</w:t>
      </w:r>
      <w:r w:rsidR="00DA6870" w:rsidRPr="00FB48BC">
        <w:rPr>
          <w:lang w:val="en-AU"/>
        </w:rPr>
        <w:t xml:space="preserve"> reasons: (i) </w:t>
      </w:r>
      <w:r w:rsidRPr="00FB48BC">
        <w:rPr>
          <w:lang w:val="en-AU"/>
        </w:rPr>
        <w:t>many CTCAs ordered by a GP would otherwise have been ordered by a cardiologist</w:t>
      </w:r>
      <w:r w:rsidR="001353D5">
        <w:rPr>
          <w:lang w:val="en-AU"/>
        </w:rPr>
        <w:t>;</w:t>
      </w:r>
      <w:r w:rsidR="001353D5" w:rsidRPr="00FB48BC">
        <w:rPr>
          <w:lang w:val="en-AU"/>
        </w:rPr>
        <w:t xml:space="preserve"> </w:t>
      </w:r>
      <w:r w:rsidR="006818A2" w:rsidRPr="00FB48BC">
        <w:rPr>
          <w:lang w:val="en-AU"/>
        </w:rPr>
        <w:t xml:space="preserve">(ii) </w:t>
      </w:r>
      <w:r w:rsidRPr="00FB48BC">
        <w:rPr>
          <w:lang w:val="en-AU"/>
        </w:rPr>
        <w:t xml:space="preserve">the test can only be ordered following </w:t>
      </w:r>
      <w:r w:rsidR="003E1DA9">
        <w:rPr>
          <w:lang w:val="en-AU"/>
        </w:rPr>
        <w:t xml:space="preserve">Australian </w:t>
      </w:r>
      <w:r w:rsidRPr="00FB48BC">
        <w:rPr>
          <w:lang w:val="en-AU"/>
        </w:rPr>
        <w:t>Absolute risk assessment</w:t>
      </w:r>
      <w:r w:rsidR="00C4429B">
        <w:rPr>
          <w:lang w:val="en-AU"/>
        </w:rPr>
        <w:t>;</w:t>
      </w:r>
      <w:r w:rsidRPr="00FB48BC">
        <w:rPr>
          <w:lang w:val="en-AU"/>
        </w:rPr>
        <w:t xml:space="preserve"> and</w:t>
      </w:r>
      <w:r w:rsidR="004611DA" w:rsidRPr="00FB48BC">
        <w:rPr>
          <w:lang w:val="en-AU"/>
        </w:rPr>
        <w:t xml:space="preserve"> (iii)</w:t>
      </w:r>
      <w:r w:rsidRPr="00FB48BC">
        <w:rPr>
          <w:lang w:val="en-AU"/>
        </w:rPr>
        <w:t xml:space="preserve"> the test cannot be </w:t>
      </w:r>
      <w:r w:rsidR="005F642D">
        <w:rPr>
          <w:lang w:val="en-AU"/>
        </w:rPr>
        <w:t xml:space="preserve">performed for </w:t>
      </w:r>
      <w:r w:rsidR="00187B22">
        <w:rPr>
          <w:lang w:val="en-AU"/>
        </w:rPr>
        <w:t xml:space="preserve">patients </w:t>
      </w:r>
      <w:r w:rsidR="005F642D">
        <w:rPr>
          <w:lang w:val="en-AU"/>
        </w:rPr>
        <w:t xml:space="preserve">with known coronary disease (such as those where the </w:t>
      </w:r>
      <w:r w:rsidRPr="00FB48BC">
        <w:rPr>
          <w:lang w:val="en-AU"/>
        </w:rPr>
        <w:t>result is positive</w:t>
      </w:r>
      <w:r w:rsidR="005F642D">
        <w:rPr>
          <w:lang w:val="en-AU"/>
        </w:rPr>
        <w:t>)</w:t>
      </w:r>
      <w:r w:rsidR="00496BBB" w:rsidRPr="00FB48BC">
        <w:rPr>
          <w:lang w:val="en-AU"/>
        </w:rPr>
        <w:t>,</w:t>
      </w:r>
      <w:r w:rsidRPr="00FB48BC">
        <w:rPr>
          <w:lang w:val="en-AU"/>
        </w:rPr>
        <w:t xml:space="preserve"> or within </w:t>
      </w:r>
      <w:r w:rsidR="00432D9E" w:rsidRPr="00FB48BC">
        <w:rPr>
          <w:lang w:val="en-AU"/>
        </w:rPr>
        <w:t>five</w:t>
      </w:r>
      <w:r w:rsidRPr="00FB48BC">
        <w:rPr>
          <w:lang w:val="en-AU"/>
        </w:rPr>
        <w:t xml:space="preserve"> years of a negative result. </w:t>
      </w:r>
      <w:r w:rsidR="007F795B" w:rsidRPr="00FB48BC">
        <w:rPr>
          <w:lang w:val="en-AU"/>
        </w:rPr>
        <w:t xml:space="preserve">Nonetheless, </w:t>
      </w:r>
      <w:r w:rsidRPr="00FB48BC">
        <w:rPr>
          <w:lang w:val="en-AU"/>
        </w:rPr>
        <w:t>the Committee</w:t>
      </w:r>
      <w:r w:rsidR="007F795B" w:rsidRPr="00FB48BC">
        <w:rPr>
          <w:lang w:val="en-AU"/>
        </w:rPr>
        <w:t xml:space="preserve"> acknowledges the risk and</w:t>
      </w:r>
      <w:r w:rsidRPr="00FB48BC">
        <w:rPr>
          <w:lang w:val="en-AU"/>
        </w:rPr>
        <w:t xml:space="preserve"> recommends that </w:t>
      </w:r>
      <w:r w:rsidR="00A62317" w:rsidRPr="00FB48BC">
        <w:rPr>
          <w:lang w:val="en-AU"/>
        </w:rPr>
        <w:t xml:space="preserve">the </w:t>
      </w:r>
      <w:r w:rsidRPr="00FB48BC">
        <w:rPr>
          <w:lang w:val="en-AU"/>
        </w:rPr>
        <w:t>Medical Services Advisory Committee (MSAC) reviews these changes prior to implementation.</w:t>
      </w:r>
    </w:p>
    <w:p w14:paraId="4FAED8C8" w14:textId="77777777" w:rsidR="00510A13" w:rsidRPr="00FB48BC" w:rsidRDefault="00510A13" w:rsidP="00EA4071">
      <w:pPr>
        <w:pStyle w:val="01squarebullet"/>
        <w:rPr>
          <w:lang w:val="en-AU"/>
        </w:rPr>
      </w:pPr>
      <w:r>
        <w:rPr>
          <w:lang w:val="en-AU"/>
        </w:rPr>
        <w:t xml:space="preserve">The Committee recommends </w:t>
      </w:r>
      <w:r w:rsidR="0057304E">
        <w:rPr>
          <w:lang w:val="en-AU"/>
        </w:rPr>
        <w:t xml:space="preserve">creating </w:t>
      </w:r>
      <w:r>
        <w:rPr>
          <w:lang w:val="en-AU"/>
        </w:rPr>
        <w:t xml:space="preserve">a standardised request form, </w:t>
      </w:r>
      <w:r w:rsidR="00AE414C">
        <w:rPr>
          <w:lang w:val="en-AU"/>
        </w:rPr>
        <w:t xml:space="preserve">which </w:t>
      </w:r>
      <w:r>
        <w:rPr>
          <w:lang w:val="en-AU"/>
        </w:rPr>
        <w:t>includ</w:t>
      </w:r>
      <w:r w:rsidR="00AE414C">
        <w:rPr>
          <w:lang w:val="en-AU"/>
        </w:rPr>
        <w:t>es</w:t>
      </w:r>
      <w:r>
        <w:rPr>
          <w:lang w:val="en-AU"/>
        </w:rPr>
        <w:t xml:space="preserve"> the preconditions </w:t>
      </w:r>
      <w:r w:rsidR="001F234A">
        <w:rPr>
          <w:lang w:val="en-AU"/>
        </w:rPr>
        <w:t xml:space="preserve">for </w:t>
      </w:r>
      <w:r>
        <w:rPr>
          <w:lang w:val="en-AU"/>
        </w:rPr>
        <w:t>the request and the information used to calculate the</w:t>
      </w:r>
      <w:r w:rsidR="003E1DA9">
        <w:rPr>
          <w:lang w:val="en-AU"/>
        </w:rPr>
        <w:t xml:space="preserve"> Australian</w:t>
      </w:r>
      <w:r>
        <w:rPr>
          <w:lang w:val="en-AU"/>
        </w:rPr>
        <w:t xml:space="preserve"> Absolute risk score.</w:t>
      </w:r>
    </w:p>
    <w:p w14:paraId="01BF4B66" w14:textId="51F030B5" w:rsidR="00EA4071" w:rsidRPr="00FB48BC" w:rsidRDefault="00EA4071" w:rsidP="00EA4071">
      <w:pPr>
        <w:pStyle w:val="Heading3"/>
        <w:rPr>
          <w:lang w:val="en-AU"/>
        </w:rPr>
      </w:pPr>
      <w:bookmarkStart w:id="13" w:name="_Toc463644935"/>
      <w:bookmarkStart w:id="14" w:name="_Toc464871125"/>
      <w:r w:rsidRPr="00FB48BC">
        <w:rPr>
          <w:lang w:val="en-AU"/>
        </w:rPr>
        <w:t xml:space="preserve">Section </w:t>
      </w:r>
      <w:r w:rsidRPr="00FB48BC">
        <w:rPr>
          <w:lang w:val="en-AU"/>
        </w:rPr>
        <w:fldChar w:fldCharType="begin"/>
      </w:r>
      <w:r w:rsidRPr="00FB48BC">
        <w:rPr>
          <w:lang w:val="en-AU"/>
        </w:rPr>
        <w:instrText xml:space="preserve"> REF _Ref462922011 \r \h  \* MERGEFORMAT </w:instrText>
      </w:r>
      <w:r w:rsidRPr="00FB48BC">
        <w:rPr>
          <w:lang w:val="en-AU"/>
        </w:rPr>
      </w:r>
      <w:r w:rsidRPr="00FB48BC">
        <w:rPr>
          <w:lang w:val="en-AU"/>
        </w:rPr>
        <w:fldChar w:fldCharType="separate"/>
      </w:r>
      <w:r w:rsidR="0078443E">
        <w:rPr>
          <w:lang w:val="en-AU"/>
        </w:rPr>
        <w:t>7</w:t>
      </w:r>
      <w:r w:rsidRPr="00FB48BC">
        <w:rPr>
          <w:lang w:val="en-AU"/>
        </w:rPr>
        <w:fldChar w:fldCharType="end"/>
      </w:r>
      <w:r w:rsidRPr="00FB48BC">
        <w:rPr>
          <w:lang w:val="en-AU"/>
        </w:rPr>
        <w:t xml:space="preserve"> – </w:t>
      </w:r>
      <w:r w:rsidRPr="00FB48BC">
        <w:rPr>
          <w:lang w:val="en-AU"/>
        </w:rPr>
        <w:fldChar w:fldCharType="begin"/>
      </w:r>
      <w:r w:rsidRPr="00FB48BC">
        <w:rPr>
          <w:lang w:val="en-AU"/>
        </w:rPr>
        <w:instrText xml:space="preserve"> REF _Ref463555143 \h </w:instrText>
      </w:r>
      <w:r w:rsidRPr="00FB48BC">
        <w:rPr>
          <w:lang w:val="en-AU"/>
        </w:rPr>
      </w:r>
      <w:r w:rsidRPr="00FB48BC">
        <w:rPr>
          <w:lang w:val="en-AU"/>
        </w:rPr>
        <w:fldChar w:fldCharType="separate"/>
      </w:r>
      <w:r w:rsidR="0078443E" w:rsidRPr="00FB48BC">
        <w:rPr>
          <w:lang w:val="en-AU"/>
        </w:rPr>
        <w:t>Electrocardiography (ECG) recommendations</w:t>
      </w:r>
      <w:bookmarkEnd w:id="13"/>
      <w:bookmarkEnd w:id="14"/>
      <w:r w:rsidRPr="00FB48BC">
        <w:rPr>
          <w:lang w:val="en-AU"/>
        </w:rPr>
        <w:fldChar w:fldCharType="end"/>
      </w:r>
    </w:p>
    <w:p w14:paraId="22BC3A42" w14:textId="77777777" w:rsidR="0009105F" w:rsidRPr="00FB48BC" w:rsidRDefault="00454C52" w:rsidP="001C3080">
      <w:pPr>
        <w:pStyle w:val="01squarebullet"/>
        <w:rPr>
          <w:lang w:val="en-AU"/>
        </w:rPr>
      </w:pPr>
      <w:r w:rsidRPr="00FB48BC">
        <w:rPr>
          <w:lang w:val="en-AU"/>
        </w:rPr>
        <w:t xml:space="preserve">The Committee recommends </w:t>
      </w:r>
      <w:r w:rsidR="0009105F" w:rsidRPr="00FB48BC">
        <w:rPr>
          <w:lang w:val="en-AU"/>
        </w:rPr>
        <w:t>retaining items for ECG trace</w:t>
      </w:r>
      <w:r w:rsidR="000C0471">
        <w:rPr>
          <w:lang w:val="en-AU"/>
        </w:rPr>
        <w:t xml:space="preserve"> only</w:t>
      </w:r>
      <w:r w:rsidR="0009105F" w:rsidRPr="00FB48BC">
        <w:rPr>
          <w:lang w:val="en-AU"/>
        </w:rPr>
        <w:t xml:space="preserve">, </w:t>
      </w:r>
      <w:r w:rsidR="00E56E17" w:rsidRPr="00FB48BC">
        <w:rPr>
          <w:lang w:val="en-AU"/>
        </w:rPr>
        <w:t xml:space="preserve">formal </w:t>
      </w:r>
      <w:r w:rsidR="0009105F" w:rsidRPr="00FB48BC">
        <w:rPr>
          <w:lang w:val="en-AU"/>
        </w:rPr>
        <w:t>report</w:t>
      </w:r>
      <w:r w:rsidR="000C0471">
        <w:rPr>
          <w:lang w:val="en-AU"/>
        </w:rPr>
        <w:t xml:space="preserve"> only</w:t>
      </w:r>
      <w:r w:rsidR="00E56E17" w:rsidRPr="00FB48BC">
        <w:rPr>
          <w:lang w:val="en-AU"/>
        </w:rPr>
        <w:t>,</w:t>
      </w:r>
      <w:r w:rsidR="0009105F" w:rsidRPr="00FB48BC">
        <w:rPr>
          <w:lang w:val="en-AU"/>
        </w:rPr>
        <w:t xml:space="preserve"> and both </w:t>
      </w:r>
      <w:r w:rsidR="00E56E17" w:rsidRPr="00FB48BC">
        <w:rPr>
          <w:lang w:val="en-AU"/>
        </w:rPr>
        <w:t xml:space="preserve">trace and report, </w:t>
      </w:r>
      <w:r w:rsidR="0009105F" w:rsidRPr="00FB48BC">
        <w:rPr>
          <w:lang w:val="en-AU"/>
        </w:rPr>
        <w:t xml:space="preserve">with the following key changes to improve the value of the services: </w:t>
      </w:r>
    </w:p>
    <w:p w14:paraId="2A13C448" w14:textId="77777777" w:rsidR="0009105F" w:rsidRPr="009639E8" w:rsidRDefault="000C0471" w:rsidP="009639E8">
      <w:pPr>
        <w:pStyle w:val="02dash"/>
      </w:pPr>
      <w:r w:rsidRPr="009639E8">
        <w:t xml:space="preserve">Amend </w:t>
      </w:r>
      <w:r w:rsidR="0009105F" w:rsidRPr="009639E8">
        <w:t xml:space="preserve">the item for trace and report </w:t>
      </w:r>
      <w:r w:rsidR="00304FF4">
        <w:t>so that it is</w:t>
      </w:r>
      <w:r w:rsidR="00304FF4" w:rsidRPr="009639E8">
        <w:t xml:space="preserve"> </w:t>
      </w:r>
      <w:r w:rsidRPr="009639E8">
        <w:t xml:space="preserve">a </w:t>
      </w:r>
      <w:r w:rsidR="0009105F" w:rsidRPr="009639E8">
        <w:t>referred service where a formal report is provided</w:t>
      </w:r>
      <w:r w:rsidR="00455027">
        <w:t>.</w:t>
      </w:r>
    </w:p>
    <w:p w14:paraId="535DC184" w14:textId="77777777" w:rsidR="00A3477A" w:rsidRPr="009639E8" w:rsidRDefault="00A3477A" w:rsidP="009639E8">
      <w:pPr>
        <w:pStyle w:val="02dash"/>
      </w:pPr>
      <w:r w:rsidRPr="00FB48BC">
        <w:t>Restrict</w:t>
      </w:r>
      <w:r w:rsidR="00173CF8" w:rsidRPr="009639E8">
        <w:t xml:space="preserve"> </w:t>
      </w:r>
      <w:r w:rsidRPr="009639E8">
        <w:t xml:space="preserve">the claiming of ECG traces for patients </w:t>
      </w:r>
      <w:r w:rsidR="00E56E17" w:rsidRPr="009639E8">
        <w:t xml:space="preserve">in hospital, </w:t>
      </w:r>
      <w:r w:rsidRPr="009639E8">
        <w:t xml:space="preserve">where </w:t>
      </w:r>
      <w:r w:rsidR="00E56E17" w:rsidRPr="009639E8">
        <w:t xml:space="preserve">the costs of obtaining a trace </w:t>
      </w:r>
      <w:r w:rsidRPr="009639E8">
        <w:t xml:space="preserve">are </w:t>
      </w:r>
      <w:r w:rsidR="00E56E17" w:rsidRPr="009639E8">
        <w:t>separately funded</w:t>
      </w:r>
      <w:r w:rsidR="002266C4">
        <w:t>.</w:t>
      </w:r>
    </w:p>
    <w:p w14:paraId="4ED5CA1B" w14:textId="77777777" w:rsidR="00A3477A" w:rsidRPr="009639E8" w:rsidRDefault="0009105F" w:rsidP="009639E8">
      <w:pPr>
        <w:pStyle w:val="02dash"/>
      </w:pPr>
      <w:r w:rsidRPr="00FB48BC">
        <w:t>Clarify</w:t>
      </w:r>
      <w:r w:rsidRPr="009639E8">
        <w:t xml:space="preserve"> the requirements of a formal report</w:t>
      </w:r>
      <w:r w:rsidR="008F442A">
        <w:t>.</w:t>
      </w:r>
      <w:r w:rsidR="004C36F5" w:rsidRPr="009639E8">
        <w:t xml:space="preserve"> </w:t>
      </w:r>
    </w:p>
    <w:p w14:paraId="7AB74FE3" w14:textId="77777777" w:rsidR="007F6024" w:rsidRPr="009639E8" w:rsidRDefault="00A3477A" w:rsidP="009639E8">
      <w:pPr>
        <w:pStyle w:val="02dash"/>
      </w:pPr>
      <w:r w:rsidRPr="00FB48BC">
        <w:t>R</w:t>
      </w:r>
      <w:r w:rsidR="004C36F5" w:rsidRPr="00FB48BC">
        <w:t>equir</w:t>
      </w:r>
      <w:r w:rsidR="008F442A">
        <w:t>e</w:t>
      </w:r>
      <w:r w:rsidR="004C36F5" w:rsidRPr="009639E8">
        <w:t xml:space="preserve"> all traces to be reviewed in a clinically appropriate timeframe and by an appropriately trained provider</w:t>
      </w:r>
      <w:r w:rsidRPr="009639E8">
        <w:t xml:space="preserve"> for patient safety</w:t>
      </w:r>
      <w:r w:rsidR="004F6D01" w:rsidRPr="009639E8">
        <w:t>.</w:t>
      </w:r>
      <w:r w:rsidR="006D478C" w:rsidRPr="009639E8">
        <w:t xml:space="preserve"> </w:t>
      </w:r>
    </w:p>
    <w:p w14:paraId="6580AEC0" w14:textId="77777777" w:rsidR="00F262E4" w:rsidRPr="00FB48BC" w:rsidRDefault="006D478C" w:rsidP="001C3080">
      <w:pPr>
        <w:pStyle w:val="01squarebullet"/>
        <w:rPr>
          <w:lang w:val="en-AU"/>
        </w:rPr>
      </w:pPr>
      <w:r w:rsidRPr="00FB48BC">
        <w:rPr>
          <w:lang w:val="en-AU"/>
        </w:rPr>
        <w:t>The Committee agreed that these changes would not reduce patient access to appropriate ECGs</w:t>
      </w:r>
      <w:r w:rsidR="00E56E17" w:rsidRPr="00FB48BC">
        <w:rPr>
          <w:lang w:val="en-AU"/>
        </w:rPr>
        <w:t xml:space="preserve"> and would improve the clinical value provided by 12-lead ECGs</w:t>
      </w:r>
      <w:r w:rsidRPr="00FB48BC">
        <w:rPr>
          <w:lang w:val="en-AU"/>
        </w:rPr>
        <w:t xml:space="preserve">. </w:t>
      </w:r>
    </w:p>
    <w:p w14:paraId="14BCDC30" w14:textId="77777777" w:rsidR="00C0246F" w:rsidRPr="00FB48BC" w:rsidRDefault="00C0246F" w:rsidP="00C0246F">
      <w:pPr>
        <w:pStyle w:val="01squarebullet"/>
        <w:rPr>
          <w:lang w:val="en-AU"/>
        </w:rPr>
      </w:pPr>
      <w:r w:rsidRPr="00FB48BC">
        <w:rPr>
          <w:lang w:val="en-AU"/>
        </w:rPr>
        <w:t xml:space="preserve">The Committee determined that an item for referred ECG trace and formal report should remain on the MBS in recognition of the access it gives GPs—particularly rural GPs—to specialist review of a trace. Although all doctors should be capable of interpreting ECGs, the Committee acknowledged that GPs (and other clinicians) who are concerned about a trace, or are unable to obtain an adequate trace, should be able to seek additional support. </w:t>
      </w:r>
    </w:p>
    <w:p w14:paraId="2C57C826" w14:textId="77777777" w:rsidR="001F2C34" w:rsidRDefault="00A577F3" w:rsidP="001F2C34">
      <w:pPr>
        <w:pStyle w:val="01squarebullet"/>
        <w:rPr>
          <w:lang w:val="en-AU"/>
        </w:rPr>
      </w:pPr>
      <w:r w:rsidRPr="00FB48BC">
        <w:rPr>
          <w:lang w:val="en-AU"/>
        </w:rPr>
        <w:t>The</w:t>
      </w:r>
      <w:r w:rsidR="00AC5DE8" w:rsidRPr="00FB48BC">
        <w:rPr>
          <w:lang w:val="en-AU"/>
        </w:rPr>
        <w:t xml:space="preserve"> </w:t>
      </w:r>
      <w:r w:rsidRPr="00FB48BC">
        <w:rPr>
          <w:lang w:val="en-AU"/>
        </w:rPr>
        <w:t xml:space="preserve">Committee </w:t>
      </w:r>
      <w:r w:rsidR="00801367" w:rsidRPr="00FB48BC">
        <w:rPr>
          <w:lang w:val="en-AU"/>
        </w:rPr>
        <w:t>agreed that many ECGs are of low value, particularly those performed without a referral</w:t>
      </w:r>
      <w:r w:rsidR="00A45F86">
        <w:rPr>
          <w:lang w:val="en-AU"/>
        </w:rPr>
        <w:t>.</w:t>
      </w:r>
      <w:r w:rsidR="00801367" w:rsidRPr="00FB48BC">
        <w:rPr>
          <w:lang w:val="en-AU"/>
        </w:rPr>
        <w:t xml:space="preserve"> </w:t>
      </w:r>
      <w:r w:rsidR="009749F7">
        <w:rPr>
          <w:lang w:val="en-AU"/>
        </w:rPr>
        <w:t>(</w:t>
      </w:r>
      <w:r w:rsidR="00A45F86">
        <w:rPr>
          <w:lang w:val="en-AU"/>
        </w:rPr>
        <w:t>T</w:t>
      </w:r>
      <w:r w:rsidR="00D90AF1" w:rsidRPr="00FB48BC">
        <w:rPr>
          <w:lang w:val="en-AU"/>
        </w:rPr>
        <w:t>he financially objective gate</w:t>
      </w:r>
      <w:r w:rsidR="00801367" w:rsidRPr="00FB48BC">
        <w:rPr>
          <w:lang w:val="en-AU"/>
        </w:rPr>
        <w:t>keeping function is not present in non-referred services</w:t>
      </w:r>
      <w:r w:rsidR="00A45F86">
        <w:rPr>
          <w:lang w:val="en-AU"/>
        </w:rPr>
        <w:t>.</w:t>
      </w:r>
      <w:r w:rsidR="009749F7">
        <w:rPr>
          <w:lang w:val="en-AU"/>
        </w:rPr>
        <w:t>)</w:t>
      </w:r>
      <w:r w:rsidR="00801367" w:rsidRPr="00FB48BC">
        <w:rPr>
          <w:lang w:val="en-AU"/>
        </w:rPr>
        <w:t xml:space="preserve"> It also agreed that many providers </w:t>
      </w:r>
      <w:r w:rsidR="00740EC3" w:rsidRPr="00FB48BC">
        <w:rPr>
          <w:lang w:val="en-AU"/>
        </w:rPr>
        <w:t xml:space="preserve">perform </w:t>
      </w:r>
      <w:r w:rsidR="00801367" w:rsidRPr="00FB48BC">
        <w:rPr>
          <w:lang w:val="en-AU"/>
        </w:rPr>
        <w:t>routine</w:t>
      </w:r>
      <w:r w:rsidR="00740EC3" w:rsidRPr="00FB48BC">
        <w:rPr>
          <w:lang w:val="en-AU"/>
        </w:rPr>
        <w:t>/baseline</w:t>
      </w:r>
      <w:r w:rsidR="00801367" w:rsidRPr="00FB48BC">
        <w:rPr>
          <w:lang w:val="en-AU"/>
        </w:rPr>
        <w:t xml:space="preserve"> ECGs, screening ECGs or repeat ECGs in the absence of symptoms. </w:t>
      </w:r>
      <w:r w:rsidR="00740EC3" w:rsidRPr="00FB48BC">
        <w:rPr>
          <w:lang w:val="en-AU"/>
        </w:rPr>
        <w:t>These are almost entirely claimed as a trace and report</w:t>
      </w:r>
      <w:r w:rsidR="00D71115">
        <w:rPr>
          <w:lang w:val="en-AU"/>
        </w:rPr>
        <w:t>,</w:t>
      </w:r>
      <w:r w:rsidR="00F0431F" w:rsidRPr="00FB48BC">
        <w:rPr>
          <w:lang w:val="en-AU"/>
        </w:rPr>
        <w:t xml:space="preserve"> </w:t>
      </w:r>
      <w:r w:rsidR="00740EC3" w:rsidRPr="00FB48BC">
        <w:rPr>
          <w:lang w:val="en-AU"/>
        </w:rPr>
        <w:t xml:space="preserve">despite many lacking a formal report or an appropriate clinical indication. </w:t>
      </w:r>
      <w:r w:rsidR="00D90AF1" w:rsidRPr="00FB48BC">
        <w:rPr>
          <w:lang w:val="en-AU"/>
        </w:rPr>
        <w:t>For this reason, t</w:t>
      </w:r>
      <w:r w:rsidR="00801367" w:rsidRPr="00FB48BC">
        <w:rPr>
          <w:lang w:val="en-AU"/>
        </w:rPr>
        <w:t>here was consensus that defining a service for referred ECGs would significantly increase the clinical value of the services provided</w:t>
      </w:r>
      <w:r w:rsidR="007A77C8" w:rsidRPr="00FB48BC">
        <w:rPr>
          <w:lang w:val="en-AU"/>
        </w:rPr>
        <w:t>, and</w:t>
      </w:r>
      <w:r w:rsidR="00801367" w:rsidRPr="00FB48BC">
        <w:rPr>
          <w:lang w:val="en-AU"/>
        </w:rPr>
        <w:t xml:space="preserve"> </w:t>
      </w:r>
      <w:r w:rsidR="007A77C8" w:rsidRPr="00FB48BC">
        <w:rPr>
          <w:lang w:val="en-AU"/>
        </w:rPr>
        <w:t xml:space="preserve">that </w:t>
      </w:r>
      <w:r w:rsidR="00801367" w:rsidRPr="00FB48BC">
        <w:rPr>
          <w:lang w:val="en-AU"/>
        </w:rPr>
        <w:t>involving two providers</w:t>
      </w:r>
      <w:r w:rsidR="007224A6" w:rsidRPr="00FB48BC">
        <w:rPr>
          <w:lang w:val="en-AU"/>
        </w:rPr>
        <w:t xml:space="preserve"> would ensure</w:t>
      </w:r>
      <w:r w:rsidR="00634116" w:rsidRPr="00FB48BC">
        <w:rPr>
          <w:lang w:val="en-AU"/>
        </w:rPr>
        <w:t xml:space="preserve"> an element of gate</w:t>
      </w:r>
      <w:r w:rsidR="00801367" w:rsidRPr="00FB48BC">
        <w:rPr>
          <w:lang w:val="en-AU"/>
        </w:rPr>
        <w:t xml:space="preserve">keeping, </w:t>
      </w:r>
      <w:r w:rsidR="0040286F" w:rsidRPr="00FB48BC">
        <w:rPr>
          <w:lang w:val="en-AU"/>
        </w:rPr>
        <w:t>thereby</w:t>
      </w:r>
      <w:r w:rsidR="00801367" w:rsidRPr="00FB48BC">
        <w:rPr>
          <w:lang w:val="en-AU"/>
        </w:rPr>
        <w:t xml:space="preserve"> </w:t>
      </w:r>
      <w:r w:rsidR="009003EC" w:rsidRPr="00FB48BC">
        <w:rPr>
          <w:lang w:val="en-AU"/>
        </w:rPr>
        <w:t>enhancing</w:t>
      </w:r>
      <w:r w:rsidR="00801367" w:rsidRPr="00FB48BC">
        <w:rPr>
          <w:lang w:val="en-AU"/>
        </w:rPr>
        <w:t xml:space="preserve"> the value of</w:t>
      </w:r>
      <w:r w:rsidR="005D11F2" w:rsidRPr="00FB48BC">
        <w:rPr>
          <w:lang w:val="en-AU"/>
        </w:rPr>
        <w:t xml:space="preserve"> the services. </w:t>
      </w:r>
      <w:r w:rsidR="006914A1" w:rsidRPr="00FB48BC">
        <w:rPr>
          <w:lang w:val="en-AU"/>
        </w:rPr>
        <w:t>(</w:t>
      </w:r>
      <w:r w:rsidR="005D11F2" w:rsidRPr="00FB48BC">
        <w:rPr>
          <w:lang w:val="en-AU"/>
        </w:rPr>
        <w:t>Appropriate gate</w:t>
      </w:r>
      <w:r w:rsidR="00801367" w:rsidRPr="00FB48BC">
        <w:rPr>
          <w:lang w:val="en-AU"/>
        </w:rPr>
        <w:t>keeping weighs the value of specialist input against t</w:t>
      </w:r>
      <w:r w:rsidR="00AF063C" w:rsidRPr="00FB48BC">
        <w:rPr>
          <w:lang w:val="en-AU"/>
        </w:rPr>
        <w:t>he inconvenience to the patient. T</w:t>
      </w:r>
      <w:r w:rsidR="00801367" w:rsidRPr="00FB48BC">
        <w:rPr>
          <w:lang w:val="en-AU"/>
        </w:rPr>
        <w:t xml:space="preserve">his </w:t>
      </w:r>
      <w:r w:rsidR="00801367" w:rsidRPr="00FB48BC">
        <w:rPr>
          <w:lang w:val="en-AU"/>
        </w:rPr>
        <w:lastRenderedPageBreak/>
        <w:t>function, primarily performed by primary care clinicians, is a cornerstone of the Australian healthcare system.</w:t>
      </w:r>
      <w:r w:rsidR="006914A1" w:rsidRPr="00FB48BC">
        <w:rPr>
          <w:lang w:val="en-AU"/>
        </w:rPr>
        <w:t>)</w:t>
      </w:r>
      <w:r w:rsidR="003A57B5" w:rsidRPr="00FB48BC">
        <w:rPr>
          <w:lang w:val="en-AU"/>
        </w:rPr>
        <w:t xml:space="preserve"> </w:t>
      </w:r>
    </w:p>
    <w:p w14:paraId="3EA621D0" w14:textId="77777777" w:rsidR="00EA4071" w:rsidRPr="001F2C34" w:rsidRDefault="00257A37" w:rsidP="009639E8">
      <w:pPr>
        <w:pStyle w:val="01squarebullet"/>
        <w:rPr>
          <w:lang w:val="en-AU"/>
        </w:rPr>
      </w:pPr>
      <w:r w:rsidRPr="001F2C34">
        <w:rPr>
          <w:lang w:val="en-AU"/>
        </w:rPr>
        <w:t>This</w:t>
      </w:r>
      <w:r w:rsidR="00E30D2D" w:rsidRPr="001F2C34">
        <w:rPr>
          <w:lang w:val="en-AU"/>
        </w:rPr>
        <w:t xml:space="preserve"> gatekeeping element is intended to address </w:t>
      </w:r>
      <w:r w:rsidR="004C0B7F" w:rsidRPr="001F2C34">
        <w:rPr>
          <w:lang w:val="en-AU"/>
        </w:rPr>
        <w:t>concern about the volume and variability of ECG claims</w:t>
      </w:r>
      <w:r w:rsidR="00394BBF" w:rsidRPr="001F2C34">
        <w:rPr>
          <w:lang w:val="en-AU"/>
        </w:rPr>
        <w:t>.</w:t>
      </w:r>
      <w:r w:rsidR="004C0B7F" w:rsidRPr="001F2C34">
        <w:rPr>
          <w:lang w:val="en-AU"/>
        </w:rPr>
        <w:t xml:space="preserve"> </w:t>
      </w:r>
      <w:r w:rsidR="00A17332" w:rsidRPr="001F2C34">
        <w:rPr>
          <w:lang w:val="en-AU"/>
        </w:rPr>
        <w:t>The Committee</w:t>
      </w:r>
      <w:r w:rsidR="002E30A6" w:rsidRPr="001F2C34">
        <w:rPr>
          <w:lang w:val="en-AU"/>
        </w:rPr>
        <w:t xml:space="preserve"> noted that m</w:t>
      </w:r>
      <w:r w:rsidR="00EA4071" w:rsidRPr="001F2C34">
        <w:rPr>
          <w:lang w:val="en-AU"/>
        </w:rPr>
        <w:t>ore than 2.7 million ECG services are claimed under the MBS every year</w:t>
      </w:r>
      <w:r w:rsidR="00872A8A" w:rsidRPr="001F2C34">
        <w:rPr>
          <w:lang w:val="en-AU"/>
        </w:rPr>
        <w:t>,</w:t>
      </w:r>
      <w:r w:rsidR="00EA4071" w:rsidRPr="001F2C34">
        <w:rPr>
          <w:lang w:val="en-AU"/>
        </w:rPr>
        <w:t xml:space="preserve"> at a cost of over $71 million</w:t>
      </w:r>
      <w:r w:rsidR="0044301F" w:rsidRPr="001F2C34">
        <w:rPr>
          <w:lang w:val="en-AU"/>
        </w:rPr>
        <w:t>, and that</w:t>
      </w:r>
      <w:r w:rsidR="00EA4071" w:rsidRPr="001F2C34">
        <w:rPr>
          <w:lang w:val="en-AU"/>
        </w:rPr>
        <w:t xml:space="preserve"> </w:t>
      </w:r>
      <w:r w:rsidR="0044301F" w:rsidRPr="001F2C34">
        <w:rPr>
          <w:lang w:val="en-AU"/>
        </w:rPr>
        <w:t>o</w:t>
      </w:r>
      <w:r w:rsidR="00EA4071" w:rsidRPr="001F2C34">
        <w:rPr>
          <w:lang w:val="en-AU"/>
        </w:rPr>
        <w:t xml:space="preserve">ver 98 per cent of these services are claimed as a trace and report. There is </w:t>
      </w:r>
      <w:r w:rsidR="000D5B2A" w:rsidRPr="001F2C34">
        <w:rPr>
          <w:lang w:val="en-AU"/>
        </w:rPr>
        <w:t xml:space="preserve">also </w:t>
      </w:r>
      <w:r w:rsidR="00EA4071" w:rsidRPr="001F2C34">
        <w:rPr>
          <w:lang w:val="en-AU"/>
        </w:rPr>
        <w:t xml:space="preserve">considerable variability in ECG services </w:t>
      </w:r>
      <w:r w:rsidR="003E1FD5" w:rsidRPr="001F2C34">
        <w:rPr>
          <w:lang w:val="en-AU"/>
        </w:rPr>
        <w:t>across the states</w:t>
      </w:r>
      <w:r w:rsidR="00723E54" w:rsidRPr="001F2C34">
        <w:rPr>
          <w:lang w:val="en-AU"/>
        </w:rPr>
        <w:t>,</w:t>
      </w:r>
      <w:r w:rsidR="00EA4071" w:rsidRPr="001F2C34">
        <w:rPr>
          <w:lang w:val="en-AU"/>
        </w:rPr>
        <w:t xml:space="preserve"> with N</w:t>
      </w:r>
      <w:r w:rsidR="00723E54" w:rsidRPr="001F2C34">
        <w:rPr>
          <w:lang w:val="en-AU"/>
        </w:rPr>
        <w:t xml:space="preserve">ew </w:t>
      </w:r>
      <w:r w:rsidR="00EA4071" w:rsidRPr="001F2C34">
        <w:rPr>
          <w:lang w:val="en-AU"/>
        </w:rPr>
        <w:t>S</w:t>
      </w:r>
      <w:r w:rsidR="00723E54" w:rsidRPr="001F2C34">
        <w:rPr>
          <w:lang w:val="en-AU"/>
        </w:rPr>
        <w:t xml:space="preserve">outh </w:t>
      </w:r>
      <w:r w:rsidR="00EA4071" w:rsidRPr="001F2C34">
        <w:rPr>
          <w:lang w:val="en-AU"/>
        </w:rPr>
        <w:t>W</w:t>
      </w:r>
      <w:r w:rsidR="00723E54" w:rsidRPr="001F2C34">
        <w:rPr>
          <w:lang w:val="en-AU"/>
        </w:rPr>
        <w:t>ales</w:t>
      </w:r>
      <w:r w:rsidR="00EA4071" w:rsidRPr="001F2C34">
        <w:rPr>
          <w:lang w:val="en-AU"/>
        </w:rPr>
        <w:t xml:space="preserve"> and Q</w:t>
      </w:r>
      <w:r w:rsidR="00723E54" w:rsidRPr="001F2C34">
        <w:rPr>
          <w:lang w:val="en-AU"/>
        </w:rPr>
        <w:t xml:space="preserve">ueensland </w:t>
      </w:r>
      <w:r w:rsidR="00EC2CE6" w:rsidRPr="001F2C34">
        <w:rPr>
          <w:lang w:val="en-AU"/>
        </w:rPr>
        <w:t>providing</w:t>
      </w:r>
      <w:r w:rsidR="00EA4071" w:rsidRPr="001F2C34">
        <w:rPr>
          <w:lang w:val="en-AU"/>
        </w:rPr>
        <w:t xml:space="preserve"> twice as many services as </w:t>
      </w:r>
      <w:r w:rsidR="000125C8" w:rsidRPr="001F2C34">
        <w:rPr>
          <w:lang w:val="en-AU"/>
        </w:rPr>
        <w:t xml:space="preserve">Western Australia </w:t>
      </w:r>
      <w:r w:rsidR="00EA4071" w:rsidRPr="001F2C34">
        <w:rPr>
          <w:lang w:val="en-AU"/>
        </w:rPr>
        <w:t>and the N</w:t>
      </w:r>
      <w:r w:rsidR="000125C8" w:rsidRPr="001F2C34">
        <w:rPr>
          <w:lang w:val="en-AU"/>
        </w:rPr>
        <w:t xml:space="preserve">orthern </w:t>
      </w:r>
      <w:r w:rsidR="00EA4071" w:rsidRPr="001F2C34">
        <w:rPr>
          <w:lang w:val="en-AU"/>
        </w:rPr>
        <w:t>T</w:t>
      </w:r>
      <w:r w:rsidR="000125C8" w:rsidRPr="001F2C34">
        <w:rPr>
          <w:lang w:val="en-AU"/>
        </w:rPr>
        <w:t>erritory</w:t>
      </w:r>
      <w:r w:rsidR="00EA4071" w:rsidRPr="001F2C34">
        <w:rPr>
          <w:lang w:val="en-AU"/>
        </w:rPr>
        <w:t xml:space="preserve">. People in remote and very remote areas </w:t>
      </w:r>
      <w:r w:rsidR="00061C3D" w:rsidRPr="001F2C34">
        <w:rPr>
          <w:lang w:val="en-AU"/>
        </w:rPr>
        <w:t xml:space="preserve">also </w:t>
      </w:r>
      <w:r w:rsidR="00EA4071" w:rsidRPr="001F2C34">
        <w:rPr>
          <w:lang w:val="en-AU"/>
        </w:rPr>
        <w:t>claim 25</w:t>
      </w:r>
      <w:r w:rsidR="00C37150" w:rsidRPr="001F2C34">
        <w:rPr>
          <w:lang w:val="en-AU"/>
        </w:rPr>
        <w:t>–</w:t>
      </w:r>
      <w:r w:rsidR="00EA4071" w:rsidRPr="001F2C34">
        <w:rPr>
          <w:lang w:val="en-AU"/>
        </w:rPr>
        <w:t>50</w:t>
      </w:r>
      <w:r w:rsidR="00F6422C" w:rsidRPr="001F2C34">
        <w:rPr>
          <w:lang w:val="en-AU"/>
        </w:rPr>
        <w:t xml:space="preserve"> per cent</w:t>
      </w:r>
      <w:r w:rsidR="00EA4071" w:rsidRPr="001F2C34">
        <w:rPr>
          <w:lang w:val="en-AU"/>
        </w:rPr>
        <w:t xml:space="preserve"> fewer services than people in more urban areas. </w:t>
      </w:r>
      <w:r w:rsidR="00B20240" w:rsidRPr="001F2C34">
        <w:rPr>
          <w:lang w:val="en-AU"/>
        </w:rPr>
        <w:t>The Committee also voiced concern about</w:t>
      </w:r>
      <w:r w:rsidR="00EA4071" w:rsidRPr="001F2C34">
        <w:rPr>
          <w:lang w:val="en-AU"/>
        </w:rPr>
        <w:t xml:space="preserve"> the 7 per cent per year</w:t>
      </w:r>
      <w:r w:rsidR="003C0868" w:rsidRPr="001F2C34">
        <w:rPr>
          <w:lang w:val="en-AU"/>
        </w:rPr>
        <w:t xml:space="preserve"> growth in service </w:t>
      </w:r>
      <w:r w:rsidR="00F21DEA" w:rsidRPr="001F2C34">
        <w:rPr>
          <w:lang w:val="en-AU"/>
        </w:rPr>
        <w:t>volumes</w:t>
      </w:r>
      <w:r w:rsidR="00D743D9" w:rsidRPr="001F2C34">
        <w:rPr>
          <w:lang w:val="en-AU"/>
        </w:rPr>
        <w:t>, which</w:t>
      </w:r>
      <w:r w:rsidR="00EA4071" w:rsidRPr="001F2C34">
        <w:rPr>
          <w:lang w:val="en-AU"/>
        </w:rPr>
        <w:t xml:space="preserve"> </w:t>
      </w:r>
      <w:r w:rsidR="00D743D9" w:rsidRPr="001F2C34">
        <w:rPr>
          <w:lang w:val="en-AU"/>
        </w:rPr>
        <w:t xml:space="preserve">is </w:t>
      </w:r>
      <w:r w:rsidR="00EA4071" w:rsidRPr="001F2C34">
        <w:rPr>
          <w:lang w:val="en-AU"/>
        </w:rPr>
        <w:t xml:space="preserve">well above population growth of 1–2 per cent per year. The Committee agreed that </w:t>
      </w:r>
      <w:r w:rsidR="008556C1" w:rsidRPr="001F2C34">
        <w:rPr>
          <w:lang w:val="en-AU"/>
        </w:rPr>
        <w:t xml:space="preserve">shifting disease patterns do not account for </w:t>
      </w:r>
      <w:r w:rsidR="00EA4071" w:rsidRPr="001F2C34">
        <w:rPr>
          <w:lang w:val="en-AU"/>
        </w:rPr>
        <w:t xml:space="preserve">growth at this rate, and </w:t>
      </w:r>
      <w:r w:rsidR="00B91C00" w:rsidRPr="001F2C34">
        <w:rPr>
          <w:lang w:val="en-AU"/>
        </w:rPr>
        <w:t xml:space="preserve">it </w:t>
      </w:r>
      <w:r w:rsidR="00EA4071" w:rsidRPr="001F2C34">
        <w:rPr>
          <w:lang w:val="en-AU"/>
        </w:rPr>
        <w:t>felt that the substantial and growing investment in a relatively straightforward activity could be better directed to other necessary services.</w:t>
      </w:r>
    </w:p>
    <w:p w14:paraId="066BF166" w14:textId="77777777" w:rsidR="00D74FCE" w:rsidRPr="00FB48BC" w:rsidRDefault="00D74FCE" w:rsidP="003A57B5">
      <w:pPr>
        <w:pStyle w:val="01squarebullet"/>
        <w:rPr>
          <w:lang w:val="en-AU"/>
        </w:rPr>
      </w:pPr>
      <w:r w:rsidRPr="00FB48BC">
        <w:rPr>
          <w:lang w:val="en-AU"/>
        </w:rPr>
        <w:t xml:space="preserve">The Committee recommends </w:t>
      </w:r>
      <w:r w:rsidR="00163818" w:rsidRPr="00FB48BC">
        <w:rPr>
          <w:lang w:val="en-AU"/>
        </w:rPr>
        <w:t xml:space="preserve">that formal </w:t>
      </w:r>
      <w:r w:rsidRPr="00FB48BC">
        <w:rPr>
          <w:lang w:val="en-AU"/>
        </w:rPr>
        <w:t>ECG traces and reports</w:t>
      </w:r>
      <w:r w:rsidR="00163818" w:rsidRPr="00FB48BC">
        <w:rPr>
          <w:lang w:val="en-AU"/>
        </w:rPr>
        <w:t xml:space="preserve"> should be stored</w:t>
      </w:r>
      <w:r w:rsidRPr="00FB48BC">
        <w:rPr>
          <w:lang w:val="en-AU"/>
        </w:rPr>
        <w:t xml:space="preserve"> and ma</w:t>
      </w:r>
      <w:r w:rsidR="00163818" w:rsidRPr="00FB48BC">
        <w:rPr>
          <w:lang w:val="en-AU"/>
        </w:rPr>
        <w:t>de</w:t>
      </w:r>
      <w:r w:rsidRPr="00FB48BC">
        <w:rPr>
          <w:lang w:val="en-AU"/>
        </w:rPr>
        <w:t xml:space="preserve"> readily available to other clinicians (with patient consent) in order to provide greater value to the patient and the health system. </w:t>
      </w:r>
    </w:p>
    <w:p w14:paraId="76187872" w14:textId="77777777" w:rsidR="007F6024" w:rsidRPr="00FB48BC" w:rsidRDefault="007F6024" w:rsidP="007F6024">
      <w:pPr>
        <w:pStyle w:val="01squarebullet"/>
        <w:rPr>
          <w:lang w:val="en-AU"/>
        </w:rPr>
      </w:pPr>
      <w:r w:rsidRPr="00FB48BC">
        <w:rPr>
          <w:lang w:val="en-AU"/>
        </w:rPr>
        <w:t>The Committee provided greater clarity on the requirements for a formal report</w:t>
      </w:r>
      <w:r w:rsidR="008221B8">
        <w:rPr>
          <w:lang w:val="en-AU"/>
        </w:rPr>
        <w:t>,</w:t>
      </w:r>
      <w:r w:rsidRPr="00FB48BC">
        <w:rPr>
          <w:lang w:val="en-AU"/>
        </w:rPr>
        <w:t xml:space="preserve"> and </w:t>
      </w:r>
      <w:r w:rsidR="00251994">
        <w:rPr>
          <w:lang w:val="en-AU"/>
        </w:rPr>
        <w:t xml:space="preserve">it </w:t>
      </w:r>
      <w:r w:rsidRPr="00FB48BC">
        <w:rPr>
          <w:lang w:val="en-AU"/>
        </w:rPr>
        <w:t>recommend</w:t>
      </w:r>
      <w:r w:rsidR="007E5390" w:rsidRPr="00FB48BC">
        <w:rPr>
          <w:lang w:val="en-AU"/>
        </w:rPr>
        <w:t>ed</w:t>
      </w:r>
      <w:r w:rsidRPr="00FB48BC">
        <w:rPr>
          <w:lang w:val="en-AU"/>
        </w:rPr>
        <w:t xml:space="preserve"> that all traces should be reviewed in a clinically appropriate timeframe </w:t>
      </w:r>
      <w:r w:rsidR="004A6B89" w:rsidRPr="00FB48BC">
        <w:rPr>
          <w:lang w:val="en-AU"/>
        </w:rPr>
        <w:t xml:space="preserve">and </w:t>
      </w:r>
      <w:r w:rsidRPr="00FB48BC">
        <w:rPr>
          <w:lang w:val="en-AU"/>
        </w:rPr>
        <w:t xml:space="preserve">by an appropriately trained provider </w:t>
      </w:r>
      <w:r w:rsidR="00130564" w:rsidRPr="00FB48BC">
        <w:rPr>
          <w:lang w:val="en-AU"/>
        </w:rPr>
        <w:t>in order to ensure</w:t>
      </w:r>
      <w:r w:rsidR="007B101A" w:rsidRPr="00FB48BC">
        <w:rPr>
          <w:lang w:val="en-AU"/>
        </w:rPr>
        <w:t xml:space="preserve"> patient safety. </w:t>
      </w:r>
      <w:r w:rsidR="00037325" w:rsidRPr="00FB48BC">
        <w:rPr>
          <w:lang w:val="en-AU"/>
        </w:rPr>
        <w:t>It noted that t</w:t>
      </w:r>
      <w:r w:rsidRPr="00FB48BC">
        <w:rPr>
          <w:lang w:val="en-AU"/>
        </w:rPr>
        <w:t>here is always a chance that a life-threatening abnormality may be detected on the ECG.</w:t>
      </w:r>
    </w:p>
    <w:p w14:paraId="23D19591" w14:textId="77777777" w:rsidR="00EA4071" w:rsidRPr="00FB48BC" w:rsidRDefault="00EA4071" w:rsidP="00EA4071">
      <w:pPr>
        <w:pStyle w:val="01squarebullet"/>
        <w:rPr>
          <w:lang w:val="en-AU"/>
        </w:rPr>
      </w:pPr>
      <w:r w:rsidRPr="00FB48BC">
        <w:rPr>
          <w:lang w:val="en-AU"/>
        </w:rPr>
        <w:t>The Committee considered the role of the MBS for in-hospital ECG services</w:t>
      </w:r>
      <w:r w:rsidR="00C9683E" w:rsidRPr="00FB48BC">
        <w:rPr>
          <w:lang w:val="en-AU"/>
        </w:rPr>
        <w:t>,</w:t>
      </w:r>
      <w:r w:rsidRPr="00FB48BC">
        <w:rPr>
          <w:lang w:val="en-AU"/>
        </w:rPr>
        <w:t xml:space="preserve"> which account for 500,000 services and $15 million in benefits. The Committee agreed that the costs of performing an ECG trace—including nurse time and consumable costs—are already included in the accommodation fee for an admission. It also agreed that the care of an admitted patient by a clinician reasonably includes the review of ECG traces associated with that admission. </w:t>
      </w:r>
      <w:r w:rsidR="00BC712A" w:rsidRPr="00FB48BC">
        <w:rPr>
          <w:lang w:val="en-AU"/>
        </w:rPr>
        <w:t xml:space="preserve">However, </w:t>
      </w:r>
      <w:r w:rsidR="00BC1B93" w:rsidRPr="00FB48BC">
        <w:rPr>
          <w:lang w:val="en-AU"/>
        </w:rPr>
        <w:t>the Committee</w:t>
      </w:r>
      <w:r w:rsidRPr="00FB48BC">
        <w:rPr>
          <w:lang w:val="en-AU"/>
        </w:rPr>
        <w:t xml:space="preserve"> </w:t>
      </w:r>
      <w:r w:rsidR="00BC1B93" w:rsidRPr="00FB48BC">
        <w:rPr>
          <w:lang w:val="en-AU"/>
        </w:rPr>
        <w:t xml:space="preserve">acknowledged </w:t>
      </w:r>
      <w:r w:rsidRPr="00FB48BC">
        <w:rPr>
          <w:lang w:val="en-AU"/>
        </w:rPr>
        <w:t xml:space="preserve">that there may be instances </w:t>
      </w:r>
      <w:r w:rsidR="00C74C8B" w:rsidRPr="00FB48BC">
        <w:rPr>
          <w:lang w:val="en-AU"/>
        </w:rPr>
        <w:t xml:space="preserve">in which </w:t>
      </w:r>
      <w:r w:rsidRPr="00FB48BC">
        <w:rPr>
          <w:lang w:val="en-AU"/>
        </w:rPr>
        <w:t>a provider requires a second opinion from a specialist on a non-routine inpatient trace</w:t>
      </w:r>
      <w:r w:rsidR="007D73B9" w:rsidRPr="00FB48BC">
        <w:rPr>
          <w:lang w:val="en-AU"/>
        </w:rPr>
        <w:t>,</w:t>
      </w:r>
      <w:r w:rsidRPr="00FB48BC">
        <w:rPr>
          <w:lang w:val="en-AU"/>
        </w:rPr>
        <w:t xml:space="preserve"> and sending a trace for a formal report would be appropriate in these circumstances.</w:t>
      </w:r>
    </w:p>
    <w:p w14:paraId="3A63A1BC" w14:textId="5A277370" w:rsidR="00EA4071" w:rsidRPr="00FB48BC" w:rsidRDefault="00EA4071" w:rsidP="00EA4071">
      <w:pPr>
        <w:pStyle w:val="Heading3"/>
        <w:rPr>
          <w:lang w:val="en-AU"/>
        </w:rPr>
      </w:pPr>
      <w:bookmarkStart w:id="15" w:name="_Toc463644936"/>
      <w:bookmarkStart w:id="16" w:name="_Toc464871126"/>
      <w:r w:rsidRPr="00FB48BC">
        <w:rPr>
          <w:lang w:val="en-AU"/>
        </w:rPr>
        <w:t xml:space="preserve">Section </w:t>
      </w:r>
      <w:r w:rsidRPr="00FB48BC">
        <w:rPr>
          <w:lang w:val="en-AU"/>
        </w:rPr>
        <w:fldChar w:fldCharType="begin"/>
      </w:r>
      <w:r w:rsidRPr="00FB48BC">
        <w:rPr>
          <w:lang w:val="en-AU"/>
        </w:rPr>
        <w:instrText xml:space="preserve"> REF _Ref462922020 \r \h  \* MERGEFORMAT </w:instrText>
      </w:r>
      <w:r w:rsidRPr="00FB48BC">
        <w:rPr>
          <w:lang w:val="en-AU"/>
        </w:rPr>
      </w:r>
      <w:r w:rsidRPr="00FB48BC">
        <w:rPr>
          <w:lang w:val="en-AU"/>
        </w:rPr>
        <w:fldChar w:fldCharType="separate"/>
      </w:r>
      <w:r w:rsidR="0078443E">
        <w:rPr>
          <w:lang w:val="en-AU"/>
        </w:rPr>
        <w:t>8</w:t>
      </w:r>
      <w:r w:rsidRPr="00FB48BC">
        <w:rPr>
          <w:lang w:val="en-AU"/>
        </w:rPr>
        <w:fldChar w:fldCharType="end"/>
      </w:r>
      <w:r w:rsidRPr="00FB48BC">
        <w:rPr>
          <w:lang w:val="en-AU"/>
        </w:rPr>
        <w:t xml:space="preserve"> – </w:t>
      </w:r>
      <w:r w:rsidRPr="00FB48BC">
        <w:rPr>
          <w:lang w:val="en-AU"/>
        </w:rPr>
        <w:fldChar w:fldCharType="begin"/>
      </w:r>
      <w:r w:rsidRPr="00FB48BC">
        <w:rPr>
          <w:lang w:val="en-AU"/>
        </w:rPr>
        <w:instrText xml:space="preserve"> REF _Ref463555150 \h </w:instrText>
      </w:r>
      <w:r w:rsidRPr="00FB48BC">
        <w:rPr>
          <w:lang w:val="en-AU"/>
        </w:rPr>
      </w:r>
      <w:r w:rsidRPr="00FB48BC">
        <w:rPr>
          <w:lang w:val="en-AU"/>
        </w:rPr>
        <w:fldChar w:fldCharType="separate"/>
      </w:r>
      <w:r w:rsidR="0078443E" w:rsidRPr="00FB48BC">
        <w:rPr>
          <w:lang w:val="en-AU"/>
        </w:rPr>
        <w:t>AECG and electrophysiology recommendations</w:t>
      </w:r>
      <w:bookmarkEnd w:id="15"/>
      <w:bookmarkEnd w:id="16"/>
      <w:r w:rsidRPr="00FB48BC">
        <w:rPr>
          <w:lang w:val="en-AU"/>
        </w:rPr>
        <w:fldChar w:fldCharType="end"/>
      </w:r>
    </w:p>
    <w:p w14:paraId="1B407CC5" w14:textId="77777777" w:rsidR="00EA4071" w:rsidRPr="00FB48BC" w:rsidRDefault="00EA4071" w:rsidP="00EA4071">
      <w:pPr>
        <w:pStyle w:val="Boldhdg"/>
        <w:rPr>
          <w:lang w:val="en-AU"/>
        </w:rPr>
      </w:pPr>
      <w:r w:rsidRPr="00FB48BC">
        <w:rPr>
          <w:lang w:val="en-AU"/>
        </w:rPr>
        <w:t>Ambulatory ECG (AECG)</w:t>
      </w:r>
    </w:p>
    <w:p w14:paraId="13FF5262" w14:textId="77777777" w:rsidR="00EA4071" w:rsidRPr="00FB48BC" w:rsidRDefault="00EA4071" w:rsidP="00EA4071">
      <w:pPr>
        <w:pStyle w:val="01squarebullet"/>
        <w:rPr>
          <w:lang w:val="en-AU"/>
        </w:rPr>
      </w:pPr>
      <w:r w:rsidRPr="00FB48BC">
        <w:rPr>
          <w:lang w:val="en-AU"/>
        </w:rPr>
        <w:t xml:space="preserve">The Committee recommends </w:t>
      </w:r>
      <w:r w:rsidR="00CF37EF" w:rsidRPr="00FB48BC">
        <w:rPr>
          <w:lang w:val="en-AU"/>
        </w:rPr>
        <w:t>revising</w:t>
      </w:r>
      <w:r w:rsidRPr="00FB48BC">
        <w:rPr>
          <w:lang w:val="en-AU"/>
        </w:rPr>
        <w:t xml:space="preserve"> the items for AECG monitoring to align with contemporary best practice, with the choice of service linked to the frequency of symptoms under investigation. For example</w:t>
      </w:r>
      <w:r w:rsidR="009F3250" w:rsidRPr="00FB48BC">
        <w:rPr>
          <w:lang w:val="en-AU"/>
        </w:rPr>
        <w:t>,</w:t>
      </w:r>
      <w:r w:rsidRPr="00FB48BC">
        <w:rPr>
          <w:lang w:val="en-AU"/>
        </w:rPr>
        <w:t xml:space="preserve"> in patients who experience symptoms very infrequently, a 24</w:t>
      </w:r>
      <w:r w:rsidR="00A51358" w:rsidRPr="00FB48BC">
        <w:rPr>
          <w:lang w:val="en-AU"/>
        </w:rPr>
        <w:t>-hour</w:t>
      </w:r>
      <w:r w:rsidRPr="00FB48BC">
        <w:rPr>
          <w:lang w:val="en-AU"/>
        </w:rPr>
        <w:t xml:space="preserve"> service is unlikely to coincide with those symptoms</w:t>
      </w:r>
      <w:r w:rsidR="00600EF7" w:rsidRPr="00FB48BC">
        <w:rPr>
          <w:lang w:val="en-AU"/>
        </w:rPr>
        <w:t>,</w:t>
      </w:r>
      <w:r w:rsidRPr="00FB48BC">
        <w:rPr>
          <w:lang w:val="en-AU"/>
        </w:rPr>
        <w:t xml:space="preserve"> </w:t>
      </w:r>
      <w:r w:rsidR="00600EF7" w:rsidRPr="00FB48BC">
        <w:rPr>
          <w:lang w:val="en-AU"/>
        </w:rPr>
        <w:t>and</w:t>
      </w:r>
      <w:r w:rsidRPr="00FB48BC">
        <w:rPr>
          <w:lang w:val="en-AU"/>
        </w:rPr>
        <w:t xml:space="preserve"> longer</w:t>
      </w:r>
      <w:r w:rsidR="00600EF7" w:rsidRPr="00FB48BC">
        <w:rPr>
          <w:lang w:val="en-AU"/>
        </w:rPr>
        <w:t>-</w:t>
      </w:r>
      <w:r w:rsidRPr="00FB48BC">
        <w:rPr>
          <w:lang w:val="en-AU"/>
        </w:rPr>
        <w:t>term monitor</w:t>
      </w:r>
      <w:r w:rsidR="00600EF7" w:rsidRPr="00FB48BC">
        <w:rPr>
          <w:lang w:val="en-AU"/>
        </w:rPr>
        <w:t>ing</w:t>
      </w:r>
      <w:r w:rsidRPr="00FB48BC">
        <w:rPr>
          <w:lang w:val="en-AU"/>
        </w:rPr>
        <w:t xml:space="preserve"> is</w:t>
      </w:r>
      <w:r w:rsidR="002F6010" w:rsidRPr="00FB48BC">
        <w:rPr>
          <w:lang w:val="en-AU"/>
        </w:rPr>
        <w:t xml:space="preserve"> therefore</w:t>
      </w:r>
      <w:r w:rsidRPr="00FB48BC">
        <w:rPr>
          <w:lang w:val="en-AU"/>
        </w:rPr>
        <w:t xml:space="preserve"> of greater clinical value. The Committee </w:t>
      </w:r>
      <w:r w:rsidR="00636A8F" w:rsidRPr="00FB48BC">
        <w:rPr>
          <w:lang w:val="en-AU"/>
        </w:rPr>
        <w:t xml:space="preserve">has </w:t>
      </w:r>
      <w:r w:rsidRPr="00FB48BC">
        <w:rPr>
          <w:lang w:val="en-AU"/>
        </w:rPr>
        <w:t>not recommend</w:t>
      </w:r>
      <w:r w:rsidR="006735A6" w:rsidRPr="00FB48BC">
        <w:rPr>
          <w:lang w:val="en-AU"/>
        </w:rPr>
        <w:t>ed</w:t>
      </w:r>
      <w:r w:rsidRPr="00FB48BC">
        <w:rPr>
          <w:lang w:val="en-AU"/>
        </w:rPr>
        <w:t xml:space="preserve"> specific indications for each item </w:t>
      </w:r>
      <w:r w:rsidR="00E777B5" w:rsidRPr="00FB48BC">
        <w:rPr>
          <w:lang w:val="en-AU"/>
        </w:rPr>
        <w:t xml:space="preserve">because </w:t>
      </w:r>
      <w:r w:rsidRPr="00FB48BC">
        <w:rPr>
          <w:lang w:val="en-AU"/>
        </w:rPr>
        <w:t>there are many high</w:t>
      </w:r>
      <w:r w:rsidR="004752B5" w:rsidRPr="00FB48BC">
        <w:rPr>
          <w:lang w:val="en-AU"/>
        </w:rPr>
        <w:t>-</w:t>
      </w:r>
      <w:r w:rsidRPr="00FB48BC">
        <w:rPr>
          <w:lang w:val="en-AU"/>
        </w:rPr>
        <w:t>value indications for these services.</w:t>
      </w:r>
    </w:p>
    <w:p w14:paraId="450831A6" w14:textId="77777777" w:rsidR="00EA4071" w:rsidRPr="00FB48BC" w:rsidRDefault="00BA783B" w:rsidP="00EA4071">
      <w:pPr>
        <w:pStyle w:val="01squarebullet"/>
        <w:rPr>
          <w:lang w:val="en-AU"/>
        </w:rPr>
      </w:pPr>
      <w:r w:rsidRPr="00FB48BC">
        <w:rPr>
          <w:lang w:val="en-AU"/>
        </w:rPr>
        <w:t xml:space="preserve">The Committee recommends </w:t>
      </w:r>
      <w:r w:rsidR="008E665A" w:rsidRPr="00FB48BC">
        <w:rPr>
          <w:lang w:val="en-AU"/>
        </w:rPr>
        <w:t>permitting the</w:t>
      </w:r>
      <w:r w:rsidRPr="00FB48BC">
        <w:rPr>
          <w:lang w:val="en-AU"/>
        </w:rPr>
        <w:t xml:space="preserve"> insertion and removal</w:t>
      </w:r>
      <w:r w:rsidR="003325A3" w:rsidRPr="00FB48BC">
        <w:rPr>
          <w:lang w:val="en-AU"/>
        </w:rPr>
        <w:t xml:space="preserve"> of implanted loop records (ILRs)</w:t>
      </w:r>
      <w:r w:rsidR="00B14C5C" w:rsidRPr="00FB48BC">
        <w:rPr>
          <w:lang w:val="en-AU"/>
        </w:rPr>
        <w:t xml:space="preserve"> in a</w:t>
      </w:r>
      <w:r w:rsidR="0001026F" w:rsidRPr="00FB48BC">
        <w:rPr>
          <w:lang w:val="en-AU"/>
        </w:rPr>
        <w:t>n outpatient setting</w:t>
      </w:r>
      <w:r w:rsidRPr="00FB48BC">
        <w:rPr>
          <w:lang w:val="en-AU"/>
        </w:rPr>
        <w:t xml:space="preserve">, and </w:t>
      </w:r>
      <w:r w:rsidR="002406EF" w:rsidRPr="00FB48BC">
        <w:rPr>
          <w:lang w:val="en-AU"/>
        </w:rPr>
        <w:t>reviewing</w:t>
      </w:r>
      <w:r w:rsidRPr="00FB48BC">
        <w:rPr>
          <w:lang w:val="en-AU"/>
        </w:rPr>
        <w:t xml:space="preserve"> the schedule fee for these services in light of the significant reduction in the time and complexity of the procedures.</w:t>
      </w:r>
      <w:r w:rsidR="00195E3E" w:rsidRPr="00FB48BC">
        <w:rPr>
          <w:lang w:val="en-AU"/>
        </w:rPr>
        <w:t xml:space="preserve"> </w:t>
      </w:r>
      <w:r w:rsidR="00E438BF" w:rsidRPr="00FB48BC">
        <w:rPr>
          <w:lang w:val="en-AU"/>
        </w:rPr>
        <w:t>The</w:t>
      </w:r>
      <w:r w:rsidR="00EA4071" w:rsidRPr="00FB48BC">
        <w:rPr>
          <w:lang w:val="en-AU"/>
        </w:rPr>
        <w:t xml:space="preserve"> Committee agreed that technological advancements </w:t>
      </w:r>
      <w:r w:rsidR="00D857C1" w:rsidRPr="00FB48BC">
        <w:rPr>
          <w:lang w:val="en-AU"/>
        </w:rPr>
        <w:t>mean that it is now possible to safely and quickly</w:t>
      </w:r>
      <w:r w:rsidR="00EA4071" w:rsidRPr="00FB48BC">
        <w:rPr>
          <w:lang w:val="en-AU"/>
        </w:rPr>
        <w:t xml:space="preserve"> insert and remov</w:t>
      </w:r>
      <w:r w:rsidR="00D857C1" w:rsidRPr="00FB48BC">
        <w:rPr>
          <w:lang w:val="en-AU"/>
        </w:rPr>
        <w:t>e</w:t>
      </w:r>
      <w:r w:rsidR="00EA4071" w:rsidRPr="00FB48BC">
        <w:rPr>
          <w:lang w:val="en-AU"/>
        </w:rPr>
        <w:t xml:space="preserve"> ILRs in an outpatient setting. This would result in procedures with a much lower cost to the health system and insurers. Such a change could only be implemented with an exception granted by the Prostheses List to allow outpatient insertion.</w:t>
      </w:r>
    </w:p>
    <w:p w14:paraId="6665820C" w14:textId="77777777" w:rsidR="00EA4071" w:rsidRPr="00FB48BC" w:rsidRDefault="00EA4071" w:rsidP="00EA4071">
      <w:pPr>
        <w:pStyle w:val="Boldhdg"/>
        <w:rPr>
          <w:lang w:val="en-AU"/>
        </w:rPr>
      </w:pPr>
      <w:r w:rsidRPr="00FB48BC">
        <w:rPr>
          <w:lang w:val="en-AU"/>
        </w:rPr>
        <w:lastRenderedPageBreak/>
        <w:t>Cardiac resynchronisation device</w:t>
      </w:r>
    </w:p>
    <w:p w14:paraId="5F3AF0E8" w14:textId="77777777" w:rsidR="00EA4071" w:rsidRPr="00FB48BC" w:rsidRDefault="00EA4071" w:rsidP="00EA4071">
      <w:pPr>
        <w:pStyle w:val="01squarebullet"/>
        <w:rPr>
          <w:lang w:val="en-AU"/>
        </w:rPr>
      </w:pPr>
      <w:r w:rsidRPr="00FB48BC">
        <w:rPr>
          <w:lang w:val="en-AU"/>
        </w:rPr>
        <w:t xml:space="preserve">The Committee recommends redrafting the items for cardiac resynchronisation devices to simplify the MBS, and removing the requirement for sinus rhythm to align with published evidence and improve patient access to these treatments. This is particularly important </w:t>
      </w:r>
      <w:r w:rsidR="00A017D8" w:rsidRPr="00FB48BC">
        <w:rPr>
          <w:lang w:val="en-AU"/>
        </w:rPr>
        <w:t>in light</w:t>
      </w:r>
      <w:r w:rsidR="004A75E9" w:rsidRPr="00FB48BC">
        <w:rPr>
          <w:lang w:val="en-AU"/>
        </w:rPr>
        <w:t xml:space="preserve"> of</w:t>
      </w:r>
      <w:r w:rsidRPr="00FB48BC">
        <w:rPr>
          <w:lang w:val="en-AU"/>
        </w:rPr>
        <w:t xml:space="preserve"> reports of patients undergoing cardioversion in order to meet the current descriptor</w:t>
      </w:r>
      <w:r w:rsidR="00562CB0" w:rsidRPr="00FB48BC">
        <w:rPr>
          <w:lang w:val="en-AU"/>
        </w:rPr>
        <w:t>—</w:t>
      </w:r>
      <w:r w:rsidRPr="00FB48BC">
        <w:rPr>
          <w:lang w:val="en-AU"/>
        </w:rPr>
        <w:t xml:space="preserve">a practice </w:t>
      </w:r>
      <w:r w:rsidR="009E62EE" w:rsidRPr="00FB48BC">
        <w:rPr>
          <w:lang w:val="en-AU"/>
        </w:rPr>
        <w:t xml:space="preserve">that </w:t>
      </w:r>
      <w:r w:rsidRPr="00FB48BC">
        <w:rPr>
          <w:lang w:val="en-AU"/>
        </w:rPr>
        <w:t>is both wasteful and exposes patients to unnecessary risk.</w:t>
      </w:r>
    </w:p>
    <w:p w14:paraId="7338D95B" w14:textId="0C2A7973" w:rsidR="00EA4071" w:rsidRPr="00FB48BC" w:rsidRDefault="00EA4071" w:rsidP="00EA4071">
      <w:pPr>
        <w:pStyle w:val="Heading3"/>
        <w:rPr>
          <w:lang w:val="en-AU"/>
        </w:rPr>
      </w:pPr>
      <w:bookmarkStart w:id="17" w:name="_Toc463644937"/>
      <w:bookmarkStart w:id="18" w:name="_Toc464871127"/>
      <w:r w:rsidRPr="00FB48BC">
        <w:rPr>
          <w:lang w:val="en-AU"/>
        </w:rPr>
        <w:t xml:space="preserve">Section </w:t>
      </w:r>
      <w:r w:rsidRPr="00FB48BC">
        <w:rPr>
          <w:lang w:val="en-AU"/>
        </w:rPr>
        <w:fldChar w:fldCharType="begin"/>
      </w:r>
      <w:r w:rsidRPr="00FB48BC">
        <w:rPr>
          <w:lang w:val="en-AU"/>
        </w:rPr>
        <w:instrText xml:space="preserve"> REF _Ref462922045 \r \h  \* MERGEFORMAT </w:instrText>
      </w:r>
      <w:r w:rsidRPr="00FB48BC">
        <w:rPr>
          <w:lang w:val="en-AU"/>
        </w:rPr>
      </w:r>
      <w:r w:rsidRPr="00FB48BC">
        <w:rPr>
          <w:lang w:val="en-AU"/>
        </w:rPr>
        <w:fldChar w:fldCharType="separate"/>
      </w:r>
      <w:r w:rsidR="0078443E">
        <w:rPr>
          <w:lang w:val="en-AU"/>
        </w:rPr>
        <w:t>9</w:t>
      </w:r>
      <w:r w:rsidRPr="00FB48BC">
        <w:rPr>
          <w:lang w:val="en-AU"/>
        </w:rPr>
        <w:fldChar w:fldCharType="end"/>
      </w:r>
      <w:r w:rsidRPr="00FB48BC">
        <w:rPr>
          <w:lang w:val="en-AU"/>
        </w:rPr>
        <w:t xml:space="preserve"> – </w:t>
      </w:r>
      <w:r w:rsidRPr="00FB48BC">
        <w:rPr>
          <w:lang w:val="en-AU"/>
        </w:rPr>
        <w:fldChar w:fldCharType="begin"/>
      </w:r>
      <w:r w:rsidRPr="00FB48BC">
        <w:rPr>
          <w:lang w:val="en-AU"/>
        </w:rPr>
        <w:instrText xml:space="preserve"> REF _Ref463555157 \h </w:instrText>
      </w:r>
      <w:r w:rsidRPr="00FB48BC">
        <w:rPr>
          <w:lang w:val="en-AU"/>
        </w:rPr>
      </w:r>
      <w:r w:rsidRPr="00FB48BC">
        <w:rPr>
          <w:lang w:val="en-AU"/>
        </w:rPr>
        <w:fldChar w:fldCharType="separate"/>
      </w:r>
      <w:r w:rsidR="0078443E" w:rsidRPr="00FB48BC">
        <w:rPr>
          <w:lang w:val="en-AU"/>
        </w:rPr>
        <w:t>Cardiac surgery recommendations</w:t>
      </w:r>
      <w:bookmarkEnd w:id="17"/>
      <w:bookmarkEnd w:id="18"/>
      <w:r w:rsidRPr="00FB48BC">
        <w:rPr>
          <w:lang w:val="en-AU"/>
        </w:rPr>
        <w:fldChar w:fldCharType="end"/>
      </w:r>
    </w:p>
    <w:p w14:paraId="66F77988" w14:textId="77777777" w:rsidR="00AF7FB9" w:rsidRPr="00FB48BC" w:rsidRDefault="00797045" w:rsidP="00AF7FB9">
      <w:pPr>
        <w:pStyle w:val="01squarebullet"/>
        <w:rPr>
          <w:lang w:val="en-AU"/>
        </w:rPr>
      </w:pPr>
      <w:r w:rsidRPr="00FB48BC">
        <w:rPr>
          <w:lang w:val="en-AU"/>
        </w:rPr>
        <w:t xml:space="preserve">The Committee recommends restructuring the items for cardiac surgery to create (where possible) complete medical services. </w:t>
      </w:r>
      <w:r w:rsidR="003F60D3" w:rsidRPr="00FB48BC">
        <w:rPr>
          <w:lang w:val="en-AU"/>
        </w:rPr>
        <w:t>Specifically, t</w:t>
      </w:r>
      <w:r w:rsidR="00AF7FB9" w:rsidRPr="00FB48BC">
        <w:rPr>
          <w:lang w:val="en-AU"/>
        </w:rPr>
        <w:t xml:space="preserve">he items for coronary artery bypass surgery, valvular surgery and aortic surgery have been significantly rebuilt as a schedule of ‘base’ items, incorporating previously co-claimed items into the new base items (where appropriate) in a cost-neutral way. Elements of a procedure that may contribute significantly to time or complexity (such as </w:t>
      </w:r>
      <w:r w:rsidR="00530B6B">
        <w:rPr>
          <w:lang w:val="en-AU"/>
        </w:rPr>
        <w:t xml:space="preserve">all-arterial graft use in coronary </w:t>
      </w:r>
      <w:r w:rsidR="00AF7FB9" w:rsidRPr="00FB48BC">
        <w:rPr>
          <w:lang w:val="en-AU"/>
        </w:rPr>
        <w:t>bypass surgery)</w:t>
      </w:r>
      <w:r w:rsidR="002977FA" w:rsidRPr="00FB48BC">
        <w:rPr>
          <w:lang w:val="en-AU"/>
        </w:rPr>
        <w:t>,</w:t>
      </w:r>
      <w:r w:rsidR="00AF7FB9" w:rsidRPr="00FB48BC">
        <w:rPr>
          <w:lang w:val="en-AU"/>
        </w:rPr>
        <w:t xml:space="preserve"> or which are performed by only selected providers</w:t>
      </w:r>
      <w:r w:rsidR="00530B6B">
        <w:rPr>
          <w:lang w:val="en-AU"/>
        </w:rPr>
        <w:t xml:space="preserve"> (such as off pump coronary artery bypass surgery)</w:t>
      </w:r>
      <w:r w:rsidR="00995175" w:rsidRPr="00FB48BC">
        <w:rPr>
          <w:lang w:val="en-AU"/>
        </w:rPr>
        <w:t>,</w:t>
      </w:r>
      <w:r w:rsidR="00AF7FB9" w:rsidRPr="00FB48BC">
        <w:rPr>
          <w:lang w:val="en-AU"/>
        </w:rPr>
        <w:t xml:space="preserve"> have been retained as ‘</w:t>
      </w:r>
      <w:r w:rsidR="000115A8">
        <w:rPr>
          <w:lang w:val="en-AU"/>
        </w:rPr>
        <w:t>bolt</w:t>
      </w:r>
      <w:r w:rsidR="002F47DB">
        <w:rPr>
          <w:lang w:val="en-AU"/>
        </w:rPr>
        <w:t>-</w:t>
      </w:r>
      <w:r w:rsidR="000115A8">
        <w:rPr>
          <w:lang w:val="en-AU"/>
        </w:rPr>
        <w:t>on</w:t>
      </w:r>
      <w:r w:rsidR="00AF7FB9" w:rsidRPr="00FB48BC">
        <w:rPr>
          <w:lang w:val="en-AU"/>
        </w:rPr>
        <w:t xml:space="preserve">’ items, which are intended to be co-claimed with the appropriate base procedure. </w:t>
      </w:r>
    </w:p>
    <w:p w14:paraId="3EFE51D0" w14:textId="77777777" w:rsidR="00234860" w:rsidRPr="00FB48BC" w:rsidRDefault="00234860" w:rsidP="00234860">
      <w:pPr>
        <w:pStyle w:val="01squarebullet"/>
        <w:rPr>
          <w:lang w:val="en-AU"/>
        </w:rPr>
      </w:pPr>
      <w:r w:rsidRPr="00FB48BC">
        <w:rPr>
          <w:lang w:val="en-AU"/>
        </w:rPr>
        <w:t>The development of complete medical services is important, as variation in claiming practices can result in patients receiving very different rebates for the same procedure. This approach has been adopted for recent additions to the MBS and is being used by other surgical committees across the MBS Review.</w:t>
      </w:r>
    </w:p>
    <w:p w14:paraId="3D95789F" w14:textId="77777777" w:rsidR="00EA4071" w:rsidRPr="00FB48BC" w:rsidRDefault="0011620C" w:rsidP="00D80456">
      <w:pPr>
        <w:pStyle w:val="01squarebullet"/>
        <w:rPr>
          <w:lang w:val="en-AU"/>
        </w:rPr>
      </w:pPr>
      <w:r w:rsidRPr="00FB48BC">
        <w:rPr>
          <w:lang w:val="en-AU"/>
        </w:rPr>
        <w:t>The Committee</w:t>
      </w:r>
      <w:r w:rsidR="00CC7CB9" w:rsidRPr="00FB48BC">
        <w:rPr>
          <w:lang w:val="en-AU"/>
        </w:rPr>
        <w:t xml:space="preserve"> </w:t>
      </w:r>
      <w:r w:rsidR="00EA4071" w:rsidRPr="00FB48BC">
        <w:rPr>
          <w:lang w:val="en-AU"/>
        </w:rPr>
        <w:t xml:space="preserve">noted that cardiothoracic surgical procedures are regularly co-claimed with items from other areas of the MBS, particularly the vascular and plastics sections. Should the recommended changes to the </w:t>
      </w:r>
      <w:r w:rsidR="00A315BF">
        <w:rPr>
          <w:lang w:val="en-AU"/>
        </w:rPr>
        <w:t>MBS</w:t>
      </w:r>
      <w:r w:rsidR="00EA4071" w:rsidRPr="00FB48BC">
        <w:rPr>
          <w:lang w:val="en-AU"/>
        </w:rPr>
        <w:t xml:space="preserve"> be implemented, the Committee recommends </w:t>
      </w:r>
      <w:r w:rsidR="00D80456" w:rsidRPr="00FB48BC">
        <w:rPr>
          <w:lang w:val="en-AU"/>
        </w:rPr>
        <w:t xml:space="preserve">applying </w:t>
      </w:r>
      <w:r w:rsidR="00EA4071" w:rsidRPr="00FB48BC">
        <w:rPr>
          <w:lang w:val="en-AU"/>
        </w:rPr>
        <w:t xml:space="preserve">a general rule to the cardiac surgery section of the MBS </w:t>
      </w:r>
      <w:r w:rsidR="005063A8" w:rsidRPr="00FB48BC">
        <w:rPr>
          <w:lang w:val="en-AU"/>
        </w:rPr>
        <w:t xml:space="preserve">stating </w:t>
      </w:r>
      <w:r w:rsidR="00EA4071" w:rsidRPr="00FB48BC">
        <w:rPr>
          <w:lang w:val="en-AU"/>
        </w:rPr>
        <w:t>that these items are not to be co-claimed in the same procedure with services outside this section of the MBS. This will prevent providers from claiming other items intended for different procedures, in addition to the ‘complete’ cardiac surgical items.</w:t>
      </w:r>
    </w:p>
    <w:p w14:paraId="2A41405B" w14:textId="77777777" w:rsidR="00EA4071" w:rsidRPr="00F368B1" w:rsidRDefault="00EA4071" w:rsidP="00F368B1">
      <w:pPr>
        <w:pStyle w:val="01squarebullet"/>
        <w:rPr>
          <w:lang w:val="en-AU"/>
        </w:rPr>
      </w:pPr>
      <w:r w:rsidRPr="00FB48BC">
        <w:rPr>
          <w:lang w:val="en-AU"/>
        </w:rPr>
        <w:t>The Committee noted the recommendation from the Principles and Rules Committee to limit</w:t>
      </w:r>
      <w:r w:rsidR="00C34F73" w:rsidRPr="00FB48BC">
        <w:rPr>
          <w:lang w:val="en-AU"/>
        </w:rPr>
        <w:t xml:space="preserve"> providers to co-claiming a</w:t>
      </w:r>
      <w:r w:rsidRPr="00FB48BC">
        <w:rPr>
          <w:lang w:val="en-AU"/>
        </w:rPr>
        <w:t xml:space="preserve"> maximum of </w:t>
      </w:r>
      <w:r w:rsidR="006056F1" w:rsidRPr="00FB48BC">
        <w:rPr>
          <w:lang w:val="en-AU"/>
        </w:rPr>
        <w:t xml:space="preserve">three </w:t>
      </w:r>
      <w:r w:rsidRPr="00FB48BC">
        <w:rPr>
          <w:lang w:val="en-AU"/>
        </w:rPr>
        <w:t xml:space="preserve">items. The above changes will reduce the number of items claimed per service. However, due to the nature of cardiac surgery, multiple discrete sub-procedures are often performed in the same procedure, such as a valve replacement and bypass surgery. Even with the proposed items, such a procedure </w:t>
      </w:r>
      <w:r w:rsidR="00A315BF">
        <w:rPr>
          <w:lang w:val="en-AU"/>
        </w:rPr>
        <w:t>may</w:t>
      </w:r>
      <w:r w:rsidRPr="00FB48BC">
        <w:rPr>
          <w:lang w:val="en-AU"/>
        </w:rPr>
        <w:t xml:space="preserve"> require more than three items </w:t>
      </w:r>
      <w:r w:rsidR="00832062" w:rsidRPr="00FB48BC">
        <w:rPr>
          <w:lang w:val="en-AU"/>
        </w:rPr>
        <w:t xml:space="preserve">to </w:t>
      </w:r>
      <w:r w:rsidRPr="00FB48BC">
        <w:rPr>
          <w:lang w:val="en-AU"/>
        </w:rPr>
        <w:t xml:space="preserve">be claimed. </w:t>
      </w:r>
      <w:r w:rsidR="00784603">
        <w:rPr>
          <w:lang w:val="en-AU"/>
        </w:rPr>
        <w:t>S</w:t>
      </w:r>
      <w:r w:rsidRPr="00FB48BC">
        <w:rPr>
          <w:lang w:val="en-AU"/>
        </w:rPr>
        <w:t>hould this limit be applied,</w:t>
      </w:r>
      <w:r w:rsidR="00E644AA">
        <w:rPr>
          <w:lang w:val="en-AU"/>
        </w:rPr>
        <w:t xml:space="preserve"> </w:t>
      </w:r>
      <w:r w:rsidR="003F421A" w:rsidRPr="00FB48BC">
        <w:rPr>
          <w:lang w:val="en-AU"/>
        </w:rPr>
        <w:t xml:space="preserve">the Committee recommends </w:t>
      </w:r>
      <w:r w:rsidR="00226FA4">
        <w:rPr>
          <w:lang w:val="en-AU"/>
        </w:rPr>
        <w:t>taking</w:t>
      </w:r>
      <w:r w:rsidRPr="00FB48BC">
        <w:rPr>
          <w:lang w:val="en-AU"/>
        </w:rPr>
        <w:t xml:space="preserve"> appropriate steps to ensure</w:t>
      </w:r>
      <w:r w:rsidR="00A808A4">
        <w:rPr>
          <w:lang w:val="en-AU"/>
        </w:rPr>
        <w:t xml:space="preserve"> that</w:t>
      </w:r>
      <w:r w:rsidRPr="00FB48BC">
        <w:rPr>
          <w:lang w:val="en-AU"/>
        </w:rPr>
        <w:t xml:space="preserve"> it does not have unintended impacts on the provision of cardiac surgery</w:t>
      </w:r>
      <w:r w:rsidR="00F368B1">
        <w:rPr>
          <w:lang w:val="en-AU"/>
        </w:rPr>
        <w:t>.</w:t>
      </w:r>
    </w:p>
    <w:p w14:paraId="244EBFAC" w14:textId="77777777" w:rsidR="00EA4071" w:rsidRPr="00FB48BC" w:rsidRDefault="00EA4071" w:rsidP="00EA4071">
      <w:pPr>
        <w:pStyle w:val="Heading2"/>
        <w:keepLines w:val="0"/>
        <w:spacing w:before="320"/>
        <w:ind w:left="576" w:hanging="576"/>
        <w:rPr>
          <w:lang w:val="en-AU"/>
        </w:rPr>
      </w:pPr>
      <w:bookmarkStart w:id="19" w:name="_Toc463644938"/>
      <w:bookmarkStart w:id="20" w:name="_Toc464871128"/>
      <w:bookmarkStart w:id="21" w:name="_Toc482641288"/>
      <w:r w:rsidRPr="00FB48BC">
        <w:rPr>
          <w:lang w:val="en-AU"/>
        </w:rPr>
        <w:t>Key consumer impacts</w:t>
      </w:r>
      <w:bookmarkEnd w:id="19"/>
      <w:bookmarkEnd w:id="20"/>
      <w:bookmarkEnd w:id="21"/>
    </w:p>
    <w:p w14:paraId="7C1BF070" w14:textId="2DC6F521" w:rsidR="00D049EB" w:rsidRPr="00FB48BC" w:rsidRDefault="00EA4071" w:rsidP="00D049EB">
      <w:pPr>
        <w:pStyle w:val="01squarebullet"/>
        <w:rPr>
          <w:lang w:val="en-AU"/>
        </w:rPr>
      </w:pPr>
      <w:r w:rsidRPr="00B3621F">
        <w:rPr>
          <w:lang w:val="en-AU"/>
        </w:rPr>
        <w:t xml:space="preserve">The Committee brought together practitioners with experience in and commitment to the care of people with cardiac conditions to examine how well the descriptions of Medicare items match current clinical practice </w:t>
      </w:r>
      <w:r w:rsidR="009C078B">
        <w:rPr>
          <w:lang w:val="en-AU"/>
        </w:rPr>
        <w:t>and</w:t>
      </w:r>
      <w:r w:rsidR="009C078B" w:rsidRPr="00B3621F">
        <w:rPr>
          <w:lang w:val="en-AU"/>
        </w:rPr>
        <w:t xml:space="preserve"> </w:t>
      </w:r>
      <w:r w:rsidRPr="00B3621F">
        <w:rPr>
          <w:lang w:val="en-AU"/>
        </w:rPr>
        <w:t>meet the needs of Australians.</w:t>
      </w:r>
      <w:r w:rsidR="00D049EB">
        <w:rPr>
          <w:lang w:val="en-AU"/>
        </w:rPr>
        <w:t xml:space="preserve"> Consumer representatives were on the Committee and every </w:t>
      </w:r>
      <w:r w:rsidR="002F47DB">
        <w:rPr>
          <w:lang w:val="en-AU"/>
        </w:rPr>
        <w:t>W</w:t>
      </w:r>
      <w:r w:rsidR="00D049EB">
        <w:rPr>
          <w:lang w:val="en-AU"/>
        </w:rPr>
        <w:t xml:space="preserve">orking </w:t>
      </w:r>
      <w:r w:rsidR="002F47DB">
        <w:rPr>
          <w:lang w:val="en-AU"/>
        </w:rPr>
        <w:t>G</w:t>
      </w:r>
      <w:r w:rsidR="00D049EB">
        <w:rPr>
          <w:lang w:val="en-AU"/>
        </w:rPr>
        <w:t xml:space="preserve">roup. The </w:t>
      </w:r>
      <w:r w:rsidR="00BE6A8C">
        <w:rPr>
          <w:lang w:val="en-AU"/>
        </w:rPr>
        <w:t>consumer impacts summary</w:t>
      </w:r>
      <w:r w:rsidR="00D049EB">
        <w:rPr>
          <w:lang w:val="en-AU"/>
        </w:rPr>
        <w:t xml:space="preserve"> </w:t>
      </w:r>
      <w:r w:rsidR="00357DE9">
        <w:rPr>
          <w:lang w:val="en-AU"/>
        </w:rPr>
        <w:t>(</w:t>
      </w:r>
      <w:r w:rsidR="00D049EB">
        <w:rPr>
          <w:lang w:val="en-AU"/>
        </w:rPr>
        <w:t xml:space="preserve">Section </w:t>
      </w:r>
      <w:r w:rsidR="00D049EB">
        <w:rPr>
          <w:lang w:val="en-AU"/>
        </w:rPr>
        <w:fldChar w:fldCharType="begin"/>
      </w:r>
      <w:r w:rsidR="00D049EB">
        <w:rPr>
          <w:lang w:val="en-AU"/>
        </w:rPr>
        <w:instrText xml:space="preserve"> REF _Ref464874370 \r \h </w:instrText>
      </w:r>
      <w:r w:rsidR="00D049EB">
        <w:rPr>
          <w:lang w:val="en-AU"/>
        </w:rPr>
      </w:r>
      <w:r w:rsidR="00D049EB">
        <w:rPr>
          <w:lang w:val="en-AU"/>
        </w:rPr>
        <w:fldChar w:fldCharType="separate"/>
      </w:r>
      <w:r w:rsidR="0078443E">
        <w:rPr>
          <w:lang w:val="en-AU"/>
        </w:rPr>
        <w:t>3.4</w:t>
      </w:r>
      <w:r w:rsidR="00D049EB">
        <w:rPr>
          <w:lang w:val="en-AU"/>
        </w:rPr>
        <w:fldChar w:fldCharType="end"/>
      </w:r>
      <w:r w:rsidR="00357DE9">
        <w:rPr>
          <w:lang w:val="en-AU"/>
        </w:rPr>
        <w:t xml:space="preserve">) </w:t>
      </w:r>
      <w:r w:rsidR="00D049EB">
        <w:rPr>
          <w:lang w:val="en-AU"/>
        </w:rPr>
        <w:t>provides more detail on consumer impacts. T</w:t>
      </w:r>
      <w:r w:rsidR="00D049EB" w:rsidRPr="00FB48BC">
        <w:rPr>
          <w:lang w:val="en-AU"/>
        </w:rPr>
        <w:t xml:space="preserve">here is </w:t>
      </w:r>
      <w:r w:rsidR="00D049EB">
        <w:rPr>
          <w:lang w:val="en-AU"/>
        </w:rPr>
        <w:t xml:space="preserve">also </w:t>
      </w:r>
      <w:r w:rsidR="00D049EB" w:rsidRPr="00FB48BC">
        <w:rPr>
          <w:lang w:val="en-AU"/>
        </w:rPr>
        <w:t xml:space="preserve">a list of all the </w:t>
      </w:r>
      <w:r w:rsidR="00E678E1">
        <w:rPr>
          <w:lang w:val="en-AU"/>
        </w:rPr>
        <w:t xml:space="preserve">reviewed </w:t>
      </w:r>
      <w:r w:rsidR="00D049EB" w:rsidRPr="00FB48BC">
        <w:rPr>
          <w:lang w:val="en-AU"/>
        </w:rPr>
        <w:t>items</w:t>
      </w:r>
      <w:r w:rsidR="00E678E1">
        <w:rPr>
          <w:lang w:val="en-AU"/>
        </w:rPr>
        <w:t>, written</w:t>
      </w:r>
      <w:r w:rsidR="00D049EB" w:rsidRPr="00FB48BC">
        <w:rPr>
          <w:lang w:val="en-AU"/>
        </w:rPr>
        <w:t xml:space="preserve"> in plain English</w:t>
      </w:r>
      <w:r w:rsidR="009C740C">
        <w:rPr>
          <w:lang w:val="en-AU"/>
        </w:rPr>
        <w:t>,</w:t>
      </w:r>
      <w:r w:rsidR="00D049EB" w:rsidRPr="00FB48BC">
        <w:rPr>
          <w:lang w:val="en-AU"/>
        </w:rPr>
        <w:t xml:space="preserve"> in</w:t>
      </w:r>
      <w:r w:rsidR="00D049EB">
        <w:rPr>
          <w:lang w:val="en-AU"/>
        </w:rPr>
        <w:t xml:space="preserve"> </w:t>
      </w:r>
      <w:r w:rsidR="00D049EB">
        <w:rPr>
          <w:lang w:val="en-AU"/>
        </w:rPr>
        <w:fldChar w:fldCharType="begin"/>
      </w:r>
      <w:r w:rsidR="00D049EB">
        <w:rPr>
          <w:lang w:val="en-AU"/>
        </w:rPr>
        <w:instrText xml:space="preserve"> REF _Ref464873962 \r \h </w:instrText>
      </w:r>
      <w:r w:rsidR="00D049EB">
        <w:rPr>
          <w:lang w:val="en-AU"/>
        </w:rPr>
      </w:r>
      <w:r w:rsidR="00D049EB">
        <w:rPr>
          <w:lang w:val="en-AU"/>
        </w:rPr>
        <w:fldChar w:fldCharType="separate"/>
      </w:r>
      <w:r w:rsidR="0078443E">
        <w:rPr>
          <w:lang w:val="en-AU"/>
        </w:rPr>
        <w:t xml:space="preserve">Appendix A </w:t>
      </w:r>
      <w:r w:rsidR="00D049EB">
        <w:rPr>
          <w:lang w:val="en-AU"/>
        </w:rPr>
        <w:fldChar w:fldCharType="end"/>
      </w:r>
      <w:r w:rsidR="00D049EB">
        <w:rPr>
          <w:lang w:val="en-AU"/>
        </w:rPr>
        <w:t xml:space="preserve">– </w:t>
      </w:r>
      <w:r w:rsidR="00D049EB">
        <w:rPr>
          <w:lang w:val="en-AU"/>
        </w:rPr>
        <w:fldChar w:fldCharType="begin"/>
      </w:r>
      <w:r w:rsidR="00D049EB">
        <w:rPr>
          <w:lang w:val="en-AU"/>
        </w:rPr>
        <w:instrText xml:space="preserve"> REF _Ref464873965 \h </w:instrText>
      </w:r>
      <w:r w:rsidR="00D049EB">
        <w:rPr>
          <w:lang w:val="en-AU"/>
        </w:rPr>
      </w:r>
      <w:r w:rsidR="00D049EB">
        <w:rPr>
          <w:lang w:val="en-AU"/>
        </w:rPr>
        <w:fldChar w:fldCharType="separate"/>
      </w:r>
      <w:r w:rsidR="0078443E" w:rsidRPr="00FB48BC">
        <w:t>Summary for consumers</w:t>
      </w:r>
      <w:r w:rsidR="00D049EB">
        <w:rPr>
          <w:lang w:val="en-AU"/>
        </w:rPr>
        <w:fldChar w:fldCharType="end"/>
      </w:r>
      <w:r w:rsidR="00D049EB" w:rsidRPr="00FB48BC">
        <w:rPr>
          <w:lang w:val="en-AU"/>
        </w:rPr>
        <w:t>.</w:t>
      </w:r>
    </w:p>
    <w:p w14:paraId="56E3F96A" w14:textId="77777777" w:rsidR="00EA4071" w:rsidRPr="00543F37" w:rsidRDefault="007D7376" w:rsidP="00543F37">
      <w:pPr>
        <w:pStyle w:val="01squarebullet"/>
      </w:pPr>
      <w:r w:rsidRPr="00B3621F">
        <w:rPr>
          <w:lang w:val="en-AU"/>
        </w:rPr>
        <w:t xml:space="preserve">Changes have been recommended for some items </w:t>
      </w:r>
      <w:r w:rsidR="009D6786">
        <w:rPr>
          <w:lang w:val="en-AU"/>
        </w:rPr>
        <w:t>that</w:t>
      </w:r>
      <w:r w:rsidR="009D6786" w:rsidRPr="00B3621F">
        <w:rPr>
          <w:lang w:val="en-AU"/>
        </w:rPr>
        <w:t xml:space="preserve"> </w:t>
      </w:r>
      <w:r w:rsidRPr="00B3621F">
        <w:rPr>
          <w:lang w:val="en-AU"/>
        </w:rPr>
        <w:t xml:space="preserve">are no longer </w:t>
      </w:r>
      <w:r w:rsidR="00B3621F" w:rsidRPr="00B3621F">
        <w:rPr>
          <w:lang w:val="en-AU"/>
        </w:rPr>
        <w:t xml:space="preserve">up to date. Some items are </w:t>
      </w:r>
      <w:r w:rsidR="00EA4071" w:rsidRPr="00B3621F">
        <w:rPr>
          <w:lang w:val="en-AU"/>
        </w:rPr>
        <w:t>no longer used</w:t>
      </w:r>
      <w:r w:rsidR="00BC1E5F">
        <w:rPr>
          <w:lang w:val="en-AU"/>
        </w:rPr>
        <w:t>, and</w:t>
      </w:r>
      <w:r w:rsidR="00EA4071" w:rsidRPr="00B3621F">
        <w:rPr>
          <w:lang w:val="en-AU"/>
        </w:rPr>
        <w:t xml:space="preserve"> </w:t>
      </w:r>
      <w:r w:rsidR="00BC1E5F">
        <w:rPr>
          <w:lang w:val="en-AU"/>
        </w:rPr>
        <w:t>some</w:t>
      </w:r>
      <w:r w:rsidR="00BC1E5F" w:rsidRPr="00B3621F">
        <w:rPr>
          <w:lang w:val="en-AU"/>
        </w:rPr>
        <w:t xml:space="preserve"> </w:t>
      </w:r>
      <w:r w:rsidR="00B3621F" w:rsidRPr="00B3621F">
        <w:rPr>
          <w:lang w:val="en-AU"/>
        </w:rPr>
        <w:t xml:space="preserve">should not be used </w:t>
      </w:r>
      <w:r w:rsidR="00EA4071" w:rsidRPr="00B3621F">
        <w:rPr>
          <w:lang w:val="en-AU"/>
        </w:rPr>
        <w:t xml:space="preserve">because clinical best practice has changed since they were originally </w:t>
      </w:r>
      <w:r w:rsidR="00EA4071" w:rsidRPr="00543F37">
        <w:t>described</w:t>
      </w:r>
      <w:r w:rsidR="001527B4">
        <w:t>. T</w:t>
      </w:r>
      <w:r w:rsidR="00EA4071" w:rsidRPr="00543F37">
        <w:t xml:space="preserve">hese items have been recommended for deletion. </w:t>
      </w:r>
    </w:p>
    <w:p w14:paraId="02E433C0" w14:textId="77777777" w:rsidR="00E54B37" w:rsidRPr="00E54B37" w:rsidRDefault="00E54B37" w:rsidP="00543F37">
      <w:pPr>
        <w:pStyle w:val="01squarebullet"/>
        <w:rPr>
          <w:lang w:val="en-AU"/>
        </w:rPr>
      </w:pPr>
      <w:r w:rsidRPr="00543F37">
        <w:lastRenderedPageBreak/>
        <w:t xml:space="preserve">The majority of the work conducted by the </w:t>
      </w:r>
      <w:r w:rsidR="001233F9">
        <w:t>Committee</w:t>
      </w:r>
      <w:r w:rsidRPr="00543F37">
        <w:t xml:space="preserve"> focused on clinical issues and t</w:t>
      </w:r>
      <w:r w:rsidRPr="00E54B37">
        <w:rPr>
          <w:lang w:val="en-AU"/>
        </w:rPr>
        <w:t>he provision of clinical services. As a result</w:t>
      </w:r>
      <w:r w:rsidR="003B06CA">
        <w:rPr>
          <w:lang w:val="en-AU"/>
        </w:rPr>
        <w:t>,</w:t>
      </w:r>
      <w:r w:rsidRPr="00E54B37">
        <w:rPr>
          <w:lang w:val="en-AU"/>
        </w:rPr>
        <w:t xml:space="preserve"> the </w:t>
      </w:r>
      <w:r w:rsidR="007E0AC5">
        <w:rPr>
          <w:lang w:val="en-AU"/>
        </w:rPr>
        <w:t>c</w:t>
      </w:r>
      <w:r w:rsidRPr="00E54B37">
        <w:rPr>
          <w:lang w:val="en-AU"/>
        </w:rPr>
        <w:t xml:space="preserve">onsumer </w:t>
      </w:r>
      <w:r w:rsidR="007E0AC5">
        <w:rPr>
          <w:lang w:val="en-AU"/>
        </w:rPr>
        <w:t>r</w:t>
      </w:r>
      <w:r w:rsidRPr="00E54B37">
        <w:rPr>
          <w:lang w:val="en-AU"/>
        </w:rPr>
        <w:t xml:space="preserve">epresentative </w:t>
      </w:r>
      <w:r w:rsidR="00C14324">
        <w:rPr>
          <w:lang w:val="en-AU"/>
        </w:rPr>
        <w:t xml:space="preserve">relied frequently </w:t>
      </w:r>
      <w:r w:rsidRPr="00E54B37">
        <w:rPr>
          <w:lang w:val="en-AU"/>
        </w:rPr>
        <w:t>upon the advice of the clinicians regarding how consumers would be affected.</w:t>
      </w:r>
    </w:p>
    <w:p w14:paraId="07A1F0DF" w14:textId="77777777" w:rsidR="00E54B37" w:rsidRPr="00E54B37" w:rsidRDefault="001D2D87" w:rsidP="00D049EB">
      <w:pPr>
        <w:pStyle w:val="01squarebullet"/>
        <w:rPr>
          <w:lang w:val="en-AU"/>
        </w:rPr>
      </w:pPr>
      <w:r>
        <w:rPr>
          <w:lang w:val="en-AU"/>
        </w:rPr>
        <w:t>The consumer representative u</w:t>
      </w:r>
      <w:r w:rsidR="002743B1">
        <w:rPr>
          <w:lang w:val="en-AU"/>
        </w:rPr>
        <w:t>sed the following</w:t>
      </w:r>
      <w:r w:rsidR="00D049EB">
        <w:rPr>
          <w:lang w:val="en-AU"/>
        </w:rPr>
        <w:t xml:space="preserve"> framework </w:t>
      </w:r>
      <w:r w:rsidR="00C14324">
        <w:rPr>
          <w:lang w:val="en-AU"/>
        </w:rPr>
        <w:t>to assess recommendations</w:t>
      </w:r>
      <w:r w:rsidR="00EC30D7">
        <w:rPr>
          <w:lang w:val="en-AU"/>
        </w:rPr>
        <w:t>:</w:t>
      </w:r>
    </w:p>
    <w:p w14:paraId="6AA23D41" w14:textId="77777777" w:rsidR="00E54B37" w:rsidRPr="00D049EB" w:rsidRDefault="007E0AC5" w:rsidP="00A36EF4">
      <w:pPr>
        <w:pStyle w:val="02dash"/>
      </w:pPr>
      <w:r w:rsidRPr="00A36EF4">
        <w:rPr>
          <w:b/>
        </w:rPr>
        <w:t>Safety</w:t>
      </w:r>
      <w:r w:rsidR="00D049EB" w:rsidRPr="00D049EB">
        <w:t xml:space="preserve">: </w:t>
      </w:r>
      <w:r w:rsidR="00FC35BE">
        <w:t xml:space="preserve">None of the recommendations negatively affect the </w:t>
      </w:r>
      <w:r w:rsidR="00E54B37" w:rsidRPr="00D049EB">
        <w:t>safety of cardiac services.</w:t>
      </w:r>
    </w:p>
    <w:p w14:paraId="6D14D7D1" w14:textId="77777777" w:rsidR="00E54B37" w:rsidRPr="00D049EB" w:rsidRDefault="007E0AC5" w:rsidP="00A36EF4">
      <w:pPr>
        <w:pStyle w:val="02dash"/>
      </w:pPr>
      <w:r w:rsidRPr="00A36EF4">
        <w:rPr>
          <w:b/>
        </w:rPr>
        <w:t>Quality</w:t>
      </w:r>
      <w:r w:rsidR="00D049EB" w:rsidRPr="00D049EB">
        <w:t xml:space="preserve">: </w:t>
      </w:r>
      <w:r w:rsidR="00EB4147">
        <w:t>Many</w:t>
      </w:r>
      <w:r w:rsidR="00BC086F">
        <w:t xml:space="preserve"> of the</w:t>
      </w:r>
      <w:r w:rsidR="00212426">
        <w:t xml:space="preserve"> recommended </w:t>
      </w:r>
      <w:r w:rsidR="00E54B37" w:rsidRPr="00D049EB">
        <w:t xml:space="preserve">changes </w:t>
      </w:r>
      <w:r w:rsidR="0019365E">
        <w:t>are</w:t>
      </w:r>
      <w:r w:rsidR="0057747D">
        <w:t xml:space="preserve"> intended</w:t>
      </w:r>
      <w:r w:rsidR="0057747D" w:rsidRPr="00D049EB">
        <w:t xml:space="preserve"> </w:t>
      </w:r>
      <w:r w:rsidR="00E54B37" w:rsidRPr="00D049EB">
        <w:t>to improve quality</w:t>
      </w:r>
      <w:r w:rsidR="00515DC4">
        <w:t>,</w:t>
      </w:r>
      <w:r w:rsidR="00E54B37" w:rsidRPr="00D049EB">
        <w:t xml:space="preserve"> </w:t>
      </w:r>
      <w:r w:rsidR="00477BD6">
        <w:t>primarily by</w:t>
      </w:r>
      <w:r w:rsidR="00E54B37" w:rsidRPr="00D049EB">
        <w:t xml:space="preserve"> aligning the reimbursement system with evidence</w:t>
      </w:r>
      <w:r w:rsidR="0096471E">
        <w:t>-</w:t>
      </w:r>
      <w:r w:rsidR="00E54B37" w:rsidRPr="00D049EB">
        <w:t xml:space="preserve">based practice. </w:t>
      </w:r>
    </w:p>
    <w:p w14:paraId="53A86F73" w14:textId="77777777" w:rsidR="00E54B37" w:rsidRPr="00E54B37" w:rsidRDefault="00506588" w:rsidP="00A36EF4">
      <w:pPr>
        <w:pStyle w:val="02dash"/>
      </w:pPr>
      <w:r w:rsidRPr="00A36EF4">
        <w:rPr>
          <w:b/>
        </w:rPr>
        <w:t>Access</w:t>
      </w:r>
      <w:r w:rsidR="00D049EB" w:rsidRPr="00D049EB">
        <w:t xml:space="preserve">: </w:t>
      </w:r>
      <w:r w:rsidR="002667FD">
        <w:t>The recommendations do not negatively affect a</w:t>
      </w:r>
      <w:r w:rsidRPr="00D049EB">
        <w:t>ppropriate access</w:t>
      </w:r>
      <w:r w:rsidR="000C3101">
        <w:t>. However,</w:t>
      </w:r>
      <w:r w:rsidR="000A4791" w:rsidRPr="00D049EB">
        <w:t xml:space="preserve"> </w:t>
      </w:r>
      <w:r w:rsidR="00E54B37" w:rsidRPr="00D049EB">
        <w:t xml:space="preserve">some patient groups have been </w:t>
      </w:r>
      <w:r w:rsidR="00671E54" w:rsidRPr="00D049EB">
        <w:t xml:space="preserve">receiving </w:t>
      </w:r>
      <w:r w:rsidR="00E54B37" w:rsidRPr="00D049EB">
        <w:t xml:space="preserve">services that they </w:t>
      </w:r>
      <w:r w:rsidR="0059489A">
        <w:t>do not</w:t>
      </w:r>
      <w:r w:rsidR="0059489A" w:rsidRPr="00D049EB">
        <w:t xml:space="preserve"> </w:t>
      </w:r>
      <w:r w:rsidR="00E54B37" w:rsidRPr="00D049EB">
        <w:t xml:space="preserve">need, </w:t>
      </w:r>
      <w:r w:rsidR="00157C05">
        <w:t>which</w:t>
      </w:r>
      <w:r w:rsidR="00157C05" w:rsidRPr="00D049EB">
        <w:t xml:space="preserve"> </w:t>
      </w:r>
      <w:r w:rsidR="00671E54" w:rsidRPr="00D049EB">
        <w:t xml:space="preserve">can result </w:t>
      </w:r>
      <w:r w:rsidR="00E54B37" w:rsidRPr="00D049EB">
        <w:t>in either negative health impact</w:t>
      </w:r>
      <w:r w:rsidR="00671E54" w:rsidRPr="00D049EB">
        <w:t>s</w:t>
      </w:r>
      <w:r w:rsidR="00D049EB">
        <w:t xml:space="preserve"> or </w:t>
      </w:r>
      <w:r w:rsidR="00145E30">
        <w:t xml:space="preserve">unnecessary cost. Inappropriate access was restricted where </w:t>
      </w:r>
      <w:r w:rsidR="007933F4">
        <w:t>possible</w:t>
      </w:r>
      <w:r w:rsidR="00145E30">
        <w:t>.</w:t>
      </w:r>
    </w:p>
    <w:p w14:paraId="7FC878CC" w14:textId="77777777" w:rsidR="00E54B37" w:rsidRPr="00E54B37" w:rsidRDefault="00CC1380" w:rsidP="00A36EF4">
      <w:pPr>
        <w:pStyle w:val="02dash"/>
      </w:pPr>
      <w:r w:rsidRPr="00A36EF4">
        <w:rPr>
          <w:b/>
        </w:rPr>
        <w:t>Effectiveness</w:t>
      </w:r>
      <w:r w:rsidR="00145E30" w:rsidRPr="00145E30">
        <w:t xml:space="preserve">: </w:t>
      </w:r>
      <w:r w:rsidR="00433455">
        <w:t xml:space="preserve">None of the recommendations </w:t>
      </w:r>
      <w:r w:rsidR="00287F30">
        <w:t>reduce</w:t>
      </w:r>
      <w:r w:rsidR="00433455">
        <w:t xml:space="preserve"> the e</w:t>
      </w:r>
      <w:r w:rsidR="00E54B37" w:rsidRPr="00145E30">
        <w:t xml:space="preserve">ffectiveness </w:t>
      </w:r>
      <w:r w:rsidR="00A57CF6">
        <w:t>of cardiac services</w:t>
      </w:r>
      <w:r w:rsidR="00E54B37" w:rsidRPr="00145E30">
        <w:t xml:space="preserve">. </w:t>
      </w:r>
      <w:r w:rsidR="00145E30">
        <w:t xml:space="preserve">The Committee did recommend that </w:t>
      </w:r>
      <w:r w:rsidR="000E2D04">
        <w:t xml:space="preserve">the </w:t>
      </w:r>
      <w:r w:rsidR="00145E30">
        <w:t>MSAC consider allowing GPs to order CT scans of heart arteries (</w:t>
      </w:r>
      <w:r w:rsidR="002D2F22">
        <w:t xml:space="preserve">at present, </w:t>
      </w:r>
      <w:r w:rsidR="00145E30">
        <w:t>only specialists can order</w:t>
      </w:r>
      <w:r w:rsidR="009C4F1E">
        <w:t xml:space="preserve"> these scans</w:t>
      </w:r>
      <w:r w:rsidR="00145E30">
        <w:t>)</w:t>
      </w:r>
      <w:r w:rsidR="006115FC">
        <w:t>,</w:t>
      </w:r>
      <w:r w:rsidR="00145E30">
        <w:t xml:space="preserve"> but this is expensive and </w:t>
      </w:r>
      <w:r w:rsidR="00F06F94">
        <w:t xml:space="preserve">is not yet supported by </w:t>
      </w:r>
      <w:r w:rsidR="007E6CBA">
        <w:t xml:space="preserve">strong </w:t>
      </w:r>
      <w:r w:rsidR="00145E30">
        <w:t>evidence</w:t>
      </w:r>
      <w:r w:rsidR="00D421F0">
        <w:t>,</w:t>
      </w:r>
      <w:r w:rsidR="00145E30">
        <w:t xml:space="preserve"> so this </w:t>
      </w:r>
      <w:r w:rsidR="009705C2">
        <w:t xml:space="preserve">recommendation </w:t>
      </w:r>
      <w:r w:rsidR="00145E30">
        <w:t>might not be approved.</w:t>
      </w:r>
    </w:p>
    <w:p w14:paraId="48CF2B23" w14:textId="77777777" w:rsidR="00E54B37" w:rsidRPr="00145E30" w:rsidRDefault="003B5B51" w:rsidP="00A36EF4">
      <w:pPr>
        <w:pStyle w:val="02dash"/>
      </w:pPr>
      <w:r w:rsidRPr="00A36EF4">
        <w:rPr>
          <w:b/>
        </w:rPr>
        <w:t>Cost</w:t>
      </w:r>
      <w:r w:rsidR="009B4E1F">
        <w:rPr>
          <w:b/>
        </w:rPr>
        <w:t>-</w:t>
      </w:r>
      <w:r w:rsidRPr="00A36EF4">
        <w:rPr>
          <w:b/>
        </w:rPr>
        <w:t>effectiveness</w:t>
      </w:r>
      <w:r w:rsidR="00145E30" w:rsidRPr="00145E30">
        <w:t xml:space="preserve">: </w:t>
      </w:r>
      <w:r w:rsidR="00035659">
        <w:t xml:space="preserve">The recommendations </w:t>
      </w:r>
      <w:r w:rsidR="00890D2A">
        <w:t xml:space="preserve">will </w:t>
      </w:r>
      <w:r w:rsidR="00035659">
        <w:t>have a positive effect on c</w:t>
      </w:r>
      <w:r w:rsidR="00E54B37" w:rsidRPr="00145E30">
        <w:t>ost</w:t>
      </w:r>
      <w:r w:rsidR="009B4E1F">
        <w:t>-</w:t>
      </w:r>
      <w:r w:rsidR="00E54B37" w:rsidRPr="00145E30">
        <w:t xml:space="preserve">effectiveness </w:t>
      </w:r>
      <w:r w:rsidR="006A2D29">
        <w:t>because they make</w:t>
      </w:r>
      <w:r w:rsidR="004136FE">
        <w:t xml:space="preserve"> it easier to determine</w:t>
      </w:r>
      <w:r w:rsidR="00E54B37" w:rsidRPr="00145E30">
        <w:t xml:space="preserve"> which patient groups should have access to specific tests</w:t>
      </w:r>
      <w:r w:rsidR="00A36EF4">
        <w:t xml:space="preserve"> and </w:t>
      </w:r>
      <w:r w:rsidR="00E54B37" w:rsidRPr="00145E30">
        <w:t xml:space="preserve">treatments. </w:t>
      </w:r>
    </w:p>
    <w:p w14:paraId="4EB6AF76" w14:textId="77777777" w:rsidR="00E54B37" w:rsidRPr="00A36EF4" w:rsidRDefault="003B5B51" w:rsidP="00A36EF4">
      <w:pPr>
        <w:pStyle w:val="02dash"/>
      </w:pPr>
      <w:r w:rsidRPr="00A36EF4">
        <w:rPr>
          <w:b/>
        </w:rPr>
        <w:t>Accountability</w:t>
      </w:r>
      <w:r w:rsidR="00A36EF4" w:rsidRPr="00A36EF4">
        <w:t xml:space="preserve">: </w:t>
      </w:r>
      <w:r w:rsidR="00E54B37" w:rsidRPr="00A36EF4">
        <w:t>Many of the changes include wording that facilitate</w:t>
      </w:r>
      <w:r w:rsidR="0039509B">
        <w:t>s</w:t>
      </w:r>
      <w:r w:rsidR="00E54B37" w:rsidRPr="00A36EF4">
        <w:t xml:space="preserve"> future auditing for quality purposes.</w:t>
      </w:r>
    </w:p>
    <w:p w14:paraId="51762239" w14:textId="77777777" w:rsidR="00E54B37" w:rsidRPr="00E54B37" w:rsidRDefault="00A53B86" w:rsidP="00A36EF4">
      <w:pPr>
        <w:pStyle w:val="02dash"/>
      </w:pPr>
      <w:r w:rsidRPr="00A36EF4">
        <w:rPr>
          <w:b/>
        </w:rPr>
        <w:t>Data collection</w:t>
      </w:r>
      <w:r w:rsidR="00A36EF4" w:rsidRPr="00A36EF4">
        <w:t xml:space="preserve">: </w:t>
      </w:r>
      <w:r w:rsidR="00E54B37" w:rsidRPr="00A36EF4">
        <w:t xml:space="preserve">Data collection for research, monitoring and auditing </w:t>
      </w:r>
      <w:r w:rsidR="00BB14E0">
        <w:t>presents</w:t>
      </w:r>
      <w:r w:rsidR="00BB14E0" w:rsidRPr="00A36EF4">
        <w:t xml:space="preserve"> </w:t>
      </w:r>
      <w:r w:rsidR="00E54B37" w:rsidRPr="00A36EF4">
        <w:t xml:space="preserve">a huge opportunity for a revised MBS, and the </w:t>
      </w:r>
      <w:r w:rsidR="008B75C5">
        <w:t xml:space="preserve">recommendations </w:t>
      </w:r>
      <w:r w:rsidR="00E54B37" w:rsidRPr="00E54B37">
        <w:t xml:space="preserve">should </w:t>
      </w:r>
      <w:r>
        <w:t xml:space="preserve">improve </w:t>
      </w:r>
      <w:r w:rsidR="00E54B37" w:rsidRPr="00E54B37">
        <w:t>the opportunit</w:t>
      </w:r>
      <w:r w:rsidR="005A0512">
        <w:t>ies</w:t>
      </w:r>
      <w:r w:rsidR="00E54B37" w:rsidRPr="00E54B37">
        <w:t xml:space="preserve"> to use this data for targeted research in the future.</w:t>
      </w:r>
    </w:p>
    <w:p w14:paraId="3C0BD52D" w14:textId="77777777" w:rsidR="00EA4071" w:rsidRPr="00FB48BC" w:rsidRDefault="00EA4071" w:rsidP="00EA4071">
      <w:pPr>
        <w:pStyle w:val="Heading2"/>
        <w:keepLines w:val="0"/>
        <w:spacing w:before="320"/>
        <w:ind w:left="576" w:hanging="576"/>
        <w:rPr>
          <w:lang w:val="en-AU"/>
        </w:rPr>
      </w:pPr>
      <w:bookmarkStart w:id="22" w:name="_Toc463644939"/>
      <w:bookmarkStart w:id="23" w:name="_Toc464871129"/>
      <w:bookmarkStart w:id="24" w:name="_Toc482641289"/>
      <w:r w:rsidRPr="00FB48BC">
        <w:rPr>
          <w:lang w:val="en-AU"/>
        </w:rPr>
        <w:t>Next steps for these recommendations</w:t>
      </w:r>
      <w:bookmarkEnd w:id="22"/>
      <w:bookmarkEnd w:id="23"/>
      <w:bookmarkEnd w:id="24"/>
    </w:p>
    <w:p w14:paraId="2CFDEB7A" w14:textId="77777777" w:rsidR="00EA4071" w:rsidRPr="00FB48BC" w:rsidRDefault="00A91BC9" w:rsidP="00EA4071">
      <w:pPr>
        <w:pStyle w:val="01squarebullet"/>
        <w:rPr>
          <w:lang w:val="en-AU"/>
        </w:rPr>
      </w:pPr>
      <w:r w:rsidRPr="009D59F5">
        <w:t>The Committee’s recommendations will be</w:t>
      </w:r>
      <w:r w:rsidRPr="002836EB">
        <w:t xml:space="preserve"> considered by the Taskforce, along with </w:t>
      </w:r>
      <w:r>
        <w:t>feedback</w:t>
      </w:r>
      <w:r w:rsidRPr="002836EB">
        <w:t xml:space="preserve"> received during public consultation. The Taskforce will decide if these should be endorsed and recommended to the Government. The Government will then decide which recommendations to implement, and the Department of Health and other relevant agencies will work to implement them. This process may take some time.</w:t>
      </w:r>
    </w:p>
    <w:bookmarkEnd w:id="3"/>
    <w:p w14:paraId="243F6FC7" w14:textId="77777777" w:rsidR="00632263" w:rsidRPr="00FD6810" w:rsidRDefault="00632263" w:rsidP="00082595">
      <w:r w:rsidRPr="00FD6810">
        <w:br w:type="page"/>
      </w:r>
    </w:p>
    <w:p w14:paraId="30AFF192" w14:textId="77777777" w:rsidR="009F0E90" w:rsidRPr="00FB48BC" w:rsidRDefault="009F0E90" w:rsidP="009F0E90">
      <w:pPr>
        <w:pStyle w:val="Heading1"/>
        <w:rPr>
          <w:lang w:val="en-AU"/>
        </w:rPr>
      </w:pPr>
      <w:bookmarkStart w:id="25" w:name="_Toc457411123"/>
      <w:bookmarkStart w:id="26" w:name="_Toc458774409"/>
      <w:bookmarkStart w:id="27" w:name="_Toc459973078"/>
      <w:bookmarkStart w:id="28" w:name="_Toc460228386"/>
      <w:bookmarkStart w:id="29" w:name="_Toc464871130"/>
      <w:bookmarkStart w:id="30" w:name="_Toc482641290"/>
      <w:bookmarkStart w:id="31" w:name="_Toc456045424"/>
      <w:bookmarkStart w:id="32" w:name="_Toc459996804"/>
      <w:bookmarkStart w:id="33" w:name="_Toc458166992"/>
      <w:r w:rsidRPr="00FB48BC">
        <w:rPr>
          <w:lang w:val="en-AU"/>
        </w:rPr>
        <w:lastRenderedPageBreak/>
        <w:t>About the Medicare Benefits Schedule (MBS) Review</w:t>
      </w:r>
      <w:bookmarkEnd w:id="25"/>
      <w:bookmarkEnd w:id="26"/>
      <w:bookmarkEnd w:id="27"/>
      <w:bookmarkEnd w:id="28"/>
      <w:bookmarkEnd w:id="29"/>
      <w:bookmarkEnd w:id="30"/>
    </w:p>
    <w:p w14:paraId="68D3446E" w14:textId="77777777" w:rsidR="003B30E4" w:rsidRPr="00FB48BC" w:rsidRDefault="003B30E4" w:rsidP="005076E4">
      <w:pPr>
        <w:pStyle w:val="Heading2"/>
        <w:rPr>
          <w:lang w:val="en-AU"/>
        </w:rPr>
      </w:pPr>
      <w:bookmarkStart w:id="34" w:name="_Toc456045425"/>
      <w:bookmarkStart w:id="35" w:name="_Toc457463614"/>
      <w:bookmarkStart w:id="36" w:name="_Toc459996805"/>
      <w:bookmarkStart w:id="37" w:name="_Toc458166993"/>
      <w:bookmarkStart w:id="38" w:name="_Toc464871131"/>
      <w:bookmarkStart w:id="39" w:name="_Toc482641291"/>
      <w:bookmarkStart w:id="40" w:name="_Toc456045427"/>
      <w:bookmarkEnd w:id="31"/>
      <w:bookmarkEnd w:id="32"/>
      <w:bookmarkEnd w:id="33"/>
      <w:r w:rsidRPr="00FB48BC">
        <w:rPr>
          <w:lang w:val="en-AU"/>
        </w:rPr>
        <w:t>Medicare and the MBS</w:t>
      </w:r>
      <w:bookmarkEnd w:id="34"/>
      <w:bookmarkEnd w:id="35"/>
      <w:bookmarkEnd w:id="36"/>
      <w:bookmarkEnd w:id="37"/>
      <w:bookmarkEnd w:id="38"/>
      <w:bookmarkEnd w:id="39"/>
    </w:p>
    <w:p w14:paraId="0BF51A5D" w14:textId="77777777" w:rsidR="003B30E4" w:rsidRPr="00FB48BC" w:rsidRDefault="003B30E4" w:rsidP="00082595">
      <w:pPr>
        <w:pStyle w:val="Boldhdg"/>
        <w:rPr>
          <w:lang w:val="en-AU"/>
        </w:rPr>
      </w:pPr>
      <w:r w:rsidRPr="00FB48BC">
        <w:rPr>
          <w:lang w:val="en-AU"/>
        </w:rPr>
        <w:t>What is Medicare?</w:t>
      </w:r>
    </w:p>
    <w:p w14:paraId="55011290" w14:textId="77777777" w:rsidR="00CC3FD1" w:rsidRPr="00FD6810" w:rsidRDefault="00CC3FD1" w:rsidP="00CC3FD1">
      <w:r w:rsidRPr="00FD6810">
        <w:t>Medicare is Australia’s universal health scheme</w:t>
      </w:r>
      <w:r w:rsidR="00D775AB" w:rsidRPr="00FD6810">
        <w:t>,</w:t>
      </w:r>
      <w:r w:rsidRPr="00FD6810">
        <w:t xml:space="preserve"> which enables all Australian residents (and some overseas visitors) to have access to a wide range of health services and medicines at little or no cost. </w:t>
      </w:r>
    </w:p>
    <w:p w14:paraId="253201AB" w14:textId="77777777" w:rsidR="00CC3FD1" w:rsidRPr="00FD6810" w:rsidRDefault="00CC3FD1" w:rsidP="00CC3FD1">
      <w:r w:rsidRPr="00FD6810">
        <w:t xml:space="preserve">Introduced in 1984, Medicare has three components: </w:t>
      </w:r>
    </w:p>
    <w:p w14:paraId="0A76D16B" w14:textId="77777777" w:rsidR="00CC3FD1" w:rsidRPr="00CC3FD1" w:rsidRDefault="00CC3FD1" w:rsidP="00CC3FD1">
      <w:pPr>
        <w:pStyle w:val="01squarebullet"/>
      </w:pPr>
      <w:r w:rsidRPr="00CC3FD1">
        <w:t>Free public hospital services for public patients</w:t>
      </w:r>
      <w:r w:rsidR="0013002D">
        <w:t>.</w:t>
      </w:r>
      <w:r w:rsidRPr="00CC3FD1">
        <w:t xml:space="preserve"> </w:t>
      </w:r>
    </w:p>
    <w:p w14:paraId="0B4CB69D" w14:textId="77777777" w:rsidR="00CC3FD1" w:rsidRPr="00CC3FD1" w:rsidRDefault="00CC3FD1" w:rsidP="00CC3FD1">
      <w:pPr>
        <w:pStyle w:val="01squarebullet"/>
      </w:pPr>
      <w:r w:rsidRPr="00CC3FD1">
        <w:t>Subsidised drugs covered by the Pharmaceutical Benefits Scheme (PBS)</w:t>
      </w:r>
      <w:r w:rsidR="00D77C84">
        <w:t>.</w:t>
      </w:r>
      <w:r w:rsidRPr="00CC3FD1">
        <w:t xml:space="preserve"> </w:t>
      </w:r>
    </w:p>
    <w:p w14:paraId="1906561E" w14:textId="77777777" w:rsidR="003B30E4" w:rsidRPr="00FB48BC" w:rsidRDefault="00CC3FD1" w:rsidP="00CC3FD1">
      <w:pPr>
        <w:pStyle w:val="01squarebullet"/>
        <w:rPr>
          <w:rFonts w:eastAsiaTheme="minorHAnsi"/>
          <w:b/>
        </w:rPr>
      </w:pPr>
      <w:r w:rsidRPr="00CC3FD1">
        <w:t>Subsidised health professional services listed on the MBS.</w:t>
      </w:r>
    </w:p>
    <w:p w14:paraId="23226F67" w14:textId="77777777" w:rsidR="003B30E4" w:rsidRPr="00FB48BC" w:rsidRDefault="003B30E4" w:rsidP="00082595">
      <w:pPr>
        <w:pStyle w:val="Boldhdg"/>
        <w:rPr>
          <w:lang w:val="en-AU"/>
        </w:rPr>
      </w:pPr>
      <w:r w:rsidRPr="00FB48BC">
        <w:rPr>
          <w:lang w:val="en-AU"/>
        </w:rPr>
        <w:t>What is the MBS?</w:t>
      </w:r>
    </w:p>
    <w:p w14:paraId="7B18863A" w14:textId="77777777" w:rsidR="003B30E4" w:rsidRPr="00FD6810" w:rsidRDefault="003B30E4" w:rsidP="00082595">
      <w:r w:rsidRPr="00FD6810">
        <w:t xml:space="preserve">The MBS is a listing of the health professional services subsidised by the Australian Government. There are over 5,700 MBS items, which provide benefits to patients for a comprehensive range of services including consultations, diagnostic tests and operations. </w:t>
      </w:r>
    </w:p>
    <w:p w14:paraId="76E247AB" w14:textId="77777777" w:rsidR="003B30E4" w:rsidRPr="00FB48BC" w:rsidRDefault="003B30E4" w:rsidP="005076E4">
      <w:pPr>
        <w:pStyle w:val="Heading2"/>
        <w:rPr>
          <w:lang w:val="en-AU"/>
        </w:rPr>
      </w:pPr>
      <w:bookmarkStart w:id="41" w:name="_Toc456045426"/>
      <w:bookmarkStart w:id="42" w:name="_Toc457463615"/>
      <w:bookmarkStart w:id="43" w:name="_Toc459996806"/>
      <w:bookmarkStart w:id="44" w:name="_Toc458166994"/>
      <w:bookmarkStart w:id="45" w:name="_Toc464871132"/>
      <w:bookmarkStart w:id="46" w:name="_Toc482641292"/>
      <w:r w:rsidRPr="00FB48BC">
        <w:rPr>
          <w:lang w:val="en-AU"/>
        </w:rPr>
        <w:t>The MBS Review Taskforce</w:t>
      </w:r>
      <w:bookmarkEnd w:id="41"/>
      <w:bookmarkEnd w:id="42"/>
      <w:bookmarkEnd w:id="43"/>
      <w:bookmarkEnd w:id="44"/>
      <w:bookmarkEnd w:id="45"/>
      <w:bookmarkEnd w:id="46"/>
    </w:p>
    <w:p w14:paraId="61E45AD6" w14:textId="77777777" w:rsidR="003B30E4" w:rsidRPr="00FB48BC" w:rsidRDefault="003B30E4" w:rsidP="00082595">
      <w:pPr>
        <w:pStyle w:val="Boldhdg"/>
        <w:rPr>
          <w:lang w:val="en-AU"/>
        </w:rPr>
      </w:pPr>
      <w:r w:rsidRPr="00FB48BC">
        <w:rPr>
          <w:lang w:val="en-AU"/>
        </w:rPr>
        <w:t>What is the MBS Review Taskforce?</w:t>
      </w:r>
    </w:p>
    <w:p w14:paraId="107DBD5B" w14:textId="77777777" w:rsidR="003B30E4" w:rsidRPr="00FD6810" w:rsidRDefault="003B30E4" w:rsidP="00082595">
      <w:r w:rsidRPr="00FD6810">
        <w:t>The Government established a</w:t>
      </w:r>
      <w:r w:rsidR="004333AA" w:rsidRPr="00FD6810">
        <w:t xml:space="preserve">n </w:t>
      </w:r>
      <w:r w:rsidRPr="00FD6810">
        <w:t xml:space="preserve">MBS Review Taskforce (the Taskforce) </w:t>
      </w:r>
      <w:r w:rsidR="00CC3FD1" w:rsidRPr="00FD6810">
        <w:t xml:space="preserve">as an advisory body </w:t>
      </w:r>
      <w:r w:rsidRPr="00FD6810">
        <w:t xml:space="preserve">to review all of the 5,700 MBS items to ensure </w:t>
      </w:r>
      <w:r w:rsidR="007716D6" w:rsidRPr="00FD6810">
        <w:t xml:space="preserve">that </w:t>
      </w:r>
      <w:r w:rsidRPr="00FD6810">
        <w:t xml:space="preserve">they align with contemporary clinical evidence and practice, and to improve health outcomes for patients. </w:t>
      </w:r>
      <w:r w:rsidR="00CC3FD1" w:rsidRPr="00FD6810">
        <w:t xml:space="preserve">The Taskforce will also modernise the MBS by identifying any services that may be unnecessary, outdated or potentially unsafe. </w:t>
      </w:r>
      <w:r w:rsidRPr="00FD6810">
        <w:t xml:space="preserve">The </w:t>
      </w:r>
      <w:r w:rsidR="008E7CB2" w:rsidRPr="00FD6810">
        <w:t>R</w:t>
      </w:r>
      <w:r w:rsidRPr="00FD6810">
        <w:t xml:space="preserve">eview is clinician-led, and there are no targets for savings attached to </w:t>
      </w:r>
      <w:r w:rsidR="00D240A7" w:rsidRPr="00FD6810">
        <w:t>the Review</w:t>
      </w:r>
      <w:r w:rsidRPr="00FD6810">
        <w:t xml:space="preserve">. Following stakeholder review, the Taskforce will present its recommendations to the </w:t>
      </w:r>
      <w:r w:rsidR="00D240A7" w:rsidRPr="00FD6810">
        <w:t xml:space="preserve">Minister for Health </w:t>
      </w:r>
      <w:r w:rsidRPr="00FD6810">
        <w:t xml:space="preserve">for consideration by the Government. </w:t>
      </w:r>
    </w:p>
    <w:p w14:paraId="42D5F7F7" w14:textId="77777777" w:rsidR="003B30E4" w:rsidRPr="00FB48BC" w:rsidRDefault="003B30E4" w:rsidP="00082595">
      <w:pPr>
        <w:pStyle w:val="Boldhdg"/>
        <w:rPr>
          <w:lang w:val="en-AU"/>
        </w:rPr>
      </w:pPr>
      <w:r w:rsidRPr="00FB48BC">
        <w:rPr>
          <w:lang w:val="en-AU"/>
        </w:rPr>
        <w:t>What are the goals of the Taskforce?</w:t>
      </w:r>
    </w:p>
    <w:p w14:paraId="2596A981" w14:textId="77777777" w:rsidR="003B30E4" w:rsidRPr="00FD6810" w:rsidRDefault="003B30E4" w:rsidP="00082595">
      <w:r w:rsidRPr="00FD6810">
        <w:t xml:space="preserve">The Taskforce is committed to providing recommendations to the </w:t>
      </w:r>
      <w:r w:rsidR="00D240A7" w:rsidRPr="00FD6810">
        <w:t xml:space="preserve">Minister for Health </w:t>
      </w:r>
      <w:r w:rsidRPr="00FD6810">
        <w:t>that will allow the MBS to deliver on each of these four goals:</w:t>
      </w:r>
    </w:p>
    <w:p w14:paraId="1FF18D7C" w14:textId="77777777" w:rsidR="003B30E4" w:rsidRPr="00FB48BC" w:rsidRDefault="003B30E4" w:rsidP="00E15A50">
      <w:pPr>
        <w:pStyle w:val="01squarebullet"/>
        <w:rPr>
          <w:lang w:val="en-AU"/>
        </w:rPr>
      </w:pPr>
      <w:r w:rsidRPr="00FB48BC">
        <w:rPr>
          <w:b/>
          <w:lang w:val="en-AU"/>
        </w:rPr>
        <w:t>Affordable and universal access.</w:t>
      </w:r>
      <w:r w:rsidRPr="00FB48BC">
        <w:rPr>
          <w:lang w:val="en-AU"/>
        </w:rPr>
        <w:t xml:space="preserve"> 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particularly under-serviced.</w:t>
      </w:r>
    </w:p>
    <w:p w14:paraId="10CD9CCD" w14:textId="77777777" w:rsidR="003B30E4" w:rsidRPr="00FB48BC" w:rsidRDefault="003B30E4" w:rsidP="00E15A50">
      <w:pPr>
        <w:pStyle w:val="01squarebullet"/>
        <w:rPr>
          <w:lang w:val="en-AU"/>
        </w:rPr>
      </w:pPr>
      <w:r w:rsidRPr="00FB48BC">
        <w:rPr>
          <w:b/>
          <w:lang w:val="en-AU"/>
        </w:rPr>
        <w:t>Best-practice health services.</w:t>
      </w:r>
      <w:r w:rsidRPr="00FB48BC">
        <w:rPr>
          <w:lang w:val="en-AU"/>
        </w:rPr>
        <w:t xml:space="preserve"> One of the core objectives of </w:t>
      </w:r>
      <w:r w:rsidR="00D240A7" w:rsidRPr="00FB48BC">
        <w:rPr>
          <w:lang w:val="en-AU"/>
        </w:rPr>
        <w:t>the Review</w:t>
      </w:r>
      <w:r w:rsidRPr="00FB48BC">
        <w:rPr>
          <w:lang w:val="en-AU"/>
        </w:rPr>
        <w:t xml:space="preserve"> is to modernise the MBS, ensuring that individual items and their descriptors are consistent with contemporary best practice and the evidence base, where possible. Although the Medical Services Advisory Committee (MSAC) plays a crucial role in thoroughly evaluating new services, the vast majority of existing MBS items pre-date this process and have never been reviewed.</w:t>
      </w:r>
    </w:p>
    <w:p w14:paraId="3B051447" w14:textId="77777777" w:rsidR="003B30E4" w:rsidRPr="00FB48BC" w:rsidRDefault="003B30E4" w:rsidP="00E15A50">
      <w:pPr>
        <w:pStyle w:val="01squarebullet"/>
        <w:rPr>
          <w:lang w:val="en-AU"/>
        </w:rPr>
      </w:pPr>
      <w:r w:rsidRPr="00FB48BC">
        <w:rPr>
          <w:b/>
          <w:lang w:val="en-AU"/>
        </w:rPr>
        <w:t xml:space="preserve">Value for the individual patient. </w:t>
      </w:r>
      <w:r w:rsidRPr="00FB48BC">
        <w:rPr>
          <w:lang w:val="en-AU"/>
        </w:rPr>
        <w:t xml:space="preserve">Another core objective of </w:t>
      </w:r>
      <w:r w:rsidR="00D240A7" w:rsidRPr="00FB48BC">
        <w:rPr>
          <w:lang w:val="en-AU"/>
        </w:rPr>
        <w:t>the Review</w:t>
      </w:r>
      <w:r w:rsidRPr="00FB48BC">
        <w:rPr>
          <w:lang w:val="en-AU"/>
        </w:rPr>
        <w:t xml:space="preserve"> is to maintain an MBS that supports the delivery of services that are appropriate to the patient’s needs, provide real clinical value and do not expose the patient to unnecessary risk or expense.</w:t>
      </w:r>
    </w:p>
    <w:p w14:paraId="4CE7BD49" w14:textId="77777777" w:rsidR="003B30E4" w:rsidRPr="00FB48BC" w:rsidRDefault="003B30E4" w:rsidP="00E15A50">
      <w:pPr>
        <w:pStyle w:val="01squarebullet"/>
        <w:rPr>
          <w:lang w:val="en-AU"/>
        </w:rPr>
      </w:pPr>
      <w:r w:rsidRPr="00FB48BC">
        <w:rPr>
          <w:b/>
          <w:lang w:val="en-AU"/>
        </w:rPr>
        <w:lastRenderedPageBreak/>
        <w:t xml:space="preserve">Value for the health system. </w:t>
      </w:r>
      <w:r w:rsidRPr="00FB48BC">
        <w:rPr>
          <w:lang w:val="en-AU"/>
        </w:rPr>
        <w:t xml:space="preserve">Achieving the above elements will go a long way towards achieving improved value for the health system overall. Reducing the volume of services that provide little or no clinical benefit will enable resources to be redirected to new and existing services that have proven benefits but are underused, particularly for patients who cannot readily access </w:t>
      </w:r>
      <w:r w:rsidR="007D7083" w:rsidRPr="00FB48BC">
        <w:rPr>
          <w:lang w:val="en-AU"/>
        </w:rPr>
        <w:t xml:space="preserve">these </w:t>
      </w:r>
      <w:r w:rsidRPr="00FB48BC">
        <w:rPr>
          <w:lang w:val="en-AU"/>
        </w:rPr>
        <w:t>services.</w:t>
      </w:r>
    </w:p>
    <w:p w14:paraId="71557D06" w14:textId="77777777" w:rsidR="003B30E4" w:rsidRPr="00FB48BC" w:rsidRDefault="003B30E4" w:rsidP="005076E4">
      <w:pPr>
        <w:pStyle w:val="Heading2"/>
        <w:rPr>
          <w:lang w:val="en-AU"/>
        </w:rPr>
      </w:pPr>
      <w:bookmarkStart w:id="47" w:name="_Toc457463616"/>
      <w:bookmarkStart w:id="48" w:name="_Toc459996807"/>
      <w:bookmarkStart w:id="49" w:name="_Toc458166995"/>
      <w:bookmarkStart w:id="50" w:name="_Ref462870354"/>
      <w:bookmarkStart w:id="51" w:name="_Toc464871133"/>
      <w:bookmarkStart w:id="52" w:name="_Toc482641293"/>
      <w:bookmarkStart w:id="53" w:name="_Toc456045428"/>
      <w:bookmarkEnd w:id="40"/>
      <w:r w:rsidRPr="00FB48BC">
        <w:rPr>
          <w:lang w:val="en-AU"/>
        </w:rPr>
        <w:t>The Taskforce’s approach</w:t>
      </w:r>
      <w:bookmarkEnd w:id="47"/>
      <w:bookmarkEnd w:id="48"/>
      <w:bookmarkEnd w:id="49"/>
      <w:bookmarkEnd w:id="50"/>
      <w:bookmarkEnd w:id="51"/>
      <w:bookmarkEnd w:id="52"/>
    </w:p>
    <w:p w14:paraId="77AA3168" w14:textId="77777777" w:rsidR="003B30E4" w:rsidRPr="00FD6810" w:rsidRDefault="003B30E4" w:rsidP="00082595">
      <w:r w:rsidRPr="00FD6810">
        <w:t xml:space="preserve">The Taskforce is reviewing existing MBS items, with a primary focus on ensuring that individual items and usage meet the definition of best practice. Within the Taskforce’s brief, there is considerable scope to review and </w:t>
      </w:r>
      <w:r w:rsidR="00D03EBD" w:rsidRPr="00FD6810">
        <w:t xml:space="preserve">provide </w:t>
      </w:r>
      <w:r w:rsidRPr="00FD6810">
        <w:t>advi</w:t>
      </w:r>
      <w:r w:rsidR="00D03EBD" w:rsidRPr="00FD6810">
        <w:t>c</w:t>
      </w:r>
      <w:r w:rsidRPr="00FD6810">
        <w:t>e on all aspects that would contribute to a modern, transparent and responsive system. This includes not only making recommendations about adding new items or services to the MBS, but also about an MBS structure that could better accommodate changing health service models. 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57366814" w14:textId="77777777" w:rsidR="003B30E4" w:rsidRPr="00FD6810" w:rsidRDefault="003B30E4" w:rsidP="00082595">
      <w:r w:rsidRPr="00FD6810">
        <w:t xml:space="preserve">As the MBS Review is to be clinician-led, the Taskforce decided that </w:t>
      </w:r>
      <w:r w:rsidR="00D240A7" w:rsidRPr="00FD6810">
        <w:t>Clinical Committee</w:t>
      </w:r>
      <w:r w:rsidR="00680028" w:rsidRPr="00FD6810">
        <w:t xml:space="preserve">s should conduct </w:t>
      </w:r>
      <w:r w:rsidRPr="00FD6810">
        <w:t xml:space="preserve">the detailed review of MBS items. The committees are broad-based in their membership, and members have been appointed in </w:t>
      </w:r>
      <w:r w:rsidR="00122F79" w:rsidRPr="00FD6810">
        <w:t xml:space="preserve">an </w:t>
      </w:r>
      <w:r w:rsidRPr="00FD6810">
        <w:t xml:space="preserve">individual capacity, rather than as representatives of any organisation. </w:t>
      </w:r>
    </w:p>
    <w:p w14:paraId="5D43A67F" w14:textId="77777777" w:rsidR="003B30E4" w:rsidRPr="00FD6810" w:rsidRDefault="003B30E4" w:rsidP="00082595">
      <w:r w:rsidRPr="00FD6810">
        <w:t xml:space="preserve">The Taskforce asked all committees in the second tranche of the review process to review MBS items using a framework based on </w:t>
      </w:r>
      <w:r w:rsidR="00A315BF" w:rsidRPr="00FD6810">
        <w:t>A</w:t>
      </w:r>
      <w:r w:rsidRPr="00FD6810">
        <w:t xml:space="preserve">ppropriate </w:t>
      </w:r>
      <w:r w:rsidR="00A315BF" w:rsidRPr="00FD6810">
        <w:t>U</w:t>
      </w:r>
      <w:r w:rsidRPr="00FD6810">
        <w:t xml:space="preserve">se </w:t>
      </w:r>
      <w:r w:rsidR="00A315BF" w:rsidRPr="00FD6810">
        <w:t>C</w:t>
      </w:r>
      <w:r w:rsidRPr="00FD6810">
        <w:t>riteria</w:t>
      </w:r>
      <w:r w:rsidR="00784E75" w:rsidRPr="00FD6810">
        <w:t xml:space="preserve"> </w:t>
      </w:r>
      <w:r w:rsidR="00A315BF" w:rsidRPr="00FD6810">
        <w:t xml:space="preserve">endorsed by the Taskforce </w:t>
      </w:r>
      <w:r w:rsidRPr="00FD6810">
        <w:fldChar w:fldCharType="begin" w:fldLock="1"/>
      </w:r>
      <w:r w:rsidR="00241AF9">
        <w:instrText>ADDIN CSL_CITATION { "citationItems" : [ { "id" : "ITEM-1", "itemData" : { "author" : [ { "dropping-particle" : "", "family" : "MBS Review Taskforce", "given" : "", "non-dropping-particle" : "", "parse-names" : false, "suffix" : "" } ], "id" : "ITEM-1", "issued" : { "date-parts" : [ [ "2016" ] ] }, "title" : "Appropriate Use Criteria", "type" : "report" }, "uris" : [ "http://www.mendeley.com/documents/?uuid=02c9b92e-0c6c-4ffc-94a1-60122668e3e1" ] } ], "mendeley" : { "formattedCitation" : "(10)", "plainTextFormattedCitation" : "(10)", "previouslyFormattedCitation" : "(MBS Review Taskforce, 2016)" }, "properties" : { "noteIndex" : 0 }, "schema" : "https://github.com/citation-style-language/schema/raw/master/csl-citation.json" }</w:instrText>
      </w:r>
      <w:r w:rsidRPr="00FD6810">
        <w:fldChar w:fldCharType="separate"/>
      </w:r>
      <w:r w:rsidR="00241AF9" w:rsidRPr="00241AF9">
        <w:rPr>
          <w:noProof/>
        </w:rPr>
        <w:t>(10)</w:t>
      </w:r>
      <w:r w:rsidRPr="00FD6810">
        <w:fldChar w:fldCharType="end"/>
      </w:r>
      <w:r w:rsidR="00784E75" w:rsidRPr="00FD6810">
        <w:t>.</w:t>
      </w:r>
      <w:r w:rsidRPr="00FD6810">
        <w:t xml:space="preserve"> The framework consists of seven steps:</w:t>
      </w:r>
    </w:p>
    <w:p w14:paraId="0757512C" w14:textId="77777777" w:rsidR="003B30E4" w:rsidRPr="00FB48BC" w:rsidRDefault="003B30E4" w:rsidP="00DB15BF">
      <w:pPr>
        <w:pStyle w:val="01squarebullet"/>
        <w:numPr>
          <w:ilvl w:val="0"/>
          <w:numId w:val="13"/>
        </w:numPr>
        <w:rPr>
          <w:lang w:val="en-AU"/>
        </w:rPr>
      </w:pPr>
      <w:r w:rsidRPr="00FB48BC">
        <w:rPr>
          <w:lang w:val="en-AU"/>
        </w:rPr>
        <w:t xml:space="preserve">Develop an initial fact base for all items under consideration, drawing on the relevant data and literature. </w:t>
      </w:r>
    </w:p>
    <w:p w14:paraId="3BD1C234" w14:textId="77777777" w:rsidR="003B30E4" w:rsidRPr="00FB48BC" w:rsidRDefault="003B30E4" w:rsidP="00DB15BF">
      <w:pPr>
        <w:pStyle w:val="01squarebullet"/>
        <w:numPr>
          <w:ilvl w:val="0"/>
          <w:numId w:val="13"/>
        </w:numPr>
        <w:rPr>
          <w:lang w:val="en-AU"/>
        </w:rPr>
      </w:pPr>
      <w:r w:rsidRPr="00FB48BC">
        <w:rPr>
          <w:lang w:val="en-AU"/>
        </w:rPr>
        <w:t>Identify items that are obsolete, are of questionable clinical value, are misused and/or pose a risk to patient safety. This step includes prioritising items as “priority 1</w:t>
      </w:r>
      <w:r w:rsidR="00784E75" w:rsidRPr="00FB48BC">
        <w:rPr>
          <w:lang w:val="en-AU"/>
        </w:rPr>
        <w:t>,</w:t>
      </w:r>
      <w:r w:rsidRPr="00FB48BC">
        <w:rPr>
          <w:lang w:val="en-AU"/>
        </w:rPr>
        <w:t>” “priority 2” or “priority 3,” using a prioritisation methodology (described in more detail below).</w:t>
      </w:r>
    </w:p>
    <w:p w14:paraId="791407B9" w14:textId="77777777" w:rsidR="003B30E4" w:rsidRPr="00FB48BC" w:rsidRDefault="003B30E4" w:rsidP="00DB15BF">
      <w:pPr>
        <w:pStyle w:val="01squarebullet"/>
        <w:numPr>
          <w:ilvl w:val="0"/>
          <w:numId w:val="13"/>
        </w:numPr>
        <w:rPr>
          <w:lang w:val="en-AU"/>
        </w:rPr>
      </w:pPr>
      <w:r w:rsidRPr="00FB48BC">
        <w:rPr>
          <w:lang w:val="en-AU"/>
        </w:rPr>
        <w:t xml:space="preserve">Identify any issues, develop hypotheses for recommendations and create a work plan (including establishing </w:t>
      </w:r>
      <w:r w:rsidR="00D240A7" w:rsidRPr="00FB48BC">
        <w:rPr>
          <w:lang w:val="en-AU"/>
        </w:rPr>
        <w:t>Working Group</w:t>
      </w:r>
      <w:r w:rsidRPr="00FB48BC">
        <w:rPr>
          <w:lang w:val="en-AU"/>
        </w:rPr>
        <w:t>s, when required) to arrive at recommendations for each item.</w:t>
      </w:r>
    </w:p>
    <w:p w14:paraId="10794550" w14:textId="77777777" w:rsidR="003B30E4" w:rsidRPr="00FB48BC" w:rsidRDefault="003B30E4" w:rsidP="00DB15BF">
      <w:pPr>
        <w:pStyle w:val="01squarebullet"/>
        <w:numPr>
          <w:ilvl w:val="0"/>
          <w:numId w:val="13"/>
        </w:numPr>
        <w:rPr>
          <w:lang w:val="en-AU"/>
        </w:rPr>
      </w:pPr>
      <w:r w:rsidRPr="00FB48BC">
        <w:rPr>
          <w:lang w:val="en-AU"/>
        </w:rPr>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t>
      </w:r>
      <w:r w:rsidR="00D240A7" w:rsidRPr="00FB48BC">
        <w:rPr>
          <w:lang w:val="en-AU"/>
        </w:rPr>
        <w:t>Working Group</w:t>
      </w:r>
      <w:r w:rsidRPr="00FB48BC">
        <w:rPr>
          <w:lang w:val="en-AU"/>
        </w:rPr>
        <w:t xml:space="preserve">s, and relevant colleagues or </w:t>
      </w:r>
      <w:r w:rsidR="00BC0200">
        <w:rPr>
          <w:lang w:val="en-AU"/>
        </w:rPr>
        <w:t>C</w:t>
      </w:r>
      <w:r w:rsidRPr="00FB48BC">
        <w:rPr>
          <w:lang w:val="en-AU"/>
        </w:rPr>
        <w:t>olleges. For complex cases, full appropriate use criteria were developed for the item’s explanatory notes.</w:t>
      </w:r>
    </w:p>
    <w:p w14:paraId="1764C058" w14:textId="77777777" w:rsidR="003B30E4" w:rsidRPr="00FB48BC" w:rsidRDefault="003B30E4" w:rsidP="00DB15BF">
      <w:pPr>
        <w:pStyle w:val="01squarebullet"/>
        <w:numPr>
          <w:ilvl w:val="0"/>
          <w:numId w:val="13"/>
        </w:numPr>
        <w:rPr>
          <w:lang w:val="en-AU"/>
        </w:rPr>
      </w:pPr>
      <w:r w:rsidRPr="00FB48BC">
        <w:rPr>
          <w:lang w:val="en-AU"/>
        </w:rPr>
        <w:t xml:space="preserve">Review </w:t>
      </w:r>
      <w:r w:rsidR="000205C1" w:rsidRPr="00FB48BC">
        <w:rPr>
          <w:lang w:val="en-AU"/>
        </w:rPr>
        <w:t xml:space="preserve">the </w:t>
      </w:r>
      <w:r w:rsidRPr="00FB48BC">
        <w:rPr>
          <w:lang w:val="en-AU"/>
        </w:rPr>
        <w:t>provisional recommendations and the accompanying rationales, and gather further evidence as required.</w:t>
      </w:r>
    </w:p>
    <w:p w14:paraId="0F339EE1" w14:textId="77777777" w:rsidR="003B30E4" w:rsidRPr="00FB48BC" w:rsidRDefault="003B30E4" w:rsidP="00DB15BF">
      <w:pPr>
        <w:pStyle w:val="01squarebullet"/>
        <w:numPr>
          <w:ilvl w:val="0"/>
          <w:numId w:val="13"/>
        </w:numPr>
        <w:rPr>
          <w:lang w:val="en-AU"/>
        </w:rPr>
      </w:pPr>
      <w:r w:rsidRPr="00FB48BC">
        <w:rPr>
          <w:lang w:val="en-AU"/>
        </w:rPr>
        <w:t xml:space="preserve">Finalise </w:t>
      </w:r>
      <w:r w:rsidR="0060245F" w:rsidRPr="00FB48BC">
        <w:rPr>
          <w:lang w:val="en-AU"/>
        </w:rPr>
        <w:t xml:space="preserve">the </w:t>
      </w:r>
      <w:r w:rsidRPr="00FB48BC">
        <w:rPr>
          <w:lang w:val="en-AU"/>
        </w:rPr>
        <w:t>recommendations in preparation for broader stakeholder consultation.</w:t>
      </w:r>
    </w:p>
    <w:p w14:paraId="4A62C5F9" w14:textId="77777777" w:rsidR="003B30E4" w:rsidRPr="00FB48BC" w:rsidRDefault="003B30E4" w:rsidP="00DB15BF">
      <w:pPr>
        <w:pStyle w:val="01squarebullet"/>
        <w:numPr>
          <w:ilvl w:val="0"/>
          <w:numId w:val="13"/>
        </w:numPr>
        <w:rPr>
          <w:lang w:val="en-AU"/>
        </w:rPr>
      </w:pPr>
      <w:r w:rsidRPr="00FB48BC">
        <w:rPr>
          <w:lang w:val="en-AU"/>
        </w:rPr>
        <w:t xml:space="preserve">Incorporate feedback gathered during stakeholder consultation and finalise </w:t>
      </w:r>
      <w:r w:rsidR="00D240A7" w:rsidRPr="00FB48BC">
        <w:rPr>
          <w:lang w:val="en-AU"/>
        </w:rPr>
        <w:t>the Review</w:t>
      </w:r>
      <w:r w:rsidRPr="00FB48BC">
        <w:rPr>
          <w:lang w:val="en-AU"/>
        </w:rPr>
        <w:t xml:space="preserve"> </w:t>
      </w:r>
      <w:r w:rsidR="00F45E8E">
        <w:rPr>
          <w:lang w:val="en-AU"/>
        </w:rPr>
        <w:t>R</w:t>
      </w:r>
      <w:r w:rsidRPr="00FB48BC">
        <w:rPr>
          <w:lang w:val="en-AU"/>
        </w:rPr>
        <w:t xml:space="preserve">eport, which provides recommendations for the Taskforce. </w:t>
      </w:r>
    </w:p>
    <w:p w14:paraId="4A51D00D" w14:textId="77777777" w:rsidR="003B30E4" w:rsidRPr="00FD6810" w:rsidRDefault="003B30E4" w:rsidP="00082595">
      <w:r w:rsidRPr="00FD6810">
        <w:t xml:space="preserve">All MBS items </w:t>
      </w:r>
      <w:r w:rsidR="005E7CE3" w:rsidRPr="00FD6810">
        <w:t>will be</w:t>
      </w:r>
      <w:r w:rsidRPr="00FD6810">
        <w:t xml:space="preserve"> reviewed during the course of the MBS Review. However, given the breadth of and timeframe for </w:t>
      </w:r>
      <w:r w:rsidR="00D240A7" w:rsidRPr="00FD6810">
        <w:t>the Review</w:t>
      </w:r>
      <w:r w:rsidRPr="00FD6810">
        <w:t xml:space="preserve">, each </w:t>
      </w:r>
      <w:r w:rsidR="00D240A7" w:rsidRPr="00FD6810">
        <w:t>Clinical Committee</w:t>
      </w:r>
      <w:r w:rsidRPr="00FD6810">
        <w:t xml:space="preserve"> had to develop a work plan and assign </w:t>
      </w:r>
      <w:r w:rsidRPr="00FD6810">
        <w:lastRenderedPageBreak/>
        <w:t xml:space="preserve">priorities, keeping in mind the objectives of </w:t>
      </w:r>
      <w:r w:rsidR="00D240A7" w:rsidRPr="00FD6810">
        <w:t>the Review</w:t>
      </w:r>
      <w:r w:rsidRPr="00FD6810">
        <w:t>. Committees used a robust prioritisation methodology to focus their attention and resources on the most important items requiring review. This was determined based on a combination of two standard metrics, derived from the appropriate use criteria</w:t>
      </w:r>
      <w:r w:rsidR="002266BB" w:rsidRPr="00FD6810">
        <w:t xml:space="preserve"> </w:t>
      </w:r>
      <w:r w:rsidR="002266BB" w:rsidRPr="00FD6810">
        <w:fldChar w:fldCharType="begin" w:fldLock="1"/>
      </w:r>
      <w:r w:rsidR="00241AF9">
        <w:instrText>ADDIN CSL_CITATION { "citationItems" : [ { "id" : "ITEM-1", "itemData" : { "author" : [ { "dropping-particle" : "", "family" : "MBS Review Taskforce", "given" : "", "non-dropping-particle" : "", "parse-names" : false, "suffix" : "" } ], "id" : "ITEM-1", "issued" : { "date-parts" : [ [ "2016" ] ] }, "title" : "Appropriate Use Criteria", "type" : "report" }, "uris" : [ "http://www.mendeley.com/documents/?uuid=02c9b92e-0c6c-4ffc-94a1-60122668e3e1" ] } ], "mendeley" : { "formattedCitation" : "(10)", "plainTextFormattedCitation" : "(10)", "previouslyFormattedCitation" : "(MBS Review Taskforce, 2016)" }, "properties" : { "noteIndex" : 0 }, "schema" : "https://github.com/citation-style-language/schema/raw/master/csl-citation.json" }</w:instrText>
      </w:r>
      <w:r w:rsidR="002266BB" w:rsidRPr="00FD6810">
        <w:fldChar w:fldCharType="separate"/>
      </w:r>
      <w:r w:rsidR="00241AF9" w:rsidRPr="00241AF9">
        <w:rPr>
          <w:noProof/>
        </w:rPr>
        <w:t>(10)</w:t>
      </w:r>
      <w:r w:rsidR="002266BB" w:rsidRPr="00FD6810">
        <w:fldChar w:fldCharType="end"/>
      </w:r>
      <w:r w:rsidRPr="00FD6810">
        <w:t>:</w:t>
      </w:r>
    </w:p>
    <w:p w14:paraId="3FA76075" w14:textId="77777777" w:rsidR="003B30E4" w:rsidRPr="00FB48BC" w:rsidRDefault="003B30E4" w:rsidP="00ED2447">
      <w:pPr>
        <w:pStyle w:val="01squarebullet"/>
        <w:rPr>
          <w:lang w:val="en-AU"/>
        </w:rPr>
      </w:pPr>
      <w:r w:rsidRPr="00FB48BC">
        <w:rPr>
          <w:lang w:val="en-AU"/>
        </w:rPr>
        <w:t>Service volume</w:t>
      </w:r>
      <w:r w:rsidR="007B5034" w:rsidRPr="00FB48BC">
        <w:rPr>
          <w:lang w:val="en-AU"/>
        </w:rPr>
        <w:t>.</w:t>
      </w:r>
    </w:p>
    <w:p w14:paraId="132C4B43" w14:textId="77777777" w:rsidR="003B30E4" w:rsidRPr="00FB48BC" w:rsidRDefault="003B30E4" w:rsidP="00ED2447">
      <w:pPr>
        <w:pStyle w:val="01squarebullet"/>
        <w:rPr>
          <w:lang w:val="en-AU"/>
        </w:rPr>
      </w:pPr>
      <w:r w:rsidRPr="00FB48BC">
        <w:rPr>
          <w:lang w:val="en-AU"/>
        </w:rPr>
        <w:t>The likelihood that the item need</w:t>
      </w:r>
      <w:r w:rsidR="007D245F" w:rsidRPr="00FB48BC">
        <w:rPr>
          <w:lang w:val="en-AU"/>
        </w:rPr>
        <w:t>ed</w:t>
      </w:r>
      <w:r w:rsidRPr="00FB48BC">
        <w:rPr>
          <w:lang w:val="en-AU"/>
        </w:rPr>
        <w:t xml:space="preserve"> to be revised, determined by indicators such as identified safety concerns, geographic or temporal variation, delivery irregularity, the potential misuse of indications or other concerns raised by the </w:t>
      </w:r>
      <w:r w:rsidR="00D731B5" w:rsidRPr="00FB48BC">
        <w:rPr>
          <w:lang w:val="en-AU"/>
        </w:rPr>
        <w:t>C</w:t>
      </w:r>
      <w:r w:rsidR="00A26517" w:rsidRPr="00FB48BC">
        <w:rPr>
          <w:lang w:val="en-AU"/>
        </w:rPr>
        <w:t xml:space="preserve">linical </w:t>
      </w:r>
      <w:r w:rsidR="00D731B5" w:rsidRPr="00FB48BC">
        <w:rPr>
          <w:lang w:val="en-AU"/>
        </w:rPr>
        <w:t>C</w:t>
      </w:r>
      <w:r w:rsidRPr="00FB48BC">
        <w:rPr>
          <w:lang w:val="en-AU"/>
        </w:rPr>
        <w:t>ommittee (such as inappropriate co-claiming).</w:t>
      </w:r>
    </w:p>
    <w:p w14:paraId="25500C41" w14:textId="125AA023" w:rsidR="003B30E4" w:rsidRPr="00FD6810" w:rsidRDefault="003B30E4" w:rsidP="00082595">
      <w:r w:rsidRPr="00FD681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 (</w:t>
      </w:r>
      <w:r w:rsidR="00E2370C" w:rsidRPr="00FD6810">
        <w:fldChar w:fldCharType="begin"/>
      </w:r>
      <w:r w:rsidR="00E2370C" w:rsidRPr="00FD6810">
        <w:instrText xml:space="preserve"> REF _Ref463637404 \h </w:instrText>
      </w:r>
      <w:r w:rsidR="00E2370C" w:rsidRPr="00FD6810">
        <w:fldChar w:fldCharType="separate"/>
      </w:r>
      <w:r w:rsidR="0078443E" w:rsidRPr="00FD6810">
        <w:t xml:space="preserve">Figure </w:t>
      </w:r>
      <w:r w:rsidR="0078443E">
        <w:rPr>
          <w:noProof/>
        </w:rPr>
        <w:t>1</w:t>
      </w:r>
      <w:r w:rsidR="00E2370C" w:rsidRPr="00FD6810">
        <w:fldChar w:fldCharType="end"/>
      </w:r>
      <w:r w:rsidRPr="00FD6810">
        <w:t>). C</w:t>
      </w:r>
      <w:r w:rsidR="002D580C" w:rsidRPr="00FD6810">
        <w:t xml:space="preserve">linical </w:t>
      </w:r>
      <w:r w:rsidR="00D731B5" w:rsidRPr="00FD6810">
        <w:t>C</w:t>
      </w:r>
      <w:r w:rsidRPr="00FD6810">
        <w:t>ommittee</w:t>
      </w:r>
      <w:r w:rsidR="002D580C" w:rsidRPr="00FD6810">
        <w:t>s</w:t>
      </w:r>
      <w:r w:rsidRPr="00FD6810">
        <w:t xml:space="preserve"> used this priority ranking to organise </w:t>
      </w:r>
      <w:r w:rsidR="000A66A4" w:rsidRPr="00FD6810">
        <w:t xml:space="preserve">their </w:t>
      </w:r>
      <w:r w:rsidRPr="00FD6810">
        <w:t xml:space="preserve">review of item numbers and apportion the amount of time spent on each item. </w:t>
      </w:r>
    </w:p>
    <w:p w14:paraId="0AF2D4F6" w14:textId="77777777" w:rsidR="00B63679" w:rsidRPr="00FD6810" w:rsidRDefault="00B63679" w:rsidP="00082595"/>
    <w:p w14:paraId="20E08F73" w14:textId="211C9ADC" w:rsidR="00E2370C" w:rsidRPr="00FD6810" w:rsidRDefault="00E2370C" w:rsidP="00E2370C">
      <w:pPr>
        <w:pStyle w:val="Caption"/>
        <w:pBdr>
          <w:bottom w:val="single" w:sz="4" w:space="1" w:color="auto"/>
        </w:pBdr>
      </w:pPr>
      <w:bookmarkStart w:id="54" w:name="_Ref463637404"/>
      <w:bookmarkStart w:id="55" w:name="_Ref463637403"/>
      <w:bookmarkStart w:id="56" w:name="_Toc464871240"/>
      <w:bookmarkStart w:id="57" w:name="_Toc482641371"/>
      <w:r w:rsidRPr="00FD6810">
        <w:t xml:space="preserve">Figure </w:t>
      </w:r>
      <w:r w:rsidRPr="00FD6810">
        <w:fldChar w:fldCharType="begin"/>
      </w:r>
      <w:r w:rsidRPr="00FD6810">
        <w:instrText xml:space="preserve"> SEQ Figure \* ARABIC </w:instrText>
      </w:r>
      <w:r w:rsidRPr="00FD6810">
        <w:fldChar w:fldCharType="separate"/>
      </w:r>
      <w:r w:rsidR="0078443E">
        <w:rPr>
          <w:noProof/>
        </w:rPr>
        <w:t>1</w:t>
      </w:r>
      <w:r w:rsidRPr="00FD6810">
        <w:fldChar w:fldCharType="end"/>
      </w:r>
      <w:bookmarkEnd w:id="54"/>
      <w:r w:rsidRPr="00FD6810">
        <w:t>: Prioritisation matrix</w:t>
      </w:r>
      <w:bookmarkEnd w:id="55"/>
      <w:bookmarkEnd w:id="56"/>
      <w:bookmarkEnd w:id="57"/>
    </w:p>
    <w:p w14:paraId="61EBFD73" w14:textId="77777777" w:rsidR="00E2370C" w:rsidRPr="00FD6810" w:rsidRDefault="000F7CFB" w:rsidP="00E2370C">
      <w:pPr>
        <w:jc w:val="center"/>
      </w:pPr>
      <w:r w:rsidRPr="00FD6810">
        <w:rPr>
          <w:noProof/>
          <w:lang w:val="en-AU"/>
        </w:rPr>
        <w:drawing>
          <wp:inline distT="0" distB="0" distL="0" distR="0" wp14:anchorId="4EABD2D5" wp14:editId="30C40554">
            <wp:extent cx="4476750" cy="3104707"/>
            <wp:effectExtent l="0" t="0" r="0" b="635"/>
            <wp:docPr id="4" name="Picture 4"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title="Figure 1: Prioritis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7662"/>
                    <a:stretch/>
                  </pic:blipFill>
                  <pic:spPr bwMode="auto">
                    <a:xfrm>
                      <a:off x="0" y="0"/>
                      <a:ext cx="4476750" cy="3104707"/>
                    </a:xfrm>
                    <a:prstGeom prst="rect">
                      <a:avLst/>
                    </a:prstGeom>
                    <a:noFill/>
                    <a:ln>
                      <a:noFill/>
                    </a:ln>
                    <a:extLst>
                      <a:ext uri="{53640926-AAD7-44D8-BBD7-CCE9431645EC}">
                        <a14:shadowObscured xmlns:a14="http://schemas.microsoft.com/office/drawing/2010/main"/>
                      </a:ext>
                    </a:extLst>
                  </pic:spPr>
                </pic:pic>
              </a:graphicData>
            </a:graphic>
          </wp:inline>
        </w:drawing>
      </w:r>
    </w:p>
    <w:p w14:paraId="35671A57" w14:textId="77777777" w:rsidR="00E2370C" w:rsidRPr="00FD6810" w:rsidRDefault="00E2370C" w:rsidP="00E2370C">
      <w:pPr>
        <w:pBdr>
          <w:top w:val="single" w:sz="4" w:space="1" w:color="auto"/>
        </w:pBdr>
      </w:pPr>
    </w:p>
    <w:p w14:paraId="4F6A5538" w14:textId="77777777" w:rsidR="00836B2A" w:rsidRPr="00FD6810" w:rsidRDefault="00836B2A" w:rsidP="00082595">
      <w:bookmarkStart w:id="58" w:name="_Toc457463617"/>
      <w:bookmarkStart w:id="59" w:name="_Toc456045429"/>
      <w:bookmarkEnd w:id="53"/>
    </w:p>
    <w:p w14:paraId="3D542879" w14:textId="77777777" w:rsidR="00F40964" w:rsidRPr="00FD6810" w:rsidRDefault="00F40964" w:rsidP="00FD6810">
      <w:pPr>
        <w:rPr>
          <w:rFonts w:eastAsiaTheme="minorHAnsi"/>
          <w:b/>
          <w:color w:val="01653F"/>
          <w:kern w:val="32"/>
          <w:sz w:val="32"/>
        </w:rPr>
      </w:pPr>
      <w:bookmarkStart w:id="60" w:name="_Toc459996808"/>
      <w:bookmarkStart w:id="61" w:name="_Toc458166996"/>
      <w:r w:rsidRPr="00FD6810">
        <w:br w:type="page"/>
      </w:r>
    </w:p>
    <w:p w14:paraId="60A18FB5" w14:textId="77777777" w:rsidR="003B30E4" w:rsidRPr="00FB48BC" w:rsidRDefault="003B30E4" w:rsidP="008855E4">
      <w:pPr>
        <w:pStyle w:val="Heading1"/>
        <w:rPr>
          <w:lang w:val="en-AU"/>
        </w:rPr>
      </w:pPr>
      <w:bookmarkStart w:id="62" w:name="_Toc464871134"/>
      <w:bookmarkStart w:id="63" w:name="_Toc482641294"/>
      <w:r w:rsidRPr="00FB48BC">
        <w:rPr>
          <w:lang w:val="en-AU"/>
        </w:rPr>
        <w:lastRenderedPageBreak/>
        <w:t xml:space="preserve">About the </w:t>
      </w:r>
      <w:r w:rsidR="006A2606" w:rsidRPr="00FB48BC">
        <w:rPr>
          <w:lang w:val="en-AU"/>
        </w:rPr>
        <w:t>Cardiac Services</w:t>
      </w:r>
      <w:r w:rsidR="002301EA" w:rsidRPr="00FB48BC">
        <w:rPr>
          <w:lang w:val="en-AU"/>
        </w:rPr>
        <w:t xml:space="preserve"> Clinical </w:t>
      </w:r>
      <w:r w:rsidRPr="00FB48BC">
        <w:rPr>
          <w:lang w:val="en-AU"/>
        </w:rPr>
        <w:t>Committee</w:t>
      </w:r>
      <w:bookmarkEnd w:id="58"/>
      <w:bookmarkEnd w:id="60"/>
      <w:bookmarkEnd w:id="61"/>
      <w:bookmarkEnd w:id="62"/>
      <w:bookmarkEnd w:id="63"/>
    </w:p>
    <w:p w14:paraId="31130638" w14:textId="77777777" w:rsidR="003B30E4" w:rsidRPr="00FD6810" w:rsidRDefault="003B30E4" w:rsidP="00082595">
      <w:r w:rsidRPr="00FD6810">
        <w:t xml:space="preserve">The </w:t>
      </w:r>
      <w:r w:rsidR="006A2606" w:rsidRPr="00FD6810">
        <w:t>Cardiac Services</w:t>
      </w:r>
      <w:r w:rsidRPr="00FD6810">
        <w:t xml:space="preserve"> Clinical Committee (the Committee) is part of the second tranche of </w:t>
      </w:r>
      <w:r w:rsidR="00D240A7" w:rsidRPr="00FD6810">
        <w:t>Clinical Committee</w:t>
      </w:r>
      <w:r w:rsidRPr="00FD6810">
        <w:t xml:space="preserve">s. It was established in April 2016 to make recommendations to the Taskforce on MBS items within its remit, based on rapid evidence review and clinical expertise. The Taskforce asked the Committee to review </w:t>
      </w:r>
      <w:r w:rsidR="006A2606" w:rsidRPr="00FD6810">
        <w:t>cardiac</w:t>
      </w:r>
      <w:r w:rsidRPr="00FD6810">
        <w:t xml:space="preserve">-related MBS items. </w:t>
      </w:r>
    </w:p>
    <w:p w14:paraId="41E268A9" w14:textId="4F05AE5B" w:rsidR="003B30E4" w:rsidRPr="00FD6810" w:rsidRDefault="003B30E4" w:rsidP="00082595">
      <w:r w:rsidRPr="00FD6810">
        <w:t>The Committee consists of 1</w:t>
      </w:r>
      <w:r w:rsidR="00706AFF" w:rsidRPr="00FD6810">
        <w:t>8</w:t>
      </w:r>
      <w:r w:rsidRPr="00FD6810">
        <w:t xml:space="preserve"> members, whose names, positions/organisations </w:t>
      </w:r>
      <w:r w:rsidR="0075794E" w:rsidRPr="00FD6810">
        <w:t xml:space="preserve">and </w:t>
      </w:r>
      <w:r w:rsidRPr="00FD6810">
        <w:t>declared conflicts of interest are listed in Section</w:t>
      </w:r>
      <w:r w:rsidR="00F40964" w:rsidRPr="00FD6810">
        <w:t xml:space="preserve"> </w:t>
      </w:r>
      <w:r w:rsidR="00F40964" w:rsidRPr="00FD6810">
        <w:fldChar w:fldCharType="begin"/>
      </w:r>
      <w:r w:rsidR="00F40964" w:rsidRPr="00FD6810">
        <w:instrText xml:space="preserve"> REF _Ref462871865 \r \h </w:instrText>
      </w:r>
      <w:r w:rsidR="00F40964" w:rsidRPr="00FD6810">
        <w:fldChar w:fldCharType="separate"/>
      </w:r>
      <w:r w:rsidR="0078443E">
        <w:t>3.1</w:t>
      </w:r>
      <w:r w:rsidR="00F40964" w:rsidRPr="00FD6810">
        <w:fldChar w:fldCharType="end"/>
      </w:r>
      <w:r w:rsidRPr="00FD6810">
        <w:t xml:space="preserve">. All members of the Taskforce, </w:t>
      </w:r>
      <w:r w:rsidR="00D240A7" w:rsidRPr="00FD6810">
        <w:t>Clinical Committee</w:t>
      </w:r>
      <w:r w:rsidRPr="00FD6810">
        <w:t xml:space="preserve">s and </w:t>
      </w:r>
      <w:r w:rsidR="00D240A7" w:rsidRPr="00FD6810">
        <w:t>Working Group</w:t>
      </w:r>
      <w:r w:rsidRPr="00FD6810">
        <w:t xml:space="preserve">s </w:t>
      </w:r>
      <w:r w:rsidR="003954DF" w:rsidRPr="00FD6810">
        <w:t xml:space="preserve">were </w:t>
      </w:r>
      <w:r w:rsidRPr="00FD6810">
        <w:t>asked to declare any conflicts of interest at the start of their involvement and</w:t>
      </w:r>
      <w:r w:rsidR="005E7F27" w:rsidRPr="00FD6810">
        <w:t xml:space="preserve"> are</w:t>
      </w:r>
      <w:r w:rsidRPr="00FD6810">
        <w:t xml:space="preserve"> reminded to update their declarations periodically.</w:t>
      </w:r>
    </w:p>
    <w:p w14:paraId="25D5FED4" w14:textId="77777777" w:rsidR="00026792" w:rsidRPr="00FB48BC" w:rsidRDefault="00026792" w:rsidP="005076E4">
      <w:pPr>
        <w:pStyle w:val="Heading2"/>
        <w:rPr>
          <w:lang w:val="en-AU"/>
        </w:rPr>
      </w:pPr>
      <w:bookmarkStart w:id="64" w:name="_Toc459996809"/>
      <w:bookmarkStart w:id="65" w:name="_Toc458166997"/>
      <w:bookmarkStart w:id="66" w:name="_Ref462871865"/>
      <w:bookmarkStart w:id="67" w:name="_Toc464871135"/>
      <w:bookmarkStart w:id="68" w:name="_Toc482641295"/>
      <w:r w:rsidRPr="00FB48BC">
        <w:rPr>
          <w:lang w:val="en-AU"/>
        </w:rPr>
        <w:t xml:space="preserve">Committee </w:t>
      </w:r>
      <w:r w:rsidR="00DC1A87" w:rsidRPr="00FB48BC">
        <w:rPr>
          <w:lang w:val="en-AU"/>
        </w:rPr>
        <w:t>m</w:t>
      </w:r>
      <w:r w:rsidRPr="00FB48BC">
        <w:rPr>
          <w:lang w:val="en-AU"/>
        </w:rPr>
        <w:t>embers</w:t>
      </w:r>
      <w:bookmarkEnd w:id="59"/>
      <w:bookmarkEnd w:id="64"/>
      <w:bookmarkEnd w:id="65"/>
      <w:bookmarkEnd w:id="66"/>
      <w:bookmarkEnd w:id="67"/>
      <w:bookmarkEnd w:id="68"/>
    </w:p>
    <w:p w14:paraId="1D9DBFEB" w14:textId="60A1CAAA" w:rsidR="006F6F5B" w:rsidRPr="00FD6810" w:rsidRDefault="006F6F5B" w:rsidP="00082595">
      <w:pPr>
        <w:pStyle w:val="Caption"/>
      </w:pPr>
      <w:bookmarkStart w:id="69" w:name="_Toc458167025"/>
      <w:bookmarkStart w:id="70" w:name="_Toc459971207"/>
      <w:bookmarkStart w:id="71" w:name="_Toc459996834"/>
      <w:bookmarkStart w:id="72" w:name="_Toc459891295"/>
      <w:bookmarkStart w:id="73" w:name="_Toc464871223"/>
      <w:bookmarkStart w:id="74" w:name="_Toc482641355"/>
      <w:r w:rsidRPr="00FD6810">
        <w:t xml:space="preserve">Table </w:t>
      </w:r>
      <w:r w:rsidR="002A3C45" w:rsidRPr="00FD6810">
        <w:fldChar w:fldCharType="begin"/>
      </w:r>
      <w:r w:rsidR="002A3C45" w:rsidRPr="00FD6810">
        <w:instrText xml:space="preserve"> SEQ Table \* ARABIC </w:instrText>
      </w:r>
      <w:r w:rsidR="002A3C45" w:rsidRPr="00FD6810">
        <w:fldChar w:fldCharType="separate"/>
      </w:r>
      <w:r w:rsidR="0078443E">
        <w:rPr>
          <w:noProof/>
        </w:rPr>
        <w:t>1</w:t>
      </w:r>
      <w:r w:rsidR="002A3C45" w:rsidRPr="00FD6810">
        <w:fldChar w:fldCharType="end"/>
      </w:r>
      <w:r w:rsidRPr="00FD6810">
        <w:t>.</w:t>
      </w:r>
      <w:r w:rsidR="0088028F" w:rsidRPr="00FD6810">
        <w:t xml:space="preserve"> Committee members</w:t>
      </w:r>
      <w:bookmarkEnd w:id="69"/>
      <w:bookmarkEnd w:id="70"/>
      <w:bookmarkEnd w:id="71"/>
      <w:bookmarkEnd w:id="72"/>
      <w:bookmarkEnd w:id="73"/>
      <w:r w:rsidR="003C24D7" w:rsidRPr="00FD6810">
        <w:t xml:space="preserve"> and declared conflicts of interest</w:t>
      </w:r>
      <w:bookmarkEnd w:id="74"/>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1 lists the Committee members for the Cardiac Services Clinical Committee. The table shows that there are no conflict of interest from all the members."/>
      </w:tblPr>
      <w:tblGrid>
        <w:gridCol w:w="1555"/>
        <w:gridCol w:w="6520"/>
        <w:gridCol w:w="941"/>
      </w:tblGrid>
      <w:tr w:rsidR="00C15476" w:rsidRPr="00FB48BC" w14:paraId="22718194" w14:textId="77777777" w:rsidTr="009639E8">
        <w:trPr>
          <w:tblHeader/>
        </w:trPr>
        <w:tc>
          <w:tcPr>
            <w:tcW w:w="862" w:type="pct"/>
            <w:shd w:val="clear" w:color="auto" w:fill="D9D9D9" w:themeFill="background1" w:themeFillShade="D9"/>
            <w:vAlign w:val="bottom"/>
          </w:tcPr>
          <w:p w14:paraId="47D856FD" w14:textId="77777777" w:rsidR="00C15476" w:rsidRPr="00FB48BC" w:rsidRDefault="00C15476" w:rsidP="00837448">
            <w:pPr>
              <w:pStyle w:val="01Tableheaderrow"/>
              <w:rPr>
                <w:lang w:val="en-AU"/>
              </w:rPr>
            </w:pPr>
            <w:r w:rsidRPr="00FB48BC">
              <w:rPr>
                <w:lang w:val="en-AU"/>
              </w:rPr>
              <w:t>Name</w:t>
            </w:r>
          </w:p>
        </w:tc>
        <w:tc>
          <w:tcPr>
            <w:tcW w:w="3616" w:type="pct"/>
            <w:shd w:val="clear" w:color="auto" w:fill="D9D9D9" w:themeFill="background1" w:themeFillShade="D9"/>
            <w:vAlign w:val="bottom"/>
          </w:tcPr>
          <w:p w14:paraId="518DFFBA" w14:textId="77777777" w:rsidR="00C15476" w:rsidRPr="00FB48BC" w:rsidRDefault="00C15476" w:rsidP="00837448">
            <w:pPr>
              <w:pStyle w:val="01Tableheaderrow"/>
              <w:rPr>
                <w:lang w:val="en-AU"/>
              </w:rPr>
            </w:pPr>
            <w:r w:rsidRPr="00FB48BC">
              <w:rPr>
                <w:lang w:val="en-AU"/>
              </w:rPr>
              <w:t>Position/</w:t>
            </w:r>
            <w:r w:rsidRPr="00837448">
              <w:t>Organisation</w:t>
            </w:r>
          </w:p>
        </w:tc>
        <w:tc>
          <w:tcPr>
            <w:tcW w:w="522" w:type="pct"/>
            <w:shd w:val="clear" w:color="auto" w:fill="D9D9D9" w:themeFill="background1" w:themeFillShade="D9"/>
            <w:tcMar>
              <w:left w:w="57" w:type="dxa"/>
            </w:tcMar>
            <w:vAlign w:val="bottom"/>
          </w:tcPr>
          <w:p w14:paraId="4F9857EA" w14:textId="77777777" w:rsidR="00C15476" w:rsidRPr="00FB48BC" w:rsidRDefault="00C15476" w:rsidP="003C24D7">
            <w:pPr>
              <w:pStyle w:val="01Tableheaderrow"/>
              <w:rPr>
                <w:lang w:val="en-AU"/>
              </w:rPr>
            </w:pPr>
            <w:r w:rsidRPr="00FB48BC">
              <w:rPr>
                <w:lang w:val="en-AU"/>
              </w:rPr>
              <w:t xml:space="preserve">Declared conflict </w:t>
            </w:r>
          </w:p>
        </w:tc>
      </w:tr>
      <w:tr w:rsidR="0081619D" w:rsidRPr="00FB48BC" w14:paraId="12795563" w14:textId="77777777" w:rsidTr="009639E8">
        <w:tc>
          <w:tcPr>
            <w:tcW w:w="862" w:type="pct"/>
          </w:tcPr>
          <w:p w14:paraId="7784CEDF" w14:textId="77777777" w:rsidR="0081619D" w:rsidRPr="00FB48BC" w:rsidRDefault="0081619D" w:rsidP="0081619D">
            <w:pPr>
              <w:pStyle w:val="02Tabletext"/>
              <w:rPr>
                <w:lang w:val="en-AU"/>
              </w:rPr>
            </w:pPr>
            <w:r w:rsidRPr="00FB48BC">
              <w:rPr>
                <w:lang w:val="en-AU"/>
              </w:rPr>
              <w:t>Professor Richard Harper (Chair)</w:t>
            </w:r>
          </w:p>
        </w:tc>
        <w:tc>
          <w:tcPr>
            <w:tcW w:w="3616" w:type="pct"/>
          </w:tcPr>
          <w:p w14:paraId="3D01457C" w14:textId="77777777" w:rsidR="0081619D" w:rsidRPr="00FB48BC" w:rsidRDefault="0081619D" w:rsidP="0081619D">
            <w:pPr>
              <w:pStyle w:val="02Tabletext"/>
              <w:rPr>
                <w:lang w:val="en-AU"/>
              </w:rPr>
            </w:pPr>
            <w:r w:rsidRPr="00FB48BC">
              <w:rPr>
                <w:lang w:val="en-AU"/>
              </w:rPr>
              <w:t>Emeritus Director of Cardiology, Monash Medical Centre</w:t>
            </w:r>
          </w:p>
          <w:p w14:paraId="74D38547" w14:textId="77777777" w:rsidR="0081619D" w:rsidRPr="00FB48BC" w:rsidRDefault="0081619D" w:rsidP="00AB299D">
            <w:pPr>
              <w:pStyle w:val="02Tabletext"/>
              <w:rPr>
                <w:lang w:val="en-AU"/>
              </w:rPr>
            </w:pPr>
            <w:r w:rsidRPr="00FB48BC">
              <w:rPr>
                <w:lang w:val="en-AU"/>
              </w:rPr>
              <w:t>Adjunct Professor o</w:t>
            </w:r>
            <w:r w:rsidR="00AB299D">
              <w:rPr>
                <w:lang w:val="en-AU"/>
              </w:rPr>
              <w:t xml:space="preserve">f </w:t>
            </w:r>
            <w:r w:rsidRPr="00FB48BC">
              <w:rPr>
                <w:lang w:val="en-AU"/>
              </w:rPr>
              <w:t>Medicine, Monash University</w:t>
            </w:r>
          </w:p>
        </w:tc>
        <w:tc>
          <w:tcPr>
            <w:tcW w:w="522" w:type="pct"/>
            <w:tcMar>
              <w:left w:w="57" w:type="dxa"/>
            </w:tcMar>
          </w:tcPr>
          <w:p w14:paraId="71ACEFD3" w14:textId="77777777" w:rsidR="0081619D" w:rsidRPr="00FB48BC" w:rsidRDefault="0081619D" w:rsidP="0081619D">
            <w:pPr>
              <w:pStyle w:val="02Tabletext"/>
              <w:rPr>
                <w:lang w:val="en-AU"/>
              </w:rPr>
            </w:pPr>
            <w:r w:rsidRPr="00FB48BC">
              <w:rPr>
                <w:lang w:val="en-AU"/>
              </w:rPr>
              <w:t>None</w:t>
            </w:r>
          </w:p>
        </w:tc>
      </w:tr>
      <w:tr w:rsidR="00706AFF" w:rsidRPr="00FB48BC" w14:paraId="3416B7AC" w14:textId="77777777" w:rsidTr="009639E8">
        <w:tc>
          <w:tcPr>
            <w:tcW w:w="862" w:type="pct"/>
          </w:tcPr>
          <w:p w14:paraId="53CD6173" w14:textId="77777777" w:rsidR="00706AFF" w:rsidRPr="00FB48BC" w:rsidRDefault="00706AFF" w:rsidP="00706AFF">
            <w:pPr>
              <w:pStyle w:val="02Tabletext"/>
              <w:rPr>
                <w:lang w:val="en-AU"/>
              </w:rPr>
            </w:pPr>
            <w:r w:rsidRPr="00FB48BC">
              <w:rPr>
                <w:lang w:val="en-AU"/>
              </w:rPr>
              <w:t>Associate Professor Aidan Foy</w:t>
            </w:r>
          </w:p>
        </w:tc>
        <w:tc>
          <w:tcPr>
            <w:tcW w:w="3616" w:type="pct"/>
          </w:tcPr>
          <w:p w14:paraId="0920523F" w14:textId="77777777" w:rsidR="005D46C6" w:rsidRPr="00FB48BC" w:rsidRDefault="00706AFF" w:rsidP="00706AFF">
            <w:pPr>
              <w:pStyle w:val="02Tabletext"/>
              <w:rPr>
                <w:lang w:val="en-AU"/>
              </w:rPr>
            </w:pPr>
            <w:r w:rsidRPr="00FB48BC">
              <w:rPr>
                <w:lang w:val="en-AU"/>
              </w:rPr>
              <w:t>General Physician and Gastroenterologist</w:t>
            </w:r>
          </w:p>
          <w:p w14:paraId="37FFE9B8" w14:textId="77777777" w:rsidR="00706AFF" w:rsidRPr="00FB48BC" w:rsidRDefault="00706AFF" w:rsidP="00706AFF">
            <w:pPr>
              <w:pStyle w:val="02Tabletext"/>
              <w:rPr>
                <w:lang w:val="en-AU"/>
              </w:rPr>
            </w:pPr>
            <w:r w:rsidRPr="00FB48BC">
              <w:rPr>
                <w:lang w:val="en-AU"/>
              </w:rPr>
              <w:t>Clinical Dean Maitland Clinical School University of Newcastle and University of New England Joint Medical Program.</w:t>
            </w:r>
          </w:p>
        </w:tc>
        <w:tc>
          <w:tcPr>
            <w:tcW w:w="522" w:type="pct"/>
            <w:tcMar>
              <w:left w:w="57" w:type="dxa"/>
            </w:tcMar>
          </w:tcPr>
          <w:p w14:paraId="6FB5FF79" w14:textId="77777777" w:rsidR="00706AFF" w:rsidRPr="00FB48BC" w:rsidRDefault="00706AFF" w:rsidP="00706AFF">
            <w:pPr>
              <w:pStyle w:val="02Tabletext"/>
              <w:rPr>
                <w:lang w:val="en-AU"/>
              </w:rPr>
            </w:pPr>
            <w:r w:rsidRPr="00FB48BC">
              <w:rPr>
                <w:lang w:val="en-AU"/>
              </w:rPr>
              <w:t>None</w:t>
            </w:r>
          </w:p>
        </w:tc>
      </w:tr>
      <w:tr w:rsidR="0081619D" w:rsidRPr="00FB48BC" w14:paraId="58D2642C" w14:textId="77777777" w:rsidTr="009639E8">
        <w:tc>
          <w:tcPr>
            <w:tcW w:w="862" w:type="pct"/>
          </w:tcPr>
          <w:p w14:paraId="66911EEB" w14:textId="77777777" w:rsidR="0081619D" w:rsidRPr="00FB48BC" w:rsidRDefault="0081619D" w:rsidP="0081619D">
            <w:pPr>
              <w:pStyle w:val="02Tabletext"/>
              <w:rPr>
                <w:lang w:val="en-AU"/>
              </w:rPr>
            </w:pPr>
            <w:r w:rsidRPr="00FB48BC">
              <w:rPr>
                <w:lang w:val="en-AU"/>
              </w:rPr>
              <w:t>Associate Professor Andrew MacIsaac</w:t>
            </w:r>
          </w:p>
        </w:tc>
        <w:tc>
          <w:tcPr>
            <w:tcW w:w="3616" w:type="pct"/>
          </w:tcPr>
          <w:p w14:paraId="685C0A9D" w14:textId="77777777" w:rsidR="0081619D" w:rsidRPr="00B3621F" w:rsidRDefault="0081619D" w:rsidP="0081619D">
            <w:pPr>
              <w:pStyle w:val="02Tabletext"/>
              <w:rPr>
                <w:lang w:val="en-AU"/>
              </w:rPr>
            </w:pPr>
            <w:r w:rsidRPr="00FB48BC">
              <w:rPr>
                <w:lang w:val="en-AU"/>
              </w:rPr>
              <w:t xml:space="preserve">Director of Cardiology Services </w:t>
            </w:r>
            <w:r w:rsidR="004370A0" w:rsidRPr="00FB48BC">
              <w:rPr>
                <w:lang w:val="en-AU"/>
              </w:rPr>
              <w:t>and</w:t>
            </w:r>
            <w:r w:rsidRPr="00FB48BC">
              <w:rPr>
                <w:lang w:val="en-AU"/>
              </w:rPr>
              <w:t xml:space="preserve"> Deputy Chief Medical Officer, St </w:t>
            </w:r>
            <w:r w:rsidRPr="00B3621F">
              <w:rPr>
                <w:lang w:val="en-AU"/>
              </w:rPr>
              <w:t>Vincent</w:t>
            </w:r>
            <w:r w:rsidR="002D4A6E" w:rsidRPr="00B3621F">
              <w:rPr>
                <w:lang w:val="en-AU"/>
              </w:rPr>
              <w:t>’</w:t>
            </w:r>
            <w:r w:rsidRPr="00B3621F">
              <w:rPr>
                <w:lang w:val="en-AU"/>
              </w:rPr>
              <w:t>s Hospital</w:t>
            </w:r>
            <w:r w:rsidR="00766594" w:rsidRPr="00B3621F">
              <w:rPr>
                <w:lang w:val="en-AU"/>
              </w:rPr>
              <w:t>,</w:t>
            </w:r>
            <w:r w:rsidRPr="00B3621F">
              <w:rPr>
                <w:lang w:val="en-AU"/>
              </w:rPr>
              <w:t xml:space="preserve"> Melbourne</w:t>
            </w:r>
          </w:p>
          <w:p w14:paraId="2E1022CC" w14:textId="77777777" w:rsidR="0081619D" w:rsidRPr="00FB48BC" w:rsidRDefault="004B0C65" w:rsidP="004B0C65">
            <w:pPr>
              <w:pStyle w:val="02Tabletext"/>
              <w:rPr>
                <w:lang w:val="en-AU"/>
              </w:rPr>
            </w:pPr>
            <w:r w:rsidRPr="00B3621F">
              <w:rPr>
                <w:lang w:val="en-AU"/>
              </w:rPr>
              <w:t>Immediate past p</w:t>
            </w:r>
            <w:r w:rsidR="0081619D" w:rsidRPr="00B3621F">
              <w:rPr>
                <w:lang w:val="en-AU"/>
              </w:rPr>
              <w:t xml:space="preserve">resident, Cardiac Society </w:t>
            </w:r>
            <w:r w:rsidR="0081619D" w:rsidRPr="00FB48BC">
              <w:rPr>
                <w:lang w:val="en-AU"/>
              </w:rPr>
              <w:t>of Australia and New Zealand</w:t>
            </w:r>
          </w:p>
        </w:tc>
        <w:tc>
          <w:tcPr>
            <w:tcW w:w="522" w:type="pct"/>
            <w:tcMar>
              <w:left w:w="57" w:type="dxa"/>
            </w:tcMar>
          </w:tcPr>
          <w:p w14:paraId="3C13A5F4" w14:textId="77777777" w:rsidR="0081619D" w:rsidRPr="00FB48BC" w:rsidRDefault="0081619D" w:rsidP="004B0C65">
            <w:pPr>
              <w:pStyle w:val="02Tabletext"/>
              <w:rPr>
                <w:lang w:val="en-AU"/>
              </w:rPr>
            </w:pPr>
            <w:r w:rsidRPr="00FB48BC">
              <w:rPr>
                <w:lang w:val="en-AU"/>
              </w:rPr>
              <w:t>None</w:t>
            </w:r>
          </w:p>
        </w:tc>
      </w:tr>
      <w:tr w:rsidR="0081619D" w:rsidRPr="00FB48BC" w14:paraId="7CA111EB" w14:textId="77777777" w:rsidTr="009639E8">
        <w:tc>
          <w:tcPr>
            <w:tcW w:w="862" w:type="pct"/>
          </w:tcPr>
          <w:p w14:paraId="1A59C05B" w14:textId="77777777" w:rsidR="0081619D" w:rsidRPr="00FB48BC" w:rsidRDefault="0081619D" w:rsidP="0081619D">
            <w:pPr>
              <w:pStyle w:val="02Tabletext"/>
              <w:rPr>
                <w:lang w:val="en-AU"/>
              </w:rPr>
            </w:pPr>
            <w:r w:rsidRPr="00FB48BC">
              <w:rPr>
                <w:lang w:val="en-AU"/>
              </w:rPr>
              <w:t>Professor Andrew McGavigan</w:t>
            </w:r>
          </w:p>
        </w:tc>
        <w:tc>
          <w:tcPr>
            <w:tcW w:w="3616" w:type="pct"/>
          </w:tcPr>
          <w:p w14:paraId="00352AC5" w14:textId="77777777" w:rsidR="0081619D" w:rsidRPr="00FB48BC" w:rsidRDefault="00F22287" w:rsidP="0081619D">
            <w:pPr>
              <w:pStyle w:val="02Tabletext"/>
              <w:rPr>
                <w:lang w:val="en-AU"/>
              </w:rPr>
            </w:pPr>
            <w:r w:rsidRPr="00F22287">
              <w:rPr>
                <w:lang w:val="en-AU"/>
              </w:rPr>
              <w:t>Professor of Cardiology, Flinders University; Director of Arrhythmia Services, Flinders Medical Centre, South Australia; Chair EP and Pacing Council, CSANZ.</w:t>
            </w:r>
          </w:p>
        </w:tc>
        <w:tc>
          <w:tcPr>
            <w:tcW w:w="522" w:type="pct"/>
            <w:tcMar>
              <w:left w:w="57" w:type="dxa"/>
            </w:tcMar>
          </w:tcPr>
          <w:p w14:paraId="12B67487" w14:textId="77777777" w:rsidR="0081619D" w:rsidRPr="00FB48BC" w:rsidRDefault="0081619D" w:rsidP="0081619D">
            <w:pPr>
              <w:pStyle w:val="02Tabletext"/>
              <w:rPr>
                <w:lang w:val="en-AU"/>
              </w:rPr>
            </w:pPr>
            <w:r w:rsidRPr="00FB48BC">
              <w:rPr>
                <w:lang w:val="en-AU"/>
              </w:rPr>
              <w:t>None</w:t>
            </w:r>
          </w:p>
        </w:tc>
      </w:tr>
      <w:tr w:rsidR="0081619D" w:rsidRPr="00FB48BC" w14:paraId="66A24C92" w14:textId="77777777" w:rsidTr="009639E8">
        <w:tc>
          <w:tcPr>
            <w:tcW w:w="862" w:type="pct"/>
          </w:tcPr>
          <w:p w14:paraId="4A395964" w14:textId="77777777" w:rsidR="0081619D" w:rsidRPr="00FB48BC" w:rsidRDefault="0081619D" w:rsidP="0081619D">
            <w:pPr>
              <w:pStyle w:val="02Tabletext"/>
              <w:rPr>
                <w:lang w:val="en-AU"/>
              </w:rPr>
            </w:pPr>
            <w:r w:rsidRPr="00FB48BC">
              <w:rPr>
                <w:lang w:val="en-AU"/>
              </w:rPr>
              <w:t>Dr Daniel Moses</w:t>
            </w:r>
          </w:p>
        </w:tc>
        <w:tc>
          <w:tcPr>
            <w:tcW w:w="3616" w:type="pct"/>
          </w:tcPr>
          <w:p w14:paraId="15272879" w14:textId="77777777" w:rsidR="0081619D" w:rsidRPr="00FB48BC" w:rsidRDefault="00DA0A4D" w:rsidP="00DA0A4D">
            <w:pPr>
              <w:pStyle w:val="02Tabletext"/>
              <w:rPr>
                <w:lang w:val="en-AU"/>
              </w:rPr>
            </w:pPr>
            <w:r>
              <w:t xml:space="preserve">Director of Medical Imaging, Northern Hospital Network, South Eastern Sydney Local Health District. Conjoint Senior Lecturer, Faculty of Medicine, University of New South Wales </w:t>
            </w:r>
          </w:p>
        </w:tc>
        <w:tc>
          <w:tcPr>
            <w:tcW w:w="522" w:type="pct"/>
            <w:tcMar>
              <w:left w:w="57" w:type="dxa"/>
            </w:tcMar>
          </w:tcPr>
          <w:p w14:paraId="1A4866F4" w14:textId="77777777" w:rsidR="0081619D" w:rsidRPr="00FB48BC" w:rsidRDefault="0081619D" w:rsidP="0081619D">
            <w:pPr>
              <w:pStyle w:val="02Tabletext"/>
              <w:rPr>
                <w:lang w:val="en-AU"/>
              </w:rPr>
            </w:pPr>
            <w:r w:rsidRPr="00FB48BC">
              <w:rPr>
                <w:lang w:val="en-AU"/>
              </w:rPr>
              <w:t>None</w:t>
            </w:r>
          </w:p>
        </w:tc>
      </w:tr>
      <w:tr w:rsidR="0081619D" w:rsidRPr="00FB48BC" w14:paraId="050B1599" w14:textId="77777777" w:rsidTr="009639E8">
        <w:tc>
          <w:tcPr>
            <w:tcW w:w="862" w:type="pct"/>
          </w:tcPr>
          <w:p w14:paraId="7B606423" w14:textId="77777777" w:rsidR="0081619D" w:rsidRPr="00FB48BC" w:rsidRDefault="00C3378A" w:rsidP="0081619D">
            <w:pPr>
              <w:pStyle w:val="02Tabletext"/>
              <w:rPr>
                <w:lang w:val="en-AU"/>
              </w:rPr>
            </w:pPr>
            <w:r>
              <w:rPr>
                <w:lang w:val="en-AU"/>
              </w:rPr>
              <w:t>Associate Professor</w:t>
            </w:r>
            <w:r w:rsidR="0081619D" w:rsidRPr="00FB48BC">
              <w:rPr>
                <w:lang w:val="en-AU"/>
              </w:rPr>
              <w:t xml:space="preserve"> David Muller</w:t>
            </w:r>
          </w:p>
        </w:tc>
        <w:tc>
          <w:tcPr>
            <w:tcW w:w="3616" w:type="pct"/>
          </w:tcPr>
          <w:p w14:paraId="3BEE9085" w14:textId="77777777" w:rsidR="0081619D" w:rsidRDefault="00512AA9" w:rsidP="00C3378A">
            <w:pPr>
              <w:pStyle w:val="02Tabletext"/>
              <w:rPr>
                <w:lang w:val="en-AU"/>
              </w:rPr>
            </w:pPr>
            <w:r w:rsidRPr="00FB48BC">
              <w:rPr>
                <w:lang w:val="en-AU"/>
              </w:rPr>
              <w:t xml:space="preserve">Director of </w:t>
            </w:r>
            <w:r w:rsidR="00C3378A" w:rsidRPr="00C3378A">
              <w:rPr>
                <w:lang w:val="en-AU"/>
              </w:rPr>
              <w:t>Cardi</w:t>
            </w:r>
            <w:r w:rsidR="00C3378A">
              <w:rPr>
                <w:lang w:val="en-AU"/>
              </w:rPr>
              <w:t>ac Catheterisation Laboratories</w:t>
            </w:r>
            <w:r w:rsidRPr="00FB48BC">
              <w:rPr>
                <w:lang w:val="en-AU"/>
              </w:rPr>
              <w:t>, St Vincent</w:t>
            </w:r>
            <w:r w:rsidR="00766594" w:rsidRPr="00FB48BC">
              <w:rPr>
                <w:lang w:val="en-AU"/>
              </w:rPr>
              <w:t>’</w:t>
            </w:r>
            <w:r w:rsidRPr="00FB48BC">
              <w:rPr>
                <w:lang w:val="en-AU"/>
              </w:rPr>
              <w:t>s</w:t>
            </w:r>
            <w:r w:rsidR="00B90B30" w:rsidRPr="00FB48BC">
              <w:rPr>
                <w:lang w:val="en-AU"/>
              </w:rPr>
              <w:t xml:space="preserve"> Hospital</w:t>
            </w:r>
            <w:r w:rsidR="00766594" w:rsidRPr="00FB48BC">
              <w:rPr>
                <w:lang w:val="en-AU"/>
              </w:rPr>
              <w:t>,</w:t>
            </w:r>
            <w:r w:rsidRPr="00FB48BC">
              <w:rPr>
                <w:lang w:val="en-AU"/>
              </w:rPr>
              <w:t xml:space="preserve"> Sydney</w:t>
            </w:r>
          </w:p>
          <w:p w14:paraId="4A2B1742" w14:textId="77777777" w:rsidR="00C3378A" w:rsidRPr="00C3378A" w:rsidRDefault="00C3378A" w:rsidP="00C3378A">
            <w:pPr>
              <w:pStyle w:val="02Tabletext"/>
              <w:rPr>
                <w:lang w:val="en-AU"/>
              </w:rPr>
            </w:pPr>
            <w:r>
              <w:rPr>
                <w:lang w:val="en-AU"/>
              </w:rPr>
              <w:t>Associate Professor of Medicine, University of New South Wales</w:t>
            </w:r>
          </w:p>
        </w:tc>
        <w:tc>
          <w:tcPr>
            <w:tcW w:w="522" w:type="pct"/>
            <w:tcMar>
              <w:left w:w="57" w:type="dxa"/>
            </w:tcMar>
          </w:tcPr>
          <w:p w14:paraId="722809C1" w14:textId="77777777" w:rsidR="0081619D" w:rsidRPr="00FB48BC" w:rsidRDefault="004B0C65" w:rsidP="0081619D">
            <w:pPr>
              <w:pStyle w:val="02Tabletext"/>
              <w:rPr>
                <w:lang w:val="en-AU"/>
              </w:rPr>
            </w:pPr>
            <w:r w:rsidRPr="00FB48BC">
              <w:rPr>
                <w:lang w:val="en-AU"/>
              </w:rPr>
              <w:t>None</w:t>
            </w:r>
          </w:p>
        </w:tc>
      </w:tr>
      <w:tr w:rsidR="0081619D" w:rsidRPr="00FB48BC" w14:paraId="39D23CFB" w14:textId="77777777" w:rsidTr="009639E8">
        <w:tc>
          <w:tcPr>
            <w:tcW w:w="862" w:type="pct"/>
          </w:tcPr>
          <w:p w14:paraId="15483207" w14:textId="77777777" w:rsidR="0081619D" w:rsidRPr="00FB48BC" w:rsidRDefault="0081619D" w:rsidP="0081619D">
            <w:pPr>
              <w:pStyle w:val="02Tabletext"/>
              <w:rPr>
                <w:lang w:val="en-AU"/>
              </w:rPr>
            </w:pPr>
            <w:r w:rsidRPr="00FB48BC">
              <w:rPr>
                <w:lang w:val="en-AU"/>
              </w:rPr>
              <w:t>Professor Derek Chew</w:t>
            </w:r>
          </w:p>
        </w:tc>
        <w:tc>
          <w:tcPr>
            <w:tcW w:w="3616" w:type="pct"/>
          </w:tcPr>
          <w:p w14:paraId="0DB3E6CD" w14:textId="77777777" w:rsidR="00512AA9" w:rsidRPr="00FB48BC" w:rsidRDefault="00512AA9" w:rsidP="00512AA9">
            <w:pPr>
              <w:pStyle w:val="02Tabletext"/>
              <w:rPr>
                <w:lang w:val="en-AU"/>
              </w:rPr>
            </w:pPr>
            <w:r w:rsidRPr="00FB48BC">
              <w:rPr>
                <w:lang w:val="en-AU"/>
              </w:rPr>
              <w:t>Professor of Cardiology, Flinders University</w:t>
            </w:r>
          </w:p>
          <w:p w14:paraId="49A9F90D" w14:textId="77777777" w:rsidR="0081619D" w:rsidRPr="00FB48BC" w:rsidRDefault="00512AA9" w:rsidP="00512AA9">
            <w:pPr>
              <w:pStyle w:val="02Tabletext"/>
              <w:rPr>
                <w:lang w:val="en-AU"/>
              </w:rPr>
            </w:pPr>
            <w:r w:rsidRPr="00FB48BC">
              <w:rPr>
                <w:lang w:val="en-AU"/>
              </w:rPr>
              <w:t>Regional Director of Cardiology, Southern Adelaide Local Health Network</w:t>
            </w:r>
          </w:p>
        </w:tc>
        <w:tc>
          <w:tcPr>
            <w:tcW w:w="522" w:type="pct"/>
            <w:tcMar>
              <w:left w:w="57" w:type="dxa"/>
            </w:tcMar>
          </w:tcPr>
          <w:p w14:paraId="18C43281" w14:textId="77777777" w:rsidR="0081619D" w:rsidRPr="00FB48BC" w:rsidRDefault="0081619D" w:rsidP="0081619D">
            <w:pPr>
              <w:pStyle w:val="02Tabletext"/>
              <w:rPr>
                <w:lang w:val="en-AU"/>
              </w:rPr>
            </w:pPr>
            <w:r w:rsidRPr="00FB48BC">
              <w:rPr>
                <w:lang w:val="en-AU"/>
              </w:rPr>
              <w:t>None</w:t>
            </w:r>
          </w:p>
        </w:tc>
      </w:tr>
      <w:tr w:rsidR="0081619D" w:rsidRPr="00FB48BC" w14:paraId="32C7DF20" w14:textId="77777777" w:rsidTr="009639E8">
        <w:tc>
          <w:tcPr>
            <w:tcW w:w="862" w:type="pct"/>
          </w:tcPr>
          <w:p w14:paraId="517A32EA" w14:textId="77777777" w:rsidR="0081619D" w:rsidRPr="00FB48BC" w:rsidRDefault="0081619D" w:rsidP="0081619D">
            <w:pPr>
              <w:pStyle w:val="02Tabletext"/>
              <w:rPr>
                <w:lang w:val="en-AU"/>
              </w:rPr>
            </w:pPr>
            <w:r w:rsidRPr="00FB48BC">
              <w:rPr>
                <w:lang w:val="en-AU"/>
              </w:rPr>
              <w:t>Associate Professor Gary Sholler</w:t>
            </w:r>
          </w:p>
        </w:tc>
        <w:tc>
          <w:tcPr>
            <w:tcW w:w="3616" w:type="pct"/>
          </w:tcPr>
          <w:p w14:paraId="58000AA8" w14:textId="77777777" w:rsidR="0081619D" w:rsidRPr="00FB48BC" w:rsidRDefault="009E4387" w:rsidP="0081619D">
            <w:pPr>
              <w:pStyle w:val="02Tabletext"/>
              <w:rPr>
                <w:lang w:val="en-AU"/>
              </w:rPr>
            </w:pPr>
            <w:r w:rsidRPr="009E4387">
              <w:rPr>
                <w:lang w:val="en-AU"/>
              </w:rPr>
              <w:t>Director Cardiac Services, Sydney Children’s Hospitals Network</w:t>
            </w:r>
          </w:p>
        </w:tc>
        <w:tc>
          <w:tcPr>
            <w:tcW w:w="522" w:type="pct"/>
            <w:tcMar>
              <w:left w:w="57" w:type="dxa"/>
            </w:tcMar>
          </w:tcPr>
          <w:p w14:paraId="14A5AC18" w14:textId="77777777" w:rsidR="0081619D" w:rsidRPr="00FB48BC" w:rsidRDefault="0081619D" w:rsidP="0081619D">
            <w:pPr>
              <w:pStyle w:val="02Tabletext"/>
              <w:rPr>
                <w:lang w:val="en-AU"/>
              </w:rPr>
            </w:pPr>
            <w:r w:rsidRPr="00FB48BC">
              <w:rPr>
                <w:lang w:val="en-AU"/>
              </w:rPr>
              <w:t>None</w:t>
            </w:r>
          </w:p>
        </w:tc>
      </w:tr>
      <w:tr w:rsidR="0081619D" w:rsidRPr="00FB48BC" w14:paraId="327C4C6F" w14:textId="77777777" w:rsidTr="009639E8">
        <w:tc>
          <w:tcPr>
            <w:tcW w:w="862" w:type="pct"/>
          </w:tcPr>
          <w:p w14:paraId="38C79043" w14:textId="77777777" w:rsidR="0081619D" w:rsidRPr="00FB48BC" w:rsidRDefault="0081619D" w:rsidP="0081619D">
            <w:pPr>
              <w:pStyle w:val="02Tabletext"/>
              <w:rPr>
                <w:lang w:val="en-AU"/>
              </w:rPr>
            </w:pPr>
            <w:r w:rsidRPr="00FB48BC">
              <w:rPr>
                <w:lang w:val="en-AU"/>
              </w:rPr>
              <w:t>Associate Professor Glenn Young</w:t>
            </w:r>
          </w:p>
        </w:tc>
        <w:tc>
          <w:tcPr>
            <w:tcW w:w="3616" w:type="pct"/>
          </w:tcPr>
          <w:p w14:paraId="5AF638AC" w14:textId="77777777" w:rsidR="0081619D" w:rsidRPr="00FB48BC" w:rsidRDefault="00512AA9" w:rsidP="0081619D">
            <w:pPr>
              <w:pStyle w:val="02Tabletext"/>
              <w:rPr>
                <w:lang w:val="en-AU"/>
              </w:rPr>
            </w:pPr>
            <w:r w:rsidRPr="00FB48BC">
              <w:rPr>
                <w:lang w:val="en-AU"/>
              </w:rPr>
              <w:t>Senior Clinical Lecturer, University of Adelaide; Electrophysiologist, Adelaide Cardiology</w:t>
            </w:r>
          </w:p>
        </w:tc>
        <w:tc>
          <w:tcPr>
            <w:tcW w:w="522" w:type="pct"/>
            <w:tcMar>
              <w:left w:w="57" w:type="dxa"/>
            </w:tcMar>
          </w:tcPr>
          <w:p w14:paraId="32E912A0" w14:textId="77777777" w:rsidR="0081619D" w:rsidRPr="00FB48BC" w:rsidRDefault="004B0C65" w:rsidP="0081619D">
            <w:pPr>
              <w:pStyle w:val="02Tabletext"/>
              <w:rPr>
                <w:lang w:val="en-AU"/>
              </w:rPr>
            </w:pPr>
            <w:r w:rsidRPr="00FB48BC">
              <w:rPr>
                <w:lang w:val="en-AU"/>
              </w:rPr>
              <w:t>None</w:t>
            </w:r>
          </w:p>
        </w:tc>
      </w:tr>
      <w:tr w:rsidR="0081619D" w:rsidRPr="00FB48BC" w14:paraId="56EEEE61" w14:textId="77777777" w:rsidTr="009639E8">
        <w:tc>
          <w:tcPr>
            <w:tcW w:w="862" w:type="pct"/>
          </w:tcPr>
          <w:p w14:paraId="658CFCAA" w14:textId="77777777" w:rsidR="0081619D" w:rsidRPr="00FB48BC" w:rsidRDefault="0081619D" w:rsidP="0081619D">
            <w:pPr>
              <w:pStyle w:val="02Tabletext"/>
              <w:rPr>
                <w:lang w:val="en-AU"/>
              </w:rPr>
            </w:pPr>
            <w:r w:rsidRPr="00FB48BC">
              <w:rPr>
                <w:lang w:val="en-AU"/>
              </w:rPr>
              <w:t>Associate Professor Ian Scott</w:t>
            </w:r>
          </w:p>
        </w:tc>
        <w:tc>
          <w:tcPr>
            <w:tcW w:w="3616" w:type="pct"/>
          </w:tcPr>
          <w:p w14:paraId="6CC5E464" w14:textId="77777777" w:rsidR="00512AA9" w:rsidRPr="00FB48BC" w:rsidRDefault="00512AA9" w:rsidP="00512AA9">
            <w:pPr>
              <w:pStyle w:val="02Tabletext"/>
              <w:rPr>
                <w:lang w:val="en-AU"/>
              </w:rPr>
            </w:pPr>
            <w:r w:rsidRPr="00FB48BC">
              <w:rPr>
                <w:lang w:val="en-AU"/>
              </w:rPr>
              <w:t>Director, Internal Medicine and Clinical Epidemiology, Princess Alexandra Hospital</w:t>
            </w:r>
          </w:p>
          <w:p w14:paraId="7ED7B9F9" w14:textId="77777777" w:rsidR="0081619D" w:rsidRPr="00FB48BC" w:rsidRDefault="00512AA9" w:rsidP="00512AA9">
            <w:pPr>
              <w:pStyle w:val="02Tabletext"/>
              <w:rPr>
                <w:lang w:val="en-AU"/>
              </w:rPr>
            </w:pPr>
            <w:r w:rsidRPr="00FB48BC">
              <w:rPr>
                <w:lang w:val="en-AU"/>
              </w:rPr>
              <w:t>School of Medicine, University of Queensland</w:t>
            </w:r>
          </w:p>
        </w:tc>
        <w:tc>
          <w:tcPr>
            <w:tcW w:w="522" w:type="pct"/>
            <w:tcMar>
              <w:left w:w="57" w:type="dxa"/>
            </w:tcMar>
          </w:tcPr>
          <w:p w14:paraId="35068A28" w14:textId="77777777" w:rsidR="0081619D" w:rsidRPr="00FB48BC" w:rsidRDefault="0081619D" w:rsidP="0081619D">
            <w:pPr>
              <w:pStyle w:val="02Tabletext"/>
              <w:rPr>
                <w:lang w:val="en-AU"/>
              </w:rPr>
            </w:pPr>
            <w:r w:rsidRPr="00FB48BC">
              <w:rPr>
                <w:lang w:val="en-AU"/>
              </w:rPr>
              <w:t>None</w:t>
            </w:r>
          </w:p>
        </w:tc>
      </w:tr>
      <w:tr w:rsidR="00706AFF" w:rsidRPr="00FB48BC" w14:paraId="2EFC72C2" w14:textId="77777777" w:rsidTr="009639E8">
        <w:tc>
          <w:tcPr>
            <w:tcW w:w="862" w:type="pct"/>
          </w:tcPr>
          <w:p w14:paraId="273BF4E1" w14:textId="77777777" w:rsidR="00706AFF" w:rsidRPr="00FB48BC" w:rsidRDefault="00706AFF" w:rsidP="00706AFF">
            <w:pPr>
              <w:pStyle w:val="02Tabletext"/>
              <w:rPr>
                <w:lang w:val="en-AU"/>
              </w:rPr>
            </w:pPr>
            <w:r w:rsidRPr="00FB48BC">
              <w:rPr>
                <w:lang w:val="en-AU"/>
              </w:rPr>
              <w:t>Associate Professor Jayme Bennetts</w:t>
            </w:r>
          </w:p>
        </w:tc>
        <w:tc>
          <w:tcPr>
            <w:tcW w:w="3616" w:type="pct"/>
          </w:tcPr>
          <w:p w14:paraId="422E15F5" w14:textId="77777777" w:rsidR="005D46C6" w:rsidRPr="00FB48BC" w:rsidRDefault="00706AFF" w:rsidP="00706AFF">
            <w:pPr>
              <w:pStyle w:val="02Tabletext"/>
              <w:rPr>
                <w:lang w:val="en-AU"/>
              </w:rPr>
            </w:pPr>
            <w:r w:rsidRPr="00FB48BC">
              <w:rPr>
                <w:lang w:val="en-AU"/>
              </w:rPr>
              <w:t>Department of Surgery, Flinders University</w:t>
            </w:r>
          </w:p>
          <w:p w14:paraId="7D0D3702" w14:textId="77777777" w:rsidR="005D46C6" w:rsidRPr="00FB48BC" w:rsidRDefault="00706AFF" w:rsidP="00706AFF">
            <w:pPr>
              <w:pStyle w:val="02Tabletext"/>
              <w:rPr>
                <w:lang w:val="en-AU"/>
              </w:rPr>
            </w:pPr>
            <w:r w:rsidRPr="00FB48BC">
              <w:rPr>
                <w:lang w:val="en-AU"/>
              </w:rPr>
              <w:t>Director, Cardiac and Thoracic Su</w:t>
            </w:r>
            <w:r w:rsidR="005D46C6" w:rsidRPr="00FB48BC">
              <w:rPr>
                <w:lang w:val="en-AU"/>
              </w:rPr>
              <w:t>rgery, Flinders Medical Centre</w:t>
            </w:r>
          </w:p>
          <w:p w14:paraId="7F045437" w14:textId="77777777" w:rsidR="00706AFF" w:rsidRPr="00FB48BC" w:rsidRDefault="00706AFF" w:rsidP="00706AFF">
            <w:pPr>
              <w:pStyle w:val="02Tabletext"/>
              <w:rPr>
                <w:lang w:val="en-AU"/>
              </w:rPr>
            </w:pPr>
            <w:r w:rsidRPr="00FB48BC">
              <w:rPr>
                <w:lang w:val="en-AU"/>
              </w:rPr>
              <w:t>Chair, Government Relations, Australian and New Zealand Society of Cardiac and Thoracic Surgeons.</w:t>
            </w:r>
          </w:p>
        </w:tc>
        <w:tc>
          <w:tcPr>
            <w:tcW w:w="522" w:type="pct"/>
            <w:tcMar>
              <w:left w:w="57" w:type="dxa"/>
            </w:tcMar>
          </w:tcPr>
          <w:p w14:paraId="641FB1FF" w14:textId="77777777" w:rsidR="00706AFF" w:rsidRPr="00FB48BC" w:rsidRDefault="00706AFF" w:rsidP="00706AFF">
            <w:pPr>
              <w:pStyle w:val="02Tabletext"/>
              <w:rPr>
                <w:lang w:val="en-AU"/>
              </w:rPr>
            </w:pPr>
            <w:r w:rsidRPr="00FB48BC">
              <w:rPr>
                <w:lang w:val="en-AU"/>
              </w:rPr>
              <w:t>None</w:t>
            </w:r>
          </w:p>
        </w:tc>
      </w:tr>
      <w:tr w:rsidR="0081619D" w:rsidRPr="00FB48BC" w14:paraId="06025BD9" w14:textId="77777777" w:rsidTr="009639E8">
        <w:tc>
          <w:tcPr>
            <w:tcW w:w="862" w:type="pct"/>
          </w:tcPr>
          <w:p w14:paraId="25CB3E44" w14:textId="77777777" w:rsidR="0081619D" w:rsidRPr="00FB48BC" w:rsidRDefault="0081619D" w:rsidP="0081619D">
            <w:pPr>
              <w:pStyle w:val="02Tabletext"/>
              <w:rPr>
                <w:lang w:val="en-AU"/>
              </w:rPr>
            </w:pPr>
            <w:r w:rsidRPr="00FB48BC">
              <w:rPr>
                <w:lang w:val="en-AU"/>
              </w:rPr>
              <w:t>Associate Professor John Atherton</w:t>
            </w:r>
          </w:p>
        </w:tc>
        <w:tc>
          <w:tcPr>
            <w:tcW w:w="3616" w:type="pct"/>
          </w:tcPr>
          <w:p w14:paraId="01207C9E" w14:textId="77777777" w:rsidR="00512AA9" w:rsidRPr="00FB48BC" w:rsidRDefault="00512AA9" w:rsidP="00512AA9">
            <w:pPr>
              <w:pStyle w:val="02Tabletext"/>
              <w:rPr>
                <w:lang w:val="en-AU"/>
              </w:rPr>
            </w:pPr>
            <w:r w:rsidRPr="00FB48BC">
              <w:rPr>
                <w:lang w:val="en-AU"/>
              </w:rPr>
              <w:t>Director of Cardiology, Royal Brisbane and Women’s Hospital</w:t>
            </w:r>
          </w:p>
          <w:p w14:paraId="56595891" w14:textId="77777777" w:rsidR="0081619D" w:rsidRPr="00FB48BC" w:rsidRDefault="00512AA9" w:rsidP="00512AA9">
            <w:pPr>
              <w:pStyle w:val="02Tabletext"/>
              <w:rPr>
                <w:lang w:val="en-AU"/>
              </w:rPr>
            </w:pPr>
            <w:r w:rsidRPr="00FB48BC">
              <w:rPr>
                <w:lang w:val="en-AU"/>
              </w:rPr>
              <w:t>Associate Professor, Department of Medicine, University of Queensland</w:t>
            </w:r>
          </w:p>
        </w:tc>
        <w:tc>
          <w:tcPr>
            <w:tcW w:w="522" w:type="pct"/>
            <w:tcMar>
              <w:left w:w="57" w:type="dxa"/>
            </w:tcMar>
          </w:tcPr>
          <w:p w14:paraId="3CA7A219" w14:textId="77777777" w:rsidR="0081619D" w:rsidRPr="00FB48BC" w:rsidRDefault="0081619D" w:rsidP="0081619D">
            <w:pPr>
              <w:pStyle w:val="02Tabletext"/>
              <w:rPr>
                <w:lang w:val="en-AU"/>
              </w:rPr>
            </w:pPr>
            <w:r w:rsidRPr="00FB48BC">
              <w:rPr>
                <w:lang w:val="en-AU"/>
              </w:rPr>
              <w:t>None</w:t>
            </w:r>
          </w:p>
        </w:tc>
      </w:tr>
      <w:tr w:rsidR="0081619D" w:rsidRPr="00FB48BC" w14:paraId="7E8DF7B7" w14:textId="77777777" w:rsidTr="009639E8">
        <w:tc>
          <w:tcPr>
            <w:tcW w:w="862" w:type="pct"/>
          </w:tcPr>
          <w:p w14:paraId="238A413E" w14:textId="77777777" w:rsidR="0081619D" w:rsidRPr="00FB48BC" w:rsidRDefault="0081619D" w:rsidP="0081619D">
            <w:pPr>
              <w:pStyle w:val="02Tabletext"/>
              <w:rPr>
                <w:lang w:val="en-AU"/>
              </w:rPr>
            </w:pPr>
            <w:r w:rsidRPr="00FB48BC">
              <w:rPr>
                <w:lang w:val="en-AU"/>
              </w:rPr>
              <w:t>Ms Karen Carey</w:t>
            </w:r>
          </w:p>
        </w:tc>
        <w:tc>
          <w:tcPr>
            <w:tcW w:w="3616" w:type="pct"/>
          </w:tcPr>
          <w:p w14:paraId="09F59DDA" w14:textId="77777777" w:rsidR="0081619D" w:rsidRPr="00FB48BC" w:rsidRDefault="00F40964" w:rsidP="000A1910">
            <w:pPr>
              <w:pStyle w:val="02Tabletext"/>
              <w:rPr>
                <w:lang w:val="en-AU"/>
              </w:rPr>
            </w:pPr>
            <w:r w:rsidRPr="00FB48BC">
              <w:rPr>
                <w:lang w:val="en-AU"/>
              </w:rPr>
              <w:t xml:space="preserve">Member, </w:t>
            </w:r>
            <w:r w:rsidR="0045435E" w:rsidRPr="00FB48BC">
              <w:rPr>
                <w:lang w:val="en-AU"/>
              </w:rPr>
              <w:t>National Health and Medical Research Council (</w:t>
            </w:r>
            <w:r w:rsidRPr="00FB48BC">
              <w:rPr>
                <w:lang w:val="en-AU"/>
              </w:rPr>
              <w:t>NHM</w:t>
            </w:r>
            <w:r w:rsidR="00B3413E" w:rsidRPr="00FB48BC">
              <w:rPr>
                <w:lang w:val="en-AU"/>
              </w:rPr>
              <w:t>R</w:t>
            </w:r>
            <w:r w:rsidRPr="00FB48BC">
              <w:rPr>
                <w:lang w:val="en-AU"/>
              </w:rPr>
              <w:t>C</w:t>
            </w:r>
            <w:r w:rsidR="0045435E" w:rsidRPr="00FB48BC">
              <w:rPr>
                <w:lang w:val="en-AU"/>
              </w:rPr>
              <w:t>)</w:t>
            </w:r>
            <w:r w:rsidR="000A1910" w:rsidRPr="00FB48BC">
              <w:rPr>
                <w:lang w:val="en-AU"/>
              </w:rPr>
              <w:t>,</w:t>
            </w:r>
            <w:r w:rsidRPr="00FB48BC">
              <w:rPr>
                <w:lang w:val="en-AU"/>
              </w:rPr>
              <w:t xml:space="preserve"> </w:t>
            </w:r>
            <w:r w:rsidR="00C1059E" w:rsidRPr="00FB48BC">
              <w:rPr>
                <w:lang w:val="en-AU"/>
              </w:rPr>
              <w:t>and</w:t>
            </w:r>
            <w:r w:rsidRPr="00FB48BC">
              <w:rPr>
                <w:lang w:val="en-AU"/>
              </w:rPr>
              <w:t xml:space="preserve"> Chair, Community and Consumer Advisory Group</w:t>
            </w:r>
          </w:p>
        </w:tc>
        <w:tc>
          <w:tcPr>
            <w:tcW w:w="522" w:type="pct"/>
            <w:tcMar>
              <w:left w:w="57" w:type="dxa"/>
            </w:tcMar>
          </w:tcPr>
          <w:p w14:paraId="2EB55BC2" w14:textId="77777777" w:rsidR="0081619D" w:rsidRPr="00FB48BC" w:rsidRDefault="0081619D" w:rsidP="0081619D">
            <w:pPr>
              <w:pStyle w:val="02Tabletext"/>
              <w:rPr>
                <w:lang w:val="en-AU"/>
              </w:rPr>
            </w:pPr>
            <w:r w:rsidRPr="00FB48BC">
              <w:rPr>
                <w:lang w:val="en-AU"/>
              </w:rPr>
              <w:t>None</w:t>
            </w:r>
          </w:p>
        </w:tc>
      </w:tr>
      <w:tr w:rsidR="0081619D" w:rsidRPr="00FB48BC" w14:paraId="5B60850B" w14:textId="77777777" w:rsidTr="009639E8">
        <w:tc>
          <w:tcPr>
            <w:tcW w:w="862" w:type="pct"/>
          </w:tcPr>
          <w:p w14:paraId="27652A4F" w14:textId="77777777" w:rsidR="0081619D" w:rsidRPr="00FB48BC" w:rsidRDefault="0081619D" w:rsidP="0081619D">
            <w:pPr>
              <w:pStyle w:val="02Tabletext"/>
              <w:rPr>
                <w:lang w:val="en-AU"/>
              </w:rPr>
            </w:pPr>
            <w:r w:rsidRPr="00FB48BC">
              <w:rPr>
                <w:lang w:val="en-AU"/>
              </w:rPr>
              <w:lastRenderedPageBreak/>
              <w:t>Professor Mark Harris</w:t>
            </w:r>
          </w:p>
        </w:tc>
        <w:tc>
          <w:tcPr>
            <w:tcW w:w="3616" w:type="pct"/>
          </w:tcPr>
          <w:p w14:paraId="6F14D1DE" w14:textId="77777777" w:rsidR="0081619D" w:rsidRPr="00FB48BC" w:rsidRDefault="00B3621F" w:rsidP="0081619D">
            <w:pPr>
              <w:pStyle w:val="02Tabletext"/>
              <w:rPr>
                <w:lang w:val="en-AU"/>
              </w:rPr>
            </w:pPr>
            <w:r w:rsidRPr="00B3621F">
              <w:rPr>
                <w:lang w:val="en-AU"/>
              </w:rPr>
              <w:t>Director, Centre of Obesity Management and Prevention Research Excellence in Primary Health Care (COMPaRE – PHC); Foundation Professor of General Practice and Executive Director, Centre for Primary Health Care and Equity, University of New South Wales.</w:t>
            </w:r>
          </w:p>
        </w:tc>
        <w:tc>
          <w:tcPr>
            <w:tcW w:w="522" w:type="pct"/>
            <w:tcMar>
              <w:left w:w="57" w:type="dxa"/>
            </w:tcMar>
          </w:tcPr>
          <w:p w14:paraId="0CC42232" w14:textId="77777777" w:rsidR="0081619D" w:rsidRPr="00FB48BC" w:rsidRDefault="0081619D" w:rsidP="0081619D">
            <w:pPr>
              <w:pStyle w:val="02Tabletext"/>
              <w:rPr>
                <w:lang w:val="en-AU"/>
              </w:rPr>
            </w:pPr>
            <w:r w:rsidRPr="00FB48BC">
              <w:rPr>
                <w:lang w:val="en-AU"/>
              </w:rPr>
              <w:t>None</w:t>
            </w:r>
          </w:p>
        </w:tc>
      </w:tr>
      <w:tr w:rsidR="00512AA9" w:rsidRPr="00FB48BC" w14:paraId="76C7DDD1" w14:textId="77777777" w:rsidTr="009639E8">
        <w:tc>
          <w:tcPr>
            <w:tcW w:w="862" w:type="pct"/>
          </w:tcPr>
          <w:p w14:paraId="20DCEFA2" w14:textId="77777777" w:rsidR="00512AA9" w:rsidRPr="00FB48BC" w:rsidRDefault="00512AA9" w:rsidP="00512AA9">
            <w:pPr>
              <w:pStyle w:val="02Tabletext"/>
              <w:rPr>
                <w:lang w:val="en-AU"/>
              </w:rPr>
            </w:pPr>
            <w:r w:rsidRPr="00FB48BC">
              <w:rPr>
                <w:lang w:val="en-AU"/>
              </w:rPr>
              <w:t>Professor Paul Bannon</w:t>
            </w:r>
          </w:p>
        </w:tc>
        <w:tc>
          <w:tcPr>
            <w:tcW w:w="3616" w:type="pct"/>
          </w:tcPr>
          <w:p w14:paraId="56E1DE43" w14:textId="77777777" w:rsidR="00F40964" w:rsidRPr="00FB48BC" w:rsidRDefault="00F40964" w:rsidP="00F40964">
            <w:pPr>
              <w:pStyle w:val="02Tabletext"/>
              <w:rPr>
                <w:lang w:val="en-AU"/>
              </w:rPr>
            </w:pPr>
            <w:r w:rsidRPr="00FB48BC">
              <w:rPr>
                <w:lang w:val="en-AU"/>
              </w:rPr>
              <w:t>Head of Department, Cardiothoracic Unit, The Royal Prince Alfred Hospital</w:t>
            </w:r>
          </w:p>
          <w:p w14:paraId="321883F6" w14:textId="77777777" w:rsidR="00F40964" w:rsidRPr="00FB48BC" w:rsidRDefault="00F40964" w:rsidP="00F40964">
            <w:pPr>
              <w:pStyle w:val="02Tabletext"/>
              <w:rPr>
                <w:lang w:val="en-AU"/>
              </w:rPr>
            </w:pPr>
            <w:r w:rsidRPr="00FB48BC">
              <w:rPr>
                <w:lang w:val="en-AU"/>
              </w:rPr>
              <w:t>Professorial Chair of Cardiothoracic Surgery, University of Sydney</w:t>
            </w:r>
          </w:p>
          <w:p w14:paraId="718B431D" w14:textId="77777777" w:rsidR="00512AA9" w:rsidRPr="00FB48BC" w:rsidRDefault="00F40964" w:rsidP="00F40964">
            <w:pPr>
              <w:pStyle w:val="02Tabletext"/>
              <w:rPr>
                <w:lang w:val="en-AU"/>
              </w:rPr>
            </w:pPr>
            <w:r w:rsidRPr="00FB48BC">
              <w:rPr>
                <w:lang w:val="en-AU"/>
              </w:rPr>
              <w:t>President, Australian and New Zealand Society of Cardiac and Thoracic Surgeons</w:t>
            </w:r>
          </w:p>
        </w:tc>
        <w:tc>
          <w:tcPr>
            <w:tcW w:w="522" w:type="pct"/>
            <w:tcMar>
              <w:left w:w="57" w:type="dxa"/>
            </w:tcMar>
          </w:tcPr>
          <w:p w14:paraId="069AAC12" w14:textId="77777777" w:rsidR="00512AA9" w:rsidRPr="00FB48BC" w:rsidRDefault="00512AA9" w:rsidP="00512AA9">
            <w:pPr>
              <w:pStyle w:val="02Tabletext"/>
              <w:rPr>
                <w:lang w:val="en-AU"/>
              </w:rPr>
            </w:pPr>
            <w:r w:rsidRPr="00FB48BC">
              <w:rPr>
                <w:lang w:val="en-AU"/>
              </w:rPr>
              <w:t>None</w:t>
            </w:r>
          </w:p>
        </w:tc>
      </w:tr>
      <w:tr w:rsidR="00512AA9" w:rsidRPr="00FB48BC" w14:paraId="5F9B8A3E" w14:textId="77777777" w:rsidTr="009639E8">
        <w:tc>
          <w:tcPr>
            <w:tcW w:w="862" w:type="pct"/>
          </w:tcPr>
          <w:p w14:paraId="6C958C5D" w14:textId="77777777" w:rsidR="00512AA9" w:rsidRPr="00FB48BC" w:rsidRDefault="00512AA9" w:rsidP="00512AA9">
            <w:pPr>
              <w:pStyle w:val="02Tabletext"/>
              <w:rPr>
                <w:lang w:val="en-AU"/>
              </w:rPr>
            </w:pPr>
            <w:r w:rsidRPr="00FB48BC">
              <w:rPr>
                <w:lang w:val="en-AU"/>
              </w:rPr>
              <w:t>Dr Ruth Arnold</w:t>
            </w:r>
          </w:p>
        </w:tc>
        <w:tc>
          <w:tcPr>
            <w:tcW w:w="3616" w:type="pct"/>
          </w:tcPr>
          <w:p w14:paraId="4036CC4A" w14:textId="77777777" w:rsidR="00F40964" w:rsidRPr="00FB48BC" w:rsidRDefault="00F40964" w:rsidP="00F40964">
            <w:pPr>
              <w:pStyle w:val="02Tabletext"/>
              <w:rPr>
                <w:lang w:val="en-AU"/>
              </w:rPr>
            </w:pPr>
            <w:r w:rsidRPr="00FB48BC">
              <w:rPr>
                <w:lang w:val="en-AU"/>
              </w:rPr>
              <w:t>Cardiologist, Orange Health Service</w:t>
            </w:r>
          </w:p>
          <w:p w14:paraId="1147FA25" w14:textId="77777777" w:rsidR="00512AA9" w:rsidRPr="00FB48BC" w:rsidRDefault="00F40964" w:rsidP="00257F8E">
            <w:pPr>
              <w:pStyle w:val="02Tabletext"/>
              <w:rPr>
                <w:lang w:val="en-AU"/>
              </w:rPr>
            </w:pPr>
            <w:r w:rsidRPr="00FB48BC">
              <w:rPr>
                <w:lang w:val="en-AU"/>
              </w:rPr>
              <w:t>Chair, Rural Working Party, Cardiology, A</w:t>
            </w:r>
            <w:r w:rsidR="0080708A" w:rsidRPr="00FB48BC">
              <w:rPr>
                <w:lang w:val="en-AU"/>
              </w:rPr>
              <w:t xml:space="preserve">gency for </w:t>
            </w:r>
            <w:r w:rsidRPr="00FB48BC">
              <w:rPr>
                <w:lang w:val="en-AU"/>
              </w:rPr>
              <w:t>C</w:t>
            </w:r>
            <w:r w:rsidR="0080708A" w:rsidRPr="00FB48BC">
              <w:rPr>
                <w:lang w:val="en-AU"/>
              </w:rPr>
              <w:t xml:space="preserve">linical </w:t>
            </w:r>
            <w:r w:rsidRPr="00FB48BC">
              <w:rPr>
                <w:lang w:val="en-AU"/>
              </w:rPr>
              <w:t>I</w:t>
            </w:r>
            <w:r w:rsidR="00257F8E">
              <w:rPr>
                <w:lang w:val="en-AU"/>
              </w:rPr>
              <w:t>nnovation</w:t>
            </w:r>
            <w:r w:rsidR="0080708A" w:rsidRPr="00FB48BC">
              <w:rPr>
                <w:lang w:val="en-AU"/>
              </w:rPr>
              <w:t>,</w:t>
            </w:r>
            <w:r w:rsidRPr="00FB48BC">
              <w:rPr>
                <w:lang w:val="en-AU"/>
              </w:rPr>
              <w:t xml:space="preserve"> N</w:t>
            </w:r>
            <w:r w:rsidR="0080708A" w:rsidRPr="00FB48BC">
              <w:rPr>
                <w:lang w:val="en-AU"/>
              </w:rPr>
              <w:t xml:space="preserve">ew </w:t>
            </w:r>
            <w:r w:rsidRPr="00FB48BC">
              <w:rPr>
                <w:lang w:val="en-AU"/>
              </w:rPr>
              <w:t>S</w:t>
            </w:r>
            <w:r w:rsidR="0080708A" w:rsidRPr="00FB48BC">
              <w:rPr>
                <w:lang w:val="en-AU"/>
              </w:rPr>
              <w:t xml:space="preserve">outh </w:t>
            </w:r>
            <w:r w:rsidRPr="00FB48BC">
              <w:rPr>
                <w:lang w:val="en-AU"/>
              </w:rPr>
              <w:t>W</w:t>
            </w:r>
            <w:r w:rsidR="0080708A" w:rsidRPr="00FB48BC">
              <w:rPr>
                <w:lang w:val="en-AU"/>
              </w:rPr>
              <w:t>ales</w:t>
            </w:r>
          </w:p>
        </w:tc>
        <w:tc>
          <w:tcPr>
            <w:tcW w:w="522" w:type="pct"/>
            <w:tcMar>
              <w:left w:w="57" w:type="dxa"/>
            </w:tcMar>
          </w:tcPr>
          <w:p w14:paraId="115406F4" w14:textId="77777777" w:rsidR="00512AA9" w:rsidRPr="00FB48BC" w:rsidRDefault="00512AA9" w:rsidP="00512AA9">
            <w:pPr>
              <w:pStyle w:val="02Tabletext"/>
              <w:rPr>
                <w:lang w:val="en-AU"/>
              </w:rPr>
            </w:pPr>
            <w:r w:rsidRPr="00FB48BC">
              <w:rPr>
                <w:lang w:val="en-AU"/>
              </w:rPr>
              <w:t>None</w:t>
            </w:r>
          </w:p>
        </w:tc>
      </w:tr>
      <w:tr w:rsidR="00512AA9" w:rsidRPr="00FB48BC" w14:paraId="32384FE1" w14:textId="77777777" w:rsidTr="009639E8">
        <w:tc>
          <w:tcPr>
            <w:tcW w:w="862" w:type="pct"/>
          </w:tcPr>
          <w:p w14:paraId="6D1350ED" w14:textId="77777777" w:rsidR="00512AA9" w:rsidRPr="00FB48BC" w:rsidRDefault="00512AA9" w:rsidP="00512AA9">
            <w:pPr>
              <w:pStyle w:val="02Tabletext"/>
              <w:rPr>
                <w:lang w:val="en-AU"/>
              </w:rPr>
            </w:pPr>
            <w:r w:rsidRPr="00FB48BC">
              <w:rPr>
                <w:lang w:val="en-AU"/>
              </w:rPr>
              <w:t>Professor Tom Marwick</w:t>
            </w:r>
          </w:p>
        </w:tc>
        <w:tc>
          <w:tcPr>
            <w:tcW w:w="3616" w:type="pct"/>
          </w:tcPr>
          <w:p w14:paraId="19147D3A" w14:textId="77777777" w:rsidR="00512AA9" w:rsidRPr="00FB48BC" w:rsidRDefault="00F40964" w:rsidP="00512AA9">
            <w:pPr>
              <w:pStyle w:val="02Tabletext"/>
              <w:rPr>
                <w:lang w:val="en-AU"/>
              </w:rPr>
            </w:pPr>
            <w:r w:rsidRPr="00FB48BC">
              <w:rPr>
                <w:lang w:val="en-AU"/>
              </w:rPr>
              <w:t>Director, Baker IDI Heart &amp; Diabetes Institute</w:t>
            </w:r>
          </w:p>
        </w:tc>
        <w:tc>
          <w:tcPr>
            <w:tcW w:w="522" w:type="pct"/>
            <w:tcMar>
              <w:left w:w="57" w:type="dxa"/>
            </w:tcMar>
          </w:tcPr>
          <w:p w14:paraId="4214C78D" w14:textId="77777777" w:rsidR="00512AA9" w:rsidRPr="00FB48BC" w:rsidRDefault="00512AA9" w:rsidP="00512AA9">
            <w:pPr>
              <w:pStyle w:val="02Tabletext"/>
              <w:rPr>
                <w:lang w:val="en-AU"/>
              </w:rPr>
            </w:pPr>
            <w:r w:rsidRPr="00FB48BC">
              <w:rPr>
                <w:lang w:val="en-AU"/>
              </w:rPr>
              <w:t>None</w:t>
            </w:r>
          </w:p>
        </w:tc>
      </w:tr>
      <w:tr w:rsidR="00512AA9" w:rsidRPr="00FB48BC" w14:paraId="6A1CCEB5" w14:textId="77777777" w:rsidTr="009639E8">
        <w:tc>
          <w:tcPr>
            <w:tcW w:w="862" w:type="pct"/>
          </w:tcPr>
          <w:p w14:paraId="355D348B" w14:textId="77777777" w:rsidR="00512AA9" w:rsidRPr="00B31133" w:rsidRDefault="00512AA9" w:rsidP="00512AA9">
            <w:pPr>
              <w:pStyle w:val="02Tabletext"/>
              <w:rPr>
                <w:lang w:val="fr-CA"/>
              </w:rPr>
            </w:pPr>
            <w:r w:rsidRPr="00B31133">
              <w:rPr>
                <w:lang w:val="fr-CA"/>
              </w:rPr>
              <w:t>Professor Michael Besser (Taskforce Ex-Officio)</w:t>
            </w:r>
          </w:p>
        </w:tc>
        <w:tc>
          <w:tcPr>
            <w:tcW w:w="3616" w:type="pct"/>
          </w:tcPr>
          <w:p w14:paraId="53B58F1D" w14:textId="77777777" w:rsidR="00452AE3" w:rsidRDefault="00452AE3" w:rsidP="00452AE3">
            <w:pPr>
              <w:pStyle w:val="02Tabletext"/>
              <w:rPr>
                <w:lang w:val="en-AU"/>
              </w:rPr>
            </w:pPr>
            <w:r w:rsidRPr="00452AE3">
              <w:rPr>
                <w:lang w:val="en-AU"/>
              </w:rPr>
              <w:t>Associate Professor</w:t>
            </w:r>
            <w:r>
              <w:rPr>
                <w:lang w:val="en-AU"/>
              </w:rPr>
              <w:t>,</w:t>
            </w:r>
            <w:r w:rsidRPr="00452AE3">
              <w:rPr>
                <w:lang w:val="en-AU"/>
              </w:rPr>
              <w:t xml:space="preserve"> Sydney University</w:t>
            </w:r>
          </w:p>
          <w:p w14:paraId="77402479" w14:textId="77777777" w:rsidR="00512AA9" w:rsidRPr="00FB48BC" w:rsidRDefault="00452AE3" w:rsidP="00452AE3">
            <w:pPr>
              <w:pStyle w:val="02Tabletext"/>
              <w:rPr>
                <w:lang w:val="en-AU"/>
              </w:rPr>
            </w:pPr>
            <w:r w:rsidRPr="00452AE3">
              <w:rPr>
                <w:lang w:val="en-AU"/>
              </w:rPr>
              <w:t>Consultant Emeritus Neurosurgeon</w:t>
            </w:r>
            <w:r>
              <w:rPr>
                <w:lang w:val="en-AU"/>
              </w:rPr>
              <w:t>,</w:t>
            </w:r>
            <w:r w:rsidRPr="00452AE3">
              <w:rPr>
                <w:lang w:val="en-AU"/>
              </w:rPr>
              <w:t xml:space="preserve"> Royal Prince Alfred Hospital and the Children's Hospital Westmead</w:t>
            </w:r>
          </w:p>
        </w:tc>
        <w:tc>
          <w:tcPr>
            <w:tcW w:w="522" w:type="pct"/>
            <w:tcMar>
              <w:left w:w="57" w:type="dxa"/>
            </w:tcMar>
          </w:tcPr>
          <w:p w14:paraId="72C42719" w14:textId="77777777" w:rsidR="00512AA9" w:rsidRPr="00FB48BC" w:rsidRDefault="00512AA9" w:rsidP="00512AA9">
            <w:pPr>
              <w:pStyle w:val="02Tabletext"/>
              <w:rPr>
                <w:lang w:val="en-AU"/>
              </w:rPr>
            </w:pPr>
            <w:r w:rsidRPr="00FB48BC">
              <w:rPr>
                <w:lang w:val="en-AU"/>
              </w:rPr>
              <w:t>None</w:t>
            </w:r>
          </w:p>
        </w:tc>
      </w:tr>
    </w:tbl>
    <w:p w14:paraId="6E32F3DB" w14:textId="77777777" w:rsidR="00EE16AD" w:rsidRPr="00FD6810" w:rsidRDefault="00EE16AD" w:rsidP="000C1841">
      <w:bookmarkStart w:id="75" w:name="_Toc457463620"/>
      <w:bookmarkStart w:id="76" w:name="_Toc458166998"/>
      <w:r w:rsidRPr="00FD6810">
        <w:t xml:space="preserve">It is noted that the majority of Committee members share a common conflict </w:t>
      </w:r>
      <w:r w:rsidR="007128EB" w:rsidRPr="00FD6810">
        <w:t xml:space="preserve">of interest </w:t>
      </w:r>
      <w:r w:rsidRPr="00FD6810">
        <w:t xml:space="preserve">in reviewing items </w:t>
      </w:r>
      <w:r w:rsidR="00E85092" w:rsidRPr="00FD6810">
        <w:t xml:space="preserve">that </w:t>
      </w:r>
      <w:r w:rsidRPr="00FD6810">
        <w:t>are a source of revenue</w:t>
      </w:r>
      <w:r w:rsidR="00FD6586" w:rsidRPr="00FD6810">
        <w:t xml:space="preserve"> for them</w:t>
      </w:r>
      <w:r w:rsidRPr="00FD6810">
        <w:t xml:space="preserve"> (i.e.</w:t>
      </w:r>
      <w:r w:rsidR="0081679A" w:rsidRPr="00FD6810">
        <w:t>,</w:t>
      </w:r>
      <w:r w:rsidRPr="00FD6810">
        <w:t xml:space="preserve"> </w:t>
      </w:r>
      <w:r w:rsidR="0081679A" w:rsidRPr="00FD6810">
        <w:t>C</w:t>
      </w:r>
      <w:r w:rsidRPr="00FD6810">
        <w:t>ommittee members claim the items</w:t>
      </w:r>
      <w:r w:rsidR="004457B5" w:rsidRPr="00FD6810">
        <w:t xml:space="preserve"> under review</w:t>
      </w:r>
      <w:r w:rsidRPr="00FD6810">
        <w:t xml:space="preserve">). This conflict </w:t>
      </w:r>
      <w:r w:rsidR="00B078C6" w:rsidRPr="00FD6810">
        <w:t>is inherent in a clinician</w:t>
      </w:r>
      <w:r w:rsidR="00287649" w:rsidRPr="00FD6810">
        <w:t>-</w:t>
      </w:r>
      <w:r w:rsidR="00B078C6" w:rsidRPr="00FD6810">
        <w:t>led process</w:t>
      </w:r>
      <w:r w:rsidR="00205F91" w:rsidRPr="00FD6810">
        <w:t>,</w:t>
      </w:r>
      <w:r w:rsidR="00B078C6" w:rsidRPr="00FD6810">
        <w:t xml:space="preserve"> and having been acknowledged by the Committee and the Taskforce, </w:t>
      </w:r>
      <w:r w:rsidR="003F1F10" w:rsidRPr="00FD6810">
        <w:t xml:space="preserve">it </w:t>
      </w:r>
      <w:r w:rsidR="00B078C6" w:rsidRPr="00FD6810">
        <w:t xml:space="preserve">was </w:t>
      </w:r>
      <w:r w:rsidR="003F1F10" w:rsidRPr="00FD6810">
        <w:t xml:space="preserve">agreed that this should </w:t>
      </w:r>
      <w:r w:rsidRPr="00FD6810">
        <w:t xml:space="preserve">not prevent a clinician from participating </w:t>
      </w:r>
      <w:r w:rsidR="00E2785E" w:rsidRPr="00FD6810">
        <w:t xml:space="preserve">in </w:t>
      </w:r>
      <w:r w:rsidR="00D240A7" w:rsidRPr="00FD6810">
        <w:t>the Review</w:t>
      </w:r>
      <w:r w:rsidR="00151D86" w:rsidRPr="00FD6810">
        <w:t xml:space="preserve"> and is not noted in the table above</w:t>
      </w:r>
      <w:r w:rsidRPr="00FD6810">
        <w:t>.</w:t>
      </w:r>
      <w:r w:rsidR="003F1F10" w:rsidRPr="00FD6810">
        <w:t xml:space="preserve"> </w:t>
      </w:r>
    </w:p>
    <w:p w14:paraId="33C20D4C" w14:textId="77777777" w:rsidR="00347C4F" w:rsidRPr="00FB48BC" w:rsidRDefault="00347C4F" w:rsidP="005076E4">
      <w:pPr>
        <w:pStyle w:val="Heading2"/>
        <w:rPr>
          <w:lang w:val="en-AU"/>
        </w:rPr>
      </w:pPr>
      <w:bookmarkStart w:id="77" w:name="_Toc459996810"/>
      <w:bookmarkStart w:id="78" w:name="_Toc464871136"/>
      <w:bookmarkStart w:id="79" w:name="_Toc482641296"/>
      <w:r w:rsidRPr="00FB48BC">
        <w:rPr>
          <w:lang w:val="en-AU"/>
        </w:rPr>
        <w:t>Areas of responsibility of the Committee</w:t>
      </w:r>
      <w:bookmarkEnd w:id="75"/>
      <w:bookmarkEnd w:id="76"/>
      <w:bookmarkEnd w:id="77"/>
      <w:bookmarkEnd w:id="78"/>
      <w:bookmarkEnd w:id="79"/>
    </w:p>
    <w:p w14:paraId="3684F673" w14:textId="6F05C784" w:rsidR="008429F5" w:rsidRPr="00FD6810" w:rsidRDefault="0077348D" w:rsidP="00082595">
      <w:r w:rsidRPr="00FD6810">
        <w:t xml:space="preserve">The Committee was assigned </w:t>
      </w:r>
      <w:r w:rsidR="00C223B6" w:rsidRPr="00FD6810">
        <w:t>188</w:t>
      </w:r>
      <w:r w:rsidRPr="00FD6810">
        <w:t xml:space="preserve"> MBS items to review</w:t>
      </w:r>
      <w:r w:rsidR="000A1910" w:rsidRPr="00FD6810">
        <w:t>,</w:t>
      </w:r>
      <w:r w:rsidR="003A69A7" w:rsidRPr="00FD6810">
        <w:t xml:space="preserve"> covering </w:t>
      </w:r>
      <w:r w:rsidR="00A66A86" w:rsidRPr="00FD6810">
        <w:t>procedures</w:t>
      </w:r>
      <w:r w:rsidR="00C223B6" w:rsidRPr="00FD6810">
        <w:t>, investigations and other</w:t>
      </w:r>
      <w:r w:rsidR="00A66A86" w:rsidRPr="00FD6810">
        <w:t xml:space="preserve"> services</w:t>
      </w:r>
      <w:r w:rsidR="000D15BA" w:rsidRPr="00FD6810">
        <w:t xml:space="preserve"> related to </w:t>
      </w:r>
      <w:r w:rsidR="00C223B6" w:rsidRPr="00FD6810">
        <w:t>cardiology</w:t>
      </w:r>
      <w:r w:rsidR="00A66A86" w:rsidRPr="00FD6810">
        <w:t xml:space="preserve">. </w:t>
      </w:r>
      <w:r w:rsidR="00B32A9A" w:rsidRPr="00FD6810">
        <w:fldChar w:fldCharType="begin"/>
      </w:r>
      <w:r w:rsidR="00B32A9A" w:rsidRPr="00FD6810">
        <w:instrText xml:space="preserve"> REF _Ref464865932 \r \h </w:instrText>
      </w:r>
      <w:r w:rsidR="00B32A9A" w:rsidRPr="00FD6810">
        <w:fldChar w:fldCharType="separate"/>
      </w:r>
      <w:r w:rsidR="0078443E">
        <w:t xml:space="preserve">Appendix C </w:t>
      </w:r>
      <w:r w:rsidR="00B32A9A" w:rsidRPr="00FD6810">
        <w:fldChar w:fldCharType="end"/>
      </w:r>
      <w:r w:rsidR="00B32A9A" w:rsidRPr="00FD6810">
        <w:t xml:space="preserve">contains a list of items </w:t>
      </w:r>
      <w:r w:rsidR="009E28D0" w:rsidRPr="00FD6810">
        <w:t xml:space="preserve">reviewed </w:t>
      </w:r>
      <w:r w:rsidR="00B32A9A" w:rsidRPr="00FD6810">
        <w:t xml:space="preserve">by the Committee. </w:t>
      </w:r>
      <w:r w:rsidR="00DD78D6" w:rsidRPr="00FD6810">
        <w:t xml:space="preserve">In </w:t>
      </w:r>
      <w:r w:rsidR="00BD2F57" w:rsidRPr="00FD6810">
        <w:t xml:space="preserve">the </w:t>
      </w:r>
      <w:r w:rsidR="00DD78D6" w:rsidRPr="00FD6810">
        <w:t>2014/</w:t>
      </w:r>
      <w:r w:rsidR="00AE17E9" w:rsidRPr="00FD6810">
        <w:t>15</w:t>
      </w:r>
      <w:r w:rsidR="00BD2F57" w:rsidRPr="00FD6810">
        <w:t xml:space="preserve"> financial year (FY)</w:t>
      </w:r>
      <w:r w:rsidR="00AE17E9" w:rsidRPr="00FD6810">
        <w:t>, these</w:t>
      </w:r>
      <w:r w:rsidR="008943F3" w:rsidRPr="00FD6810">
        <w:t xml:space="preserve"> items</w:t>
      </w:r>
      <w:r w:rsidR="00186065" w:rsidRPr="00FD6810">
        <w:t xml:space="preserve"> </w:t>
      </w:r>
      <w:r w:rsidR="008943F3" w:rsidRPr="00FD6810">
        <w:t xml:space="preserve">accounted for approximately </w:t>
      </w:r>
      <w:r w:rsidR="00C223B6" w:rsidRPr="00FD6810">
        <w:t>5.3 million</w:t>
      </w:r>
      <w:r w:rsidR="008943F3" w:rsidRPr="00FD6810">
        <w:t xml:space="preserve"> services</w:t>
      </w:r>
      <w:r w:rsidR="00DE7F07" w:rsidRPr="00FD6810">
        <w:t xml:space="preserve"> </w:t>
      </w:r>
      <w:r w:rsidR="008943F3" w:rsidRPr="00FD6810">
        <w:t>and $</w:t>
      </w:r>
      <w:r w:rsidR="00C223B6" w:rsidRPr="00FD6810">
        <w:t>64</w:t>
      </w:r>
      <w:r w:rsidR="008943F3" w:rsidRPr="00FD6810">
        <w:t>7 million in benefits.</w:t>
      </w:r>
      <w:r w:rsidR="00DE7F07" w:rsidRPr="00FD6810">
        <w:t xml:space="preserve"> Over the past </w:t>
      </w:r>
      <w:r w:rsidR="00FA3411" w:rsidRPr="00FD6810">
        <w:t>five</w:t>
      </w:r>
      <w:r w:rsidR="00DE7F07" w:rsidRPr="00FD6810">
        <w:t xml:space="preserve"> years</w:t>
      </w:r>
      <w:r w:rsidR="00A66A86" w:rsidRPr="00FD6810">
        <w:t>, service volumes</w:t>
      </w:r>
      <w:r w:rsidR="008305F8" w:rsidRPr="00FD6810">
        <w:t xml:space="preserve"> for these items have grown at </w:t>
      </w:r>
      <w:r w:rsidR="00151D86" w:rsidRPr="00FD6810">
        <w:t>6</w:t>
      </w:r>
      <w:r w:rsidR="007D764A" w:rsidRPr="00FD6810">
        <w:t>.8</w:t>
      </w:r>
      <w:r w:rsidR="00D10479" w:rsidRPr="00FD6810">
        <w:t xml:space="preserve"> per cent</w:t>
      </w:r>
      <w:r w:rsidR="00A66A86" w:rsidRPr="00FD6810">
        <w:t xml:space="preserve"> per year, and the cos</w:t>
      </w:r>
      <w:r w:rsidR="008305F8" w:rsidRPr="00FD6810">
        <w:t xml:space="preserve">t of benefits has increased by </w:t>
      </w:r>
      <w:r w:rsidR="007D764A" w:rsidRPr="00FD6810">
        <w:t>7.6</w:t>
      </w:r>
      <w:r w:rsidR="00541D72" w:rsidRPr="00FD6810">
        <w:t xml:space="preserve"> per cent per year.</w:t>
      </w:r>
      <w:r w:rsidR="008429F5" w:rsidRPr="00FD6810">
        <w:t xml:space="preserve"> This growth is largely explained by a</w:t>
      </w:r>
      <w:r w:rsidR="000F12E5" w:rsidRPr="00FD6810">
        <w:t xml:space="preserve"> 5.5 per cent</w:t>
      </w:r>
      <w:r w:rsidR="008429F5" w:rsidRPr="00FD6810">
        <w:t xml:space="preserve"> increase </w:t>
      </w:r>
      <w:r w:rsidR="00BD0468" w:rsidRPr="00FD6810">
        <w:t xml:space="preserve">per year </w:t>
      </w:r>
      <w:r w:rsidR="008429F5" w:rsidRPr="00FD6810">
        <w:t xml:space="preserve">in the number of services per capita </w:t>
      </w:r>
      <w:r w:rsidR="00A64861" w:rsidRPr="00FD6810">
        <w:t>(</w:t>
      </w:r>
      <w:r w:rsidR="005E4286" w:rsidRPr="00FD6810">
        <w:rPr>
          <w:highlight w:val="green"/>
        </w:rPr>
        <w:fldChar w:fldCharType="begin"/>
      </w:r>
      <w:r w:rsidR="005E4286" w:rsidRPr="00FD6810">
        <w:instrText xml:space="preserve"> REF _Ref463637413 \h </w:instrText>
      </w:r>
      <w:r w:rsidR="005E4286" w:rsidRPr="00FD6810">
        <w:rPr>
          <w:highlight w:val="green"/>
        </w:rPr>
      </w:r>
      <w:r w:rsidR="005E4286" w:rsidRPr="00FD6810">
        <w:rPr>
          <w:highlight w:val="green"/>
        </w:rPr>
        <w:fldChar w:fldCharType="separate"/>
      </w:r>
      <w:r w:rsidR="0078443E" w:rsidRPr="00FD6810">
        <w:t xml:space="preserve">Figure </w:t>
      </w:r>
      <w:r w:rsidR="0078443E">
        <w:rPr>
          <w:noProof/>
        </w:rPr>
        <w:t>2</w:t>
      </w:r>
      <w:r w:rsidR="005E4286" w:rsidRPr="00FD6810">
        <w:rPr>
          <w:highlight w:val="green"/>
        </w:rPr>
        <w:fldChar w:fldCharType="end"/>
      </w:r>
      <w:r w:rsidR="00A64861" w:rsidRPr="00FD6810">
        <w:t>)</w:t>
      </w:r>
      <w:r w:rsidR="008429F5" w:rsidRPr="00FD6810">
        <w:t xml:space="preserve">. </w:t>
      </w:r>
    </w:p>
    <w:p w14:paraId="25EF6B73" w14:textId="50CB71CC" w:rsidR="00BF6ABE" w:rsidRPr="00FD6810" w:rsidRDefault="005E4286" w:rsidP="005E4286">
      <w:pPr>
        <w:pStyle w:val="Caption"/>
        <w:pBdr>
          <w:bottom w:val="single" w:sz="4" w:space="1" w:color="auto"/>
        </w:pBdr>
      </w:pPr>
      <w:bookmarkStart w:id="80" w:name="_Ref463637413"/>
      <w:bookmarkStart w:id="81" w:name="_Toc464871241"/>
      <w:bookmarkStart w:id="82" w:name="_Toc482641372"/>
      <w:r w:rsidRPr="00FD6810">
        <w:lastRenderedPageBreak/>
        <w:t xml:space="preserve">Figure </w:t>
      </w:r>
      <w:r w:rsidRPr="00FD6810">
        <w:fldChar w:fldCharType="begin"/>
      </w:r>
      <w:r w:rsidRPr="00FD6810">
        <w:instrText xml:space="preserve"> SEQ Figure \* ARABIC </w:instrText>
      </w:r>
      <w:r w:rsidRPr="00FD6810">
        <w:fldChar w:fldCharType="separate"/>
      </w:r>
      <w:r w:rsidR="0078443E">
        <w:rPr>
          <w:noProof/>
        </w:rPr>
        <w:t>2</w:t>
      </w:r>
      <w:r w:rsidRPr="00FD6810">
        <w:fldChar w:fldCharType="end"/>
      </w:r>
      <w:bookmarkEnd w:id="80"/>
      <w:r w:rsidRPr="00FD6810">
        <w:t>: Drivers of growth</w:t>
      </w:r>
      <w:bookmarkEnd w:id="81"/>
      <w:bookmarkEnd w:id="82"/>
    </w:p>
    <w:p w14:paraId="6CF9F42A" w14:textId="77777777" w:rsidR="005E4286" w:rsidRPr="00FD6810" w:rsidRDefault="00B166B2" w:rsidP="005E4286">
      <w:pPr>
        <w:jc w:val="center"/>
      </w:pPr>
      <w:r w:rsidRPr="00FD6810">
        <w:rPr>
          <w:noProof/>
          <w:lang w:val="en-AU"/>
        </w:rPr>
        <w:drawing>
          <wp:inline distT="0" distB="0" distL="0" distR="0" wp14:anchorId="6B0D3A16" wp14:editId="757A3E46">
            <wp:extent cx="5731510" cy="3804473"/>
            <wp:effectExtent l="0" t="0" r="2540" b="5715"/>
            <wp:docPr id="6" name="Picture 6" descr="Figure 2 is a graph that shows the increase in percentage for each of the drivers of growth from 2009-10 to 2014-15. The total benefits increased at 7.6%, due to a 6.8% increase on the number of services and 0.7% increase on the average benefits per service. The increase on the number of services was due to a 1.3% increase on the population and the 5.5% increase on services per 100,000." title="Figure 2: Drivers of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804473"/>
                    </a:xfrm>
                    <a:prstGeom prst="rect">
                      <a:avLst/>
                    </a:prstGeom>
                  </pic:spPr>
                </pic:pic>
              </a:graphicData>
            </a:graphic>
          </wp:inline>
        </w:drawing>
      </w:r>
    </w:p>
    <w:p w14:paraId="4C18E3D9" w14:textId="77777777" w:rsidR="00B166B2" w:rsidRPr="00CC3729" w:rsidRDefault="00B166B2" w:rsidP="004A7E9B">
      <w:r w:rsidRPr="00CC3729">
        <w:t>Unpublished data,</w:t>
      </w:r>
      <w:r w:rsidRPr="00486340">
        <w:t xml:space="preserve"> </w:t>
      </w:r>
      <w:r w:rsidRPr="00CC3729">
        <w:t>extract based on date of service</w:t>
      </w:r>
      <w:r w:rsidR="00AB0A2E">
        <w:t xml:space="preserve"> data from </w:t>
      </w:r>
      <w:r w:rsidR="00AB0A2E" w:rsidRPr="00CC3729">
        <w:t>2009-10 to 2014-15</w:t>
      </w:r>
      <w:r w:rsidR="004A7E9B">
        <w:t xml:space="preserve"> which u</w:t>
      </w:r>
      <w:r w:rsidR="00AB0A2E">
        <w:t xml:space="preserve">ses data processed </w:t>
      </w:r>
      <w:r w:rsidR="00103A48">
        <w:t>up to</w:t>
      </w:r>
      <w:r w:rsidR="00AB0A2E">
        <w:t xml:space="preserve"> 30 May 2016.</w:t>
      </w:r>
      <w:r w:rsidR="00AB0A2E" w:rsidRPr="00AB0A2E">
        <w:rPr>
          <w:rFonts w:ascii="Arial" w:hAnsi="Arial" w:cs="Arial"/>
          <w:color w:val="1F497D"/>
          <w:sz w:val="18"/>
          <w:szCs w:val="18"/>
        </w:rPr>
        <w:t xml:space="preserve"> </w:t>
      </w:r>
      <w:r w:rsidRPr="00CC3729">
        <w:t>(Department of Health).</w:t>
      </w:r>
    </w:p>
    <w:p w14:paraId="71E9C795" w14:textId="77777777" w:rsidR="00752830" w:rsidRPr="00FB48BC" w:rsidRDefault="00752830" w:rsidP="005076E4">
      <w:pPr>
        <w:pStyle w:val="Heading2"/>
        <w:rPr>
          <w:lang w:val="en-AU"/>
        </w:rPr>
      </w:pPr>
      <w:bookmarkStart w:id="83" w:name="_Toc457463621"/>
      <w:bookmarkStart w:id="84" w:name="_Toc459996811"/>
      <w:bookmarkStart w:id="85" w:name="_Toc458166999"/>
      <w:bookmarkStart w:id="86" w:name="_Toc464871137"/>
      <w:bookmarkStart w:id="87" w:name="_Toc482641297"/>
      <w:bookmarkStart w:id="88" w:name="_Toc456045432"/>
      <w:r w:rsidRPr="00FB48BC">
        <w:rPr>
          <w:lang w:val="en-AU"/>
        </w:rPr>
        <w:t>Summary of the Committee’s review approach</w:t>
      </w:r>
      <w:bookmarkEnd w:id="83"/>
      <w:bookmarkEnd w:id="84"/>
      <w:bookmarkEnd w:id="85"/>
      <w:bookmarkEnd w:id="86"/>
      <w:bookmarkEnd w:id="87"/>
    </w:p>
    <w:p w14:paraId="309A9179" w14:textId="49142B20" w:rsidR="00715783" w:rsidRPr="00FD6810" w:rsidRDefault="00752830" w:rsidP="00082595">
      <w:r w:rsidRPr="00FD6810">
        <w:t xml:space="preserve">The Committee completed a review of its items across </w:t>
      </w:r>
      <w:r w:rsidR="00EA59D0" w:rsidRPr="00FD6810">
        <w:t xml:space="preserve">seven full Committee </w:t>
      </w:r>
      <w:r w:rsidR="009E6426" w:rsidRPr="00FD6810">
        <w:t xml:space="preserve">meetings, </w:t>
      </w:r>
      <w:r w:rsidRPr="00FD6810">
        <w:t xml:space="preserve">during which it developed the recommendations and rationales outlined in </w:t>
      </w:r>
      <w:r w:rsidR="00F96D56" w:rsidRPr="00FD6810">
        <w:t>Section</w:t>
      </w:r>
      <w:r w:rsidR="00C538A6" w:rsidRPr="00FD6810">
        <w:t>s</w:t>
      </w:r>
      <w:r w:rsidR="00EA59D0" w:rsidRPr="00FD6810">
        <w:t xml:space="preserve"> </w:t>
      </w:r>
      <w:r w:rsidR="00C477F2" w:rsidRPr="00FD6810">
        <w:fldChar w:fldCharType="begin"/>
      </w:r>
      <w:r w:rsidR="00C477F2" w:rsidRPr="00FD6810">
        <w:instrText xml:space="preserve"> REF _Ref462921985 \w \h  \* MERGEFORMAT </w:instrText>
      </w:r>
      <w:r w:rsidR="00C477F2" w:rsidRPr="00FD6810">
        <w:fldChar w:fldCharType="separate"/>
      </w:r>
      <w:r w:rsidR="0078443E">
        <w:t>4</w:t>
      </w:r>
      <w:r w:rsidR="00C477F2" w:rsidRPr="00FD6810">
        <w:fldChar w:fldCharType="end"/>
      </w:r>
      <w:r w:rsidR="00C538A6" w:rsidRPr="00FD6810">
        <w:t xml:space="preserve"> </w:t>
      </w:r>
      <w:r w:rsidR="00F03DCB" w:rsidRPr="00FD6810">
        <w:t>–</w:t>
      </w:r>
      <w:r w:rsidR="00C538A6" w:rsidRPr="00FD6810">
        <w:t xml:space="preserve"> </w:t>
      </w:r>
      <w:r w:rsidR="00C477F2" w:rsidRPr="00FD6810">
        <w:fldChar w:fldCharType="begin"/>
      </w:r>
      <w:r w:rsidR="00C477F2" w:rsidRPr="00FD6810">
        <w:instrText xml:space="preserve"> REF _Ref462922045 \r \h  \* MERGEFORMAT </w:instrText>
      </w:r>
      <w:r w:rsidR="00C477F2" w:rsidRPr="00FD6810">
        <w:fldChar w:fldCharType="separate"/>
      </w:r>
      <w:r w:rsidR="0078443E">
        <w:t>9</w:t>
      </w:r>
      <w:r w:rsidR="00C477F2" w:rsidRPr="00FD6810">
        <w:fldChar w:fldCharType="end"/>
      </w:r>
      <w:r w:rsidRPr="00FD6810">
        <w:t xml:space="preserve">. </w:t>
      </w:r>
    </w:p>
    <w:p w14:paraId="34CB89A0" w14:textId="77777777" w:rsidR="00752830" w:rsidRPr="00FD6810" w:rsidRDefault="00752830" w:rsidP="00082595">
      <w:r w:rsidRPr="00FD6810">
        <w:t xml:space="preserve">The </w:t>
      </w:r>
      <w:r w:rsidR="00664CF2" w:rsidRPr="00FD6810">
        <w:t>R</w:t>
      </w:r>
      <w:r w:rsidRPr="00FD6810">
        <w:t xml:space="preserve">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The </w:t>
      </w:r>
      <w:r w:rsidR="008C2C99" w:rsidRPr="00FD6810">
        <w:t>R</w:t>
      </w:r>
      <w:r w:rsidRPr="00FD6810">
        <w:t>eview also drew on data presented in the relevant literature and clinical guidelines, all of which are referenced in the report. Guidelines and literature were sourced from medical journals and other sources, such as</w:t>
      </w:r>
      <w:r w:rsidR="00F96D56" w:rsidRPr="00FD6810">
        <w:t xml:space="preserve"> professional societies</w:t>
      </w:r>
      <w:r w:rsidRPr="00FD6810">
        <w:t>.</w:t>
      </w:r>
    </w:p>
    <w:p w14:paraId="7F6BA194" w14:textId="77777777" w:rsidR="00C172DC" w:rsidRPr="00FB48BC" w:rsidRDefault="00E64FF9" w:rsidP="00C477F2">
      <w:pPr>
        <w:pStyle w:val="Heading3"/>
        <w:rPr>
          <w:lang w:val="en-AU"/>
        </w:rPr>
      </w:pPr>
      <w:bookmarkStart w:id="89" w:name="_Toc464871138"/>
      <w:bookmarkEnd w:id="88"/>
      <w:r w:rsidRPr="00FB48BC">
        <w:rPr>
          <w:lang w:val="en-AU"/>
        </w:rPr>
        <w:t>Structure of the report</w:t>
      </w:r>
      <w:bookmarkEnd w:id="89"/>
    </w:p>
    <w:p w14:paraId="5F229E87" w14:textId="77777777" w:rsidR="0049272D" w:rsidRPr="00FD6810" w:rsidRDefault="00071EB7" w:rsidP="00082595">
      <w:r w:rsidRPr="00FD6810">
        <w:t xml:space="preserve">The Committee </w:t>
      </w:r>
      <w:r w:rsidR="00EF2140" w:rsidRPr="00FD6810">
        <w:t xml:space="preserve">reviewed </w:t>
      </w:r>
      <w:r w:rsidR="00F96D56" w:rsidRPr="00FD6810">
        <w:t>188</w:t>
      </w:r>
      <w:r w:rsidR="00724174" w:rsidRPr="00FD6810">
        <w:t xml:space="preserve"> </w:t>
      </w:r>
      <w:r w:rsidRPr="00FD6810">
        <w:t>item</w:t>
      </w:r>
      <w:r w:rsidR="00752830" w:rsidRPr="00FD6810">
        <w:t>s</w:t>
      </w:r>
      <w:r w:rsidRPr="00FD6810">
        <w:t xml:space="preserve"> </w:t>
      </w:r>
      <w:r w:rsidR="00EF2140" w:rsidRPr="00FD6810">
        <w:t>and made</w:t>
      </w:r>
      <w:r w:rsidRPr="00FD6810">
        <w:t xml:space="preserve"> </w:t>
      </w:r>
      <w:r w:rsidR="005C14C4" w:rsidRPr="00FD6810">
        <w:t>recommendations</w:t>
      </w:r>
      <w:r w:rsidRPr="00FD6810">
        <w:t xml:space="preserve"> based on </w:t>
      </w:r>
      <w:r w:rsidR="00F96D56" w:rsidRPr="00FD6810">
        <w:t xml:space="preserve">the best available </w:t>
      </w:r>
      <w:r w:rsidRPr="00FD6810">
        <w:t>evidence</w:t>
      </w:r>
      <w:r w:rsidR="00F01000" w:rsidRPr="00FD6810">
        <w:t xml:space="preserve"> and</w:t>
      </w:r>
      <w:r w:rsidRPr="00FD6810">
        <w:t xml:space="preserve"> clinical expertise</w:t>
      </w:r>
      <w:r w:rsidR="00F01000" w:rsidRPr="00FD6810">
        <w:t>,</w:t>
      </w:r>
      <w:r w:rsidRPr="00FD6810">
        <w:t xml:space="preserve"> </w:t>
      </w:r>
      <w:r w:rsidR="00F01000" w:rsidRPr="00FD6810">
        <w:t xml:space="preserve">in </w:t>
      </w:r>
      <w:r w:rsidRPr="00FD6810">
        <w:t>consultation with relevant stakeholders</w:t>
      </w:r>
      <w:r w:rsidR="0049272D" w:rsidRPr="00FD6810">
        <w:t xml:space="preserve">. The Committee’s </w:t>
      </w:r>
      <w:r w:rsidR="00A1381F" w:rsidRPr="00FD6810">
        <w:t xml:space="preserve">most important </w:t>
      </w:r>
      <w:r w:rsidR="0049272D" w:rsidRPr="00FD6810">
        <w:t xml:space="preserve">provisional recommendations for stakeholder consultation </w:t>
      </w:r>
      <w:r w:rsidR="00C61192" w:rsidRPr="00FD6810">
        <w:t>relate to the investigation and management of coronary artery disease (CAD)</w:t>
      </w:r>
      <w:r w:rsidR="00B068BF" w:rsidRPr="00FD6810">
        <w:t>,</w:t>
      </w:r>
      <w:r w:rsidR="00C61192" w:rsidRPr="00FD6810">
        <w:t xml:space="preserve"> which includes the restructuring of invasive coronary angiography (ICA) and percutaneous coronary</w:t>
      </w:r>
      <w:r w:rsidR="0017558D" w:rsidRPr="00FD6810">
        <w:t xml:space="preserve"> intervention (PCI) items</w:t>
      </w:r>
      <w:r w:rsidR="00615525" w:rsidRPr="00FD6810">
        <w:t>,</w:t>
      </w:r>
      <w:r w:rsidR="0017558D" w:rsidRPr="00FD6810">
        <w:t xml:space="preserve"> a</w:t>
      </w:r>
      <w:r w:rsidR="00CA524B" w:rsidRPr="00FD6810">
        <w:t>long with</w:t>
      </w:r>
      <w:r w:rsidR="0017558D" w:rsidRPr="00FD6810">
        <w:t xml:space="preserve"> a </w:t>
      </w:r>
      <w:r w:rsidR="00C61192" w:rsidRPr="00FD6810">
        <w:t xml:space="preserve">suite of changes to </w:t>
      </w:r>
      <w:r w:rsidR="0017558D" w:rsidRPr="00FD6810">
        <w:t>cardiac imaging and stress</w:t>
      </w:r>
      <w:r w:rsidR="00BC78E1" w:rsidRPr="00FD6810">
        <w:t>-</w:t>
      </w:r>
      <w:r w:rsidR="0017558D" w:rsidRPr="00FD6810">
        <w:t xml:space="preserve">testing items. There has </w:t>
      </w:r>
      <w:r w:rsidR="001325AF" w:rsidRPr="00FD6810">
        <w:t xml:space="preserve">also </w:t>
      </w:r>
      <w:r w:rsidR="0017558D" w:rsidRPr="00FD6810">
        <w:t>been significant restructuring of the cardiac surgical items</w:t>
      </w:r>
      <w:r w:rsidR="00E137B2" w:rsidRPr="00FD6810">
        <w:t>, along</w:t>
      </w:r>
      <w:r w:rsidR="0017558D" w:rsidRPr="00FD6810">
        <w:t xml:space="preserve"> </w:t>
      </w:r>
      <w:r w:rsidR="00E137B2" w:rsidRPr="00FD6810">
        <w:t>with a</w:t>
      </w:r>
      <w:r w:rsidR="0017558D" w:rsidRPr="00FD6810">
        <w:t xml:space="preserve"> number other changes</w:t>
      </w:r>
      <w:r w:rsidR="00AC4464" w:rsidRPr="00FD6810">
        <w:t>,</w:t>
      </w:r>
      <w:r w:rsidR="0017558D" w:rsidRPr="00FD6810">
        <w:t xml:space="preserve"> to improve the value of the services more broadly. Other minor changes and the removal of obsolete items have been recommended to simplify and modernise the </w:t>
      </w:r>
      <w:r w:rsidR="00DA6AC8" w:rsidRPr="00FD6810">
        <w:t>MBS</w:t>
      </w:r>
      <w:r w:rsidR="0017558D" w:rsidRPr="00FD6810">
        <w:t xml:space="preserve">. </w:t>
      </w:r>
      <w:r w:rsidR="0049272D" w:rsidRPr="00FD6810">
        <w:t xml:space="preserve">The changes focus on </w:t>
      </w:r>
      <w:r w:rsidR="00887B51" w:rsidRPr="00FD6810">
        <w:t>the objectives of the MBS Review</w:t>
      </w:r>
      <w:r w:rsidR="00557AF2" w:rsidRPr="00FD6810">
        <w:t>:</w:t>
      </w:r>
      <w:r w:rsidR="00887B51" w:rsidRPr="00FD6810">
        <w:t xml:space="preserve"> to </w:t>
      </w:r>
      <w:r w:rsidR="00887B51" w:rsidRPr="00FD6810">
        <w:lastRenderedPageBreak/>
        <w:t xml:space="preserve">improve </w:t>
      </w:r>
      <w:r w:rsidR="0049272D" w:rsidRPr="00FD6810">
        <w:t xml:space="preserve">access </w:t>
      </w:r>
      <w:r w:rsidR="00887B51" w:rsidRPr="00FD6810">
        <w:t>to medical services, encourage</w:t>
      </w:r>
      <w:r w:rsidR="0049272D" w:rsidRPr="00FD6810">
        <w:t xml:space="preserve"> best practice</w:t>
      </w:r>
      <w:r w:rsidR="00887B51" w:rsidRPr="00FD6810">
        <w:t>, increase value to consumers and the health system,</w:t>
      </w:r>
      <w:r w:rsidR="0049272D" w:rsidRPr="00FD6810">
        <w:t xml:space="preserve"> and simplify the MBS to improve patient care</w:t>
      </w:r>
      <w:r w:rsidR="00844D66" w:rsidRPr="00FD6810">
        <w:t>.</w:t>
      </w:r>
    </w:p>
    <w:p w14:paraId="4E28934F" w14:textId="77777777" w:rsidR="00C477F2" w:rsidRPr="00FD6810" w:rsidRDefault="00C477F2" w:rsidP="00C477F2">
      <w:r w:rsidRPr="00FD6810">
        <w:t xml:space="preserve">An inclusive set of stakeholders is now engaged in consultation on the recommendations resulting from this process, which are outlined in this report. Following this period of consultation, the Committee will consider stakeholder feedback before finalising the recommendations and presenting them to the Taskforce. The Taskforce will consider the report and stakeholder feedback before making recommendations to the </w:t>
      </w:r>
      <w:r w:rsidR="00D240A7" w:rsidRPr="00FD6810">
        <w:t xml:space="preserve">Minister for Health </w:t>
      </w:r>
      <w:r w:rsidRPr="00FD6810">
        <w:t xml:space="preserve">for consideration by the Government. </w:t>
      </w:r>
    </w:p>
    <w:p w14:paraId="05A8179E" w14:textId="77777777" w:rsidR="00E64FF9" w:rsidRPr="00FB48BC" w:rsidRDefault="007B52B0" w:rsidP="00C477F2">
      <w:pPr>
        <w:pStyle w:val="Heading3"/>
        <w:rPr>
          <w:lang w:val="en-AU"/>
        </w:rPr>
      </w:pPr>
      <w:bookmarkStart w:id="90" w:name="_Toc464871139"/>
      <w:r w:rsidRPr="00FB48BC">
        <w:rPr>
          <w:lang w:val="en-AU"/>
        </w:rPr>
        <w:t>Working group structure</w:t>
      </w:r>
      <w:bookmarkEnd w:id="90"/>
    </w:p>
    <w:p w14:paraId="1C9EBAAE" w14:textId="77777777" w:rsidR="0049272D" w:rsidRPr="00FD6810" w:rsidRDefault="00A21D3C" w:rsidP="00082595">
      <w:r w:rsidRPr="00FD6810">
        <w:t xml:space="preserve">Due to the volume and complexity of the items in scope, the Committee formed five </w:t>
      </w:r>
      <w:r w:rsidR="00D240A7" w:rsidRPr="00FD6810">
        <w:t>Working Group</w:t>
      </w:r>
      <w:r w:rsidRPr="00FD6810">
        <w:t xml:space="preserve">s </w:t>
      </w:r>
      <w:r w:rsidR="00C037D3" w:rsidRPr="00FD6810">
        <w:t xml:space="preserve">with broader membership to provide greater content expertise. </w:t>
      </w:r>
      <w:r w:rsidR="0049272D" w:rsidRPr="00FD6810">
        <w:t xml:space="preserve">The recommendations </w:t>
      </w:r>
      <w:r w:rsidR="00C037D3" w:rsidRPr="00FD6810">
        <w:t xml:space="preserve">in this report </w:t>
      </w:r>
      <w:r w:rsidR="0049272D" w:rsidRPr="00FD6810">
        <w:t xml:space="preserve">are </w:t>
      </w:r>
      <w:r w:rsidR="00581812" w:rsidRPr="00FD6810">
        <w:t xml:space="preserve">organised by </w:t>
      </w:r>
      <w:r w:rsidR="00D240A7" w:rsidRPr="00FD6810">
        <w:t>Working Group</w:t>
      </w:r>
      <w:r w:rsidR="0049272D" w:rsidRPr="00FD6810">
        <w:t xml:space="preserve">, with </w:t>
      </w:r>
      <w:r w:rsidR="008C43BB" w:rsidRPr="00FD6810">
        <w:t xml:space="preserve">order determined by both </w:t>
      </w:r>
      <w:r w:rsidR="0049272D" w:rsidRPr="00FD6810">
        <w:t xml:space="preserve">priority </w:t>
      </w:r>
      <w:r w:rsidR="008C43BB" w:rsidRPr="00FD6810">
        <w:t>and logical flow</w:t>
      </w:r>
      <w:r w:rsidR="00C037D3" w:rsidRPr="00FD6810">
        <w:t>,</w:t>
      </w:r>
      <w:r w:rsidR="008C43BB" w:rsidRPr="00FD6810">
        <w:t xml:space="preserve"> as many of the </w:t>
      </w:r>
      <w:r w:rsidR="0058177E" w:rsidRPr="00FD6810">
        <w:t xml:space="preserve">items and </w:t>
      </w:r>
      <w:r w:rsidR="008C43BB" w:rsidRPr="00FD6810">
        <w:t xml:space="preserve">recommendations are </w:t>
      </w:r>
      <w:r w:rsidR="0058177E" w:rsidRPr="00FD6810">
        <w:t>interconnected</w:t>
      </w:r>
      <w:r w:rsidR="0049272D" w:rsidRPr="00FD6810">
        <w:t xml:space="preserve">. </w:t>
      </w:r>
    </w:p>
    <w:p w14:paraId="106C541F" w14:textId="25555ADB" w:rsidR="00934AEA" w:rsidRPr="00FB48BC" w:rsidRDefault="00C037D3" w:rsidP="00934AEA">
      <w:pPr>
        <w:pStyle w:val="01squarebullet"/>
        <w:rPr>
          <w:lang w:val="en-AU"/>
        </w:rPr>
      </w:pPr>
      <w:r w:rsidRPr="00FB48BC">
        <w:rPr>
          <w:lang w:val="en-AU"/>
        </w:rPr>
        <w:t xml:space="preserve">Section </w:t>
      </w:r>
      <w:r w:rsidR="00DE5987" w:rsidRPr="00FB48BC">
        <w:rPr>
          <w:lang w:val="en-AU"/>
        </w:rPr>
        <w:fldChar w:fldCharType="begin"/>
      </w:r>
      <w:r w:rsidR="00DE5987" w:rsidRPr="00FB48BC">
        <w:rPr>
          <w:lang w:val="en-AU"/>
        </w:rPr>
        <w:instrText xml:space="preserve"> REF _Ref462921985 \w \h </w:instrText>
      </w:r>
      <w:r w:rsidR="00200D7E" w:rsidRPr="00FB48BC">
        <w:rPr>
          <w:lang w:val="en-AU"/>
        </w:rPr>
        <w:instrText xml:space="preserve"> \* MERGEFORMAT </w:instrText>
      </w:r>
      <w:r w:rsidR="00DE5987" w:rsidRPr="00FB48BC">
        <w:rPr>
          <w:lang w:val="en-AU"/>
        </w:rPr>
      </w:r>
      <w:r w:rsidR="00DE5987" w:rsidRPr="00FB48BC">
        <w:rPr>
          <w:lang w:val="en-AU"/>
        </w:rPr>
        <w:fldChar w:fldCharType="separate"/>
      </w:r>
      <w:r w:rsidR="0078443E">
        <w:rPr>
          <w:lang w:val="en-AU"/>
        </w:rPr>
        <w:t>4</w:t>
      </w:r>
      <w:r w:rsidR="00DE5987" w:rsidRPr="00FB48BC">
        <w:rPr>
          <w:lang w:val="en-AU"/>
        </w:rPr>
        <w:fldChar w:fldCharType="end"/>
      </w:r>
      <w:r w:rsidR="00C477F2" w:rsidRPr="00FB48BC">
        <w:rPr>
          <w:lang w:val="en-AU"/>
        </w:rPr>
        <w:t xml:space="preserve"> – </w:t>
      </w:r>
      <w:r w:rsidR="00DE5987" w:rsidRPr="00FB48BC">
        <w:rPr>
          <w:lang w:val="en-AU"/>
        </w:rPr>
        <w:fldChar w:fldCharType="begin"/>
      </w:r>
      <w:r w:rsidR="00DE5987" w:rsidRPr="00FB48BC">
        <w:rPr>
          <w:lang w:val="en-AU"/>
        </w:rPr>
        <w:instrText xml:space="preserve"> REF _Ref462921985 \h </w:instrText>
      </w:r>
      <w:r w:rsidR="00200D7E" w:rsidRPr="00FB48BC">
        <w:rPr>
          <w:lang w:val="en-AU"/>
        </w:rPr>
        <w:instrText xml:space="preserve"> \* MERGEFORMAT </w:instrText>
      </w:r>
      <w:r w:rsidR="00DE5987" w:rsidRPr="00FB48BC">
        <w:rPr>
          <w:lang w:val="en-AU"/>
        </w:rPr>
      </w:r>
      <w:r w:rsidR="00DE5987" w:rsidRPr="00FB48BC">
        <w:rPr>
          <w:lang w:val="en-AU"/>
        </w:rPr>
        <w:fldChar w:fldCharType="separate"/>
      </w:r>
      <w:r w:rsidR="0078443E" w:rsidRPr="00FB48BC">
        <w:rPr>
          <w:lang w:val="en-AU"/>
        </w:rPr>
        <w:t>Cardiac imaging</w:t>
      </w:r>
      <w:r w:rsidR="00DE5987" w:rsidRPr="00FB48BC">
        <w:rPr>
          <w:lang w:val="en-AU"/>
        </w:rPr>
        <w:fldChar w:fldCharType="end"/>
      </w:r>
      <w:r w:rsidR="00AB4CC5" w:rsidRPr="00FB48BC">
        <w:rPr>
          <w:lang w:val="en-AU"/>
        </w:rPr>
        <w:t xml:space="preserve"> items</w:t>
      </w:r>
      <w:r w:rsidR="00934AEA" w:rsidRPr="00FB48BC">
        <w:rPr>
          <w:lang w:val="en-AU"/>
        </w:rPr>
        <w:t>: Echocardiography, exercise stress testing and stress imaging.</w:t>
      </w:r>
    </w:p>
    <w:p w14:paraId="26E3D180" w14:textId="348CCCF1" w:rsidR="00975A58" w:rsidRPr="00FB48BC" w:rsidRDefault="00975A58" w:rsidP="00934AEA">
      <w:pPr>
        <w:pStyle w:val="01squarebullet"/>
        <w:rPr>
          <w:lang w:val="en-AU"/>
        </w:rPr>
      </w:pPr>
      <w:r w:rsidRPr="00FB48BC">
        <w:rPr>
          <w:lang w:val="en-AU"/>
        </w:rPr>
        <w:t xml:space="preserve">Section </w:t>
      </w:r>
      <w:r w:rsidR="003404F8">
        <w:rPr>
          <w:lang w:val="en-AU"/>
        </w:rPr>
        <w:fldChar w:fldCharType="begin"/>
      </w:r>
      <w:r w:rsidR="003404F8">
        <w:rPr>
          <w:lang w:val="en-AU"/>
        </w:rPr>
        <w:instrText xml:space="preserve"> REF _Ref464864451 \r \h </w:instrText>
      </w:r>
      <w:r w:rsidR="003404F8">
        <w:rPr>
          <w:lang w:val="en-AU"/>
        </w:rPr>
      </w:r>
      <w:r w:rsidR="003404F8">
        <w:rPr>
          <w:lang w:val="en-AU"/>
        </w:rPr>
        <w:fldChar w:fldCharType="separate"/>
      </w:r>
      <w:r w:rsidR="0078443E">
        <w:rPr>
          <w:lang w:val="en-AU"/>
        </w:rPr>
        <w:t>5</w:t>
      </w:r>
      <w:r w:rsidR="003404F8">
        <w:rPr>
          <w:lang w:val="en-AU"/>
        </w:rPr>
        <w:fldChar w:fldCharType="end"/>
      </w:r>
      <w:r w:rsidR="003404F8">
        <w:rPr>
          <w:lang w:val="en-AU"/>
        </w:rPr>
        <w:t xml:space="preserve"> – </w:t>
      </w:r>
      <w:r w:rsidR="003404F8">
        <w:rPr>
          <w:lang w:val="en-AU"/>
        </w:rPr>
        <w:fldChar w:fldCharType="begin"/>
      </w:r>
      <w:r w:rsidR="003404F8">
        <w:rPr>
          <w:lang w:val="en-AU"/>
        </w:rPr>
        <w:instrText xml:space="preserve"> REF _Ref464864451 \h </w:instrText>
      </w:r>
      <w:r w:rsidR="003404F8">
        <w:rPr>
          <w:lang w:val="en-AU"/>
        </w:rPr>
      </w:r>
      <w:r w:rsidR="003404F8">
        <w:rPr>
          <w:lang w:val="en-AU"/>
        </w:rPr>
        <w:fldChar w:fldCharType="separate"/>
      </w:r>
      <w:r w:rsidR="0078443E">
        <w:rPr>
          <w:lang w:val="en-AU"/>
        </w:rPr>
        <w:t>General recommendations</w:t>
      </w:r>
      <w:r w:rsidR="003404F8">
        <w:rPr>
          <w:lang w:val="en-AU"/>
        </w:rPr>
        <w:fldChar w:fldCharType="end"/>
      </w:r>
      <w:r w:rsidR="00BF6ABE" w:rsidRPr="00FB48BC">
        <w:rPr>
          <w:lang w:val="en-AU"/>
        </w:rPr>
        <w:t>.</w:t>
      </w:r>
    </w:p>
    <w:p w14:paraId="0CE8E3BC" w14:textId="0A2E9091" w:rsidR="00934AEA" w:rsidRPr="00FB48BC" w:rsidRDefault="00975A58" w:rsidP="00934AEA">
      <w:pPr>
        <w:pStyle w:val="01squarebullet"/>
        <w:rPr>
          <w:lang w:val="en-AU"/>
        </w:rPr>
      </w:pPr>
      <w:r w:rsidRPr="00FB48BC">
        <w:rPr>
          <w:lang w:val="en-AU"/>
        </w:rPr>
        <w:t xml:space="preserve">Section </w:t>
      </w:r>
      <w:r w:rsidRPr="00FB48BC">
        <w:rPr>
          <w:lang w:val="en-AU"/>
        </w:rPr>
        <w:fldChar w:fldCharType="begin"/>
      </w:r>
      <w:r w:rsidRPr="00FB48BC">
        <w:rPr>
          <w:lang w:val="en-AU"/>
        </w:rPr>
        <w:instrText xml:space="preserve"> REF _Ref463577123 \w \h </w:instrText>
      </w:r>
      <w:r w:rsidRPr="00FB48BC">
        <w:rPr>
          <w:lang w:val="en-AU"/>
        </w:rPr>
      </w:r>
      <w:r w:rsidRPr="00FB48BC">
        <w:rPr>
          <w:lang w:val="en-AU"/>
        </w:rPr>
        <w:fldChar w:fldCharType="separate"/>
      </w:r>
      <w:r w:rsidR="0078443E">
        <w:rPr>
          <w:lang w:val="en-AU"/>
        </w:rPr>
        <w:t>6</w:t>
      </w:r>
      <w:r w:rsidRPr="00FB48BC">
        <w:rPr>
          <w:lang w:val="en-AU"/>
        </w:rPr>
        <w:fldChar w:fldCharType="end"/>
      </w:r>
      <w:r w:rsidRPr="00FB48BC">
        <w:rPr>
          <w:lang w:val="en-AU"/>
        </w:rPr>
        <w:t xml:space="preserve"> – </w:t>
      </w:r>
      <w:r w:rsidRPr="00FB48BC">
        <w:rPr>
          <w:lang w:val="en-AU"/>
        </w:rPr>
        <w:fldChar w:fldCharType="begin"/>
      </w:r>
      <w:r w:rsidRPr="00FB48BC">
        <w:rPr>
          <w:lang w:val="en-AU"/>
        </w:rPr>
        <w:instrText xml:space="preserve"> REF _Ref463577126 \h </w:instrText>
      </w:r>
      <w:r w:rsidRPr="00FB48BC">
        <w:rPr>
          <w:lang w:val="en-AU"/>
        </w:rPr>
      </w:r>
      <w:r w:rsidRPr="00FB48BC">
        <w:rPr>
          <w:lang w:val="en-AU"/>
        </w:rPr>
        <w:fldChar w:fldCharType="separate"/>
      </w:r>
      <w:r w:rsidR="0078443E" w:rsidRPr="00FB48BC">
        <w:rPr>
          <w:lang w:val="en-AU"/>
        </w:rPr>
        <w:t>CAD-related recommendations</w:t>
      </w:r>
      <w:r w:rsidRPr="00FB48BC">
        <w:rPr>
          <w:lang w:val="en-AU"/>
        </w:rPr>
        <w:fldChar w:fldCharType="end"/>
      </w:r>
      <w:r w:rsidRPr="00FB48BC">
        <w:rPr>
          <w:lang w:val="en-AU"/>
        </w:rPr>
        <w:t>: CT coronary angiograms (CTCA), ICA and PCI.</w:t>
      </w:r>
    </w:p>
    <w:p w14:paraId="5D755AAB" w14:textId="64243D17" w:rsidR="00934AEA" w:rsidRPr="00FB48BC" w:rsidRDefault="00DE5987" w:rsidP="00934AEA">
      <w:pPr>
        <w:pStyle w:val="01squarebullet"/>
        <w:rPr>
          <w:lang w:val="en-AU"/>
        </w:rPr>
      </w:pPr>
      <w:r w:rsidRPr="00FB48BC">
        <w:rPr>
          <w:lang w:val="en-AU"/>
        </w:rPr>
        <w:t xml:space="preserve">Section </w:t>
      </w:r>
      <w:r w:rsidRPr="00FB48BC">
        <w:rPr>
          <w:lang w:val="en-AU"/>
        </w:rPr>
        <w:fldChar w:fldCharType="begin"/>
      </w:r>
      <w:r w:rsidRPr="00FB48BC">
        <w:rPr>
          <w:lang w:val="en-AU"/>
        </w:rPr>
        <w:instrText xml:space="preserve"> REF _Ref462922011 \r \h </w:instrText>
      </w:r>
      <w:r w:rsidR="00200D7E" w:rsidRPr="00FB48BC">
        <w:rPr>
          <w:lang w:val="en-AU"/>
        </w:rPr>
        <w:instrText xml:space="preserve"> \* MERGEFORMAT </w:instrText>
      </w:r>
      <w:r w:rsidRPr="00FB48BC">
        <w:rPr>
          <w:lang w:val="en-AU"/>
        </w:rPr>
      </w:r>
      <w:r w:rsidRPr="00FB48BC">
        <w:rPr>
          <w:lang w:val="en-AU"/>
        </w:rPr>
        <w:fldChar w:fldCharType="separate"/>
      </w:r>
      <w:r w:rsidR="0078443E">
        <w:rPr>
          <w:lang w:val="en-AU"/>
        </w:rPr>
        <w:t>7</w:t>
      </w:r>
      <w:r w:rsidRPr="00FB48BC">
        <w:rPr>
          <w:lang w:val="en-AU"/>
        </w:rPr>
        <w:fldChar w:fldCharType="end"/>
      </w:r>
      <w:r w:rsidR="00C477F2" w:rsidRPr="00FB48BC">
        <w:rPr>
          <w:lang w:val="en-AU"/>
        </w:rPr>
        <w:t xml:space="preserve"> – </w:t>
      </w:r>
      <w:r w:rsidRPr="00FB48BC">
        <w:rPr>
          <w:lang w:val="en-AU"/>
        </w:rPr>
        <w:fldChar w:fldCharType="begin"/>
      </w:r>
      <w:r w:rsidRPr="00FB48BC">
        <w:rPr>
          <w:lang w:val="en-AU"/>
        </w:rPr>
        <w:instrText xml:space="preserve"> REF _Ref462922011 \h </w:instrText>
      </w:r>
      <w:r w:rsidR="00200D7E" w:rsidRPr="00FB48BC">
        <w:rPr>
          <w:lang w:val="en-AU"/>
        </w:rPr>
        <w:instrText xml:space="preserve"> \* MERGEFORMAT </w:instrText>
      </w:r>
      <w:r w:rsidRPr="00FB48BC">
        <w:rPr>
          <w:lang w:val="en-AU"/>
        </w:rPr>
      </w:r>
      <w:r w:rsidRPr="00FB48BC">
        <w:rPr>
          <w:lang w:val="en-AU"/>
        </w:rPr>
        <w:fldChar w:fldCharType="separate"/>
      </w:r>
      <w:r w:rsidR="0078443E" w:rsidRPr="00FB48BC">
        <w:rPr>
          <w:lang w:val="en-AU"/>
        </w:rPr>
        <w:t>Electrocardiography (ECG)</w:t>
      </w:r>
      <w:r w:rsidRPr="00FB48BC">
        <w:rPr>
          <w:lang w:val="en-AU"/>
        </w:rPr>
        <w:fldChar w:fldCharType="end"/>
      </w:r>
      <w:r w:rsidR="00AD57F2" w:rsidRPr="00FB48BC">
        <w:rPr>
          <w:lang w:val="en-AU"/>
        </w:rPr>
        <w:t xml:space="preserve"> items</w:t>
      </w:r>
      <w:r w:rsidR="00C538A6" w:rsidRPr="00FB48BC">
        <w:rPr>
          <w:lang w:val="en-AU"/>
        </w:rPr>
        <w:t>: 12-lead ECGs</w:t>
      </w:r>
      <w:r w:rsidR="00596516" w:rsidRPr="00FB48BC">
        <w:rPr>
          <w:lang w:val="en-AU"/>
        </w:rPr>
        <w:t>.</w:t>
      </w:r>
    </w:p>
    <w:p w14:paraId="7A2434E0" w14:textId="3E74623F" w:rsidR="00C538A6" w:rsidRPr="00FB48BC" w:rsidRDefault="00DE5987" w:rsidP="00934AEA">
      <w:pPr>
        <w:pStyle w:val="01squarebullet"/>
        <w:rPr>
          <w:lang w:val="en-AU"/>
        </w:rPr>
      </w:pPr>
      <w:r w:rsidRPr="00FB48BC">
        <w:rPr>
          <w:lang w:val="en-AU"/>
        </w:rPr>
        <w:t xml:space="preserve">Section </w:t>
      </w:r>
      <w:r w:rsidRPr="00FB48BC">
        <w:rPr>
          <w:lang w:val="en-AU"/>
        </w:rPr>
        <w:fldChar w:fldCharType="begin"/>
      </w:r>
      <w:r w:rsidRPr="00FB48BC">
        <w:rPr>
          <w:lang w:val="en-AU"/>
        </w:rPr>
        <w:instrText xml:space="preserve"> REF _Ref462922020 \r \h </w:instrText>
      </w:r>
      <w:r w:rsidRPr="00FB48BC">
        <w:rPr>
          <w:lang w:val="en-AU"/>
        </w:rPr>
      </w:r>
      <w:r w:rsidRPr="00FB48BC">
        <w:rPr>
          <w:lang w:val="en-AU"/>
        </w:rPr>
        <w:fldChar w:fldCharType="separate"/>
      </w:r>
      <w:r w:rsidR="0078443E">
        <w:rPr>
          <w:lang w:val="en-AU"/>
        </w:rPr>
        <w:t>8</w:t>
      </w:r>
      <w:r w:rsidRPr="00FB48BC">
        <w:rPr>
          <w:lang w:val="en-AU"/>
        </w:rPr>
        <w:fldChar w:fldCharType="end"/>
      </w:r>
      <w:r w:rsidR="00C477F2" w:rsidRPr="00FB48BC">
        <w:rPr>
          <w:lang w:val="en-AU"/>
        </w:rPr>
        <w:t xml:space="preserve"> – </w:t>
      </w:r>
      <w:r w:rsidRPr="00FB48BC">
        <w:rPr>
          <w:lang w:val="en-AU"/>
        </w:rPr>
        <w:fldChar w:fldCharType="begin"/>
      </w:r>
      <w:r w:rsidRPr="00FB48BC">
        <w:rPr>
          <w:lang w:val="en-AU"/>
        </w:rPr>
        <w:instrText xml:space="preserve"> REF _Ref462922020 \h </w:instrText>
      </w:r>
      <w:r w:rsidRPr="00FB48BC">
        <w:rPr>
          <w:lang w:val="en-AU"/>
        </w:rPr>
      </w:r>
      <w:r w:rsidRPr="00FB48BC">
        <w:rPr>
          <w:lang w:val="en-AU"/>
        </w:rPr>
        <w:fldChar w:fldCharType="separate"/>
      </w:r>
      <w:r w:rsidR="0078443E" w:rsidRPr="00FB48BC">
        <w:rPr>
          <w:lang w:val="en-AU"/>
        </w:rPr>
        <w:t>AECG and electrophysiology</w:t>
      </w:r>
      <w:r w:rsidRPr="00FB48BC">
        <w:rPr>
          <w:lang w:val="en-AU"/>
        </w:rPr>
        <w:fldChar w:fldCharType="end"/>
      </w:r>
      <w:r w:rsidR="002F7AD4" w:rsidRPr="00FB48BC">
        <w:rPr>
          <w:lang w:val="en-AU"/>
        </w:rPr>
        <w:t xml:space="preserve"> items</w:t>
      </w:r>
      <w:r w:rsidRPr="00FB48BC">
        <w:rPr>
          <w:lang w:val="en-AU"/>
        </w:rPr>
        <w:t>: All AECG and electrophysiology items</w:t>
      </w:r>
      <w:r w:rsidR="00596516" w:rsidRPr="00FB48BC">
        <w:rPr>
          <w:lang w:val="en-AU"/>
        </w:rPr>
        <w:t>.</w:t>
      </w:r>
    </w:p>
    <w:p w14:paraId="5A0D5EA6" w14:textId="5F40FBA9" w:rsidR="00C037D3" w:rsidRPr="00FB48BC" w:rsidRDefault="00DE5987" w:rsidP="00DE5987">
      <w:pPr>
        <w:pStyle w:val="01squarebullet"/>
        <w:rPr>
          <w:lang w:val="en-AU"/>
        </w:rPr>
      </w:pPr>
      <w:r w:rsidRPr="00FB48BC">
        <w:rPr>
          <w:lang w:val="en-AU"/>
        </w:rPr>
        <w:t xml:space="preserve">Section </w:t>
      </w:r>
      <w:r w:rsidRPr="00FB48BC">
        <w:rPr>
          <w:lang w:val="en-AU"/>
        </w:rPr>
        <w:fldChar w:fldCharType="begin"/>
      </w:r>
      <w:r w:rsidRPr="00FB48BC">
        <w:rPr>
          <w:lang w:val="en-AU"/>
        </w:rPr>
        <w:instrText xml:space="preserve"> REF _Ref462922045 \r \h </w:instrText>
      </w:r>
      <w:r w:rsidRPr="00FB48BC">
        <w:rPr>
          <w:lang w:val="en-AU"/>
        </w:rPr>
      </w:r>
      <w:r w:rsidRPr="00FB48BC">
        <w:rPr>
          <w:lang w:val="en-AU"/>
        </w:rPr>
        <w:fldChar w:fldCharType="separate"/>
      </w:r>
      <w:r w:rsidR="0078443E">
        <w:rPr>
          <w:lang w:val="en-AU"/>
        </w:rPr>
        <w:t>9</w:t>
      </w:r>
      <w:r w:rsidRPr="00FB48BC">
        <w:rPr>
          <w:lang w:val="en-AU"/>
        </w:rPr>
        <w:fldChar w:fldCharType="end"/>
      </w:r>
      <w:r w:rsidR="00C477F2" w:rsidRPr="00FB48BC">
        <w:rPr>
          <w:lang w:val="en-AU"/>
        </w:rPr>
        <w:t xml:space="preserve"> – </w:t>
      </w:r>
      <w:r w:rsidRPr="00FB48BC">
        <w:rPr>
          <w:lang w:val="en-AU"/>
        </w:rPr>
        <w:fldChar w:fldCharType="begin"/>
      </w:r>
      <w:r w:rsidRPr="00FB48BC">
        <w:rPr>
          <w:lang w:val="en-AU"/>
        </w:rPr>
        <w:instrText xml:space="preserve"> REF _Ref462922045 \h </w:instrText>
      </w:r>
      <w:r w:rsidRPr="00FB48BC">
        <w:rPr>
          <w:lang w:val="en-AU"/>
        </w:rPr>
      </w:r>
      <w:r w:rsidRPr="00FB48BC">
        <w:rPr>
          <w:lang w:val="en-AU"/>
        </w:rPr>
        <w:fldChar w:fldCharType="separate"/>
      </w:r>
      <w:r w:rsidR="0078443E" w:rsidRPr="00FB48BC">
        <w:rPr>
          <w:lang w:val="en-AU"/>
        </w:rPr>
        <w:t xml:space="preserve">Cardiac </w:t>
      </w:r>
      <w:r w:rsidRPr="00FB48BC">
        <w:rPr>
          <w:lang w:val="en-AU"/>
        </w:rPr>
        <w:fldChar w:fldCharType="end"/>
      </w:r>
      <w:r w:rsidR="00A7038F" w:rsidRPr="00FB48BC">
        <w:rPr>
          <w:lang w:val="en-AU"/>
        </w:rPr>
        <w:t>items</w:t>
      </w:r>
      <w:r w:rsidRPr="00FB48BC">
        <w:rPr>
          <w:lang w:val="en-AU"/>
        </w:rPr>
        <w:t>: All cardiac surgical items</w:t>
      </w:r>
      <w:r w:rsidR="00596516" w:rsidRPr="00FB48BC">
        <w:rPr>
          <w:lang w:val="en-AU"/>
        </w:rPr>
        <w:t>.</w:t>
      </w:r>
    </w:p>
    <w:p w14:paraId="4DF4E816" w14:textId="77777777" w:rsidR="00CD16D1" w:rsidRPr="00FB48BC" w:rsidRDefault="00CD16D1" w:rsidP="00C477F2">
      <w:pPr>
        <w:pStyle w:val="Heading3"/>
        <w:rPr>
          <w:lang w:val="en-AU"/>
        </w:rPr>
      </w:pPr>
      <w:bookmarkStart w:id="91" w:name="_Toc464871140"/>
      <w:r w:rsidRPr="00FB48BC">
        <w:rPr>
          <w:lang w:val="en-AU"/>
        </w:rPr>
        <w:t>Numbering of proposed items</w:t>
      </w:r>
      <w:bookmarkEnd w:id="91"/>
    </w:p>
    <w:p w14:paraId="47786F68" w14:textId="77777777" w:rsidR="00CD16D1" w:rsidRPr="00FD6810" w:rsidRDefault="00CD16D1" w:rsidP="00CD16D1">
      <w:r w:rsidRPr="00FD6810">
        <w:t>Throughout the report</w:t>
      </w:r>
      <w:r w:rsidR="00AF272D" w:rsidRPr="00FD6810">
        <w:t>,</w:t>
      </w:r>
      <w:r w:rsidRPr="00FD6810">
        <w:t xml:space="preserve"> the Committee recommends new or substantially changed items, several of which involve splitting or </w:t>
      </w:r>
      <w:r w:rsidR="00DE49B7" w:rsidRPr="00FD6810">
        <w:t xml:space="preserve">consolidating </w:t>
      </w:r>
      <w:r w:rsidRPr="00FD6810">
        <w:t xml:space="preserve">current items. These proposed items are often referred to using letters to differentiate them for ease of reference. </w:t>
      </w:r>
      <w:r w:rsidR="003D43A0" w:rsidRPr="00FD6810">
        <w:t>I</w:t>
      </w:r>
      <w:r w:rsidRPr="00FD6810">
        <w:t xml:space="preserve">f the recommended items are </w:t>
      </w:r>
      <w:r w:rsidR="003D43A0" w:rsidRPr="00FD6810">
        <w:t xml:space="preserve">ultimately </w:t>
      </w:r>
      <w:r w:rsidRPr="00FD6810">
        <w:t xml:space="preserve">added to the </w:t>
      </w:r>
      <w:r w:rsidR="000D4DC9" w:rsidRPr="00FD6810">
        <w:t>MBS</w:t>
      </w:r>
      <w:r w:rsidR="003D43A0" w:rsidRPr="00FD6810">
        <w:t xml:space="preserve">, </w:t>
      </w:r>
      <w:r w:rsidR="00F4723B" w:rsidRPr="00FD6810">
        <w:t>the Department of Human Services (</w:t>
      </w:r>
      <w:r w:rsidR="003D43A0" w:rsidRPr="00FD6810">
        <w:t>DHS</w:t>
      </w:r>
      <w:r w:rsidR="00F4723B" w:rsidRPr="00FD6810">
        <w:t>)</w:t>
      </w:r>
      <w:r w:rsidR="003D43A0" w:rsidRPr="00FD6810">
        <w:t xml:space="preserve"> will assign new numbers in the usual format</w:t>
      </w:r>
      <w:r w:rsidRPr="00FD6810">
        <w:t xml:space="preserve">. </w:t>
      </w:r>
      <w:r w:rsidR="003D43A0" w:rsidRPr="00FD6810">
        <w:t xml:space="preserve">The Committee is not recommending changes to the MBS numbering system. </w:t>
      </w:r>
    </w:p>
    <w:p w14:paraId="7256B355" w14:textId="77777777" w:rsidR="00AD259D" w:rsidRPr="00FB48BC" w:rsidRDefault="00AD259D" w:rsidP="00E72704">
      <w:pPr>
        <w:pStyle w:val="Heading3"/>
        <w:rPr>
          <w:lang w:val="en-AU"/>
        </w:rPr>
      </w:pPr>
      <w:bookmarkStart w:id="92" w:name="_Toc464871141"/>
      <w:r w:rsidRPr="00FB48BC">
        <w:rPr>
          <w:lang w:val="en-AU"/>
        </w:rPr>
        <w:t>Diagnostic imaging items with “NK” designations</w:t>
      </w:r>
      <w:bookmarkEnd w:id="92"/>
    </w:p>
    <w:p w14:paraId="032AB9D2" w14:textId="77777777" w:rsidR="00AD259D" w:rsidRPr="00FD6810" w:rsidRDefault="00AD259D" w:rsidP="00CD16D1">
      <w:r w:rsidRPr="00FD6810">
        <w:t>The majority of diagnostic imaging items on the MBS are duplicated</w:t>
      </w:r>
      <w:r w:rsidR="0004738E" w:rsidRPr="00FD6810">
        <w:t>,</w:t>
      </w:r>
      <w:r w:rsidRPr="00FD6810">
        <w:t xml:space="preserve"> with a designation of </w:t>
      </w:r>
      <w:r w:rsidR="002E2C0D" w:rsidRPr="00FD6810">
        <w:t>“</w:t>
      </w:r>
      <w:r w:rsidRPr="00FD6810">
        <w:t>K</w:t>
      </w:r>
      <w:r w:rsidR="002E2C0D" w:rsidRPr="00FD6810">
        <w:t>”</w:t>
      </w:r>
      <w:r w:rsidRPr="00FD6810">
        <w:t xml:space="preserve"> for those performed on newer equipment or </w:t>
      </w:r>
      <w:r w:rsidR="000F0301" w:rsidRPr="00FD6810">
        <w:t>“</w:t>
      </w:r>
      <w:r w:rsidRPr="00FD6810">
        <w:t>NK</w:t>
      </w:r>
      <w:r w:rsidR="000F0301" w:rsidRPr="00FD6810">
        <w:t>”</w:t>
      </w:r>
      <w:r w:rsidRPr="00FD6810">
        <w:t xml:space="preserve"> for those performed on older equipment. The Committee did not feel that the use of older equipment should be specifically excluded for any of the services reviewed</w:t>
      </w:r>
      <w:r w:rsidR="00320EFB" w:rsidRPr="00FD6810">
        <w:t>,</w:t>
      </w:r>
      <w:r w:rsidRPr="00FD6810">
        <w:t xml:space="preserve"> and </w:t>
      </w:r>
      <w:r w:rsidR="00320EFB" w:rsidRPr="00FD6810">
        <w:t>for this reason</w:t>
      </w:r>
      <w:r w:rsidRPr="00FD6810">
        <w:t xml:space="preserve"> only the </w:t>
      </w:r>
      <w:r w:rsidR="000F2A8A" w:rsidRPr="00FD6810">
        <w:t>“</w:t>
      </w:r>
      <w:r w:rsidRPr="00FD6810">
        <w:t>K</w:t>
      </w:r>
      <w:r w:rsidR="000F2A8A" w:rsidRPr="00FD6810">
        <w:t>”</w:t>
      </w:r>
      <w:r w:rsidRPr="00FD6810">
        <w:t xml:space="preserve"> versions are listed below</w:t>
      </w:r>
      <w:r w:rsidR="00F4725B" w:rsidRPr="00FD6810">
        <w:t xml:space="preserve">. All endorsed recommendations are expected to apply to </w:t>
      </w:r>
      <w:r w:rsidR="004516D8" w:rsidRPr="00FD6810">
        <w:t>“</w:t>
      </w:r>
      <w:r w:rsidR="00F4725B" w:rsidRPr="00FD6810">
        <w:t>NK</w:t>
      </w:r>
      <w:r w:rsidR="004516D8" w:rsidRPr="00FD6810">
        <w:t>”</w:t>
      </w:r>
      <w:r w:rsidR="00F4725B" w:rsidRPr="00FD6810">
        <w:t xml:space="preserve"> equivalents</w:t>
      </w:r>
      <w:r w:rsidR="00E72704" w:rsidRPr="00FD6810">
        <w:t xml:space="preserve"> without modification. For example, it is recommended that all echocardiogram recordings be made on digital media,</w:t>
      </w:r>
      <w:r w:rsidR="00182E26" w:rsidRPr="00FD6810">
        <w:t xml:space="preserve"> and that</w:t>
      </w:r>
      <w:r w:rsidR="00E72704" w:rsidRPr="00FD6810">
        <w:t xml:space="preserve"> older equipment unable to record digitally should not be used for MBS</w:t>
      </w:r>
      <w:r w:rsidR="0006106A" w:rsidRPr="00FD6810">
        <w:t>-</w:t>
      </w:r>
      <w:r w:rsidR="00E72704" w:rsidRPr="00FD6810">
        <w:t xml:space="preserve">rebated services. However, the </w:t>
      </w:r>
      <w:r w:rsidR="0048476C" w:rsidRPr="00FD6810">
        <w:t>“</w:t>
      </w:r>
      <w:r w:rsidR="00E72704" w:rsidRPr="00FD6810">
        <w:t>NK</w:t>
      </w:r>
      <w:r w:rsidR="0048476C" w:rsidRPr="00FD6810">
        <w:t>”</w:t>
      </w:r>
      <w:r w:rsidR="00E72704" w:rsidRPr="00FD6810">
        <w:t xml:space="preserve"> items for echocardiography may be retained as digital equipment will age </w:t>
      </w:r>
      <w:r w:rsidR="00334752" w:rsidRPr="00FD6810">
        <w:t xml:space="preserve">over time </w:t>
      </w:r>
      <w:r w:rsidR="00E72704" w:rsidRPr="00FD6810">
        <w:t xml:space="preserve">and cease to be eligible for </w:t>
      </w:r>
      <w:r w:rsidR="00EF5D03" w:rsidRPr="00FD6810">
        <w:t>“</w:t>
      </w:r>
      <w:r w:rsidR="00E72704" w:rsidRPr="00FD6810">
        <w:t>K</w:t>
      </w:r>
      <w:r w:rsidR="00EF5D03" w:rsidRPr="00FD6810">
        <w:t>”</w:t>
      </w:r>
      <w:r w:rsidR="00E72704" w:rsidRPr="00FD6810">
        <w:t xml:space="preserve"> items.</w:t>
      </w:r>
    </w:p>
    <w:p w14:paraId="19275D2C" w14:textId="77777777" w:rsidR="00053386" w:rsidRDefault="00053386" w:rsidP="00053386">
      <w:pPr>
        <w:pStyle w:val="Heading3"/>
      </w:pPr>
      <w:bookmarkStart w:id="93" w:name="_Toc464871142"/>
      <w:r>
        <w:t>Other MBS item attributes</w:t>
      </w:r>
      <w:bookmarkEnd w:id="93"/>
    </w:p>
    <w:p w14:paraId="162E1716" w14:textId="77777777" w:rsidR="00053386" w:rsidRPr="00FD6810" w:rsidRDefault="00053386" w:rsidP="00CD16D1">
      <w:r w:rsidRPr="00FD6810">
        <w:t>Items on the MBS are attributed with markers such as (Anaes.) or (Assist.) to identify when additional services are claimable, or to apply other rules of the MBS. Unless specifically mentioned,</w:t>
      </w:r>
      <w:r w:rsidR="006A1417" w:rsidRPr="00FD6810">
        <w:t xml:space="preserve"> the Committee has not recommended any changes to</w:t>
      </w:r>
      <w:r w:rsidRPr="00FD6810">
        <w:t xml:space="preserve"> these attributes. </w:t>
      </w:r>
    </w:p>
    <w:p w14:paraId="01387705" w14:textId="77777777" w:rsidR="008A7D30" w:rsidRPr="00BC0844" w:rsidRDefault="008A7D30" w:rsidP="008A7D30">
      <w:pPr>
        <w:pStyle w:val="Heading3"/>
        <w:rPr>
          <w:lang w:val="en-AU"/>
        </w:rPr>
      </w:pPr>
      <w:r w:rsidRPr="00BC0844">
        <w:rPr>
          <w:lang w:val="en-AU"/>
        </w:rPr>
        <w:lastRenderedPageBreak/>
        <w:t>Implementation and compliance</w:t>
      </w:r>
    </w:p>
    <w:p w14:paraId="6E3AADFD" w14:textId="77777777" w:rsidR="00E97728" w:rsidRPr="00FD6810" w:rsidRDefault="008A7D30" w:rsidP="008A7D30">
      <w:r w:rsidRPr="00FD6810">
        <w:t>The MBS descriptors proposed in this report reflect aspects of ideal clinical care supported by national and international guidelines, appropriateness criteria and expert opinion. The C</w:t>
      </w:r>
      <w:r w:rsidR="00EC033D" w:rsidRPr="00FD6810">
        <w:t>ommittee recognis</w:t>
      </w:r>
      <w:r w:rsidRPr="00FD6810">
        <w:t xml:space="preserve">es that good clinical care </w:t>
      </w:r>
      <w:r w:rsidR="005331F7" w:rsidRPr="00FD6810">
        <w:t>often requires some individualis</w:t>
      </w:r>
      <w:r w:rsidRPr="00FD6810">
        <w:t xml:space="preserve">ation in order to meet the </w:t>
      </w:r>
      <w:r w:rsidR="00EC033D" w:rsidRPr="00FD6810">
        <w:t>specific needs of the patient.</w:t>
      </w:r>
    </w:p>
    <w:p w14:paraId="5C31C56F" w14:textId="04C43765" w:rsidR="00D46719" w:rsidRPr="00FD6810" w:rsidRDefault="00E94E7B" w:rsidP="00D46719">
      <w:r w:rsidRPr="00FD6810">
        <w:t xml:space="preserve">Many current MBS items describe services, but not the appropriate indications for use. </w:t>
      </w:r>
      <w:r w:rsidR="00E97728" w:rsidRPr="00FD6810">
        <w:t xml:space="preserve">In addition to implementing an ongoing review process (as described in </w:t>
      </w:r>
      <w:r w:rsidR="00741517" w:rsidRPr="00FD6810">
        <w:t>S</w:t>
      </w:r>
      <w:r w:rsidR="00E97728" w:rsidRPr="00FD6810">
        <w:t xml:space="preserve">ection </w:t>
      </w:r>
      <w:r w:rsidR="00E97728" w:rsidRPr="00FD6810">
        <w:fldChar w:fldCharType="begin"/>
      </w:r>
      <w:r w:rsidR="00E97728" w:rsidRPr="00FD6810">
        <w:instrText xml:space="preserve"> REF _Ref470078354 \r \h </w:instrText>
      </w:r>
      <w:r w:rsidR="00E97728" w:rsidRPr="00FD6810">
        <w:fldChar w:fldCharType="separate"/>
      </w:r>
      <w:r w:rsidR="0078443E">
        <w:t>5.1</w:t>
      </w:r>
      <w:r w:rsidR="00E97728" w:rsidRPr="00FD6810">
        <w:fldChar w:fldCharType="end"/>
      </w:r>
      <w:r w:rsidR="00E97728" w:rsidRPr="00FD6810">
        <w:t>), the Committee recommend</w:t>
      </w:r>
      <w:r w:rsidR="00665075" w:rsidRPr="00FD6810">
        <w:t>s</w:t>
      </w:r>
      <w:r w:rsidR="00E97728" w:rsidRPr="00FD6810">
        <w:t xml:space="preserve"> that the approach to compliance and audit be reviewed</w:t>
      </w:r>
      <w:r w:rsidRPr="00FD6810">
        <w:t>, particularly with regard to qualitative and clinical descriptor parameters</w:t>
      </w:r>
      <w:r w:rsidR="00C36A2E" w:rsidRPr="00FD6810">
        <w:t xml:space="preserve">. </w:t>
      </w:r>
      <w:r w:rsidR="00A05A94" w:rsidRPr="00FD6810">
        <w:t xml:space="preserve">MBS compliance has provided input throughout the drafting process to ensure the proposed descriptors are clear and </w:t>
      </w:r>
      <w:r w:rsidR="00EC033D" w:rsidRPr="00FD6810">
        <w:t>auditable</w:t>
      </w:r>
      <w:r w:rsidR="00A05A94" w:rsidRPr="00FD6810">
        <w:t xml:space="preserve">. </w:t>
      </w:r>
      <w:r w:rsidR="00D46719" w:rsidRPr="00FD6810">
        <w:t xml:space="preserve">For example instead of </w:t>
      </w:r>
      <w:r w:rsidR="0083408A">
        <w:t xml:space="preserve">generally </w:t>
      </w:r>
      <w:r w:rsidR="005331F7" w:rsidRPr="00FD6810">
        <w:t>referring</w:t>
      </w:r>
      <w:r w:rsidR="00D46719" w:rsidRPr="00FD6810">
        <w:t xml:space="preserve"> to ‘guidelines’, where possible the relevant information has been extracted from the current guidelines and incorporated into the descriptor or explanatory note. As mentioned above, this necessitates a robust ongoing review process as recommended by the Committee in Section </w:t>
      </w:r>
      <w:r w:rsidR="00D46719" w:rsidRPr="00FD6810">
        <w:fldChar w:fldCharType="begin"/>
      </w:r>
      <w:r w:rsidR="00D46719" w:rsidRPr="00FD6810">
        <w:instrText xml:space="preserve"> REF _Ref470078354 \r \h </w:instrText>
      </w:r>
      <w:r w:rsidR="00D46719" w:rsidRPr="00FD6810">
        <w:fldChar w:fldCharType="separate"/>
      </w:r>
      <w:r w:rsidR="0078443E">
        <w:t>5.1</w:t>
      </w:r>
      <w:r w:rsidR="00D46719" w:rsidRPr="00FD6810">
        <w:fldChar w:fldCharType="end"/>
      </w:r>
      <w:r w:rsidR="00D46719" w:rsidRPr="00FD6810">
        <w:t>.</w:t>
      </w:r>
    </w:p>
    <w:p w14:paraId="7C7028BC" w14:textId="77777777" w:rsidR="008A7D30" w:rsidRPr="00FD6810" w:rsidRDefault="00C36A2E" w:rsidP="00CD16D1">
      <w:r w:rsidRPr="00FD6810">
        <w:t>In light of the substantially more detailed descriptors, it is important</w:t>
      </w:r>
      <w:r w:rsidR="00E97728" w:rsidRPr="00FD6810">
        <w:t xml:space="preserve"> to </w:t>
      </w:r>
      <w:r w:rsidR="003808D5" w:rsidRPr="00FD6810">
        <w:t xml:space="preserve">ensure that </w:t>
      </w:r>
      <w:r w:rsidRPr="00FD6810">
        <w:t xml:space="preserve">compliance </w:t>
      </w:r>
      <w:r w:rsidR="003808D5" w:rsidRPr="00FD6810">
        <w:t xml:space="preserve">efforts </w:t>
      </w:r>
      <w:r w:rsidRPr="00FD6810">
        <w:t xml:space="preserve">remain </w:t>
      </w:r>
      <w:r w:rsidR="003808D5" w:rsidRPr="00FD6810">
        <w:t>directed at aspects of care that are clearly deemed inappropriate</w:t>
      </w:r>
      <w:r w:rsidR="00D46719" w:rsidRPr="00FD6810">
        <w:t xml:space="preserve">, while also applying behavioural economics techniques to </w:t>
      </w:r>
      <w:r w:rsidR="008F3579" w:rsidRPr="00FD6810">
        <w:t>ensure the desired behaviour changes are realised and sustained</w:t>
      </w:r>
      <w:r w:rsidRPr="00FD6810">
        <w:t>.</w:t>
      </w:r>
      <w:r w:rsidR="00E94E7B" w:rsidRPr="00FD6810">
        <w:t xml:space="preserve"> It is important that the compliance function continue to work with the profession </w:t>
      </w:r>
      <w:r w:rsidR="008F3579" w:rsidRPr="00FD6810">
        <w:t xml:space="preserve">to achieve this, </w:t>
      </w:r>
      <w:r w:rsidR="00E94E7B" w:rsidRPr="00FD6810">
        <w:t xml:space="preserve">and </w:t>
      </w:r>
      <w:r w:rsidR="008F3579" w:rsidRPr="00FD6810">
        <w:t xml:space="preserve">the Committee agrees that </w:t>
      </w:r>
      <w:r w:rsidR="00E94E7B" w:rsidRPr="00FD6810">
        <w:t xml:space="preserve">cardiologists </w:t>
      </w:r>
      <w:r w:rsidR="005E32C4" w:rsidRPr="00FD6810">
        <w:t xml:space="preserve">would welcome the opportunity to be involved in compliance efforts to ensure that </w:t>
      </w:r>
      <w:r w:rsidR="008F3579" w:rsidRPr="00FD6810">
        <w:t>the MBS is used to provide high value care</w:t>
      </w:r>
      <w:r w:rsidR="005E32C4" w:rsidRPr="00FD6810">
        <w:t>.</w:t>
      </w:r>
      <w:r w:rsidR="00D46719" w:rsidRPr="00FD6810">
        <w:t xml:space="preserve"> </w:t>
      </w:r>
    </w:p>
    <w:p w14:paraId="75D7A656" w14:textId="77777777" w:rsidR="000C2C9E" w:rsidRPr="00FD6810" w:rsidRDefault="008F3579" w:rsidP="00CD16D1">
      <w:r w:rsidRPr="00FD6810">
        <w:t>The Committee acknowledges</w:t>
      </w:r>
      <w:r w:rsidR="000C2C9E" w:rsidRPr="00FD6810">
        <w:t xml:space="preserve"> that </w:t>
      </w:r>
      <w:r w:rsidRPr="00FD6810">
        <w:t xml:space="preserve">the </w:t>
      </w:r>
      <w:r w:rsidR="000C2C9E" w:rsidRPr="00FD6810">
        <w:t xml:space="preserve">recommendations </w:t>
      </w:r>
      <w:r w:rsidRPr="00FD6810">
        <w:t xml:space="preserve">in this report </w:t>
      </w:r>
      <w:r w:rsidR="000C2C9E" w:rsidRPr="00FD6810">
        <w:t>will necessitate changes for the health system, providers and patients</w:t>
      </w:r>
      <w:r w:rsidRPr="00FD6810">
        <w:t>, some of which will be significant</w:t>
      </w:r>
      <w:r w:rsidR="000C2C9E" w:rsidRPr="00FD6810">
        <w:t xml:space="preserve">. </w:t>
      </w:r>
      <w:r w:rsidR="00C97296" w:rsidRPr="00FD6810">
        <w:t xml:space="preserve">Whether implemented gradually or as a ‘big bang’, there will be challenges. </w:t>
      </w:r>
      <w:r w:rsidR="000C2C9E" w:rsidRPr="00FD6810">
        <w:t xml:space="preserve">The complexity of </w:t>
      </w:r>
      <w:r w:rsidR="00C97296" w:rsidRPr="00FD6810">
        <w:t>t</w:t>
      </w:r>
      <w:r w:rsidR="00B56E57" w:rsidRPr="00FD6810">
        <w:t>he implementation</w:t>
      </w:r>
      <w:r w:rsidR="00C97296" w:rsidRPr="00FD6810">
        <w:t xml:space="preserve"> phase </w:t>
      </w:r>
      <w:r w:rsidR="000C2C9E" w:rsidRPr="00FD6810">
        <w:t>should not be understated and implementation planning should be a high priority to minimise confusion</w:t>
      </w:r>
      <w:r w:rsidR="00C97296" w:rsidRPr="00FD6810">
        <w:t>, facilitate a smooth transition and maximise the impact captured from the recommendations.</w:t>
      </w:r>
      <w:r w:rsidR="00A05A94" w:rsidRPr="00FD6810">
        <w:t xml:space="preserve"> </w:t>
      </w:r>
    </w:p>
    <w:p w14:paraId="6D151CC3" w14:textId="77777777" w:rsidR="00543F37" w:rsidRPr="00EC033D" w:rsidRDefault="00BD3D3D" w:rsidP="00543F37">
      <w:pPr>
        <w:pStyle w:val="Heading2"/>
        <w:keepLines w:val="0"/>
        <w:spacing w:before="320"/>
        <w:ind w:left="576" w:hanging="576"/>
        <w:rPr>
          <w:lang w:val="en-AU"/>
        </w:rPr>
      </w:pPr>
      <w:bookmarkStart w:id="94" w:name="_Ref464874370"/>
      <w:bookmarkStart w:id="95" w:name="_Toc482641298"/>
      <w:r w:rsidRPr="00EC033D">
        <w:rPr>
          <w:lang w:val="en-AU"/>
        </w:rPr>
        <w:t>C</w:t>
      </w:r>
      <w:r w:rsidR="00543F37" w:rsidRPr="00EC033D">
        <w:rPr>
          <w:lang w:val="en-AU"/>
        </w:rPr>
        <w:t>onsumer impacts</w:t>
      </w:r>
      <w:r w:rsidRPr="00EC033D">
        <w:rPr>
          <w:lang w:val="en-AU"/>
        </w:rPr>
        <w:t xml:space="preserve"> summary</w:t>
      </w:r>
      <w:bookmarkEnd w:id="94"/>
      <w:bookmarkEnd w:id="95"/>
    </w:p>
    <w:p w14:paraId="5DFD57DA" w14:textId="77777777" w:rsidR="00543F37" w:rsidRPr="00FD6810" w:rsidRDefault="00543F37" w:rsidP="00543F37">
      <w:r w:rsidRPr="00FD6810">
        <w:t xml:space="preserve">The Committee brought together practitioners with experience in and commitment to the care of people with cardiac conditions </w:t>
      </w:r>
      <w:r w:rsidR="00BF3C74" w:rsidRPr="00FD6810">
        <w:t xml:space="preserve">in order </w:t>
      </w:r>
      <w:r w:rsidRPr="00FD6810">
        <w:t xml:space="preserve">to examine how well the descriptions of Medicare items match current clinical practice </w:t>
      </w:r>
      <w:r w:rsidR="004E3225" w:rsidRPr="00FD6810">
        <w:t xml:space="preserve">and </w:t>
      </w:r>
      <w:r w:rsidRPr="00FD6810">
        <w:t>meet the needs of Australians</w:t>
      </w:r>
      <w:r w:rsidR="00D049EB" w:rsidRPr="00FD6810">
        <w:t xml:space="preserve">. Consumer representatives were on the Committee and every </w:t>
      </w:r>
      <w:r w:rsidR="007215A6" w:rsidRPr="00FD6810">
        <w:t>W</w:t>
      </w:r>
      <w:r w:rsidR="00D049EB" w:rsidRPr="00FD6810">
        <w:t xml:space="preserve">orking </w:t>
      </w:r>
      <w:r w:rsidR="007215A6" w:rsidRPr="00FD6810">
        <w:t>G</w:t>
      </w:r>
      <w:r w:rsidR="00D049EB" w:rsidRPr="00FD6810">
        <w:t>roup.</w:t>
      </w:r>
    </w:p>
    <w:p w14:paraId="5B203F81" w14:textId="470BE9F6" w:rsidR="00BD3D3D" w:rsidRPr="00FD6810" w:rsidRDefault="00BD3D3D" w:rsidP="00543F37">
      <w:r w:rsidRPr="00FD6810">
        <w:t>This section provides a more detailed discussion of the consumer impacts of the recommendations in this report</w:t>
      </w:r>
      <w:r w:rsidR="00BE1581" w:rsidRPr="00FD6810">
        <w:t>,</w:t>
      </w:r>
      <w:r w:rsidRPr="00FD6810">
        <w:t xml:space="preserve"> using the consumer representative framework. </w:t>
      </w:r>
      <w:r w:rsidR="00477466" w:rsidRPr="00FD6810">
        <w:t>A</w:t>
      </w:r>
      <w:r w:rsidRPr="00FD6810">
        <w:t xml:space="preserve"> list of </w:t>
      </w:r>
      <w:r w:rsidR="0070489F" w:rsidRPr="00FD6810">
        <w:t>the recommendations</w:t>
      </w:r>
      <w:r w:rsidR="003141D9" w:rsidRPr="00FD6810">
        <w:t>, written</w:t>
      </w:r>
      <w:r w:rsidRPr="00FD6810">
        <w:t xml:space="preserve"> in plain English</w:t>
      </w:r>
      <w:r w:rsidR="003141D9" w:rsidRPr="00FD6810">
        <w:t>, can be found</w:t>
      </w:r>
      <w:r w:rsidRPr="00FD6810">
        <w:t xml:space="preserve"> in </w:t>
      </w:r>
      <w:r w:rsidRPr="00FD6810">
        <w:fldChar w:fldCharType="begin"/>
      </w:r>
      <w:r w:rsidRPr="00FD6810">
        <w:instrText xml:space="preserve"> REF _Ref464873962 \r \h </w:instrText>
      </w:r>
      <w:r w:rsidRPr="00FD6810">
        <w:fldChar w:fldCharType="separate"/>
      </w:r>
      <w:r w:rsidR="0078443E">
        <w:t xml:space="preserve">Appendix A </w:t>
      </w:r>
      <w:r w:rsidRPr="00FD6810">
        <w:fldChar w:fldCharType="end"/>
      </w:r>
      <w:r w:rsidRPr="00FD6810">
        <w:t xml:space="preserve">– </w:t>
      </w:r>
      <w:r w:rsidRPr="00FD6810">
        <w:fldChar w:fldCharType="begin"/>
      </w:r>
      <w:r w:rsidRPr="00FD6810">
        <w:instrText xml:space="preserve"> REF _Ref464873965 \h </w:instrText>
      </w:r>
      <w:r w:rsidRPr="00FD6810">
        <w:fldChar w:fldCharType="separate"/>
      </w:r>
      <w:r w:rsidR="0078443E" w:rsidRPr="00FB48BC">
        <w:t>Summary for consumers</w:t>
      </w:r>
      <w:r w:rsidRPr="00FD6810">
        <w:fldChar w:fldCharType="end"/>
      </w:r>
      <w:r w:rsidRPr="00FD6810">
        <w:t>.</w:t>
      </w:r>
    </w:p>
    <w:p w14:paraId="7F31149F" w14:textId="77777777" w:rsidR="00543F37" w:rsidRDefault="00543F37" w:rsidP="00543F37">
      <w:pPr>
        <w:pStyle w:val="Heading3"/>
      </w:pPr>
      <w:r>
        <w:t>Consumer representative framework</w:t>
      </w:r>
    </w:p>
    <w:p w14:paraId="18F11305" w14:textId="77777777" w:rsidR="00543F37" w:rsidRPr="00543F37" w:rsidRDefault="00543F37" w:rsidP="00543F37">
      <w:pPr>
        <w:pStyle w:val="01squarebullet"/>
      </w:pPr>
      <w:r w:rsidRPr="00B3621F">
        <w:rPr>
          <w:lang w:val="en-AU"/>
        </w:rPr>
        <w:t xml:space="preserve">Changes have been recommended for some items </w:t>
      </w:r>
      <w:r w:rsidR="008D0715">
        <w:rPr>
          <w:lang w:val="en-AU"/>
        </w:rPr>
        <w:t>that</w:t>
      </w:r>
      <w:r w:rsidRPr="00B3621F">
        <w:rPr>
          <w:lang w:val="en-AU"/>
        </w:rPr>
        <w:t xml:space="preserve"> are no longer up to date. Some items are no longer used</w:t>
      </w:r>
      <w:r w:rsidR="00163908">
        <w:rPr>
          <w:lang w:val="en-AU"/>
        </w:rPr>
        <w:t>, and some</w:t>
      </w:r>
      <w:r w:rsidRPr="00B3621F">
        <w:rPr>
          <w:lang w:val="en-AU"/>
        </w:rPr>
        <w:t xml:space="preserve"> should not be used because clinical best practice has changed since they were originally </w:t>
      </w:r>
      <w:r w:rsidRPr="00543F37">
        <w:t>described</w:t>
      </w:r>
      <w:r w:rsidR="00622039">
        <w:t>.</w:t>
      </w:r>
      <w:r w:rsidRPr="00543F37">
        <w:t xml:space="preserve"> </w:t>
      </w:r>
      <w:r w:rsidR="00622039">
        <w:t>T</w:t>
      </w:r>
      <w:r w:rsidRPr="00543F37">
        <w:t xml:space="preserve">hese items have been recommended for deletion. </w:t>
      </w:r>
    </w:p>
    <w:p w14:paraId="73737903" w14:textId="77777777" w:rsidR="00543F37" w:rsidRPr="00E54B37" w:rsidRDefault="00543F37" w:rsidP="00543F37">
      <w:pPr>
        <w:pStyle w:val="01squarebullet"/>
        <w:rPr>
          <w:lang w:val="en-AU"/>
        </w:rPr>
      </w:pPr>
      <w:r w:rsidRPr="00543F37">
        <w:t xml:space="preserve">The majority of the work conducted by the </w:t>
      </w:r>
      <w:r w:rsidR="00F7065E">
        <w:t>Committee</w:t>
      </w:r>
      <w:r w:rsidRPr="00543F37">
        <w:t xml:space="preserve"> focused on clinical issues and t</w:t>
      </w:r>
      <w:r w:rsidRPr="00E54B37">
        <w:rPr>
          <w:lang w:val="en-AU"/>
        </w:rPr>
        <w:t>he provision of clinical services. As a result</w:t>
      </w:r>
      <w:r w:rsidR="00476AE3">
        <w:rPr>
          <w:lang w:val="en-AU"/>
        </w:rPr>
        <w:t>,</w:t>
      </w:r>
      <w:r w:rsidRPr="00E54B37">
        <w:rPr>
          <w:lang w:val="en-AU"/>
        </w:rPr>
        <w:t xml:space="preserve"> the </w:t>
      </w:r>
      <w:r>
        <w:rPr>
          <w:lang w:val="en-AU"/>
        </w:rPr>
        <w:t>c</w:t>
      </w:r>
      <w:r w:rsidRPr="00E54B37">
        <w:rPr>
          <w:lang w:val="en-AU"/>
        </w:rPr>
        <w:t xml:space="preserve">onsumer </w:t>
      </w:r>
      <w:r>
        <w:rPr>
          <w:lang w:val="en-AU"/>
        </w:rPr>
        <w:t>r</w:t>
      </w:r>
      <w:r w:rsidRPr="00E54B37">
        <w:rPr>
          <w:lang w:val="en-AU"/>
        </w:rPr>
        <w:t xml:space="preserve">epresentative </w:t>
      </w:r>
      <w:r>
        <w:rPr>
          <w:lang w:val="en-AU"/>
        </w:rPr>
        <w:t xml:space="preserve">relied frequently </w:t>
      </w:r>
      <w:r w:rsidRPr="00E54B37">
        <w:rPr>
          <w:lang w:val="en-AU"/>
        </w:rPr>
        <w:t>upon the advice of the clinicians regarding how consumers would be affected.</w:t>
      </w:r>
    </w:p>
    <w:p w14:paraId="2FF64BE5" w14:textId="77777777" w:rsidR="00543F37" w:rsidRPr="00FD6810" w:rsidRDefault="00543F37" w:rsidP="00543F37">
      <w:r w:rsidRPr="00FD6810">
        <w:t xml:space="preserve">The </w:t>
      </w:r>
      <w:r w:rsidR="00676FE3" w:rsidRPr="00FD6810">
        <w:t xml:space="preserve">consumer representative </w:t>
      </w:r>
      <w:r w:rsidR="009D2B7D" w:rsidRPr="00FD6810">
        <w:t xml:space="preserve">used the </w:t>
      </w:r>
      <w:r w:rsidRPr="00FD6810">
        <w:t>following framework to assess recommendations.</w:t>
      </w:r>
    </w:p>
    <w:p w14:paraId="16CA67EF" w14:textId="77777777" w:rsidR="00543F37" w:rsidRPr="00E54B37" w:rsidRDefault="00543F37" w:rsidP="00F707CD">
      <w:pPr>
        <w:pStyle w:val="05number1"/>
        <w:numPr>
          <w:ilvl w:val="0"/>
          <w:numId w:val="33"/>
        </w:numPr>
      </w:pPr>
      <w:r w:rsidRPr="00E54B37">
        <w:t>Where no changes to an MBS Item were recommended</w:t>
      </w:r>
      <w:r w:rsidR="0032781D">
        <w:t>,</w:t>
      </w:r>
      <w:r w:rsidRPr="00E54B37">
        <w:t xml:space="preserve"> there was no consideration of consumer issues.</w:t>
      </w:r>
    </w:p>
    <w:p w14:paraId="6E020A32" w14:textId="77777777" w:rsidR="00543F37" w:rsidRPr="00E54B37" w:rsidRDefault="00543F37" w:rsidP="00543F37">
      <w:pPr>
        <w:pStyle w:val="05number1"/>
      </w:pPr>
      <w:r w:rsidRPr="00E54B37">
        <w:lastRenderedPageBreak/>
        <w:t xml:space="preserve">Where changes or </w:t>
      </w:r>
      <w:r w:rsidR="00045641">
        <w:t xml:space="preserve">the </w:t>
      </w:r>
      <w:r w:rsidRPr="00E54B37">
        <w:t>deletion of MBS Items were recommended</w:t>
      </w:r>
      <w:r w:rsidR="002F6AFD">
        <w:t>, the consumer representative considered the following questions</w:t>
      </w:r>
      <w:r w:rsidRPr="00E54B37">
        <w:t>:</w:t>
      </w:r>
    </w:p>
    <w:p w14:paraId="5F4E2037" w14:textId="77777777" w:rsidR="00543F37" w:rsidRPr="00E54B37" w:rsidRDefault="00543F37" w:rsidP="00F707CD">
      <w:pPr>
        <w:pStyle w:val="06letter2"/>
        <w:numPr>
          <w:ilvl w:val="0"/>
          <w:numId w:val="34"/>
        </w:numPr>
      </w:pPr>
      <w:r w:rsidRPr="00E54B37">
        <w:t>Would there be a positive or negative impact on safety?</w:t>
      </w:r>
    </w:p>
    <w:p w14:paraId="5336C827" w14:textId="77777777" w:rsidR="00543F37" w:rsidRPr="00E54B37" w:rsidRDefault="00543F37" w:rsidP="00543F37">
      <w:pPr>
        <w:pStyle w:val="06letter2"/>
      </w:pPr>
      <w:r w:rsidRPr="00E54B37">
        <w:t xml:space="preserve">Would there be a positive or negative impact on </w:t>
      </w:r>
      <w:r w:rsidR="00277970">
        <w:t xml:space="preserve">the </w:t>
      </w:r>
      <w:r w:rsidRPr="00E54B37">
        <w:t>quality of services provided?</w:t>
      </w:r>
    </w:p>
    <w:p w14:paraId="77A968C4" w14:textId="77777777" w:rsidR="00543F37" w:rsidRPr="00E54B37" w:rsidRDefault="00543F37" w:rsidP="00543F37">
      <w:pPr>
        <w:pStyle w:val="06letter2"/>
      </w:pPr>
      <w:r w:rsidRPr="00E54B37">
        <w:t>Would there be any limitations on access, particularly for people living in rural and remote locations or people with special needs</w:t>
      </w:r>
      <w:r w:rsidR="000F00F8">
        <w:t>,</w:t>
      </w:r>
      <w:r w:rsidRPr="00E54B37">
        <w:t xml:space="preserve"> including Indigenous Australians?</w:t>
      </w:r>
    </w:p>
    <w:p w14:paraId="392516EC" w14:textId="77777777" w:rsidR="00543F37" w:rsidRPr="00E54B37" w:rsidRDefault="00543F37" w:rsidP="00543F37">
      <w:pPr>
        <w:pStyle w:val="06letter2"/>
      </w:pPr>
      <w:r w:rsidRPr="00E54B37">
        <w:t>Would the efficacy of the test or treatment (or sometimes a series of tests or treatments) be reduced or increased?</w:t>
      </w:r>
    </w:p>
    <w:p w14:paraId="5EED2EFA" w14:textId="77777777" w:rsidR="00543F37" w:rsidRPr="00E54B37" w:rsidRDefault="00543F37" w:rsidP="00543F37">
      <w:pPr>
        <w:pStyle w:val="06letter2"/>
      </w:pPr>
      <w:r w:rsidRPr="00E54B37">
        <w:t>Would the changes reduce or increase cost</w:t>
      </w:r>
      <w:r w:rsidR="007C7A31">
        <w:t>-</w:t>
      </w:r>
      <w:r w:rsidRPr="00E54B37">
        <w:t>effectiveness</w:t>
      </w:r>
      <w:r>
        <w:t xml:space="preserve"> or future costs</w:t>
      </w:r>
      <w:r w:rsidRPr="00E54B37">
        <w:t xml:space="preserve">, and was there </w:t>
      </w:r>
      <w:r w:rsidR="00936719">
        <w:t>the</w:t>
      </w:r>
      <w:r w:rsidRPr="00E54B37">
        <w:t xml:space="preserve"> potential for a perverse outcome?</w:t>
      </w:r>
    </w:p>
    <w:p w14:paraId="4C302574" w14:textId="77777777" w:rsidR="00543F37" w:rsidRPr="00E54B37" w:rsidRDefault="00543F37" w:rsidP="00543F37">
      <w:pPr>
        <w:pStyle w:val="06letter2"/>
      </w:pPr>
      <w:r w:rsidRPr="00E54B37">
        <w:t>Would the change increase accountability by providing conditions against which service providers could be measured?</w:t>
      </w:r>
    </w:p>
    <w:p w14:paraId="6E19BDE9" w14:textId="77777777" w:rsidR="00543F37" w:rsidRPr="00E54B37" w:rsidRDefault="00543F37" w:rsidP="00543F37">
      <w:pPr>
        <w:pStyle w:val="06letter2"/>
      </w:pPr>
      <w:r w:rsidRPr="00E54B37">
        <w:t>Would the change increase data collection for research, monitoring and audit purposes?</w:t>
      </w:r>
    </w:p>
    <w:p w14:paraId="6C978DA0" w14:textId="77777777" w:rsidR="00543F37" w:rsidRDefault="00543F37" w:rsidP="00543F37">
      <w:pPr>
        <w:pStyle w:val="Heading3"/>
      </w:pPr>
      <w:r>
        <w:t>Cardiac services outcomes</w:t>
      </w:r>
    </w:p>
    <w:p w14:paraId="0D21283E" w14:textId="77777777" w:rsidR="00543F37" w:rsidRPr="00FD6810" w:rsidRDefault="00AB5080" w:rsidP="00543F37">
      <w:r w:rsidRPr="00FD6810">
        <w:t>During</w:t>
      </w:r>
      <w:r w:rsidR="00543F37" w:rsidRPr="00FD6810">
        <w:t xml:space="preserve"> the review of cardiac services, clinician expert opinion was relied upon</w:t>
      </w:r>
      <w:r w:rsidR="00A35682" w:rsidRPr="00FD6810">
        <w:t xml:space="preserve"> in several </w:t>
      </w:r>
      <w:r w:rsidR="00D81EC6" w:rsidRPr="00FD6810">
        <w:t>instances</w:t>
      </w:r>
      <w:r w:rsidR="00543F37" w:rsidRPr="00FD6810">
        <w:t xml:space="preserve"> </w:t>
      </w:r>
      <w:r w:rsidR="00392626" w:rsidRPr="00FD6810">
        <w:t xml:space="preserve">where </w:t>
      </w:r>
      <w:r w:rsidR="00543F37" w:rsidRPr="00FD6810">
        <w:t>the research did not demonstrate a clear position. In some instances</w:t>
      </w:r>
      <w:r w:rsidR="006C15F4" w:rsidRPr="00FD6810">
        <w:t>,</w:t>
      </w:r>
      <w:r w:rsidR="00543F37" w:rsidRPr="00FD6810">
        <w:t xml:space="preserve"> there was disagreement between clinicians. In general</w:t>
      </w:r>
      <w:r w:rsidR="00817E41" w:rsidRPr="00FD6810">
        <w:t>,</w:t>
      </w:r>
      <w:r w:rsidR="00543F37" w:rsidRPr="00FD6810">
        <w:t xml:space="preserve"> the consumer issues were resolved as follows:</w:t>
      </w:r>
    </w:p>
    <w:p w14:paraId="4C118267" w14:textId="77777777" w:rsidR="00543F37" w:rsidRPr="00E54B37" w:rsidRDefault="00543F37" w:rsidP="00543F37">
      <w:pPr>
        <w:pStyle w:val="Boldhdg"/>
      </w:pPr>
      <w:r>
        <w:t>Safety</w:t>
      </w:r>
    </w:p>
    <w:p w14:paraId="56C485E1" w14:textId="77777777" w:rsidR="00543F37" w:rsidRPr="00E54B37" w:rsidRDefault="00B4679B" w:rsidP="00543F37">
      <w:pPr>
        <w:pStyle w:val="01squarebullet"/>
        <w:rPr>
          <w:lang w:val="en-AU"/>
        </w:rPr>
      </w:pPr>
      <w:r>
        <w:rPr>
          <w:lang w:val="en-AU"/>
        </w:rPr>
        <w:t>The</w:t>
      </w:r>
      <w:r w:rsidR="00543F37" w:rsidRPr="00E54B37">
        <w:rPr>
          <w:lang w:val="en-AU"/>
        </w:rPr>
        <w:t xml:space="preserve"> safety of cardiac services </w:t>
      </w:r>
      <w:r w:rsidR="0034198F">
        <w:rPr>
          <w:lang w:val="en-AU"/>
        </w:rPr>
        <w:t>was</w:t>
      </w:r>
      <w:r w:rsidR="00AC516F">
        <w:rPr>
          <w:lang w:val="en-AU"/>
        </w:rPr>
        <w:t xml:space="preserve"> not </w:t>
      </w:r>
      <w:r w:rsidR="00543F37" w:rsidRPr="00E54B37">
        <w:rPr>
          <w:lang w:val="en-AU"/>
        </w:rPr>
        <w:t xml:space="preserve">negatively </w:t>
      </w:r>
      <w:r w:rsidR="00AC516F">
        <w:rPr>
          <w:lang w:val="en-AU"/>
        </w:rPr>
        <w:t>affected by any of the recommendations</w:t>
      </w:r>
      <w:r w:rsidR="00543F37" w:rsidRPr="00E54B37">
        <w:rPr>
          <w:lang w:val="en-AU"/>
        </w:rPr>
        <w:t>.</w:t>
      </w:r>
    </w:p>
    <w:p w14:paraId="4C50E81F" w14:textId="77777777" w:rsidR="00543F37" w:rsidRPr="00E54B37" w:rsidRDefault="00543F37" w:rsidP="00543F37">
      <w:pPr>
        <w:pStyle w:val="Boldhdg"/>
        <w:rPr>
          <w:lang w:val="en-AU"/>
        </w:rPr>
      </w:pPr>
      <w:r w:rsidRPr="00543F37">
        <w:t>Quality</w:t>
      </w:r>
    </w:p>
    <w:p w14:paraId="56E5CFDE" w14:textId="77777777" w:rsidR="00543F37" w:rsidRPr="00543F37" w:rsidRDefault="00A46690" w:rsidP="006B4B32">
      <w:pPr>
        <w:pStyle w:val="01squarebullet"/>
      </w:pPr>
      <w:r>
        <w:rPr>
          <w:lang w:val="en-AU"/>
        </w:rPr>
        <w:t>Many of the recommended changes</w:t>
      </w:r>
      <w:r w:rsidR="00543F37" w:rsidRPr="00E54B37">
        <w:rPr>
          <w:lang w:val="en-AU"/>
        </w:rPr>
        <w:t xml:space="preserve"> </w:t>
      </w:r>
      <w:r w:rsidR="005875B9">
        <w:rPr>
          <w:lang w:val="en-AU"/>
        </w:rPr>
        <w:t>seek</w:t>
      </w:r>
      <w:r w:rsidR="00543F37" w:rsidRPr="00E54B37">
        <w:rPr>
          <w:lang w:val="en-AU"/>
        </w:rPr>
        <w:t xml:space="preserve"> to improve quality</w:t>
      </w:r>
      <w:r w:rsidR="006B4B32">
        <w:t xml:space="preserve">, </w:t>
      </w:r>
      <w:r w:rsidR="006B4B32">
        <w:rPr>
          <w:lang w:val="en-AU"/>
        </w:rPr>
        <w:t>primarily by</w:t>
      </w:r>
      <w:r w:rsidR="00543F37" w:rsidRPr="006B4B32">
        <w:rPr>
          <w:lang w:val="en-AU"/>
        </w:rPr>
        <w:t xml:space="preserve"> aligning the reimbursement system with evidence</w:t>
      </w:r>
      <w:r w:rsidR="00746E55">
        <w:rPr>
          <w:lang w:val="en-AU"/>
        </w:rPr>
        <w:t>-</w:t>
      </w:r>
      <w:r w:rsidR="00543F37" w:rsidRPr="006B4B32">
        <w:rPr>
          <w:lang w:val="en-AU"/>
        </w:rPr>
        <w:t xml:space="preserve">based practice. </w:t>
      </w:r>
      <w:r w:rsidR="00FD1A70">
        <w:rPr>
          <w:lang w:val="en-AU"/>
        </w:rPr>
        <w:t>None of the recommendations negatively affect</w:t>
      </w:r>
      <w:r w:rsidR="00842686">
        <w:rPr>
          <w:lang w:val="en-AU"/>
        </w:rPr>
        <w:t>ed</w:t>
      </w:r>
      <w:r w:rsidR="00FD1A70">
        <w:rPr>
          <w:lang w:val="en-AU"/>
        </w:rPr>
        <w:t xml:space="preserve"> the</w:t>
      </w:r>
      <w:r w:rsidR="00543F37" w:rsidRPr="006B4B32">
        <w:rPr>
          <w:lang w:val="en-AU"/>
        </w:rPr>
        <w:t xml:space="preserve"> quality of cardiac services, </w:t>
      </w:r>
      <w:r w:rsidR="00BF6839">
        <w:rPr>
          <w:lang w:val="en-AU"/>
        </w:rPr>
        <w:t>but</w:t>
      </w:r>
      <w:r w:rsidR="00BF6839" w:rsidRPr="006B4B32">
        <w:rPr>
          <w:lang w:val="en-AU"/>
        </w:rPr>
        <w:t xml:space="preserve"> </w:t>
      </w:r>
      <w:r w:rsidR="00543F37" w:rsidRPr="006B4B32">
        <w:rPr>
          <w:lang w:val="en-AU"/>
        </w:rPr>
        <w:t>it is important to note that in some instances</w:t>
      </w:r>
      <w:r w:rsidR="0012057B">
        <w:rPr>
          <w:lang w:val="en-AU"/>
        </w:rPr>
        <w:t>,</w:t>
      </w:r>
      <w:r w:rsidR="00543F37" w:rsidRPr="006B4B32">
        <w:rPr>
          <w:lang w:val="en-AU"/>
        </w:rPr>
        <w:t xml:space="preserve"> rural or remote </w:t>
      </w:r>
      <w:r w:rsidR="00543F37" w:rsidRPr="00543F37">
        <w:t xml:space="preserve">populations and/or </w:t>
      </w:r>
      <w:r w:rsidR="007F131A">
        <w:t>I</w:t>
      </w:r>
      <w:r w:rsidR="00543F37" w:rsidRPr="00543F37">
        <w:t>ndigenous Australians have poorer access to quality care than populations in cities (e.g.</w:t>
      </w:r>
      <w:r w:rsidR="006D6661">
        <w:t>,</w:t>
      </w:r>
      <w:r w:rsidR="00543F37" w:rsidRPr="00543F37">
        <w:t xml:space="preserve"> diagnostic equipment is older and may produce lower quality images with higher radiation levels). </w:t>
      </w:r>
    </w:p>
    <w:p w14:paraId="496452FC" w14:textId="77777777" w:rsidR="00543F37" w:rsidRPr="00E54B37" w:rsidRDefault="00FE6D47" w:rsidP="00543F37">
      <w:pPr>
        <w:pStyle w:val="01squarebullet"/>
        <w:rPr>
          <w:lang w:val="en-AU"/>
        </w:rPr>
      </w:pPr>
      <w:r>
        <w:t>It is</w:t>
      </w:r>
      <w:r w:rsidR="00543F37" w:rsidRPr="00543F37">
        <w:t xml:space="preserve"> difficult</w:t>
      </w:r>
      <w:r>
        <w:t xml:space="preserve"> to achieve the right</w:t>
      </w:r>
      <w:r w:rsidR="00543F37" w:rsidRPr="00543F37">
        <w:t xml:space="preserve"> balance</w:t>
      </w:r>
      <w:r>
        <w:t xml:space="preserve"> in such instances,</w:t>
      </w:r>
      <w:r w:rsidR="00543F37" w:rsidRPr="00543F37">
        <w:t xml:space="preserve"> because many people </w:t>
      </w:r>
      <w:r w:rsidR="00A72668">
        <w:t>prefer to</w:t>
      </w:r>
      <w:r w:rsidR="00543F37" w:rsidRPr="00543F37">
        <w:t xml:space="preserve"> receiv</w:t>
      </w:r>
      <w:r w:rsidR="00A72668">
        <w:t>e</w:t>
      </w:r>
      <w:r w:rsidR="00543F37" w:rsidRPr="00543F37">
        <w:t xml:space="preserve"> services close to their home</w:t>
      </w:r>
      <w:r w:rsidR="00E75BC5">
        <w:t>—</w:t>
      </w:r>
      <w:r w:rsidR="00762DBF">
        <w:t>even if local serv</w:t>
      </w:r>
      <w:r w:rsidR="00C87878">
        <w:t>ices are of an inferior quality</w:t>
      </w:r>
      <w:r w:rsidR="00E75BC5">
        <w:t>—</w:t>
      </w:r>
      <w:r w:rsidR="00543F37" w:rsidRPr="00543F37">
        <w:t>rather than travelling to a major centre for treatment.</w:t>
      </w:r>
      <w:r w:rsidR="00543F37" w:rsidRPr="009639E8">
        <w:rPr>
          <w:lang w:val="en-AU"/>
        </w:rPr>
        <w:t xml:space="preserve"> </w:t>
      </w:r>
      <w:r w:rsidR="00543F37" w:rsidRPr="00E54B37">
        <w:rPr>
          <w:lang w:val="en-AU"/>
        </w:rPr>
        <w:t xml:space="preserve">In general, where there was a health outcome effect, </w:t>
      </w:r>
      <w:r w:rsidR="00706D0C">
        <w:rPr>
          <w:lang w:val="en-AU"/>
        </w:rPr>
        <w:t>the Committee felt</w:t>
      </w:r>
      <w:r w:rsidR="00543F37" w:rsidRPr="00E54B37">
        <w:rPr>
          <w:lang w:val="en-AU"/>
        </w:rPr>
        <w:t xml:space="preserve"> that people should travel to </w:t>
      </w:r>
      <w:r w:rsidR="00A244C4">
        <w:rPr>
          <w:lang w:val="en-AU"/>
        </w:rPr>
        <w:t>receive</w:t>
      </w:r>
      <w:r w:rsidR="00A244C4" w:rsidRPr="00E54B37">
        <w:rPr>
          <w:lang w:val="en-AU"/>
        </w:rPr>
        <w:t xml:space="preserve"> </w:t>
      </w:r>
      <w:r w:rsidR="00543F37" w:rsidRPr="00E54B37">
        <w:rPr>
          <w:lang w:val="en-AU"/>
        </w:rPr>
        <w:t>evidence</w:t>
      </w:r>
      <w:r w:rsidR="00D51B5C">
        <w:rPr>
          <w:lang w:val="en-AU"/>
        </w:rPr>
        <w:t>-</w:t>
      </w:r>
      <w:r w:rsidR="00543F37" w:rsidRPr="00E54B37">
        <w:rPr>
          <w:lang w:val="en-AU"/>
        </w:rPr>
        <w:t xml:space="preserve">based care. </w:t>
      </w:r>
    </w:p>
    <w:p w14:paraId="28D0777F" w14:textId="77777777" w:rsidR="00543F37" w:rsidRDefault="00543F37" w:rsidP="00543F37">
      <w:pPr>
        <w:pStyle w:val="Boldhdg"/>
        <w:rPr>
          <w:lang w:val="en-AU"/>
        </w:rPr>
      </w:pPr>
      <w:r w:rsidRPr="00543F37">
        <w:t>Access</w:t>
      </w:r>
    </w:p>
    <w:p w14:paraId="608516D4" w14:textId="77777777" w:rsidR="00543F37" w:rsidRPr="00543F37" w:rsidRDefault="00543F37" w:rsidP="00543F37">
      <w:pPr>
        <w:pStyle w:val="01squarebullet"/>
      </w:pPr>
      <w:r>
        <w:rPr>
          <w:lang w:val="en-AU"/>
        </w:rPr>
        <w:t>Appropriate access</w:t>
      </w:r>
      <w:r w:rsidRPr="00E54B37">
        <w:rPr>
          <w:lang w:val="en-AU"/>
        </w:rPr>
        <w:t xml:space="preserve"> was not negatively </w:t>
      </w:r>
      <w:r w:rsidR="002E5468">
        <w:rPr>
          <w:lang w:val="en-AU"/>
        </w:rPr>
        <w:t>affected</w:t>
      </w:r>
      <w:r w:rsidR="009664DB">
        <w:rPr>
          <w:lang w:val="en-AU"/>
        </w:rPr>
        <w:t>, al</w:t>
      </w:r>
      <w:r>
        <w:rPr>
          <w:lang w:val="en-AU"/>
        </w:rPr>
        <w:t>though existing issues facing rural areas</w:t>
      </w:r>
      <w:r w:rsidR="00630719">
        <w:rPr>
          <w:lang w:val="en-AU"/>
        </w:rPr>
        <w:t xml:space="preserve"> persist (</w:t>
      </w:r>
      <w:r>
        <w:rPr>
          <w:lang w:val="en-AU"/>
        </w:rPr>
        <w:t>described above</w:t>
      </w:r>
      <w:r w:rsidR="00A3184F">
        <w:rPr>
          <w:lang w:val="en-AU"/>
        </w:rPr>
        <w:t>)</w:t>
      </w:r>
      <w:r w:rsidRPr="00E54B37">
        <w:rPr>
          <w:lang w:val="en-AU"/>
        </w:rPr>
        <w:t xml:space="preserve">. It was </w:t>
      </w:r>
      <w:r w:rsidR="001959F1">
        <w:rPr>
          <w:lang w:val="en-AU"/>
        </w:rPr>
        <w:t xml:space="preserve">also </w:t>
      </w:r>
      <w:r w:rsidRPr="00E54B37">
        <w:rPr>
          <w:lang w:val="en-AU"/>
        </w:rPr>
        <w:t xml:space="preserve">noted that some patient groups have been </w:t>
      </w:r>
      <w:r>
        <w:rPr>
          <w:lang w:val="en-AU"/>
        </w:rPr>
        <w:t xml:space="preserve">receiving </w:t>
      </w:r>
      <w:r w:rsidRPr="00E54B37">
        <w:rPr>
          <w:lang w:val="en-AU"/>
        </w:rPr>
        <w:t xml:space="preserve">services that they </w:t>
      </w:r>
      <w:r w:rsidR="008B6A82">
        <w:rPr>
          <w:lang w:val="en-AU"/>
        </w:rPr>
        <w:t>do not</w:t>
      </w:r>
      <w:r w:rsidR="008B6A82" w:rsidRPr="00E54B37">
        <w:rPr>
          <w:lang w:val="en-AU"/>
        </w:rPr>
        <w:t xml:space="preserve"> </w:t>
      </w:r>
      <w:r w:rsidRPr="00E54B37">
        <w:rPr>
          <w:lang w:val="en-AU"/>
        </w:rPr>
        <w:t xml:space="preserve">need, </w:t>
      </w:r>
      <w:r w:rsidR="00FE0711">
        <w:rPr>
          <w:lang w:val="en-AU"/>
        </w:rPr>
        <w:t>which</w:t>
      </w:r>
      <w:r>
        <w:rPr>
          <w:lang w:val="en-AU"/>
        </w:rPr>
        <w:t xml:space="preserve"> can result </w:t>
      </w:r>
      <w:r w:rsidRPr="00E54B37">
        <w:rPr>
          <w:lang w:val="en-AU"/>
        </w:rPr>
        <w:t>in either negative health impact</w:t>
      </w:r>
      <w:r>
        <w:rPr>
          <w:lang w:val="en-AU"/>
        </w:rPr>
        <w:t>s</w:t>
      </w:r>
      <w:r w:rsidRPr="00E54B37">
        <w:rPr>
          <w:lang w:val="en-AU"/>
        </w:rPr>
        <w:t xml:space="preserve"> or neutral health impact</w:t>
      </w:r>
      <w:r>
        <w:rPr>
          <w:lang w:val="en-AU"/>
        </w:rPr>
        <w:t>s</w:t>
      </w:r>
      <w:r w:rsidRPr="00E54B37">
        <w:rPr>
          <w:lang w:val="en-AU"/>
        </w:rPr>
        <w:t xml:space="preserve"> with unnecessary cost. T</w:t>
      </w:r>
      <w:r w:rsidRPr="00543F37">
        <w:t xml:space="preserve">he consumer representative relied on the </w:t>
      </w:r>
      <w:r w:rsidR="00017753">
        <w:t>clinicians’</w:t>
      </w:r>
      <w:r w:rsidR="00017753" w:rsidRPr="00543F37">
        <w:t xml:space="preserve"> </w:t>
      </w:r>
      <w:r w:rsidRPr="00543F37">
        <w:t xml:space="preserve">advice </w:t>
      </w:r>
      <w:r w:rsidR="00A65FBA">
        <w:t>about</w:t>
      </w:r>
      <w:r w:rsidR="00A65FBA" w:rsidRPr="00543F37">
        <w:t xml:space="preserve"> </w:t>
      </w:r>
      <w:r w:rsidRPr="00543F37">
        <w:t>whether access would be positively or negatively impacted.</w:t>
      </w:r>
    </w:p>
    <w:p w14:paraId="6CC9BF18" w14:textId="77777777" w:rsidR="00543F37" w:rsidRPr="00543F37" w:rsidRDefault="00543F37" w:rsidP="00543F37">
      <w:pPr>
        <w:pStyle w:val="01squarebullet"/>
      </w:pPr>
      <w:r w:rsidRPr="00543F37">
        <w:t xml:space="preserve">There was significant discussion about </w:t>
      </w:r>
      <w:r w:rsidR="00EE7E6C">
        <w:t xml:space="preserve">giving </w:t>
      </w:r>
      <w:r w:rsidR="0098332A">
        <w:t>patient</w:t>
      </w:r>
      <w:r w:rsidR="00EE7E6C">
        <w:t>s</w:t>
      </w:r>
      <w:r w:rsidR="0098332A">
        <w:t xml:space="preserve"> </w:t>
      </w:r>
      <w:r w:rsidRPr="00543F37">
        <w:t>access to a Heart Team prior to a recommendation for treatment for coronary artery disease. The issue</w:t>
      </w:r>
      <w:r w:rsidR="00575EC6">
        <w:t xml:space="preserve"> here</w:t>
      </w:r>
      <w:r w:rsidRPr="00543F37">
        <w:t xml:space="preserve"> is the balance between restricting access to specific procedures by making Heart Team involvement </w:t>
      </w:r>
      <w:r w:rsidRPr="00543F37">
        <w:lastRenderedPageBreak/>
        <w:t xml:space="preserve">compulsory, </w:t>
      </w:r>
      <w:r w:rsidR="00CC13A6">
        <w:t xml:space="preserve">ensuring </w:t>
      </w:r>
      <w:r w:rsidRPr="00543F37">
        <w:t>the rights of the patient to choose whether the Heart Team should be involved</w:t>
      </w:r>
      <w:r w:rsidR="0005132A">
        <w:t>,</w:t>
      </w:r>
      <w:r w:rsidR="008F7E1B">
        <w:t xml:space="preserve"> </w:t>
      </w:r>
      <w:r w:rsidRPr="00543F37">
        <w:t xml:space="preserve">the timing of informed consent, </w:t>
      </w:r>
      <w:r w:rsidR="00ED5143" w:rsidRPr="00543F37">
        <w:t>and</w:t>
      </w:r>
      <w:r w:rsidR="00ED5143">
        <w:t xml:space="preserve"> determining </w:t>
      </w:r>
      <w:r w:rsidRPr="00543F37">
        <w:t xml:space="preserve">whether these access limitations result in better health outcomes for the patient or unnecessary delay and cost to the system. There was consensus that referral to a Heart Team was likely to result in better choices for the patient and better informed consent, </w:t>
      </w:r>
      <w:r w:rsidR="0041340A">
        <w:t>but</w:t>
      </w:r>
      <w:r w:rsidR="0041340A" w:rsidRPr="00543F37">
        <w:t xml:space="preserve"> </w:t>
      </w:r>
      <w:r w:rsidR="00A45609">
        <w:t>that it</w:t>
      </w:r>
      <w:r w:rsidRPr="00543F37">
        <w:t xml:space="preserve"> should not be required for all populations. Data should be collected to ensure that the desired outcomes (e.g.</w:t>
      </w:r>
      <w:r w:rsidR="009C3470">
        <w:t>,</w:t>
      </w:r>
      <w:r w:rsidRPr="00543F37">
        <w:t xml:space="preserve"> better patient outcomes) are achieved</w:t>
      </w:r>
      <w:r w:rsidR="009C3470">
        <w:t xml:space="preserve"> once this recommendation is implemented.</w:t>
      </w:r>
    </w:p>
    <w:p w14:paraId="12B4F422" w14:textId="77777777" w:rsidR="00543F37" w:rsidRPr="00543F37" w:rsidRDefault="00543F37" w:rsidP="00543F37">
      <w:pPr>
        <w:pStyle w:val="01squarebullet"/>
      </w:pPr>
      <w:r w:rsidRPr="00543F37">
        <w:t>The issue of follow</w:t>
      </w:r>
      <w:r w:rsidR="00EE7D10">
        <w:t>-</w:t>
      </w:r>
      <w:r w:rsidRPr="00543F37">
        <w:t xml:space="preserve">up care </w:t>
      </w:r>
      <w:r w:rsidR="0005132A">
        <w:t xml:space="preserve">after </w:t>
      </w:r>
      <w:r w:rsidRPr="00543F37">
        <w:t>surgery (also called aftercare) was discussed and only partially resolved. The current system bundles the payment for follow</w:t>
      </w:r>
      <w:r w:rsidR="00276D6D">
        <w:t>-</w:t>
      </w:r>
      <w:r w:rsidRPr="00543F37">
        <w:t>up care into the surgical fee. This means that patients with complex comorbidities or complications may have less access to extended follow</w:t>
      </w:r>
      <w:r w:rsidR="006D06FE">
        <w:t>-</w:t>
      </w:r>
      <w:r w:rsidRPr="00543F37">
        <w:t xml:space="preserve">up care. This rule applies to the whole MBS and is being </w:t>
      </w:r>
      <w:r w:rsidR="00783756">
        <w:t>reviewed</w:t>
      </w:r>
      <w:r w:rsidR="00783756" w:rsidRPr="00543F37">
        <w:t xml:space="preserve"> </w:t>
      </w:r>
      <w:r w:rsidRPr="00543F37">
        <w:t>by the Principles and Rules Committee</w:t>
      </w:r>
      <w:r w:rsidR="00C22ED7">
        <w:t>, which</w:t>
      </w:r>
      <w:r w:rsidRPr="00543F37">
        <w:t xml:space="preserve"> is responsible for these issues. It was recommended that the complex outcomes from changes to these rules be considered carefully. </w:t>
      </w:r>
    </w:p>
    <w:p w14:paraId="43066BEE" w14:textId="77777777" w:rsidR="00543F37" w:rsidRPr="00543F37" w:rsidRDefault="00543F37" w:rsidP="00543F37">
      <w:pPr>
        <w:pStyle w:val="01squarebullet"/>
      </w:pPr>
      <w:r w:rsidRPr="00543F37">
        <w:t xml:space="preserve">Questions were asked about limiting access to a nuclear test </w:t>
      </w:r>
      <w:r w:rsidR="00AA24F0">
        <w:t>in favour</w:t>
      </w:r>
      <w:r w:rsidR="00AA24F0" w:rsidRPr="00543F37">
        <w:t xml:space="preserve"> </w:t>
      </w:r>
      <w:r w:rsidR="00AA24F0">
        <w:t xml:space="preserve">of </w:t>
      </w:r>
      <w:r w:rsidRPr="00543F37">
        <w:t>a stress echo</w:t>
      </w:r>
      <w:r w:rsidR="00F01F5A">
        <w:t>, given that</w:t>
      </w:r>
      <w:r w:rsidRPr="00543F37">
        <w:t xml:space="preserve"> both tests provide equivalent diagnostic relevance (for most patient groups)</w:t>
      </w:r>
      <w:r w:rsidR="002D4D2E">
        <w:t>,</w:t>
      </w:r>
      <w:r w:rsidRPr="00543F37">
        <w:t xml:space="preserve"> </w:t>
      </w:r>
      <w:r w:rsidR="00390E83">
        <w:t>and</w:t>
      </w:r>
      <w:r w:rsidR="002B1A42">
        <w:t xml:space="preserve"> that</w:t>
      </w:r>
      <w:r w:rsidR="002B1A42" w:rsidRPr="00543F37">
        <w:t xml:space="preserve"> </w:t>
      </w:r>
      <w:r w:rsidRPr="00543F37">
        <w:t xml:space="preserve">the nuclear test may cost more and involves radiation. The Committee </w:t>
      </w:r>
      <w:r w:rsidR="004E68C4">
        <w:t>supports using</w:t>
      </w:r>
      <w:r w:rsidR="004E68C4" w:rsidRPr="00543F37">
        <w:t xml:space="preserve"> </w:t>
      </w:r>
      <w:r w:rsidRPr="00543F37">
        <w:t>the lowest cost test but felt</w:t>
      </w:r>
      <w:r w:rsidR="00CA28D5">
        <w:t xml:space="preserve"> that</w:t>
      </w:r>
      <w:r w:rsidRPr="00543F37">
        <w:t xml:space="preserve"> more research was needed. The Committee took into account that the</w:t>
      </w:r>
      <w:r w:rsidR="00C7292B">
        <w:t>re is better access to the</w:t>
      </w:r>
      <w:r w:rsidRPr="00543F37">
        <w:t xml:space="preserve"> nuclear test in some regional areas</w:t>
      </w:r>
      <w:r w:rsidR="00BF417C">
        <w:t>,</w:t>
      </w:r>
      <w:r w:rsidRPr="00543F37">
        <w:t xml:space="preserve"> and</w:t>
      </w:r>
      <w:r w:rsidR="00BF417C">
        <w:t xml:space="preserve"> that</w:t>
      </w:r>
      <w:r w:rsidR="00537444">
        <w:t xml:space="preserve"> it</w:t>
      </w:r>
      <w:r w:rsidRPr="00543F37">
        <w:t xml:space="preserve"> is bulk billed more often (</w:t>
      </w:r>
      <w:r w:rsidR="00036842">
        <w:t xml:space="preserve">on </w:t>
      </w:r>
      <w:r w:rsidRPr="00543F37">
        <w:t>92</w:t>
      </w:r>
      <w:r w:rsidR="00546C55">
        <w:t xml:space="preserve"> per cent </w:t>
      </w:r>
      <w:r w:rsidR="00DC07ED">
        <w:t xml:space="preserve">of occasions </w:t>
      </w:r>
      <w:r w:rsidR="00546C55">
        <w:t>for the</w:t>
      </w:r>
      <w:r w:rsidRPr="00543F37">
        <w:t xml:space="preserve"> nuclear</w:t>
      </w:r>
      <w:r w:rsidR="00546C55">
        <w:t xml:space="preserve"> test versus</w:t>
      </w:r>
      <w:r w:rsidRPr="00543F37">
        <w:t xml:space="preserve"> 68</w:t>
      </w:r>
      <w:r w:rsidR="00546C55">
        <w:t xml:space="preserve"> per cent for</w:t>
      </w:r>
      <w:r w:rsidRPr="00543F37">
        <w:t xml:space="preserve"> stress echo</w:t>
      </w:r>
      <w:r w:rsidR="00357233">
        <w:t>), which means that it has</w:t>
      </w:r>
      <w:r w:rsidRPr="00543F37">
        <w:t xml:space="preserve"> lower out</w:t>
      </w:r>
      <w:r w:rsidR="00EB0818">
        <w:t>-</w:t>
      </w:r>
      <w:r w:rsidRPr="00543F37">
        <w:t>of</w:t>
      </w:r>
      <w:r w:rsidR="00EB0818">
        <w:t>-</w:t>
      </w:r>
      <w:r w:rsidRPr="00543F37">
        <w:t>pocket costs for most patients. The Committee</w:t>
      </w:r>
      <w:r w:rsidR="00091235">
        <w:t xml:space="preserve"> ultimately recommended that where both tests are accessible (including out-of-pocket cost considerations) and clinical effectiveness is equal, stress echo should be preferred as it does </w:t>
      </w:r>
      <w:r w:rsidR="00BE212F">
        <w:t>not involve</w:t>
      </w:r>
      <w:r w:rsidR="00091235">
        <w:t xml:space="preserve"> radiation. The Committee also </w:t>
      </w:r>
      <w:r w:rsidRPr="00543F37">
        <w:t>recommend</w:t>
      </w:r>
      <w:r w:rsidR="000B2660">
        <w:t>ed</w:t>
      </w:r>
      <w:r w:rsidR="00BF5E30">
        <w:t xml:space="preserve"> adding</w:t>
      </w:r>
      <w:r w:rsidRPr="00543F37">
        <w:t xml:space="preserve"> a note to the MBS to encourage G</w:t>
      </w:r>
      <w:r w:rsidR="007F1EA7">
        <w:t xml:space="preserve">eneral </w:t>
      </w:r>
      <w:r w:rsidRPr="00543F37">
        <w:t>P</w:t>
      </w:r>
      <w:r w:rsidR="007F1EA7">
        <w:t>ractitioners (GPs)</w:t>
      </w:r>
      <w:r w:rsidRPr="00543F37">
        <w:t xml:space="preserve"> to consider the cost to the MBS and the </w:t>
      </w:r>
      <w:r w:rsidR="00042607">
        <w:t xml:space="preserve">levels of </w:t>
      </w:r>
      <w:r w:rsidRPr="00543F37">
        <w:t xml:space="preserve">radiation </w:t>
      </w:r>
      <w:r w:rsidR="00D5153E">
        <w:t>exposure</w:t>
      </w:r>
      <w:r w:rsidRPr="00543F37">
        <w:t xml:space="preserve"> when deciding with the patient what the best test is for them. </w:t>
      </w:r>
    </w:p>
    <w:p w14:paraId="68677069" w14:textId="77777777" w:rsidR="00543F37" w:rsidRPr="00E54B37" w:rsidRDefault="00EE0320" w:rsidP="00543F37">
      <w:pPr>
        <w:pStyle w:val="01squarebullet"/>
        <w:rPr>
          <w:lang w:val="en-AU"/>
        </w:rPr>
      </w:pPr>
      <w:r>
        <w:t>C</w:t>
      </w:r>
      <w:r w:rsidR="00543F37" w:rsidRPr="00543F37">
        <w:t>linicians</w:t>
      </w:r>
      <w:r w:rsidR="00885B22">
        <w:t>’</w:t>
      </w:r>
      <w:r w:rsidR="00543F37" w:rsidRPr="00543F37">
        <w:t xml:space="preserve"> own experiences </w:t>
      </w:r>
      <w:r w:rsidR="00E41397">
        <w:t>suggest</w:t>
      </w:r>
      <w:r w:rsidR="006C52D1" w:rsidRPr="00543F37">
        <w:t xml:space="preserve"> </w:t>
      </w:r>
      <w:r w:rsidR="00543F37" w:rsidRPr="00543F37">
        <w:t xml:space="preserve">that some geographic regions </w:t>
      </w:r>
      <w:r w:rsidR="00DA6275">
        <w:t>are</w:t>
      </w:r>
      <w:r w:rsidR="00DA6275" w:rsidRPr="00543F37">
        <w:t xml:space="preserve"> </w:t>
      </w:r>
      <w:r w:rsidR="00543F37" w:rsidRPr="00543F37">
        <w:t>being serviced using older equipment, and that this older equipment deliver</w:t>
      </w:r>
      <w:r w:rsidR="004808FB">
        <w:t>s</w:t>
      </w:r>
      <w:r w:rsidR="00543F37" w:rsidRPr="00543F37">
        <w:t xml:space="preserve"> poorer images and higher radiation levels. </w:t>
      </w:r>
      <w:r w:rsidR="00AD0EA2">
        <w:t xml:space="preserve">However, </w:t>
      </w:r>
      <w:r w:rsidR="00DE7B49">
        <w:t xml:space="preserve">some </w:t>
      </w:r>
      <w:r w:rsidR="00543F37" w:rsidRPr="00543F37">
        <w:t xml:space="preserve">tests with equivalent efficacy vary in </w:t>
      </w:r>
      <w:r w:rsidR="007E7F14">
        <w:t xml:space="preserve">terms of </w:t>
      </w:r>
      <w:r w:rsidR="00543F37" w:rsidRPr="00543F37">
        <w:t>availability</w:t>
      </w:r>
      <w:r w:rsidR="0022208E">
        <w:t xml:space="preserve">, </w:t>
      </w:r>
      <w:r w:rsidR="00CD4C0B">
        <w:t xml:space="preserve">both </w:t>
      </w:r>
      <w:r w:rsidR="00543F37" w:rsidRPr="00543F37">
        <w:t xml:space="preserve">geographically and between states, </w:t>
      </w:r>
      <w:r w:rsidR="00CD4C0B">
        <w:t>which makes</w:t>
      </w:r>
      <w:r w:rsidR="00CD4C0B" w:rsidRPr="00543F37">
        <w:t xml:space="preserve"> </w:t>
      </w:r>
      <w:r w:rsidR="00543F37" w:rsidRPr="00543F37">
        <w:t xml:space="preserve">it </w:t>
      </w:r>
      <w:r w:rsidR="00543F37" w:rsidRPr="00E54B37">
        <w:rPr>
          <w:lang w:val="en-AU"/>
        </w:rPr>
        <w:t xml:space="preserve">difficult to balance access against radiation exposure. </w:t>
      </w:r>
    </w:p>
    <w:p w14:paraId="63505C03" w14:textId="77777777" w:rsidR="00543F37" w:rsidRDefault="00543F37" w:rsidP="00543F37">
      <w:pPr>
        <w:pStyle w:val="Boldhdg"/>
        <w:rPr>
          <w:lang w:val="en-AU"/>
        </w:rPr>
      </w:pPr>
      <w:r w:rsidRPr="00543F37">
        <w:t>Effectiveness</w:t>
      </w:r>
    </w:p>
    <w:p w14:paraId="1CE6C033" w14:textId="77777777" w:rsidR="00543F37" w:rsidRDefault="00543F37" w:rsidP="00543F37">
      <w:pPr>
        <w:pStyle w:val="01squarebullet"/>
        <w:rPr>
          <w:lang w:val="en-AU"/>
        </w:rPr>
      </w:pPr>
      <w:r w:rsidRPr="00E54B37">
        <w:rPr>
          <w:lang w:val="en-AU"/>
        </w:rPr>
        <w:t xml:space="preserve">Effectiveness was not negatively </w:t>
      </w:r>
      <w:r w:rsidR="00AA7DBC">
        <w:rPr>
          <w:lang w:val="en-AU"/>
        </w:rPr>
        <w:t>affected</w:t>
      </w:r>
      <w:r w:rsidR="00AA7DBC" w:rsidRPr="00E54B37">
        <w:rPr>
          <w:lang w:val="en-AU"/>
        </w:rPr>
        <w:t xml:space="preserve"> </w:t>
      </w:r>
      <w:r w:rsidRPr="00E54B37">
        <w:rPr>
          <w:lang w:val="en-AU"/>
        </w:rPr>
        <w:t xml:space="preserve">by any </w:t>
      </w:r>
      <w:r w:rsidR="00DF2970">
        <w:rPr>
          <w:lang w:val="en-AU"/>
        </w:rPr>
        <w:t xml:space="preserve">of the </w:t>
      </w:r>
      <w:r w:rsidRPr="00E54B37">
        <w:rPr>
          <w:lang w:val="en-AU"/>
        </w:rPr>
        <w:t>recommended changes. Issues relating to diagnos</w:t>
      </w:r>
      <w:r>
        <w:rPr>
          <w:lang w:val="en-AU"/>
        </w:rPr>
        <w:t>tic</w:t>
      </w:r>
      <w:r w:rsidRPr="00E54B37">
        <w:rPr>
          <w:lang w:val="en-AU"/>
        </w:rPr>
        <w:t xml:space="preserve"> </w:t>
      </w:r>
      <w:r w:rsidRPr="00543F37">
        <w:t>tests</w:t>
      </w:r>
      <w:r w:rsidRPr="00E54B37">
        <w:rPr>
          <w:lang w:val="en-AU"/>
        </w:rPr>
        <w:t xml:space="preserve"> were </w:t>
      </w:r>
      <w:r w:rsidR="005F338D">
        <w:rPr>
          <w:lang w:val="en-AU"/>
        </w:rPr>
        <w:t>discussed</w:t>
      </w:r>
      <w:r w:rsidR="00DF29AB">
        <w:rPr>
          <w:lang w:val="en-AU"/>
        </w:rPr>
        <w:t>, s</w:t>
      </w:r>
      <w:r w:rsidRPr="00E54B37">
        <w:rPr>
          <w:lang w:val="en-AU"/>
        </w:rPr>
        <w:t xml:space="preserve">pecifically whether people should have immediate access to </w:t>
      </w:r>
      <w:r>
        <w:rPr>
          <w:lang w:val="en-AU"/>
        </w:rPr>
        <w:t xml:space="preserve">the new emerging </w:t>
      </w:r>
      <w:r w:rsidRPr="00E54B37">
        <w:rPr>
          <w:lang w:val="en-AU"/>
        </w:rPr>
        <w:t xml:space="preserve">gold standard </w:t>
      </w:r>
      <w:r>
        <w:rPr>
          <w:lang w:val="en-AU"/>
        </w:rPr>
        <w:t xml:space="preserve">tests </w:t>
      </w:r>
      <w:r w:rsidRPr="00E54B37">
        <w:rPr>
          <w:lang w:val="en-AU"/>
        </w:rPr>
        <w:t>(e.g.</w:t>
      </w:r>
      <w:r w:rsidR="007C6CF6">
        <w:rPr>
          <w:lang w:val="en-AU"/>
        </w:rPr>
        <w:t>,</w:t>
      </w:r>
      <w:r w:rsidRPr="00E54B37">
        <w:rPr>
          <w:lang w:val="en-AU"/>
        </w:rPr>
        <w:t xml:space="preserve"> CT </w:t>
      </w:r>
      <w:r>
        <w:rPr>
          <w:lang w:val="en-AU"/>
        </w:rPr>
        <w:t xml:space="preserve">coronary </w:t>
      </w:r>
      <w:r w:rsidRPr="00E54B37">
        <w:rPr>
          <w:lang w:val="en-AU"/>
        </w:rPr>
        <w:t>angiogram), or whether there should be limited access to these tests</w:t>
      </w:r>
      <w:r>
        <w:rPr>
          <w:lang w:val="en-AU"/>
        </w:rPr>
        <w:t xml:space="preserve"> until cost</w:t>
      </w:r>
      <w:r w:rsidR="00A201DC">
        <w:rPr>
          <w:lang w:val="en-AU"/>
        </w:rPr>
        <w:t>s</w:t>
      </w:r>
      <w:r>
        <w:rPr>
          <w:lang w:val="en-AU"/>
        </w:rPr>
        <w:t xml:space="preserve"> decrease and</w:t>
      </w:r>
      <w:r w:rsidR="00D92951">
        <w:rPr>
          <w:lang w:val="en-AU"/>
        </w:rPr>
        <w:t xml:space="preserve"> the supporting</w:t>
      </w:r>
      <w:r>
        <w:rPr>
          <w:lang w:val="en-AU"/>
        </w:rPr>
        <w:t xml:space="preserve"> evidence is stronger. </w:t>
      </w:r>
      <w:r w:rsidR="0010788E">
        <w:rPr>
          <w:lang w:val="en-AU"/>
        </w:rPr>
        <w:t xml:space="preserve">At present, </w:t>
      </w:r>
      <w:r>
        <w:rPr>
          <w:lang w:val="en-AU"/>
        </w:rPr>
        <w:t>this test is only available to specialists</w:t>
      </w:r>
      <w:r w:rsidR="00BE1588">
        <w:rPr>
          <w:lang w:val="en-AU"/>
        </w:rPr>
        <w:t>,</w:t>
      </w:r>
      <w:r>
        <w:rPr>
          <w:lang w:val="en-AU"/>
        </w:rPr>
        <w:t xml:space="preserve"> </w:t>
      </w:r>
      <w:r w:rsidR="005F4574">
        <w:rPr>
          <w:lang w:val="en-AU"/>
        </w:rPr>
        <w:t xml:space="preserve">but </w:t>
      </w:r>
      <w:r>
        <w:rPr>
          <w:lang w:val="en-AU"/>
        </w:rPr>
        <w:t>the Committee recommend</w:t>
      </w:r>
      <w:r w:rsidR="00583046">
        <w:rPr>
          <w:lang w:val="en-AU"/>
        </w:rPr>
        <w:t>ed</w:t>
      </w:r>
      <w:r>
        <w:rPr>
          <w:lang w:val="en-AU"/>
        </w:rPr>
        <w:t xml:space="preserve"> that </w:t>
      </w:r>
      <w:r w:rsidR="0040702D">
        <w:rPr>
          <w:lang w:val="en-AU"/>
        </w:rPr>
        <w:t xml:space="preserve">the </w:t>
      </w:r>
      <w:r>
        <w:rPr>
          <w:lang w:val="en-AU"/>
        </w:rPr>
        <w:t xml:space="preserve">MSAC consider allowing GPs to order it for some patient groups. </w:t>
      </w:r>
    </w:p>
    <w:p w14:paraId="5B682796" w14:textId="77777777" w:rsidR="00543F37" w:rsidRPr="00E54B37" w:rsidRDefault="00543F37" w:rsidP="00543F37">
      <w:pPr>
        <w:pStyle w:val="01squarebullet"/>
        <w:rPr>
          <w:lang w:val="en-AU"/>
        </w:rPr>
      </w:pPr>
      <w:r>
        <w:rPr>
          <w:lang w:val="en-AU"/>
        </w:rPr>
        <w:t xml:space="preserve">The Committee also considered </w:t>
      </w:r>
      <w:r w:rsidR="000838DC">
        <w:rPr>
          <w:lang w:val="en-AU"/>
        </w:rPr>
        <w:t xml:space="preserve">whether </w:t>
      </w:r>
      <w:r w:rsidRPr="00E54B37">
        <w:rPr>
          <w:lang w:val="en-AU"/>
        </w:rPr>
        <w:t xml:space="preserve">patients should have to meet specific thresholds in lower cost tests before the more expensive tests are offered. It should be noted that there are potentially negative health outcomes </w:t>
      </w:r>
      <w:r w:rsidR="0074200D">
        <w:rPr>
          <w:lang w:val="en-AU"/>
        </w:rPr>
        <w:t>associated with using</w:t>
      </w:r>
      <w:r w:rsidRPr="00E54B37">
        <w:rPr>
          <w:lang w:val="en-AU"/>
        </w:rPr>
        <w:t xml:space="preserve"> hig</w:t>
      </w:r>
      <w:r w:rsidR="00191C66">
        <w:rPr>
          <w:lang w:val="en-AU"/>
        </w:rPr>
        <w:t>h-</w:t>
      </w:r>
      <w:r w:rsidRPr="00E54B37">
        <w:rPr>
          <w:lang w:val="en-AU"/>
        </w:rPr>
        <w:t xml:space="preserve">technology tests in the wrong patient groups, </w:t>
      </w:r>
      <w:r>
        <w:rPr>
          <w:lang w:val="en-AU"/>
        </w:rPr>
        <w:t>or if</w:t>
      </w:r>
      <w:r w:rsidRPr="00E54B37">
        <w:rPr>
          <w:lang w:val="en-AU"/>
        </w:rPr>
        <w:t xml:space="preserve"> abnormalities are identified that would have otherwise had no clinical impact (</w:t>
      </w:r>
      <w:r w:rsidR="00F82380" w:rsidRPr="00FB48BC">
        <w:rPr>
          <w:lang w:val="en-AU"/>
        </w:rPr>
        <w:t xml:space="preserve">as </w:t>
      </w:r>
      <w:r w:rsidR="00F82380">
        <w:rPr>
          <w:lang w:val="en-AU"/>
        </w:rPr>
        <w:t>some members suggested had occurred with</w:t>
      </w:r>
      <w:r w:rsidRPr="00E54B37">
        <w:rPr>
          <w:lang w:val="en-AU"/>
        </w:rPr>
        <w:t xml:space="preserve"> knee MRI). </w:t>
      </w:r>
      <w:r w:rsidR="00457761">
        <w:rPr>
          <w:lang w:val="en-AU"/>
        </w:rPr>
        <w:t>This represents a trade-off between</w:t>
      </w:r>
      <w:r w:rsidRPr="00E54B37">
        <w:rPr>
          <w:lang w:val="en-AU"/>
        </w:rPr>
        <w:t xml:space="preserve"> limiting access </w:t>
      </w:r>
      <w:r w:rsidR="000F2120">
        <w:rPr>
          <w:lang w:val="en-AU"/>
        </w:rPr>
        <w:t>and</w:t>
      </w:r>
      <w:r w:rsidR="000F2120" w:rsidRPr="00E54B37">
        <w:rPr>
          <w:lang w:val="en-AU"/>
        </w:rPr>
        <w:t xml:space="preserve"> </w:t>
      </w:r>
      <w:r w:rsidRPr="00E54B37">
        <w:rPr>
          <w:lang w:val="en-AU"/>
        </w:rPr>
        <w:t>improv</w:t>
      </w:r>
      <w:r w:rsidR="000F2120">
        <w:rPr>
          <w:lang w:val="en-AU"/>
        </w:rPr>
        <w:t>ing</w:t>
      </w:r>
      <w:r w:rsidRPr="00E54B37">
        <w:rPr>
          <w:lang w:val="en-AU"/>
        </w:rPr>
        <w:t xml:space="preserve"> targeting</w:t>
      </w:r>
      <w:r w:rsidR="007530E2">
        <w:rPr>
          <w:lang w:val="en-AU"/>
        </w:rPr>
        <w:t>,</w:t>
      </w:r>
      <w:r w:rsidRPr="00E54B37">
        <w:rPr>
          <w:lang w:val="en-AU"/>
        </w:rPr>
        <w:t xml:space="preserve"> and data should be collected to ensure that </w:t>
      </w:r>
      <w:r w:rsidR="002C1F67">
        <w:t>any changes</w:t>
      </w:r>
      <w:r w:rsidRPr="00E54B37">
        <w:rPr>
          <w:lang w:val="en-AU"/>
        </w:rPr>
        <w:t xml:space="preserve"> result in improved health outcomes and increased cost</w:t>
      </w:r>
      <w:r w:rsidR="005859C2">
        <w:rPr>
          <w:lang w:val="en-AU"/>
        </w:rPr>
        <w:t>-</w:t>
      </w:r>
      <w:r w:rsidRPr="00E54B37">
        <w:rPr>
          <w:lang w:val="en-AU"/>
        </w:rPr>
        <w:t xml:space="preserve">effectiveness. </w:t>
      </w:r>
    </w:p>
    <w:p w14:paraId="45C39523" w14:textId="77777777" w:rsidR="00543F37" w:rsidRDefault="00543F37" w:rsidP="00543F37">
      <w:pPr>
        <w:pStyle w:val="Boldhdg"/>
        <w:rPr>
          <w:lang w:val="en-AU"/>
        </w:rPr>
      </w:pPr>
      <w:r>
        <w:rPr>
          <w:lang w:val="en-AU"/>
        </w:rPr>
        <w:lastRenderedPageBreak/>
        <w:t>Cost</w:t>
      </w:r>
      <w:r w:rsidR="0053537B">
        <w:rPr>
          <w:lang w:val="en-AU"/>
        </w:rPr>
        <w:t>-</w:t>
      </w:r>
      <w:r w:rsidRPr="00543F37">
        <w:t>effectiveness</w:t>
      </w:r>
    </w:p>
    <w:p w14:paraId="7B3D2BEA" w14:textId="77777777" w:rsidR="00543F37" w:rsidRPr="00E54B37" w:rsidRDefault="00543F37" w:rsidP="00543F37">
      <w:pPr>
        <w:pStyle w:val="01squarebullet"/>
        <w:rPr>
          <w:lang w:val="en-AU"/>
        </w:rPr>
      </w:pPr>
      <w:r w:rsidRPr="00E54B37">
        <w:rPr>
          <w:lang w:val="en-AU"/>
        </w:rPr>
        <w:t>Cost</w:t>
      </w:r>
      <w:r w:rsidR="001431C5">
        <w:rPr>
          <w:lang w:val="en-AU"/>
        </w:rPr>
        <w:t>-</w:t>
      </w:r>
      <w:r w:rsidRPr="00E54B37">
        <w:rPr>
          <w:lang w:val="en-AU"/>
        </w:rPr>
        <w:t xml:space="preserve">effectiveness was generally positively </w:t>
      </w:r>
      <w:r w:rsidR="009143B4">
        <w:rPr>
          <w:lang w:val="en-AU"/>
        </w:rPr>
        <w:t>affected</w:t>
      </w:r>
      <w:r w:rsidR="009143B4" w:rsidRPr="00E54B37">
        <w:rPr>
          <w:lang w:val="en-AU"/>
        </w:rPr>
        <w:t xml:space="preserve"> </w:t>
      </w:r>
      <w:r w:rsidR="00C7239A">
        <w:rPr>
          <w:lang w:val="en-AU"/>
        </w:rPr>
        <w:t>by</w:t>
      </w:r>
      <w:r w:rsidR="00C7239A" w:rsidRPr="00E54B37">
        <w:rPr>
          <w:lang w:val="en-AU"/>
        </w:rPr>
        <w:t xml:space="preserve"> </w:t>
      </w:r>
      <w:r w:rsidR="00360910">
        <w:rPr>
          <w:lang w:val="en-AU"/>
        </w:rPr>
        <w:t>clarifying</w:t>
      </w:r>
      <w:r w:rsidRPr="00E54B37">
        <w:rPr>
          <w:lang w:val="en-AU"/>
        </w:rPr>
        <w:t xml:space="preserve"> which patient groups should have access to specific tests, treatments and intervention</w:t>
      </w:r>
      <w:r w:rsidR="009E79B2">
        <w:rPr>
          <w:lang w:val="en-AU"/>
        </w:rPr>
        <w:t>.</w:t>
      </w:r>
      <w:r w:rsidRPr="00E54B37">
        <w:rPr>
          <w:lang w:val="en-AU"/>
        </w:rPr>
        <w:t xml:space="preserve"> </w:t>
      </w:r>
      <w:r w:rsidR="009E79B2">
        <w:rPr>
          <w:lang w:val="en-AU"/>
        </w:rPr>
        <w:t>H</w:t>
      </w:r>
      <w:r w:rsidRPr="00E54B37">
        <w:rPr>
          <w:lang w:val="en-AU"/>
        </w:rPr>
        <w:t>owever</w:t>
      </w:r>
      <w:r w:rsidR="00A057FA">
        <w:rPr>
          <w:lang w:val="en-AU"/>
        </w:rPr>
        <w:t>,</w:t>
      </w:r>
      <w:r w:rsidRPr="00E54B37">
        <w:rPr>
          <w:lang w:val="en-AU"/>
        </w:rPr>
        <w:t xml:space="preserve"> data </w:t>
      </w:r>
      <w:r>
        <w:rPr>
          <w:lang w:val="en-AU"/>
        </w:rPr>
        <w:t xml:space="preserve">will need to be </w:t>
      </w:r>
      <w:r w:rsidRPr="00E54B37">
        <w:rPr>
          <w:lang w:val="en-AU"/>
        </w:rPr>
        <w:t xml:space="preserve">collected in order to monitor the </w:t>
      </w:r>
      <w:r>
        <w:rPr>
          <w:lang w:val="en-AU"/>
        </w:rPr>
        <w:t>impacts of changes</w:t>
      </w:r>
      <w:r w:rsidR="00E90BFE">
        <w:rPr>
          <w:lang w:val="en-AU"/>
        </w:rPr>
        <w:t>,</w:t>
      </w:r>
      <w:r>
        <w:rPr>
          <w:lang w:val="en-AU"/>
        </w:rPr>
        <w:t xml:space="preserve"> </w:t>
      </w:r>
      <w:r w:rsidRPr="00E54B37">
        <w:rPr>
          <w:lang w:val="en-AU"/>
        </w:rPr>
        <w:t xml:space="preserve">and </w:t>
      </w:r>
      <w:r>
        <w:rPr>
          <w:lang w:val="en-AU"/>
        </w:rPr>
        <w:t xml:space="preserve">to </w:t>
      </w:r>
      <w:r w:rsidRPr="00E54B37">
        <w:rPr>
          <w:lang w:val="en-AU"/>
        </w:rPr>
        <w:t xml:space="preserve">respond quickly if </w:t>
      </w:r>
      <w:r>
        <w:rPr>
          <w:lang w:val="en-AU"/>
        </w:rPr>
        <w:t>needed</w:t>
      </w:r>
      <w:r w:rsidRPr="00E54B37">
        <w:rPr>
          <w:lang w:val="en-AU"/>
        </w:rPr>
        <w:t xml:space="preserve">. </w:t>
      </w:r>
    </w:p>
    <w:p w14:paraId="74CAA5CB" w14:textId="77777777" w:rsidR="00543F37" w:rsidRPr="00E54B37" w:rsidRDefault="00543F37" w:rsidP="00543F37">
      <w:pPr>
        <w:pStyle w:val="Boldhdg"/>
        <w:rPr>
          <w:lang w:val="en-AU"/>
        </w:rPr>
      </w:pPr>
      <w:r w:rsidRPr="00543F37">
        <w:t>Accountability</w:t>
      </w:r>
      <w:r>
        <w:rPr>
          <w:lang w:val="en-AU"/>
        </w:rPr>
        <w:t xml:space="preserve"> </w:t>
      </w:r>
    </w:p>
    <w:p w14:paraId="1D474B45" w14:textId="77777777" w:rsidR="00543F37" w:rsidRPr="00E54B37" w:rsidRDefault="00543F37" w:rsidP="00543F37">
      <w:pPr>
        <w:pStyle w:val="01squarebullet"/>
        <w:rPr>
          <w:lang w:val="en-AU"/>
        </w:rPr>
      </w:pPr>
      <w:r w:rsidRPr="00E54B37">
        <w:rPr>
          <w:lang w:val="en-AU"/>
        </w:rPr>
        <w:t xml:space="preserve">There is </w:t>
      </w:r>
      <w:r w:rsidR="00206FF2">
        <w:rPr>
          <w:lang w:val="en-AU"/>
        </w:rPr>
        <w:t>an</w:t>
      </w:r>
      <w:r w:rsidR="00206FF2" w:rsidRPr="00E54B37">
        <w:rPr>
          <w:lang w:val="en-AU"/>
        </w:rPr>
        <w:t xml:space="preserve"> </w:t>
      </w:r>
      <w:r w:rsidRPr="00E54B37">
        <w:rPr>
          <w:lang w:val="en-AU"/>
        </w:rPr>
        <w:t xml:space="preserve">opportunity to require specific data collection and reporting </w:t>
      </w:r>
      <w:r w:rsidR="00F81C84">
        <w:rPr>
          <w:lang w:val="en-AU"/>
        </w:rPr>
        <w:t>on</w:t>
      </w:r>
      <w:r w:rsidR="004B0779" w:rsidRPr="00E54B37">
        <w:rPr>
          <w:lang w:val="en-AU"/>
        </w:rPr>
        <w:t xml:space="preserve"> </w:t>
      </w:r>
      <w:r w:rsidRPr="00E54B37">
        <w:rPr>
          <w:lang w:val="en-AU"/>
        </w:rPr>
        <w:t xml:space="preserve">meaningful key performance </w:t>
      </w:r>
      <w:r w:rsidRPr="00543F37">
        <w:t>indicators</w:t>
      </w:r>
      <w:r w:rsidRPr="00E54B37">
        <w:rPr>
          <w:lang w:val="en-AU"/>
        </w:rPr>
        <w:t xml:space="preserve"> to ensure that MBS item numbers are being used appropriately. Many of the changes included wording </w:t>
      </w:r>
      <w:r w:rsidR="005A5884">
        <w:rPr>
          <w:lang w:val="en-AU"/>
        </w:rPr>
        <w:t xml:space="preserve">specifically intended to </w:t>
      </w:r>
      <w:r w:rsidRPr="00E54B37">
        <w:rPr>
          <w:lang w:val="en-AU"/>
        </w:rPr>
        <w:t>facilitate future auditing for quality purposes.</w:t>
      </w:r>
    </w:p>
    <w:p w14:paraId="531F468B" w14:textId="77777777" w:rsidR="00543F37" w:rsidRPr="00E54B37" w:rsidRDefault="00543F37" w:rsidP="00543F37">
      <w:pPr>
        <w:pStyle w:val="Boldhdg"/>
        <w:rPr>
          <w:lang w:val="en-AU"/>
        </w:rPr>
      </w:pPr>
      <w:r>
        <w:rPr>
          <w:lang w:val="en-AU"/>
        </w:rPr>
        <w:t xml:space="preserve">Data </w:t>
      </w:r>
      <w:r w:rsidRPr="00543F37">
        <w:t>collection</w:t>
      </w:r>
    </w:p>
    <w:p w14:paraId="71E23057" w14:textId="77777777" w:rsidR="00543F37" w:rsidRPr="00E54B37" w:rsidRDefault="00543F37" w:rsidP="00543F37">
      <w:pPr>
        <w:pStyle w:val="01squarebullet"/>
      </w:pPr>
      <w:r w:rsidRPr="00E54B37">
        <w:t xml:space="preserve">Data collection for research, monitoring and auditing </w:t>
      </w:r>
      <w:r w:rsidR="003E0F22">
        <w:t>presents</w:t>
      </w:r>
      <w:r w:rsidR="003E0F22" w:rsidRPr="00E54B37">
        <w:t xml:space="preserve"> </w:t>
      </w:r>
      <w:r w:rsidRPr="00E54B37">
        <w:t xml:space="preserve">a huge opportunity for a revised MBS, and the conditions </w:t>
      </w:r>
      <w:r w:rsidR="00073653">
        <w:t xml:space="preserve">attached to </w:t>
      </w:r>
      <w:r w:rsidRPr="00E54B37">
        <w:t xml:space="preserve">the revised items should </w:t>
      </w:r>
      <w:r>
        <w:t xml:space="preserve">generally improve </w:t>
      </w:r>
      <w:r w:rsidRPr="00E54B37">
        <w:t>opportunit</w:t>
      </w:r>
      <w:r w:rsidR="00743067">
        <w:t>ies</w:t>
      </w:r>
      <w:r w:rsidRPr="00E54B37">
        <w:t xml:space="preserve"> to use this data for targeted research in the future.</w:t>
      </w:r>
    </w:p>
    <w:p w14:paraId="0D655E63" w14:textId="77777777" w:rsidR="00543F37" w:rsidRPr="00E54B37" w:rsidRDefault="00543F37" w:rsidP="00543F37">
      <w:pPr>
        <w:pStyle w:val="01squarebullet"/>
      </w:pPr>
      <w:r w:rsidRPr="00E54B37">
        <w:t>During discussions</w:t>
      </w:r>
      <w:r w:rsidR="00CB4CAC">
        <w:t>,</w:t>
      </w:r>
      <w:r w:rsidRPr="00E54B37">
        <w:t xml:space="preserve"> the Committee highlighted some research questions that are particularly relevant to consumers</w:t>
      </w:r>
      <w:r w:rsidR="008E55E9">
        <w:t>,</w:t>
      </w:r>
      <w:r w:rsidRPr="00E54B37">
        <w:t xml:space="preserve"> including</w:t>
      </w:r>
      <w:r w:rsidR="008E55E9">
        <w:t xml:space="preserve"> the following</w:t>
      </w:r>
      <w:r w:rsidRPr="00E54B37">
        <w:t>:</w:t>
      </w:r>
    </w:p>
    <w:p w14:paraId="04E2BB48" w14:textId="77777777" w:rsidR="00543F37" w:rsidRPr="00A53B86" w:rsidRDefault="00065312" w:rsidP="00F707CD">
      <w:pPr>
        <w:pStyle w:val="05number1"/>
        <w:numPr>
          <w:ilvl w:val="0"/>
          <w:numId w:val="35"/>
        </w:numPr>
        <w:ind w:left="851"/>
      </w:pPr>
      <w:r>
        <w:t xml:space="preserve">What </w:t>
      </w:r>
      <w:r w:rsidR="00543F37" w:rsidRPr="004872A2">
        <w:t xml:space="preserve">effect </w:t>
      </w:r>
      <w:r w:rsidR="00C81E4F">
        <w:t>does</w:t>
      </w:r>
      <w:r w:rsidR="00C81E4F" w:rsidRPr="004872A2">
        <w:t xml:space="preserve"> </w:t>
      </w:r>
      <w:r w:rsidR="00543F37" w:rsidRPr="004872A2">
        <w:t xml:space="preserve">introducing the </w:t>
      </w:r>
      <w:r w:rsidR="00543F37" w:rsidRPr="00A53B86">
        <w:t xml:space="preserve">Heart Team in the Australian setting </w:t>
      </w:r>
      <w:r w:rsidR="00EC3C3D">
        <w:t xml:space="preserve">have </w:t>
      </w:r>
      <w:r w:rsidR="00543F37" w:rsidRPr="00A53B86">
        <w:t>on health outcomes and informed consent</w:t>
      </w:r>
      <w:r w:rsidR="00996112">
        <w:t>?</w:t>
      </w:r>
    </w:p>
    <w:p w14:paraId="09377F4B" w14:textId="77777777" w:rsidR="00543F37" w:rsidRPr="00A53B86" w:rsidRDefault="00D87C55" w:rsidP="009639E8">
      <w:pPr>
        <w:pStyle w:val="05number1"/>
        <w:numPr>
          <w:ilvl w:val="0"/>
          <w:numId w:val="35"/>
        </w:numPr>
        <w:ind w:left="850" w:hanging="357"/>
      </w:pPr>
      <w:r>
        <w:t>Does</w:t>
      </w:r>
      <w:r w:rsidRPr="00A53B86">
        <w:t xml:space="preserve"> </w:t>
      </w:r>
      <w:r w:rsidR="00543F37">
        <w:t xml:space="preserve">requiring certain tests before patients are eligible for more expensive tests </w:t>
      </w:r>
      <w:r w:rsidR="00543F37" w:rsidRPr="00A53B86">
        <w:t>result in better targeting of patient groups, improved individual health outcomes and lower overall costs</w:t>
      </w:r>
      <w:r w:rsidR="002A3857">
        <w:t>?</w:t>
      </w:r>
      <w:r w:rsidR="00543F37" w:rsidRPr="00A53B86">
        <w:t xml:space="preserve"> (</w:t>
      </w:r>
      <w:r w:rsidR="002A3857">
        <w:t>For example,</w:t>
      </w:r>
      <w:r w:rsidR="00543F37" w:rsidRPr="00A53B86">
        <w:t xml:space="preserve"> </w:t>
      </w:r>
      <w:r w:rsidR="002A3857">
        <w:t>s</w:t>
      </w:r>
      <w:r w:rsidR="00543F37" w:rsidRPr="00A53B86">
        <w:t xml:space="preserve">tress echo </w:t>
      </w:r>
      <w:r w:rsidR="004902A1">
        <w:t xml:space="preserve">is </w:t>
      </w:r>
      <w:r w:rsidR="00D84FE1">
        <w:t xml:space="preserve">a good test for </w:t>
      </w:r>
      <w:r w:rsidR="00543F37" w:rsidRPr="00A53B86">
        <w:t>show</w:t>
      </w:r>
      <w:r w:rsidR="00D84FE1">
        <w:t>ing</w:t>
      </w:r>
      <w:r w:rsidR="00543F37" w:rsidRPr="00A53B86">
        <w:t xml:space="preserve"> function</w:t>
      </w:r>
      <w:r w:rsidR="004902A1">
        <w:t>al</w:t>
      </w:r>
      <w:r w:rsidR="00543F37" w:rsidRPr="00A53B86">
        <w:t xml:space="preserve"> effect </w:t>
      </w:r>
      <w:r w:rsidR="004902A1">
        <w:t>such as ischaemia</w:t>
      </w:r>
      <w:r w:rsidR="00667B04">
        <w:t>,</w:t>
      </w:r>
      <w:r w:rsidR="004902A1">
        <w:t xml:space="preserve"> </w:t>
      </w:r>
      <w:r w:rsidR="00543F37" w:rsidRPr="00A53B86">
        <w:t>but not anatomical</w:t>
      </w:r>
      <w:r w:rsidR="004902A1">
        <w:t xml:space="preserve"> CAD</w:t>
      </w:r>
      <w:r w:rsidR="00543F37" w:rsidRPr="00A53B86">
        <w:t>. CT shows anatomical</w:t>
      </w:r>
      <w:r w:rsidR="004902A1">
        <w:t xml:space="preserve"> CAD</w:t>
      </w:r>
      <w:r w:rsidR="00543F37" w:rsidRPr="00A53B86">
        <w:t xml:space="preserve"> but not </w:t>
      </w:r>
      <w:r w:rsidR="004902A1">
        <w:t xml:space="preserve">ischaemia </w:t>
      </w:r>
      <w:r w:rsidR="00543F37">
        <w:t xml:space="preserve">and </w:t>
      </w:r>
      <w:r w:rsidR="00543F37" w:rsidRPr="00A53B86">
        <w:t>is more expensive</w:t>
      </w:r>
      <w:r w:rsidR="00543F37">
        <w:t>. Stress ECG is the cheapest</w:t>
      </w:r>
      <w:r w:rsidR="00C07433">
        <w:t xml:space="preserve"> test,</w:t>
      </w:r>
      <w:r w:rsidR="00543F37">
        <w:t xml:space="preserve"> but if it is positive or uncertain</w:t>
      </w:r>
      <w:r w:rsidR="00E914AA">
        <w:t>,</w:t>
      </w:r>
      <w:r w:rsidR="00543F37">
        <w:t xml:space="preserve"> the patient </w:t>
      </w:r>
      <w:r w:rsidR="004902A1">
        <w:t>may need</w:t>
      </w:r>
      <w:r w:rsidR="00543F37">
        <w:t xml:space="preserve"> another test. W</w:t>
      </w:r>
      <w:r w:rsidR="00543F37" w:rsidRPr="00A53B86">
        <w:t xml:space="preserve">hich </w:t>
      </w:r>
      <w:r w:rsidR="00495183">
        <w:t>test should be</w:t>
      </w:r>
      <w:r w:rsidR="00543F37" w:rsidRPr="00A53B86">
        <w:t xml:space="preserve"> use</w:t>
      </w:r>
      <w:r w:rsidR="00495183">
        <w:t>d</w:t>
      </w:r>
      <w:r w:rsidR="00543F37" w:rsidRPr="00A53B86">
        <w:t xml:space="preserve"> as gatekeeper?)</w:t>
      </w:r>
    </w:p>
    <w:p w14:paraId="311B1453" w14:textId="77777777" w:rsidR="00543F37" w:rsidRDefault="00543F37" w:rsidP="00F707CD">
      <w:pPr>
        <w:pStyle w:val="05number1"/>
        <w:numPr>
          <w:ilvl w:val="0"/>
          <w:numId w:val="35"/>
        </w:numPr>
        <w:ind w:left="851"/>
      </w:pPr>
      <w:r>
        <w:t xml:space="preserve">What is the </w:t>
      </w:r>
      <w:r w:rsidRPr="00A53B86">
        <w:t>availability of high</w:t>
      </w:r>
      <w:r w:rsidR="00C601BB">
        <w:t>-</w:t>
      </w:r>
      <w:r w:rsidRPr="00A53B86">
        <w:t>quality tests in rural and remote regions</w:t>
      </w:r>
      <w:r w:rsidR="00C601BB">
        <w:t xml:space="preserve"> and</w:t>
      </w:r>
      <w:r>
        <w:t xml:space="preserve"> what can be done to improve this</w:t>
      </w:r>
      <w:r w:rsidR="00742D21">
        <w:t>? I</w:t>
      </w:r>
      <w:r>
        <w:t xml:space="preserve">s it better for patients or the health system if they are sent to major </w:t>
      </w:r>
      <w:r w:rsidR="00D5222E">
        <w:t xml:space="preserve">centres </w:t>
      </w:r>
      <w:r>
        <w:t>for testing?</w:t>
      </w:r>
    </w:p>
    <w:p w14:paraId="76E770D7" w14:textId="77777777" w:rsidR="00543F37" w:rsidRDefault="00543F37" w:rsidP="00F707CD">
      <w:pPr>
        <w:pStyle w:val="05number1"/>
        <w:numPr>
          <w:ilvl w:val="0"/>
          <w:numId w:val="35"/>
        </w:numPr>
        <w:ind w:left="851"/>
      </w:pPr>
      <w:r w:rsidRPr="00A53B86">
        <w:t xml:space="preserve">Several of the recommended changes rely on clinicians using tools properly </w:t>
      </w:r>
      <w:r w:rsidR="000B73E1">
        <w:t>(</w:t>
      </w:r>
      <w:r w:rsidRPr="00A53B86">
        <w:t>e.g.</w:t>
      </w:r>
      <w:r w:rsidR="000B73E1">
        <w:t>, the</w:t>
      </w:r>
      <w:r w:rsidRPr="00A53B86">
        <w:t xml:space="preserve"> </w:t>
      </w:r>
      <w:r w:rsidR="003E1DA9">
        <w:t xml:space="preserve">Australian </w:t>
      </w:r>
      <w:r w:rsidRPr="00A53B86">
        <w:t>Absolute Cardiovascular Risk</w:t>
      </w:r>
      <w:r w:rsidRPr="004872A2">
        <w:t xml:space="preserve"> Tool and </w:t>
      </w:r>
      <w:r w:rsidR="00732F71">
        <w:t xml:space="preserve">the </w:t>
      </w:r>
      <w:r w:rsidRPr="004872A2">
        <w:t>Duke Treadmill Score</w:t>
      </w:r>
      <w:r w:rsidR="006567C0">
        <w:t>)</w:t>
      </w:r>
      <w:r w:rsidRPr="004872A2">
        <w:t>. Will all clinicians use these tools effectively</w:t>
      </w:r>
      <w:r w:rsidR="001C687D">
        <w:t>,</w:t>
      </w:r>
      <w:r w:rsidRPr="004872A2">
        <w:t xml:space="preserve"> and how do we monitor and facilitate this?</w:t>
      </w:r>
    </w:p>
    <w:p w14:paraId="27E0ED41" w14:textId="77777777" w:rsidR="00347ECD" w:rsidRPr="004872A2" w:rsidRDefault="00347ECD" w:rsidP="00F707CD">
      <w:pPr>
        <w:pStyle w:val="05number1"/>
        <w:numPr>
          <w:ilvl w:val="0"/>
          <w:numId w:val="35"/>
        </w:numPr>
        <w:ind w:left="851"/>
      </w:pPr>
      <w:r w:rsidRPr="00347ECD">
        <w:t xml:space="preserve">A substantial amount of the discussion among the </w:t>
      </w:r>
      <w:r>
        <w:t>C</w:t>
      </w:r>
      <w:r w:rsidRPr="00347ECD">
        <w:t xml:space="preserve">ommittee and </w:t>
      </w:r>
      <w:r>
        <w:t xml:space="preserve">Working Groups </w:t>
      </w:r>
      <w:r w:rsidRPr="00347ECD">
        <w:t xml:space="preserve">involved in this report focused on the appropriateness of various tests and interventions. Research into the health service and health policy drivers of more appropriate care is likely to </w:t>
      </w:r>
      <w:r>
        <w:t xml:space="preserve">lead to </w:t>
      </w:r>
      <w:r w:rsidRPr="00347ECD">
        <w:t>substantial benefit</w:t>
      </w:r>
      <w:r>
        <w:t>s</w:t>
      </w:r>
      <w:r w:rsidRPr="00347ECD">
        <w:t xml:space="preserve"> in terms of improved health out</w:t>
      </w:r>
      <w:r>
        <w:t>comes and reduced health costs.</w:t>
      </w:r>
    </w:p>
    <w:p w14:paraId="7AFAA7E8" w14:textId="77777777" w:rsidR="00543F37" w:rsidRPr="00FD6810" w:rsidRDefault="00543F37" w:rsidP="00CD16D1"/>
    <w:p w14:paraId="7D08728D" w14:textId="77777777" w:rsidR="00C037D3" w:rsidRPr="00FB48BC" w:rsidRDefault="00C037D3" w:rsidP="00C037D3">
      <w:pPr>
        <w:pStyle w:val="Heading1"/>
        <w:rPr>
          <w:lang w:val="en-AU"/>
        </w:rPr>
      </w:pPr>
      <w:bookmarkStart w:id="96" w:name="_Ref462921985"/>
      <w:bookmarkStart w:id="97" w:name="_Ref463555087"/>
      <w:bookmarkStart w:id="98" w:name="_Toc464871143"/>
      <w:bookmarkStart w:id="99" w:name="_Toc482641299"/>
      <w:r w:rsidRPr="00FB48BC">
        <w:rPr>
          <w:lang w:val="en-AU"/>
        </w:rPr>
        <w:lastRenderedPageBreak/>
        <w:t xml:space="preserve">Cardiac </w:t>
      </w:r>
      <w:r w:rsidR="008D3505" w:rsidRPr="00FB48BC">
        <w:rPr>
          <w:lang w:val="en-AU"/>
        </w:rPr>
        <w:t>i</w:t>
      </w:r>
      <w:r w:rsidRPr="00FB48BC">
        <w:rPr>
          <w:lang w:val="en-AU"/>
        </w:rPr>
        <w:t>maging</w:t>
      </w:r>
      <w:bookmarkEnd w:id="96"/>
      <w:r w:rsidR="00B570CA" w:rsidRPr="00FB48BC">
        <w:rPr>
          <w:lang w:val="en-AU"/>
        </w:rPr>
        <w:t xml:space="preserve"> recommendations</w:t>
      </w:r>
      <w:bookmarkEnd w:id="97"/>
      <w:bookmarkEnd w:id="98"/>
      <w:bookmarkEnd w:id="99"/>
    </w:p>
    <w:p w14:paraId="481F946B" w14:textId="77777777" w:rsidR="000D544F" w:rsidRPr="00FB48BC" w:rsidRDefault="00FD1792" w:rsidP="000D544F">
      <w:pPr>
        <w:pStyle w:val="Heading2"/>
        <w:rPr>
          <w:lang w:val="en-AU"/>
        </w:rPr>
      </w:pPr>
      <w:bookmarkStart w:id="100" w:name="_Toc464871144"/>
      <w:bookmarkStart w:id="101" w:name="_Toc482641300"/>
      <w:r w:rsidRPr="00FB48BC">
        <w:rPr>
          <w:lang w:val="en-AU"/>
        </w:rPr>
        <w:t>Cardiac Imaging Working Group</w:t>
      </w:r>
      <w:r w:rsidR="00956696" w:rsidRPr="00FB48BC">
        <w:rPr>
          <w:lang w:val="en-AU"/>
        </w:rPr>
        <w:t xml:space="preserve"> membership</w:t>
      </w:r>
      <w:bookmarkEnd w:id="100"/>
      <w:bookmarkEnd w:id="101"/>
    </w:p>
    <w:p w14:paraId="7E8D96D2" w14:textId="77777777" w:rsidR="000D544F" w:rsidRPr="00FD6810" w:rsidRDefault="000D544F" w:rsidP="000D544F">
      <w:pPr>
        <w:rPr>
          <w:rFonts w:ascii="Calibri" w:hAnsi="Calibri"/>
        </w:rPr>
      </w:pPr>
      <w:r w:rsidRPr="00FD6810">
        <w:rPr>
          <w:rFonts w:ascii="Calibri" w:hAnsi="Calibri"/>
        </w:rPr>
        <w:t>The Committee</w:t>
      </w:r>
      <w:r w:rsidR="0093704D" w:rsidRPr="00FD6810">
        <w:rPr>
          <w:rFonts w:ascii="Calibri" w:hAnsi="Calibri"/>
        </w:rPr>
        <w:t xml:space="preserve"> </w:t>
      </w:r>
      <w:r w:rsidRPr="00FD6810">
        <w:rPr>
          <w:rFonts w:ascii="Calibri" w:hAnsi="Calibri"/>
        </w:rPr>
        <w:t xml:space="preserve">formed a </w:t>
      </w:r>
      <w:r w:rsidR="00D240A7" w:rsidRPr="00FD6810">
        <w:rPr>
          <w:rFonts w:ascii="Calibri" w:hAnsi="Calibri"/>
        </w:rPr>
        <w:t>Working Group</w:t>
      </w:r>
      <w:r w:rsidRPr="00FD6810">
        <w:rPr>
          <w:rFonts w:ascii="Calibri" w:hAnsi="Calibri"/>
        </w:rPr>
        <w:t xml:space="preserve"> to consider cardiac imaging services</w:t>
      </w:r>
      <w:r w:rsidR="00204F5E" w:rsidRPr="00FD6810">
        <w:rPr>
          <w:rFonts w:ascii="Calibri" w:hAnsi="Calibri"/>
        </w:rPr>
        <w:t>,</w:t>
      </w:r>
      <w:r w:rsidRPr="00FD6810">
        <w:rPr>
          <w:rFonts w:ascii="Calibri" w:hAnsi="Calibri"/>
        </w:rPr>
        <w:t xml:space="preserve"> including echocardiogram (echo), stress echocardiogram (stress echo), exercise stress testing (EST) and myocardial perfusion scans (MPS). The Cardiac Imaging Working Group included </w:t>
      </w:r>
      <w:r w:rsidR="000B3AEB" w:rsidRPr="00FD6810">
        <w:rPr>
          <w:rFonts w:ascii="Calibri" w:hAnsi="Calibri"/>
        </w:rPr>
        <w:t>the following members</w:t>
      </w:r>
      <w:r w:rsidRPr="00FD6810">
        <w:rPr>
          <w:rFonts w:ascii="Calibri" w:hAnsi="Calibri"/>
        </w:rPr>
        <w:t xml:space="preserve">: </w:t>
      </w:r>
    </w:p>
    <w:p w14:paraId="18E00135" w14:textId="77777777" w:rsidR="000D544F" w:rsidRPr="00FB48BC" w:rsidRDefault="000D544F" w:rsidP="005D46C6">
      <w:pPr>
        <w:pStyle w:val="01squarebullet"/>
        <w:rPr>
          <w:rFonts w:ascii="Calibri" w:hAnsi="Calibri"/>
          <w:lang w:val="en-AU"/>
        </w:rPr>
      </w:pPr>
      <w:r w:rsidRPr="00FB48BC">
        <w:rPr>
          <w:rFonts w:ascii="Calibri" w:hAnsi="Calibri"/>
          <w:lang w:val="en-AU"/>
        </w:rPr>
        <w:t xml:space="preserve">Professor Aidan Foy (Chair) – </w:t>
      </w:r>
      <w:r w:rsidR="005D46C6" w:rsidRPr="00FB48BC">
        <w:rPr>
          <w:rFonts w:ascii="Calibri" w:hAnsi="Calibri"/>
          <w:lang w:val="en-AU"/>
        </w:rPr>
        <w:t>General Physician and Gastroenterologist; Clinical Dean Maitland Clinical School University of Newcastle and University of New England Joint Medical Program</w:t>
      </w:r>
      <w:r w:rsidRPr="00FB48BC">
        <w:rPr>
          <w:rFonts w:ascii="Calibri" w:hAnsi="Calibri"/>
          <w:lang w:val="en-AU"/>
        </w:rPr>
        <w:t xml:space="preserve">. </w:t>
      </w:r>
    </w:p>
    <w:p w14:paraId="649B1F1A"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Dr Ruth Arnold – Cardiologist, Orange Health Service; Chair, Rural Working Party, Cardiology, Agency for Clinical Innovation (ACI), New South Wales. </w:t>
      </w:r>
    </w:p>
    <w:p w14:paraId="2E0501E9"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Associate Professor John Atherton – Director of Cardiology, Royal Brisbane and Women’s Hospital; Associate Professor, Department of Medicine, University of Queensland. </w:t>
      </w:r>
    </w:p>
    <w:p w14:paraId="11271CD7" w14:textId="77777777" w:rsidR="000D544F" w:rsidRPr="00FB48BC" w:rsidRDefault="00315BE5" w:rsidP="00315BE5">
      <w:pPr>
        <w:pStyle w:val="01squarebullet"/>
        <w:rPr>
          <w:rFonts w:ascii="Calibri" w:hAnsi="Calibri"/>
          <w:lang w:val="en-AU"/>
        </w:rPr>
      </w:pPr>
      <w:r>
        <w:rPr>
          <w:rFonts w:ascii="Calibri" w:hAnsi="Calibri"/>
          <w:lang w:val="en-AU"/>
        </w:rPr>
        <w:t>Associate Professor</w:t>
      </w:r>
      <w:r w:rsidR="000D544F" w:rsidRPr="00FB48BC">
        <w:rPr>
          <w:rFonts w:ascii="Calibri" w:hAnsi="Calibri"/>
          <w:lang w:val="en-AU"/>
        </w:rPr>
        <w:t xml:space="preserve"> Barry Elison – </w:t>
      </w:r>
      <w:r w:rsidRPr="00315BE5">
        <w:rPr>
          <w:rFonts w:ascii="Calibri" w:hAnsi="Calibri"/>
          <w:lang w:val="en-AU"/>
        </w:rPr>
        <w:t>Director of Nuclear Medicine, Illawarra S</w:t>
      </w:r>
      <w:r>
        <w:rPr>
          <w:rFonts w:ascii="Calibri" w:hAnsi="Calibri"/>
          <w:lang w:val="en-AU"/>
        </w:rPr>
        <w:t>hoalhaven Local Health District</w:t>
      </w:r>
      <w:r w:rsidR="000D544F" w:rsidRPr="00FB48BC">
        <w:rPr>
          <w:rFonts w:ascii="Calibri" w:hAnsi="Calibri"/>
          <w:lang w:val="en-AU"/>
        </w:rPr>
        <w:t>.</w:t>
      </w:r>
    </w:p>
    <w:p w14:paraId="248A2BBD" w14:textId="77777777" w:rsidR="000D544F" w:rsidRPr="00FB48BC" w:rsidRDefault="000D544F" w:rsidP="00A84D95">
      <w:pPr>
        <w:pStyle w:val="01squarebullet"/>
        <w:rPr>
          <w:rFonts w:ascii="Calibri" w:hAnsi="Calibri"/>
          <w:lang w:val="en-AU"/>
        </w:rPr>
      </w:pPr>
      <w:r w:rsidRPr="00FB48BC">
        <w:rPr>
          <w:rFonts w:ascii="Calibri" w:hAnsi="Calibri"/>
          <w:lang w:val="en-AU"/>
        </w:rPr>
        <w:t xml:space="preserve">Dr Geoff Evans – </w:t>
      </w:r>
      <w:r w:rsidR="00A84D95" w:rsidRPr="00A84D95">
        <w:rPr>
          <w:rFonts w:ascii="Calibri" w:hAnsi="Calibri"/>
          <w:lang w:val="en-AU"/>
        </w:rPr>
        <w:t>Cardiologist, Charles Clinic Heart Care, Launceston, Tasm</w:t>
      </w:r>
      <w:r w:rsidR="00A84D95">
        <w:rPr>
          <w:rFonts w:ascii="Calibri" w:hAnsi="Calibri"/>
          <w:lang w:val="en-AU"/>
        </w:rPr>
        <w:t>ania and Rural Outreach Service</w:t>
      </w:r>
      <w:r w:rsidRPr="00FB48BC">
        <w:rPr>
          <w:rFonts w:ascii="Calibri" w:hAnsi="Calibri"/>
          <w:lang w:val="en-AU"/>
        </w:rPr>
        <w:t>.</w:t>
      </w:r>
    </w:p>
    <w:p w14:paraId="63BCBE03" w14:textId="77777777" w:rsidR="00D62AD8" w:rsidRDefault="000D544F" w:rsidP="00D62AD8">
      <w:pPr>
        <w:pStyle w:val="01squarebullet"/>
        <w:rPr>
          <w:rFonts w:ascii="Calibri" w:hAnsi="Calibri"/>
          <w:lang w:val="en-AU"/>
        </w:rPr>
      </w:pPr>
      <w:r w:rsidRPr="00D62AD8">
        <w:rPr>
          <w:rFonts w:ascii="Calibri" w:hAnsi="Calibri"/>
          <w:lang w:val="en-AU"/>
        </w:rPr>
        <w:t xml:space="preserve">Dr </w:t>
      </w:r>
      <w:r w:rsidR="00315BE5" w:rsidRPr="00D62AD8">
        <w:rPr>
          <w:rFonts w:ascii="Calibri" w:hAnsi="Calibri"/>
          <w:lang w:val="en-AU"/>
        </w:rPr>
        <w:t>Walid</w:t>
      </w:r>
      <w:r w:rsidRPr="00D62AD8">
        <w:rPr>
          <w:rFonts w:ascii="Calibri" w:hAnsi="Calibri"/>
          <w:lang w:val="en-AU"/>
        </w:rPr>
        <w:t xml:space="preserve"> Ja</w:t>
      </w:r>
      <w:r w:rsidR="00315BE5" w:rsidRPr="00D62AD8">
        <w:rPr>
          <w:rFonts w:ascii="Calibri" w:hAnsi="Calibri"/>
          <w:lang w:val="en-AU"/>
        </w:rPr>
        <w:t>m</w:t>
      </w:r>
      <w:r w:rsidRPr="00D62AD8">
        <w:rPr>
          <w:rFonts w:ascii="Calibri" w:hAnsi="Calibri"/>
          <w:lang w:val="en-AU"/>
        </w:rPr>
        <w:t xml:space="preserve">mal – </w:t>
      </w:r>
      <w:r w:rsidR="00D62AD8" w:rsidRPr="00D62AD8">
        <w:rPr>
          <w:rFonts w:ascii="Calibri" w:hAnsi="Calibri"/>
          <w:lang w:val="en-AU"/>
        </w:rPr>
        <w:t>General Practitioner, Member, Evaluation Sub-Committee of the Medical Services Advisory Committee; Clinical Lecturer, University of Sydney Faculty of Medicine; Conjoint Senior Lecturer, Western Sydney University</w:t>
      </w:r>
      <w:r w:rsidR="00D62AD8">
        <w:rPr>
          <w:rFonts w:ascii="Calibri" w:hAnsi="Calibri"/>
          <w:lang w:val="en-AU"/>
        </w:rPr>
        <w:t>.</w:t>
      </w:r>
    </w:p>
    <w:p w14:paraId="5AD25673" w14:textId="77777777" w:rsidR="000D544F" w:rsidRPr="00D62AD8" w:rsidRDefault="000D544F" w:rsidP="00D62AD8">
      <w:pPr>
        <w:pStyle w:val="01squarebullet"/>
        <w:rPr>
          <w:rFonts w:ascii="Calibri" w:hAnsi="Calibri"/>
          <w:lang w:val="en-AU"/>
        </w:rPr>
      </w:pPr>
      <w:r w:rsidRPr="00D62AD8">
        <w:rPr>
          <w:rFonts w:ascii="Calibri" w:hAnsi="Calibri"/>
          <w:lang w:val="en-AU"/>
        </w:rPr>
        <w:t xml:space="preserve">Professor Tom Marwick – Director, Baker IDI Heart &amp; Diabetes Institute. </w:t>
      </w:r>
    </w:p>
    <w:p w14:paraId="524B600E" w14:textId="77777777" w:rsidR="000D544F" w:rsidRPr="00FB48BC" w:rsidRDefault="000D544F" w:rsidP="000D544F">
      <w:pPr>
        <w:pStyle w:val="01squarebullet"/>
        <w:rPr>
          <w:rFonts w:ascii="Calibri" w:hAnsi="Calibri"/>
          <w:lang w:val="en-AU"/>
        </w:rPr>
      </w:pPr>
      <w:r w:rsidRPr="00FB48BC">
        <w:rPr>
          <w:rFonts w:ascii="Calibri" w:hAnsi="Calibri"/>
          <w:lang w:val="en-AU"/>
        </w:rPr>
        <w:t>Ms Anne McKenzie – Independent consumer.</w:t>
      </w:r>
    </w:p>
    <w:p w14:paraId="30B0D09A" w14:textId="77777777" w:rsidR="009E4387" w:rsidRPr="009E4387" w:rsidRDefault="000D544F" w:rsidP="009E4387">
      <w:pPr>
        <w:pStyle w:val="01squarebullet"/>
        <w:rPr>
          <w:rFonts w:ascii="Calibri" w:hAnsi="Calibri"/>
          <w:lang w:val="en-AU"/>
        </w:rPr>
      </w:pPr>
      <w:r w:rsidRPr="009E4387">
        <w:rPr>
          <w:rFonts w:ascii="Calibri" w:hAnsi="Calibri"/>
          <w:lang w:val="en-AU"/>
        </w:rPr>
        <w:t xml:space="preserve">Dr Daniel Moses </w:t>
      </w:r>
      <w:r w:rsidR="009E4387">
        <w:rPr>
          <w:rFonts w:ascii="Calibri" w:hAnsi="Calibri"/>
          <w:lang w:val="en-AU"/>
        </w:rPr>
        <w:t xml:space="preserve">– </w:t>
      </w:r>
      <w:r w:rsidR="00DA0A4D">
        <w:t>Director of Medical Imaging, Northern Hospital Network, South Eastern Sydney Local Health District. Conjoint Senior Lecturer, Faculty of Medicine, University of New South Wales</w:t>
      </w:r>
    </w:p>
    <w:p w14:paraId="0A3F83C8" w14:textId="77777777" w:rsidR="000D544F" w:rsidRPr="009E4387" w:rsidRDefault="000D544F" w:rsidP="009E4387">
      <w:pPr>
        <w:pStyle w:val="01squarebullet"/>
        <w:rPr>
          <w:rFonts w:ascii="Calibri" w:hAnsi="Calibri"/>
          <w:lang w:val="en-AU"/>
        </w:rPr>
      </w:pPr>
      <w:r w:rsidRPr="009E4387">
        <w:rPr>
          <w:rFonts w:ascii="Calibri" w:hAnsi="Calibri"/>
          <w:lang w:val="en-AU"/>
        </w:rPr>
        <w:t xml:space="preserve">Associate Professor David Prior – </w:t>
      </w:r>
      <w:r w:rsidR="009E4387" w:rsidRPr="009E4387">
        <w:rPr>
          <w:rFonts w:ascii="Calibri" w:hAnsi="Calibri"/>
          <w:lang w:val="en-AU"/>
        </w:rPr>
        <w:t>Deputy Director of Cardiology, St Vincent’s Hospital, Melbourne; Associate Professor, University of Melbourne</w:t>
      </w:r>
      <w:r w:rsidRPr="009E4387">
        <w:rPr>
          <w:rFonts w:ascii="Calibri" w:hAnsi="Calibri"/>
          <w:lang w:val="en-AU"/>
        </w:rPr>
        <w:t>.</w:t>
      </w:r>
    </w:p>
    <w:p w14:paraId="41AF4F58" w14:textId="77777777" w:rsidR="000D544F" w:rsidRPr="00FB48BC" w:rsidRDefault="000D544F" w:rsidP="009E4387">
      <w:pPr>
        <w:pStyle w:val="01squarebullet"/>
        <w:rPr>
          <w:rFonts w:ascii="Calibri" w:hAnsi="Calibri"/>
          <w:lang w:val="en-AU"/>
        </w:rPr>
      </w:pPr>
      <w:r w:rsidRPr="00FB48BC">
        <w:rPr>
          <w:rFonts w:ascii="Calibri" w:hAnsi="Calibri"/>
          <w:lang w:val="en-AU"/>
        </w:rPr>
        <w:t xml:space="preserve">Dr Dave Richmond – </w:t>
      </w:r>
      <w:r w:rsidR="009E4387" w:rsidRPr="009E4387">
        <w:rPr>
          <w:rFonts w:ascii="Calibri" w:hAnsi="Calibri"/>
          <w:lang w:val="en-AU"/>
        </w:rPr>
        <w:t xml:space="preserve">Rural GP, Cowra NSW. Secretary </w:t>
      </w:r>
      <w:r w:rsidR="009E4387">
        <w:rPr>
          <w:rFonts w:ascii="Calibri" w:hAnsi="Calibri"/>
          <w:lang w:val="en-AU"/>
        </w:rPr>
        <w:t xml:space="preserve">and ex-president, </w:t>
      </w:r>
      <w:r w:rsidR="009E4387" w:rsidRPr="009E4387">
        <w:rPr>
          <w:rFonts w:ascii="Calibri" w:hAnsi="Calibri"/>
          <w:lang w:val="en-AU"/>
        </w:rPr>
        <w:t>Ru</w:t>
      </w:r>
      <w:r w:rsidR="009E4387">
        <w:rPr>
          <w:rFonts w:ascii="Calibri" w:hAnsi="Calibri"/>
          <w:lang w:val="en-AU"/>
        </w:rPr>
        <w:t>ral doctors Association of NSW</w:t>
      </w:r>
      <w:r w:rsidRPr="00FB48BC">
        <w:rPr>
          <w:rFonts w:ascii="Calibri" w:hAnsi="Calibri"/>
          <w:lang w:val="en-AU"/>
        </w:rPr>
        <w:t>.</w:t>
      </w:r>
    </w:p>
    <w:p w14:paraId="7D83CBF1" w14:textId="77777777" w:rsidR="000D544F" w:rsidRPr="00FB48BC" w:rsidRDefault="000D544F" w:rsidP="000D544F">
      <w:pPr>
        <w:pStyle w:val="01squarebullet"/>
        <w:rPr>
          <w:rFonts w:ascii="Calibri" w:hAnsi="Calibri"/>
          <w:lang w:val="en-AU"/>
        </w:rPr>
      </w:pPr>
      <w:r w:rsidRPr="00FB48BC">
        <w:rPr>
          <w:rFonts w:ascii="Calibri" w:hAnsi="Calibri"/>
          <w:lang w:val="en-AU"/>
        </w:rPr>
        <w:t>Professor Richard Harper – Emeritus Director of Cardiology, Monash Medical Centre; Adjunct Professor of Medicine, Monash University (Ex-Officio).</w:t>
      </w:r>
    </w:p>
    <w:p w14:paraId="4433C8BF" w14:textId="77777777" w:rsidR="00320226" w:rsidRPr="00FD6810" w:rsidRDefault="000D544F" w:rsidP="000D544F">
      <w:pPr>
        <w:spacing w:after="160" w:line="259" w:lineRule="auto"/>
        <w:rPr>
          <w:rFonts w:ascii="Calibri" w:hAnsi="Calibri"/>
        </w:rPr>
      </w:pPr>
      <w:r w:rsidRPr="00FD6810">
        <w:rPr>
          <w:rFonts w:ascii="Calibri" w:hAnsi="Calibri"/>
        </w:rPr>
        <w:t>The following recommendations were developed by the Cardiac Imaging Working Group and accepted</w:t>
      </w:r>
      <w:r w:rsidR="00D052AD" w:rsidRPr="00FD6810">
        <w:rPr>
          <w:rFonts w:ascii="Calibri" w:hAnsi="Calibri"/>
        </w:rPr>
        <w:t xml:space="preserve"> unanimously, </w:t>
      </w:r>
      <w:r w:rsidR="00B4271F" w:rsidRPr="00FD6810">
        <w:rPr>
          <w:rFonts w:ascii="Calibri" w:hAnsi="Calibri"/>
        </w:rPr>
        <w:t>with the exception of</w:t>
      </w:r>
      <w:r w:rsidR="00D052AD" w:rsidRPr="00FD6810">
        <w:rPr>
          <w:rFonts w:ascii="Calibri" w:hAnsi="Calibri"/>
        </w:rPr>
        <w:t xml:space="preserve"> the gatekeeper recommendation</w:t>
      </w:r>
      <w:r w:rsidR="00FC5684" w:rsidRPr="00FD6810">
        <w:rPr>
          <w:rFonts w:ascii="Calibri" w:hAnsi="Calibri"/>
        </w:rPr>
        <w:t>.</w:t>
      </w:r>
      <w:r w:rsidR="00D04F63" w:rsidRPr="00FD6810">
        <w:rPr>
          <w:rFonts w:ascii="Calibri" w:hAnsi="Calibri"/>
        </w:rPr>
        <w:t xml:space="preserve"> (</w:t>
      </w:r>
      <w:r w:rsidR="00FC5684" w:rsidRPr="00FD6810">
        <w:rPr>
          <w:rFonts w:ascii="Calibri" w:hAnsi="Calibri"/>
        </w:rPr>
        <w:t>D</w:t>
      </w:r>
      <w:r w:rsidR="00D04F63" w:rsidRPr="00FD6810">
        <w:rPr>
          <w:rFonts w:ascii="Calibri" w:hAnsi="Calibri"/>
        </w:rPr>
        <w:t xml:space="preserve">issenting views </w:t>
      </w:r>
      <w:r w:rsidR="00D052AD" w:rsidRPr="00FD6810">
        <w:rPr>
          <w:rFonts w:ascii="Calibri" w:hAnsi="Calibri"/>
        </w:rPr>
        <w:t xml:space="preserve">are noted in </w:t>
      </w:r>
      <w:r w:rsidR="000B2AA3" w:rsidRPr="00FD6810">
        <w:rPr>
          <w:rFonts w:ascii="Calibri" w:hAnsi="Calibri"/>
        </w:rPr>
        <w:t xml:space="preserve">the relevant </w:t>
      </w:r>
      <w:r w:rsidR="00D052AD" w:rsidRPr="00FD6810">
        <w:rPr>
          <w:rFonts w:ascii="Calibri" w:hAnsi="Calibri"/>
        </w:rPr>
        <w:t>section</w:t>
      </w:r>
      <w:r w:rsidR="00F029D4" w:rsidRPr="00FD6810">
        <w:rPr>
          <w:rFonts w:ascii="Calibri" w:hAnsi="Calibri"/>
        </w:rPr>
        <w:t>.</w:t>
      </w:r>
      <w:r w:rsidR="00822EEA" w:rsidRPr="00FD6810">
        <w:rPr>
          <w:rFonts w:ascii="Calibri" w:hAnsi="Calibri"/>
        </w:rPr>
        <w:t>)</w:t>
      </w:r>
      <w:r w:rsidRPr="00FD6810">
        <w:rPr>
          <w:rFonts w:ascii="Calibri" w:hAnsi="Calibri"/>
        </w:rPr>
        <w:t xml:space="preserve"> </w:t>
      </w:r>
    </w:p>
    <w:p w14:paraId="11A92C51" w14:textId="77777777" w:rsidR="00AD259D" w:rsidRPr="00FD6810" w:rsidRDefault="000D544F" w:rsidP="000D544F">
      <w:pPr>
        <w:spacing w:after="160" w:line="259" w:lineRule="auto"/>
        <w:rPr>
          <w:rFonts w:ascii="Calibri" w:hAnsi="Calibri"/>
        </w:rPr>
      </w:pPr>
      <w:r w:rsidRPr="00FD6810">
        <w:rPr>
          <w:rFonts w:ascii="Calibri" w:hAnsi="Calibri"/>
        </w:rPr>
        <w:t xml:space="preserve">The </w:t>
      </w:r>
      <w:r w:rsidR="00CF5BBD" w:rsidRPr="00FD6810">
        <w:rPr>
          <w:rFonts w:ascii="Calibri" w:hAnsi="Calibri"/>
        </w:rPr>
        <w:t xml:space="preserve">Committee endorsed the </w:t>
      </w:r>
      <w:r w:rsidRPr="00FD6810">
        <w:rPr>
          <w:rFonts w:ascii="Calibri" w:hAnsi="Calibri"/>
        </w:rPr>
        <w:t xml:space="preserve">recommendations </w:t>
      </w:r>
      <w:r w:rsidR="00D052AD" w:rsidRPr="00FD6810">
        <w:rPr>
          <w:rFonts w:ascii="Calibri" w:hAnsi="Calibri"/>
        </w:rPr>
        <w:t>unanimously</w:t>
      </w:r>
      <w:r w:rsidRPr="00FD6810">
        <w:rPr>
          <w:rFonts w:ascii="Calibri" w:hAnsi="Calibri"/>
        </w:rPr>
        <w:t>.</w:t>
      </w:r>
    </w:p>
    <w:p w14:paraId="2215EC9B" w14:textId="77777777" w:rsidR="000D544F" w:rsidRPr="00FD6810" w:rsidRDefault="000D544F" w:rsidP="00FD6810">
      <w:pPr>
        <w:spacing w:after="160" w:line="259" w:lineRule="auto"/>
        <w:rPr>
          <w:rFonts w:ascii="Calibri" w:hAnsi="Calibri"/>
          <w:b/>
          <w:caps/>
        </w:rPr>
      </w:pPr>
      <w:r w:rsidRPr="00FD6810">
        <w:rPr>
          <w:rFonts w:ascii="Calibri" w:hAnsi="Calibri"/>
        </w:rPr>
        <w:br w:type="page"/>
      </w:r>
    </w:p>
    <w:p w14:paraId="3E22AD3B" w14:textId="77777777" w:rsidR="000D544F" w:rsidRPr="00FB48BC" w:rsidRDefault="00FD1792" w:rsidP="00FD1792">
      <w:pPr>
        <w:pStyle w:val="Heading2"/>
        <w:rPr>
          <w:lang w:val="en-AU"/>
        </w:rPr>
      </w:pPr>
      <w:bookmarkStart w:id="102" w:name="_Toc464871145"/>
      <w:bookmarkStart w:id="103" w:name="_Toc482641301"/>
      <w:r w:rsidRPr="00FB48BC">
        <w:rPr>
          <w:lang w:val="en-AU"/>
        </w:rPr>
        <w:lastRenderedPageBreak/>
        <w:t>Echocardiography</w:t>
      </w:r>
      <w:bookmarkEnd w:id="102"/>
      <w:bookmarkEnd w:id="103"/>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3B5613" w:rsidRPr="002836EB" w14:paraId="210347AA" w14:textId="77777777" w:rsidTr="0016041A">
        <w:trPr>
          <w:tblHeader/>
        </w:trPr>
        <w:tc>
          <w:tcPr>
            <w:tcW w:w="9016" w:type="dxa"/>
            <w:shd w:val="clear" w:color="auto" w:fill="D9D9D9" w:themeFill="background1" w:themeFillShade="D9"/>
            <w:vAlign w:val="bottom"/>
          </w:tcPr>
          <w:p w14:paraId="535C8FBE" w14:textId="77777777" w:rsidR="003B5613" w:rsidRPr="002836EB" w:rsidRDefault="00D45AB3" w:rsidP="003B5613">
            <w:pPr>
              <w:pStyle w:val="01Tableheaderrow"/>
            </w:pPr>
            <w:r>
              <w:t xml:space="preserve">Current item descriptors and MBS data from </w:t>
            </w:r>
            <w:r w:rsidR="002B5C98">
              <w:t>FY 2014</w:t>
            </w:r>
            <w:r>
              <w:t>/15</w:t>
            </w:r>
          </w:p>
        </w:tc>
      </w:tr>
      <w:tr w:rsidR="007E4BAA" w:rsidRPr="002836EB" w14:paraId="73777DC4" w14:textId="77777777" w:rsidTr="0016041A">
        <w:tc>
          <w:tcPr>
            <w:tcW w:w="9016" w:type="dxa"/>
            <w:vAlign w:val="bottom"/>
          </w:tcPr>
          <w:p w14:paraId="15E0FDDB" w14:textId="77777777" w:rsidR="007E4BAA" w:rsidRPr="003B5613" w:rsidRDefault="007E4BAA" w:rsidP="007E4BAA">
            <w:pPr>
              <w:pStyle w:val="02Tabletext"/>
            </w:pPr>
            <w:r w:rsidRPr="009124AE">
              <w:rPr>
                <w:lang w:val="en-AU"/>
              </w:rPr>
              <w:t>Item 55113 – Schedule fee: $230.65</w:t>
            </w:r>
            <w:r w:rsidRPr="009124AE">
              <w:rPr>
                <w:lang w:val="en-AU"/>
              </w:rPr>
              <w:br/>
              <w:t>Services: 697,638</w:t>
            </w:r>
            <w:r>
              <w:rPr>
                <w:lang w:val="en-AU"/>
              </w:rPr>
              <w:tab/>
            </w:r>
            <w:r w:rsidRPr="009124AE">
              <w:rPr>
                <w:lang w:val="en-AU"/>
              </w:rPr>
              <w:t>Total Benefits: $142,206,653</w:t>
            </w:r>
            <w:r>
              <w:rPr>
                <w:lang w:val="en-AU"/>
              </w:rPr>
              <w:tab/>
            </w:r>
            <w:r w:rsidRPr="009124AE">
              <w:rPr>
                <w:lang w:val="en-AU"/>
              </w:rPr>
              <w:t>Average annual growth: 8.7%</w:t>
            </w:r>
            <w:r w:rsidRPr="009124AE">
              <w:rPr>
                <w:lang w:val="en-AU"/>
              </w:rPr>
              <w:br/>
            </w:r>
            <w:r w:rsidRPr="009124AE">
              <w:rPr>
                <w:lang w:val="en-AU"/>
              </w:rPr>
              <w:br/>
              <w:t>M-mode and two-dimensional real time echocardiographic examination of the heart from at least 2 acoustic windows for the investigation of symptoms or signs of cardiac failure, or suspected or known ventricular hypertrophy or dysfunction, or chest pain:</w:t>
            </w:r>
            <w:r w:rsidRPr="009124AE">
              <w:rPr>
                <w:lang w:val="en-AU"/>
              </w:rPr>
              <w:br/>
              <w:t>(a) with: (i) measurement of blood flow velocities across the cardiac valves using pulsed wave and continuous wave doppler techniques; and (ii) real time colour flow mapping from at least 2 acoustic windows; and (iii) recordings on video tape or digital media; and</w:t>
            </w:r>
            <w:r w:rsidRPr="009124AE">
              <w:rPr>
                <w:lang w:val="en-AU"/>
              </w:rPr>
              <w:br/>
              <w:t>(b) not being a service associated with a service to which an item in Subgroup 1 (except item 55054) or 3, or another item in this subgroup (except items 55118 and 55130), applies (R)</w:t>
            </w:r>
          </w:p>
        </w:tc>
      </w:tr>
      <w:tr w:rsidR="007E4BAA" w:rsidRPr="002836EB" w14:paraId="665073FA" w14:textId="77777777" w:rsidTr="0016041A">
        <w:tc>
          <w:tcPr>
            <w:tcW w:w="9016" w:type="dxa"/>
            <w:vAlign w:val="bottom"/>
          </w:tcPr>
          <w:p w14:paraId="4A20C5C8" w14:textId="77777777" w:rsidR="007E4BAA" w:rsidRPr="003B5613" w:rsidRDefault="007E4BAA" w:rsidP="007E4BAA">
            <w:pPr>
              <w:pStyle w:val="02Tabletext"/>
            </w:pPr>
            <w:r w:rsidRPr="009124AE">
              <w:rPr>
                <w:lang w:val="en-AU"/>
              </w:rPr>
              <w:t>Item 55114 – Schedule fee: $230.65</w:t>
            </w:r>
            <w:r w:rsidRPr="009124AE">
              <w:rPr>
                <w:lang w:val="en-AU"/>
              </w:rPr>
              <w:br/>
              <w:t>Services: 146,935</w:t>
            </w:r>
            <w:r>
              <w:rPr>
                <w:lang w:val="en-AU"/>
              </w:rPr>
              <w:tab/>
            </w:r>
            <w:r w:rsidRPr="009124AE">
              <w:rPr>
                <w:lang w:val="en-AU"/>
              </w:rPr>
              <w:t>Total Benefits: $29,508,939</w:t>
            </w:r>
            <w:r>
              <w:rPr>
                <w:lang w:val="en-AU"/>
              </w:rPr>
              <w:tab/>
            </w:r>
            <w:r w:rsidRPr="009124AE">
              <w:rPr>
                <w:lang w:val="en-AU"/>
              </w:rPr>
              <w:t>Average annual growth: 3%</w:t>
            </w:r>
            <w:r w:rsidRPr="009124AE">
              <w:rPr>
                <w:lang w:val="en-AU"/>
              </w:rPr>
              <w:br/>
            </w:r>
            <w:r w:rsidRPr="009124AE">
              <w:rPr>
                <w:lang w:val="en-AU"/>
              </w:rPr>
              <w:br/>
              <w:t>M-mode and two-dimensional real time echocardiographic examination of the heart from at least 2 acoustic windows for the investigation of suspected or known acquired valvular, aortic, pericardial, thrombotic or embolic disease or heart tumour:</w:t>
            </w:r>
            <w:r w:rsidRPr="009124AE">
              <w:rPr>
                <w:lang w:val="en-AU"/>
              </w:rPr>
              <w:br/>
              <w:t>(a) with: (i) measurement of blood flow velocities across the cardiac valves using pulsed wave and continuous wave doppler techniques; and</w:t>
            </w:r>
            <w:r w:rsidRPr="009124AE">
              <w:rPr>
                <w:lang w:val="en-AU"/>
              </w:rPr>
              <w:br/>
              <w:t>(ii) real time colour flow mapping from at least 2 acoustic windows; and (iii) recordings on video tape or digital media; and</w:t>
            </w:r>
            <w:r w:rsidRPr="009124AE">
              <w:rPr>
                <w:lang w:val="en-AU"/>
              </w:rPr>
              <w:br/>
              <w:t>(b) not being a service associated with a service to which an item in subgroup 1 (except item 55054) or 3, or another item in this subgroup (except items 55118 and 55130), applies (R)</w:t>
            </w:r>
          </w:p>
        </w:tc>
      </w:tr>
      <w:tr w:rsidR="007E4BAA" w:rsidRPr="002836EB" w14:paraId="7FAB6E88" w14:textId="77777777" w:rsidTr="0016041A">
        <w:tc>
          <w:tcPr>
            <w:tcW w:w="9016" w:type="dxa"/>
            <w:vAlign w:val="bottom"/>
          </w:tcPr>
          <w:p w14:paraId="377E345C" w14:textId="77777777" w:rsidR="007E4BAA" w:rsidRPr="003B5613" w:rsidRDefault="007E4BAA" w:rsidP="007E4BAA">
            <w:pPr>
              <w:pStyle w:val="02Tabletext"/>
            </w:pPr>
            <w:r w:rsidRPr="009124AE">
              <w:rPr>
                <w:lang w:val="en-AU"/>
              </w:rPr>
              <w:t>Item 55115 – Schedule fee: $230.65</w:t>
            </w:r>
            <w:r w:rsidRPr="009124AE">
              <w:rPr>
                <w:lang w:val="en-AU"/>
              </w:rPr>
              <w:br/>
              <w:t>Services: 56,377</w:t>
            </w:r>
            <w:r>
              <w:rPr>
                <w:lang w:val="en-AU"/>
              </w:rPr>
              <w:tab/>
            </w:r>
            <w:r w:rsidR="00593506">
              <w:rPr>
                <w:lang w:val="en-AU"/>
              </w:rPr>
              <w:tab/>
            </w:r>
            <w:r w:rsidRPr="009124AE">
              <w:rPr>
                <w:lang w:val="en-AU"/>
              </w:rPr>
              <w:t>Total Benefits: $10,829,483</w:t>
            </w:r>
            <w:r>
              <w:rPr>
                <w:lang w:val="en-AU"/>
              </w:rPr>
              <w:tab/>
            </w:r>
            <w:r w:rsidR="00593506">
              <w:rPr>
                <w:lang w:val="en-AU"/>
              </w:rPr>
              <w:tab/>
            </w:r>
            <w:r w:rsidRPr="009124AE">
              <w:rPr>
                <w:lang w:val="en-AU"/>
              </w:rPr>
              <w:t>Average annual growth: 4.5%</w:t>
            </w:r>
            <w:r w:rsidRPr="009124AE">
              <w:rPr>
                <w:lang w:val="en-AU"/>
              </w:rPr>
              <w:br/>
            </w:r>
            <w:r w:rsidRPr="009124AE">
              <w:rPr>
                <w:lang w:val="en-AU"/>
              </w:rPr>
              <w:br/>
              <w:t>M-mode and two-dimensional real time echocardiographic examination of the heart from at least 2 acoustic windows for the investigation of symptoms or signs of congenital heart disease:</w:t>
            </w:r>
            <w:r w:rsidRPr="009124AE">
              <w:rPr>
                <w:lang w:val="en-AU"/>
              </w:rPr>
              <w:br/>
              <w:t>(a) with: (i) measurement of blood flow velocities across the cardiac valves using pulsed wave and continuous wave doppler techniques; and (ii) real time colour flow mapping from at least 2 acoustic windows; and (iii) recordings on video tape or digital media; and</w:t>
            </w:r>
            <w:r w:rsidRPr="009124AE">
              <w:rPr>
                <w:lang w:val="en-AU"/>
              </w:rPr>
              <w:br/>
              <w:t>(b) not being a service associated with a service to which an item in subgroup 1 (except item 55054) or 3, or another item in this subgroup (except items 55118 and 55130), applies (r)</w:t>
            </w:r>
          </w:p>
        </w:tc>
      </w:tr>
    </w:tbl>
    <w:p w14:paraId="6EBC51B0" w14:textId="77777777" w:rsidR="003F24C2" w:rsidRDefault="008E1D59" w:rsidP="008E1D59">
      <w:pPr>
        <w:pStyle w:val="TableUnderLast"/>
      </w:pPr>
      <w:r>
        <w:t xml:space="preserve">Public data </w:t>
      </w:r>
      <w:r w:rsidR="009733BE">
        <w:t xml:space="preserve">from 2014-15 </w:t>
      </w:r>
      <w:r>
        <w:t>(Department of Human Services)</w:t>
      </w:r>
    </w:p>
    <w:p w14:paraId="4996B78F" w14:textId="77777777" w:rsidR="000D544F" w:rsidRPr="00FB48BC" w:rsidRDefault="000D544F" w:rsidP="000D544F">
      <w:pPr>
        <w:pStyle w:val="Boldhdg"/>
        <w:rPr>
          <w:rFonts w:ascii="Calibri" w:hAnsi="Calibri"/>
          <w:lang w:val="en-AU"/>
        </w:rPr>
      </w:pPr>
      <w:r w:rsidRPr="00FB48BC">
        <w:rPr>
          <w:rFonts w:ascii="Calibri" w:hAnsi="Calibri"/>
          <w:lang w:val="en-AU"/>
        </w:rPr>
        <w:t>Recommendation</w:t>
      </w:r>
      <w:r w:rsidR="002D439D">
        <w:rPr>
          <w:rFonts w:ascii="Calibri" w:hAnsi="Calibri"/>
          <w:lang w:val="en-AU"/>
        </w:rPr>
        <w:t xml:space="preserve"> 1.1</w:t>
      </w:r>
    </w:p>
    <w:p w14:paraId="360CD512" w14:textId="77777777" w:rsidR="000D544F" w:rsidRDefault="000D544F" w:rsidP="000D544F">
      <w:pPr>
        <w:pStyle w:val="01squarebullet"/>
        <w:rPr>
          <w:rFonts w:ascii="Calibri" w:hAnsi="Calibri"/>
          <w:lang w:val="en-AU"/>
        </w:rPr>
      </w:pPr>
      <w:r w:rsidRPr="00FB48BC">
        <w:rPr>
          <w:rFonts w:ascii="Calibri" w:hAnsi="Calibri"/>
          <w:lang w:val="en-AU"/>
        </w:rPr>
        <w:t>Add all cardiac imaging items to the DHS MBS items online checker tool.</w:t>
      </w:r>
    </w:p>
    <w:p w14:paraId="2556F180" w14:textId="77777777" w:rsidR="002D439D" w:rsidRDefault="002D439D" w:rsidP="002D439D">
      <w:pPr>
        <w:pStyle w:val="Boldhdg"/>
        <w:rPr>
          <w:rFonts w:ascii="Calibri" w:hAnsi="Calibri"/>
          <w:lang w:val="en-AU"/>
        </w:rPr>
      </w:pPr>
      <w:r w:rsidRPr="002D439D">
        <w:rPr>
          <w:rFonts w:ascii="Calibri" w:hAnsi="Calibri"/>
          <w:lang w:val="en-AU"/>
        </w:rPr>
        <w:t>Recommendation</w:t>
      </w:r>
      <w:r>
        <w:rPr>
          <w:rFonts w:ascii="Calibri" w:hAnsi="Calibri"/>
          <w:lang w:val="en-AU"/>
        </w:rPr>
        <w:t xml:space="preserve"> 1.2</w:t>
      </w:r>
    </w:p>
    <w:p w14:paraId="137B8CCD" w14:textId="77777777" w:rsidR="00206161" w:rsidRPr="00FB48BC" w:rsidRDefault="00206161" w:rsidP="00206161">
      <w:pPr>
        <w:pStyle w:val="01squarebullet"/>
        <w:rPr>
          <w:rFonts w:ascii="Calibri" w:hAnsi="Calibri"/>
          <w:lang w:val="en-AU"/>
        </w:rPr>
      </w:pPr>
      <w:r w:rsidRPr="00FB48BC">
        <w:rPr>
          <w:rFonts w:ascii="Calibri" w:hAnsi="Calibri"/>
          <w:lang w:val="en-AU"/>
        </w:rPr>
        <w:t xml:space="preserve">Restructure the existing </w:t>
      </w:r>
      <w:r w:rsidR="006F2BB1">
        <w:rPr>
          <w:rFonts w:ascii="Calibri" w:hAnsi="Calibri"/>
          <w:lang w:val="en-AU"/>
        </w:rPr>
        <w:t xml:space="preserve">transthoracic </w:t>
      </w:r>
      <w:r w:rsidRPr="00FB48BC">
        <w:rPr>
          <w:rFonts w:ascii="Calibri" w:hAnsi="Calibri"/>
          <w:lang w:val="en-AU"/>
        </w:rPr>
        <w:t>echocardiography items into six new items:</w:t>
      </w:r>
    </w:p>
    <w:p w14:paraId="05D54B06" w14:textId="77777777" w:rsidR="005E5BBD" w:rsidRPr="00FB48BC" w:rsidRDefault="005E5BBD" w:rsidP="005E5BBD">
      <w:pPr>
        <w:pStyle w:val="02dash"/>
        <w:numPr>
          <w:ilvl w:val="1"/>
          <w:numId w:val="17"/>
        </w:numPr>
        <w:rPr>
          <w:lang w:val="en-AU"/>
        </w:rPr>
      </w:pPr>
      <w:r w:rsidRPr="00FB48BC">
        <w:rPr>
          <w:lang w:val="en-AU"/>
        </w:rPr>
        <w:t>Item 5511A: Initial complete echo.</w:t>
      </w:r>
    </w:p>
    <w:p w14:paraId="62ABE1A5" w14:textId="77777777" w:rsidR="005E5BBD" w:rsidRPr="00FB48BC" w:rsidRDefault="005E5BBD" w:rsidP="005E5BBD">
      <w:pPr>
        <w:pStyle w:val="02dash"/>
        <w:numPr>
          <w:ilvl w:val="1"/>
          <w:numId w:val="17"/>
        </w:numPr>
        <w:rPr>
          <w:lang w:val="en-AU"/>
        </w:rPr>
      </w:pPr>
      <w:r w:rsidRPr="00FB48BC">
        <w:rPr>
          <w:lang w:val="en-AU"/>
        </w:rPr>
        <w:t>Item 5511B: Serial echo for valvular dysfunction.</w:t>
      </w:r>
    </w:p>
    <w:p w14:paraId="76FC672E" w14:textId="77777777" w:rsidR="005E5BBD" w:rsidRPr="00FB48BC" w:rsidRDefault="005E5BBD" w:rsidP="005E5BBD">
      <w:pPr>
        <w:pStyle w:val="02dash"/>
        <w:numPr>
          <w:ilvl w:val="1"/>
          <w:numId w:val="17"/>
        </w:numPr>
        <w:rPr>
          <w:lang w:val="en-AU"/>
        </w:rPr>
      </w:pPr>
      <w:r w:rsidRPr="00FB48BC">
        <w:rPr>
          <w:lang w:val="en-AU"/>
        </w:rPr>
        <w:t>Item 5511C: Serial echo for heart failure or structural heart disease.</w:t>
      </w:r>
    </w:p>
    <w:p w14:paraId="4C0F53A9" w14:textId="77777777" w:rsidR="005E5BBD" w:rsidRPr="00FB48BC" w:rsidRDefault="005E5BBD" w:rsidP="005E5BBD">
      <w:pPr>
        <w:pStyle w:val="02dash"/>
        <w:numPr>
          <w:ilvl w:val="1"/>
          <w:numId w:val="17"/>
        </w:numPr>
        <w:rPr>
          <w:lang w:val="en-AU"/>
        </w:rPr>
      </w:pPr>
      <w:r w:rsidRPr="00FB48BC">
        <w:rPr>
          <w:lang w:val="en-AU"/>
        </w:rPr>
        <w:t xml:space="preserve">Item 5511D: </w:t>
      </w:r>
      <w:r w:rsidR="00436CE1" w:rsidRPr="00436CE1">
        <w:rPr>
          <w:lang w:val="en-AU"/>
        </w:rPr>
        <w:t>Serial echo for complex or rapidly evolving congenital heart disease</w:t>
      </w:r>
      <w:r w:rsidRPr="00FB48BC">
        <w:rPr>
          <w:lang w:val="en-AU"/>
        </w:rPr>
        <w:t>.</w:t>
      </w:r>
    </w:p>
    <w:p w14:paraId="03094F4B" w14:textId="77777777" w:rsidR="005E5BBD" w:rsidRPr="00FB48BC" w:rsidRDefault="005E5BBD" w:rsidP="005E5BBD">
      <w:pPr>
        <w:pStyle w:val="02dash"/>
        <w:numPr>
          <w:ilvl w:val="1"/>
          <w:numId w:val="17"/>
        </w:numPr>
        <w:rPr>
          <w:lang w:val="en-AU"/>
        </w:rPr>
      </w:pPr>
      <w:r w:rsidRPr="00FB48BC">
        <w:rPr>
          <w:lang w:val="en-AU"/>
        </w:rPr>
        <w:t>Item 5511E: Frequent repetition serial echo for specified indications, with a lower schedule fee to reflect the focused nature of these services.</w:t>
      </w:r>
    </w:p>
    <w:p w14:paraId="17339C02" w14:textId="77777777" w:rsidR="005E5BBD" w:rsidRPr="00FB48BC" w:rsidRDefault="005E5BBD" w:rsidP="005E5BBD">
      <w:pPr>
        <w:pStyle w:val="02dash"/>
        <w:numPr>
          <w:ilvl w:val="1"/>
          <w:numId w:val="17"/>
        </w:numPr>
        <w:rPr>
          <w:lang w:val="en-AU"/>
        </w:rPr>
      </w:pPr>
      <w:r w:rsidRPr="00FB48BC">
        <w:rPr>
          <w:lang w:val="en-AU"/>
        </w:rPr>
        <w:t xml:space="preserve">Item 5511F: Repeat echo not covered by items A–E for exceptional circumstances. This should represent a very low proportion of a referrer’s services and should be closely monitored by compliance. </w:t>
      </w:r>
    </w:p>
    <w:p w14:paraId="31F4AF34" w14:textId="77777777" w:rsidR="00C56517" w:rsidRPr="00FB48BC" w:rsidRDefault="00ED4B19" w:rsidP="00ED4B19">
      <w:pPr>
        <w:pStyle w:val="02dash"/>
        <w:numPr>
          <w:ilvl w:val="0"/>
          <w:numId w:val="0"/>
        </w:numPr>
        <w:ind w:left="360"/>
        <w:rPr>
          <w:rFonts w:ascii="Calibri" w:hAnsi="Calibri"/>
          <w:lang w:val="en-AU"/>
        </w:rPr>
      </w:pPr>
      <w:r w:rsidRPr="00FB48BC">
        <w:rPr>
          <w:rFonts w:ascii="Calibri" w:hAnsi="Calibri"/>
          <w:lang w:val="en-AU"/>
        </w:rPr>
        <w:t xml:space="preserve">The descriptors and explanatory notes for these items are </w:t>
      </w:r>
      <w:r w:rsidR="00B72536" w:rsidRPr="00FB48BC">
        <w:rPr>
          <w:rFonts w:ascii="Calibri" w:hAnsi="Calibri"/>
          <w:lang w:val="en-AU"/>
        </w:rPr>
        <w:t>presented</w:t>
      </w:r>
      <w:r w:rsidRPr="00FB48BC">
        <w:rPr>
          <w:rFonts w:ascii="Calibri" w:hAnsi="Calibri"/>
          <w:lang w:val="en-AU"/>
        </w:rPr>
        <w:t xml:space="preserve"> </w:t>
      </w:r>
      <w:r w:rsidR="00D9131E" w:rsidRPr="00FB48BC">
        <w:rPr>
          <w:rFonts w:ascii="Calibri" w:hAnsi="Calibri"/>
          <w:lang w:val="en-AU"/>
        </w:rPr>
        <w:t>on the following pages</w:t>
      </w:r>
      <w:r w:rsidRPr="00FB48BC">
        <w:rPr>
          <w:rFonts w:ascii="Calibri" w:hAnsi="Calibri"/>
          <w:lang w:val="en-AU"/>
        </w:rPr>
        <w:t>.</w:t>
      </w:r>
    </w:p>
    <w:p w14:paraId="12F22A65" w14:textId="77777777" w:rsidR="00C56517" w:rsidRPr="00FB48BC" w:rsidRDefault="00A55042" w:rsidP="006B1407">
      <w:pPr>
        <w:pStyle w:val="Item"/>
      </w:pPr>
      <w:r w:rsidRPr="00FB48BC">
        <w:lastRenderedPageBreak/>
        <w:t>Item 5511A</w:t>
      </w:r>
    </w:p>
    <w:p w14:paraId="6F51299F" w14:textId="77777777" w:rsidR="00367454" w:rsidRPr="00FD6810" w:rsidRDefault="00367454" w:rsidP="00C56517">
      <w:pPr>
        <w:spacing w:before="60"/>
      </w:pPr>
      <w:r w:rsidRPr="00FD6810">
        <w:t>Initial real time echocardiographic examination of the heart with real time colour flow mapping from at least 3 acoustic windows for the investigation of</w:t>
      </w:r>
      <w:r w:rsidRPr="00FD6810">
        <w:rPr>
          <w:rFonts w:ascii="Calibri" w:hAnsi="Calibri"/>
        </w:rPr>
        <w:t>:</w:t>
      </w:r>
    </w:p>
    <w:p w14:paraId="17B6BD2A" w14:textId="77777777" w:rsidR="00A55042" w:rsidRPr="00FB48BC" w:rsidRDefault="00A55042" w:rsidP="00A55042">
      <w:pPr>
        <w:pStyle w:val="01squarebullet"/>
        <w:spacing w:before="60"/>
        <w:ind w:right="0"/>
        <w:rPr>
          <w:rFonts w:ascii="Calibri" w:hAnsi="Calibri"/>
          <w:lang w:val="en-AU"/>
        </w:rPr>
      </w:pPr>
      <w:r w:rsidRPr="00FB48BC">
        <w:rPr>
          <w:rFonts w:ascii="Calibri" w:hAnsi="Calibri"/>
          <w:lang w:val="en-AU"/>
        </w:rPr>
        <w:t>Symptoms or signs of cardiac failure; or</w:t>
      </w:r>
    </w:p>
    <w:p w14:paraId="5883A63C" w14:textId="77777777" w:rsidR="00A55042" w:rsidRPr="00FB48BC" w:rsidRDefault="00A55042" w:rsidP="00A55042">
      <w:pPr>
        <w:pStyle w:val="01squarebullet"/>
        <w:spacing w:before="60"/>
        <w:ind w:right="0"/>
        <w:rPr>
          <w:rFonts w:ascii="Calibri" w:hAnsi="Calibri"/>
          <w:lang w:val="en-AU"/>
        </w:rPr>
      </w:pPr>
      <w:r w:rsidRPr="00FB48BC">
        <w:rPr>
          <w:rFonts w:ascii="Calibri" w:hAnsi="Calibri"/>
          <w:lang w:val="en-AU"/>
        </w:rPr>
        <w:t>Suspected or known ventricular hypertrophy or dysfunction; or</w:t>
      </w:r>
    </w:p>
    <w:p w14:paraId="4D8D2B8E" w14:textId="77777777" w:rsidR="00A62898" w:rsidRDefault="00A62898" w:rsidP="00A55042">
      <w:pPr>
        <w:pStyle w:val="01squarebullet"/>
        <w:spacing w:before="60"/>
        <w:ind w:right="0"/>
        <w:rPr>
          <w:rFonts w:ascii="Calibri" w:hAnsi="Calibri"/>
          <w:lang w:val="en-AU"/>
        </w:rPr>
      </w:pPr>
      <w:r>
        <w:rPr>
          <w:rFonts w:ascii="Calibri" w:hAnsi="Calibri"/>
          <w:lang w:val="en-AU"/>
        </w:rPr>
        <w:t>Pulmonary hypertension; or</w:t>
      </w:r>
    </w:p>
    <w:p w14:paraId="3BCCC5AC" w14:textId="77777777" w:rsidR="00A55042" w:rsidRPr="00FB48BC" w:rsidRDefault="00A55042" w:rsidP="00A55042">
      <w:pPr>
        <w:pStyle w:val="01squarebullet"/>
        <w:spacing w:before="60"/>
        <w:ind w:right="0"/>
        <w:rPr>
          <w:rFonts w:ascii="Calibri" w:hAnsi="Calibri"/>
          <w:lang w:val="en-AU"/>
        </w:rPr>
      </w:pPr>
      <w:r w:rsidRPr="00FB48BC">
        <w:rPr>
          <w:rFonts w:ascii="Calibri" w:hAnsi="Calibri"/>
          <w:lang w:val="en-AU"/>
        </w:rPr>
        <w:t>Valvular, aortic, pericardial, thrombotic or embolic disease; or</w:t>
      </w:r>
    </w:p>
    <w:p w14:paraId="39C81E38" w14:textId="77777777" w:rsidR="00A55042" w:rsidRPr="00FB48BC" w:rsidRDefault="00A55042" w:rsidP="00A55042">
      <w:pPr>
        <w:pStyle w:val="01squarebullet"/>
        <w:spacing w:before="60"/>
        <w:ind w:right="0"/>
        <w:rPr>
          <w:rFonts w:ascii="Calibri" w:hAnsi="Calibri"/>
          <w:lang w:val="en-AU"/>
        </w:rPr>
      </w:pPr>
      <w:r w:rsidRPr="00FB48BC">
        <w:rPr>
          <w:rFonts w:ascii="Calibri" w:hAnsi="Calibri"/>
          <w:lang w:val="en-AU"/>
        </w:rPr>
        <w:t>Heart tumour; or</w:t>
      </w:r>
    </w:p>
    <w:p w14:paraId="4D3C0FCD" w14:textId="77777777" w:rsidR="00A55042" w:rsidRPr="00FB48BC" w:rsidRDefault="00A55042" w:rsidP="00A55042">
      <w:pPr>
        <w:pStyle w:val="01squarebullet"/>
        <w:spacing w:before="60"/>
        <w:ind w:right="0"/>
        <w:rPr>
          <w:rFonts w:ascii="Calibri" w:hAnsi="Calibri"/>
          <w:lang w:val="en-AU"/>
        </w:rPr>
      </w:pPr>
      <w:r w:rsidRPr="00FB48BC">
        <w:rPr>
          <w:rFonts w:ascii="Calibri" w:hAnsi="Calibri"/>
          <w:lang w:val="en-AU"/>
        </w:rPr>
        <w:t>Symptoms or signs of congenital heart disease; or</w:t>
      </w:r>
    </w:p>
    <w:p w14:paraId="143713ED" w14:textId="77777777" w:rsidR="00D1197C" w:rsidRPr="00E26E5A" w:rsidRDefault="00A55042" w:rsidP="00E26E5A">
      <w:pPr>
        <w:pStyle w:val="01squarebullet"/>
        <w:spacing w:before="60"/>
        <w:ind w:right="0"/>
        <w:rPr>
          <w:rFonts w:ascii="Calibri" w:hAnsi="Calibri"/>
          <w:lang w:val="en-AU"/>
        </w:rPr>
      </w:pPr>
      <w:r w:rsidRPr="00FB48BC">
        <w:rPr>
          <w:rFonts w:ascii="Calibri" w:hAnsi="Calibri"/>
          <w:lang w:val="en-AU"/>
        </w:rPr>
        <w:t>Other rare indications, in line with accepted clinical guidelines.</w:t>
      </w:r>
    </w:p>
    <w:p w14:paraId="20042685" w14:textId="77777777" w:rsidR="00A55042" w:rsidRPr="00FD6810" w:rsidRDefault="00A55042" w:rsidP="009639E8">
      <w:pPr>
        <w:pStyle w:val="DesL1"/>
      </w:pPr>
      <w:r w:rsidRPr="00FD6810">
        <w:t xml:space="preserve">Examination including the following: </w:t>
      </w:r>
    </w:p>
    <w:p w14:paraId="5A46715D" w14:textId="77777777" w:rsidR="00A55042" w:rsidRPr="009639E8" w:rsidRDefault="00A55042" w:rsidP="009639E8">
      <w:pPr>
        <w:pStyle w:val="DesL2"/>
      </w:pPr>
      <w:r w:rsidRPr="009639E8">
        <w:t xml:space="preserve">Left ventricular structure and function including quantification of systolic function using M-mode, 2-dimensional or 3-dimensional imaging and diastolic function should also be </w:t>
      </w:r>
      <w:r w:rsidR="0089436C">
        <w:t>assessed</w:t>
      </w:r>
      <w:r w:rsidRPr="009639E8">
        <w:t>; and</w:t>
      </w:r>
    </w:p>
    <w:p w14:paraId="5B77EDB3" w14:textId="77777777" w:rsidR="00A55042" w:rsidRPr="009639E8" w:rsidRDefault="00A55042" w:rsidP="009639E8">
      <w:pPr>
        <w:pStyle w:val="DesL2"/>
      </w:pPr>
      <w:r w:rsidRPr="009639E8">
        <w:t>Right ventricular structure and function with quantitative assessment where appropriate; and</w:t>
      </w:r>
    </w:p>
    <w:p w14:paraId="22E6E1F7" w14:textId="77777777" w:rsidR="00A55042" w:rsidRPr="009639E8" w:rsidRDefault="00A55042" w:rsidP="009639E8">
      <w:pPr>
        <w:pStyle w:val="DesL2"/>
      </w:pPr>
      <w:r w:rsidRPr="009639E8">
        <w:t>Left and right atrial structure including quantification of atrial sizes; and</w:t>
      </w:r>
    </w:p>
    <w:p w14:paraId="0E7796D4" w14:textId="77777777" w:rsidR="00A55042" w:rsidRPr="009639E8" w:rsidRDefault="00A55042" w:rsidP="009639E8">
      <w:pPr>
        <w:pStyle w:val="DesL2"/>
      </w:pPr>
      <w:r w:rsidRPr="009639E8">
        <w:t>Vascular connections of the heart including the great vessels and venous structures; and</w:t>
      </w:r>
    </w:p>
    <w:p w14:paraId="1CE1EB2E" w14:textId="77777777" w:rsidR="00A55042" w:rsidRPr="009639E8" w:rsidRDefault="00A55042" w:rsidP="009639E8">
      <w:pPr>
        <w:pStyle w:val="DesL2"/>
      </w:pPr>
      <w:r w:rsidRPr="009639E8">
        <w:t>Pericardium and quantitation of any haemodynamic consequences of pericardial abnormalities; and</w:t>
      </w:r>
    </w:p>
    <w:p w14:paraId="220804FA" w14:textId="77777777" w:rsidR="00A55042" w:rsidRPr="009639E8" w:rsidRDefault="00A55042" w:rsidP="009639E8">
      <w:pPr>
        <w:pStyle w:val="DesL2"/>
      </w:pPr>
      <w:r w:rsidRPr="009639E8">
        <w:t>Assessment of all 4 valves including structural assessment and measurement of blood flow velocities across the valves using pulsed wave and continuous wave Doppler techniques with quantitation of stenosis or regurgitation if present; and</w:t>
      </w:r>
    </w:p>
    <w:p w14:paraId="28B3A651" w14:textId="77777777" w:rsidR="00A55042" w:rsidRPr="009639E8" w:rsidRDefault="00A55042" w:rsidP="009639E8">
      <w:pPr>
        <w:pStyle w:val="DesL2"/>
      </w:pPr>
      <w:r w:rsidRPr="009639E8">
        <w:t>Assessment of additional haemodynamic parameters including the assessment of pulmonary pressures; and</w:t>
      </w:r>
    </w:p>
    <w:p w14:paraId="0F002D72" w14:textId="77777777" w:rsidR="00A55042" w:rsidRPr="009639E8" w:rsidRDefault="00A55042" w:rsidP="009639E8">
      <w:pPr>
        <w:pStyle w:val="DesL2"/>
      </w:pPr>
      <w:r w:rsidRPr="009639E8">
        <w:t>Recordings on digital media; and</w:t>
      </w:r>
    </w:p>
    <w:p w14:paraId="14DC34DA" w14:textId="77777777" w:rsidR="00A55042" w:rsidRPr="009639E8" w:rsidRDefault="00A55042" w:rsidP="009639E8">
      <w:pPr>
        <w:pStyle w:val="DesL2"/>
      </w:pPr>
      <w:r w:rsidRPr="009639E8">
        <w:t xml:space="preserve">Detailed formal report, including relevant measurements </w:t>
      </w:r>
      <w:r w:rsidR="0042578B" w:rsidRPr="009639E8">
        <w:t xml:space="preserve">and </w:t>
      </w:r>
      <w:r w:rsidR="0042578B">
        <w:t xml:space="preserve">documentation of how </w:t>
      </w:r>
      <w:r w:rsidR="006F20D9">
        <w:t xml:space="preserve">the indication requirements of the descriptor </w:t>
      </w:r>
      <w:r w:rsidR="0042578B">
        <w:t>were met. S</w:t>
      </w:r>
      <w:r w:rsidRPr="004E62E5">
        <w:t>eparate</w:t>
      </w:r>
      <w:r w:rsidRPr="009639E8">
        <w:t xml:space="preserve"> from any letter(s) to the referrer, provided to the patient’s preferred general practitioner and/or the referring practitioner and images to be provided upon request to other clinicians with patient consent.</w:t>
      </w:r>
    </w:p>
    <w:p w14:paraId="5EE438C7" w14:textId="77777777" w:rsidR="00A302C3" w:rsidRPr="00FD6810" w:rsidRDefault="00A302C3" w:rsidP="009639E8">
      <w:pPr>
        <w:pStyle w:val="DesL1"/>
      </w:pPr>
      <w:r w:rsidRPr="00FD6810">
        <w:rPr>
          <w:rFonts w:ascii="Calibri" w:hAnsi="Calibri"/>
        </w:rPr>
        <w:t>If the minimum requirements for views or recordings in criteria (a) are not met, the report must include documentation of which views were not obtained, the reason for this and any clinical implications. The service is not claimable if the views obtained are inadequate to be considered a diagnostic study.</w:t>
      </w:r>
    </w:p>
    <w:p w14:paraId="74632339" w14:textId="77777777" w:rsidR="00A55042" w:rsidRPr="00FD6810" w:rsidRDefault="00A55042" w:rsidP="009639E8">
      <w:pPr>
        <w:pStyle w:val="DesL1"/>
      </w:pPr>
      <w:r w:rsidRPr="00FD6810">
        <w:t>Not to be used as a screening test, in asymptomatic patients, or for routine surveillance in the absence of clinical changes, except in line with accepted clinical guidelines.</w:t>
      </w:r>
    </w:p>
    <w:p w14:paraId="1A4B485B" w14:textId="77777777" w:rsidR="00147B0B" w:rsidRPr="00FD6810" w:rsidRDefault="00147B0B" w:rsidP="009639E8">
      <w:pPr>
        <w:pStyle w:val="DesL1"/>
      </w:pPr>
      <w:r w:rsidRPr="00FD6810">
        <w:t xml:space="preserve">Not claimable within 2 years of any </w:t>
      </w:r>
      <w:r w:rsidR="00946B8C" w:rsidRPr="00FD6810">
        <w:t>complete echo (5511A-</w:t>
      </w:r>
      <w:r w:rsidR="00656C48" w:rsidRPr="00FD6810">
        <w:t>D, 5511</w:t>
      </w:r>
      <w:r w:rsidR="00946B8C" w:rsidRPr="00FD6810">
        <w:t>F</w:t>
      </w:r>
      <w:r w:rsidR="00656C48" w:rsidRPr="00FD6810">
        <w:t>, 55116C or 55117C</w:t>
      </w:r>
      <w:r w:rsidR="00C42618" w:rsidRPr="00FD6810">
        <w:t>)</w:t>
      </w:r>
      <w:r w:rsidRPr="00FD6810">
        <w:t>.</w:t>
      </w:r>
    </w:p>
    <w:p w14:paraId="55238E45" w14:textId="77777777" w:rsidR="00147B0B" w:rsidRPr="00FD6810" w:rsidRDefault="00147B0B" w:rsidP="009639E8">
      <w:pPr>
        <w:pStyle w:val="DesL1"/>
      </w:pPr>
      <w:r w:rsidRPr="00FD6810">
        <w:t xml:space="preserve">Not being a service performed within 4 weeks of a </w:t>
      </w:r>
      <w:r w:rsidR="00261088" w:rsidRPr="00FD6810">
        <w:t>stress echo (</w:t>
      </w:r>
      <w:r w:rsidRPr="00FD6810">
        <w:t>55116A</w:t>
      </w:r>
      <w:r w:rsidR="00751BC2" w:rsidRPr="00FD6810">
        <w:t>-C</w:t>
      </w:r>
      <w:r w:rsidRPr="00FD6810">
        <w:t>, 55117A-</w:t>
      </w:r>
      <w:r w:rsidR="00751BC2" w:rsidRPr="00FD6810">
        <w:t>C</w:t>
      </w:r>
      <w:r w:rsidRPr="00FD6810">
        <w:t>,</w:t>
      </w:r>
      <w:r w:rsidR="00261088" w:rsidRPr="00FD6810">
        <w:t xml:space="preserve"> 55116X</w:t>
      </w:r>
      <w:r w:rsidR="00751BC2" w:rsidRPr="00FD6810">
        <w:t>, or 55116Y</w:t>
      </w:r>
      <w:r w:rsidR="00261088" w:rsidRPr="00FD6810">
        <w:t>)</w:t>
      </w:r>
      <w:r w:rsidRPr="00FD6810">
        <w:t>.</w:t>
      </w:r>
    </w:p>
    <w:p w14:paraId="5015C448" w14:textId="77777777" w:rsidR="00A55042" w:rsidRPr="00FD6810" w:rsidRDefault="00A55042" w:rsidP="009639E8">
      <w:pPr>
        <w:pStyle w:val="DesL1"/>
      </w:pPr>
      <w:r w:rsidRPr="00FD6810">
        <w:t>Not being a service associated with a service to which an item in Subgroup 1 (except item 55054) or 3, or another item in this subgroup (except items 55118 and 55130), applies (R).</w:t>
      </w:r>
    </w:p>
    <w:p w14:paraId="6E17E87A" w14:textId="77777777" w:rsidR="00A55042" w:rsidRPr="00FD6810" w:rsidRDefault="00A55042" w:rsidP="009639E8">
      <w:pPr>
        <w:pStyle w:val="ExplanNotebody"/>
      </w:pPr>
      <w:r w:rsidRPr="00FD6810">
        <w:lastRenderedPageBreak/>
        <w:t>Explanatory note: Examples of other rare but acceptable indications include</w:t>
      </w:r>
      <w:r w:rsidR="009E42E4" w:rsidRPr="00FD6810">
        <w:t xml:space="preserve"> (but are not limited to)</w:t>
      </w:r>
      <w:r w:rsidRPr="00FD6810">
        <w:t xml:space="preserve">: </w:t>
      </w:r>
      <w:r w:rsidR="00A62898" w:rsidRPr="00FD6810">
        <w:t xml:space="preserve">sudden death of an immediate relative, prior to the commencement of </w:t>
      </w:r>
      <w:r w:rsidR="009E42E4" w:rsidRPr="00FD6810">
        <w:t>specific drugs which require cardiac monitoring, and for patients scheduled for cardiac surgery who have not previously had an echocardiogram</w:t>
      </w:r>
      <w:r w:rsidRPr="00FD6810">
        <w:t xml:space="preserve">. </w:t>
      </w:r>
    </w:p>
    <w:p w14:paraId="263E86DC" w14:textId="77777777" w:rsidR="00A55042" w:rsidRPr="00FD6810" w:rsidRDefault="00A55042" w:rsidP="009639E8">
      <w:pPr>
        <w:pStyle w:val="ExplanNotebody"/>
      </w:pPr>
      <w:r w:rsidRPr="00FD6810">
        <w:t>[Standard text around co-claiming with a consultation.]</w:t>
      </w:r>
    </w:p>
    <w:p w14:paraId="47C8672F" w14:textId="77777777" w:rsidR="00A55042" w:rsidRPr="00FD6810" w:rsidRDefault="00A55042" w:rsidP="009639E8">
      <w:pPr>
        <w:pStyle w:val="ExplanNotebody"/>
      </w:pPr>
      <w:r w:rsidRPr="00FD6810">
        <w:t>[Generic note about DI bulk-billing incentive.]</w:t>
      </w:r>
    </w:p>
    <w:p w14:paraId="6E2B57EE" w14:textId="77777777" w:rsidR="00A55042" w:rsidRPr="00FD6810" w:rsidRDefault="00A55042" w:rsidP="00FD6810">
      <w:pPr>
        <w:rPr>
          <w:rFonts w:ascii="Calibri" w:hAnsi="Calibri"/>
        </w:rPr>
      </w:pPr>
    </w:p>
    <w:p w14:paraId="0FD927D8" w14:textId="77777777" w:rsidR="00A55042" w:rsidRPr="00FB48BC" w:rsidRDefault="00A55042" w:rsidP="006B1407">
      <w:pPr>
        <w:pStyle w:val="Item"/>
      </w:pPr>
      <w:r w:rsidRPr="00FB48BC">
        <w:t>Item 5511B</w:t>
      </w:r>
    </w:p>
    <w:p w14:paraId="18DA4FFB" w14:textId="77777777" w:rsidR="00A55042" w:rsidRPr="00FD6810" w:rsidRDefault="00A55042" w:rsidP="00C56517">
      <w:pPr>
        <w:spacing w:before="60"/>
        <w:rPr>
          <w:rFonts w:ascii="Calibri" w:hAnsi="Calibri"/>
        </w:rPr>
      </w:pPr>
      <w:r w:rsidRPr="00FD6810">
        <w:rPr>
          <w:rFonts w:ascii="Calibri" w:hAnsi="Calibri"/>
        </w:rPr>
        <w:t>Serial real time echocardiographic examination of the heart from at least 3 acoustic windows for the investigation of known valvular dysfunction.</w:t>
      </w:r>
    </w:p>
    <w:p w14:paraId="0A3B00BE" w14:textId="77777777" w:rsidR="00A55042" w:rsidRPr="00FD6810" w:rsidRDefault="00A55042" w:rsidP="009639E8">
      <w:pPr>
        <w:pStyle w:val="DesL1"/>
        <w:numPr>
          <w:ilvl w:val="0"/>
          <w:numId w:val="38"/>
        </w:numPr>
      </w:pPr>
      <w:r w:rsidRPr="00FD6810">
        <w:t>Performed at intervals in line with appropriate clinical guidelines or the intervals recommended in the explanatory notes.</w:t>
      </w:r>
    </w:p>
    <w:p w14:paraId="1498211D" w14:textId="77777777" w:rsidR="00A55042" w:rsidRPr="00FD6810" w:rsidRDefault="00A55042" w:rsidP="009639E8">
      <w:pPr>
        <w:pStyle w:val="DesL1"/>
        <w:numPr>
          <w:ilvl w:val="0"/>
          <w:numId w:val="38"/>
        </w:numPr>
      </w:pPr>
      <w:r w:rsidRPr="00FD6810">
        <w:t xml:space="preserve">Examination including the following: </w:t>
      </w:r>
    </w:p>
    <w:p w14:paraId="2B3B0FD5" w14:textId="77777777" w:rsidR="00A55042" w:rsidRPr="009639E8" w:rsidRDefault="00A55042" w:rsidP="009639E8">
      <w:pPr>
        <w:pStyle w:val="DesL2"/>
      </w:pPr>
      <w:r w:rsidRPr="009639E8">
        <w:t xml:space="preserve">Left ventricular structure and function including quantification of systolic function using M-mode, 2-dimensional or 3-dimensional imaging and diastolic function should also be </w:t>
      </w:r>
      <w:r w:rsidR="0089436C">
        <w:t>assessed</w:t>
      </w:r>
      <w:r w:rsidRPr="009639E8">
        <w:t>; and</w:t>
      </w:r>
    </w:p>
    <w:p w14:paraId="13DB1DFF" w14:textId="77777777" w:rsidR="00A55042" w:rsidRPr="009639E8" w:rsidRDefault="00A55042" w:rsidP="009639E8">
      <w:pPr>
        <w:pStyle w:val="DesL2"/>
      </w:pPr>
      <w:r w:rsidRPr="009639E8">
        <w:t>Right ventricular structure and function with quantitative assessment where appropriate; and</w:t>
      </w:r>
    </w:p>
    <w:p w14:paraId="581A7B47" w14:textId="77777777" w:rsidR="00A55042" w:rsidRPr="009639E8" w:rsidRDefault="00A55042" w:rsidP="009639E8">
      <w:pPr>
        <w:pStyle w:val="DesL2"/>
      </w:pPr>
      <w:r w:rsidRPr="009639E8">
        <w:t>Left and right atrial structure including quantification of atrial sizes; and</w:t>
      </w:r>
    </w:p>
    <w:p w14:paraId="0AF8431D" w14:textId="77777777" w:rsidR="00A55042" w:rsidRPr="009639E8" w:rsidRDefault="00A55042" w:rsidP="009639E8">
      <w:pPr>
        <w:pStyle w:val="DesL2"/>
      </w:pPr>
      <w:r w:rsidRPr="009639E8">
        <w:t>Vascular connections of the heart including the great vessels and venous structures; and</w:t>
      </w:r>
    </w:p>
    <w:p w14:paraId="71336DB9" w14:textId="77777777" w:rsidR="00A55042" w:rsidRPr="009639E8" w:rsidRDefault="00A55042" w:rsidP="009639E8">
      <w:pPr>
        <w:pStyle w:val="DesL2"/>
      </w:pPr>
      <w:r w:rsidRPr="009639E8">
        <w:t>Pericardium and quantitation of any haemodynamic consequences of pericardial abnormalities; and</w:t>
      </w:r>
    </w:p>
    <w:p w14:paraId="5D054944" w14:textId="77777777" w:rsidR="00A55042" w:rsidRPr="009639E8" w:rsidRDefault="00A55042" w:rsidP="009639E8">
      <w:pPr>
        <w:pStyle w:val="DesL2"/>
      </w:pPr>
      <w:r w:rsidRPr="009639E8">
        <w:t>Assessment of all 4 valves including structural assessment and measurement of blood flow velocities across the valves using pulsed wave and continuous wave Doppler techniques with quantitation of stenosis or regurgitation if present; and</w:t>
      </w:r>
    </w:p>
    <w:p w14:paraId="2ED8A7AC" w14:textId="77777777" w:rsidR="00A55042" w:rsidRPr="009639E8" w:rsidRDefault="00A55042" w:rsidP="009639E8">
      <w:pPr>
        <w:pStyle w:val="DesL2"/>
      </w:pPr>
      <w:r w:rsidRPr="009639E8">
        <w:t>Assessment of additional haemodynamic parameters including the assessment of pulmonary pressures; and</w:t>
      </w:r>
    </w:p>
    <w:p w14:paraId="48A52F86" w14:textId="77777777" w:rsidR="00A55042" w:rsidRPr="009639E8" w:rsidRDefault="00A55042" w:rsidP="009639E8">
      <w:pPr>
        <w:pStyle w:val="DesL2"/>
      </w:pPr>
      <w:r w:rsidRPr="009639E8">
        <w:t>Recordings on digital media; and</w:t>
      </w:r>
    </w:p>
    <w:p w14:paraId="041D10CF" w14:textId="77777777" w:rsidR="00A55042" w:rsidRPr="009639E8" w:rsidRDefault="00A55042" w:rsidP="009639E8">
      <w:pPr>
        <w:pStyle w:val="DesL2"/>
      </w:pPr>
      <w:r w:rsidRPr="009639E8">
        <w:t xml:space="preserve">Detailed formal report, including comparisons to previous imaging, relevant measurements </w:t>
      </w:r>
      <w:r w:rsidR="0042578B" w:rsidRPr="009639E8">
        <w:t xml:space="preserve">and </w:t>
      </w:r>
      <w:r w:rsidR="0042578B">
        <w:t xml:space="preserve">documentation of how </w:t>
      </w:r>
      <w:r w:rsidR="006F20D9">
        <w:t xml:space="preserve">the indication requirements of the descriptor </w:t>
      </w:r>
      <w:r w:rsidR="0042578B">
        <w:t>were met. S</w:t>
      </w:r>
      <w:r w:rsidR="0042578B" w:rsidRPr="004E62E5">
        <w:t>eparate</w:t>
      </w:r>
      <w:r w:rsidR="0042578B" w:rsidRPr="009639E8">
        <w:t xml:space="preserve"> </w:t>
      </w:r>
      <w:r w:rsidRPr="009639E8">
        <w:t>from any letter(s) to the referrer, provided to the patient’s preferred general practitioner and/or the referring practitioner and images to be provided upon request to other clinicians with patient consent.</w:t>
      </w:r>
    </w:p>
    <w:p w14:paraId="6A1A829B" w14:textId="77777777" w:rsidR="00A302C3" w:rsidRPr="00FD6810" w:rsidRDefault="00A302C3" w:rsidP="00A302C3">
      <w:pPr>
        <w:pStyle w:val="DesL1"/>
      </w:pPr>
      <w:r w:rsidRPr="00FD6810">
        <w:rPr>
          <w:rFonts w:ascii="Calibri" w:hAnsi="Calibri"/>
        </w:rPr>
        <w:t>If the minimum requirements for views or recordings in criteria (b) are not met, the report must include documentation of which views were not obtained, the reason for this and any clinical implications. The service is not claimable if the views obtained are inadequate to be considered a diagnostic study.</w:t>
      </w:r>
    </w:p>
    <w:p w14:paraId="161150FF" w14:textId="77777777" w:rsidR="008C0A70" w:rsidRPr="00FD6810" w:rsidRDefault="008C0A70" w:rsidP="009639E8">
      <w:pPr>
        <w:pStyle w:val="DesL1"/>
      </w:pPr>
      <w:r w:rsidRPr="00FD6810">
        <w:t>Not being a service performed within 4 weeks of a stress echo (55116A</w:t>
      </w:r>
      <w:r w:rsidR="00751BC2" w:rsidRPr="00FD6810">
        <w:t>-C</w:t>
      </w:r>
      <w:r w:rsidRPr="00FD6810">
        <w:t>, 55117A-</w:t>
      </w:r>
      <w:r w:rsidR="00751BC2" w:rsidRPr="00FD6810">
        <w:t>C</w:t>
      </w:r>
      <w:r w:rsidRPr="00FD6810">
        <w:t>, 55116X</w:t>
      </w:r>
      <w:r w:rsidR="00751BC2" w:rsidRPr="00FD6810">
        <w:t>, or 55116Y</w:t>
      </w:r>
      <w:r w:rsidRPr="00FD6810">
        <w:t>).</w:t>
      </w:r>
    </w:p>
    <w:p w14:paraId="315D1490" w14:textId="77777777" w:rsidR="00A55042" w:rsidRPr="00FD6810" w:rsidRDefault="00A55042" w:rsidP="009639E8">
      <w:pPr>
        <w:pStyle w:val="DesL1"/>
      </w:pPr>
      <w:r w:rsidRPr="00FD6810">
        <w:t>Not being a service associated with a service to which an item in Subgroup 1 (except item 55054) or 3, or another item in this subgroup (except items 55118 and 55130), applies (R).</w:t>
      </w:r>
    </w:p>
    <w:p w14:paraId="5AEAAE8E" w14:textId="77777777" w:rsidR="00A55042" w:rsidRPr="00FD6810" w:rsidRDefault="00A55042" w:rsidP="009639E8">
      <w:pPr>
        <w:pStyle w:val="ExplanNotebody"/>
      </w:pPr>
      <w:r w:rsidRPr="00FD6810">
        <w:lastRenderedPageBreak/>
        <w:t xml:space="preserve">Explanatory note: Recommended intervals adapted from the 2014 AHA/ACC Guideline </w:t>
      </w:r>
      <w:r w:rsidR="007078B6" w:rsidRPr="00FD6810">
        <w:t>for the Management of Patients w</w:t>
      </w:r>
      <w:r w:rsidRPr="00FD6810">
        <w:t>ith Valvular Heart Disease.</w:t>
      </w:r>
    </w:p>
    <w:p w14:paraId="78375A0B" w14:textId="77777777" w:rsidR="00A55042" w:rsidRPr="00FD6810" w:rsidRDefault="00A55042" w:rsidP="009B4DAC">
      <w:pPr>
        <w:pStyle w:val="DesL1"/>
        <w:numPr>
          <w:ilvl w:val="0"/>
          <w:numId w:val="63"/>
        </w:numPr>
        <w:rPr>
          <w:i/>
        </w:rPr>
      </w:pPr>
      <w:r w:rsidRPr="00FD6810">
        <w:rPr>
          <w:i/>
        </w:rPr>
        <w:t>Mild to moderate disease</w:t>
      </w:r>
    </w:p>
    <w:p w14:paraId="7E865DBD" w14:textId="77777777" w:rsidR="00A55042" w:rsidRPr="00FD6810" w:rsidRDefault="00A55042" w:rsidP="009639E8">
      <w:pPr>
        <w:pStyle w:val="DesL2"/>
        <w:rPr>
          <w:i/>
        </w:rPr>
      </w:pPr>
      <w:r w:rsidRPr="00FD6810">
        <w:rPr>
          <w:i/>
        </w:rPr>
        <w:t>Aortic stenosis should have a repeat every 3–5 years for mild disease and 1–2 years for moderate disease.</w:t>
      </w:r>
    </w:p>
    <w:p w14:paraId="03C724B5" w14:textId="77777777" w:rsidR="00A55042" w:rsidRPr="00FD6810" w:rsidRDefault="00A55042" w:rsidP="009639E8">
      <w:pPr>
        <w:pStyle w:val="DesL2"/>
        <w:rPr>
          <w:i/>
        </w:rPr>
      </w:pPr>
      <w:r w:rsidRPr="00FD6810">
        <w:rPr>
          <w:i/>
        </w:rPr>
        <w:t xml:space="preserve">Other valvular disease should NOT have repeat imaging more frequently than every 3 years for mild disease and every 1–2 years for moderate disease. </w:t>
      </w:r>
    </w:p>
    <w:p w14:paraId="09D7EFC6" w14:textId="77777777" w:rsidR="00A55042" w:rsidRPr="00FD6810" w:rsidRDefault="00A55042" w:rsidP="009639E8">
      <w:pPr>
        <w:pStyle w:val="DesL2"/>
        <w:rPr>
          <w:i/>
        </w:rPr>
      </w:pPr>
      <w:r w:rsidRPr="00FD6810">
        <w:rPr>
          <w:i/>
        </w:rPr>
        <w:t>Mild–moderate mitral stenosis does not require any repeat imaging unless clinical signs or symptoms change.</w:t>
      </w:r>
    </w:p>
    <w:p w14:paraId="3C16455D" w14:textId="77777777" w:rsidR="00A55042" w:rsidRPr="00FD6810" w:rsidRDefault="00A55042" w:rsidP="009639E8">
      <w:pPr>
        <w:pStyle w:val="DesL1"/>
        <w:rPr>
          <w:i/>
        </w:rPr>
      </w:pPr>
      <w:r w:rsidRPr="00FD6810">
        <w:rPr>
          <w:i/>
        </w:rPr>
        <w:t>Severe disease should be monitored in line with guidelines.</w:t>
      </w:r>
      <w:r w:rsidR="00CE7125" w:rsidRPr="00FD6810">
        <w:rPr>
          <w:i/>
        </w:rPr>
        <w:t xml:space="preserve"> </w:t>
      </w:r>
    </w:p>
    <w:p w14:paraId="3D6FD0BC" w14:textId="77777777" w:rsidR="00A55042" w:rsidRPr="00FD6810" w:rsidRDefault="00A55042" w:rsidP="009639E8">
      <w:pPr>
        <w:spacing w:before="60"/>
        <w:rPr>
          <w:rFonts w:ascii="Calibri" w:hAnsi="Calibri"/>
          <w:i/>
        </w:rPr>
      </w:pPr>
      <w:r w:rsidRPr="00FD6810">
        <w:rPr>
          <w:rFonts w:ascii="Calibri" w:hAnsi="Calibri"/>
          <w:i/>
        </w:rPr>
        <w:t>[Standard text around co-claiming with a consultation.]</w:t>
      </w:r>
      <w:r w:rsidR="00CE7125" w:rsidRPr="00FD6810">
        <w:rPr>
          <w:rFonts w:ascii="Calibri" w:hAnsi="Calibri"/>
          <w:i/>
        </w:rPr>
        <w:t xml:space="preserve"> </w:t>
      </w:r>
      <w:r w:rsidRPr="00FD6810">
        <w:rPr>
          <w:rFonts w:ascii="Calibri" w:hAnsi="Calibri"/>
          <w:i/>
        </w:rPr>
        <w:t xml:space="preserve">[Generic note </w:t>
      </w:r>
      <w:r w:rsidR="00CE7125" w:rsidRPr="00FD6810">
        <w:rPr>
          <w:rFonts w:ascii="Calibri" w:hAnsi="Calibri"/>
          <w:i/>
        </w:rPr>
        <w:t xml:space="preserve">– </w:t>
      </w:r>
      <w:r w:rsidRPr="00FD6810">
        <w:rPr>
          <w:rFonts w:ascii="Calibri" w:hAnsi="Calibri"/>
          <w:i/>
        </w:rPr>
        <w:t>DI bulk-billing incentive.]</w:t>
      </w:r>
    </w:p>
    <w:p w14:paraId="05A78EDF" w14:textId="77777777" w:rsidR="00574630" w:rsidRPr="00FB48BC" w:rsidRDefault="00574630" w:rsidP="006B1407">
      <w:pPr>
        <w:pStyle w:val="Item"/>
      </w:pPr>
      <w:r w:rsidRPr="00FB48BC">
        <w:t>Item 5511C</w:t>
      </w:r>
    </w:p>
    <w:p w14:paraId="0820BAEF" w14:textId="77777777" w:rsidR="00574630" w:rsidRPr="00FD6810" w:rsidRDefault="00574630" w:rsidP="00574630">
      <w:pPr>
        <w:spacing w:before="60"/>
        <w:rPr>
          <w:rFonts w:ascii="Calibri" w:hAnsi="Calibri"/>
        </w:rPr>
      </w:pPr>
      <w:r w:rsidRPr="00FD6810">
        <w:rPr>
          <w:rFonts w:ascii="Calibri" w:hAnsi="Calibri"/>
        </w:rPr>
        <w:t>Serial real time echocardiographic examination of the heart from at least 3 acoustic windows for the investigation of patients with known heart failure or structural heart disease, excluding valvular dysfunction, and where:</w:t>
      </w:r>
    </w:p>
    <w:p w14:paraId="6AB025F5" w14:textId="77777777" w:rsidR="00574630" w:rsidRPr="00FD6810" w:rsidRDefault="00574630" w:rsidP="009639E8">
      <w:pPr>
        <w:pStyle w:val="DesL1"/>
        <w:numPr>
          <w:ilvl w:val="0"/>
          <w:numId w:val="39"/>
        </w:numPr>
      </w:pPr>
      <w:r w:rsidRPr="00FD6810">
        <w:t>Changes in symptoms or cardiac examination have occurred since the last echo; or</w:t>
      </w:r>
    </w:p>
    <w:p w14:paraId="02AD1E9F" w14:textId="77777777" w:rsidR="00574630" w:rsidRPr="00FD6810" w:rsidRDefault="00574630" w:rsidP="009639E8">
      <w:pPr>
        <w:pStyle w:val="DesL1"/>
        <w:numPr>
          <w:ilvl w:val="0"/>
          <w:numId w:val="39"/>
        </w:numPr>
      </w:pPr>
      <w:r w:rsidRPr="00FD6810">
        <w:t>The patient is in a defined population as specified in the explanatory notes; and</w:t>
      </w:r>
    </w:p>
    <w:p w14:paraId="467C5B7B" w14:textId="77777777" w:rsidR="00574630" w:rsidRPr="00FD6810" w:rsidRDefault="00574630" w:rsidP="009639E8">
      <w:pPr>
        <w:pStyle w:val="DesL1"/>
        <w:numPr>
          <w:ilvl w:val="0"/>
          <w:numId w:val="39"/>
        </w:numPr>
      </w:pPr>
      <w:r w:rsidRPr="00FD6810">
        <w:t xml:space="preserve">Examination including the following: </w:t>
      </w:r>
    </w:p>
    <w:p w14:paraId="2BCE4D7C" w14:textId="77777777" w:rsidR="00574630" w:rsidRPr="009639E8" w:rsidRDefault="00574630" w:rsidP="009639E8">
      <w:pPr>
        <w:pStyle w:val="DesL2"/>
      </w:pPr>
      <w:r w:rsidRPr="009639E8">
        <w:t xml:space="preserve">Left ventricular structure and function including quantification of systolic function using M-mode, 2-dimensional or 3-dimensional imaging and diastolic function should also be </w:t>
      </w:r>
      <w:r w:rsidR="0089436C">
        <w:t>assessed</w:t>
      </w:r>
      <w:r w:rsidRPr="009639E8">
        <w:t>; and</w:t>
      </w:r>
    </w:p>
    <w:p w14:paraId="247F69B0" w14:textId="77777777" w:rsidR="00574630" w:rsidRPr="009639E8" w:rsidRDefault="00574630" w:rsidP="009639E8">
      <w:pPr>
        <w:pStyle w:val="DesL2"/>
      </w:pPr>
      <w:r w:rsidRPr="009639E8">
        <w:t>Right ventricular structure and function with quantitative assessment where appropriate; and</w:t>
      </w:r>
    </w:p>
    <w:p w14:paraId="47063E08" w14:textId="77777777" w:rsidR="00574630" w:rsidRPr="009639E8" w:rsidRDefault="00574630" w:rsidP="009639E8">
      <w:pPr>
        <w:pStyle w:val="DesL2"/>
      </w:pPr>
      <w:r w:rsidRPr="009639E8">
        <w:t>Left and right atrial structure including quantification of atrial sizes; and</w:t>
      </w:r>
    </w:p>
    <w:p w14:paraId="5586A27B" w14:textId="77777777" w:rsidR="00574630" w:rsidRPr="009639E8" w:rsidRDefault="00574630" w:rsidP="009639E8">
      <w:pPr>
        <w:pStyle w:val="DesL2"/>
      </w:pPr>
      <w:r w:rsidRPr="009639E8">
        <w:t>Vascular connections of the heart including the great vessels and venous structures; and</w:t>
      </w:r>
    </w:p>
    <w:p w14:paraId="29141FE7" w14:textId="77777777" w:rsidR="00574630" w:rsidRPr="009639E8" w:rsidRDefault="00574630" w:rsidP="009639E8">
      <w:pPr>
        <w:pStyle w:val="DesL2"/>
      </w:pPr>
      <w:r w:rsidRPr="009639E8">
        <w:t>Pericardium and quantitation of any haemodynamic consequences of pericardial abnormalities; and</w:t>
      </w:r>
    </w:p>
    <w:p w14:paraId="0418A4E2" w14:textId="77777777" w:rsidR="00574630" w:rsidRPr="009639E8" w:rsidRDefault="00574630" w:rsidP="009639E8">
      <w:pPr>
        <w:pStyle w:val="DesL2"/>
      </w:pPr>
      <w:r w:rsidRPr="009639E8">
        <w:t>Assessment of all 4 valves including structural assessment and measurement of blood flow velocities across the valves using pulsed wave and continuous wave Doppler techniques with quantitation of stenosis or regurgitation if present; and</w:t>
      </w:r>
    </w:p>
    <w:p w14:paraId="407A1BE9" w14:textId="77777777" w:rsidR="00574630" w:rsidRPr="009639E8" w:rsidRDefault="00574630" w:rsidP="009639E8">
      <w:pPr>
        <w:pStyle w:val="DesL2"/>
      </w:pPr>
      <w:r w:rsidRPr="009639E8">
        <w:t>Assessment of additional haemodynamic parameters including the assessment of pulmonary pressures; and</w:t>
      </w:r>
    </w:p>
    <w:p w14:paraId="278DA11F" w14:textId="77777777" w:rsidR="00574630" w:rsidRPr="009639E8" w:rsidRDefault="00574630" w:rsidP="009639E8">
      <w:pPr>
        <w:pStyle w:val="DesL2"/>
      </w:pPr>
      <w:r w:rsidRPr="009639E8">
        <w:t>Recordings on digital media; and</w:t>
      </w:r>
    </w:p>
    <w:p w14:paraId="7F6AF62E" w14:textId="77777777" w:rsidR="00574630" w:rsidRPr="009639E8" w:rsidRDefault="00574630" w:rsidP="009639E8">
      <w:pPr>
        <w:pStyle w:val="DesL2"/>
      </w:pPr>
      <w:r w:rsidRPr="009639E8">
        <w:t xml:space="preserve">Detailed formal report, including comparisons to previous imaging, relevant measurements </w:t>
      </w:r>
      <w:r w:rsidR="0042578B" w:rsidRPr="009639E8">
        <w:t xml:space="preserve">and </w:t>
      </w:r>
      <w:r w:rsidR="0042578B">
        <w:t xml:space="preserve">documentation of how </w:t>
      </w:r>
      <w:r w:rsidR="006F20D9">
        <w:t xml:space="preserve">the indication requirements of the descriptor </w:t>
      </w:r>
      <w:r w:rsidR="0042578B">
        <w:t>were met. S</w:t>
      </w:r>
      <w:r w:rsidR="0042578B" w:rsidRPr="004E62E5">
        <w:t>eparate</w:t>
      </w:r>
      <w:r w:rsidR="0042578B" w:rsidRPr="009639E8">
        <w:t xml:space="preserve"> </w:t>
      </w:r>
      <w:r w:rsidRPr="009639E8">
        <w:t>from any letter(s) to the referrer, provided to the patient’s preferred general practitioner and/or the referring practitioner and images to be provided upon request to other clinicians with patient consent.</w:t>
      </w:r>
    </w:p>
    <w:p w14:paraId="45732D55" w14:textId="77777777" w:rsidR="00A302C3" w:rsidRPr="00FD6810" w:rsidRDefault="00A302C3" w:rsidP="00A302C3">
      <w:pPr>
        <w:pStyle w:val="DesL1"/>
      </w:pPr>
      <w:r w:rsidRPr="00FD6810">
        <w:rPr>
          <w:rFonts w:ascii="Calibri" w:hAnsi="Calibri"/>
        </w:rPr>
        <w:t>If the minimum requirements for views or recordings in criteria (C) are not met, the report must include documentation of which views were not obtained, the reason for this and any clinical implications. The service is not claimable if the views obtained are inadequate to be considered a diagnostic study.</w:t>
      </w:r>
    </w:p>
    <w:p w14:paraId="6E9F01FF" w14:textId="77777777" w:rsidR="00574630" w:rsidRPr="00FD6810" w:rsidRDefault="00574630" w:rsidP="009639E8">
      <w:pPr>
        <w:pStyle w:val="DesL1"/>
      </w:pPr>
      <w:r w:rsidRPr="00FD6810">
        <w:lastRenderedPageBreak/>
        <w:t>Claimable once in any 12 month period.</w:t>
      </w:r>
    </w:p>
    <w:p w14:paraId="651C97F5" w14:textId="77777777" w:rsidR="00D556A8" w:rsidRPr="00FD6810" w:rsidRDefault="00D556A8" w:rsidP="009639E8">
      <w:pPr>
        <w:pStyle w:val="DesL1"/>
      </w:pPr>
      <w:r w:rsidRPr="00FD6810">
        <w:t>Not being a service performed within 4 weeks of a stress echo (55116A</w:t>
      </w:r>
      <w:r w:rsidR="00751BC2" w:rsidRPr="00FD6810">
        <w:t>-C</w:t>
      </w:r>
      <w:r w:rsidRPr="00FD6810">
        <w:t>, 55117A-</w:t>
      </w:r>
      <w:r w:rsidR="00751BC2" w:rsidRPr="00FD6810">
        <w:t>C</w:t>
      </w:r>
      <w:r w:rsidRPr="00FD6810">
        <w:t>, 55116X</w:t>
      </w:r>
      <w:r w:rsidR="00751BC2" w:rsidRPr="00FD6810">
        <w:t>, or 55116Y</w:t>
      </w:r>
      <w:r w:rsidRPr="00FD6810">
        <w:t>).</w:t>
      </w:r>
    </w:p>
    <w:p w14:paraId="14FE89D1" w14:textId="77777777" w:rsidR="00574630" w:rsidRPr="00FD6810" w:rsidRDefault="00574630" w:rsidP="009639E8">
      <w:pPr>
        <w:pStyle w:val="DesL1"/>
      </w:pPr>
      <w:r w:rsidRPr="00FD6810">
        <w:t>Not being a service associated with a service to which an item in Subgroup 1 (except item 55054) or 3, or another item in this subgroup (except items 55118 and 55130), applies (R).</w:t>
      </w:r>
    </w:p>
    <w:p w14:paraId="03F9DB6A" w14:textId="77777777" w:rsidR="00574630" w:rsidRPr="00FD6810" w:rsidRDefault="00574630" w:rsidP="009639E8">
      <w:pPr>
        <w:pStyle w:val="ExplanNotebody"/>
      </w:pPr>
      <w:r w:rsidRPr="00FD6810">
        <w:rPr>
          <w:rFonts w:ascii="Calibri" w:hAnsi="Calibri"/>
        </w:rPr>
        <w:t xml:space="preserve">Explanatory note: </w:t>
      </w:r>
      <w:r w:rsidRPr="00FD6810">
        <w:t>[Standard text around co-claiming with a consultation.]</w:t>
      </w:r>
    </w:p>
    <w:p w14:paraId="236325BC" w14:textId="77777777" w:rsidR="003F36C2" w:rsidRPr="00FD6810" w:rsidRDefault="00574630" w:rsidP="009639E8">
      <w:pPr>
        <w:pStyle w:val="ExplanNotebody"/>
      </w:pPr>
      <w:r w:rsidRPr="00FD6810">
        <w:t>[Generic note about DI bulk-billing incentive.]</w:t>
      </w:r>
    </w:p>
    <w:p w14:paraId="2DAB67ED" w14:textId="77777777" w:rsidR="003F36C2" w:rsidRPr="00FB48BC" w:rsidRDefault="003F36C2" w:rsidP="006B1407">
      <w:pPr>
        <w:pStyle w:val="Item"/>
      </w:pPr>
      <w:r w:rsidRPr="00FB48BC">
        <w:t>Item 5511D</w:t>
      </w:r>
    </w:p>
    <w:p w14:paraId="23BEC5A4" w14:textId="77777777" w:rsidR="003F36C2" w:rsidRPr="00FD6810" w:rsidRDefault="003F36C2" w:rsidP="003F36C2">
      <w:pPr>
        <w:spacing w:before="60"/>
        <w:rPr>
          <w:rFonts w:ascii="Calibri" w:hAnsi="Calibri"/>
        </w:rPr>
      </w:pPr>
      <w:r w:rsidRPr="00FD6810">
        <w:rPr>
          <w:rFonts w:ascii="Calibri" w:hAnsi="Calibri"/>
        </w:rPr>
        <w:t xml:space="preserve">Serial real time echocardiographic examination of the heart from at least 4 acoustic windows for the investigation </w:t>
      </w:r>
      <w:r w:rsidR="00436CE1" w:rsidRPr="00FD6810">
        <w:t>of complex or rapidly evolving congenital heart disease</w:t>
      </w:r>
      <w:r w:rsidR="00436CE1" w:rsidRPr="00FD6810">
        <w:rPr>
          <w:rFonts w:ascii="Calibri" w:hAnsi="Calibri"/>
        </w:rPr>
        <w:t xml:space="preserve"> </w:t>
      </w:r>
      <w:r w:rsidRPr="00FD6810">
        <w:rPr>
          <w:rFonts w:ascii="Calibri" w:hAnsi="Calibri"/>
        </w:rPr>
        <w:t>before or after cardiac surgery where:</w:t>
      </w:r>
    </w:p>
    <w:p w14:paraId="68B0F68C" w14:textId="77777777" w:rsidR="003F36C2" w:rsidRPr="00FD6810" w:rsidRDefault="003F36C2" w:rsidP="009639E8">
      <w:pPr>
        <w:pStyle w:val="DesL1"/>
        <w:numPr>
          <w:ilvl w:val="0"/>
          <w:numId w:val="40"/>
        </w:numPr>
      </w:pPr>
      <w:r w:rsidRPr="00FD6810">
        <w:t>Transitional circulation, substantive age related changes, or rapid lesion evolution warrant review; or</w:t>
      </w:r>
    </w:p>
    <w:p w14:paraId="67EF4E1F" w14:textId="77777777" w:rsidR="003F36C2" w:rsidRPr="00FD6810" w:rsidRDefault="003F36C2" w:rsidP="009639E8">
      <w:pPr>
        <w:pStyle w:val="DesL1"/>
        <w:numPr>
          <w:ilvl w:val="0"/>
          <w:numId w:val="40"/>
        </w:numPr>
      </w:pPr>
      <w:r w:rsidRPr="00FD6810">
        <w:t>Cardiac surgery has required multilevel cardiac reconstruction; or</w:t>
      </w:r>
    </w:p>
    <w:p w14:paraId="6294DF5D" w14:textId="77777777" w:rsidR="003F36C2" w:rsidRPr="00FD6810" w:rsidRDefault="00405631" w:rsidP="009639E8">
      <w:pPr>
        <w:pStyle w:val="DesL1"/>
        <w:numPr>
          <w:ilvl w:val="0"/>
          <w:numId w:val="40"/>
        </w:numPr>
      </w:pPr>
      <w:r w:rsidRPr="00FD6810">
        <w:t xml:space="preserve">Multilevel or bilateral congenital heart disease where an echocardiogram is clinically indicated but not covered by </w:t>
      </w:r>
      <w:r w:rsidR="003F36C2" w:rsidRPr="00FD6810">
        <w:t>items 5511A–</w:t>
      </w:r>
      <w:r w:rsidR="00325CEA" w:rsidRPr="00FD6810">
        <w:t>C, or 5511E</w:t>
      </w:r>
      <w:r w:rsidR="003F36C2" w:rsidRPr="00FD6810">
        <w:t>.</w:t>
      </w:r>
    </w:p>
    <w:p w14:paraId="0449E667" w14:textId="77777777" w:rsidR="003F36C2" w:rsidRPr="00FD6810" w:rsidRDefault="003F36C2" w:rsidP="009639E8">
      <w:pPr>
        <w:pStyle w:val="DesL1"/>
        <w:numPr>
          <w:ilvl w:val="0"/>
          <w:numId w:val="40"/>
        </w:numPr>
      </w:pPr>
      <w:r w:rsidRPr="00FD6810">
        <w:t>Examination including the following as minimum requirements:</w:t>
      </w:r>
    </w:p>
    <w:p w14:paraId="2218BB50" w14:textId="77777777" w:rsidR="003F36C2" w:rsidRPr="009639E8" w:rsidRDefault="003F36C2" w:rsidP="009639E8">
      <w:pPr>
        <w:pStyle w:val="DesL2"/>
      </w:pPr>
      <w:r w:rsidRPr="009639E8">
        <w:t>Consistent with published paediatric and congenital heart disease echo protocols; and</w:t>
      </w:r>
    </w:p>
    <w:p w14:paraId="29D6A0E3" w14:textId="77777777" w:rsidR="003F36C2" w:rsidRPr="009639E8" w:rsidRDefault="003F36C2" w:rsidP="009639E8">
      <w:pPr>
        <w:pStyle w:val="DesL2"/>
      </w:pPr>
      <w:r w:rsidRPr="009639E8">
        <w:t xml:space="preserve">Ventricular structure and function including quantification of systolic function using M-mode, 2-dimensional or 3-dimensional imaging and diastolic function should also be </w:t>
      </w:r>
      <w:r w:rsidR="0089436C">
        <w:t>assessed</w:t>
      </w:r>
      <w:r w:rsidR="0089436C" w:rsidRPr="009639E8">
        <w:t xml:space="preserve"> </w:t>
      </w:r>
      <w:r w:rsidRPr="009639E8">
        <w:t>unless not clinically relevant due to underlying physiology or anatomy; and</w:t>
      </w:r>
    </w:p>
    <w:p w14:paraId="29E7007A" w14:textId="77777777" w:rsidR="003F36C2" w:rsidRPr="009639E8" w:rsidRDefault="003F36C2" w:rsidP="009639E8">
      <w:pPr>
        <w:pStyle w:val="DesL2"/>
      </w:pPr>
      <w:r w:rsidRPr="009639E8">
        <w:t>Atrial structure including quantification of atrial sizes unless not clinically relevant due to underlying physiology or anatomy; and</w:t>
      </w:r>
    </w:p>
    <w:p w14:paraId="1E0A2442" w14:textId="77777777" w:rsidR="003F36C2" w:rsidRPr="009639E8" w:rsidRDefault="003F36C2" w:rsidP="009639E8">
      <w:pPr>
        <w:pStyle w:val="DesL2"/>
      </w:pPr>
      <w:r w:rsidRPr="009639E8">
        <w:t>Vascular connections of the heart including the great vessels and venous structures; and</w:t>
      </w:r>
    </w:p>
    <w:p w14:paraId="061DCCF3" w14:textId="77777777" w:rsidR="003F36C2" w:rsidRPr="009639E8" w:rsidRDefault="003F36C2" w:rsidP="009639E8">
      <w:pPr>
        <w:pStyle w:val="DesL2"/>
      </w:pPr>
      <w:r w:rsidRPr="009639E8">
        <w:t>Pericardium and quantitation of any haemodynamic consequences of pericardial abnormalities; and</w:t>
      </w:r>
    </w:p>
    <w:p w14:paraId="404C3901" w14:textId="77777777" w:rsidR="003F36C2" w:rsidRPr="009639E8" w:rsidRDefault="003F36C2" w:rsidP="009639E8">
      <w:pPr>
        <w:pStyle w:val="DesL2"/>
      </w:pPr>
      <w:r w:rsidRPr="009639E8">
        <w:t>Assessment of all valves including structural assessment and measurement of blood flow velocities across the valves using pulsed wave and continuous wave Doppler techniques with quantitation of stenosis or regurgitation if present; and</w:t>
      </w:r>
    </w:p>
    <w:p w14:paraId="4733B414" w14:textId="77777777" w:rsidR="003F36C2" w:rsidRPr="009639E8" w:rsidRDefault="003F36C2" w:rsidP="009639E8">
      <w:pPr>
        <w:pStyle w:val="DesL2"/>
      </w:pPr>
      <w:r w:rsidRPr="009639E8">
        <w:t>Assessment from the subxiphoid views recommended for congenital heart lesions; and</w:t>
      </w:r>
    </w:p>
    <w:p w14:paraId="25903F81" w14:textId="77777777" w:rsidR="003F36C2" w:rsidRPr="009639E8" w:rsidRDefault="003F36C2" w:rsidP="009639E8">
      <w:pPr>
        <w:pStyle w:val="DesL2"/>
      </w:pPr>
      <w:r w:rsidRPr="009639E8">
        <w:t>Assessment of additional haemodynamic parameters including the assessment of pulmonary pressures; and</w:t>
      </w:r>
    </w:p>
    <w:p w14:paraId="29E10258" w14:textId="77777777" w:rsidR="003F36C2" w:rsidRPr="009639E8" w:rsidRDefault="003F36C2" w:rsidP="009639E8">
      <w:pPr>
        <w:pStyle w:val="DesL2"/>
      </w:pPr>
      <w:r w:rsidRPr="009639E8">
        <w:t>Recordings on digital media; and</w:t>
      </w:r>
    </w:p>
    <w:p w14:paraId="3823B293" w14:textId="77777777" w:rsidR="003F36C2" w:rsidRPr="009639E8" w:rsidRDefault="003F36C2" w:rsidP="009639E8">
      <w:pPr>
        <w:pStyle w:val="DesL2"/>
      </w:pPr>
      <w:r w:rsidRPr="009639E8">
        <w:t xml:space="preserve">Detailed formal report, including comparisons to previous imaging, relevant measurements </w:t>
      </w:r>
      <w:r w:rsidR="0042578B" w:rsidRPr="009639E8">
        <w:t xml:space="preserve">and </w:t>
      </w:r>
      <w:r w:rsidR="0042578B">
        <w:t xml:space="preserve">documentation of how </w:t>
      </w:r>
      <w:r w:rsidR="006F20D9">
        <w:t xml:space="preserve">the indication requirements of the descriptor </w:t>
      </w:r>
      <w:r w:rsidR="0042578B">
        <w:t>were met. S</w:t>
      </w:r>
      <w:r w:rsidR="0042578B" w:rsidRPr="004E62E5">
        <w:t>eparate</w:t>
      </w:r>
      <w:r w:rsidR="0042578B" w:rsidRPr="009639E8">
        <w:t xml:space="preserve"> </w:t>
      </w:r>
      <w:r w:rsidRPr="009639E8">
        <w:t>from any letter(s) to the referrer, provided to the patient’s preferred general practitioner and/or the referring practitioner and images to be provided upon request to other clinicians with patient consent.</w:t>
      </w:r>
    </w:p>
    <w:p w14:paraId="4C868B9E" w14:textId="77777777" w:rsidR="00A302C3" w:rsidRPr="00FD6810" w:rsidRDefault="00A302C3" w:rsidP="00A302C3">
      <w:pPr>
        <w:pStyle w:val="DesL1"/>
      </w:pPr>
      <w:r w:rsidRPr="00FD6810">
        <w:rPr>
          <w:rFonts w:ascii="Calibri" w:hAnsi="Calibri"/>
        </w:rPr>
        <w:t>If the minimum requirements for views or recordings in criteria (d) are not met, the report must include documentation of which views were not obtained, the reason for this and any clinical implications. The service is not claimable if the views obtained are inadequate to be considered a diagnostic study.</w:t>
      </w:r>
    </w:p>
    <w:p w14:paraId="60A6FA8C" w14:textId="77777777" w:rsidR="003F36C2" w:rsidRPr="00FD6810" w:rsidRDefault="003F36C2" w:rsidP="009639E8">
      <w:pPr>
        <w:pStyle w:val="DesL1"/>
      </w:pPr>
      <w:r w:rsidRPr="00FD6810">
        <w:lastRenderedPageBreak/>
        <w:t>Not being a service associated with a service to which an item in Subgroup 1 (except item 55054) or 3, or another item in this subgroup (except items 55118 and 55130), applies (R).</w:t>
      </w:r>
    </w:p>
    <w:p w14:paraId="00E6B803" w14:textId="77777777" w:rsidR="00ED3182" w:rsidRPr="00FD6810" w:rsidRDefault="00ED3182" w:rsidP="009639E8">
      <w:pPr>
        <w:pStyle w:val="ExplanNotebody"/>
      </w:pPr>
      <w:r w:rsidRPr="00FD6810">
        <w:t>Explanatory notes:</w:t>
      </w:r>
      <w:r w:rsidR="00CE5983" w:rsidRPr="00FD6810">
        <w:t xml:space="preserve"> </w:t>
      </w:r>
      <w:r w:rsidRPr="00FD6810">
        <w:t xml:space="preserve">It is expected that on average, fewer than 5% of a provider’s services would be claimed under this item, other than in a predominantly congenital heart disease practice or congenital heart programme where high frequency would be expected &amp; permitted. However it is acknowledged that some providers in specific areas of clinical practice may have higher rates that are clinically </w:t>
      </w:r>
      <w:r w:rsidR="00D8773E" w:rsidRPr="00FD6810">
        <w:t>appropriate</w:t>
      </w:r>
      <w:r w:rsidRPr="00FD6810">
        <w:t xml:space="preserve"> and substantiation of this appropriateness may be requested by MBS compliance and will be considered during any clinical audit activities</w:t>
      </w:r>
    </w:p>
    <w:p w14:paraId="2E2DF4D4" w14:textId="77777777" w:rsidR="00ED3182" w:rsidRPr="00FD6810" w:rsidRDefault="00ED3182" w:rsidP="009639E8">
      <w:pPr>
        <w:pStyle w:val="ExplanNotebody"/>
      </w:pPr>
      <w:r w:rsidRPr="00FD6810">
        <w:t>[Standard text around co-claiming with a consultation.]</w:t>
      </w:r>
    </w:p>
    <w:p w14:paraId="3416232A" w14:textId="77777777" w:rsidR="00ED3182" w:rsidRPr="00FD6810" w:rsidRDefault="00ED3182" w:rsidP="009639E8">
      <w:pPr>
        <w:pStyle w:val="ExplanNotebody"/>
      </w:pPr>
      <w:r w:rsidRPr="00FD6810">
        <w:t>[Generic note about DI bulk-billing incentive.]</w:t>
      </w:r>
    </w:p>
    <w:p w14:paraId="504FBF70" w14:textId="77777777" w:rsidR="00417AB1" w:rsidRPr="00FB48BC" w:rsidRDefault="00417AB1" w:rsidP="006B1407">
      <w:pPr>
        <w:pStyle w:val="Item"/>
      </w:pPr>
      <w:r w:rsidRPr="00FB48BC">
        <w:t>Item 5511</w:t>
      </w:r>
      <w:r w:rsidR="00325CEA">
        <w:t>E</w:t>
      </w:r>
      <w:r w:rsidRPr="00FB48BC">
        <w:t xml:space="preserve">: </w:t>
      </w:r>
    </w:p>
    <w:p w14:paraId="1E6FFE39" w14:textId="77777777" w:rsidR="00985302" w:rsidRPr="00FD6810" w:rsidRDefault="00985302" w:rsidP="00FD6810">
      <w:pPr>
        <w:rPr>
          <w:rFonts w:ascii="Calibri" w:hAnsi="Calibri"/>
        </w:rPr>
      </w:pPr>
      <w:r w:rsidRPr="00FD6810">
        <w:rPr>
          <w:rFonts w:ascii="Calibri" w:hAnsi="Calibri"/>
        </w:rPr>
        <w:t>Frequent repetition serial real time echocardiographic examination of the heart from at least 3 acoustic windows for the investigation of patients:</w:t>
      </w:r>
    </w:p>
    <w:p w14:paraId="49789A49" w14:textId="77777777" w:rsidR="00985302" w:rsidRPr="00FB48BC" w:rsidRDefault="00985302" w:rsidP="00985302">
      <w:pPr>
        <w:pStyle w:val="01squarebullet"/>
        <w:spacing w:before="60"/>
        <w:ind w:right="0"/>
        <w:rPr>
          <w:rFonts w:ascii="Calibri" w:hAnsi="Calibri"/>
          <w:lang w:val="en-AU"/>
        </w:rPr>
      </w:pPr>
      <w:r w:rsidRPr="00FB48BC">
        <w:rPr>
          <w:rFonts w:ascii="Calibri" w:hAnsi="Calibri"/>
          <w:lang w:val="en-AU"/>
        </w:rPr>
        <w:t>With pericardial effusion or pericarditis; or</w:t>
      </w:r>
    </w:p>
    <w:p w14:paraId="32C3CA99" w14:textId="77777777" w:rsidR="00985302" w:rsidRPr="00FB48BC" w:rsidRDefault="00985302" w:rsidP="00985302">
      <w:pPr>
        <w:pStyle w:val="01squarebullet"/>
        <w:spacing w:before="60"/>
        <w:ind w:right="0"/>
        <w:rPr>
          <w:rFonts w:ascii="Calibri" w:hAnsi="Calibri"/>
          <w:lang w:val="en-AU"/>
        </w:rPr>
      </w:pPr>
      <w:r w:rsidRPr="00FB48BC">
        <w:rPr>
          <w:rFonts w:ascii="Calibri" w:hAnsi="Calibri"/>
          <w:lang w:val="en-AU"/>
        </w:rPr>
        <w:t>On chemotherapy which requires cardiac surveillance; or</w:t>
      </w:r>
    </w:p>
    <w:p w14:paraId="1C400E86" w14:textId="77777777" w:rsidR="00985302" w:rsidRPr="00FB48BC" w:rsidRDefault="00985302" w:rsidP="00985302">
      <w:pPr>
        <w:pStyle w:val="01squarebullet"/>
        <w:spacing w:before="60"/>
        <w:ind w:right="0"/>
        <w:rPr>
          <w:rFonts w:ascii="Calibri" w:hAnsi="Calibri"/>
          <w:lang w:val="en-AU"/>
        </w:rPr>
      </w:pPr>
      <w:r w:rsidRPr="00FB48BC">
        <w:rPr>
          <w:rFonts w:ascii="Calibri" w:hAnsi="Calibri"/>
          <w:lang w:val="en-AU"/>
        </w:rPr>
        <w:t>On Clozapine; or</w:t>
      </w:r>
    </w:p>
    <w:p w14:paraId="6079F455" w14:textId="77777777" w:rsidR="00985302" w:rsidRPr="00FB48BC" w:rsidRDefault="00985302" w:rsidP="00985302">
      <w:pPr>
        <w:pStyle w:val="01squarebullet"/>
        <w:spacing w:before="60"/>
        <w:ind w:right="0"/>
        <w:rPr>
          <w:rFonts w:ascii="Calibri" w:hAnsi="Calibri"/>
          <w:lang w:val="en-AU"/>
        </w:rPr>
      </w:pPr>
      <w:r w:rsidRPr="00FB48BC">
        <w:rPr>
          <w:rFonts w:ascii="Calibri" w:hAnsi="Calibri"/>
          <w:lang w:val="en-AU"/>
        </w:rPr>
        <w:t>Commenced on a medication which requires echocardiograms to comply with the requirements of the PBS; or</w:t>
      </w:r>
    </w:p>
    <w:p w14:paraId="419F4FEC" w14:textId="77777777" w:rsidR="00985302" w:rsidRPr="00FB48BC" w:rsidRDefault="00985302" w:rsidP="00985302">
      <w:pPr>
        <w:pStyle w:val="01squarebullet"/>
        <w:rPr>
          <w:lang w:val="en-AU"/>
        </w:rPr>
      </w:pPr>
      <w:r w:rsidRPr="00FB48BC">
        <w:rPr>
          <w:lang w:val="en-AU"/>
        </w:rPr>
        <w:t xml:space="preserve">Within 3 months after cardiac surgery or </w:t>
      </w:r>
      <w:r w:rsidRPr="00FB48BC">
        <w:rPr>
          <w:rFonts w:ascii="Calibri" w:hAnsi="Calibri"/>
          <w:lang w:val="en-AU"/>
        </w:rPr>
        <w:t>catheter based structural intervention</w:t>
      </w:r>
      <w:r w:rsidRPr="00FB48BC">
        <w:rPr>
          <w:lang w:val="en-AU"/>
        </w:rPr>
        <w:t>; or</w:t>
      </w:r>
    </w:p>
    <w:p w14:paraId="17C9F1EB" w14:textId="77777777" w:rsidR="00985302" w:rsidRPr="00FB48BC" w:rsidRDefault="00985302" w:rsidP="00985302">
      <w:pPr>
        <w:pStyle w:val="01squarebullet"/>
        <w:spacing w:before="60"/>
        <w:ind w:right="0"/>
        <w:rPr>
          <w:rFonts w:ascii="Calibri" w:hAnsi="Calibri"/>
          <w:lang w:val="en-AU"/>
        </w:rPr>
      </w:pPr>
      <w:r w:rsidRPr="00FB48BC">
        <w:rPr>
          <w:rFonts w:ascii="Calibri" w:hAnsi="Calibri"/>
          <w:lang w:val="en-AU"/>
        </w:rPr>
        <w:t>With acute rapidly evolving cardiomyopathy; or</w:t>
      </w:r>
    </w:p>
    <w:p w14:paraId="39528E67" w14:textId="77777777" w:rsidR="00985302" w:rsidRPr="00FB48BC" w:rsidRDefault="00985302" w:rsidP="00985302">
      <w:pPr>
        <w:pStyle w:val="01squarebullet"/>
        <w:spacing w:before="60"/>
        <w:ind w:right="0"/>
        <w:rPr>
          <w:rFonts w:ascii="Calibri" w:hAnsi="Calibri"/>
          <w:lang w:val="en-AU"/>
        </w:rPr>
      </w:pPr>
      <w:r w:rsidRPr="00FB48BC">
        <w:rPr>
          <w:rFonts w:ascii="Calibri" w:hAnsi="Calibri"/>
          <w:lang w:val="en-AU"/>
        </w:rPr>
        <w:t>With pulmonary arterial hypertension.</w:t>
      </w:r>
    </w:p>
    <w:p w14:paraId="2F2DCA94" w14:textId="77777777" w:rsidR="00985302" w:rsidRPr="00FD6810" w:rsidRDefault="00985302" w:rsidP="009639E8">
      <w:pPr>
        <w:pStyle w:val="DesL1"/>
        <w:numPr>
          <w:ilvl w:val="0"/>
          <w:numId w:val="41"/>
        </w:numPr>
      </w:pPr>
      <w:r w:rsidRPr="00FD6810">
        <w:t>Performed at intervals in line with appropriate clinical guidelines.</w:t>
      </w:r>
    </w:p>
    <w:p w14:paraId="0AC15C59" w14:textId="77777777" w:rsidR="00985302" w:rsidRPr="00FD6810" w:rsidRDefault="00985302" w:rsidP="009639E8">
      <w:pPr>
        <w:pStyle w:val="DesL1"/>
        <w:numPr>
          <w:ilvl w:val="0"/>
          <w:numId w:val="41"/>
        </w:numPr>
      </w:pPr>
      <w:r w:rsidRPr="00FD6810">
        <w:t xml:space="preserve">Focused examination including the following where appropriate: </w:t>
      </w:r>
    </w:p>
    <w:p w14:paraId="370067DF" w14:textId="77777777" w:rsidR="00985302" w:rsidRPr="00FD6810" w:rsidRDefault="00985302" w:rsidP="009639E8">
      <w:pPr>
        <w:pStyle w:val="DesL2"/>
      </w:pPr>
      <w:r w:rsidRPr="00FD6810">
        <w:t xml:space="preserve">Left ventricular structure and function including quantification of systolic function using M-mode, 2-dimensional or 3-dimensional imaging and diastolic function should also be </w:t>
      </w:r>
      <w:r w:rsidR="0089436C" w:rsidRPr="00FD6810">
        <w:t>assessed</w:t>
      </w:r>
      <w:r w:rsidRPr="00FD6810">
        <w:t>; and</w:t>
      </w:r>
    </w:p>
    <w:p w14:paraId="259DAFED" w14:textId="77777777" w:rsidR="00985302" w:rsidRPr="00FD6810" w:rsidRDefault="00985302" w:rsidP="009639E8">
      <w:pPr>
        <w:pStyle w:val="DesL2"/>
      </w:pPr>
      <w:r w:rsidRPr="00FD6810">
        <w:t>Right ventricular structure and function with quantitative assessment where appropriate; and</w:t>
      </w:r>
    </w:p>
    <w:p w14:paraId="2D72EFBD" w14:textId="77777777" w:rsidR="00985302" w:rsidRPr="00FD6810" w:rsidRDefault="00985302" w:rsidP="009639E8">
      <w:pPr>
        <w:pStyle w:val="DesL2"/>
      </w:pPr>
      <w:r w:rsidRPr="00FD6810">
        <w:t>Left and right atrial structure including quantification of atrial sizes; and</w:t>
      </w:r>
    </w:p>
    <w:p w14:paraId="2D63FAEE" w14:textId="77777777" w:rsidR="00985302" w:rsidRPr="00FD6810" w:rsidRDefault="00985302" w:rsidP="009639E8">
      <w:pPr>
        <w:pStyle w:val="DesL2"/>
      </w:pPr>
      <w:r w:rsidRPr="00FD6810">
        <w:t>Vascular connections of the heart including the great vessels and venous structures; and</w:t>
      </w:r>
    </w:p>
    <w:p w14:paraId="6F9E4B0F" w14:textId="77777777" w:rsidR="00985302" w:rsidRPr="00FD6810" w:rsidRDefault="00985302" w:rsidP="009639E8">
      <w:pPr>
        <w:pStyle w:val="DesL2"/>
      </w:pPr>
      <w:r w:rsidRPr="00FD6810">
        <w:t>Pericardium and quantitation of any haemodynamic consequences of pericardial abnormalities; and</w:t>
      </w:r>
    </w:p>
    <w:p w14:paraId="26B26D0C" w14:textId="77777777" w:rsidR="00985302" w:rsidRPr="00FD6810" w:rsidRDefault="00985302" w:rsidP="009639E8">
      <w:pPr>
        <w:pStyle w:val="DesL2"/>
      </w:pPr>
      <w:r w:rsidRPr="00FD6810">
        <w:t>Assessment of all 4 valves including structural assessment and measurement of blood flow velocities across the valves using pulsed wave and continuous wave Doppler techniques with quantitation of stenosis or regurgitation if present; and</w:t>
      </w:r>
    </w:p>
    <w:p w14:paraId="260E1CBC" w14:textId="77777777" w:rsidR="00985302" w:rsidRPr="00FD6810" w:rsidRDefault="00985302" w:rsidP="009639E8">
      <w:pPr>
        <w:pStyle w:val="DesL2"/>
      </w:pPr>
      <w:r w:rsidRPr="00FD6810">
        <w:t>Assessment of additional haemodynamic parameters including the assessment of pulmonary pressures.</w:t>
      </w:r>
    </w:p>
    <w:p w14:paraId="067114B1" w14:textId="77777777" w:rsidR="00A302C3" w:rsidRPr="00FD6810" w:rsidRDefault="00A302C3" w:rsidP="00A302C3">
      <w:pPr>
        <w:pStyle w:val="DesL1"/>
      </w:pPr>
      <w:r w:rsidRPr="00FD6810">
        <w:rPr>
          <w:rFonts w:ascii="Calibri" w:hAnsi="Calibri"/>
        </w:rPr>
        <w:t>If the minimum requirements for views or recordings in criteria (b) are not met, the report must include documentation of which views were not obtained, the reason for this and any clinical implications. The service is not claimable if the views obtained are inadequate to be considered a diagnostic study.</w:t>
      </w:r>
    </w:p>
    <w:p w14:paraId="3B338D36" w14:textId="77777777" w:rsidR="00985302" w:rsidRPr="00FD6810" w:rsidRDefault="00985302" w:rsidP="009639E8">
      <w:pPr>
        <w:pStyle w:val="DesL1"/>
      </w:pPr>
      <w:r w:rsidRPr="00FD6810">
        <w:lastRenderedPageBreak/>
        <w:t>Recordings on digital media; and</w:t>
      </w:r>
    </w:p>
    <w:p w14:paraId="43BD3253" w14:textId="77777777" w:rsidR="00985302" w:rsidRPr="00FD6810" w:rsidRDefault="00985302" w:rsidP="009639E8">
      <w:pPr>
        <w:pStyle w:val="DesL1"/>
      </w:pPr>
      <w:r w:rsidRPr="00FD6810">
        <w:t xml:space="preserve">Detailed formal report, including comparisons to previous imaging, relevant measurements </w:t>
      </w:r>
      <w:r w:rsidR="0042578B" w:rsidRPr="00FD6810">
        <w:t xml:space="preserve">and documentation of how </w:t>
      </w:r>
      <w:r w:rsidR="006F20D9" w:rsidRPr="00FD6810">
        <w:t xml:space="preserve">the indication requirements of the descriptor </w:t>
      </w:r>
      <w:r w:rsidR="0042578B" w:rsidRPr="00FD6810">
        <w:t xml:space="preserve">were met. Separate </w:t>
      </w:r>
      <w:r w:rsidRPr="00FD6810">
        <w:t>from any letter(s) to the referrer, provided to the patient’s preferred general practitioner and/or the referring practitioner and images to be provided upon request to other clinicians with patient consent.</w:t>
      </w:r>
    </w:p>
    <w:p w14:paraId="4C406E99" w14:textId="77777777" w:rsidR="00985302" w:rsidRPr="00FD6810" w:rsidRDefault="00985302" w:rsidP="009639E8">
      <w:pPr>
        <w:pStyle w:val="DesL1"/>
      </w:pPr>
      <w:r w:rsidRPr="00FD6810">
        <w:t>Not being a service associated with a service to which an item in Subgroup 1 (except item 55054) or 3, or another item in this subgroup (except items 55118 and 55130), applies (R).</w:t>
      </w:r>
    </w:p>
    <w:p w14:paraId="5EDFB241" w14:textId="77777777" w:rsidR="00985302" w:rsidRPr="00FD6810" w:rsidRDefault="00985302" w:rsidP="009639E8">
      <w:pPr>
        <w:pStyle w:val="ExplanNotebody"/>
      </w:pPr>
      <w:r w:rsidRPr="00FD6810">
        <w:t>Explanatory notes:</w:t>
      </w:r>
      <w:r w:rsidR="0030530B" w:rsidRPr="00FD6810">
        <w:t xml:space="preserve"> </w:t>
      </w:r>
      <w:r w:rsidRPr="00FD6810">
        <w:t>[Standard text around co-claiming with a consultation.]</w:t>
      </w:r>
    </w:p>
    <w:p w14:paraId="46C65D2D" w14:textId="77777777" w:rsidR="00655BD2" w:rsidRPr="00FD6810" w:rsidRDefault="00985302" w:rsidP="009639E8">
      <w:pPr>
        <w:pStyle w:val="ExplanNotebody"/>
      </w:pPr>
      <w:r w:rsidRPr="00FD6810">
        <w:t>[Generic note about DI bulk-billing incentive.]</w:t>
      </w:r>
    </w:p>
    <w:p w14:paraId="42F160F6" w14:textId="77777777" w:rsidR="00655BD2" w:rsidRPr="00FB48BC" w:rsidRDefault="00655BD2" w:rsidP="006B1407">
      <w:pPr>
        <w:pStyle w:val="Item"/>
      </w:pPr>
      <w:r w:rsidRPr="00FB48BC">
        <w:t>Item 5511</w:t>
      </w:r>
      <w:r w:rsidR="00325CEA">
        <w:t>F</w:t>
      </w:r>
    </w:p>
    <w:p w14:paraId="4121A07F" w14:textId="77777777" w:rsidR="00655BD2" w:rsidRPr="00FD6810" w:rsidRDefault="00655BD2" w:rsidP="00655BD2">
      <w:pPr>
        <w:spacing w:before="60"/>
        <w:rPr>
          <w:rFonts w:ascii="Calibri" w:hAnsi="Calibri"/>
        </w:rPr>
      </w:pPr>
      <w:r w:rsidRPr="00FD6810">
        <w:rPr>
          <w:rFonts w:ascii="Calibri" w:hAnsi="Calibri"/>
        </w:rPr>
        <w:t xml:space="preserve">Repeat real time echocardiographic examination of the heart from at least 3 acoustic windows for the investigation of patients where an echocardiogram is clinically indicated, the service does not meet the requirements of items 5511A–E, and the indication or rationale for the service is documented in the patient’s notes. </w:t>
      </w:r>
    </w:p>
    <w:p w14:paraId="42170DE4" w14:textId="77777777" w:rsidR="00655BD2" w:rsidRPr="00FD6810" w:rsidRDefault="00655BD2" w:rsidP="00655BD2">
      <w:pPr>
        <w:spacing w:before="60"/>
        <w:rPr>
          <w:rFonts w:ascii="Calibri" w:hAnsi="Calibri"/>
        </w:rPr>
      </w:pPr>
      <w:r w:rsidRPr="00FD6810">
        <w:rPr>
          <w:rFonts w:ascii="Calibri" w:hAnsi="Calibri"/>
        </w:rPr>
        <w:t>This item is intended to cover rare occurrences where a repeat echo is clinically indicated beyond the situations described in the primary echo items. The indication or rationale is documented.</w:t>
      </w:r>
    </w:p>
    <w:p w14:paraId="097CB0EF" w14:textId="77777777" w:rsidR="00655BD2" w:rsidRPr="00FD6810" w:rsidRDefault="00655BD2" w:rsidP="00655BD2">
      <w:pPr>
        <w:spacing w:before="60"/>
        <w:rPr>
          <w:rFonts w:ascii="Calibri" w:hAnsi="Calibri"/>
        </w:rPr>
      </w:pPr>
      <w:r w:rsidRPr="00FD6810">
        <w:rPr>
          <w:rFonts w:ascii="Calibri" w:hAnsi="Calibri"/>
        </w:rPr>
        <w:t>Note: High usage of this item may trigger a compliance alert.</w:t>
      </w:r>
    </w:p>
    <w:p w14:paraId="0F9C70C8" w14:textId="77777777" w:rsidR="00655BD2" w:rsidRPr="00FD6810" w:rsidRDefault="00655BD2" w:rsidP="009639E8">
      <w:pPr>
        <w:pStyle w:val="DesL1"/>
        <w:numPr>
          <w:ilvl w:val="0"/>
          <w:numId w:val="42"/>
        </w:numPr>
      </w:pPr>
      <w:r w:rsidRPr="00FD6810">
        <w:t xml:space="preserve">Examination including the following: </w:t>
      </w:r>
    </w:p>
    <w:p w14:paraId="7F9F65B8" w14:textId="77777777" w:rsidR="00655BD2" w:rsidRPr="00FD6810" w:rsidRDefault="00655BD2" w:rsidP="009639E8">
      <w:pPr>
        <w:pStyle w:val="DesL2"/>
      </w:pPr>
      <w:r w:rsidRPr="00FD6810">
        <w:t xml:space="preserve">Left ventricular structure and function including quantification of systolic function using M-mode, 2-dimensional or 3-dimensional imaging and diastolic function should also be </w:t>
      </w:r>
      <w:r w:rsidR="0089436C" w:rsidRPr="00FD6810">
        <w:t>assessed</w:t>
      </w:r>
      <w:r w:rsidRPr="00FD6810">
        <w:t>; and</w:t>
      </w:r>
    </w:p>
    <w:p w14:paraId="210E4579" w14:textId="77777777" w:rsidR="00655BD2" w:rsidRPr="00FD6810" w:rsidRDefault="00655BD2" w:rsidP="009639E8">
      <w:pPr>
        <w:pStyle w:val="DesL2"/>
      </w:pPr>
      <w:r w:rsidRPr="00FD6810">
        <w:t>Right ventricular structure and function with quantitative assessment where appropriate; and</w:t>
      </w:r>
    </w:p>
    <w:p w14:paraId="3B8BEFB9" w14:textId="77777777" w:rsidR="00655BD2" w:rsidRPr="00FD6810" w:rsidRDefault="00655BD2" w:rsidP="009639E8">
      <w:pPr>
        <w:pStyle w:val="DesL2"/>
      </w:pPr>
      <w:r w:rsidRPr="00FD6810">
        <w:t>Left and right atrial structure including quantification of atrial sizes; and</w:t>
      </w:r>
    </w:p>
    <w:p w14:paraId="027871F7" w14:textId="77777777" w:rsidR="00655BD2" w:rsidRPr="00FD6810" w:rsidRDefault="00655BD2" w:rsidP="009639E8">
      <w:pPr>
        <w:pStyle w:val="DesL2"/>
      </w:pPr>
      <w:r w:rsidRPr="00FD6810">
        <w:t>Vascular connections of the heart including the great vessels and venous structures; and</w:t>
      </w:r>
    </w:p>
    <w:p w14:paraId="61B8B777" w14:textId="77777777" w:rsidR="00655BD2" w:rsidRPr="00FD6810" w:rsidRDefault="00655BD2" w:rsidP="009639E8">
      <w:pPr>
        <w:pStyle w:val="DesL2"/>
      </w:pPr>
      <w:r w:rsidRPr="00FD6810">
        <w:t>Pericardium and quantitation of any haemodynamic consequences of pericardial abnormalities; and</w:t>
      </w:r>
    </w:p>
    <w:p w14:paraId="06634CEB" w14:textId="77777777" w:rsidR="00655BD2" w:rsidRPr="00FD6810" w:rsidRDefault="00655BD2" w:rsidP="009639E8">
      <w:pPr>
        <w:pStyle w:val="DesL2"/>
      </w:pPr>
      <w:r w:rsidRPr="00FD6810">
        <w:t>Assessment of all 4 valves including structural assessment and measurement of blood flow velocities across the valves using pulsed wave and continuous wave Doppler techniques with quantitation of stenosis or regurgitation if present; and</w:t>
      </w:r>
    </w:p>
    <w:p w14:paraId="2A8A8114" w14:textId="77777777" w:rsidR="00655BD2" w:rsidRPr="00FD6810" w:rsidRDefault="00655BD2" w:rsidP="009639E8">
      <w:pPr>
        <w:pStyle w:val="DesL2"/>
      </w:pPr>
      <w:r w:rsidRPr="00FD6810">
        <w:t>Assessment of additional haemodynamic parameters including the assessment of pulmonary pressures; and</w:t>
      </w:r>
    </w:p>
    <w:p w14:paraId="1E86AE77" w14:textId="77777777" w:rsidR="00655BD2" w:rsidRPr="00FD6810" w:rsidRDefault="00655BD2" w:rsidP="009639E8">
      <w:pPr>
        <w:pStyle w:val="DesL2"/>
      </w:pPr>
      <w:r w:rsidRPr="00FD6810">
        <w:t>Recordings on digital media; and</w:t>
      </w:r>
    </w:p>
    <w:p w14:paraId="2FDFC8AC" w14:textId="77777777" w:rsidR="00655BD2" w:rsidRPr="00FD6810" w:rsidRDefault="00655BD2" w:rsidP="009639E8">
      <w:pPr>
        <w:pStyle w:val="DesL2"/>
      </w:pPr>
      <w:r w:rsidRPr="00FD6810">
        <w:t xml:space="preserve">Detailed formal report, including comparisons to previous imaging, relevant measurements </w:t>
      </w:r>
      <w:r w:rsidR="0042578B" w:rsidRPr="009639E8">
        <w:t xml:space="preserve">and </w:t>
      </w:r>
      <w:r w:rsidR="0042578B">
        <w:t xml:space="preserve">documentation of how </w:t>
      </w:r>
      <w:r w:rsidR="006F20D9">
        <w:t xml:space="preserve">the indication requirements of the descriptor </w:t>
      </w:r>
      <w:r w:rsidR="0042578B">
        <w:t>were met. S</w:t>
      </w:r>
      <w:r w:rsidR="0042578B" w:rsidRPr="004E62E5">
        <w:t>eparate</w:t>
      </w:r>
      <w:r w:rsidR="0042578B" w:rsidRPr="009639E8">
        <w:t xml:space="preserve"> </w:t>
      </w:r>
      <w:r w:rsidRPr="00FD6810">
        <w:t>from any letter(s) to the referrer, provided to the patient’s preferred general practitioner and/or the referring practitioner and images to be provided upon request to other clinicians with patient consent.</w:t>
      </w:r>
    </w:p>
    <w:p w14:paraId="3722463A" w14:textId="77777777" w:rsidR="00A302C3" w:rsidRPr="00FD6810" w:rsidRDefault="00A302C3" w:rsidP="00A302C3">
      <w:pPr>
        <w:pStyle w:val="DesL1"/>
      </w:pPr>
      <w:r w:rsidRPr="00FD6810">
        <w:rPr>
          <w:rFonts w:ascii="Calibri" w:hAnsi="Calibri"/>
        </w:rPr>
        <w:t>If the minimum requirements for views or recordings in criteria (a) are not met, the report must include documentation of which views were not obtained, the reason for this and any clinical implications. The service is not claimable if the views obtained are inadequate to be considered a diagnostic study.</w:t>
      </w:r>
    </w:p>
    <w:p w14:paraId="38ECED72" w14:textId="77777777" w:rsidR="00D556A8" w:rsidRPr="00FD6810" w:rsidRDefault="00701968" w:rsidP="009639E8">
      <w:pPr>
        <w:pStyle w:val="DesL1"/>
      </w:pPr>
      <w:r w:rsidRPr="00FD6810">
        <w:lastRenderedPageBreak/>
        <w:t>When p</w:t>
      </w:r>
      <w:r w:rsidR="00D556A8" w:rsidRPr="00FD6810">
        <w:t>erformed within 4 weeks of a stress echo (55116A</w:t>
      </w:r>
      <w:r w:rsidR="00124CF8" w:rsidRPr="00FD6810">
        <w:t>-C</w:t>
      </w:r>
      <w:r w:rsidR="00D556A8" w:rsidRPr="00FD6810">
        <w:t>, 55117A-</w:t>
      </w:r>
      <w:r w:rsidR="00124CF8" w:rsidRPr="00FD6810">
        <w:t>C</w:t>
      </w:r>
      <w:r w:rsidR="00103A48" w:rsidRPr="00FD6810">
        <w:t>, 55116X</w:t>
      </w:r>
      <w:r w:rsidR="008C2AC0" w:rsidRPr="00FD6810">
        <w:t>, or 55116Y</w:t>
      </w:r>
      <w:r w:rsidR="00D556A8" w:rsidRPr="00FD6810">
        <w:t>)</w:t>
      </w:r>
      <w:r w:rsidRPr="00FD6810">
        <w:t xml:space="preserve"> the report must specifically document the clinical</w:t>
      </w:r>
      <w:r w:rsidR="007015F8" w:rsidRPr="00FD6810">
        <w:t xml:space="preserve"> change(s) in the patient’s condition</w:t>
      </w:r>
      <w:r w:rsidRPr="00FD6810">
        <w:t xml:space="preserve"> since the stress echo to warrant </w:t>
      </w:r>
      <w:r w:rsidR="007015F8" w:rsidRPr="00FD6810">
        <w:t xml:space="preserve">a separate </w:t>
      </w:r>
      <w:r w:rsidRPr="00FD6810">
        <w:t>study</w:t>
      </w:r>
      <w:r w:rsidR="00D556A8" w:rsidRPr="00FD6810">
        <w:t>.</w:t>
      </w:r>
    </w:p>
    <w:p w14:paraId="745E081A" w14:textId="77777777" w:rsidR="00655BD2" w:rsidRPr="00FD6810" w:rsidRDefault="00655BD2" w:rsidP="009639E8">
      <w:pPr>
        <w:pStyle w:val="DesL1"/>
      </w:pPr>
      <w:r w:rsidRPr="00FD6810">
        <w:t>Not being a service associated with a service to which an item in Subgroup 1 (except item 55054) or 3, or another item in this subgroup (except items 55118 and 55130), applies (R).</w:t>
      </w:r>
    </w:p>
    <w:p w14:paraId="5669B78B" w14:textId="77777777" w:rsidR="00655BD2" w:rsidRPr="00FD6810" w:rsidRDefault="00655BD2" w:rsidP="009639E8">
      <w:pPr>
        <w:pStyle w:val="ExplanNotebody"/>
      </w:pPr>
      <w:r w:rsidRPr="00FD6810">
        <w:t>Explanatory notes:</w:t>
      </w:r>
      <w:r w:rsidR="0030530B" w:rsidRPr="00FD6810">
        <w:t xml:space="preserve"> </w:t>
      </w:r>
      <w:r w:rsidRPr="00FD6810">
        <w:t>It is expected that on average, fewer than 5% of a provider’s services would be claimed under this item. However it is acknowledged that some providers in specific areas of clinical practice may have higher rates that are clinically appropriate, and substantiation of this appropriateness</w:t>
      </w:r>
      <w:r w:rsidR="00A0051A" w:rsidRPr="00FD6810">
        <w:t xml:space="preserve"> (such as compliance with guidelines or best practice)</w:t>
      </w:r>
      <w:r w:rsidRPr="00FD6810">
        <w:t xml:space="preserve"> may be requested by MBS compliance and will be considered during any clinical audit activities. </w:t>
      </w:r>
    </w:p>
    <w:p w14:paraId="30B33121" w14:textId="77777777" w:rsidR="00655BD2" w:rsidRPr="00FD6810" w:rsidRDefault="00655BD2" w:rsidP="009639E8">
      <w:pPr>
        <w:pStyle w:val="ExplanNotebody"/>
      </w:pPr>
      <w:r w:rsidRPr="00FD6810">
        <w:t>Examples of potential indications for which this item would be appropriate include a repeat study performed every 1–2 years WITHOUT change of symptoms or changes on cardiac examination for:</w:t>
      </w:r>
    </w:p>
    <w:p w14:paraId="65708C76" w14:textId="77777777" w:rsidR="00655BD2" w:rsidRPr="00FD6810" w:rsidRDefault="00655BD2" w:rsidP="00F707CD">
      <w:pPr>
        <w:pStyle w:val="ListParagraph"/>
        <w:numPr>
          <w:ilvl w:val="0"/>
          <w:numId w:val="25"/>
        </w:numPr>
        <w:spacing w:before="60"/>
        <w:contextualSpacing w:val="0"/>
        <w:rPr>
          <w:rFonts w:ascii="Calibri" w:hAnsi="Calibri"/>
          <w:i/>
        </w:rPr>
      </w:pPr>
      <w:r w:rsidRPr="00FD6810">
        <w:rPr>
          <w:rFonts w:ascii="Calibri" w:hAnsi="Calibri"/>
          <w:i/>
        </w:rPr>
        <w:t>A patient eligible for transplant; or</w:t>
      </w:r>
    </w:p>
    <w:p w14:paraId="29C98407" w14:textId="77777777" w:rsidR="00655BD2" w:rsidRPr="00FD6810" w:rsidRDefault="00655BD2" w:rsidP="00F707CD">
      <w:pPr>
        <w:pStyle w:val="ListParagraph"/>
        <w:numPr>
          <w:ilvl w:val="0"/>
          <w:numId w:val="25"/>
        </w:numPr>
        <w:spacing w:before="60"/>
        <w:contextualSpacing w:val="0"/>
        <w:rPr>
          <w:rFonts w:ascii="Calibri" w:hAnsi="Calibri"/>
          <w:i/>
        </w:rPr>
      </w:pPr>
      <w:r w:rsidRPr="00FD6810">
        <w:rPr>
          <w:rFonts w:ascii="Calibri" w:hAnsi="Calibri"/>
          <w:i/>
        </w:rPr>
        <w:t>The surveillance of patients with hypertrophic obstructive cardiomyopathy (HOCM); or</w:t>
      </w:r>
    </w:p>
    <w:p w14:paraId="32DACF5E" w14:textId="77777777" w:rsidR="00655BD2" w:rsidRPr="00FD6810" w:rsidRDefault="00655BD2" w:rsidP="00F707CD">
      <w:pPr>
        <w:pStyle w:val="ListParagraph"/>
        <w:numPr>
          <w:ilvl w:val="0"/>
          <w:numId w:val="25"/>
        </w:numPr>
        <w:spacing w:before="60"/>
        <w:contextualSpacing w:val="0"/>
        <w:rPr>
          <w:rFonts w:ascii="Calibri" w:hAnsi="Calibri"/>
          <w:i/>
        </w:rPr>
      </w:pPr>
      <w:r w:rsidRPr="00FD6810">
        <w:rPr>
          <w:rFonts w:ascii="Calibri" w:hAnsi="Calibri"/>
          <w:i/>
        </w:rPr>
        <w:t>A patient who has a history of known familial syndromes.</w:t>
      </w:r>
    </w:p>
    <w:p w14:paraId="0F52264A" w14:textId="77777777" w:rsidR="00655BD2" w:rsidRPr="00FD6810" w:rsidRDefault="00655BD2" w:rsidP="009639E8">
      <w:pPr>
        <w:pStyle w:val="ExplanNotebody"/>
      </w:pPr>
      <w:r w:rsidRPr="00FD6810">
        <w:t>[Standard text around co-claiming with a consultation.]</w:t>
      </w:r>
    </w:p>
    <w:p w14:paraId="5D938FE4" w14:textId="77777777" w:rsidR="000D544F" w:rsidRPr="00FD6810" w:rsidRDefault="00655BD2" w:rsidP="009639E8">
      <w:pPr>
        <w:pStyle w:val="ExplanNotebody"/>
      </w:pPr>
      <w:r w:rsidRPr="00FD6810">
        <w:t>[Generic note about DI bulk-billing incentive.]</w:t>
      </w:r>
    </w:p>
    <w:p w14:paraId="010401B6" w14:textId="77777777" w:rsidR="000D544F" w:rsidRPr="00FB48BC" w:rsidRDefault="000D544F" w:rsidP="000D544F">
      <w:pPr>
        <w:pStyle w:val="Boldhdg"/>
        <w:rPr>
          <w:rFonts w:ascii="Calibri" w:hAnsi="Calibri"/>
          <w:lang w:val="en-AU"/>
        </w:rPr>
      </w:pPr>
      <w:r w:rsidRPr="00FB48BC">
        <w:rPr>
          <w:rFonts w:ascii="Calibri" w:hAnsi="Calibri"/>
          <w:lang w:val="en-AU"/>
        </w:rPr>
        <w:t>Rationale</w:t>
      </w:r>
    </w:p>
    <w:p w14:paraId="11C25B77" w14:textId="77777777" w:rsidR="001F0B52" w:rsidRPr="00FD6810" w:rsidRDefault="001F0B52" w:rsidP="000D544F">
      <w:pPr>
        <w:rPr>
          <w:rFonts w:ascii="Calibri" w:hAnsi="Calibri"/>
        </w:rPr>
      </w:pPr>
      <w:r w:rsidRPr="00FD6810">
        <w:rPr>
          <w:rFonts w:ascii="Calibri" w:hAnsi="Calibri"/>
        </w:rPr>
        <w:t xml:space="preserve">These recommendations focus on </w:t>
      </w:r>
      <w:r w:rsidR="00AD6C35" w:rsidRPr="00FD6810">
        <w:rPr>
          <w:rFonts w:ascii="Calibri" w:hAnsi="Calibri"/>
        </w:rPr>
        <w:t xml:space="preserve">modernising the MBS and supporting best practice care </w:t>
      </w:r>
      <w:r w:rsidRPr="00FD6810">
        <w:rPr>
          <w:rFonts w:ascii="Calibri" w:hAnsi="Calibri"/>
        </w:rPr>
        <w:t>and are based on the following observations.</w:t>
      </w:r>
    </w:p>
    <w:p w14:paraId="683BAE7C" w14:textId="77777777" w:rsidR="000D544F" w:rsidRPr="00FD6810" w:rsidRDefault="000D544F" w:rsidP="000D544F">
      <w:pPr>
        <w:rPr>
          <w:rFonts w:ascii="Calibri" w:hAnsi="Calibri"/>
          <w:i/>
        </w:rPr>
      </w:pPr>
      <w:r w:rsidRPr="00FD6810">
        <w:rPr>
          <w:rFonts w:ascii="Calibri" w:hAnsi="Calibri"/>
          <w:i/>
        </w:rPr>
        <w:t>Overview</w:t>
      </w:r>
    </w:p>
    <w:p w14:paraId="54A1B09C"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noted that </w:t>
      </w:r>
      <w:r w:rsidR="008B01DE" w:rsidRPr="00FB48BC">
        <w:rPr>
          <w:rFonts w:ascii="Calibri" w:hAnsi="Calibri"/>
          <w:lang w:val="en-AU"/>
        </w:rPr>
        <w:t xml:space="preserve">echos </w:t>
      </w:r>
      <w:r w:rsidRPr="00FB48BC">
        <w:rPr>
          <w:rFonts w:ascii="Calibri" w:hAnsi="Calibri"/>
          <w:lang w:val="en-AU"/>
        </w:rPr>
        <w:t xml:space="preserve">(excluding stress </w:t>
      </w:r>
      <w:r w:rsidR="002D2FE1" w:rsidRPr="00FB48BC">
        <w:rPr>
          <w:rFonts w:ascii="Calibri" w:hAnsi="Calibri"/>
          <w:lang w:val="en-AU"/>
        </w:rPr>
        <w:t>echos</w:t>
      </w:r>
      <w:r w:rsidRPr="00FB48BC">
        <w:rPr>
          <w:rFonts w:ascii="Calibri" w:hAnsi="Calibri"/>
          <w:lang w:val="en-AU"/>
        </w:rPr>
        <w:t>) account for over 900,000 services and over $180 million in annual benefits, with avera</w:t>
      </w:r>
      <w:r w:rsidR="00A90884">
        <w:rPr>
          <w:rFonts w:ascii="Calibri" w:hAnsi="Calibri"/>
          <w:lang w:val="en-AU"/>
        </w:rPr>
        <w:t>ge growth in service volume of 7</w:t>
      </w:r>
      <w:r w:rsidRPr="00FB48BC">
        <w:rPr>
          <w:rFonts w:ascii="Calibri" w:hAnsi="Calibri"/>
          <w:lang w:val="en-AU"/>
        </w:rPr>
        <w:t xml:space="preserve"> per cent per </w:t>
      </w:r>
      <w:r w:rsidR="00855925" w:rsidRPr="00FB48BC">
        <w:rPr>
          <w:rFonts w:ascii="Calibri" w:hAnsi="Calibri"/>
          <w:lang w:val="en-AU"/>
        </w:rPr>
        <w:t xml:space="preserve">year </w:t>
      </w:r>
      <w:r w:rsidRPr="00FB48BC">
        <w:rPr>
          <w:rFonts w:ascii="Calibri" w:hAnsi="Calibri"/>
          <w:lang w:val="en-AU"/>
        </w:rPr>
        <w:t xml:space="preserve">over the last five years. As one of the single largest imaging services on the MBS, it warrants careful consideration. </w:t>
      </w:r>
    </w:p>
    <w:p w14:paraId="5A0145DC" w14:textId="159E4C9A"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noted that twice the </w:t>
      </w:r>
      <w:r w:rsidR="0083408A" w:rsidRPr="00FB48BC">
        <w:rPr>
          <w:rFonts w:ascii="Calibri" w:hAnsi="Calibri"/>
          <w:lang w:val="en-AU"/>
        </w:rPr>
        <w:t>numbers of services per population were</w:t>
      </w:r>
      <w:r w:rsidRPr="00FB48BC">
        <w:rPr>
          <w:rFonts w:ascii="Calibri" w:hAnsi="Calibri"/>
          <w:lang w:val="en-AU"/>
        </w:rPr>
        <w:t xml:space="preserve"> performed in the eastern states (</w:t>
      </w:r>
      <w:r w:rsidR="00D71BE8" w:rsidRPr="00FB48BC">
        <w:rPr>
          <w:rFonts w:ascii="Calibri" w:hAnsi="Calibri"/>
          <w:color w:val="FF0000"/>
          <w:lang w:val="en-AU"/>
        </w:rPr>
        <w:fldChar w:fldCharType="begin"/>
      </w:r>
      <w:r w:rsidR="00D71BE8" w:rsidRPr="00FB48BC">
        <w:rPr>
          <w:rFonts w:ascii="Calibri" w:hAnsi="Calibri"/>
          <w:lang w:val="en-AU"/>
        </w:rPr>
        <w:instrText xml:space="preserve"> REF _Ref463638379 \h </w:instrText>
      </w:r>
      <w:r w:rsidR="00D71BE8" w:rsidRPr="00FB48BC">
        <w:rPr>
          <w:rFonts w:ascii="Calibri" w:hAnsi="Calibri"/>
          <w:color w:val="FF0000"/>
          <w:lang w:val="en-AU"/>
        </w:rPr>
      </w:r>
      <w:r w:rsidR="00D71BE8" w:rsidRPr="00FB48BC">
        <w:rPr>
          <w:rFonts w:ascii="Calibri" w:hAnsi="Calibri"/>
          <w:color w:val="FF0000"/>
          <w:lang w:val="en-AU"/>
        </w:rPr>
        <w:fldChar w:fldCharType="separate"/>
      </w:r>
      <w:r w:rsidR="0078443E" w:rsidRPr="00FD6810">
        <w:t xml:space="preserve">Figure </w:t>
      </w:r>
      <w:r w:rsidR="0078443E">
        <w:rPr>
          <w:noProof/>
        </w:rPr>
        <w:t>3</w:t>
      </w:r>
      <w:r w:rsidR="00D71BE8" w:rsidRPr="00FB48BC">
        <w:rPr>
          <w:rFonts w:ascii="Calibri" w:hAnsi="Calibri"/>
          <w:color w:val="FF0000"/>
          <w:lang w:val="en-AU"/>
        </w:rPr>
        <w:fldChar w:fldCharType="end"/>
      </w:r>
      <w:r w:rsidRPr="00FB48BC">
        <w:rPr>
          <w:rFonts w:ascii="Calibri" w:hAnsi="Calibri"/>
          <w:lang w:val="en-AU"/>
        </w:rPr>
        <w:t>), and that there was some variation by rurality. It felt that the high annual growth and geographic variability represent significant practice variation, including over- and under</w:t>
      </w:r>
      <w:r w:rsidR="005E0460" w:rsidRPr="00FB48BC">
        <w:rPr>
          <w:rFonts w:ascii="Calibri" w:hAnsi="Calibri"/>
          <w:lang w:val="en-AU"/>
        </w:rPr>
        <w:t>-</w:t>
      </w:r>
      <w:r w:rsidRPr="00FB48BC">
        <w:rPr>
          <w:rFonts w:ascii="Calibri" w:hAnsi="Calibri"/>
          <w:lang w:val="en-AU"/>
        </w:rPr>
        <w:t>servicing. This view is supported by the published literature</w:t>
      </w:r>
      <w:r w:rsidR="0028695C">
        <w:rPr>
          <w:rFonts w:ascii="Calibri" w:hAnsi="Calibri"/>
          <w:lang w:val="en-AU"/>
        </w:rPr>
        <w:t xml:space="preserve"> </w:t>
      </w:r>
      <w:r w:rsidR="0028695C">
        <w:rPr>
          <w:rFonts w:ascii="Calibri" w:hAnsi="Calibri"/>
          <w:lang w:val="en-AU"/>
        </w:rPr>
        <w:fldChar w:fldCharType="begin" w:fldLock="1"/>
      </w:r>
      <w:r w:rsidR="00241AF9">
        <w:rPr>
          <w:rFonts w:ascii="Calibri" w:hAnsi="Calibri"/>
          <w:lang w:val="en-AU"/>
        </w:rPr>
        <w:instrText>ADDIN CSL_CITATION { "citationItems" : [ { "id" : "ITEM-1", "itemData" : { "DOI" : "10.1111/imj.12867", "ISSN" : "14455994", "PMID" : "26247783", "abstract" : "BACKGROUND AND AIM: Growth rates and regional differences in the use of cardiac imaging are potential metrics of quality of care. This study sought to define growth and regional variation in outpatient cardiac imaging in Australia.\\n\\nMETHODS: Analyses are based on the rate of outpatient transthoracic echocardiography (TTE), transoesophageal echocardiography (TOE) and stress echocardiography (SE) and single-photon emission computed tomography (SPECT) per 100\u2009000 people in each geographic insurance region in Australia (Medicare local, ML). Numbers of tests from 2002 to 2013 were obtained from Medicare Australia Statistics, and the number of doctors was obtained from the Health Workforce data. Demographic data (total population, rural areas and quintiles of disadvantage) were obtained from census data.\\n\\nRESULTS: Over the past 11 years, TTE reimbursements/100\u2009000 people increased from 1780 to 3497 (8.8% annualised growth), TOE from 33 to 61, SE from 181 to 947 and SPECT from 287 to 337. SE had the biggest increment, an average growth rate of 38.5%/year. The relationships between the use of each cardiac imaging techniques and demographic, medical and illness factors were analysed in outpatient tests reimbursed in 2012. For each additional medical practitioner per 1000 people, there was an increase in the rate of TTE (\u03b2 = 1.25 (95% confidence interval CI: 1.17-1.33), P &lt; 0.001), and TOE use (\u03b2 = 1.13 (1.04-1.24), P = 0.005), independent of regional burden of cardiovascular disease and social determinants. For SPECT the largest independent correlate for testing was the percentage of women within the ML; each additional percentage increase resulted in doubling of the rate of testing (\u03b2 = 2.25 (1.72-2.94), P &lt; 0.001).\\n\\nCONCLUSION: Variation in the use of TTE in Australia does not appear illness related and may be evidence of under- and overutilisation. An appropriate use process may contain this variation.", "author" : [ { "dropping-particle" : "", "family" : "Fonseca", "given" : "R.", "non-dropping-particle" : "", "parse-names" : false, "suffix" : "" }, { "dropping-particle" : "", "family" : "Otahal", "given" : "P.", "non-dropping-particle" : "", "parse-names" : false, "suffix" : "" }, { "dropping-particle" : "", "family" : "Wiggins", "given" : "N.", "non-dropping-particle" : "", "parse-names" : false, "suffix" : "" }, { "dropping-particle" : "", "family" : "Marwick", "given" : "T. H.", "non-dropping-particle" : "", "parse-names" : false, "suffix" : "" } ], "container-title" : "Internal Medicine Journal", "id" : "ITEM-1", "issue" : "11", "issued" : { "date-parts" : [ [ "2015" ] ] }, "page" : "1115-1127", "title" : "Growth and geographical variation in the use of cardiac imaging in Australia", "type" : "article-journal", "volume" : "45" }, "uris" : [ "http://www.mendeley.com/documents/?uuid=ff837615-a686-4d59-a5cc-a9a5f1433f67" ] } ], "mendeley" : { "formattedCitation" : "(1)", "plainTextFormattedCitation" : "(1)", "previouslyFormattedCitation" : "(Fonseca et al., 2015)" }, "properties" : { "noteIndex" : 0 }, "schema" : "https://github.com/citation-style-language/schema/raw/master/csl-citation.json" }</w:instrText>
      </w:r>
      <w:r w:rsidR="0028695C">
        <w:rPr>
          <w:rFonts w:ascii="Calibri" w:hAnsi="Calibri"/>
          <w:lang w:val="en-AU"/>
        </w:rPr>
        <w:fldChar w:fldCharType="separate"/>
      </w:r>
      <w:r w:rsidR="00241AF9" w:rsidRPr="00241AF9">
        <w:rPr>
          <w:rFonts w:ascii="Calibri" w:hAnsi="Calibri"/>
          <w:noProof/>
          <w:lang w:val="en-AU"/>
        </w:rPr>
        <w:t>(1)</w:t>
      </w:r>
      <w:r w:rsidR="0028695C">
        <w:rPr>
          <w:rFonts w:ascii="Calibri" w:hAnsi="Calibri"/>
          <w:lang w:val="en-AU"/>
        </w:rPr>
        <w:fldChar w:fldCharType="end"/>
      </w:r>
      <w:r w:rsidRPr="00FB48BC">
        <w:rPr>
          <w:rFonts w:ascii="Calibri" w:hAnsi="Calibri"/>
          <w:lang w:val="en-AU"/>
        </w:rPr>
        <w:t xml:space="preserve">. </w:t>
      </w:r>
    </w:p>
    <w:p w14:paraId="7DE1E60E" w14:textId="1D4337F9" w:rsidR="00AD6C35" w:rsidRPr="00FD6810" w:rsidRDefault="002055C6" w:rsidP="002055C6">
      <w:pPr>
        <w:pStyle w:val="Caption"/>
        <w:pBdr>
          <w:bottom w:val="single" w:sz="4" w:space="1" w:color="auto"/>
        </w:pBdr>
      </w:pPr>
      <w:bookmarkStart w:id="104" w:name="_Ref463638379"/>
      <w:bookmarkStart w:id="105" w:name="_Toc464871242"/>
      <w:bookmarkStart w:id="106" w:name="_Toc482641373"/>
      <w:r w:rsidRPr="00FD6810">
        <w:lastRenderedPageBreak/>
        <w:t xml:space="preserve">Figure </w:t>
      </w:r>
      <w:r w:rsidRPr="00FD6810">
        <w:fldChar w:fldCharType="begin"/>
      </w:r>
      <w:r w:rsidRPr="00FD6810">
        <w:instrText xml:space="preserve"> SEQ Figure \* ARABIC </w:instrText>
      </w:r>
      <w:r w:rsidRPr="00FD6810">
        <w:fldChar w:fldCharType="separate"/>
      </w:r>
      <w:r w:rsidR="0078443E">
        <w:rPr>
          <w:noProof/>
        </w:rPr>
        <w:t>3</w:t>
      </w:r>
      <w:r w:rsidRPr="00FD6810">
        <w:fldChar w:fldCharType="end"/>
      </w:r>
      <w:bookmarkEnd w:id="104"/>
      <w:r w:rsidRPr="00FD6810">
        <w:t xml:space="preserve">: </w:t>
      </w:r>
      <w:r w:rsidR="00D71BE8" w:rsidRPr="00FD6810">
        <w:t>Geographical variation of echo usage</w:t>
      </w:r>
      <w:bookmarkEnd w:id="105"/>
      <w:bookmarkEnd w:id="106"/>
      <w:r w:rsidR="009625CC">
        <w:t xml:space="preserve"> (items 55113, 55114, 55115, 55119, 55120, </w:t>
      </w:r>
      <w:r w:rsidR="00103A48">
        <w:t>and 55121</w:t>
      </w:r>
      <w:r w:rsidR="009625CC">
        <w:t>)</w:t>
      </w:r>
    </w:p>
    <w:p w14:paraId="5E439ED2" w14:textId="77777777" w:rsidR="002055C6" w:rsidRPr="00FD6810" w:rsidRDefault="001F0515" w:rsidP="002055C6">
      <w:pPr>
        <w:jc w:val="center"/>
      </w:pPr>
      <w:r w:rsidRPr="00FD6810">
        <w:rPr>
          <w:noProof/>
          <w:lang w:val="en-AU"/>
        </w:rPr>
        <w:drawing>
          <wp:inline distT="0" distB="0" distL="0" distR="0" wp14:anchorId="6DB3ED00" wp14:editId="2A9816A8">
            <wp:extent cx="4715920" cy="3105150"/>
            <wp:effectExtent l="0" t="0" r="8890" b="0"/>
            <wp:docPr id="7" name="Picture 7" descr="Figure 3 is a bar graph that shows geographical variation of echo usage. There are two bar graphs, one that depicts state-based variation and another for rurality based variation. &#10;State-based variations shows that NSW, followed closely by SA, QLD and VIC have upto twice as many services per capita as other states. NSW is the highest at 4,538 services per 100,000 population, followed by QLD at 4,017 and SA at 4,019. VIC, WA, TAS, NT and ACT are all under 4,000. &#10;Rurality-based variations outlines that Inner regional is the highest at 4,218, followed by major city at 3,796 and outer regional at 3,694. Remote and very remote are under 3,000." title="Figure 3: Geographical variation of echo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13831" cy="3103775"/>
                    </a:xfrm>
                    <a:prstGeom prst="rect">
                      <a:avLst/>
                    </a:prstGeom>
                  </pic:spPr>
                </pic:pic>
              </a:graphicData>
            </a:graphic>
          </wp:inline>
        </w:drawing>
      </w:r>
    </w:p>
    <w:p w14:paraId="6330C251" w14:textId="77777777" w:rsidR="001F0515" w:rsidRDefault="001F0515" w:rsidP="000F0129">
      <w:pPr>
        <w:pStyle w:val="TableUnderLast"/>
        <w:pBdr>
          <w:bottom w:val="single" w:sz="4" w:space="1" w:color="auto"/>
        </w:pBdr>
        <w:spacing w:after="0"/>
      </w:pPr>
      <w:r w:rsidRPr="00D818DC">
        <w:t>Unpublished data</w:t>
      </w:r>
      <w:r>
        <w:t>,</w:t>
      </w:r>
      <w:r w:rsidR="004A7E9B">
        <w:t xml:space="preserve"> </w:t>
      </w:r>
      <w:r>
        <w:t xml:space="preserve">based on date of service </w:t>
      </w:r>
      <w:r w:rsidR="00AB299D" w:rsidRPr="00AB299D">
        <w:t>for Medicare claims processed between July 1 2014 and April 30 2016</w:t>
      </w:r>
      <w:r w:rsidR="004A7E9B">
        <w:t xml:space="preserve"> extracted on 20 June 2016</w:t>
      </w:r>
      <w:r w:rsidR="00AB299D" w:rsidRPr="00AB299D">
        <w:t xml:space="preserve"> </w:t>
      </w:r>
      <w:r w:rsidRPr="00D818DC">
        <w:t>(Department of Health)</w:t>
      </w:r>
      <w:r w:rsidR="004A7E9B">
        <w:t>.</w:t>
      </w:r>
    </w:p>
    <w:p w14:paraId="609B8A12" w14:textId="77777777" w:rsidR="00DE598C" w:rsidRPr="00D818DC" w:rsidRDefault="00DE598C" w:rsidP="001F0515">
      <w:pPr>
        <w:pStyle w:val="TableUnderLast"/>
        <w:pBdr>
          <w:bottom w:val="single" w:sz="4" w:space="1" w:color="auto"/>
        </w:pBdr>
      </w:pPr>
      <w:r w:rsidRPr="00DE598C">
        <w:t>Remoteness Area classes are based on the Accessibility and Remoteness index of Australia (ARIA). Reference:  ASGS: Volume 5 – Remoteness Structure Australia July 2011, 1270.0.55.005. The patient postcode is linked to the Remoteness Area Concordance file.</w:t>
      </w:r>
    </w:p>
    <w:p w14:paraId="4A0CBCEA"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MBS data showed that 11 per cent of services are same-year repeats, and that 40 per cent of services are repeat studies conducted during a five-year window. The Committee agreed that it is likely that a significant number of initial and repeat services are for inappropriate indications, which represents low-value care. Reducing this low-value use is difficult, however, given the broad indications for which </w:t>
      </w:r>
      <w:r w:rsidR="002D2FE1" w:rsidRPr="00FB48BC">
        <w:rPr>
          <w:rFonts w:ascii="Calibri" w:hAnsi="Calibri"/>
          <w:lang w:val="en-AU"/>
        </w:rPr>
        <w:t>echos</w:t>
      </w:r>
      <w:r w:rsidRPr="00FB48BC">
        <w:rPr>
          <w:rFonts w:ascii="Calibri" w:hAnsi="Calibri"/>
          <w:lang w:val="en-AU"/>
        </w:rPr>
        <w:t xml:space="preserve"> are clinically useful and valuable studies. </w:t>
      </w:r>
    </w:p>
    <w:p w14:paraId="65B837D2"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agreed that the indications for repeat studies are more specific than for an initial echo, and it recommended a revised item structure to reflect this. A structure consisting of four items was proposed: initial echo, serial echo for valve pathology, serial echo for heart failure or structural pathology, and frequent repetition serial echo for specific indications. The Committee agreed that these changes align with good clinical practice and would not result in any significant negative impact on patient access or outcomes.</w:t>
      </w:r>
      <w:r w:rsidRPr="00FB48BC">
        <w:rPr>
          <w:rFonts w:ascii="Calibri" w:hAnsi="Calibri"/>
          <w:color w:val="632423" w:themeColor="accent2" w:themeShade="80"/>
          <w:lang w:val="en-AU"/>
        </w:rPr>
        <w:t xml:space="preserve"> </w:t>
      </w:r>
      <w:r w:rsidRPr="00FB48BC">
        <w:rPr>
          <w:rFonts w:ascii="Calibri" w:hAnsi="Calibri"/>
          <w:lang w:val="en-AU"/>
        </w:rPr>
        <w:t xml:space="preserve">It noted that it is not possible to completely define appropriate use, and that the intent of these changes is to prevent low-value, high-frequency studies. </w:t>
      </w:r>
    </w:p>
    <w:p w14:paraId="674252D2"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also agreed that high-quality, conscientious providers often treat patients who need an echo but do not fit within the guidelines</w:t>
      </w:r>
      <w:r w:rsidR="003536A1" w:rsidRPr="00FB48BC">
        <w:rPr>
          <w:rFonts w:ascii="Calibri" w:hAnsi="Calibri"/>
          <w:lang w:val="en-AU"/>
        </w:rPr>
        <w:t>,</w:t>
      </w:r>
      <w:r w:rsidRPr="00FB48BC">
        <w:rPr>
          <w:rFonts w:ascii="Calibri" w:hAnsi="Calibri"/>
          <w:lang w:val="en-AU"/>
        </w:rPr>
        <w:t xml:space="preserve"> or who may have had a recent study </w:t>
      </w:r>
      <w:r w:rsidR="003536A1" w:rsidRPr="00FB48BC">
        <w:rPr>
          <w:rFonts w:ascii="Calibri" w:hAnsi="Calibri"/>
          <w:lang w:val="en-AU"/>
        </w:rPr>
        <w:t xml:space="preserve">that </w:t>
      </w:r>
      <w:r w:rsidRPr="00FB48BC">
        <w:rPr>
          <w:rFonts w:ascii="Calibri" w:hAnsi="Calibri"/>
          <w:lang w:val="en-AU"/>
        </w:rPr>
        <w:t>the provider is unable to obtain. Such cases are rare, but the Committee felt that it was important for a rebate to remain payable in these instances. It agreed that item 5511</w:t>
      </w:r>
      <w:r w:rsidR="00690ED2">
        <w:rPr>
          <w:rFonts w:ascii="Calibri" w:hAnsi="Calibri"/>
          <w:lang w:val="en-AU"/>
        </w:rPr>
        <w:t>F</w:t>
      </w:r>
      <w:r w:rsidRPr="00FB48BC">
        <w:rPr>
          <w:rFonts w:ascii="Calibri" w:hAnsi="Calibri"/>
          <w:lang w:val="en-AU"/>
        </w:rPr>
        <w:t xml:space="preserve"> should be created for exceptional cases, accounting for less than 5 per cent of a provider’s volume. It also recommended that </w:t>
      </w:r>
      <w:r w:rsidR="00EB22DB" w:rsidRPr="00FB48BC">
        <w:rPr>
          <w:rFonts w:ascii="Calibri" w:hAnsi="Calibri"/>
          <w:lang w:val="en-AU"/>
        </w:rPr>
        <w:t xml:space="preserve">the </w:t>
      </w:r>
      <w:r w:rsidRPr="00FB48BC">
        <w:rPr>
          <w:rFonts w:ascii="Calibri" w:hAnsi="Calibri"/>
          <w:lang w:val="en-AU"/>
        </w:rPr>
        <w:t xml:space="preserve">MBS audit and compliance </w:t>
      </w:r>
      <w:r w:rsidR="00EB22DB" w:rsidRPr="00FB48BC">
        <w:rPr>
          <w:rFonts w:ascii="Calibri" w:hAnsi="Calibri"/>
          <w:lang w:val="en-AU"/>
        </w:rPr>
        <w:t xml:space="preserve">team </w:t>
      </w:r>
      <w:r w:rsidRPr="00FB48BC">
        <w:rPr>
          <w:rFonts w:ascii="Calibri" w:hAnsi="Calibri"/>
          <w:lang w:val="en-AU"/>
        </w:rPr>
        <w:t xml:space="preserve">monitor usage of this item closely. Should overall service volume for this item account for more than 5 per cent of echo services in the 6–12 months </w:t>
      </w:r>
      <w:r w:rsidR="00DB512D" w:rsidRPr="00FB48BC">
        <w:rPr>
          <w:rFonts w:ascii="Calibri" w:hAnsi="Calibri"/>
          <w:lang w:val="en-AU"/>
        </w:rPr>
        <w:t xml:space="preserve">following </w:t>
      </w:r>
      <w:r w:rsidRPr="00FB48BC">
        <w:rPr>
          <w:rFonts w:ascii="Calibri" w:hAnsi="Calibri"/>
          <w:lang w:val="en-AU"/>
        </w:rPr>
        <w:t xml:space="preserve">implementation, a detailed review is recommended. </w:t>
      </w:r>
    </w:p>
    <w:p w14:paraId="767032D4"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agreed that a previous low-quality or inadequate study is a common indication for a repeat echo. The descriptors have therefore been revised in line with the Cardiac Society of Australia and New Zealand</w:t>
      </w:r>
      <w:r w:rsidR="001B00B0" w:rsidRPr="00FB48BC">
        <w:rPr>
          <w:rFonts w:ascii="Calibri" w:hAnsi="Calibri"/>
          <w:lang w:val="en-AU"/>
        </w:rPr>
        <w:t>’s</w:t>
      </w:r>
      <w:r w:rsidRPr="00FB48BC">
        <w:rPr>
          <w:rFonts w:ascii="Calibri" w:hAnsi="Calibri"/>
          <w:lang w:val="en-AU"/>
        </w:rPr>
        <w:t xml:space="preserve"> (CSANZ) position statement on training and performance in adult </w:t>
      </w:r>
      <w:r w:rsidR="00B2696D" w:rsidRPr="00FB48BC">
        <w:rPr>
          <w:rFonts w:ascii="Calibri" w:hAnsi="Calibri"/>
          <w:lang w:val="en-AU"/>
        </w:rPr>
        <w:t>echos</w:t>
      </w:r>
      <w:r w:rsidR="0028695C">
        <w:rPr>
          <w:rFonts w:ascii="Calibri" w:hAnsi="Calibri"/>
          <w:lang w:val="en-AU"/>
        </w:rPr>
        <w:t xml:space="preserve"> </w:t>
      </w:r>
      <w:r w:rsidR="0028695C">
        <w:rPr>
          <w:rFonts w:ascii="Calibri" w:hAnsi="Calibri"/>
          <w:lang w:val="en-AU"/>
        </w:rPr>
        <w:fldChar w:fldCharType="begin" w:fldLock="1"/>
      </w:r>
      <w:r w:rsidR="00241AF9">
        <w:rPr>
          <w:rFonts w:ascii="Calibri" w:hAnsi="Calibri"/>
          <w:lang w:val="en-AU"/>
        </w:rPr>
        <w:instrText>ADDIN CSL_CITATION { "citationItems" : [ { "id" : "ITEM-1", "itemData" : { "author" : [ { "dropping-particle" : "", "family" : "Cardiac Society of Australia and New Zealand", "given" : "", "non-dropping-particle" : "", "parse-names" : false, "suffix" : "" } ], "id" : "ITEM-1", "issued" : { "date-parts" : [ [ "2012" ] ] }, "title" : "Guidelines for Training and Performance in Adult Echocardiography", "type" : "report" }, "uris" : [ "http://www.mendeley.com/documents/?uuid=d1adad2c-ba2a-42d9-8f5d-6e4b3431b95a" ] } ], "mendeley" : { "formattedCitation" : "(11)", "plainTextFormattedCitation" : "(11)", "previouslyFormattedCitation" : "(Cardiac Society of Australia and New Zealand, 2012)" }, "properties" : { "noteIndex" : 0 }, "schema" : "https://github.com/citation-style-language/schema/raw/master/csl-citation.json" }</w:instrText>
      </w:r>
      <w:r w:rsidR="0028695C">
        <w:rPr>
          <w:rFonts w:ascii="Calibri" w:hAnsi="Calibri"/>
          <w:lang w:val="en-AU"/>
        </w:rPr>
        <w:fldChar w:fldCharType="separate"/>
      </w:r>
      <w:r w:rsidR="00241AF9" w:rsidRPr="00241AF9">
        <w:rPr>
          <w:rFonts w:ascii="Calibri" w:hAnsi="Calibri"/>
          <w:noProof/>
          <w:lang w:val="en-AU"/>
        </w:rPr>
        <w:t>(11)</w:t>
      </w:r>
      <w:r w:rsidR="0028695C">
        <w:rPr>
          <w:rFonts w:ascii="Calibri" w:hAnsi="Calibri"/>
          <w:lang w:val="en-AU"/>
        </w:rPr>
        <w:fldChar w:fldCharType="end"/>
      </w:r>
      <w:r w:rsidRPr="00FB48BC">
        <w:rPr>
          <w:rFonts w:ascii="Calibri" w:hAnsi="Calibri"/>
          <w:lang w:val="en-AU"/>
        </w:rPr>
        <w:t>.</w:t>
      </w:r>
    </w:p>
    <w:p w14:paraId="495AE879" w14:textId="77777777" w:rsidR="000D544F" w:rsidRPr="00FD6810" w:rsidRDefault="000D544F" w:rsidP="000D544F">
      <w:pPr>
        <w:rPr>
          <w:rFonts w:ascii="Calibri" w:hAnsi="Calibri"/>
          <w:i/>
        </w:rPr>
      </w:pPr>
      <w:r w:rsidRPr="00FD6810">
        <w:rPr>
          <w:rFonts w:ascii="Calibri" w:hAnsi="Calibri"/>
          <w:i/>
        </w:rPr>
        <w:lastRenderedPageBreak/>
        <w:t>Initial studies</w:t>
      </w:r>
    </w:p>
    <w:p w14:paraId="3F9554BB"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agreed strongly that </w:t>
      </w:r>
      <w:r w:rsidR="002D2FE1" w:rsidRPr="00FB48BC">
        <w:rPr>
          <w:rFonts w:ascii="Calibri" w:hAnsi="Calibri"/>
          <w:lang w:val="en-AU"/>
        </w:rPr>
        <w:t>echos</w:t>
      </w:r>
      <w:r w:rsidRPr="00FB48BC">
        <w:rPr>
          <w:rFonts w:ascii="Calibri" w:hAnsi="Calibri"/>
          <w:lang w:val="en-AU"/>
        </w:rPr>
        <w:t xml:space="preserve"> should not be performed as a screening test, in asymptomatic patients, or for routine surveillance in the absence of clinical changes, except in line with accepted clinical guidelines. It agreed that the current indications should be retained, with the addition of “other indications in line with accepted clinical guidelines” to provide future</w:t>
      </w:r>
      <w:r w:rsidR="00990983" w:rsidRPr="00FB48BC">
        <w:rPr>
          <w:rFonts w:ascii="Calibri" w:hAnsi="Calibri"/>
          <w:lang w:val="en-AU"/>
        </w:rPr>
        <w:t>-</w:t>
      </w:r>
      <w:r w:rsidRPr="00FB48BC">
        <w:rPr>
          <w:rFonts w:ascii="Calibri" w:hAnsi="Calibri"/>
          <w:lang w:val="en-AU"/>
        </w:rPr>
        <w:t>proofing and cover for rare indications such as specific familial syndromes. The Committee agreed that this addition is unlikely to result in a significant increase in volume as the current item descriptors already provide a very broad scope.</w:t>
      </w:r>
    </w:p>
    <w:p w14:paraId="5EE05D8D"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agreed that it was appropriate to restrict the item for initial complete study (item 5511A) to not more than once every two years, with additional repeat items created to allow more frequent services for specific indications</w:t>
      </w:r>
      <w:r w:rsidR="006A387A" w:rsidRPr="00FB48BC">
        <w:rPr>
          <w:rFonts w:ascii="Calibri" w:hAnsi="Calibri"/>
          <w:lang w:val="en-AU"/>
        </w:rPr>
        <w:t>,</w:t>
      </w:r>
      <w:r w:rsidRPr="00FB48BC">
        <w:rPr>
          <w:rFonts w:ascii="Calibri" w:hAnsi="Calibri"/>
          <w:lang w:val="en-AU"/>
        </w:rPr>
        <w:t xml:space="preserve"> with appropriate intervals. </w:t>
      </w:r>
      <w:r w:rsidR="000A63F8" w:rsidRPr="00FB48BC">
        <w:rPr>
          <w:rFonts w:ascii="Calibri" w:hAnsi="Calibri"/>
          <w:lang w:val="en-AU"/>
        </w:rPr>
        <w:t xml:space="preserve">Although </w:t>
      </w:r>
      <w:r w:rsidRPr="00FB48BC">
        <w:rPr>
          <w:rFonts w:ascii="Calibri" w:hAnsi="Calibri"/>
          <w:lang w:val="en-AU"/>
        </w:rPr>
        <w:t>it may be clinically appropriate to have a longer interval, this could create practical issues in the absence of a personal health record or global database system. Patients often cannot tell a doctor what investigation they have had, let alone where and when. Tracking down studies (reports and/or pictures) from other providers would create considerable work for practitioners, at the cost of staff time. Such an expectation would be unrealistic and could disadvantage patients, who may receive non-</w:t>
      </w:r>
      <w:r w:rsidR="00BE212F" w:rsidRPr="00FB48BC">
        <w:rPr>
          <w:rFonts w:ascii="Calibri" w:hAnsi="Calibri"/>
          <w:lang w:val="en-AU"/>
        </w:rPr>
        <w:t>rebatable</w:t>
      </w:r>
      <w:r w:rsidRPr="00FB48BC">
        <w:rPr>
          <w:rFonts w:ascii="Calibri" w:hAnsi="Calibri"/>
          <w:lang w:val="en-AU"/>
        </w:rPr>
        <w:t xml:space="preserve"> services. As a result, restrictions to these items require the addition of all cardiac imaging items to the Health Professionals Online Services (HPOS) MBS item online eligibility checker to allow providers to confirm patient eligibility prior to providing the service. This will prevent patients from being left out of pocket having received non-</w:t>
      </w:r>
      <w:r w:rsidR="00BE212F" w:rsidRPr="00FB48BC">
        <w:rPr>
          <w:rFonts w:ascii="Calibri" w:hAnsi="Calibri"/>
          <w:lang w:val="en-AU"/>
        </w:rPr>
        <w:t>rebatable</w:t>
      </w:r>
      <w:r w:rsidRPr="00FB48BC">
        <w:rPr>
          <w:rFonts w:ascii="Calibri" w:hAnsi="Calibri"/>
          <w:lang w:val="en-AU"/>
        </w:rPr>
        <w:t xml:space="preserve"> services. The Committee also recommended that efforts should continue to support the creation of a centralised system for the storage of imaging reports and images. </w:t>
      </w:r>
    </w:p>
    <w:p w14:paraId="6071DF55"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recommended </w:t>
      </w:r>
      <w:r w:rsidR="00430AEA" w:rsidRPr="00FB48BC">
        <w:rPr>
          <w:rFonts w:ascii="Calibri" w:hAnsi="Calibri"/>
          <w:lang w:val="en-AU"/>
        </w:rPr>
        <w:t>creating</w:t>
      </w:r>
      <w:r w:rsidRPr="00FB48BC">
        <w:rPr>
          <w:rFonts w:ascii="Calibri" w:hAnsi="Calibri"/>
          <w:lang w:val="en-AU"/>
        </w:rPr>
        <w:t xml:space="preserve"> three items for repeats due to the variable intervals and criteria appropriate to each collection of indications.</w:t>
      </w:r>
    </w:p>
    <w:p w14:paraId="0B91BC6A" w14:textId="77777777" w:rsidR="000D544F" w:rsidRPr="00FD6810" w:rsidRDefault="000D544F" w:rsidP="001511AA">
      <w:pPr>
        <w:keepNext/>
        <w:keepLines/>
        <w:rPr>
          <w:rFonts w:ascii="Calibri" w:hAnsi="Calibri"/>
          <w:i/>
        </w:rPr>
      </w:pPr>
      <w:r w:rsidRPr="00FD6810">
        <w:rPr>
          <w:rFonts w:ascii="Calibri" w:hAnsi="Calibri"/>
          <w:i/>
        </w:rPr>
        <w:t>Valvular dysfunction</w:t>
      </w:r>
    </w:p>
    <w:p w14:paraId="70F5DDA3"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recommended creating an item (5511B) for repeat studies related to known valvular dysfunction. This item would require examination of the whole heart, including cardiac valves and ventricular function. </w:t>
      </w:r>
    </w:p>
    <w:p w14:paraId="234499B9"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Clinical guidelines for the investigation and management of valvular dysfunction are complex, as they account for valve, pathology and severity. </w:t>
      </w:r>
      <w:r w:rsidR="00E033FA" w:rsidRPr="00FB48BC">
        <w:rPr>
          <w:rFonts w:ascii="Calibri" w:hAnsi="Calibri"/>
          <w:lang w:val="en-AU"/>
        </w:rPr>
        <w:t>I</w:t>
      </w:r>
      <w:r w:rsidRPr="00FB48BC">
        <w:rPr>
          <w:rFonts w:ascii="Calibri" w:hAnsi="Calibri"/>
          <w:lang w:val="en-AU"/>
        </w:rPr>
        <w:t>t is</w:t>
      </w:r>
      <w:r w:rsidR="00E033FA" w:rsidRPr="00FB48BC">
        <w:rPr>
          <w:rFonts w:ascii="Calibri" w:hAnsi="Calibri"/>
          <w:lang w:val="en-AU"/>
        </w:rPr>
        <w:t xml:space="preserve"> therefore</w:t>
      </w:r>
      <w:r w:rsidRPr="00FB48BC">
        <w:rPr>
          <w:rFonts w:ascii="Calibri" w:hAnsi="Calibri"/>
          <w:lang w:val="en-AU"/>
        </w:rPr>
        <w:t xml:space="preserve"> not practical to create unique items for all valve and severity combinations. </w:t>
      </w:r>
      <w:r w:rsidR="0065280C" w:rsidRPr="00FB48BC">
        <w:rPr>
          <w:rFonts w:ascii="Calibri" w:hAnsi="Calibri"/>
          <w:lang w:val="en-AU"/>
        </w:rPr>
        <w:t>For this reason, t</w:t>
      </w:r>
      <w:r w:rsidRPr="00FB48BC">
        <w:rPr>
          <w:rFonts w:ascii="Calibri" w:hAnsi="Calibri"/>
          <w:lang w:val="en-AU"/>
        </w:rPr>
        <w:t xml:space="preserve">he Committee recommended aligning the interval for repeat studies with the relevant international guidelines, such as those published by the American Heart Association (AHA). Guidance has been provided in the explanatory notes for this item, which outline the intervals for mild to moderate disease (which accounts for the majority of patients and low-value repeats). This guidance has been adapted from the 2014 AHA/American College of Cardiology (ACC) guidelines and simplified in order to be more suitable for the explanatory notes. </w:t>
      </w:r>
    </w:p>
    <w:p w14:paraId="19CA0A14" w14:textId="77777777" w:rsidR="000D544F" w:rsidRPr="00FD6810" w:rsidRDefault="000D544F" w:rsidP="000D544F">
      <w:pPr>
        <w:rPr>
          <w:rFonts w:ascii="Calibri" w:hAnsi="Calibri"/>
          <w:i/>
        </w:rPr>
      </w:pPr>
      <w:r w:rsidRPr="00FD6810">
        <w:rPr>
          <w:rFonts w:ascii="Calibri" w:hAnsi="Calibri"/>
          <w:i/>
        </w:rPr>
        <w:t>Heart failure and structural pathologies</w:t>
      </w:r>
    </w:p>
    <w:p w14:paraId="76F159C2"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recommended creating an item (5511C) for repeat studies related to known heart failure or structural heart disease, excluding valvular dysfunction, where one of the following are true: (i) changes in symptoms or cardiac examination have occurred since the last echo; (ii) the patient is eligible for transplant; (iii) the study is for the surveillance of a patient with hypertrophic obstructive cardiomyopathy (HOCM); or (iv) the patient has a history of known familial syndromes. The Committee considered whether this item could be a focused study, but it ultimately agreed that a complete study is good clinical practice. </w:t>
      </w:r>
    </w:p>
    <w:p w14:paraId="240D6608" w14:textId="77777777" w:rsidR="000D544F" w:rsidRPr="00FB48BC" w:rsidRDefault="000D544F" w:rsidP="000D544F">
      <w:pPr>
        <w:pStyle w:val="01squarebullet"/>
        <w:rPr>
          <w:rFonts w:ascii="Calibri" w:hAnsi="Calibri"/>
          <w:lang w:val="en-AU"/>
        </w:rPr>
      </w:pPr>
      <w:r w:rsidRPr="00FB48BC">
        <w:rPr>
          <w:rFonts w:ascii="Calibri" w:hAnsi="Calibri"/>
          <w:lang w:val="en-AU"/>
        </w:rPr>
        <w:lastRenderedPageBreak/>
        <w:t xml:space="preserve">The Committee agreed that restricting repeats to once every 12 months was </w:t>
      </w:r>
      <w:r w:rsidR="0083408A" w:rsidRPr="00FB48BC">
        <w:rPr>
          <w:rFonts w:ascii="Calibri" w:hAnsi="Calibri"/>
          <w:lang w:val="en-AU"/>
        </w:rPr>
        <w:t>reasonable;</w:t>
      </w:r>
      <w:r w:rsidRPr="00FB48BC">
        <w:rPr>
          <w:rFonts w:ascii="Calibri" w:hAnsi="Calibri"/>
          <w:lang w:val="en-AU"/>
        </w:rPr>
        <w:t xml:space="preserve"> noting that such repeats will generally require symptom evolution to be claimable. It acknowledged that symptom evolution is subjective, and that a provider </w:t>
      </w:r>
      <w:r w:rsidR="002A3A81" w:rsidRPr="00FB48BC">
        <w:rPr>
          <w:rFonts w:ascii="Calibri" w:hAnsi="Calibri"/>
          <w:lang w:val="en-AU"/>
        </w:rPr>
        <w:t xml:space="preserve">could </w:t>
      </w:r>
      <w:r w:rsidRPr="00FB48BC">
        <w:rPr>
          <w:rFonts w:ascii="Calibri" w:hAnsi="Calibri"/>
          <w:lang w:val="en-AU"/>
        </w:rPr>
        <w:t xml:space="preserve">easily say that symptoms have worsened slightly. However, it felt that this restriction would nonetheless encourage judicious providers to order studies more appropriately. </w:t>
      </w:r>
    </w:p>
    <w:p w14:paraId="311012CE" w14:textId="77777777" w:rsidR="000D544F" w:rsidRPr="00FD6810" w:rsidRDefault="00320E3C" w:rsidP="000D544F">
      <w:pPr>
        <w:rPr>
          <w:rFonts w:ascii="Calibri" w:hAnsi="Calibri"/>
          <w:i/>
        </w:rPr>
      </w:pPr>
      <w:r w:rsidRPr="00FD6810">
        <w:rPr>
          <w:rFonts w:ascii="Calibri" w:hAnsi="Calibri"/>
          <w:i/>
        </w:rPr>
        <w:t>Complex congenital heart disease</w:t>
      </w:r>
    </w:p>
    <w:p w14:paraId="50AE30C4" w14:textId="77777777" w:rsidR="00320E3C" w:rsidRPr="00FB48BC" w:rsidRDefault="000D544F" w:rsidP="000D544F">
      <w:pPr>
        <w:pStyle w:val="01squarebullet"/>
        <w:rPr>
          <w:rFonts w:ascii="Calibri" w:hAnsi="Calibri"/>
          <w:lang w:val="en-AU"/>
        </w:rPr>
      </w:pPr>
      <w:r w:rsidRPr="00FB48BC">
        <w:rPr>
          <w:rFonts w:ascii="Calibri" w:hAnsi="Calibri"/>
          <w:lang w:val="en-AU"/>
        </w:rPr>
        <w:t xml:space="preserve">The Committee recommended </w:t>
      </w:r>
      <w:r w:rsidR="0047098A" w:rsidRPr="00FB48BC">
        <w:rPr>
          <w:rFonts w:ascii="Calibri" w:hAnsi="Calibri"/>
          <w:lang w:val="en-AU"/>
        </w:rPr>
        <w:t xml:space="preserve">creating </w:t>
      </w:r>
      <w:r w:rsidR="00320E3C" w:rsidRPr="00FB48BC">
        <w:rPr>
          <w:rFonts w:ascii="Calibri" w:hAnsi="Calibri"/>
          <w:lang w:val="en-AU"/>
        </w:rPr>
        <w:t xml:space="preserve">a specific item for complex multilevel or bilateral congenital heart disease, noting that frequent imaging may be required, particularly in the perioperative period. </w:t>
      </w:r>
      <w:r w:rsidR="008C2519" w:rsidRPr="00FB48BC">
        <w:rPr>
          <w:rFonts w:ascii="Calibri" w:hAnsi="Calibri"/>
          <w:lang w:val="en-AU"/>
        </w:rPr>
        <w:t>This is not suitable as an indication for item 5511E</w:t>
      </w:r>
      <w:r w:rsidR="00D93B66" w:rsidRPr="00FB48BC">
        <w:rPr>
          <w:rFonts w:ascii="Calibri" w:hAnsi="Calibri"/>
          <w:lang w:val="en-AU"/>
        </w:rPr>
        <w:t>,</w:t>
      </w:r>
      <w:r w:rsidR="008C2519" w:rsidRPr="00FB48BC">
        <w:rPr>
          <w:rFonts w:ascii="Calibri" w:hAnsi="Calibri"/>
          <w:lang w:val="en-AU"/>
        </w:rPr>
        <w:t xml:space="preserve"> as the studies are complete </w:t>
      </w:r>
      <w:r w:rsidR="00331674" w:rsidRPr="00FB48BC">
        <w:rPr>
          <w:rFonts w:ascii="Calibri" w:hAnsi="Calibri"/>
          <w:lang w:val="en-AU"/>
        </w:rPr>
        <w:t>(</w:t>
      </w:r>
      <w:r w:rsidR="00525B3F" w:rsidRPr="00FB48BC">
        <w:rPr>
          <w:rFonts w:ascii="Calibri" w:hAnsi="Calibri"/>
          <w:lang w:val="en-AU"/>
        </w:rPr>
        <w:t>not focused</w:t>
      </w:r>
      <w:r w:rsidR="00331674" w:rsidRPr="00FB48BC">
        <w:rPr>
          <w:rFonts w:ascii="Calibri" w:hAnsi="Calibri"/>
          <w:lang w:val="en-AU"/>
        </w:rPr>
        <w:t>)</w:t>
      </w:r>
      <w:r w:rsidR="00525B3F" w:rsidRPr="00FB48BC">
        <w:rPr>
          <w:rFonts w:ascii="Calibri" w:hAnsi="Calibri"/>
          <w:lang w:val="en-AU"/>
        </w:rPr>
        <w:t xml:space="preserve"> </w:t>
      </w:r>
      <w:r w:rsidR="008C2519" w:rsidRPr="00FB48BC">
        <w:rPr>
          <w:rFonts w:ascii="Calibri" w:hAnsi="Calibri"/>
          <w:lang w:val="en-AU"/>
        </w:rPr>
        <w:t>and time</w:t>
      </w:r>
      <w:r w:rsidR="00C51CFF" w:rsidRPr="00FB48BC">
        <w:rPr>
          <w:rFonts w:ascii="Calibri" w:hAnsi="Calibri"/>
          <w:lang w:val="en-AU"/>
        </w:rPr>
        <w:t>-</w:t>
      </w:r>
      <w:r w:rsidR="008C2519" w:rsidRPr="00FB48BC">
        <w:rPr>
          <w:rFonts w:ascii="Calibri" w:hAnsi="Calibri"/>
          <w:lang w:val="en-AU"/>
        </w:rPr>
        <w:t xml:space="preserve">consuming </w:t>
      </w:r>
      <w:r w:rsidR="00525B3F" w:rsidRPr="00FB48BC">
        <w:rPr>
          <w:rFonts w:ascii="Calibri" w:hAnsi="Calibri"/>
          <w:lang w:val="en-AU"/>
        </w:rPr>
        <w:t>to perform</w:t>
      </w:r>
      <w:r w:rsidR="00BB3414" w:rsidRPr="00FB48BC">
        <w:rPr>
          <w:rFonts w:ascii="Calibri" w:hAnsi="Calibri"/>
          <w:lang w:val="en-AU"/>
        </w:rPr>
        <w:t>,</w:t>
      </w:r>
      <w:r w:rsidR="00525B3F" w:rsidRPr="00FB48BC">
        <w:rPr>
          <w:rFonts w:ascii="Calibri" w:hAnsi="Calibri"/>
          <w:lang w:val="en-AU"/>
        </w:rPr>
        <w:t xml:space="preserve"> due to complex anatomy and patient age. </w:t>
      </w:r>
      <w:r w:rsidR="00146AC4" w:rsidRPr="00FB48BC">
        <w:rPr>
          <w:rFonts w:ascii="Calibri" w:hAnsi="Calibri"/>
          <w:lang w:val="en-AU"/>
        </w:rPr>
        <w:t>The</w:t>
      </w:r>
      <w:r w:rsidR="008C2519" w:rsidRPr="00FB48BC">
        <w:rPr>
          <w:rFonts w:ascii="Calibri" w:hAnsi="Calibri"/>
          <w:lang w:val="en-AU"/>
        </w:rPr>
        <w:t xml:space="preserve"> lower rebate for </w:t>
      </w:r>
      <w:r w:rsidR="009D13E1" w:rsidRPr="00FB48BC">
        <w:rPr>
          <w:rFonts w:ascii="Calibri" w:hAnsi="Calibri"/>
          <w:lang w:val="en-AU"/>
        </w:rPr>
        <w:t xml:space="preserve">item </w:t>
      </w:r>
      <w:r w:rsidR="00525B3F" w:rsidRPr="00FB48BC">
        <w:rPr>
          <w:rFonts w:ascii="Calibri" w:hAnsi="Calibri"/>
          <w:lang w:val="en-AU"/>
        </w:rPr>
        <w:t xml:space="preserve">5511E would </w:t>
      </w:r>
      <w:r w:rsidR="009D13E1" w:rsidRPr="00FB48BC">
        <w:rPr>
          <w:rFonts w:ascii="Calibri" w:hAnsi="Calibri"/>
          <w:lang w:val="en-AU"/>
        </w:rPr>
        <w:t xml:space="preserve">therefore </w:t>
      </w:r>
      <w:r w:rsidR="00525B3F" w:rsidRPr="00FB48BC">
        <w:rPr>
          <w:rFonts w:ascii="Calibri" w:hAnsi="Calibri"/>
          <w:lang w:val="en-AU"/>
        </w:rPr>
        <w:t>be inappropriate for this service.</w:t>
      </w:r>
    </w:p>
    <w:p w14:paraId="4591B76E" w14:textId="77777777" w:rsidR="000D544F" w:rsidRPr="00FB48BC" w:rsidRDefault="008C2519" w:rsidP="000D544F">
      <w:pPr>
        <w:pStyle w:val="01squarebullet"/>
        <w:rPr>
          <w:rFonts w:ascii="Calibri" w:hAnsi="Calibri"/>
          <w:lang w:val="en-AU"/>
        </w:rPr>
      </w:pPr>
      <w:r w:rsidRPr="00FB48BC">
        <w:rPr>
          <w:rFonts w:ascii="Calibri" w:hAnsi="Calibri"/>
          <w:lang w:val="en-AU"/>
        </w:rPr>
        <w:t xml:space="preserve">The Committee </w:t>
      </w:r>
      <w:r w:rsidR="00320E3C" w:rsidRPr="00FB48BC">
        <w:rPr>
          <w:rFonts w:ascii="Calibri" w:hAnsi="Calibri"/>
          <w:lang w:val="en-AU"/>
        </w:rPr>
        <w:t>consider</w:t>
      </w:r>
      <w:r w:rsidRPr="00FB48BC">
        <w:rPr>
          <w:rFonts w:ascii="Calibri" w:hAnsi="Calibri"/>
          <w:lang w:val="en-AU"/>
        </w:rPr>
        <w:t>e</w:t>
      </w:r>
      <w:r w:rsidR="00320E3C" w:rsidRPr="00FB48BC">
        <w:rPr>
          <w:rFonts w:ascii="Calibri" w:hAnsi="Calibri"/>
          <w:lang w:val="en-AU"/>
        </w:rPr>
        <w:t>d</w:t>
      </w:r>
      <w:r w:rsidRPr="00FB48BC">
        <w:rPr>
          <w:rFonts w:ascii="Calibri" w:hAnsi="Calibri"/>
          <w:lang w:val="en-AU"/>
        </w:rPr>
        <w:t xml:space="preserve"> a blanket exception for paediatric patients to allow unrestricted access to imaging</w:t>
      </w:r>
      <w:r w:rsidR="00AE4888" w:rsidRPr="00FB48BC">
        <w:rPr>
          <w:rFonts w:ascii="Calibri" w:hAnsi="Calibri"/>
          <w:lang w:val="en-AU"/>
        </w:rPr>
        <w:t>.</w:t>
      </w:r>
      <w:r w:rsidRPr="00FB48BC">
        <w:rPr>
          <w:rFonts w:ascii="Calibri" w:hAnsi="Calibri"/>
          <w:lang w:val="en-AU"/>
        </w:rPr>
        <w:t xml:space="preserve"> </w:t>
      </w:r>
      <w:r w:rsidR="00AE4888" w:rsidRPr="00FB48BC">
        <w:rPr>
          <w:rFonts w:ascii="Calibri" w:hAnsi="Calibri"/>
          <w:lang w:val="en-AU"/>
        </w:rPr>
        <w:t>H</w:t>
      </w:r>
      <w:r w:rsidRPr="00FB48BC">
        <w:rPr>
          <w:rFonts w:ascii="Calibri" w:hAnsi="Calibri"/>
          <w:lang w:val="en-AU"/>
        </w:rPr>
        <w:t>owever</w:t>
      </w:r>
      <w:r w:rsidR="005D07E0" w:rsidRPr="00FB48BC">
        <w:rPr>
          <w:rFonts w:ascii="Calibri" w:hAnsi="Calibri"/>
          <w:lang w:val="en-AU"/>
        </w:rPr>
        <w:t>,</w:t>
      </w:r>
      <w:r w:rsidRPr="00FB48BC">
        <w:rPr>
          <w:rFonts w:ascii="Calibri" w:hAnsi="Calibri"/>
          <w:lang w:val="en-AU"/>
        </w:rPr>
        <w:t xml:space="preserve"> with the exception of complex congenital heart disease</w:t>
      </w:r>
      <w:r w:rsidR="00240ECC" w:rsidRPr="00FB48BC">
        <w:rPr>
          <w:rFonts w:ascii="Calibri" w:hAnsi="Calibri"/>
          <w:lang w:val="en-AU"/>
        </w:rPr>
        <w:t>,</w:t>
      </w:r>
      <w:r w:rsidRPr="00FB48BC">
        <w:rPr>
          <w:rFonts w:ascii="Calibri" w:hAnsi="Calibri"/>
          <w:lang w:val="en-AU"/>
        </w:rPr>
        <w:t xml:space="preserve"> it felt that the descriptors for adult populations would also be suitable for paediatric patients. </w:t>
      </w:r>
      <w:r w:rsidR="00A0051A">
        <w:rPr>
          <w:rFonts w:ascii="Calibri" w:hAnsi="Calibri"/>
          <w:lang w:val="en-AU"/>
        </w:rPr>
        <w:t>P</w:t>
      </w:r>
      <w:r w:rsidRPr="00FB48BC">
        <w:rPr>
          <w:rFonts w:ascii="Calibri" w:hAnsi="Calibri"/>
          <w:lang w:val="en-AU"/>
        </w:rPr>
        <w:t xml:space="preserve">roviders </w:t>
      </w:r>
      <w:r w:rsidR="009C2294">
        <w:rPr>
          <w:rFonts w:ascii="Calibri" w:hAnsi="Calibri"/>
          <w:lang w:val="en-AU"/>
        </w:rPr>
        <w:t xml:space="preserve">using </w:t>
      </w:r>
      <w:r w:rsidR="008E0019" w:rsidRPr="00FB48BC">
        <w:rPr>
          <w:rFonts w:ascii="Calibri" w:hAnsi="Calibri"/>
          <w:lang w:val="en-AU"/>
        </w:rPr>
        <w:t xml:space="preserve">item </w:t>
      </w:r>
      <w:r w:rsidRPr="00FB48BC">
        <w:rPr>
          <w:rFonts w:ascii="Calibri" w:hAnsi="Calibri"/>
          <w:lang w:val="en-AU"/>
        </w:rPr>
        <w:t xml:space="preserve">5511F </w:t>
      </w:r>
      <w:r w:rsidR="009B3529">
        <w:rPr>
          <w:rFonts w:ascii="Calibri" w:hAnsi="Calibri"/>
          <w:lang w:val="en-AU"/>
        </w:rPr>
        <w:t xml:space="preserve">(for indications not covered by items A-E) </w:t>
      </w:r>
      <w:r w:rsidR="00525B3F" w:rsidRPr="00FB48BC">
        <w:rPr>
          <w:rFonts w:ascii="Calibri" w:hAnsi="Calibri"/>
          <w:lang w:val="en-AU"/>
        </w:rPr>
        <w:t>should be</w:t>
      </w:r>
      <w:r w:rsidR="000D544F" w:rsidRPr="00FB48BC">
        <w:rPr>
          <w:rFonts w:ascii="Calibri" w:hAnsi="Calibri"/>
          <w:lang w:val="en-AU"/>
        </w:rPr>
        <w:t xml:space="preserve"> </w:t>
      </w:r>
      <w:r w:rsidR="009C2294">
        <w:rPr>
          <w:rFonts w:ascii="Calibri" w:hAnsi="Calibri"/>
          <w:lang w:val="en-AU"/>
        </w:rPr>
        <w:t xml:space="preserve">providing services </w:t>
      </w:r>
      <w:r w:rsidR="000D544F" w:rsidRPr="00FB48BC">
        <w:rPr>
          <w:rFonts w:ascii="Calibri" w:hAnsi="Calibri"/>
          <w:lang w:val="en-AU"/>
        </w:rPr>
        <w:t>consistent with Australian best-practice guidelines for paediatric echocardiography</w:t>
      </w:r>
      <w:r w:rsidR="00A0051A">
        <w:rPr>
          <w:rFonts w:ascii="Calibri" w:hAnsi="Calibri"/>
          <w:lang w:val="en-AU"/>
        </w:rPr>
        <w:t xml:space="preserve"> or the relevant adult guidelines as appropriate</w:t>
      </w:r>
      <w:r w:rsidR="0028695C">
        <w:rPr>
          <w:rFonts w:ascii="Calibri" w:hAnsi="Calibri"/>
          <w:lang w:val="en-AU"/>
        </w:rPr>
        <w:t xml:space="preserve"> </w:t>
      </w:r>
      <w:r w:rsidR="0028695C">
        <w:rPr>
          <w:rFonts w:ascii="Calibri" w:hAnsi="Calibri"/>
          <w:lang w:val="en-AU"/>
        </w:rPr>
        <w:fldChar w:fldCharType="begin" w:fldLock="1"/>
      </w:r>
      <w:r w:rsidR="00241AF9">
        <w:rPr>
          <w:rFonts w:ascii="Calibri" w:hAnsi="Calibri"/>
          <w:lang w:val="en-AU"/>
        </w:rPr>
        <w:instrText>ADDIN CSL_CITATION { "citationItems" : [ { "id" : "ITEM-1", "itemData" : { "DOI" : "10.1016/j.echo.2006.09.001", "ISSN" : "08947317", "author" : [ { "dropping-particle" : "", "family" : "Lai", "given" : "Wyman W.", "non-dropping-particle" : "", "parse-names" : false, "suffix" : "" }, { "dropping-particle" : "", "family" : "Geva", "given" : "Tal", "non-dropping-particle" : "", "parse-names" : false, "suffix" : "" }, { "dropping-particle" : "", "family" : "Shirali", "given" : "Girish S.", "non-dropping-particle" : "", "parse-names" : false, "suffix" : "" }, { "dropping-particle" : "", "family" : "Frommelt", "given" : "Peter C.", "non-dropping-particle" : "", "parse-names" : false, "suffix" : "" }, { "dropping-particle" : "", "family" : "Humes", "given" : "Richard A.", "non-dropping-particle" : "", "parse-names" : false, "suffix" : "" }, { "dropping-particle" : "", "family" : "Brook", "given" : "Michael M.", "non-dropping-particle" : "", "parse-names" : false, "suffix" : "" }, { "dropping-particle" : "", "family" : "Pignatelli", "given" : "Ricardo H.", "non-dropping-particle" : "", "parse-names" : false, "suffix" : "" }, { "dropping-particle" : "", "family" : "Rychik", "given" : "Jack", "non-dropping-particle" : "", "parse-names" : false, "suffix" : "" } ], "container-title" : "Journal of the American Society of Echocardiography", "id" : "ITEM-1", "issue" : "12", "issued" : { "date-parts" : [ [ "2006", "12" ] ] }, "page" : "1413-1430", "title" : "Guidelines and Standards for Performance of a Pediatric Echocardiogram: A Report from the Task Force of the Pediatric Council of the American Society of Echocardiography", "type" : "article-journal", "volume" : "19" }, "uris" : [ "http://www.mendeley.com/documents/?uuid=22068830-8056-4bc0-860d-cffb9e565a9f" ] }, { "id" : "ITEM-2", "itemData" : { "DOI" : "10.1016/j.jacc.2014.08.003", "ISSN" : "15583597", "PMID" : "25277848", "abstract" : "The American College of Cardiology (ACC) participated in a joint project with the American Society of Echocardiography, the Society of Pediatric Echocardiography, and several other subspecialty societies and organizations to establish and evaluate Appropriate Use Criteria (AUC) for the initial use of outpatient pediatric echocardiography. Assumptions for the AUC were identified, including the fact that all indications assumed a first-time transthoracic echocardiographic study in an outpatient setting for patients without previously known heart disease. The definitions for frequently used terminology in outpatient pediatric cardiology were established using published guidelines and standards and expert opinion. These AUC serve as a guide to help clinicians in the care of children with possible heart disease, specifically in terms of when a transthoracic echocardiogram is warranted as an initial diagnostic modality in the outpatient setting. They are also a useful tool for education and provide the infrastructure for future quality improvement initiatives as well as research in healthcare delivery, outcomes, and resource utilization. To complete the AUC process, the writing group identified 113 indications based on common clinical scenarios and/or published clinical practice guidelines, and each indication was classified into 1 of 9 categories of common clinical presentations, including palpitations, syncope, chest pain, and murmur. A separate, independent rating panel evaluated each indication using a scoring scale of 1 to 9, thereby designating each indication as 'Appropriate' (median score 7 to 9), 'May Be Appropriate' (median score 4 to 6), or 'Rarely Appropriate' (median score 1 to 3). Fifty-three indications were identified as Appropriate, 28 as May Be Appropriate, and 32 as Rarely Appropriate.", "author" : [ { "dropping-particle" : "", "family" : "Campbell", "given" : "Robert M.", "non-dropping-particle" : "", "parse-names" : false, "suffix" : "" }, { "dropping-particle" : "", "family" : "Douglas", "given" : "Pamela S.", "non-dropping-particle" : "", "parse-names" : false, "suffix" : "" }, { "dropping-particle" : "", "family" : "Eidem", "given" : "Benjamin W.", "non-dropping-particle" : "", "parse-names" : false, "suffix" : "" }, { "dropping-particle" : "", "family" : "Lai", "given" : "Wyman W.", "non-dropping-particle" : "", "parse-names" : false, "suffix" : "" }, { "dropping-particle" : "", "family" : "Lopez", "given" : "Leo", "non-dropping-particle" : "", "parse-names" : false, "suffix" : "" }, { "dropping-particle" : "", "family" : "Sachdeva", "given" : "Ritu", "non-dropping-particle" : "", "parse-names" : false, "suffix" : "" } ], "container-title" : "Journal of the American College of Cardiology", "id" : "ITEM-2", "issue" : "19", "issued" : { "date-parts" : [ [ "2014" ] ] }, "page" : "2039-2060", "publisher" : "Elsevier", "title" : "ACC/AAP/AHA/ASE/HRS/SCAI/SCCT/SCMR/SOPE 2014 appropriate Use criteria for initial transthoracic echocardiography in outpatient pediatric cardiology", "type" : "article-journal", "volume" : "64" }, "uris" : [ "http://www.mendeley.com/documents/?uuid=bc77493a-1fa7-4019-b2d3-b975ce13e4d0" ] }, { "id" : "ITEM-3", "itemData" : { "author" : [ { "dropping-particle" : "", "family" : "Cardiac Society of Australia and New Zealand", "given" : "", "non-dropping-particle" : "", "parse-names" : false, "suffix" : "" } ], "id" : "ITEM-3", "issued" : { "date-parts" : [ [ "2011" ] ] }, "title" : "Guidelines for standards of practice in Paediatric Echocardiography", "type" : "report" }, "uris" : [ "http://www.mendeley.com/documents/?uuid=26e37676-d3d3-453c-8efc-dc5cda833fd6" ] } ], "mendeley" : { "formattedCitation" : "(12\u201314)", "plainTextFormattedCitation" : "(12\u201314)", "previouslyFormattedCitation" : "(Campbell et al., 2014; Cardiac Society of Australia and New Zealand, 2011; Lai et al., 2006)" }, "properties" : { "noteIndex" : 0 }, "schema" : "https://github.com/citation-style-language/schema/raw/master/csl-citation.json" }</w:instrText>
      </w:r>
      <w:r w:rsidR="0028695C">
        <w:rPr>
          <w:rFonts w:ascii="Calibri" w:hAnsi="Calibri"/>
          <w:lang w:val="en-AU"/>
        </w:rPr>
        <w:fldChar w:fldCharType="separate"/>
      </w:r>
      <w:r w:rsidR="00241AF9" w:rsidRPr="00241AF9">
        <w:rPr>
          <w:rFonts w:ascii="Calibri" w:hAnsi="Calibri"/>
          <w:noProof/>
          <w:lang w:val="en-AU"/>
        </w:rPr>
        <w:t>(12–14)</w:t>
      </w:r>
      <w:r w:rsidR="0028695C">
        <w:rPr>
          <w:rFonts w:ascii="Calibri" w:hAnsi="Calibri"/>
          <w:lang w:val="en-AU"/>
        </w:rPr>
        <w:fldChar w:fldCharType="end"/>
      </w:r>
      <w:r w:rsidR="000D544F" w:rsidRPr="00FB48BC">
        <w:rPr>
          <w:rFonts w:ascii="Calibri" w:hAnsi="Calibri"/>
          <w:lang w:val="en-AU"/>
        </w:rPr>
        <w:t xml:space="preserve">. </w:t>
      </w:r>
    </w:p>
    <w:p w14:paraId="0236C3D7" w14:textId="77777777" w:rsidR="000D544F" w:rsidRPr="00FD6810" w:rsidRDefault="000D544F" w:rsidP="000D544F">
      <w:pPr>
        <w:rPr>
          <w:rFonts w:ascii="Calibri" w:hAnsi="Calibri"/>
          <w:i/>
        </w:rPr>
      </w:pPr>
      <w:r w:rsidRPr="00FD6810">
        <w:rPr>
          <w:rFonts w:ascii="Calibri" w:hAnsi="Calibri"/>
          <w:i/>
        </w:rPr>
        <w:t>Conditions requiring high-frequency serial echo</w:t>
      </w:r>
    </w:p>
    <w:p w14:paraId="0A03D086"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noted that there is a specific group of indications for which there is evidence supporting frequent echo surveillance. For this reason, it recommended an item to specifically account for these indications (item 5511</w:t>
      </w:r>
      <w:r w:rsidR="009E42E4">
        <w:rPr>
          <w:rFonts w:ascii="Calibri" w:hAnsi="Calibri"/>
          <w:lang w:val="en-AU"/>
        </w:rPr>
        <w:t>E</w:t>
      </w:r>
      <w:r w:rsidRPr="00FB48BC">
        <w:rPr>
          <w:rFonts w:ascii="Calibri" w:hAnsi="Calibri"/>
          <w:lang w:val="en-AU"/>
        </w:rPr>
        <w:t>), which are listed in the draft descriptor. It agreed that these studies could be more targeted, focusing on comparison of specific views with previous studies. The Committee therefore recommended that this service should receive a lower MBS rebate.</w:t>
      </w:r>
    </w:p>
    <w:p w14:paraId="4F6347BF"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Due to the variable nature of these indications, the Committee recommended that intervals should align with the appropriate clinical guidelines. </w:t>
      </w:r>
    </w:p>
    <w:p w14:paraId="2EC45B85" w14:textId="77777777" w:rsidR="000D544F" w:rsidRPr="00FD6810" w:rsidRDefault="000D544F" w:rsidP="000D544F">
      <w:pPr>
        <w:rPr>
          <w:rFonts w:ascii="Calibri" w:hAnsi="Calibri"/>
          <w:i/>
        </w:rPr>
      </w:pPr>
      <w:r w:rsidRPr="00FD6810">
        <w:rPr>
          <w:rFonts w:ascii="Calibri" w:hAnsi="Calibri"/>
          <w:i/>
        </w:rPr>
        <w:t>Other considerations for repeat services</w:t>
      </w:r>
    </w:p>
    <w:p w14:paraId="3DF7D283" w14:textId="77777777" w:rsidR="000D544F" w:rsidRPr="00FB48BC" w:rsidRDefault="000D544F" w:rsidP="000D544F">
      <w:pPr>
        <w:pStyle w:val="01squarebullet"/>
        <w:rPr>
          <w:rFonts w:ascii="Calibri" w:hAnsi="Calibri"/>
          <w:lang w:val="en-AU"/>
        </w:rPr>
      </w:pPr>
      <w:r w:rsidRPr="00FB48BC">
        <w:rPr>
          <w:rFonts w:ascii="Calibri" w:hAnsi="Calibri"/>
          <w:lang w:val="en-AU"/>
        </w:rPr>
        <w:t>Consideration was given to restricting repeats for same providers only. However, this has been identified as an ineffective approach, as large urban centres frequently have multiple providers, while rural areas may only have a single provider. As a result, the restriction would apply for all patients in rural areas, but could be easily circumvented in urban settings. The Committee felt that this was an inequitable solution.</w:t>
      </w:r>
    </w:p>
    <w:p w14:paraId="6753B338" w14:textId="77777777" w:rsidR="000D544F" w:rsidRPr="00FD6810" w:rsidRDefault="000D544F" w:rsidP="000D544F">
      <w:pPr>
        <w:rPr>
          <w:rFonts w:ascii="Calibri" w:hAnsi="Calibri"/>
          <w:i/>
        </w:rPr>
      </w:pPr>
      <w:r w:rsidRPr="00FD6810">
        <w:rPr>
          <w:rFonts w:ascii="Calibri" w:hAnsi="Calibri"/>
          <w:i/>
        </w:rPr>
        <w:t>Schedule fee for repeat studies</w:t>
      </w:r>
    </w:p>
    <w:p w14:paraId="110F5E10"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agreed that all patients should initially receive a complete study to ensure important diagnoses are not missed. In serial studies, some patients may be suitable for a more focused study (i.e., of ventricular function only). However, good clinical practice would involve a complete repeat echo. The Committee acknowledged that some repeat studies may be more targeted and faster to perform</w:t>
      </w:r>
      <w:r w:rsidR="002E0767" w:rsidRPr="00FB48BC">
        <w:rPr>
          <w:rFonts w:ascii="Calibri" w:hAnsi="Calibri"/>
          <w:lang w:val="en-AU"/>
        </w:rPr>
        <w:t>,</w:t>
      </w:r>
      <w:r w:rsidRPr="00FB48BC">
        <w:rPr>
          <w:rFonts w:ascii="Calibri" w:hAnsi="Calibri"/>
          <w:lang w:val="en-AU"/>
        </w:rPr>
        <w:t xml:space="preserve"> and in such instances it would be reasonable to consider a lower schedule fee. However, the Committee also noted that many repeat studies are equally time</w:t>
      </w:r>
      <w:r w:rsidR="00F82897" w:rsidRPr="00FB48BC">
        <w:rPr>
          <w:rFonts w:ascii="Calibri" w:hAnsi="Calibri"/>
          <w:lang w:val="en-AU"/>
        </w:rPr>
        <w:t>-</w:t>
      </w:r>
      <w:r w:rsidRPr="00FB48BC">
        <w:rPr>
          <w:rFonts w:ascii="Calibri" w:hAnsi="Calibri"/>
          <w:lang w:val="en-AU"/>
        </w:rPr>
        <w:t>consuming when performed well, with all views repeated. When comparison with previous images is provided, potential time</w:t>
      </w:r>
      <w:r w:rsidR="006506F6" w:rsidRPr="00FB48BC">
        <w:rPr>
          <w:rFonts w:ascii="Calibri" w:hAnsi="Calibri"/>
          <w:lang w:val="en-AU"/>
        </w:rPr>
        <w:t>-</w:t>
      </w:r>
      <w:r w:rsidRPr="00FB48BC">
        <w:rPr>
          <w:rFonts w:ascii="Calibri" w:hAnsi="Calibri"/>
          <w:lang w:val="en-AU"/>
        </w:rPr>
        <w:t>savings are further diminished. Although comparison with previous images is valuable, previous images are not always accessible in the absence of a centralised image storage system. For this reason, the items for repeats should not require comparisons in all studies.</w:t>
      </w:r>
    </w:p>
    <w:p w14:paraId="159842D0"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As noted above, the Committee felt that high-frequency serial </w:t>
      </w:r>
      <w:r w:rsidR="002D2FE1" w:rsidRPr="00FB48BC">
        <w:rPr>
          <w:rFonts w:ascii="Calibri" w:hAnsi="Calibri"/>
          <w:lang w:val="en-AU"/>
        </w:rPr>
        <w:t>echos</w:t>
      </w:r>
      <w:r w:rsidRPr="00FB48BC">
        <w:rPr>
          <w:rFonts w:ascii="Calibri" w:hAnsi="Calibri"/>
          <w:lang w:val="en-AU"/>
        </w:rPr>
        <w:t xml:space="preserve"> were sufficiently different from standard </w:t>
      </w:r>
      <w:r w:rsidR="002D2FE1" w:rsidRPr="00FB48BC">
        <w:rPr>
          <w:rFonts w:ascii="Calibri" w:hAnsi="Calibri"/>
          <w:lang w:val="en-AU"/>
        </w:rPr>
        <w:t>echos</w:t>
      </w:r>
      <w:r w:rsidRPr="00FB48BC">
        <w:rPr>
          <w:rFonts w:ascii="Calibri" w:hAnsi="Calibri"/>
          <w:lang w:val="en-AU"/>
        </w:rPr>
        <w:t xml:space="preserve"> and appropriate for a clinically focused repeat with a lower MBS fee.</w:t>
      </w:r>
    </w:p>
    <w:p w14:paraId="0D47E57B" w14:textId="77777777" w:rsidR="000D544F" w:rsidRPr="00FD6810" w:rsidRDefault="000D544F" w:rsidP="000D544F">
      <w:pPr>
        <w:rPr>
          <w:rFonts w:ascii="Calibri" w:hAnsi="Calibri"/>
          <w:i/>
        </w:rPr>
      </w:pPr>
      <w:r w:rsidRPr="00FD6810">
        <w:rPr>
          <w:rFonts w:ascii="Calibri" w:hAnsi="Calibri"/>
          <w:i/>
        </w:rPr>
        <w:lastRenderedPageBreak/>
        <w:t>Co-claiming with stress echo</w:t>
      </w:r>
    </w:p>
    <w:p w14:paraId="1A3B50D7" w14:textId="77777777" w:rsidR="000D544F" w:rsidRPr="00755270" w:rsidRDefault="000D544F" w:rsidP="002D439D">
      <w:pPr>
        <w:pStyle w:val="01squarebullet"/>
        <w:rPr>
          <w:rFonts w:ascii="Calibri" w:hAnsi="Calibri"/>
          <w:lang w:val="en-AU"/>
        </w:rPr>
      </w:pPr>
      <w:r w:rsidRPr="00755270">
        <w:rPr>
          <w:rFonts w:ascii="Calibri" w:hAnsi="Calibri"/>
          <w:lang w:val="en-AU"/>
        </w:rPr>
        <w:t xml:space="preserve">The items for </w:t>
      </w:r>
      <w:r w:rsidR="002D2FE1" w:rsidRPr="00755270">
        <w:rPr>
          <w:rFonts w:ascii="Calibri" w:hAnsi="Calibri"/>
          <w:lang w:val="en-AU"/>
        </w:rPr>
        <w:t>echos</w:t>
      </w:r>
      <w:r w:rsidRPr="00755270">
        <w:rPr>
          <w:rFonts w:ascii="Calibri" w:hAnsi="Calibri"/>
          <w:lang w:val="en-AU"/>
        </w:rPr>
        <w:t xml:space="preserve"> and stress </w:t>
      </w:r>
      <w:r w:rsidR="002D2FE1" w:rsidRPr="00755270">
        <w:rPr>
          <w:rFonts w:ascii="Calibri" w:hAnsi="Calibri"/>
          <w:lang w:val="en-AU"/>
        </w:rPr>
        <w:t>echos</w:t>
      </w:r>
      <w:r w:rsidRPr="00755270">
        <w:rPr>
          <w:rFonts w:ascii="Calibri" w:hAnsi="Calibri"/>
          <w:lang w:val="en-AU"/>
        </w:rPr>
        <w:t xml:space="preserve"> have a restriction on them to prevent same-day co-claiming. As a result</w:t>
      </w:r>
      <w:r w:rsidR="00391BD5" w:rsidRPr="00755270">
        <w:rPr>
          <w:rFonts w:ascii="Calibri" w:hAnsi="Calibri"/>
          <w:lang w:val="en-AU"/>
        </w:rPr>
        <w:t xml:space="preserve"> of this</w:t>
      </w:r>
      <w:r w:rsidRPr="00755270">
        <w:rPr>
          <w:rFonts w:ascii="Calibri" w:hAnsi="Calibri"/>
          <w:lang w:val="en-AU"/>
        </w:rPr>
        <w:t xml:space="preserve">, patients are required by some providers to attend for an echo and then return on a subsequent day for a stress echo. The Committee noted that the current wording of the stress echo item—which requires </w:t>
      </w:r>
      <w:r w:rsidR="00391BD5" w:rsidRPr="00755270">
        <w:rPr>
          <w:rFonts w:ascii="Calibri" w:hAnsi="Calibri"/>
          <w:lang w:val="en-AU"/>
        </w:rPr>
        <w:t xml:space="preserve">a baseline but specifies </w:t>
      </w:r>
      <w:r w:rsidRPr="00755270">
        <w:rPr>
          <w:rFonts w:ascii="Calibri" w:hAnsi="Calibri"/>
          <w:lang w:val="en-AU"/>
        </w:rPr>
        <w:t>matched pre/post-stress views—</w:t>
      </w:r>
      <w:r w:rsidR="00391BD5" w:rsidRPr="00755270">
        <w:rPr>
          <w:rFonts w:ascii="Calibri" w:hAnsi="Calibri"/>
          <w:lang w:val="en-AU"/>
        </w:rPr>
        <w:t xml:space="preserve">is unclear on if it is </w:t>
      </w:r>
      <w:r w:rsidRPr="00755270">
        <w:rPr>
          <w:rFonts w:ascii="Calibri" w:hAnsi="Calibri"/>
          <w:lang w:val="en-AU"/>
        </w:rPr>
        <w:t>intended to include a complete baseline echo, as not all baseline views have a post</w:t>
      </w:r>
      <w:r w:rsidR="002514E8" w:rsidRPr="00755270">
        <w:rPr>
          <w:rFonts w:ascii="Calibri" w:hAnsi="Calibri"/>
          <w:lang w:val="en-AU"/>
        </w:rPr>
        <w:t>-</w:t>
      </w:r>
      <w:r w:rsidRPr="00755270">
        <w:rPr>
          <w:rFonts w:ascii="Calibri" w:hAnsi="Calibri"/>
          <w:lang w:val="en-AU"/>
        </w:rPr>
        <w:t>stress component.</w:t>
      </w:r>
      <w:r w:rsidR="003A6537" w:rsidRPr="00755270">
        <w:rPr>
          <w:rFonts w:ascii="Calibri" w:hAnsi="Calibri"/>
          <w:lang w:val="en-AU"/>
        </w:rPr>
        <w:t xml:space="preserve"> </w:t>
      </w:r>
      <w:r w:rsidR="006C43DA" w:rsidRPr="00755270">
        <w:rPr>
          <w:rFonts w:ascii="Calibri" w:hAnsi="Calibri"/>
          <w:lang w:val="en-AU"/>
        </w:rPr>
        <w:t xml:space="preserve">As a result, </w:t>
      </w:r>
      <w:r w:rsidR="001B3B0A" w:rsidRPr="00755270">
        <w:rPr>
          <w:rFonts w:ascii="Calibri" w:hAnsi="Calibri"/>
          <w:lang w:val="en-AU"/>
        </w:rPr>
        <w:t xml:space="preserve">some providers perform </w:t>
      </w:r>
      <w:r w:rsidR="00897DE3" w:rsidRPr="00755270">
        <w:rPr>
          <w:rFonts w:ascii="Calibri" w:hAnsi="Calibri"/>
          <w:lang w:val="en-AU"/>
        </w:rPr>
        <w:t xml:space="preserve">services a </w:t>
      </w:r>
      <w:r w:rsidR="001B3B0A" w:rsidRPr="00755270">
        <w:rPr>
          <w:rFonts w:ascii="Calibri" w:hAnsi="Calibri"/>
          <w:lang w:val="en-AU"/>
        </w:rPr>
        <w:t xml:space="preserve">split over multiple days to </w:t>
      </w:r>
      <w:r w:rsidR="00897DE3" w:rsidRPr="00755270">
        <w:rPr>
          <w:rFonts w:ascii="Calibri" w:hAnsi="Calibri"/>
          <w:lang w:val="en-AU"/>
        </w:rPr>
        <w:t xml:space="preserve">enable </w:t>
      </w:r>
      <w:r w:rsidR="001B3B0A" w:rsidRPr="00755270">
        <w:rPr>
          <w:rFonts w:ascii="Calibri" w:hAnsi="Calibri"/>
          <w:lang w:val="en-AU"/>
        </w:rPr>
        <w:t xml:space="preserve">both the standard </w:t>
      </w:r>
      <w:r w:rsidR="006C43DA" w:rsidRPr="00755270">
        <w:rPr>
          <w:rFonts w:ascii="Calibri" w:hAnsi="Calibri"/>
          <w:lang w:val="en-AU"/>
        </w:rPr>
        <w:t xml:space="preserve">echo </w:t>
      </w:r>
      <w:r w:rsidR="001B3B0A" w:rsidRPr="00755270">
        <w:rPr>
          <w:rFonts w:ascii="Calibri" w:hAnsi="Calibri"/>
          <w:lang w:val="en-AU"/>
        </w:rPr>
        <w:t xml:space="preserve">and stress echo services to be claimed. </w:t>
      </w:r>
      <w:r w:rsidR="009C7A69" w:rsidRPr="00755270">
        <w:rPr>
          <w:rFonts w:ascii="Calibri" w:hAnsi="Calibri"/>
          <w:lang w:val="en-AU"/>
        </w:rPr>
        <w:t>The</w:t>
      </w:r>
      <w:r w:rsidRPr="00755270">
        <w:rPr>
          <w:rFonts w:ascii="Calibri" w:hAnsi="Calibri"/>
          <w:lang w:val="en-AU"/>
        </w:rPr>
        <w:t xml:space="preserve"> Committee noted that this outcome is not beneficial for patients and represents low-value use of health resources. </w:t>
      </w:r>
      <w:r w:rsidR="00B43B92" w:rsidRPr="00755270">
        <w:rPr>
          <w:rFonts w:ascii="Calibri" w:hAnsi="Calibri"/>
          <w:lang w:val="en-AU"/>
        </w:rPr>
        <w:t>It</w:t>
      </w:r>
      <w:r w:rsidRPr="00755270">
        <w:rPr>
          <w:rFonts w:ascii="Calibri" w:hAnsi="Calibri"/>
          <w:lang w:val="en-AU"/>
        </w:rPr>
        <w:t xml:space="preserve"> therefore recommended changes to the stress echo items to </w:t>
      </w:r>
      <w:r w:rsidR="006C43DA" w:rsidRPr="00755270">
        <w:rPr>
          <w:rFonts w:ascii="Calibri" w:hAnsi="Calibri"/>
          <w:lang w:val="en-AU"/>
        </w:rPr>
        <w:t xml:space="preserve">provide clarity of required baselines and to allow patients who clinically require both studies to receive them. These changes are outlined in the stress echo section of the Report. </w:t>
      </w:r>
      <w:r w:rsidRPr="00755270">
        <w:rPr>
          <w:rFonts w:ascii="Calibri" w:hAnsi="Calibri"/>
          <w:lang w:val="en-AU"/>
        </w:rPr>
        <w:t>Corresponding changes to the co-claiming restrictions on the echo items have been recommended here</w:t>
      </w:r>
      <w:r w:rsidR="00132F36" w:rsidRPr="00755270">
        <w:rPr>
          <w:rFonts w:ascii="Calibri" w:hAnsi="Calibri"/>
          <w:lang w:val="en-AU"/>
        </w:rPr>
        <w:t>, such as extending the co-claiming restriction with stress echo services to 4 weeks, with the exception of item 5511F which is retained for urgent and exceptional circumstances where a patient requires a structural echo in the days immediately after a stress echo has been performed</w:t>
      </w:r>
      <w:r w:rsidRPr="00755270">
        <w:rPr>
          <w:rFonts w:ascii="Calibri" w:hAnsi="Calibri"/>
          <w:lang w:val="en-AU"/>
        </w:rPr>
        <w:t xml:space="preserve">. </w:t>
      </w:r>
    </w:p>
    <w:p w14:paraId="70990193" w14:textId="77777777" w:rsidR="000D544F" w:rsidRPr="00FD6810" w:rsidRDefault="000D544F" w:rsidP="000D544F">
      <w:pPr>
        <w:rPr>
          <w:rFonts w:ascii="Calibri" w:hAnsi="Calibri"/>
          <w:i/>
        </w:rPr>
      </w:pPr>
      <w:r w:rsidRPr="00FD6810">
        <w:rPr>
          <w:rFonts w:ascii="Calibri" w:hAnsi="Calibri"/>
          <w:i/>
        </w:rPr>
        <w:t>Complete medical service</w:t>
      </w:r>
    </w:p>
    <w:p w14:paraId="38DE4A75" w14:textId="7BE7ACD5" w:rsidR="000D544F" w:rsidRPr="00FB48BC" w:rsidRDefault="000D544F" w:rsidP="000D544F">
      <w:pPr>
        <w:pStyle w:val="01squarebullet"/>
        <w:rPr>
          <w:rFonts w:ascii="Calibri" w:hAnsi="Calibri"/>
          <w:lang w:val="en-AU"/>
        </w:rPr>
      </w:pPr>
      <w:r w:rsidRPr="00FB48BC">
        <w:rPr>
          <w:rFonts w:ascii="Calibri" w:hAnsi="Calibri"/>
          <w:lang w:val="en-AU"/>
        </w:rPr>
        <w:t>The Committee noted that 20–30 per cent of echo services were co-claimed with a consultation, and that 15 per cent were co-claimed with an ECG (</w:t>
      </w:r>
      <w:r w:rsidR="00390213" w:rsidRPr="00FB48BC">
        <w:rPr>
          <w:rFonts w:ascii="Calibri" w:hAnsi="Calibri"/>
          <w:color w:val="FF0000"/>
          <w:lang w:val="en-AU"/>
        </w:rPr>
        <w:fldChar w:fldCharType="begin"/>
      </w:r>
      <w:r w:rsidR="00390213" w:rsidRPr="00FB48BC">
        <w:rPr>
          <w:rFonts w:ascii="Calibri" w:hAnsi="Calibri"/>
          <w:lang w:val="en-AU"/>
        </w:rPr>
        <w:instrText xml:space="preserve"> REF _Ref463639499 \h </w:instrText>
      </w:r>
      <w:r w:rsidR="00390213" w:rsidRPr="00FB48BC">
        <w:rPr>
          <w:rFonts w:ascii="Calibri" w:hAnsi="Calibri"/>
          <w:color w:val="FF0000"/>
          <w:lang w:val="en-AU"/>
        </w:rPr>
      </w:r>
      <w:r w:rsidR="00390213" w:rsidRPr="00FB48BC">
        <w:rPr>
          <w:rFonts w:ascii="Calibri" w:hAnsi="Calibri"/>
          <w:color w:val="FF0000"/>
          <w:lang w:val="en-AU"/>
        </w:rPr>
        <w:fldChar w:fldCharType="separate"/>
      </w:r>
      <w:r w:rsidR="0078443E" w:rsidRPr="00FD6810">
        <w:t xml:space="preserve">Figure </w:t>
      </w:r>
      <w:r w:rsidR="0078443E">
        <w:rPr>
          <w:noProof/>
        </w:rPr>
        <w:t>4</w:t>
      </w:r>
      <w:r w:rsidR="00390213" w:rsidRPr="00FB48BC">
        <w:rPr>
          <w:rFonts w:ascii="Calibri" w:hAnsi="Calibri"/>
          <w:color w:val="FF0000"/>
          <w:lang w:val="en-AU"/>
        </w:rPr>
        <w:fldChar w:fldCharType="end"/>
      </w:r>
      <w:r w:rsidRPr="00FB48BC">
        <w:rPr>
          <w:rFonts w:ascii="Calibri" w:hAnsi="Calibri"/>
          <w:lang w:val="en-AU"/>
        </w:rPr>
        <w:t xml:space="preserve">). It agreed that there are some instances where co-claiming a consultation is appropriate—for example, where a rural or remote patient has a post-consult echo squeezed in on the same day, or has a pre-consult echo booked on the same day (in advance), based on the patient’s clinical history but without knowing his or her current clinical status. It was noted that local patients often receive pre-consult studies too, although this usually occurs in the days prior to the consultation. This is believed to reduce the likelihood of a patient requiring a consult to determine the need for a repeat echo, followed by a second consult to interpret the echo and make management decisions. </w:t>
      </w:r>
    </w:p>
    <w:p w14:paraId="42DB2D44"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recommended referencing or including MBS co-claiming restrictions—as agreed by the Principles and Rules Committee—in the descriptor, to ensure that providers are aware of these requirements. However, a hard block should not be placed on this practice. </w:t>
      </w:r>
    </w:p>
    <w:p w14:paraId="6D645D78"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majority of co-claiming with ECGs occurs with a consultation and may be appropriate. Co-claiming with an echo when not requested by the referring provider is inappropriate and should not be performed. A hard rule is not proposed, but </w:t>
      </w:r>
      <w:r w:rsidR="00AD71B7" w:rsidRPr="00FB48BC">
        <w:rPr>
          <w:rFonts w:ascii="Calibri" w:hAnsi="Calibri"/>
          <w:lang w:val="en-AU"/>
        </w:rPr>
        <w:t xml:space="preserve">the MBS audit and </w:t>
      </w:r>
      <w:r w:rsidRPr="00FB48BC">
        <w:rPr>
          <w:rFonts w:ascii="Calibri" w:hAnsi="Calibri"/>
          <w:lang w:val="en-AU"/>
        </w:rPr>
        <w:t>compliance</w:t>
      </w:r>
      <w:r w:rsidR="00AD71B7" w:rsidRPr="00FB48BC">
        <w:rPr>
          <w:rFonts w:ascii="Calibri" w:hAnsi="Calibri"/>
          <w:lang w:val="en-AU"/>
        </w:rPr>
        <w:t xml:space="preserve"> team</w:t>
      </w:r>
      <w:r w:rsidRPr="00FB48BC">
        <w:rPr>
          <w:rFonts w:ascii="Calibri" w:hAnsi="Calibri"/>
          <w:lang w:val="en-AU"/>
        </w:rPr>
        <w:t xml:space="preserve"> may wish to monitor this issue over time to identify outlier providers who may be co-claiming more frequently.</w:t>
      </w:r>
    </w:p>
    <w:p w14:paraId="3E62C7A5" w14:textId="573660F3" w:rsidR="00662CE3" w:rsidRPr="00FD6810" w:rsidRDefault="00390213" w:rsidP="00390213">
      <w:pPr>
        <w:pStyle w:val="Caption"/>
        <w:pBdr>
          <w:bottom w:val="single" w:sz="4" w:space="1" w:color="auto"/>
        </w:pBdr>
      </w:pPr>
      <w:bookmarkStart w:id="107" w:name="_Ref463639499"/>
      <w:bookmarkStart w:id="108" w:name="_Toc464871243"/>
      <w:bookmarkStart w:id="109" w:name="_Toc482641374"/>
      <w:r w:rsidRPr="00FD6810">
        <w:lastRenderedPageBreak/>
        <w:t xml:space="preserve">Figure </w:t>
      </w:r>
      <w:r w:rsidRPr="00FD6810">
        <w:fldChar w:fldCharType="begin"/>
      </w:r>
      <w:r w:rsidRPr="00FD6810">
        <w:instrText xml:space="preserve"> SEQ Figure \* ARABIC </w:instrText>
      </w:r>
      <w:r w:rsidRPr="00FD6810">
        <w:fldChar w:fldCharType="separate"/>
      </w:r>
      <w:r w:rsidR="0078443E">
        <w:rPr>
          <w:noProof/>
        </w:rPr>
        <w:t>4</w:t>
      </w:r>
      <w:r w:rsidRPr="00FD6810">
        <w:fldChar w:fldCharType="end"/>
      </w:r>
      <w:bookmarkEnd w:id="107"/>
      <w:r w:rsidRPr="00FD6810">
        <w:t>: Top services</w:t>
      </w:r>
      <w:r w:rsidR="00367794" w:rsidRPr="00FD6810">
        <w:t xml:space="preserve"> co-claimed with echocardiograms</w:t>
      </w:r>
      <w:bookmarkEnd w:id="108"/>
      <w:bookmarkEnd w:id="109"/>
    </w:p>
    <w:p w14:paraId="6E91D2F0" w14:textId="77777777" w:rsidR="00390213" w:rsidRPr="00FD6810" w:rsidRDefault="000E7769" w:rsidP="00390213">
      <w:pPr>
        <w:jc w:val="center"/>
      </w:pPr>
      <w:r w:rsidRPr="00FD6810">
        <w:rPr>
          <w:noProof/>
          <w:lang w:val="en-AU"/>
        </w:rPr>
        <w:drawing>
          <wp:inline distT="0" distB="0" distL="0" distR="0" wp14:anchorId="27A9F609" wp14:editId="3E508A4A">
            <wp:extent cx="4715152" cy="3105150"/>
            <wp:effectExtent l="0" t="0" r="9525" b="0"/>
            <wp:docPr id="9" name="Picture 9" descr="Figure 4 is a table showing the top services co-claimed with echocardiograms. There are 3 main columns - the first column lists the commonly co-claimed items, second and third columns has 2 sub columns each which shows the number and percentage of episodes that have been co-claimed with echo item numbers 55113 and 55114. Specialist consults are the highly co-claimed for both item numbers at 22% and 28% respectively. Second highest co-claimed is 12-Lead ECG at 16% and 15% respectively." title="Figure 4: Top services co-claimed with echocardi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13063" cy="3103775"/>
                    </a:xfrm>
                    <a:prstGeom prst="rect">
                      <a:avLst/>
                    </a:prstGeom>
                  </pic:spPr>
                </pic:pic>
              </a:graphicData>
            </a:graphic>
          </wp:inline>
        </w:drawing>
      </w:r>
    </w:p>
    <w:p w14:paraId="6B5644C2" w14:textId="77777777" w:rsidR="00610D28" w:rsidRDefault="00610D28" w:rsidP="00610D28">
      <w:pPr>
        <w:spacing w:before="0" w:after="0"/>
        <w:rPr>
          <w:color w:val="000000"/>
          <w:sz w:val="18"/>
          <w:szCs w:val="18"/>
        </w:rPr>
      </w:pPr>
      <w:r w:rsidRPr="001C1DF1">
        <w:rPr>
          <w:color w:val="000000"/>
          <w:sz w:val="16"/>
          <w:szCs w:val="18"/>
        </w:rPr>
        <w:t>1</w:t>
      </w:r>
      <w:r>
        <w:rPr>
          <w:color w:val="000000"/>
          <w:sz w:val="18"/>
          <w:szCs w:val="18"/>
        </w:rPr>
        <w:t xml:space="preserve"> </w:t>
      </w:r>
      <w:r w:rsidR="00F76EF3">
        <w:rPr>
          <w:color w:val="000000"/>
          <w:sz w:val="18"/>
          <w:szCs w:val="18"/>
        </w:rPr>
        <w:t xml:space="preserve">Specialist consult </w:t>
      </w:r>
      <w:r>
        <w:rPr>
          <w:color w:val="000000"/>
          <w:sz w:val="18"/>
          <w:szCs w:val="18"/>
        </w:rPr>
        <w:t xml:space="preserve">includes items 104, 110, 116, 119, 132 or 133. </w:t>
      </w:r>
      <w:r w:rsidR="00F76EF3">
        <w:rPr>
          <w:color w:val="000000"/>
          <w:sz w:val="18"/>
          <w:szCs w:val="18"/>
        </w:rPr>
        <w:t>12-lead ECG item 11700. Holter items 11709. Stress ECG items 11712. TOE items 55118. Chest X-ray 58503.</w:t>
      </w:r>
    </w:p>
    <w:p w14:paraId="6798C52E" w14:textId="77777777" w:rsidR="000E7769" w:rsidRDefault="000E7769" w:rsidP="00214607">
      <w:pPr>
        <w:rPr>
          <w:color w:val="000000"/>
          <w:sz w:val="18"/>
          <w:szCs w:val="18"/>
        </w:rPr>
      </w:pPr>
      <w:r>
        <w:rPr>
          <w:color w:val="000000"/>
          <w:sz w:val="18"/>
          <w:szCs w:val="18"/>
        </w:rPr>
        <w:t>Unpublished data,</w:t>
      </w:r>
      <w:r w:rsidRPr="00486340">
        <w:t xml:space="preserve"> </w:t>
      </w:r>
      <w:r w:rsidRPr="00486340">
        <w:rPr>
          <w:color w:val="000000"/>
          <w:sz w:val="18"/>
          <w:szCs w:val="18"/>
        </w:rPr>
        <w:t>extract based on date of service</w:t>
      </w:r>
      <w:r w:rsidR="00AB0F59">
        <w:rPr>
          <w:color w:val="000000"/>
          <w:sz w:val="18"/>
          <w:szCs w:val="18"/>
        </w:rPr>
        <w:t xml:space="preserve"> in financial year</w:t>
      </w:r>
      <w:r>
        <w:rPr>
          <w:color w:val="000000"/>
          <w:sz w:val="18"/>
          <w:szCs w:val="18"/>
        </w:rPr>
        <w:t xml:space="preserve"> 2014-15</w:t>
      </w:r>
      <w:r w:rsidR="00F50179">
        <w:rPr>
          <w:color w:val="000000"/>
          <w:sz w:val="18"/>
          <w:szCs w:val="18"/>
        </w:rPr>
        <w:t xml:space="preserve">. </w:t>
      </w:r>
      <w:r w:rsidR="00103A48" w:rsidRPr="00214607">
        <w:rPr>
          <w:color w:val="000000"/>
          <w:sz w:val="18"/>
          <w:szCs w:val="18"/>
        </w:rPr>
        <w:t>The reference period for trigger items, was July-Dec 2014 which includes episodes plus/minus six weeks of trigger item, which includes services from mid</w:t>
      </w:r>
      <w:r w:rsidR="00103A48">
        <w:rPr>
          <w:color w:val="000000"/>
          <w:sz w:val="18"/>
          <w:szCs w:val="18"/>
        </w:rPr>
        <w:t xml:space="preserve"> Nov 2013 to mid F</w:t>
      </w:r>
      <w:r w:rsidR="00103A48" w:rsidRPr="00214607">
        <w:rPr>
          <w:color w:val="000000"/>
          <w:sz w:val="18"/>
          <w:szCs w:val="18"/>
        </w:rPr>
        <w:t>eb 2015.</w:t>
      </w:r>
      <w:r w:rsidR="00103A48" w:rsidRPr="00486340">
        <w:rPr>
          <w:color w:val="000000"/>
          <w:sz w:val="18"/>
          <w:szCs w:val="18"/>
        </w:rPr>
        <w:t xml:space="preserve"> (Department of Health)</w:t>
      </w:r>
      <w:r w:rsidR="00103A48">
        <w:rPr>
          <w:color w:val="000000"/>
          <w:sz w:val="18"/>
          <w:szCs w:val="18"/>
        </w:rPr>
        <w:t>.</w:t>
      </w:r>
    </w:p>
    <w:p w14:paraId="6AD1558B" w14:textId="77777777" w:rsidR="00390213" w:rsidRPr="00FD6810" w:rsidRDefault="00390213" w:rsidP="00390213">
      <w:pPr>
        <w:pBdr>
          <w:top w:val="single" w:sz="4" w:space="1" w:color="auto"/>
        </w:pBdr>
      </w:pPr>
    </w:p>
    <w:p w14:paraId="7BCB9B8C" w14:textId="77777777" w:rsidR="000D544F" w:rsidRPr="00FD6810" w:rsidRDefault="000D544F" w:rsidP="000D544F">
      <w:pPr>
        <w:rPr>
          <w:rFonts w:ascii="Calibri" w:hAnsi="Calibri"/>
          <w:i/>
        </w:rPr>
      </w:pPr>
      <w:r w:rsidRPr="00FD6810">
        <w:rPr>
          <w:rFonts w:ascii="Calibri" w:hAnsi="Calibri"/>
          <w:i/>
        </w:rPr>
        <w:t>Self-referral</w:t>
      </w:r>
    </w:p>
    <w:p w14:paraId="4D1B32FC"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considered whether removing the ability of providers (</w:t>
      </w:r>
      <w:r w:rsidR="00C922B1" w:rsidRPr="00FB48BC">
        <w:rPr>
          <w:rFonts w:ascii="Calibri" w:hAnsi="Calibri"/>
          <w:lang w:val="en-AU"/>
        </w:rPr>
        <w:t xml:space="preserve">predominantly </w:t>
      </w:r>
      <w:r w:rsidRPr="00FB48BC">
        <w:rPr>
          <w:rFonts w:ascii="Calibri" w:hAnsi="Calibri"/>
          <w:lang w:val="en-AU"/>
        </w:rPr>
        <w:t>cardiologists) to self-refer for echo services would improve the value of the services provided. It was acknowledged that self-referred services may be more likely to be performed at a lower threshold and may therefore be of lower value. However, the Committee felt that a restriction on self-referral would be evaded by providers in larger practices (who could refer to each other), but could not be evaded by rural providers, who may practise independently. Although there is already a restriction on same-practice cross</w:t>
      </w:r>
      <w:r w:rsidR="00190CDD" w:rsidRPr="00FB48BC">
        <w:rPr>
          <w:rFonts w:ascii="Calibri" w:hAnsi="Calibri"/>
          <w:lang w:val="en-AU"/>
        </w:rPr>
        <w:t>-</w:t>
      </w:r>
      <w:r w:rsidRPr="00FB48BC">
        <w:rPr>
          <w:rFonts w:ascii="Calibri" w:hAnsi="Calibri"/>
          <w:lang w:val="en-AU"/>
        </w:rPr>
        <w:t xml:space="preserve">referral for Diagnostic Imaging Services Table (DIST) items, the Committee felt that a more appropriate solution would be to improve the descriptors for the items. Further consideration of this issue could be undertaken if the proposed changes do not sufficiently reduce low-value services. </w:t>
      </w:r>
    </w:p>
    <w:p w14:paraId="277FC165"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agreed that educating providers to ensure that they understand that they (not the referrer) are accountable for compliance with the descriptors may have some effect, although services are often performed by a sonographer before a clinician is involved. Random audit and other compliance activity would be appropriate to ensure providers with significantly higher rates of echo per consultation are complying with descriptors.</w:t>
      </w:r>
    </w:p>
    <w:p w14:paraId="6B2AFCFB" w14:textId="77777777" w:rsidR="000D544F" w:rsidRPr="00FD6810" w:rsidRDefault="000D544F" w:rsidP="00451402">
      <w:pPr>
        <w:keepNext/>
        <w:keepLines/>
        <w:rPr>
          <w:rFonts w:ascii="Calibri" w:hAnsi="Calibri"/>
          <w:i/>
        </w:rPr>
      </w:pPr>
      <w:r w:rsidRPr="00FD6810">
        <w:rPr>
          <w:rFonts w:ascii="Calibri" w:hAnsi="Calibri"/>
          <w:i/>
        </w:rPr>
        <w:t>Formal reports</w:t>
      </w:r>
    </w:p>
    <w:p w14:paraId="6B381959"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noted that when a patient is referred to a cardiologist and receives an echo, the referring provider may receive a letter from the cardiologist but not a formal report on the echo. It felt that a letter from a cardiologist does not meet the definition of a formal report, which should include all relevant measurements and findings. As an imaging service on the DIST, the provision of a report is expected, and both the images and reports are expected to be stored in compliance with DIST requirements. Providers who do not currently provide a report </w:t>
      </w:r>
      <w:r w:rsidRPr="00FB48BC">
        <w:rPr>
          <w:rFonts w:ascii="Calibri" w:hAnsi="Calibri"/>
          <w:lang w:val="en-AU"/>
        </w:rPr>
        <w:lastRenderedPageBreak/>
        <w:t>may be in breach of MBS requirements. Given that echo studies are performed by a broader provider base than many other studies, the Committee recommended including the requirements for formal reports in the descriptors for these items.</w:t>
      </w:r>
    </w:p>
    <w:p w14:paraId="62316863" w14:textId="77777777" w:rsidR="000D544F" w:rsidRPr="00FB48BC" w:rsidRDefault="000D544F" w:rsidP="000D544F">
      <w:pPr>
        <w:pStyle w:val="Heading2"/>
        <w:rPr>
          <w:lang w:val="en-AU"/>
        </w:rPr>
      </w:pPr>
      <w:bookmarkStart w:id="110" w:name="_Toc464871146"/>
      <w:bookmarkStart w:id="111" w:name="_Toc482641302"/>
      <w:r w:rsidRPr="00FB48BC">
        <w:rPr>
          <w:lang w:val="en-AU"/>
        </w:rPr>
        <w:t>Exercise stress testing</w:t>
      </w:r>
      <w:bookmarkEnd w:id="110"/>
      <w:bookmarkEnd w:id="11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D45AB3" w:rsidRPr="002836EB" w14:paraId="3BB2A0E7" w14:textId="77777777" w:rsidTr="008E1D59">
        <w:trPr>
          <w:tblHeader/>
        </w:trPr>
        <w:tc>
          <w:tcPr>
            <w:tcW w:w="9082" w:type="dxa"/>
            <w:shd w:val="clear" w:color="auto" w:fill="D9D9D9" w:themeFill="background1" w:themeFillShade="D9"/>
            <w:vAlign w:val="bottom"/>
          </w:tcPr>
          <w:p w14:paraId="1C7E7DF3" w14:textId="77777777" w:rsidR="00D45AB3" w:rsidRPr="002836EB" w:rsidRDefault="00D45AB3" w:rsidP="00D62AD8">
            <w:pPr>
              <w:pStyle w:val="01Tableheaderrow"/>
            </w:pPr>
            <w:r>
              <w:t xml:space="preserve">Current item descriptors and MBS data from </w:t>
            </w:r>
            <w:r w:rsidR="002B5C98">
              <w:t>FY 2014</w:t>
            </w:r>
            <w:r>
              <w:t>/15</w:t>
            </w:r>
          </w:p>
        </w:tc>
      </w:tr>
      <w:tr w:rsidR="007E4BAA" w:rsidRPr="002836EB" w14:paraId="277A3341" w14:textId="77777777" w:rsidTr="008E1D59">
        <w:tc>
          <w:tcPr>
            <w:tcW w:w="9082" w:type="dxa"/>
            <w:vAlign w:val="bottom"/>
          </w:tcPr>
          <w:p w14:paraId="4ED39EA6" w14:textId="77777777" w:rsidR="007E4BAA" w:rsidRPr="003B5613" w:rsidRDefault="007E4BAA" w:rsidP="00593506">
            <w:pPr>
              <w:pStyle w:val="02Tabletext"/>
            </w:pPr>
            <w:r w:rsidRPr="009124AE">
              <w:rPr>
                <w:lang w:val="en-AU"/>
              </w:rPr>
              <w:t>Item 11712 – Schedule fee: $152.15</w:t>
            </w:r>
            <w:r w:rsidRPr="009124AE">
              <w:rPr>
                <w:lang w:val="en-AU"/>
              </w:rPr>
              <w:br/>
              <w:t>Services: 464,040</w:t>
            </w:r>
            <w:r>
              <w:rPr>
                <w:lang w:val="en-AU"/>
              </w:rPr>
              <w:tab/>
            </w:r>
            <w:r w:rsidRPr="009124AE">
              <w:rPr>
                <w:lang w:val="en-AU"/>
              </w:rPr>
              <w:t>Total Benefits: $60,685,140</w:t>
            </w:r>
            <w:r>
              <w:rPr>
                <w:lang w:val="en-AU"/>
              </w:rPr>
              <w:tab/>
            </w:r>
            <w:r w:rsidR="00593506">
              <w:rPr>
                <w:lang w:val="en-AU"/>
              </w:rPr>
              <w:tab/>
            </w:r>
            <w:r w:rsidRPr="009124AE">
              <w:rPr>
                <w:lang w:val="en-AU"/>
              </w:rPr>
              <w:t>Average annual growth: 3.5%</w:t>
            </w:r>
            <w:r w:rsidRPr="009124AE">
              <w:rPr>
                <w:lang w:val="en-AU"/>
              </w:rPr>
              <w:br/>
            </w:r>
            <w:r w:rsidRPr="009124AE">
              <w:rPr>
                <w:lang w:val="en-AU"/>
              </w:rPr>
              <w:br/>
              <w:t>Multi channel ECG monitoring and recording during exercise (motorised treadmill or cycle ergometer capable of quantifying external workload in watts) or pharmacological stress, involving the continuous attendance of a medical practitioner for not less than 20 minutes, with resting ECG, and with or without continuous blood pressure monitoring and the recording of other parameters, on premises equipped with mechanical respirator and defibrillator</w:t>
            </w:r>
          </w:p>
        </w:tc>
      </w:tr>
    </w:tbl>
    <w:p w14:paraId="160CFC23" w14:textId="77777777" w:rsidR="008E1D59" w:rsidRDefault="008E1D59" w:rsidP="008E1D59">
      <w:pPr>
        <w:pStyle w:val="TableUnderLast"/>
      </w:pPr>
      <w:r>
        <w:t xml:space="preserve">Public data </w:t>
      </w:r>
      <w:r w:rsidR="009733BE">
        <w:t xml:space="preserve">from 2014-15 </w:t>
      </w:r>
      <w:r>
        <w:t>(Department of Human Services)</w:t>
      </w:r>
    </w:p>
    <w:p w14:paraId="0B31950C" w14:textId="77777777" w:rsidR="000D544F" w:rsidRPr="00FB48BC" w:rsidRDefault="000D544F" w:rsidP="000D544F">
      <w:pPr>
        <w:pStyle w:val="Boldhdg"/>
        <w:rPr>
          <w:rFonts w:ascii="Calibri" w:hAnsi="Calibri"/>
          <w:lang w:val="en-AU"/>
        </w:rPr>
      </w:pPr>
      <w:r w:rsidRPr="00FB48BC">
        <w:rPr>
          <w:rFonts w:ascii="Calibri" w:hAnsi="Calibri"/>
          <w:lang w:val="en-AU"/>
        </w:rPr>
        <w:t>Recommendation</w:t>
      </w:r>
      <w:r w:rsidR="002D439D">
        <w:rPr>
          <w:rFonts w:ascii="Calibri" w:hAnsi="Calibri"/>
          <w:lang w:val="en-AU"/>
        </w:rPr>
        <w:t xml:space="preserve"> 2</w:t>
      </w:r>
    </w:p>
    <w:p w14:paraId="082FA808" w14:textId="77777777" w:rsidR="0059780F" w:rsidRPr="00FB48BC" w:rsidRDefault="000D544F" w:rsidP="0059780F">
      <w:pPr>
        <w:pStyle w:val="01squarebullet"/>
        <w:rPr>
          <w:rFonts w:ascii="Calibri" w:hAnsi="Calibri"/>
          <w:lang w:val="en-AU"/>
        </w:rPr>
      </w:pPr>
      <w:r w:rsidRPr="00FB48BC">
        <w:rPr>
          <w:rFonts w:ascii="Calibri" w:hAnsi="Calibri"/>
          <w:lang w:val="en-AU"/>
        </w:rPr>
        <w:t>Change the descriptor for item 11712</w:t>
      </w:r>
      <w:r w:rsidR="00944D64" w:rsidRPr="00FB48BC">
        <w:rPr>
          <w:rFonts w:ascii="Calibri" w:hAnsi="Calibri"/>
          <w:lang w:val="en-AU"/>
        </w:rPr>
        <w:t>, using the proposed wording below.</w:t>
      </w:r>
    </w:p>
    <w:p w14:paraId="274DF700" w14:textId="77777777" w:rsidR="0059780F" w:rsidRPr="00FB48BC" w:rsidRDefault="006028AB" w:rsidP="006B1407">
      <w:pPr>
        <w:pStyle w:val="Item"/>
      </w:pPr>
      <w:r>
        <w:t>Item 11712</w:t>
      </w:r>
    </w:p>
    <w:p w14:paraId="75098866" w14:textId="77777777" w:rsidR="0081563F" w:rsidRPr="00FD6810" w:rsidRDefault="00D84387" w:rsidP="0081563F">
      <w:pPr>
        <w:spacing w:before="60"/>
        <w:rPr>
          <w:rFonts w:ascii="Calibri" w:hAnsi="Calibri"/>
        </w:rPr>
      </w:pPr>
      <w:r w:rsidRPr="00FD6810">
        <w:rPr>
          <w:rFonts w:ascii="Calibri" w:hAnsi="Calibri"/>
        </w:rPr>
        <w:t xml:space="preserve">Multi-channel ECG monitoring and recording during exercise (motorised treadmill or cycle ergometer capable of quantifying external workload in watts) </w:t>
      </w:r>
      <w:r w:rsidR="0081563F" w:rsidRPr="00FD6810">
        <w:rPr>
          <w:rFonts w:ascii="Calibri" w:hAnsi="Calibri"/>
        </w:rPr>
        <w:t>for the investigation of symptoms consistent with cardiac ischaemia or other cardiac disease, which are exacerbated with exercise.</w:t>
      </w:r>
    </w:p>
    <w:p w14:paraId="09C2A340" w14:textId="77777777" w:rsidR="00D84387" w:rsidRPr="00FD6810" w:rsidRDefault="0081563F" w:rsidP="0059780F">
      <w:pPr>
        <w:spacing w:before="60"/>
        <w:rPr>
          <w:rFonts w:ascii="Calibri" w:hAnsi="Calibri"/>
        </w:rPr>
      </w:pPr>
      <w:r w:rsidRPr="00FD6810">
        <w:rPr>
          <w:rFonts w:ascii="Calibri" w:hAnsi="Calibri"/>
        </w:rPr>
        <w:t xml:space="preserve">Performed </w:t>
      </w:r>
      <w:r w:rsidR="00D84387" w:rsidRPr="00FD6810">
        <w:rPr>
          <w:rFonts w:ascii="Calibri" w:hAnsi="Calibri"/>
        </w:rPr>
        <w:t>with:</w:t>
      </w:r>
    </w:p>
    <w:p w14:paraId="0AFD7AD6" w14:textId="77777777" w:rsidR="006C609C" w:rsidRPr="00FD6810" w:rsidRDefault="00F17EED" w:rsidP="009639E8">
      <w:pPr>
        <w:pStyle w:val="DesL1"/>
        <w:numPr>
          <w:ilvl w:val="0"/>
          <w:numId w:val="43"/>
        </w:numPr>
      </w:pPr>
      <w:r w:rsidRPr="00FD6810">
        <w:t>T</w:t>
      </w:r>
      <w:r w:rsidR="00D84387" w:rsidRPr="00FD6810">
        <w:t xml:space="preserve">he continuous attendance of </w:t>
      </w:r>
      <w:r w:rsidR="007B453D" w:rsidRPr="00FD6810">
        <w:t xml:space="preserve">a </w:t>
      </w:r>
      <w:r w:rsidR="00125623" w:rsidRPr="00FD6810">
        <w:t>medical practitioner</w:t>
      </w:r>
      <w:r w:rsidR="007B453D" w:rsidRPr="00FD6810">
        <w:t xml:space="preserve"> </w:t>
      </w:r>
      <w:r w:rsidR="00125623" w:rsidRPr="00FD6810">
        <w:t>capable of recognising symptoms and signs of cardiac disease,</w:t>
      </w:r>
      <w:r w:rsidR="00125623" w:rsidRPr="00125623">
        <w:t xml:space="preserve"> </w:t>
      </w:r>
      <w:r w:rsidR="00125623" w:rsidRPr="00FD6810">
        <w:t xml:space="preserve">who has training </w:t>
      </w:r>
      <w:r w:rsidR="00566818" w:rsidRPr="00FD6810">
        <w:t xml:space="preserve">in </w:t>
      </w:r>
      <w:r w:rsidR="00125623" w:rsidRPr="00FD6810">
        <w:t>exercise testing and is capable of interpreting the exercise test findings,</w:t>
      </w:r>
      <w:r w:rsidR="00566818" w:rsidRPr="00FD6810">
        <w:t xml:space="preserve"> for the duration of the procedure</w:t>
      </w:r>
      <w:r w:rsidR="00125623" w:rsidRPr="00FD6810">
        <w:t>;</w:t>
      </w:r>
      <w:r w:rsidR="00566818" w:rsidRPr="00FD6810">
        <w:t xml:space="preserve"> </w:t>
      </w:r>
      <w:r w:rsidR="007B453D" w:rsidRPr="00FD6810">
        <w:t xml:space="preserve">and with a second trained provider either present for the duration of the procedure or able to respond immediately </w:t>
      </w:r>
      <w:r w:rsidR="00D47B5F" w:rsidRPr="00FD6810">
        <w:t xml:space="preserve">with suitable </w:t>
      </w:r>
      <w:r w:rsidR="00566818" w:rsidRPr="00FD6810">
        <w:t>emergency call mechanism</w:t>
      </w:r>
      <w:r w:rsidR="00D47B5F" w:rsidRPr="00FD6810">
        <w:t>s in place</w:t>
      </w:r>
      <w:r w:rsidR="00056EAB" w:rsidRPr="00FD6810">
        <w:t xml:space="preserve">. </w:t>
      </w:r>
      <w:r w:rsidR="001C5F82" w:rsidRPr="00FD6810">
        <w:t>O</w:t>
      </w:r>
      <w:r w:rsidR="00D84387" w:rsidRPr="00FD6810">
        <w:t>n premises equipped with standard resuscitation equipment and defibrillator</w:t>
      </w:r>
      <w:r w:rsidR="006C609C" w:rsidRPr="00FD6810">
        <w:t>; and</w:t>
      </w:r>
    </w:p>
    <w:p w14:paraId="395E1A24" w14:textId="77777777" w:rsidR="00D47B5F" w:rsidRPr="00FD6810" w:rsidRDefault="00D47B5F" w:rsidP="009639E8">
      <w:pPr>
        <w:pStyle w:val="DesL1"/>
        <w:numPr>
          <w:ilvl w:val="0"/>
          <w:numId w:val="43"/>
        </w:numPr>
      </w:pPr>
      <w:r w:rsidRPr="00FD6810">
        <w:t>Resting ECG with or without continuous blood pressure monitoring and the recording of other parameters; and</w:t>
      </w:r>
    </w:p>
    <w:p w14:paraId="6A1DABF8" w14:textId="77777777" w:rsidR="00D84387" w:rsidRPr="00FD6810" w:rsidRDefault="000E762C" w:rsidP="009639E8">
      <w:pPr>
        <w:pStyle w:val="DesL1"/>
        <w:numPr>
          <w:ilvl w:val="0"/>
          <w:numId w:val="43"/>
        </w:numPr>
      </w:pPr>
      <w:r w:rsidRPr="00FD6810">
        <w:t>W</w:t>
      </w:r>
      <w:r w:rsidR="006C609C" w:rsidRPr="00FD6810">
        <w:t xml:space="preserve">ith documentation </w:t>
      </w:r>
      <w:r w:rsidR="0081563F" w:rsidRPr="00FD6810">
        <w:t xml:space="preserve">in the report </w:t>
      </w:r>
      <w:r w:rsidR="006C609C" w:rsidRPr="00FD6810">
        <w:t xml:space="preserve">of the calculated Duke Treadmill Score </w:t>
      </w:r>
      <w:r w:rsidR="0081563F" w:rsidRPr="00FD6810">
        <w:t xml:space="preserve">and how </w:t>
      </w:r>
      <w:r w:rsidR="006F20D9" w:rsidRPr="00FD6810">
        <w:t xml:space="preserve">the indication requirements of the descriptor </w:t>
      </w:r>
      <w:r w:rsidR="0081563F" w:rsidRPr="00FD6810">
        <w:t>were met</w:t>
      </w:r>
      <w:r w:rsidR="00D84387" w:rsidRPr="00FD6810">
        <w:t xml:space="preserve">. </w:t>
      </w:r>
    </w:p>
    <w:p w14:paraId="0F5B4195" w14:textId="77777777" w:rsidR="00D84387" w:rsidRPr="00FD6810" w:rsidRDefault="00D84387" w:rsidP="0059780F">
      <w:pPr>
        <w:spacing w:before="60"/>
        <w:rPr>
          <w:rFonts w:ascii="Calibri" w:hAnsi="Calibri"/>
        </w:rPr>
      </w:pPr>
      <w:r w:rsidRPr="00FD6810">
        <w:rPr>
          <w:rFonts w:ascii="Calibri" w:hAnsi="Calibri"/>
        </w:rPr>
        <w:t>Not claimable for (i) screening; or (ii) patients who are asymptomatic and have a normal cardiac examination; or (iii) monitoring or routine surveillance of known disease in the absence of symptom evolution or changes on cardiac examination since the last study; or (iv) within 5 years of a high quality CTCA with a normal calcium score and no plaques; or (v) where the patient has an abnormal resting ECG which would prevent</w:t>
      </w:r>
      <w:r w:rsidR="00D91302" w:rsidRPr="00FD6810">
        <w:rPr>
          <w:rFonts w:ascii="Calibri" w:hAnsi="Calibri"/>
        </w:rPr>
        <w:t xml:space="preserve"> the interpretation of results.</w:t>
      </w:r>
    </w:p>
    <w:p w14:paraId="3AEFA79A" w14:textId="77777777" w:rsidR="00D84387" w:rsidRPr="00FD6810" w:rsidRDefault="00D84387" w:rsidP="0059780F">
      <w:pPr>
        <w:spacing w:before="60"/>
        <w:rPr>
          <w:rFonts w:ascii="Calibri" w:hAnsi="Calibri"/>
        </w:rPr>
      </w:pPr>
      <w:r w:rsidRPr="00FD6810">
        <w:rPr>
          <w:rFonts w:ascii="Calibri" w:hAnsi="Calibri"/>
        </w:rPr>
        <w:t xml:space="preserve">Claimable once in any </w:t>
      </w:r>
      <w:r w:rsidR="006C609C" w:rsidRPr="00FD6810">
        <w:rPr>
          <w:rFonts w:ascii="Calibri" w:hAnsi="Calibri"/>
        </w:rPr>
        <w:t>24</w:t>
      </w:r>
      <w:r w:rsidRPr="00FD6810">
        <w:rPr>
          <w:rFonts w:ascii="Calibri" w:hAnsi="Calibri"/>
        </w:rPr>
        <w:t xml:space="preserve"> month period.</w:t>
      </w:r>
    </w:p>
    <w:p w14:paraId="16FD9ACF" w14:textId="77777777" w:rsidR="00D84387" w:rsidRPr="00FD6810" w:rsidRDefault="00D84387" w:rsidP="009639E8">
      <w:pPr>
        <w:pStyle w:val="ExplanNotebody"/>
      </w:pPr>
      <w:r w:rsidRPr="00FD6810">
        <w:t>Explanatory notes: A calcium score of zero is normal and clinician judgement should be applied for scores of 0</w:t>
      </w:r>
      <w:r w:rsidR="00560180" w:rsidRPr="00FD6810">
        <w:t>–</w:t>
      </w:r>
      <w:r w:rsidRPr="00FD6810">
        <w:t>10.</w:t>
      </w:r>
    </w:p>
    <w:p w14:paraId="1A28C534" w14:textId="77777777" w:rsidR="000D544F" w:rsidRPr="00FB48BC" w:rsidRDefault="000D544F" w:rsidP="000D544F">
      <w:pPr>
        <w:pStyle w:val="Boldhdg"/>
        <w:rPr>
          <w:rFonts w:ascii="Calibri" w:hAnsi="Calibri"/>
          <w:lang w:val="en-AU"/>
        </w:rPr>
      </w:pPr>
      <w:r w:rsidRPr="00FB48BC">
        <w:rPr>
          <w:rFonts w:ascii="Calibri" w:hAnsi="Calibri"/>
          <w:lang w:val="en-AU"/>
        </w:rPr>
        <w:t>Rationale</w:t>
      </w:r>
    </w:p>
    <w:p w14:paraId="292212BD" w14:textId="77777777" w:rsidR="000D544F" w:rsidRPr="00FD6810" w:rsidRDefault="000D544F" w:rsidP="000D544F">
      <w:pPr>
        <w:rPr>
          <w:rFonts w:ascii="Calibri" w:hAnsi="Calibri"/>
        </w:rPr>
      </w:pPr>
      <w:r w:rsidRPr="00FD6810">
        <w:rPr>
          <w:rFonts w:ascii="Calibri" w:hAnsi="Calibri"/>
        </w:rPr>
        <w:t>Th</w:t>
      </w:r>
      <w:r w:rsidR="00CE7E93" w:rsidRPr="00FD6810">
        <w:rPr>
          <w:rFonts w:ascii="Calibri" w:hAnsi="Calibri"/>
        </w:rPr>
        <w:t>is</w:t>
      </w:r>
      <w:r w:rsidRPr="00FD6810">
        <w:rPr>
          <w:rFonts w:ascii="Calibri" w:hAnsi="Calibri"/>
        </w:rPr>
        <w:t xml:space="preserve"> recommendation focus</w:t>
      </w:r>
      <w:r w:rsidR="00CE7E93" w:rsidRPr="00FD6810">
        <w:rPr>
          <w:rFonts w:ascii="Calibri" w:hAnsi="Calibri"/>
        </w:rPr>
        <w:t>es</w:t>
      </w:r>
      <w:r w:rsidRPr="00FD6810">
        <w:rPr>
          <w:rFonts w:ascii="Calibri" w:hAnsi="Calibri"/>
        </w:rPr>
        <w:t xml:space="preserve"> on modernising the MBS and </w:t>
      </w:r>
      <w:r w:rsidR="005E60C0" w:rsidRPr="00FD6810">
        <w:rPr>
          <w:rFonts w:ascii="Calibri" w:hAnsi="Calibri"/>
        </w:rPr>
        <w:t xml:space="preserve">is </w:t>
      </w:r>
      <w:r w:rsidRPr="00FD6810">
        <w:rPr>
          <w:rFonts w:ascii="Calibri" w:hAnsi="Calibri"/>
        </w:rPr>
        <w:t>based on the following observations.</w:t>
      </w:r>
    </w:p>
    <w:p w14:paraId="1B35B501"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noted that although the total number of services for EST has increased over the last five years, this increase is driven heavily by co-claiming with stress echo and MPS </w:t>
      </w:r>
      <w:r w:rsidRPr="00FB48BC">
        <w:rPr>
          <w:rFonts w:ascii="Calibri" w:hAnsi="Calibri"/>
          <w:lang w:val="en-AU"/>
        </w:rPr>
        <w:lastRenderedPageBreak/>
        <w:t xml:space="preserve">services. The number of stand-alone EST services has declined by an average of </w:t>
      </w:r>
      <w:r w:rsidR="00216287">
        <w:rPr>
          <w:rFonts w:ascii="Calibri" w:hAnsi="Calibri"/>
          <w:lang w:val="en-AU"/>
        </w:rPr>
        <w:t>5</w:t>
      </w:r>
      <w:r w:rsidRPr="00FB48BC">
        <w:rPr>
          <w:rFonts w:ascii="Calibri" w:hAnsi="Calibri"/>
          <w:lang w:val="en-AU"/>
        </w:rPr>
        <w:t xml:space="preserve"> per cent per </w:t>
      </w:r>
      <w:r w:rsidR="003A3368" w:rsidRPr="00FB48BC">
        <w:rPr>
          <w:rFonts w:ascii="Calibri" w:hAnsi="Calibri"/>
          <w:lang w:val="en-AU"/>
        </w:rPr>
        <w:t xml:space="preserve">year </w:t>
      </w:r>
      <w:r w:rsidRPr="00FB48BC">
        <w:rPr>
          <w:rFonts w:ascii="Calibri" w:hAnsi="Calibri"/>
          <w:lang w:val="en-AU"/>
        </w:rPr>
        <w:t xml:space="preserve">over the last five years, driven </w:t>
      </w:r>
      <w:r w:rsidR="00216287">
        <w:rPr>
          <w:rFonts w:ascii="Calibri" w:hAnsi="Calibri"/>
          <w:lang w:val="en-AU"/>
        </w:rPr>
        <w:t xml:space="preserve">primarily </w:t>
      </w:r>
      <w:r w:rsidRPr="00FB48BC">
        <w:rPr>
          <w:rFonts w:ascii="Calibri" w:hAnsi="Calibri"/>
          <w:lang w:val="en-AU"/>
        </w:rPr>
        <w:t xml:space="preserve">by the increased use of stress echo. </w:t>
      </w:r>
    </w:p>
    <w:p w14:paraId="766DA0C1" w14:textId="77777777" w:rsidR="000D544F" w:rsidRPr="00FB48BC" w:rsidRDefault="000D544F" w:rsidP="000D544F">
      <w:pPr>
        <w:pStyle w:val="01squarebullet"/>
        <w:rPr>
          <w:rFonts w:ascii="Calibri" w:hAnsi="Calibri"/>
          <w:color w:val="000000" w:themeColor="text1"/>
          <w:lang w:val="en-AU"/>
        </w:rPr>
      </w:pPr>
      <w:r w:rsidRPr="00FB48BC">
        <w:rPr>
          <w:rFonts w:ascii="Calibri" w:hAnsi="Calibri"/>
          <w:lang w:val="en-AU"/>
        </w:rPr>
        <w:t xml:space="preserve">Although the volume of EST has been decreasing, it was agreed that low-value studies are still being performed, such as functional studies of any kind in asymptomatic patients for family history of </w:t>
      </w:r>
      <w:r w:rsidR="00777F5B" w:rsidRPr="00FB48BC">
        <w:rPr>
          <w:rFonts w:ascii="Calibri" w:hAnsi="Calibri"/>
          <w:lang w:val="en-AU"/>
        </w:rPr>
        <w:t>ischaemic heart disease (</w:t>
      </w:r>
      <w:r w:rsidRPr="00FB48BC">
        <w:rPr>
          <w:rFonts w:ascii="Calibri" w:hAnsi="Calibri"/>
          <w:lang w:val="en-AU"/>
        </w:rPr>
        <w:t>IHD</w:t>
      </w:r>
      <w:r w:rsidR="00777F5B" w:rsidRPr="00FB48BC">
        <w:rPr>
          <w:rFonts w:ascii="Calibri" w:hAnsi="Calibri"/>
          <w:lang w:val="en-AU"/>
        </w:rPr>
        <w:t>)</w:t>
      </w:r>
      <w:r w:rsidRPr="00FB48BC">
        <w:rPr>
          <w:rFonts w:ascii="Calibri" w:hAnsi="Calibri"/>
          <w:lang w:val="en-AU"/>
        </w:rPr>
        <w:t xml:space="preserve"> alone—an indication that the Committee unanimously considered inappropriate. For this reason, the Committee recommended restricting the service to the investigation of symptoms consistent with cardiac ischaemia, which are exacerbated </w:t>
      </w:r>
      <w:r w:rsidR="0069228C" w:rsidRPr="00FB48BC">
        <w:rPr>
          <w:rFonts w:ascii="Calibri" w:hAnsi="Calibri"/>
          <w:lang w:val="en-AU"/>
        </w:rPr>
        <w:t xml:space="preserve">by </w:t>
      </w:r>
      <w:r w:rsidRPr="00FB48BC">
        <w:rPr>
          <w:rFonts w:ascii="Calibri" w:hAnsi="Calibri"/>
          <w:lang w:val="en-AU"/>
        </w:rPr>
        <w:t xml:space="preserve">exercise (including walking or using the stairs). It was noted that there may be a very small number of patients who have cardiac disease that is not exacerbated by exercise, but the Committee agreed that truly </w:t>
      </w:r>
      <w:r w:rsidR="00C17D43" w:rsidRPr="00FB48BC">
        <w:rPr>
          <w:rFonts w:ascii="Calibri" w:hAnsi="Calibri"/>
          <w:lang w:val="en-AU"/>
        </w:rPr>
        <w:t>‘</w:t>
      </w:r>
      <w:r w:rsidRPr="00FB48BC">
        <w:rPr>
          <w:rFonts w:ascii="Calibri" w:hAnsi="Calibri"/>
          <w:lang w:val="en-AU"/>
        </w:rPr>
        <w:t>silent</w:t>
      </w:r>
      <w:r w:rsidR="00C17D43" w:rsidRPr="00FB48BC">
        <w:rPr>
          <w:rFonts w:ascii="Calibri" w:hAnsi="Calibri"/>
          <w:lang w:val="en-AU"/>
        </w:rPr>
        <w:t>’</w:t>
      </w:r>
      <w:r w:rsidRPr="00FB48BC">
        <w:rPr>
          <w:rFonts w:ascii="Calibri" w:hAnsi="Calibri"/>
          <w:lang w:val="en-AU"/>
        </w:rPr>
        <w:t xml:space="preserve"> disease is exceedingly rare, most patients have symptoms of some description, and that an EST would be of low yield and value in such cases. Further specific exclusions are recommended for asymptomatic patients, population screening, and patients with abnormal resting ECGs, which would impede a provider’s ability to interpret results. In these populations, the Committee felt that EST was</w:t>
      </w:r>
      <w:r w:rsidRPr="00FB48BC">
        <w:rPr>
          <w:rFonts w:ascii="Calibri" w:hAnsi="Calibri"/>
          <w:color w:val="000000" w:themeColor="text1"/>
          <w:lang w:val="en-AU"/>
        </w:rPr>
        <w:t xml:space="preserve"> clearly unacceptable as these are low-value indications. </w:t>
      </w:r>
    </w:p>
    <w:p w14:paraId="66BD118F" w14:textId="77777777" w:rsidR="003B5C40" w:rsidRPr="00FB48BC" w:rsidRDefault="00F44C14" w:rsidP="006E4553">
      <w:pPr>
        <w:pStyle w:val="01squarebullet"/>
        <w:rPr>
          <w:rFonts w:ascii="Calibri" w:hAnsi="Calibri"/>
          <w:lang w:val="en-AU"/>
        </w:rPr>
      </w:pPr>
      <w:r w:rsidRPr="00FB48BC">
        <w:rPr>
          <w:rFonts w:ascii="Calibri" w:hAnsi="Calibri"/>
          <w:lang w:val="en-AU"/>
        </w:rPr>
        <w:t xml:space="preserve">The Committee discussed the addition of an indication for screening asymptomatic diabetic patients who have </w:t>
      </w:r>
      <w:r w:rsidR="000D544F" w:rsidRPr="00FB48BC">
        <w:rPr>
          <w:rFonts w:ascii="Calibri" w:hAnsi="Calibri"/>
          <w:lang w:val="en-AU"/>
        </w:rPr>
        <w:t xml:space="preserve">silent ischaemia or small vessel disease. </w:t>
      </w:r>
      <w:r w:rsidRPr="00FB48BC">
        <w:rPr>
          <w:rFonts w:ascii="Calibri" w:hAnsi="Calibri"/>
          <w:lang w:val="en-AU"/>
        </w:rPr>
        <w:t>A</w:t>
      </w:r>
      <w:r w:rsidR="000D544F" w:rsidRPr="00FB48BC">
        <w:rPr>
          <w:rFonts w:ascii="Calibri" w:hAnsi="Calibri"/>
          <w:lang w:val="en-AU"/>
        </w:rPr>
        <w:t xml:space="preserve">lthough diabetic patients may have painless disease, it was not agreed that these patients have truly </w:t>
      </w:r>
      <w:r w:rsidR="009715E7" w:rsidRPr="00FB48BC">
        <w:rPr>
          <w:rFonts w:ascii="Calibri" w:hAnsi="Calibri"/>
          <w:lang w:val="en-AU"/>
        </w:rPr>
        <w:t>‘</w:t>
      </w:r>
      <w:r w:rsidR="000D544F" w:rsidRPr="00FB48BC">
        <w:rPr>
          <w:rFonts w:ascii="Calibri" w:hAnsi="Calibri"/>
          <w:lang w:val="en-AU"/>
        </w:rPr>
        <w:t>silent</w:t>
      </w:r>
      <w:r w:rsidR="009715E7" w:rsidRPr="00FB48BC">
        <w:rPr>
          <w:rFonts w:ascii="Calibri" w:hAnsi="Calibri"/>
          <w:lang w:val="en-AU"/>
        </w:rPr>
        <w:t>’</w:t>
      </w:r>
      <w:r w:rsidRPr="00FB48BC">
        <w:rPr>
          <w:rFonts w:ascii="Calibri" w:hAnsi="Calibri"/>
          <w:lang w:val="en-AU"/>
        </w:rPr>
        <w:t xml:space="preserve"> disease without any symptoms, such as </w:t>
      </w:r>
      <w:r w:rsidR="000D544F" w:rsidRPr="00FB48BC">
        <w:rPr>
          <w:rFonts w:ascii="Calibri" w:hAnsi="Calibri"/>
          <w:lang w:val="en-AU"/>
        </w:rPr>
        <w:t xml:space="preserve">poor exercise tolerance and shortness of breath. </w:t>
      </w:r>
      <w:r w:rsidRPr="00FB48BC">
        <w:rPr>
          <w:rFonts w:ascii="Calibri" w:hAnsi="Calibri"/>
          <w:lang w:val="en-AU"/>
        </w:rPr>
        <w:t>The Committee agreed that</w:t>
      </w:r>
      <w:r w:rsidR="0091530D" w:rsidRPr="00FB48BC">
        <w:rPr>
          <w:rFonts w:ascii="Calibri" w:hAnsi="Calibri"/>
          <w:lang w:val="en-AU"/>
        </w:rPr>
        <w:t>,</w:t>
      </w:r>
      <w:r w:rsidRPr="00FB48BC">
        <w:rPr>
          <w:rFonts w:ascii="Calibri" w:hAnsi="Calibri"/>
          <w:lang w:val="en-AU"/>
        </w:rPr>
        <w:t xml:space="preserve"> a</w:t>
      </w:r>
      <w:r w:rsidR="000D544F" w:rsidRPr="00FB48BC">
        <w:rPr>
          <w:rFonts w:ascii="Calibri" w:hAnsi="Calibri"/>
          <w:lang w:val="en-AU"/>
        </w:rPr>
        <w:t>t present, there is insufficient evidence to justify the screening of diabetic patients with EST</w:t>
      </w:r>
      <w:r w:rsidR="00486204">
        <w:rPr>
          <w:rFonts w:ascii="Calibri" w:hAnsi="Calibri"/>
          <w:lang w:val="en-AU"/>
        </w:rPr>
        <w:fldChar w:fldCharType="begin" w:fldLock="1"/>
      </w:r>
      <w:r w:rsidR="00241AF9">
        <w:rPr>
          <w:rFonts w:ascii="Calibri" w:hAnsi="Calibri"/>
          <w:lang w:val="en-AU"/>
        </w:rPr>
        <w:instrText>ADDIN CSL_CITATION { "citationItems" : [ { "id" : "ITEM-1", "itemData" : { "DOI" : "10.1161/CIRCULATIONAHA.105.584524", "ISSN" : "00097322", "PMID" : "16449735", "author" : [ { "dropping-particle" : "", "family" : "Albers", "given" : "Anne R.", "non-dropping-particle" : "", "parse-names" : false, "suffix" : "" }, { "dropping-particle" : "", "family" : "Krichavsky", "given" : "Marc Z.", "non-dropping-particle" : "", "parse-names" : false, "suffix" : "" }, { "dropping-particle" : "", "family" : "Balady", "given" : "Gary J.", "non-dropping-particle" : "", "parse-names" : false, "suffix" : "" } ], "container-title" : "Circulation", "id" : "ITEM-1", "issue" : "4", "issued" : { "date-parts" : [ [ "2006" ] ] }, "page" : "583-592", "title" : "Stress testing in patients with diabetes mellitus diagnostic and prognostic value", "type" : "article-journal", "volume" : "113" }, "uris" : [ "http://www.mendeley.com/documents/?uuid=d5d5b402-dae9-4f2a-9fdd-e87f00d94efe" ] }, { "id" : "ITEM-2", "itemData" : { "DOI" : "10.2337/diaclin.25.4.126", "ISSN" : "0891-8929", "abstract" : "IN BRIEF  There are no evidence-based guidelines for screening asymptomatic diabetic patients for coronary artery disease (CAD). One well-studied screening tool is exercise treadmill testing. Many diabetic patients with no symptoms of CAD have abnormal stress tests. For asymptomatic patients, identification of cardiovascular risk factors and risk stratification may help physicians justify the performance of treadmill evaluation. Patients considering moderate or vigorous exercise and those at highest risk can undergo exercise stress testing with referral for further evaluation as indicated. For patients with decreased exercise capacity, inability to reach target heart rates, or absence of chest pain during exercise, stress nuclear imaging may be more valuable than exercise electrocardiograph testing.", "author" : [ { "dropping-particle" : "", "family" : "Harris", "given" : "G. D.", "non-dropping-particle" : "", "parse-names" : false, "suffix" : "" }, { "dropping-particle" : "", "family" : "White", "given" : "R. D.", "non-dropping-particle" : "", "parse-names" : false, "suffix" : "" } ], "container-title" : "Clinical Diabetes", "id" : "ITEM-2", "issue" : "4", "issued" : { "date-parts" : [ [ "2007" ] ] }, "page" : "126-130", "title" : "Exercise Stress Testing in Patients With Type 2 Diabetes: When Are Asymptomatic Patients Screened?", "type" : "article-journal", "volume" : "25" }, "uris" : [ "http://www.mendeley.com/documents/?uuid=0402cfd3-297f-4f92-b32e-5df882fb4c3e" ] } ], "mendeley" : { "formattedCitation" : "(15,16)", "plainTextFormattedCitation" : "(15,16)", "previouslyFormattedCitation" : "(Albers, Krichavsky, &amp; Balady, 2006; Harris &amp; White, 2007)" }, "properties" : { "noteIndex" : 0 }, "schema" : "https://github.com/citation-style-language/schema/raw/master/csl-citation.json" }</w:instrText>
      </w:r>
      <w:r w:rsidR="00486204">
        <w:rPr>
          <w:rFonts w:ascii="Calibri" w:hAnsi="Calibri"/>
          <w:lang w:val="en-AU"/>
        </w:rPr>
        <w:fldChar w:fldCharType="separate"/>
      </w:r>
      <w:r w:rsidR="00241AF9" w:rsidRPr="00241AF9">
        <w:rPr>
          <w:rFonts w:ascii="Calibri" w:hAnsi="Calibri"/>
          <w:noProof/>
          <w:lang w:val="en-AU"/>
        </w:rPr>
        <w:t>(15,16)</w:t>
      </w:r>
      <w:r w:rsidR="00486204">
        <w:rPr>
          <w:rFonts w:ascii="Calibri" w:hAnsi="Calibri"/>
          <w:lang w:val="en-AU"/>
        </w:rPr>
        <w:fldChar w:fldCharType="end"/>
      </w:r>
      <w:r w:rsidR="000D544F" w:rsidRPr="00FB48BC">
        <w:rPr>
          <w:rFonts w:ascii="Calibri" w:hAnsi="Calibri"/>
          <w:lang w:val="en-AU"/>
        </w:rPr>
        <w:t>.</w:t>
      </w:r>
    </w:p>
    <w:p w14:paraId="7E57881E"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Repeat studies within </w:t>
      </w:r>
      <w:r w:rsidR="006C609C" w:rsidRPr="00FB48BC">
        <w:rPr>
          <w:rFonts w:ascii="Calibri" w:hAnsi="Calibri"/>
          <w:lang w:val="en-AU"/>
        </w:rPr>
        <w:t>24</w:t>
      </w:r>
      <w:r w:rsidRPr="00FB48BC">
        <w:rPr>
          <w:rFonts w:ascii="Calibri" w:hAnsi="Calibri"/>
          <w:lang w:val="en-AU"/>
        </w:rPr>
        <w:t xml:space="preserve"> months were agreed to be of low clinical value</w:t>
      </w:r>
      <w:r w:rsidR="003E6781" w:rsidRPr="00FB48BC">
        <w:rPr>
          <w:rFonts w:ascii="Calibri" w:hAnsi="Calibri"/>
          <w:lang w:val="en-AU"/>
        </w:rPr>
        <w:t xml:space="preserve">, except </w:t>
      </w:r>
      <w:r w:rsidRPr="00FB48BC">
        <w:rPr>
          <w:rFonts w:ascii="Calibri" w:hAnsi="Calibri"/>
          <w:lang w:val="en-AU"/>
        </w:rPr>
        <w:t xml:space="preserve">for patients who undergo revascularisation followed by required testing to assess other moderate/non-stented disease, or to investigate new symptoms. However, for these patients, a stress echo or MPS would be a more detailed and appropriate investigation. The Committee therefore recommended a restriction of no repeat studies within </w:t>
      </w:r>
      <w:r w:rsidR="006C609C" w:rsidRPr="00FB48BC">
        <w:rPr>
          <w:rFonts w:ascii="Calibri" w:hAnsi="Calibri"/>
          <w:lang w:val="en-AU"/>
        </w:rPr>
        <w:t>24</w:t>
      </w:r>
      <w:r w:rsidRPr="00FB48BC">
        <w:rPr>
          <w:rFonts w:ascii="Calibri" w:hAnsi="Calibri"/>
          <w:lang w:val="en-AU"/>
        </w:rPr>
        <w:t xml:space="preserve"> months, as well as exclusion of use for surveillance of known cardiac disease in the absence of symptom evolution since the last study. The Committee agreed that this would not have a negative impact on patient outcomes. It was noted that for some patients, a submaximal study may be conducted to determine an appropriate exercise program (i.e., four to six weeks post-revascularisation), but this is generally a very short study and would be appropriate to perform as part of a routine follow-up consultation. </w:t>
      </w:r>
    </w:p>
    <w:p w14:paraId="7F0DD9AF" w14:textId="77777777" w:rsidR="000D544F" w:rsidRPr="00FB48BC" w:rsidRDefault="000D544F" w:rsidP="000D544F">
      <w:pPr>
        <w:pStyle w:val="01squarebullet"/>
        <w:rPr>
          <w:rFonts w:ascii="Calibri" w:hAnsi="Calibri"/>
          <w:lang w:val="en-AU"/>
        </w:rPr>
      </w:pPr>
      <w:r w:rsidRPr="00FB48BC">
        <w:rPr>
          <w:rFonts w:ascii="Calibri" w:hAnsi="Calibri"/>
          <w:lang w:val="en-AU"/>
        </w:rPr>
        <w:t>It was noted that work-related or personally desired stress tests that do not comply with the descriptor (i.e., required annually) are of low clinical value and should not be funded by the MBS. However, such services should continue to be available where privately funded.</w:t>
      </w:r>
    </w:p>
    <w:p w14:paraId="51651944"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noted that 49 per cent of ESTs are co-claimed with a consultation. It agreed that this was higher than</w:t>
      </w:r>
      <w:r w:rsidR="00B74827" w:rsidRPr="00FB48BC">
        <w:rPr>
          <w:rFonts w:ascii="Calibri" w:hAnsi="Calibri"/>
          <w:lang w:val="en-AU"/>
        </w:rPr>
        <w:t xml:space="preserve"> is</w:t>
      </w:r>
      <w:r w:rsidRPr="00FB48BC">
        <w:rPr>
          <w:rFonts w:ascii="Calibri" w:hAnsi="Calibri"/>
          <w:lang w:val="en-AU"/>
        </w:rPr>
        <w:t xml:space="preserve"> acceptable. In line with the emerging recommendations of the Principles and Rules Committee, it agreed that it is inappropriate to co-claim a consultation if a patient is specifically referred for an investigation by another provider. Co-claiming is appropriate in instances where a referral is for a consultation, and the specialist decides during the consult to perform a same-day EST. The Committee recommended that the MBS audit and compliance team routinely audit providers who co-claim EST at a higher rate than their peers. </w:t>
      </w:r>
    </w:p>
    <w:p w14:paraId="2E8727EF" w14:textId="77777777" w:rsidR="000D544F" w:rsidRPr="00FB48BC" w:rsidRDefault="000D544F" w:rsidP="000D544F">
      <w:pPr>
        <w:pStyle w:val="01squarebullet"/>
        <w:rPr>
          <w:rFonts w:ascii="Calibri" w:hAnsi="Calibri"/>
          <w:lang w:val="en-AU"/>
        </w:rPr>
      </w:pPr>
      <w:r w:rsidRPr="00FB48BC">
        <w:rPr>
          <w:rFonts w:ascii="Calibri" w:hAnsi="Calibri"/>
          <w:lang w:val="en-AU"/>
        </w:rPr>
        <w:t>The reference to pharmacological stress was removed because pharmacological stress ECGs are no longer performed as stand-alone services, and because item 11712 will no longer be co-claimable with stress echo/MPS items, which are being revised to include the exercise component as part of their complete services.</w:t>
      </w:r>
    </w:p>
    <w:p w14:paraId="1213DAB0" w14:textId="77777777" w:rsidR="003B5C40" w:rsidRPr="00FB48BC" w:rsidRDefault="003B5C40" w:rsidP="000D544F">
      <w:pPr>
        <w:pStyle w:val="01squarebullet"/>
        <w:rPr>
          <w:rFonts w:ascii="Calibri" w:hAnsi="Calibri"/>
          <w:lang w:val="en-AU"/>
        </w:rPr>
      </w:pPr>
      <w:r w:rsidRPr="00FB48BC">
        <w:rPr>
          <w:rFonts w:ascii="Calibri" w:hAnsi="Calibri"/>
          <w:lang w:val="en-AU"/>
        </w:rPr>
        <w:t>The Committee agreed that a Duke Treadmill Score (</w:t>
      </w:r>
      <w:r w:rsidR="00BE410E" w:rsidRPr="00FB48BC">
        <w:rPr>
          <w:rFonts w:ascii="Calibri" w:hAnsi="Calibri"/>
          <w:lang w:val="en-AU"/>
        </w:rPr>
        <w:t>DTS</w:t>
      </w:r>
      <w:r w:rsidRPr="00FB48BC">
        <w:rPr>
          <w:rFonts w:ascii="Calibri" w:hAnsi="Calibri"/>
          <w:lang w:val="en-AU"/>
        </w:rPr>
        <w:t xml:space="preserve">) should be calculated for all studies and included in the report. This is best practice and is already current practice for the majority </w:t>
      </w:r>
      <w:r w:rsidRPr="00FB48BC">
        <w:rPr>
          <w:rFonts w:ascii="Calibri" w:hAnsi="Calibri"/>
          <w:lang w:val="en-AU"/>
        </w:rPr>
        <w:lastRenderedPageBreak/>
        <w:t xml:space="preserve">of providers. The requirement here will improve practice and support later recommendations for which </w:t>
      </w:r>
      <w:r w:rsidR="00BE410E" w:rsidRPr="00FB48BC">
        <w:rPr>
          <w:rFonts w:ascii="Calibri" w:hAnsi="Calibri"/>
          <w:lang w:val="en-AU"/>
        </w:rPr>
        <w:t>DTS</w:t>
      </w:r>
      <w:r w:rsidRPr="00FB48BC">
        <w:rPr>
          <w:rFonts w:ascii="Calibri" w:hAnsi="Calibri"/>
          <w:lang w:val="en-AU"/>
        </w:rPr>
        <w:t xml:space="preserve"> can be an indication for subsequent services.</w:t>
      </w:r>
    </w:p>
    <w:p w14:paraId="1EB943C4"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agreed that the term </w:t>
      </w:r>
      <w:r w:rsidR="00FA4975" w:rsidRPr="00FB48BC">
        <w:rPr>
          <w:rFonts w:ascii="Calibri" w:hAnsi="Calibri"/>
          <w:lang w:val="en-AU"/>
        </w:rPr>
        <w:t>‘</w:t>
      </w:r>
      <w:r w:rsidRPr="00FB48BC">
        <w:rPr>
          <w:rFonts w:ascii="Calibri" w:hAnsi="Calibri"/>
          <w:lang w:val="en-AU"/>
        </w:rPr>
        <w:t xml:space="preserve">mechanical </w:t>
      </w:r>
      <w:r w:rsidR="006475A8" w:rsidRPr="00FB48BC">
        <w:rPr>
          <w:rFonts w:ascii="Calibri" w:hAnsi="Calibri"/>
          <w:lang w:val="en-AU"/>
        </w:rPr>
        <w:t>respirator</w:t>
      </w:r>
      <w:r w:rsidR="00FA4975" w:rsidRPr="00FB48BC">
        <w:rPr>
          <w:rFonts w:ascii="Calibri" w:hAnsi="Calibri"/>
          <w:lang w:val="en-AU"/>
        </w:rPr>
        <w:t>’</w:t>
      </w:r>
      <w:r w:rsidR="006475A8" w:rsidRPr="00FB48BC">
        <w:rPr>
          <w:rFonts w:ascii="Calibri" w:hAnsi="Calibri"/>
          <w:lang w:val="en-AU"/>
        </w:rPr>
        <w:t xml:space="preserve"> </w:t>
      </w:r>
      <w:r w:rsidRPr="00FB48BC">
        <w:rPr>
          <w:rFonts w:ascii="Calibri" w:hAnsi="Calibri"/>
          <w:lang w:val="en-AU"/>
        </w:rPr>
        <w:t xml:space="preserve">was outdated and recommended using the more modern term </w:t>
      </w:r>
      <w:r w:rsidR="00A5591B" w:rsidRPr="00FB48BC">
        <w:rPr>
          <w:rFonts w:ascii="Calibri" w:hAnsi="Calibri"/>
          <w:lang w:val="en-AU"/>
        </w:rPr>
        <w:t>‘</w:t>
      </w:r>
      <w:r w:rsidRPr="00FB48BC">
        <w:rPr>
          <w:rFonts w:ascii="Calibri" w:hAnsi="Calibri"/>
          <w:lang w:val="en-AU"/>
        </w:rPr>
        <w:t>standard resuscitation equipment</w:t>
      </w:r>
      <w:r w:rsidR="00A5591B" w:rsidRPr="00FB48BC">
        <w:rPr>
          <w:rFonts w:ascii="Calibri" w:hAnsi="Calibri"/>
          <w:lang w:val="en-AU"/>
        </w:rPr>
        <w:t>’</w:t>
      </w:r>
      <w:r w:rsidRPr="00FB48BC">
        <w:rPr>
          <w:rFonts w:ascii="Calibri" w:hAnsi="Calibri"/>
          <w:lang w:val="en-AU"/>
        </w:rPr>
        <w:t xml:space="preserve"> instead. This is generally a </w:t>
      </w:r>
      <w:r w:rsidR="00EA3EC5" w:rsidRPr="00FB48BC">
        <w:rPr>
          <w:rFonts w:ascii="Calibri" w:hAnsi="Calibri"/>
          <w:lang w:val="en-AU"/>
        </w:rPr>
        <w:t>‘</w:t>
      </w:r>
      <w:r w:rsidRPr="00FB48BC">
        <w:rPr>
          <w:rFonts w:ascii="Calibri" w:hAnsi="Calibri"/>
          <w:lang w:val="en-AU"/>
        </w:rPr>
        <w:t>resus trolley,</w:t>
      </w:r>
      <w:r w:rsidR="00EA3EC5" w:rsidRPr="00FB48BC">
        <w:rPr>
          <w:rFonts w:ascii="Calibri" w:hAnsi="Calibri"/>
          <w:lang w:val="en-AU"/>
        </w:rPr>
        <w:t>’</w:t>
      </w:r>
      <w:r w:rsidRPr="00FB48BC">
        <w:rPr>
          <w:rFonts w:ascii="Calibri" w:hAnsi="Calibri"/>
          <w:lang w:val="en-AU"/>
        </w:rPr>
        <w:t xml:space="preserve"> which includes a bag valve mask and defibrillator at a minimum. </w:t>
      </w:r>
    </w:p>
    <w:p w14:paraId="44698806" w14:textId="77777777" w:rsidR="00393647" w:rsidRPr="00FB48BC" w:rsidRDefault="00393647" w:rsidP="000D544F">
      <w:pPr>
        <w:pStyle w:val="Heading2"/>
        <w:rPr>
          <w:lang w:val="en-AU"/>
        </w:rPr>
      </w:pPr>
      <w:bookmarkStart w:id="112" w:name="_Ref463546647"/>
      <w:bookmarkStart w:id="113" w:name="_Toc464871147"/>
      <w:bookmarkStart w:id="114" w:name="_Toc482641303"/>
      <w:r w:rsidRPr="00FB48BC">
        <w:rPr>
          <w:lang w:val="en-AU"/>
        </w:rPr>
        <w:t xml:space="preserve">Gatekeeper </w:t>
      </w:r>
      <w:r w:rsidR="0097753D" w:rsidRPr="00FB48BC">
        <w:rPr>
          <w:lang w:val="en-AU"/>
        </w:rPr>
        <w:t>for</w:t>
      </w:r>
      <w:r w:rsidRPr="00FB48BC">
        <w:rPr>
          <w:lang w:val="en-AU"/>
        </w:rPr>
        <w:t xml:space="preserve"> cardiac imaging</w:t>
      </w:r>
      <w:bookmarkEnd w:id="112"/>
      <w:bookmarkEnd w:id="113"/>
      <w:bookmarkEnd w:id="114"/>
    </w:p>
    <w:p w14:paraId="1F943582" w14:textId="77777777" w:rsidR="00C6713B" w:rsidRPr="00FB48BC" w:rsidRDefault="00C6713B" w:rsidP="00C6713B">
      <w:pPr>
        <w:pStyle w:val="Boldhdg"/>
        <w:rPr>
          <w:lang w:val="en-AU"/>
        </w:rPr>
      </w:pPr>
      <w:r w:rsidRPr="00FB48BC">
        <w:rPr>
          <w:rFonts w:ascii="Calibri" w:hAnsi="Calibri"/>
          <w:lang w:val="en-AU"/>
        </w:rPr>
        <w:t>Recommendation</w:t>
      </w:r>
      <w:r w:rsidR="002D439D">
        <w:rPr>
          <w:rFonts w:ascii="Calibri" w:hAnsi="Calibri"/>
          <w:lang w:val="en-AU"/>
        </w:rPr>
        <w:t xml:space="preserve"> 3</w:t>
      </w:r>
    </w:p>
    <w:p w14:paraId="13D58236" w14:textId="77777777" w:rsidR="00C6713B" w:rsidRPr="00FB48BC" w:rsidRDefault="00C9646E" w:rsidP="00C9646E">
      <w:pPr>
        <w:pStyle w:val="01squarebullet"/>
        <w:rPr>
          <w:lang w:val="en-AU"/>
        </w:rPr>
      </w:pPr>
      <w:r w:rsidRPr="00FB48BC">
        <w:rPr>
          <w:lang w:val="en-AU"/>
        </w:rPr>
        <w:t xml:space="preserve">For GPs, </w:t>
      </w:r>
      <w:r w:rsidR="007102F4">
        <w:rPr>
          <w:lang w:val="en-AU"/>
        </w:rPr>
        <w:t>C</w:t>
      </w:r>
      <w:r w:rsidRPr="00FB48BC">
        <w:rPr>
          <w:lang w:val="en-AU"/>
        </w:rPr>
        <w:t xml:space="preserve">onsultant Physicians and Cardiologists, standard EST (rather than stress echo or MPS) should be the first-line investigation for symptomatic </w:t>
      </w:r>
      <w:r w:rsidR="00602864">
        <w:rPr>
          <w:lang w:val="en-AU"/>
        </w:rPr>
        <w:t xml:space="preserve">adult </w:t>
      </w:r>
      <w:r w:rsidRPr="00FB48BC">
        <w:rPr>
          <w:lang w:val="en-AU"/>
        </w:rPr>
        <w:t>patients with suspected CAD</w:t>
      </w:r>
      <w:r w:rsidR="001000F7">
        <w:rPr>
          <w:lang w:val="en-AU"/>
        </w:rPr>
        <w:t xml:space="preserve"> and</w:t>
      </w:r>
      <w:r w:rsidRPr="00FB48BC">
        <w:rPr>
          <w:lang w:val="en-AU"/>
        </w:rPr>
        <w:t xml:space="preserve"> an </w:t>
      </w:r>
      <w:r w:rsidR="003E1DA9">
        <w:rPr>
          <w:lang w:val="en-AU"/>
        </w:rPr>
        <w:t xml:space="preserve">Australian </w:t>
      </w:r>
      <w:r w:rsidRPr="00FB48BC">
        <w:rPr>
          <w:lang w:val="en-AU"/>
        </w:rPr>
        <w:t>Absolute risk score for cardiovascular event of less than 10 per cent</w:t>
      </w:r>
      <w:r w:rsidR="003E1DA9" w:rsidRPr="003E1DA9">
        <w:rPr>
          <w:lang w:val="en-AU"/>
        </w:rPr>
        <w:t xml:space="preserve"> </w:t>
      </w:r>
      <w:r w:rsidR="003E1DA9">
        <w:rPr>
          <w:lang w:val="en-AU"/>
        </w:rPr>
        <w:t>over 5 years</w:t>
      </w:r>
      <w:r w:rsidRPr="00FB48BC">
        <w:rPr>
          <w:lang w:val="en-AU"/>
        </w:rPr>
        <w:t>, and who have an interpretable ECG and are able to exercise.</w:t>
      </w:r>
      <w:r w:rsidR="00C6713B" w:rsidRPr="00FB48BC">
        <w:rPr>
          <w:lang w:val="en-AU"/>
        </w:rPr>
        <w:t xml:space="preserve"> </w:t>
      </w:r>
      <w:r w:rsidR="00704402" w:rsidRPr="00FB48BC">
        <w:rPr>
          <w:lang w:val="en-AU"/>
        </w:rPr>
        <w:t>T</w:t>
      </w:r>
      <w:r w:rsidR="00C6713B" w:rsidRPr="00FB48BC">
        <w:rPr>
          <w:lang w:val="en-AU"/>
        </w:rPr>
        <w:t xml:space="preserve">his should be reflected in the revised MBS descriptors. </w:t>
      </w:r>
    </w:p>
    <w:p w14:paraId="00F11E20" w14:textId="77777777" w:rsidR="00C6713B" w:rsidRPr="00FB48BC" w:rsidRDefault="00C6713B" w:rsidP="00AA74F8">
      <w:pPr>
        <w:pStyle w:val="Boldhdg"/>
        <w:rPr>
          <w:lang w:val="en-AU"/>
        </w:rPr>
      </w:pPr>
      <w:r w:rsidRPr="00FB48BC">
        <w:rPr>
          <w:lang w:val="en-AU"/>
        </w:rPr>
        <w:t>Rationale</w:t>
      </w:r>
    </w:p>
    <w:p w14:paraId="3D1D5032" w14:textId="77777777" w:rsidR="00C6713B" w:rsidRPr="00FD6810" w:rsidRDefault="00C6713B" w:rsidP="00C6713B">
      <w:r w:rsidRPr="00FD6810">
        <w:t>Th</w:t>
      </w:r>
      <w:r w:rsidR="00336391" w:rsidRPr="00FD6810">
        <w:t>is</w:t>
      </w:r>
      <w:r w:rsidRPr="00FD6810">
        <w:t xml:space="preserve"> recommendation focus</w:t>
      </w:r>
      <w:r w:rsidR="00162C24" w:rsidRPr="00FD6810">
        <w:t>es</w:t>
      </w:r>
      <w:r w:rsidRPr="00FD6810">
        <w:t xml:space="preserve"> on </w:t>
      </w:r>
      <w:r w:rsidR="00FF3FC0" w:rsidRPr="00FD6810">
        <w:t xml:space="preserve">encouraging best practice and </w:t>
      </w:r>
      <w:r w:rsidRPr="00FD6810">
        <w:t>improving the value of care provided by the MBS</w:t>
      </w:r>
      <w:r w:rsidR="00CC0880" w:rsidRPr="00FD6810">
        <w:t>. It</w:t>
      </w:r>
      <w:r w:rsidRPr="00FD6810">
        <w:t xml:space="preserve"> </w:t>
      </w:r>
      <w:r w:rsidR="00517D09" w:rsidRPr="00FD6810">
        <w:t xml:space="preserve">is </w:t>
      </w:r>
      <w:r w:rsidRPr="00FD6810">
        <w:t>based on the following observations.</w:t>
      </w:r>
    </w:p>
    <w:p w14:paraId="289A6C34" w14:textId="77777777" w:rsidR="00C6713B" w:rsidRPr="00FD6810" w:rsidRDefault="001F276C" w:rsidP="001F276C">
      <w:r w:rsidRPr="00FD6810">
        <w:rPr>
          <w:i/>
        </w:rPr>
        <w:t>Overview</w:t>
      </w:r>
    </w:p>
    <w:p w14:paraId="4735C442" w14:textId="77777777" w:rsidR="007B26DD" w:rsidRDefault="00C6713B" w:rsidP="00AA74F8">
      <w:pPr>
        <w:pStyle w:val="01squarebullet"/>
        <w:rPr>
          <w:lang w:val="en-AU"/>
        </w:rPr>
      </w:pPr>
      <w:r w:rsidRPr="00FB48BC">
        <w:rPr>
          <w:lang w:val="en-AU"/>
        </w:rPr>
        <w:t xml:space="preserve">The Committee agreed on two core </w:t>
      </w:r>
      <w:r w:rsidR="002F2C8D" w:rsidRPr="00FB48BC">
        <w:rPr>
          <w:lang w:val="en-AU"/>
        </w:rPr>
        <w:t xml:space="preserve">principles that </w:t>
      </w:r>
      <w:r w:rsidRPr="00FB48BC">
        <w:rPr>
          <w:lang w:val="en-AU"/>
        </w:rPr>
        <w:t xml:space="preserve">are central to this recommendation. </w:t>
      </w:r>
      <w:r w:rsidR="00DF68A7" w:rsidRPr="00FB48BC">
        <w:rPr>
          <w:lang w:val="en-AU"/>
        </w:rPr>
        <w:t>F</w:t>
      </w:r>
      <w:r w:rsidRPr="00FB48BC">
        <w:rPr>
          <w:lang w:val="en-AU"/>
        </w:rPr>
        <w:t>irst</w:t>
      </w:r>
      <w:r w:rsidR="00DF68A7" w:rsidRPr="00FB48BC">
        <w:rPr>
          <w:lang w:val="en-AU"/>
        </w:rPr>
        <w:t>ly,</w:t>
      </w:r>
      <w:r w:rsidRPr="00FB48BC">
        <w:rPr>
          <w:lang w:val="en-AU"/>
        </w:rPr>
        <w:t xml:space="preserve"> coronary investigations are </w:t>
      </w:r>
      <w:r w:rsidR="007632B5" w:rsidRPr="00FB48BC">
        <w:rPr>
          <w:lang w:val="en-AU"/>
        </w:rPr>
        <w:t xml:space="preserve">best </w:t>
      </w:r>
      <w:r w:rsidRPr="00FB48BC">
        <w:rPr>
          <w:lang w:val="en-AU"/>
        </w:rPr>
        <w:t>considered from a prognosis</w:t>
      </w:r>
      <w:r w:rsidR="003439C9" w:rsidRPr="00FB48BC">
        <w:rPr>
          <w:lang w:val="en-AU"/>
        </w:rPr>
        <w:t>-</w:t>
      </w:r>
      <w:r w:rsidRPr="00FB48BC">
        <w:rPr>
          <w:lang w:val="en-AU"/>
        </w:rPr>
        <w:t>and</w:t>
      </w:r>
      <w:r w:rsidR="003439C9" w:rsidRPr="00FB48BC">
        <w:rPr>
          <w:lang w:val="en-AU"/>
        </w:rPr>
        <w:t>-</w:t>
      </w:r>
      <w:r w:rsidRPr="00FB48BC">
        <w:rPr>
          <w:lang w:val="en-AU"/>
        </w:rPr>
        <w:t>outcomes perspective</w:t>
      </w:r>
      <w:r w:rsidR="00CC1E0A" w:rsidRPr="00FB48BC">
        <w:rPr>
          <w:lang w:val="en-AU"/>
        </w:rPr>
        <w:t>,</w:t>
      </w:r>
      <w:r w:rsidRPr="00FB48BC">
        <w:rPr>
          <w:lang w:val="en-AU"/>
        </w:rPr>
        <w:t xml:space="preserve"> </w:t>
      </w:r>
      <w:r w:rsidR="00407317" w:rsidRPr="00FB48BC">
        <w:rPr>
          <w:lang w:val="en-AU"/>
        </w:rPr>
        <w:t xml:space="preserve">rather than </w:t>
      </w:r>
      <w:r w:rsidRPr="00FB48BC">
        <w:rPr>
          <w:lang w:val="en-AU"/>
        </w:rPr>
        <w:t>a risk</w:t>
      </w:r>
      <w:r w:rsidR="00E627B3" w:rsidRPr="00FB48BC">
        <w:rPr>
          <w:lang w:val="en-AU"/>
        </w:rPr>
        <w:t>-</w:t>
      </w:r>
      <w:r w:rsidRPr="00FB48BC">
        <w:rPr>
          <w:lang w:val="en-AU"/>
        </w:rPr>
        <w:t>of</w:t>
      </w:r>
      <w:r w:rsidR="00E627B3" w:rsidRPr="00FB48BC">
        <w:rPr>
          <w:lang w:val="en-AU"/>
        </w:rPr>
        <w:t>-</w:t>
      </w:r>
      <w:r w:rsidR="007632B5" w:rsidRPr="00FB48BC">
        <w:rPr>
          <w:lang w:val="en-AU"/>
        </w:rPr>
        <w:t>anatomical-</w:t>
      </w:r>
      <w:r w:rsidRPr="00FB48BC">
        <w:rPr>
          <w:lang w:val="en-AU"/>
        </w:rPr>
        <w:t xml:space="preserve">disease perspective. This </w:t>
      </w:r>
      <w:r w:rsidR="001E57A1">
        <w:rPr>
          <w:lang w:val="en-AU"/>
        </w:rPr>
        <w:t xml:space="preserve">reflects </w:t>
      </w:r>
      <w:r w:rsidRPr="00FB48BC">
        <w:rPr>
          <w:lang w:val="en-AU"/>
        </w:rPr>
        <w:t xml:space="preserve">a paradigm shift </w:t>
      </w:r>
      <w:r w:rsidR="00FF3FC0">
        <w:rPr>
          <w:lang w:val="en-AU"/>
        </w:rPr>
        <w:t>in the literature</w:t>
      </w:r>
      <w:r w:rsidR="007C7006">
        <w:rPr>
          <w:lang w:val="en-AU"/>
        </w:rPr>
        <w:t>, moving away</w:t>
      </w:r>
      <w:r w:rsidR="00FF3FC0">
        <w:rPr>
          <w:lang w:val="en-AU"/>
        </w:rPr>
        <w:t xml:space="preserve"> </w:t>
      </w:r>
      <w:r w:rsidRPr="00FB48BC">
        <w:rPr>
          <w:lang w:val="en-AU"/>
        </w:rPr>
        <w:t xml:space="preserve">from how CAD </w:t>
      </w:r>
      <w:r w:rsidR="007632B5" w:rsidRPr="00FB48BC">
        <w:rPr>
          <w:lang w:val="en-AU"/>
        </w:rPr>
        <w:t xml:space="preserve">has </w:t>
      </w:r>
      <w:r w:rsidRPr="00FB48BC">
        <w:rPr>
          <w:lang w:val="en-AU"/>
        </w:rPr>
        <w:t xml:space="preserve">previously </w:t>
      </w:r>
      <w:r w:rsidR="00A55712">
        <w:rPr>
          <w:lang w:val="en-AU"/>
        </w:rPr>
        <w:t xml:space="preserve">been </w:t>
      </w:r>
      <w:r w:rsidR="007632B5" w:rsidRPr="00FB48BC">
        <w:rPr>
          <w:lang w:val="en-AU"/>
        </w:rPr>
        <w:t xml:space="preserve">considered </w:t>
      </w:r>
      <w:r w:rsidRPr="00FB48BC">
        <w:rPr>
          <w:lang w:val="en-AU"/>
        </w:rPr>
        <w:t>by many clinicians.</w:t>
      </w:r>
      <w:r w:rsidR="00111FF8" w:rsidRPr="00FB48BC">
        <w:rPr>
          <w:lang w:val="en-AU"/>
        </w:rPr>
        <w:t xml:space="preserve"> S</w:t>
      </w:r>
      <w:r w:rsidRPr="00FB48BC">
        <w:rPr>
          <w:lang w:val="en-AU"/>
        </w:rPr>
        <w:t>econd</w:t>
      </w:r>
      <w:r w:rsidR="00111FF8" w:rsidRPr="00FB48BC">
        <w:rPr>
          <w:lang w:val="en-AU"/>
        </w:rPr>
        <w:t>ly,</w:t>
      </w:r>
      <w:r w:rsidRPr="00FB48BC">
        <w:rPr>
          <w:lang w:val="en-AU"/>
        </w:rPr>
        <w:t xml:space="preserve"> the population in ques</w:t>
      </w:r>
      <w:r w:rsidR="007214D6">
        <w:rPr>
          <w:lang w:val="en-AU"/>
        </w:rPr>
        <w:t>tion are patients with atypical/</w:t>
      </w:r>
      <w:r w:rsidRPr="00FB48BC">
        <w:rPr>
          <w:lang w:val="en-AU"/>
        </w:rPr>
        <w:t>uncertain symptoms</w:t>
      </w:r>
      <w:r w:rsidR="00595505">
        <w:rPr>
          <w:lang w:val="en-AU"/>
        </w:rPr>
        <w:t>—</w:t>
      </w:r>
      <w:r w:rsidR="007214D6">
        <w:rPr>
          <w:lang w:val="en-AU"/>
        </w:rPr>
        <w:t xml:space="preserve">as defined by </w:t>
      </w:r>
      <w:r w:rsidR="00151A9C">
        <w:rPr>
          <w:lang w:val="en-AU"/>
        </w:rPr>
        <w:t>the National Institute for Health and Care Excellence (</w:t>
      </w:r>
      <w:r w:rsidR="007214D6">
        <w:rPr>
          <w:lang w:val="en-AU"/>
        </w:rPr>
        <w:t>NICE</w:t>
      </w:r>
      <w:r w:rsidR="00151A9C">
        <w:rPr>
          <w:lang w:val="en-AU"/>
        </w:rPr>
        <w:t>)</w:t>
      </w:r>
      <w:r w:rsidR="007214D6">
        <w:rPr>
          <w:lang w:val="en-AU"/>
        </w:rPr>
        <w:t xml:space="preserve"> guidelines</w:t>
      </w:r>
      <w:r w:rsidRPr="00FB48BC">
        <w:rPr>
          <w:lang w:val="en-AU"/>
        </w:rPr>
        <w:t xml:space="preserve"> (</w:t>
      </w:r>
      <w:r w:rsidR="00E16753" w:rsidRPr="00FB48BC">
        <w:rPr>
          <w:lang w:val="en-AU"/>
        </w:rPr>
        <w:t xml:space="preserve">i.e., </w:t>
      </w:r>
      <w:r w:rsidRPr="00FB48BC">
        <w:rPr>
          <w:lang w:val="en-AU"/>
        </w:rPr>
        <w:t xml:space="preserve">low or intermediate risk of </w:t>
      </w:r>
      <w:r w:rsidR="007632B5" w:rsidRPr="00FB48BC">
        <w:rPr>
          <w:lang w:val="en-AU"/>
        </w:rPr>
        <w:t xml:space="preserve">obstructive </w:t>
      </w:r>
      <w:r w:rsidRPr="00FB48BC">
        <w:rPr>
          <w:lang w:val="en-AU"/>
        </w:rPr>
        <w:t>CAD</w:t>
      </w:r>
      <w:r w:rsidR="00595505">
        <w:rPr>
          <w:lang w:val="en-AU"/>
        </w:rPr>
        <w:t>)—</w:t>
      </w:r>
      <w:r w:rsidRPr="00FB48BC">
        <w:rPr>
          <w:lang w:val="en-AU"/>
        </w:rPr>
        <w:t xml:space="preserve">who are able to exercise and have an interpretable ECG, and who have an </w:t>
      </w:r>
      <w:r w:rsidR="003E1DA9">
        <w:rPr>
          <w:lang w:val="en-AU"/>
        </w:rPr>
        <w:t xml:space="preserve">Australian </w:t>
      </w:r>
      <w:r w:rsidRPr="00FB48BC">
        <w:rPr>
          <w:lang w:val="en-AU"/>
        </w:rPr>
        <w:t xml:space="preserve">Absolute risk </w:t>
      </w:r>
      <w:r w:rsidR="00C9646E" w:rsidRPr="00FB48BC">
        <w:rPr>
          <w:lang w:val="en-AU"/>
        </w:rPr>
        <w:t>score for</w:t>
      </w:r>
      <w:r w:rsidRPr="00FB48BC">
        <w:rPr>
          <w:lang w:val="en-AU"/>
        </w:rPr>
        <w:t xml:space="preserve"> cardiovascular event of </w:t>
      </w:r>
      <w:r w:rsidR="00226E3F" w:rsidRPr="00FB48BC">
        <w:rPr>
          <w:lang w:val="en-AU"/>
        </w:rPr>
        <w:t xml:space="preserve">less than </w:t>
      </w:r>
      <w:r w:rsidRPr="00FB48BC">
        <w:rPr>
          <w:lang w:val="en-AU"/>
        </w:rPr>
        <w:t>10</w:t>
      </w:r>
      <w:r w:rsidR="003437B7" w:rsidRPr="00FB48BC">
        <w:rPr>
          <w:lang w:val="en-AU"/>
        </w:rPr>
        <w:t xml:space="preserve"> per cent</w:t>
      </w:r>
      <w:r w:rsidR="004902A1">
        <w:rPr>
          <w:lang w:val="en-AU"/>
        </w:rPr>
        <w:t xml:space="preserve"> over </w:t>
      </w:r>
      <w:r w:rsidR="006A020D">
        <w:rPr>
          <w:lang w:val="en-AU"/>
        </w:rPr>
        <w:t>five</w:t>
      </w:r>
      <w:r w:rsidR="004902A1">
        <w:rPr>
          <w:lang w:val="en-AU"/>
        </w:rPr>
        <w:t xml:space="preserve"> years</w:t>
      </w:r>
      <w:r w:rsidRPr="00FB48BC">
        <w:rPr>
          <w:lang w:val="en-AU"/>
        </w:rPr>
        <w:t xml:space="preserve">. </w:t>
      </w:r>
    </w:p>
    <w:p w14:paraId="74B6E8BF" w14:textId="4CD989A2" w:rsidR="00C6713B" w:rsidRDefault="00C6713B" w:rsidP="00AA74F8">
      <w:pPr>
        <w:pStyle w:val="01squarebullet"/>
        <w:rPr>
          <w:lang w:val="en-AU"/>
        </w:rPr>
      </w:pPr>
      <w:r w:rsidRPr="00FB48BC">
        <w:rPr>
          <w:lang w:val="en-AU"/>
        </w:rPr>
        <w:t xml:space="preserve">The other recommendations described in this report allow access to functional imaging or CTCA </w:t>
      </w:r>
      <w:r w:rsidR="0095545E">
        <w:rPr>
          <w:lang w:val="en-AU"/>
        </w:rPr>
        <w:t xml:space="preserve">(including for GPs) </w:t>
      </w:r>
      <w:r w:rsidRPr="00FB48BC">
        <w:rPr>
          <w:lang w:val="en-AU"/>
        </w:rPr>
        <w:t>for patients who do not fall into this low</w:t>
      </w:r>
      <w:r w:rsidR="00C410ED" w:rsidRPr="00FB48BC">
        <w:rPr>
          <w:lang w:val="en-AU"/>
        </w:rPr>
        <w:t>-</w:t>
      </w:r>
      <w:r w:rsidRPr="00FB48BC">
        <w:rPr>
          <w:lang w:val="en-AU"/>
        </w:rPr>
        <w:t>risk category.</w:t>
      </w:r>
      <w:r w:rsidR="007B26DD">
        <w:rPr>
          <w:lang w:val="en-AU"/>
        </w:rPr>
        <w:t xml:space="preserve"> </w:t>
      </w:r>
      <w:r w:rsidR="00825C02">
        <w:rPr>
          <w:lang w:val="en-AU"/>
        </w:rPr>
        <w:fldChar w:fldCharType="begin"/>
      </w:r>
      <w:r w:rsidR="00825C02">
        <w:rPr>
          <w:lang w:val="en-AU"/>
        </w:rPr>
        <w:instrText xml:space="preserve"> REF _Ref464726576 \w \h </w:instrText>
      </w:r>
      <w:r w:rsidR="00825C02">
        <w:rPr>
          <w:lang w:val="en-AU"/>
        </w:rPr>
      </w:r>
      <w:r w:rsidR="00825C02">
        <w:rPr>
          <w:lang w:val="en-AU"/>
        </w:rPr>
        <w:fldChar w:fldCharType="separate"/>
      </w:r>
      <w:r w:rsidR="0078443E">
        <w:rPr>
          <w:lang w:val="en-AU"/>
        </w:rPr>
        <w:t xml:space="preserve">Appendix B </w:t>
      </w:r>
      <w:r w:rsidR="00825C02">
        <w:rPr>
          <w:lang w:val="en-AU"/>
        </w:rPr>
        <w:fldChar w:fldCharType="end"/>
      </w:r>
      <w:r w:rsidR="008F4606">
        <w:rPr>
          <w:lang w:val="en-AU"/>
        </w:rPr>
        <w:t>provides a visual representation of the gatekeeper to functional imaging recommendation.</w:t>
      </w:r>
    </w:p>
    <w:p w14:paraId="280BE03F" w14:textId="77777777" w:rsidR="000D105A" w:rsidRDefault="000D105A" w:rsidP="000D105A">
      <w:pPr>
        <w:rPr>
          <w:i/>
        </w:rPr>
      </w:pPr>
      <w:r>
        <w:rPr>
          <w:i/>
        </w:rPr>
        <w:t>Considerations</w:t>
      </w:r>
    </w:p>
    <w:p w14:paraId="6AA6AA46" w14:textId="06E2019C" w:rsidR="000D105A" w:rsidRDefault="000D105A" w:rsidP="000D105A">
      <w:pPr>
        <w:pStyle w:val="01squarebullet"/>
        <w:numPr>
          <w:ilvl w:val="0"/>
          <w:numId w:val="76"/>
        </w:numPr>
        <w:rPr>
          <w:lang w:val="en-AU"/>
        </w:rPr>
      </w:pPr>
      <w:r>
        <w:rPr>
          <w:lang w:val="en-AU"/>
        </w:rPr>
        <w:t xml:space="preserve">Stress echos are increasing at a rate of 12 per cent per year and now outnumber the less expensive standard EST by more than four to one, with 70 per cent of referrals for stress echos coming from GPs. </w:t>
      </w:r>
      <w:r w:rsidR="00E222DA">
        <w:rPr>
          <w:lang w:val="en-AU"/>
        </w:rPr>
        <w:t xml:space="preserve">Medicare statistics show that stress echos and MPS lead to a revascularisation procedure within 6 weeks in only 1–3 per cent of cases regardless of referring provider specialty </w:t>
      </w:r>
      <w:r>
        <w:rPr>
          <w:lang w:val="en-AU"/>
        </w:rPr>
        <w:t>(</w:t>
      </w:r>
      <w:r>
        <w:rPr>
          <w:lang w:val="en-AU"/>
        </w:rPr>
        <w:fldChar w:fldCharType="begin"/>
      </w:r>
      <w:r>
        <w:rPr>
          <w:lang w:val="en-AU"/>
        </w:rPr>
        <w:instrText xml:space="preserve"> REF _Ref464723220 \h </w:instrText>
      </w:r>
      <w:r>
        <w:rPr>
          <w:lang w:val="en-AU"/>
        </w:rPr>
      </w:r>
      <w:r>
        <w:rPr>
          <w:lang w:val="en-AU"/>
        </w:rPr>
        <w:fldChar w:fldCharType="separate"/>
      </w:r>
      <w:r w:rsidR="0078443E">
        <w:t xml:space="preserve">Table </w:t>
      </w:r>
      <w:r w:rsidR="0078443E">
        <w:rPr>
          <w:noProof/>
        </w:rPr>
        <w:t>2</w:t>
      </w:r>
      <w:r>
        <w:rPr>
          <w:lang w:val="en-AU"/>
        </w:rPr>
        <w:fldChar w:fldCharType="end"/>
      </w:r>
      <w:r>
        <w:rPr>
          <w:lang w:val="en-AU"/>
        </w:rPr>
        <w:t xml:space="preserve">). </w:t>
      </w:r>
      <w:r w:rsidR="00E222DA">
        <w:rPr>
          <w:lang w:val="en-AU"/>
        </w:rPr>
        <w:t xml:space="preserve">A one month sample population (n=22,717) was followed for 18 months and the revascularisation rates remained 2-3% for both modalities </w:t>
      </w:r>
      <w:r w:rsidR="00E222DA">
        <w:rPr>
          <w:lang w:val="en-AU"/>
        </w:rPr>
        <w:fldChar w:fldCharType="begin" w:fldLock="1"/>
      </w:r>
      <w:r w:rsidR="00E222DA">
        <w:rPr>
          <w:lang w:val="en-AU"/>
        </w:rPr>
        <w:instrText>ADDIN CSL_CITATION { "citationItems" : [ { "id" : "ITEM-1", "itemData" : { "author" : [ { "dropping-particle" : "", "family" : "MBS", "given" : "", "non-dropping-particle" : "", "parse-names" : false, "suffix" : "" } ], "id" : "ITEM-1", "issued" : { "date-parts" : [ [ "0" ] ] }, "title" : "MBS Data", "type" : "article" }, "uris" : [ "http://www.mendeley.com/documents/?uuid=f29a4196-9992-4e2e-ba94-94150e4899c6" ] } ], "mendeley" : { "formattedCitation" : "(9)", "plainTextFormattedCitation" : "(9)" }, "properties" : { "noteIndex" : 0 }, "schema" : "https://github.com/citation-style-language/schema/raw/master/csl-citation.json" }</w:instrText>
      </w:r>
      <w:r w:rsidR="00E222DA">
        <w:rPr>
          <w:lang w:val="en-AU"/>
        </w:rPr>
        <w:fldChar w:fldCharType="separate"/>
      </w:r>
      <w:r w:rsidR="00E222DA" w:rsidRPr="00BB66E2">
        <w:rPr>
          <w:noProof/>
          <w:lang w:val="en-AU"/>
        </w:rPr>
        <w:t>(9)</w:t>
      </w:r>
      <w:r w:rsidR="00E222DA">
        <w:rPr>
          <w:lang w:val="en-AU"/>
        </w:rPr>
        <w:fldChar w:fldCharType="end"/>
      </w:r>
      <w:r w:rsidR="00E222DA">
        <w:rPr>
          <w:lang w:val="en-AU"/>
        </w:rPr>
        <w:t xml:space="preserve">. </w:t>
      </w:r>
      <w:r>
        <w:rPr>
          <w:lang w:val="en-AU"/>
        </w:rPr>
        <w:t>Furthermore, there is marked variation in the rate of functional imaging per 100,000 population between states. For example, New South Wales’ rate of stress echos is more than three times the rates of South Australia and Western Australia (</w:t>
      </w:r>
      <w:r>
        <w:rPr>
          <w:lang w:val="en-AU"/>
        </w:rPr>
        <w:fldChar w:fldCharType="begin"/>
      </w:r>
      <w:r>
        <w:rPr>
          <w:lang w:val="en-AU"/>
        </w:rPr>
        <w:instrText xml:space="preserve"> REF _Ref463639945 \h </w:instrText>
      </w:r>
      <w:r>
        <w:rPr>
          <w:lang w:val="en-AU"/>
        </w:rPr>
      </w:r>
      <w:r>
        <w:rPr>
          <w:lang w:val="en-AU"/>
        </w:rPr>
        <w:fldChar w:fldCharType="separate"/>
      </w:r>
      <w:r w:rsidR="0078443E" w:rsidRPr="00FD6810">
        <w:t xml:space="preserve">Figure </w:t>
      </w:r>
      <w:r w:rsidR="0078443E">
        <w:rPr>
          <w:noProof/>
        </w:rPr>
        <w:t>5</w:t>
      </w:r>
      <w:r>
        <w:rPr>
          <w:lang w:val="en-AU"/>
        </w:rPr>
        <w:fldChar w:fldCharType="end"/>
      </w:r>
      <w:r>
        <w:rPr>
          <w:lang w:val="en-AU"/>
        </w:rPr>
        <w:t xml:space="preserve">). This variation is even more marked between Medicare locals, some of which have rates of stress echo up to 10 times higher than others </w:t>
      </w:r>
      <w:r>
        <w:rPr>
          <w:lang w:val="en-AU"/>
        </w:rPr>
        <w:fldChar w:fldCharType="begin" w:fldLock="1"/>
      </w:r>
      <w:r w:rsidR="00241AF9">
        <w:rPr>
          <w:lang w:val="en-AU"/>
        </w:rPr>
        <w:instrText>ADDIN CSL_CITATION { "citationItems" : [ { "id" : "ITEM-1", "itemData" : { "DOI" : "10.1111/imj.12867", "ISSN" : "14455994", "PMID" : "26247783", "abstract" : "BACKGROUND AND AIM: Growth rates and regional differences in the use of cardiac imaging are potential metrics of quality of care. This study sought to define growth and regional variation in outpatient cardiac imaging in Australia.\\n\\nMETHODS: Analyses are based on the rate of outpatient transthoracic echocardiography (TTE), transoesophageal echocardiography (TOE) and stress echocardiography (SE) and single-photon emission computed tomography (SPECT) per 100\u2009000 people in each geographic insurance region in Australia (Medicare local, ML). Numbers of tests from 2002 to 2013 were obtained from Medicare Australia Statistics, and the number of doctors was obtained from the Health Workforce data. Demographic data (total population, rural areas and quintiles of disadvantage) were obtained from census data.\\n\\nRESULTS: Over the past 11 years, TTE reimbursements/100\u2009000 people increased from 1780 to 3497 (8.8% annualised growth), TOE from 33 to 61, SE from 181 to 947 and SPECT from 287 to 337. SE had the biggest increment, an average growth rate of 38.5%/year. The relationships between the use of each cardiac imaging techniques and demographic, medical and illness factors were analysed in outpatient tests reimbursed in 2012. For each additional medical practitioner per 1000 people, there was an increase in the rate of TTE (\u03b2 = 1.25 (95% confidence interval CI: 1.17-1.33), P &lt; 0.001), and TOE use (\u03b2 = 1.13 (1.04-1.24), P = 0.005), independent of regional burden of cardiovascular disease and social determinants. For SPECT the largest independent correlate for testing was the percentage of women within the ML; each additional percentage increase resulted in doubling of the rate of testing (\u03b2 = 2.25 (1.72-2.94), P &lt; 0.001).\\n\\nCONCLUSION: Variation in the use of TTE in Australia does not appear illness related and may be evidence of under- and overutilisation. An appropriate use process may contain this variation.", "author" : [ { "dropping-particle" : "", "family" : "Fonseca", "given" : "R.", "non-dropping-particle" : "", "parse-names" : false, "suffix" : "" }, { "dropping-particle" : "", "family" : "Otahal", "given" : "P.", "non-dropping-particle" : "", "parse-names" : false, "suffix" : "" }, { "dropping-particle" : "", "family" : "Wiggins", "given" : "N.", "non-dropping-particle" : "", "parse-names" : false, "suffix" : "" }, { "dropping-particle" : "", "family" : "Marwick", "given" : "T. H.", "non-dropping-particle" : "", "parse-names" : false, "suffix" : "" } ], "container-title" : "Internal Medicine Journal", "id" : "ITEM-1", "issue" : "11", "issued" : { "date-parts" : [ [ "2015" ] ] }, "page" : "1115-1127", "title" : "Growth and geographical variation in the use of cardiac imaging in Australia", "type" : "article-journal", "volume" : "45" }, "uris" : [ "http://www.mendeley.com/documents/?uuid=ff837615-a686-4d59-a5cc-a9a5f1433f67" ] } ], "mendeley" : { "formattedCitation" : "(1)", "plainTextFormattedCitation" : "(1)", "previouslyFormattedCitation" : "(Fonseca et al., 2015)" }, "properties" : { "noteIndex" : 0 }, "schema" : "https://github.com/citation-style-language/schema/raw/master/csl-citation.json" }</w:instrText>
      </w:r>
      <w:r>
        <w:rPr>
          <w:lang w:val="en-AU"/>
        </w:rPr>
        <w:fldChar w:fldCharType="separate"/>
      </w:r>
      <w:r w:rsidR="00241AF9" w:rsidRPr="00241AF9">
        <w:rPr>
          <w:noProof/>
          <w:lang w:val="en-AU"/>
        </w:rPr>
        <w:t>(1)</w:t>
      </w:r>
      <w:r>
        <w:rPr>
          <w:lang w:val="en-AU"/>
        </w:rPr>
        <w:fldChar w:fldCharType="end"/>
      </w:r>
      <w:r>
        <w:rPr>
          <w:lang w:val="en-AU"/>
        </w:rPr>
        <w:t xml:space="preserve">. </w:t>
      </w:r>
      <w:r w:rsidR="007B2997">
        <w:rPr>
          <w:lang w:val="en-AU"/>
        </w:rPr>
        <w:t>T</w:t>
      </w:r>
      <w:r>
        <w:rPr>
          <w:lang w:val="en-AU"/>
        </w:rPr>
        <w:t xml:space="preserve">here is no evidence that this variation influences patient outcomes, and although there is almost certainly under-servicing in some areas, there is undoubtedly over-servicing in other areas. </w:t>
      </w:r>
    </w:p>
    <w:p w14:paraId="16DF3405" w14:textId="77777777" w:rsidR="007B26DD" w:rsidRDefault="007B26DD" w:rsidP="007B26DD">
      <w:pPr>
        <w:pStyle w:val="01squarebullet"/>
        <w:numPr>
          <w:ilvl w:val="0"/>
          <w:numId w:val="0"/>
        </w:numPr>
        <w:ind w:left="360" w:hanging="360"/>
        <w:rPr>
          <w:lang w:val="en-AU"/>
        </w:rPr>
      </w:pPr>
    </w:p>
    <w:p w14:paraId="0BDB6F93" w14:textId="4409BC82" w:rsidR="00BA2C3E" w:rsidRDefault="00BA2C3E" w:rsidP="00AA3A1B">
      <w:pPr>
        <w:pStyle w:val="Caption"/>
      </w:pPr>
      <w:bookmarkStart w:id="115" w:name="_Ref464723220"/>
      <w:bookmarkStart w:id="116" w:name="_Toc464871224"/>
      <w:bookmarkStart w:id="117" w:name="_Toc482641356"/>
      <w:r>
        <w:lastRenderedPageBreak/>
        <w:t xml:space="preserve">Table </w:t>
      </w:r>
      <w:r>
        <w:fldChar w:fldCharType="begin"/>
      </w:r>
      <w:r>
        <w:instrText xml:space="preserve"> SEQ Table \* ARABIC </w:instrText>
      </w:r>
      <w:r>
        <w:fldChar w:fldCharType="separate"/>
      </w:r>
      <w:r w:rsidR="0078443E">
        <w:rPr>
          <w:noProof/>
        </w:rPr>
        <w:t>2</w:t>
      </w:r>
      <w:r>
        <w:fldChar w:fldCharType="end"/>
      </w:r>
      <w:bookmarkEnd w:id="115"/>
      <w:r>
        <w:t>: Revascularisation rate of cardiac investigations</w:t>
      </w:r>
      <w:bookmarkEnd w:id="116"/>
      <w:bookmarkEnd w:id="117"/>
    </w:p>
    <w:tbl>
      <w:tblPr>
        <w:tblStyle w:val="TableGrid"/>
        <w:tblW w:w="2356"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2 shows the revascularisation rate of cardiac investigations. There are 4 columns: column 1. List of referrers, column 2. EST (Exercise Stress test), column 3. MPS (Myocardial Perfusion Scan), and column 4. SE (Stress Echo)"/>
      </w:tblPr>
      <w:tblGrid>
        <w:gridCol w:w="1660"/>
        <w:gridCol w:w="792"/>
        <w:gridCol w:w="898"/>
        <w:gridCol w:w="898"/>
      </w:tblGrid>
      <w:tr w:rsidR="00BA2C3E" w:rsidRPr="00FB48BC" w14:paraId="5B33F104" w14:textId="77777777" w:rsidTr="00192A7C">
        <w:trPr>
          <w:trHeight w:val="247"/>
          <w:tblHeader/>
        </w:trPr>
        <w:tc>
          <w:tcPr>
            <w:tcW w:w="1953" w:type="pct"/>
            <w:shd w:val="clear" w:color="auto" w:fill="D9D9D9" w:themeFill="background1" w:themeFillShade="D9"/>
            <w:vAlign w:val="bottom"/>
          </w:tcPr>
          <w:p w14:paraId="7C540003" w14:textId="77777777" w:rsidR="00BA2C3E" w:rsidRPr="00935218" w:rsidRDefault="00BA2C3E" w:rsidP="006054C1">
            <w:pPr>
              <w:pStyle w:val="01Tableheaderrow"/>
            </w:pPr>
            <w:r w:rsidRPr="00935218">
              <w:t>Re</w:t>
            </w:r>
            <w:r w:rsidR="006054C1">
              <w:t>questing provider</w:t>
            </w:r>
          </w:p>
        </w:tc>
        <w:tc>
          <w:tcPr>
            <w:tcW w:w="932" w:type="pct"/>
            <w:shd w:val="clear" w:color="auto" w:fill="D9D9D9" w:themeFill="background1" w:themeFillShade="D9"/>
            <w:vAlign w:val="bottom"/>
          </w:tcPr>
          <w:p w14:paraId="3D917A56" w14:textId="77777777" w:rsidR="00BA2C3E" w:rsidRPr="00935218" w:rsidRDefault="00BA2C3E" w:rsidP="00837448">
            <w:pPr>
              <w:pStyle w:val="01Tableheaderrow"/>
            </w:pPr>
            <w:r w:rsidRPr="00935218">
              <w:t>EST</w:t>
            </w:r>
          </w:p>
        </w:tc>
        <w:tc>
          <w:tcPr>
            <w:tcW w:w="1057" w:type="pct"/>
            <w:shd w:val="clear" w:color="auto" w:fill="D9D9D9" w:themeFill="background1" w:themeFillShade="D9"/>
            <w:vAlign w:val="bottom"/>
          </w:tcPr>
          <w:p w14:paraId="110F09D7" w14:textId="77777777" w:rsidR="00BA2C3E" w:rsidRPr="00935218" w:rsidRDefault="00BA2C3E" w:rsidP="00837448">
            <w:pPr>
              <w:pStyle w:val="01Tableheaderrow"/>
            </w:pPr>
            <w:r w:rsidRPr="00935218">
              <w:t>MPS</w:t>
            </w:r>
          </w:p>
        </w:tc>
        <w:tc>
          <w:tcPr>
            <w:tcW w:w="1057" w:type="pct"/>
            <w:shd w:val="clear" w:color="auto" w:fill="D9D9D9" w:themeFill="background1" w:themeFillShade="D9"/>
            <w:vAlign w:val="bottom"/>
          </w:tcPr>
          <w:p w14:paraId="08F9335B" w14:textId="77777777" w:rsidR="00BA2C3E" w:rsidRPr="00935218" w:rsidRDefault="00BA2C3E" w:rsidP="00837448">
            <w:pPr>
              <w:pStyle w:val="01Tableheaderrow"/>
            </w:pPr>
            <w:r w:rsidRPr="00935218">
              <w:t>SE</w:t>
            </w:r>
          </w:p>
        </w:tc>
      </w:tr>
      <w:tr w:rsidR="00BA2C3E" w:rsidRPr="00FB48BC" w14:paraId="35510667" w14:textId="77777777" w:rsidTr="00192A7C">
        <w:trPr>
          <w:trHeight w:val="247"/>
        </w:trPr>
        <w:tc>
          <w:tcPr>
            <w:tcW w:w="1953" w:type="pct"/>
            <w:vAlign w:val="center"/>
          </w:tcPr>
          <w:p w14:paraId="72B200D0" w14:textId="77777777" w:rsidR="00BA2C3E" w:rsidRPr="00935218" w:rsidRDefault="00BA2C3E" w:rsidP="002E7A13">
            <w:pPr>
              <w:pStyle w:val="02Tabletext"/>
            </w:pPr>
            <w:r w:rsidRPr="00935218">
              <w:t>Cardiologist</w:t>
            </w:r>
          </w:p>
        </w:tc>
        <w:tc>
          <w:tcPr>
            <w:tcW w:w="932" w:type="pct"/>
            <w:vAlign w:val="center"/>
          </w:tcPr>
          <w:p w14:paraId="31D62E04" w14:textId="77777777" w:rsidR="00BA2C3E" w:rsidRPr="00935218" w:rsidRDefault="00BA2C3E" w:rsidP="002E7A13">
            <w:pPr>
              <w:pStyle w:val="02Tabletext"/>
            </w:pPr>
            <w:r w:rsidRPr="00935218">
              <w:t>1.7%</w:t>
            </w:r>
          </w:p>
        </w:tc>
        <w:tc>
          <w:tcPr>
            <w:tcW w:w="1057" w:type="pct"/>
            <w:vAlign w:val="center"/>
          </w:tcPr>
          <w:p w14:paraId="00B00C13" w14:textId="77777777" w:rsidR="00BA2C3E" w:rsidRPr="00935218" w:rsidRDefault="00BA2C3E" w:rsidP="002E7A13">
            <w:pPr>
              <w:pStyle w:val="02Tabletext"/>
            </w:pPr>
            <w:r w:rsidRPr="00935218">
              <w:t>2.2%</w:t>
            </w:r>
          </w:p>
        </w:tc>
        <w:tc>
          <w:tcPr>
            <w:tcW w:w="1057" w:type="pct"/>
            <w:vAlign w:val="center"/>
          </w:tcPr>
          <w:p w14:paraId="7CCBE65A" w14:textId="77777777" w:rsidR="00BA2C3E" w:rsidRPr="00935218" w:rsidRDefault="00BA2C3E" w:rsidP="002E7A13">
            <w:pPr>
              <w:pStyle w:val="02Tabletext"/>
            </w:pPr>
            <w:r w:rsidRPr="00935218">
              <w:t>2.0%</w:t>
            </w:r>
          </w:p>
        </w:tc>
      </w:tr>
      <w:tr w:rsidR="00BA2C3E" w:rsidRPr="00FB48BC" w14:paraId="18DA7808" w14:textId="77777777" w:rsidTr="00192A7C">
        <w:trPr>
          <w:trHeight w:val="247"/>
        </w:trPr>
        <w:tc>
          <w:tcPr>
            <w:tcW w:w="1953" w:type="pct"/>
            <w:vAlign w:val="center"/>
          </w:tcPr>
          <w:p w14:paraId="006F7E9B" w14:textId="77777777" w:rsidR="00BA2C3E" w:rsidRPr="00935218" w:rsidRDefault="00BA2C3E" w:rsidP="002E7A13">
            <w:pPr>
              <w:pStyle w:val="02Tabletext"/>
            </w:pPr>
            <w:r w:rsidRPr="00935218">
              <w:t>Other Specialist</w:t>
            </w:r>
          </w:p>
        </w:tc>
        <w:tc>
          <w:tcPr>
            <w:tcW w:w="932" w:type="pct"/>
            <w:vAlign w:val="center"/>
          </w:tcPr>
          <w:p w14:paraId="5058A3F9" w14:textId="77777777" w:rsidR="00BA2C3E" w:rsidRPr="00935218" w:rsidRDefault="00BA2C3E" w:rsidP="002E7A13">
            <w:pPr>
              <w:pStyle w:val="02Tabletext"/>
            </w:pPr>
            <w:r w:rsidRPr="00935218">
              <w:t>1.2%</w:t>
            </w:r>
          </w:p>
        </w:tc>
        <w:tc>
          <w:tcPr>
            <w:tcW w:w="1057" w:type="pct"/>
            <w:vAlign w:val="center"/>
          </w:tcPr>
          <w:p w14:paraId="739772FA" w14:textId="77777777" w:rsidR="00BA2C3E" w:rsidRPr="00935218" w:rsidRDefault="00BA2C3E" w:rsidP="002E7A13">
            <w:pPr>
              <w:pStyle w:val="02Tabletext"/>
            </w:pPr>
            <w:r w:rsidRPr="00935218">
              <w:t>1.7%</w:t>
            </w:r>
          </w:p>
        </w:tc>
        <w:tc>
          <w:tcPr>
            <w:tcW w:w="1057" w:type="pct"/>
            <w:vAlign w:val="center"/>
          </w:tcPr>
          <w:p w14:paraId="1422DF3A" w14:textId="77777777" w:rsidR="00BA2C3E" w:rsidRPr="00935218" w:rsidRDefault="00BA2C3E" w:rsidP="002E7A13">
            <w:pPr>
              <w:pStyle w:val="02Tabletext"/>
            </w:pPr>
            <w:r w:rsidRPr="00935218">
              <w:t>1.8%</w:t>
            </w:r>
          </w:p>
        </w:tc>
      </w:tr>
      <w:tr w:rsidR="00BA2C3E" w:rsidRPr="00FB48BC" w14:paraId="68A22107" w14:textId="77777777" w:rsidTr="00192A7C">
        <w:trPr>
          <w:trHeight w:val="247"/>
        </w:trPr>
        <w:tc>
          <w:tcPr>
            <w:tcW w:w="1953" w:type="pct"/>
            <w:vAlign w:val="center"/>
          </w:tcPr>
          <w:p w14:paraId="103B9B15" w14:textId="77777777" w:rsidR="00BA2C3E" w:rsidRPr="00935218" w:rsidRDefault="00BA2C3E" w:rsidP="002E7A13">
            <w:pPr>
              <w:pStyle w:val="02Tabletext"/>
            </w:pPr>
            <w:r w:rsidRPr="00935218">
              <w:t>GP</w:t>
            </w:r>
          </w:p>
        </w:tc>
        <w:tc>
          <w:tcPr>
            <w:tcW w:w="932" w:type="pct"/>
            <w:vAlign w:val="center"/>
          </w:tcPr>
          <w:p w14:paraId="59B935BE" w14:textId="77777777" w:rsidR="00BA2C3E" w:rsidRPr="00935218" w:rsidRDefault="00BA2C3E" w:rsidP="002E7A13">
            <w:pPr>
              <w:pStyle w:val="02Tabletext"/>
            </w:pPr>
            <w:r w:rsidRPr="00935218">
              <w:t>1.2%</w:t>
            </w:r>
          </w:p>
        </w:tc>
        <w:tc>
          <w:tcPr>
            <w:tcW w:w="1057" w:type="pct"/>
            <w:vAlign w:val="center"/>
          </w:tcPr>
          <w:p w14:paraId="314F8DF2" w14:textId="77777777" w:rsidR="00BA2C3E" w:rsidRPr="00935218" w:rsidRDefault="00BA2C3E" w:rsidP="002E7A13">
            <w:pPr>
              <w:pStyle w:val="02Tabletext"/>
            </w:pPr>
            <w:r w:rsidRPr="00935218">
              <w:t>1.3%</w:t>
            </w:r>
          </w:p>
        </w:tc>
        <w:tc>
          <w:tcPr>
            <w:tcW w:w="1057" w:type="pct"/>
            <w:vAlign w:val="center"/>
          </w:tcPr>
          <w:p w14:paraId="5405412C" w14:textId="77777777" w:rsidR="00BA2C3E" w:rsidRPr="00935218" w:rsidRDefault="00BA2C3E" w:rsidP="002E7A13">
            <w:pPr>
              <w:pStyle w:val="02Tabletext"/>
            </w:pPr>
            <w:r w:rsidRPr="00935218">
              <w:t>1.4%</w:t>
            </w:r>
          </w:p>
        </w:tc>
      </w:tr>
      <w:tr w:rsidR="00BA2C3E" w:rsidRPr="00FB48BC" w14:paraId="1DC5047C" w14:textId="77777777" w:rsidTr="00192A7C">
        <w:trPr>
          <w:trHeight w:val="247"/>
        </w:trPr>
        <w:tc>
          <w:tcPr>
            <w:tcW w:w="1953" w:type="pct"/>
            <w:vAlign w:val="center"/>
          </w:tcPr>
          <w:p w14:paraId="2EDA06E6" w14:textId="77777777" w:rsidR="00BA2C3E" w:rsidRPr="00935218" w:rsidRDefault="00BA2C3E" w:rsidP="002E7A13">
            <w:pPr>
              <w:pStyle w:val="02Tabletext"/>
            </w:pPr>
            <w:r w:rsidRPr="00935218">
              <w:t>Radiologist</w:t>
            </w:r>
          </w:p>
        </w:tc>
        <w:tc>
          <w:tcPr>
            <w:tcW w:w="932" w:type="pct"/>
            <w:vAlign w:val="center"/>
          </w:tcPr>
          <w:p w14:paraId="7D477AF8" w14:textId="77777777" w:rsidR="00BA2C3E" w:rsidRPr="00935218" w:rsidRDefault="00BA2C3E" w:rsidP="002E7A13">
            <w:pPr>
              <w:pStyle w:val="02Tabletext"/>
            </w:pPr>
            <w:r w:rsidRPr="00935218">
              <w:t>0.6%</w:t>
            </w:r>
          </w:p>
        </w:tc>
        <w:tc>
          <w:tcPr>
            <w:tcW w:w="1057" w:type="pct"/>
            <w:vAlign w:val="center"/>
          </w:tcPr>
          <w:p w14:paraId="3A457EFF" w14:textId="77777777" w:rsidR="00BA2C3E" w:rsidRPr="00935218" w:rsidRDefault="00BA2C3E" w:rsidP="002E7A13">
            <w:pPr>
              <w:pStyle w:val="02Tabletext"/>
            </w:pPr>
            <w:r w:rsidRPr="00935218">
              <w:t>2.7%</w:t>
            </w:r>
          </w:p>
        </w:tc>
        <w:tc>
          <w:tcPr>
            <w:tcW w:w="1057" w:type="pct"/>
            <w:vAlign w:val="center"/>
          </w:tcPr>
          <w:p w14:paraId="1725BCB4" w14:textId="77777777" w:rsidR="00BA2C3E" w:rsidRPr="00935218" w:rsidRDefault="00BA2C3E" w:rsidP="002E7A13">
            <w:pPr>
              <w:pStyle w:val="02Tabletext"/>
            </w:pPr>
            <w:r w:rsidRPr="00935218">
              <w:t>1.0%</w:t>
            </w:r>
          </w:p>
        </w:tc>
      </w:tr>
      <w:tr w:rsidR="00BA2C3E" w:rsidRPr="00FB48BC" w14:paraId="6E47E506" w14:textId="77777777" w:rsidTr="00192A7C">
        <w:trPr>
          <w:trHeight w:val="247"/>
        </w:trPr>
        <w:tc>
          <w:tcPr>
            <w:tcW w:w="1953" w:type="pct"/>
            <w:vAlign w:val="center"/>
          </w:tcPr>
          <w:p w14:paraId="2A49BA47" w14:textId="77777777" w:rsidR="00BA2C3E" w:rsidRPr="00FA11A1" w:rsidRDefault="00BA2C3E" w:rsidP="002E7A13">
            <w:pPr>
              <w:pStyle w:val="02Tabletext"/>
            </w:pPr>
            <w:r w:rsidRPr="00FA11A1">
              <w:t>Surgeon</w:t>
            </w:r>
          </w:p>
        </w:tc>
        <w:tc>
          <w:tcPr>
            <w:tcW w:w="932" w:type="pct"/>
            <w:vAlign w:val="center"/>
          </w:tcPr>
          <w:p w14:paraId="697BF63B" w14:textId="77777777" w:rsidR="00BA2C3E" w:rsidRPr="00FA11A1" w:rsidRDefault="00BA2C3E" w:rsidP="002E7A13">
            <w:pPr>
              <w:pStyle w:val="02Tabletext"/>
            </w:pPr>
            <w:r w:rsidRPr="00FA11A1">
              <w:t>0.0%</w:t>
            </w:r>
          </w:p>
        </w:tc>
        <w:tc>
          <w:tcPr>
            <w:tcW w:w="1057" w:type="pct"/>
            <w:vAlign w:val="center"/>
          </w:tcPr>
          <w:p w14:paraId="53A2175D" w14:textId="77777777" w:rsidR="00BA2C3E" w:rsidRPr="00FA11A1" w:rsidRDefault="00BA2C3E" w:rsidP="002E7A13">
            <w:pPr>
              <w:pStyle w:val="02Tabletext"/>
            </w:pPr>
            <w:r w:rsidRPr="00FA11A1">
              <w:t>0.8%</w:t>
            </w:r>
          </w:p>
        </w:tc>
        <w:tc>
          <w:tcPr>
            <w:tcW w:w="1057" w:type="pct"/>
            <w:vAlign w:val="center"/>
          </w:tcPr>
          <w:p w14:paraId="0C673423" w14:textId="77777777" w:rsidR="00BA2C3E" w:rsidRPr="00FA11A1" w:rsidRDefault="00BA2C3E" w:rsidP="002E7A13">
            <w:pPr>
              <w:pStyle w:val="02Tabletext"/>
            </w:pPr>
            <w:r w:rsidRPr="00FA11A1">
              <w:t>1.2%</w:t>
            </w:r>
          </w:p>
        </w:tc>
      </w:tr>
      <w:tr w:rsidR="00BA2C3E" w:rsidRPr="00FB48BC" w14:paraId="3C8EFBD8" w14:textId="77777777" w:rsidTr="00192A7C">
        <w:trPr>
          <w:trHeight w:val="247"/>
        </w:trPr>
        <w:tc>
          <w:tcPr>
            <w:tcW w:w="1953" w:type="pct"/>
            <w:vAlign w:val="center"/>
          </w:tcPr>
          <w:p w14:paraId="572A0DDD" w14:textId="77777777" w:rsidR="00BA2C3E" w:rsidRPr="00FA11A1" w:rsidRDefault="00BA2C3E" w:rsidP="00AC7816">
            <w:pPr>
              <w:pStyle w:val="02Tabletext"/>
            </w:pPr>
            <w:r w:rsidRPr="00FA11A1">
              <w:t>Total episodes</w:t>
            </w:r>
            <w:r w:rsidR="006054C1">
              <w:t xml:space="preserve"> </w:t>
            </w:r>
            <w:r w:rsidR="00AC7816">
              <w:t>investigated</w:t>
            </w:r>
          </w:p>
        </w:tc>
        <w:tc>
          <w:tcPr>
            <w:tcW w:w="932" w:type="pct"/>
            <w:vAlign w:val="center"/>
          </w:tcPr>
          <w:p w14:paraId="0362CCB4" w14:textId="77777777" w:rsidR="00BA2C3E" w:rsidRPr="00FA11A1" w:rsidRDefault="00BA2C3E" w:rsidP="002E7A13">
            <w:pPr>
              <w:pStyle w:val="02Tabletext"/>
            </w:pPr>
            <w:r w:rsidRPr="00FA11A1">
              <w:t>69,386</w:t>
            </w:r>
          </w:p>
        </w:tc>
        <w:tc>
          <w:tcPr>
            <w:tcW w:w="1057" w:type="pct"/>
            <w:vAlign w:val="center"/>
          </w:tcPr>
          <w:p w14:paraId="0053BAB6" w14:textId="77777777" w:rsidR="00BA2C3E" w:rsidRPr="00FA11A1" w:rsidRDefault="00BA2C3E" w:rsidP="002E7A13">
            <w:pPr>
              <w:pStyle w:val="02Tabletext"/>
            </w:pPr>
            <w:r w:rsidRPr="00FA11A1">
              <w:t>39,660</w:t>
            </w:r>
          </w:p>
        </w:tc>
        <w:tc>
          <w:tcPr>
            <w:tcW w:w="1057" w:type="pct"/>
            <w:vAlign w:val="center"/>
          </w:tcPr>
          <w:p w14:paraId="272E76C4" w14:textId="77777777" w:rsidR="00BA2C3E" w:rsidRPr="00FA11A1" w:rsidRDefault="00BA2C3E" w:rsidP="002E7A13">
            <w:pPr>
              <w:pStyle w:val="02Tabletext"/>
            </w:pPr>
            <w:r w:rsidRPr="00FA11A1">
              <w:t>123,424</w:t>
            </w:r>
          </w:p>
        </w:tc>
      </w:tr>
    </w:tbl>
    <w:p w14:paraId="54607000" w14:textId="77777777" w:rsidR="00FD07FD" w:rsidRDefault="00192A7C" w:rsidP="00FD07FD">
      <w:pPr>
        <w:rPr>
          <w:rFonts w:ascii="Arial" w:hAnsi="Arial" w:cs="Arial"/>
          <w:color w:val="1F497D"/>
          <w:sz w:val="18"/>
          <w:szCs w:val="18"/>
        </w:rPr>
      </w:pPr>
      <w:r>
        <w:rPr>
          <w:sz w:val="18"/>
          <w:lang w:val="en-AU"/>
        </w:rPr>
        <w:t xml:space="preserve">Cardiac investigations includes </w:t>
      </w:r>
      <w:r w:rsidRPr="005209C6">
        <w:rPr>
          <w:sz w:val="18"/>
          <w:lang w:val="en-AU"/>
        </w:rPr>
        <w:t>EST item 11712. MPS items 6130</w:t>
      </w:r>
      <w:r>
        <w:rPr>
          <w:sz w:val="18"/>
          <w:lang w:val="en-AU"/>
        </w:rPr>
        <w:t>2, 61306, 6151, 6152, 6153, 61303, 61307, 61654</w:t>
      </w:r>
      <w:r w:rsidRPr="005209C6">
        <w:rPr>
          <w:sz w:val="18"/>
          <w:lang w:val="en-AU"/>
        </w:rPr>
        <w:t xml:space="preserve">. SE items 55116, 55117, 55122, </w:t>
      </w:r>
      <w:r w:rsidR="00103A48" w:rsidRPr="005209C6">
        <w:rPr>
          <w:sz w:val="18"/>
          <w:lang w:val="en-AU"/>
        </w:rPr>
        <w:t>and 55123</w:t>
      </w:r>
      <w:r w:rsidR="00103A48">
        <w:rPr>
          <w:sz w:val="18"/>
          <w:lang w:val="en-AU"/>
        </w:rPr>
        <w:t xml:space="preserve">. </w:t>
      </w:r>
      <w:r>
        <w:rPr>
          <w:sz w:val="18"/>
          <w:lang w:val="en-AU"/>
        </w:rPr>
        <w:t>Revascularisation included services for CABG (items 38497</w:t>
      </w:r>
      <w:r w:rsidRPr="00542BCF">
        <w:rPr>
          <w:sz w:val="18"/>
          <w:lang w:val="en-AU"/>
        </w:rPr>
        <w:t>,</w:t>
      </w:r>
      <w:r>
        <w:rPr>
          <w:sz w:val="18"/>
          <w:lang w:val="en-AU"/>
        </w:rPr>
        <w:t xml:space="preserve"> 38498</w:t>
      </w:r>
      <w:r w:rsidRPr="00542BCF">
        <w:rPr>
          <w:sz w:val="18"/>
          <w:lang w:val="en-AU"/>
        </w:rPr>
        <w:t>,</w:t>
      </w:r>
      <w:r>
        <w:rPr>
          <w:sz w:val="18"/>
          <w:lang w:val="en-AU"/>
        </w:rPr>
        <w:t xml:space="preserve"> 38500</w:t>
      </w:r>
      <w:r w:rsidRPr="00542BCF">
        <w:rPr>
          <w:sz w:val="18"/>
          <w:lang w:val="en-AU"/>
        </w:rPr>
        <w:t>,</w:t>
      </w:r>
      <w:r>
        <w:rPr>
          <w:sz w:val="18"/>
          <w:lang w:val="en-AU"/>
        </w:rPr>
        <w:t xml:space="preserve"> 38501</w:t>
      </w:r>
      <w:r w:rsidRPr="00542BCF">
        <w:rPr>
          <w:sz w:val="18"/>
          <w:lang w:val="en-AU"/>
        </w:rPr>
        <w:t>,</w:t>
      </w:r>
      <w:r>
        <w:rPr>
          <w:sz w:val="18"/>
          <w:lang w:val="en-AU"/>
        </w:rPr>
        <w:t xml:space="preserve"> 38503</w:t>
      </w:r>
      <w:r w:rsidRPr="00542BCF">
        <w:rPr>
          <w:sz w:val="18"/>
          <w:lang w:val="en-AU"/>
        </w:rPr>
        <w:t>,</w:t>
      </w:r>
      <w:r>
        <w:rPr>
          <w:sz w:val="18"/>
          <w:lang w:val="en-AU"/>
        </w:rPr>
        <w:t xml:space="preserve"> 38504</w:t>
      </w:r>
      <w:r w:rsidRPr="00542BCF">
        <w:rPr>
          <w:sz w:val="18"/>
          <w:lang w:val="en-AU"/>
        </w:rPr>
        <w:t xml:space="preserve">) </w:t>
      </w:r>
      <w:r>
        <w:rPr>
          <w:sz w:val="18"/>
          <w:lang w:val="en-AU"/>
        </w:rPr>
        <w:t>or PCI (item 38306) within 6 weeks</w:t>
      </w:r>
      <w:r w:rsidR="00FD07FD">
        <w:rPr>
          <w:sz w:val="18"/>
          <w:lang w:val="en-AU"/>
        </w:rPr>
        <w:t xml:space="preserve"> </w:t>
      </w:r>
      <w:r w:rsidR="00417EE9">
        <w:rPr>
          <w:sz w:val="18"/>
          <w:lang w:val="en-AU"/>
        </w:rPr>
        <w:t xml:space="preserve">(prior and/or post) </w:t>
      </w:r>
      <w:r w:rsidR="00FD07FD">
        <w:rPr>
          <w:sz w:val="18"/>
          <w:lang w:val="en-AU"/>
        </w:rPr>
        <w:t>of the ‘trigger</w:t>
      </w:r>
      <w:r w:rsidR="00214607">
        <w:rPr>
          <w:sz w:val="18"/>
          <w:lang w:val="en-AU"/>
        </w:rPr>
        <w:t xml:space="preserve">” </w:t>
      </w:r>
      <w:r w:rsidR="00FD07FD">
        <w:rPr>
          <w:sz w:val="18"/>
          <w:lang w:val="en-AU"/>
        </w:rPr>
        <w:t xml:space="preserve">cardiac </w:t>
      </w:r>
      <w:r w:rsidR="00D8773E">
        <w:rPr>
          <w:sz w:val="18"/>
          <w:lang w:val="en-AU"/>
        </w:rPr>
        <w:t>investigation</w:t>
      </w:r>
      <w:r w:rsidR="00FD07FD">
        <w:rPr>
          <w:sz w:val="18"/>
          <w:lang w:val="en-AU"/>
        </w:rPr>
        <w:t>(s)</w:t>
      </w:r>
      <w:r w:rsidR="00214607">
        <w:rPr>
          <w:sz w:val="18"/>
          <w:lang w:val="en-AU"/>
        </w:rPr>
        <w:t xml:space="preserve"> items.</w:t>
      </w:r>
      <w:r>
        <w:rPr>
          <w:sz w:val="18"/>
          <w:lang w:val="en-AU"/>
        </w:rPr>
        <w:t xml:space="preserve"> </w:t>
      </w:r>
      <w:r w:rsidR="00FD07FD" w:rsidRPr="00214607">
        <w:rPr>
          <w:sz w:val="18"/>
          <w:lang w:val="en-AU"/>
        </w:rPr>
        <w:t>The reference period for</w:t>
      </w:r>
      <w:r w:rsidR="00214607">
        <w:rPr>
          <w:sz w:val="18"/>
          <w:lang w:val="en-AU"/>
        </w:rPr>
        <w:t xml:space="preserve"> the </w:t>
      </w:r>
      <w:r w:rsidR="00FD07FD" w:rsidRPr="00214607">
        <w:rPr>
          <w:sz w:val="18"/>
          <w:lang w:val="en-AU"/>
        </w:rPr>
        <w:t>trigger it</w:t>
      </w:r>
      <w:r w:rsidR="00214607" w:rsidRPr="00214607">
        <w:rPr>
          <w:sz w:val="18"/>
          <w:lang w:val="en-AU"/>
        </w:rPr>
        <w:t>ems</w:t>
      </w:r>
      <w:r w:rsidR="00FD07FD" w:rsidRPr="00214607">
        <w:rPr>
          <w:sz w:val="18"/>
          <w:lang w:val="en-AU"/>
        </w:rPr>
        <w:t xml:space="preserve"> </w:t>
      </w:r>
      <w:r w:rsidR="00214607">
        <w:rPr>
          <w:sz w:val="18"/>
          <w:lang w:val="en-AU"/>
        </w:rPr>
        <w:t>is between</w:t>
      </w:r>
      <w:r w:rsidR="00FD07FD" w:rsidRPr="00214607">
        <w:rPr>
          <w:sz w:val="18"/>
          <w:lang w:val="en-AU"/>
        </w:rPr>
        <w:t xml:space="preserve"> July-Dec 2014</w:t>
      </w:r>
      <w:r w:rsidR="00214607" w:rsidRPr="00214607">
        <w:rPr>
          <w:sz w:val="18"/>
          <w:lang w:val="en-AU"/>
        </w:rPr>
        <w:t xml:space="preserve"> by date of service</w:t>
      </w:r>
      <w:r w:rsidR="00417EE9">
        <w:rPr>
          <w:sz w:val="18"/>
          <w:lang w:val="en-AU"/>
        </w:rPr>
        <w:t xml:space="preserve"> using date of processing data from April 2014 to June 2016</w:t>
      </w:r>
      <w:r w:rsidR="00214607" w:rsidRPr="00214607">
        <w:rPr>
          <w:sz w:val="18"/>
          <w:lang w:val="en-AU"/>
        </w:rPr>
        <w:t>.</w:t>
      </w:r>
      <w:r w:rsidR="00417EE9">
        <w:rPr>
          <w:sz w:val="18"/>
          <w:lang w:val="en-AU"/>
        </w:rPr>
        <w:t xml:space="preserve"> Department of Health.</w:t>
      </w:r>
      <w:r w:rsidR="00214607">
        <w:rPr>
          <w:rFonts w:ascii="Arial" w:hAnsi="Arial" w:cs="Arial"/>
          <w:color w:val="1F497D"/>
          <w:sz w:val="18"/>
          <w:szCs w:val="18"/>
        </w:rPr>
        <w:t> </w:t>
      </w:r>
    </w:p>
    <w:p w14:paraId="12B5845F" w14:textId="77777777" w:rsidR="00F86FCA" w:rsidRDefault="00F86FCA" w:rsidP="00F86FCA">
      <w:pPr>
        <w:rPr>
          <w:rFonts w:ascii="Arial" w:hAnsi="Arial" w:cs="Arial"/>
          <w:sz w:val="18"/>
          <w:szCs w:val="18"/>
        </w:rPr>
      </w:pPr>
    </w:p>
    <w:p w14:paraId="58A3F838" w14:textId="2757977C" w:rsidR="00053386" w:rsidRPr="00FB48BC" w:rsidRDefault="00053386" w:rsidP="00AA74F8">
      <w:pPr>
        <w:pStyle w:val="01squarebullet"/>
        <w:rPr>
          <w:lang w:val="en-AU"/>
        </w:rPr>
      </w:pPr>
      <w:r>
        <w:rPr>
          <w:lang w:val="en-AU"/>
        </w:rPr>
        <w:t>More broadly, the ratio of cardiac investigations to revascularisation has been steadily increasing over the last 10 years. Growth in CAD diagnostics has averaged 6 per cent per year (</w:t>
      </w:r>
      <w:r w:rsidR="009D2747">
        <w:rPr>
          <w:lang w:val="en-AU"/>
        </w:rPr>
        <w:fldChar w:fldCharType="begin"/>
      </w:r>
      <w:r w:rsidR="009D2747">
        <w:rPr>
          <w:lang w:val="en-AU"/>
        </w:rPr>
        <w:instrText xml:space="preserve"> REF _Ref464005323 \h </w:instrText>
      </w:r>
      <w:r w:rsidR="009D2747">
        <w:rPr>
          <w:lang w:val="en-AU"/>
        </w:rPr>
      </w:r>
      <w:r w:rsidR="009D2747">
        <w:rPr>
          <w:lang w:val="en-AU"/>
        </w:rPr>
        <w:fldChar w:fldCharType="separate"/>
      </w:r>
      <w:r w:rsidR="0078443E">
        <w:t xml:space="preserve">Figure </w:t>
      </w:r>
      <w:r w:rsidR="0078443E">
        <w:rPr>
          <w:noProof/>
        </w:rPr>
        <w:t>6</w:t>
      </w:r>
      <w:r w:rsidR="009D2747">
        <w:rPr>
          <w:lang w:val="en-AU"/>
        </w:rPr>
        <w:fldChar w:fldCharType="end"/>
      </w:r>
      <w:r>
        <w:rPr>
          <w:lang w:val="en-AU"/>
        </w:rPr>
        <w:t xml:space="preserve">), while growth in revascularisation therapeutics has </w:t>
      </w:r>
      <w:r w:rsidR="006F7795">
        <w:rPr>
          <w:lang w:val="en-AU"/>
        </w:rPr>
        <w:t>remained relatively flat</w:t>
      </w:r>
      <w:r w:rsidR="00AF1558">
        <w:rPr>
          <w:lang w:val="en-AU"/>
        </w:rPr>
        <w:t>,</w:t>
      </w:r>
      <w:r w:rsidR="006F7795">
        <w:rPr>
          <w:lang w:val="en-AU"/>
        </w:rPr>
        <w:t xml:space="preserve"> with PCI and angioplasty growing at </w:t>
      </w:r>
      <w:r w:rsidR="003F7DCC">
        <w:rPr>
          <w:lang w:val="en-AU"/>
        </w:rPr>
        <w:t>3</w:t>
      </w:r>
      <w:r w:rsidR="006F7795">
        <w:rPr>
          <w:lang w:val="en-AU"/>
        </w:rPr>
        <w:t xml:space="preserve"> per cent per year </w:t>
      </w:r>
      <w:r w:rsidR="003F7DCC">
        <w:rPr>
          <w:lang w:val="en-AU"/>
        </w:rPr>
        <w:t xml:space="preserve">and CABG static at almost zero growth over 10 years. As a result, the average number of diagnostics per therapeutic has increased from 22 in </w:t>
      </w:r>
      <w:r w:rsidR="00555022">
        <w:rPr>
          <w:lang w:val="en-AU"/>
        </w:rPr>
        <w:t>FY</w:t>
      </w:r>
      <w:r w:rsidR="003F7DCC">
        <w:rPr>
          <w:lang w:val="en-AU"/>
        </w:rPr>
        <w:t xml:space="preserve">2005/06 to 30 in </w:t>
      </w:r>
      <w:r w:rsidR="002B5C98">
        <w:rPr>
          <w:lang w:val="en-AU"/>
        </w:rPr>
        <w:t>FY 2014</w:t>
      </w:r>
      <w:r w:rsidR="003F7DCC">
        <w:rPr>
          <w:lang w:val="en-AU"/>
        </w:rPr>
        <w:t>/15 (</w:t>
      </w:r>
      <w:r w:rsidR="009D2747">
        <w:rPr>
          <w:lang w:val="en-AU"/>
        </w:rPr>
        <w:fldChar w:fldCharType="begin"/>
      </w:r>
      <w:r w:rsidR="009D2747">
        <w:rPr>
          <w:lang w:val="en-AU"/>
        </w:rPr>
        <w:instrText xml:space="preserve"> REF _Ref464005334 \h </w:instrText>
      </w:r>
      <w:r w:rsidR="009D2747">
        <w:rPr>
          <w:lang w:val="en-AU"/>
        </w:rPr>
      </w:r>
      <w:r w:rsidR="009D2747">
        <w:rPr>
          <w:lang w:val="en-AU"/>
        </w:rPr>
        <w:fldChar w:fldCharType="separate"/>
      </w:r>
      <w:r w:rsidR="0078443E">
        <w:t xml:space="preserve">Figure </w:t>
      </w:r>
      <w:r w:rsidR="0078443E">
        <w:rPr>
          <w:noProof/>
        </w:rPr>
        <w:t>7</w:t>
      </w:r>
      <w:r w:rsidR="009D2747">
        <w:rPr>
          <w:lang w:val="en-AU"/>
        </w:rPr>
        <w:fldChar w:fldCharType="end"/>
      </w:r>
      <w:r w:rsidR="003F7DCC">
        <w:rPr>
          <w:lang w:val="en-AU"/>
        </w:rPr>
        <w:t>)</w:t>
      </w:r>
      <w:r w:rsidR="00A753C2">
        <w:rPr>
          <w:lang w:val="en-AU"/>
        </w:rPr>
        <w:t>.</w:t>
      </w:r>
    </w:p>
    <w:p w14:paraId="25764FAA" w14:textId="471B97AB" w:rsidR="000D1AF9" w:rsidRPr="00FD6810" w:rsidRDefault="000D1AF9" w:rsidP="000D1AF9">
      <w:pPr>
        <w:pStyle w:val="Caption"/>
        <w:pBdr>
          <w:bottom w:val="single" w:sz="4" w:space="1" w:color="auto"/>
        </w:pBdr>
      </w:pPr>
      <w:bookmarkStart w:id="118" w:name="_Ref463639945"/>
      <w:bookmarkStart w:id="119" w:name="_Toc464871244"/>
      <w:bookmarkStart w:id="120" w:name="_Toc482641375"/>
      <w:r w:rsidRPr="00FD6810">
        <w:t xml:space="preserve">Figure </w:t>
      </w:r>
      <w:r w:rsidRPr="00FD6810">
        <w:fldChar w:fldCharType="begin"/>
      </w:r>
      <w:r w:rsidRPr="00FD6810">
        <w:instrText xml:space="preserve"> SEQ Figure \* ARABIC </w:instrText>
      </w:r>
      <w:r w:rsidRPr="00FD6810">
        <w:fldChar w:fldCharType="separate"/>
      </w:r>
      <w:r w:rsidR="0078443E">
        <w:rPr>
          <w:noProof/>
        </w:rPr>
        <w:t>5</w:t>
      </w:r>
      <w:r w:rsidRPr="00FD6810">
        <w:fldChar w:fldCharType="end"/>
      </w:r>
      <w:bookmarkEnd w:id="118"/>
      <w:r w:rsidRPr="00FD6810">
        <w:t xml:space="preserve">: Geographical </w:t>
      </w:r>
      <w:r w:rsidR="005C1558" w:rsidRPr="00FD6810">
        <w:t>variation in stress echo services</w:t>
      </w:r>
      <w:bookmarkEnd w:id="119"/>
      <w:bookmarkEnd w:id="120"/>
      <w:r w:rsidR="005209C6">
        <w:t xml:space="preserve"> (items 55116, 55117, 55122, </w:t>
      </w:r>
      <w:r w:rsidR="00103A48">
        <w:t>and 55123</w:t>
      </w:r>
      <w:r w:rsidR="005209C6">
        <w:t>)</w:t>
      </w:r>
    </w:p>
    <w:p w14:paraId="46DB05FF" w14:textId="77777777" w:rsidR="000D1AF9" w:rsidRPr="00FD6810" w:rsidRDefault="00AE58BB" w:rsidP="000D1AF9">
      <w:pPr>
        <w:jc w:val="center"/>
      </w:pPr>
      <w:r w:rsidRPr="00FD6810">
        <w:rPr>
          <w:noProof/>
          <w:lang w:val="en-AU"/>
        </w:rPr>
        <w:drawing>
          <wp:inline distT="0" distB="0" distL="0" distR="0" wp14:anchorId="32D61C9D" wp14:editId="5B1483CE">
            <wp:extent cx="4602036" cy="3143250"/>
            <wp:effectExtent l="0" t="0" r="8255" b="0"/>
            <wp:docPr id="10" name="Picture 10" descr="Figure 5 is a bar graph that shows geographical variation of stress echo services. There are two bar graphs, one that depicts state-based variation and another for rurality based variation. &#10;State-based variations shows a 4 fold variation withNSW the highest at 2,912 services per 100,000 population. All the other states are under 1,800, with ACT at 961 and NT at 778 as the lowest. &#10;Rurality-based variations outlines that major cities are the highest at 1,202, followed by inner regional at 883. Outer regional is 620, remote 344 and very remote at 208. This is an almost 6 fold variation." title="Figure 5: Geographical variation in stress echo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99997" cy="3141858"/>
                    </a:xfrm>
                    <a:prstGeom prst="rect">
                      <a:avLst/>
                    </a:prstGeom>
                  </pic:spPr>
                </pic:pic>
              </a:graphicData>
            </a:graphic>
          </wp:inline>
        </w:drawing>
      </w:r>
    </w:p>
    <w:p w14:paraId="5B81EE4A" w14:textId="77777777" w:rsidR="00AE58BB" w:rsidRDefault="00AE58BB" w:rsidP="000F0129">
      <w:pPr>
        <w:pStyle w:val="TableUnderLast"/>
        <w:spacing w:after="0"/>
      </w:pPr>
      <w:r>
        <w:t>Unpublished data,</w:t>
      </w:r>
      <w:r w:rsidRPr="00486340">
        <w:t xml:space="preserve"> extract based on date of service</w:t>
      </w:r>
      <w:r w:rsidR="00AB299D">
        <w:t xml:space="preserve"> </w:t>
      </w:r>
      <w:r w:rsidR="00AB299D" w:rsidRPr="00AB299D">
        <w:t>for Medicare claims processed betwee</w:t>
      </w:r>
      <w:r w:rsidR="00AB299D">
        <w:t>n July 1 2014 and April 30 2016</w:t>
      </w:r>
      <w:r w:rsidRPr="00486340">
        <w:t xml:space="preserve"> (Department of Health)</w:t>
      </w:r>
      <w:r>
        <w:t>.</w:t>
      </w:r>
    </w:p>
    <w:p w14:paraId="229F60E1" w14:textId="77777777" w:rsidR="000D1AF9" w:rsidRDefault="00DE598C" w:rsidP="00643DC2">
      <w:pPr>
        <w:pStyle w:val="TableUnderLast"/>
        <w:pBdr>
          <w:bottom w:val="single" w:sz="4" w:space="1" w:color="auto"/>
        </w:pBdr>
      </w:pPr>
      <w:r w:rsidRPr="00DE598C">
        <w:t xml:space="preserve">Remoteness Area classes are based on </w:t>
      </w:r>
      <w:r w:rsidR="00643DC2">
        <w:t>ARIA</w:t>
      </w:r>
      <w:r w:rsidRPr="00DE598C">
        <w:t>. Reference:  ASGS: Volume 5 – Remoteness Structure Australia July 2011, 1270.0.55.005. The patient postcode is linked to the Remoteness Area Concordance file.</w:t>
      </w:r>
    </w:p>
    <w:p w14:paraId="575462F7" w14:textId="76BC5E27" w:rsidR="00053386" w:rsidRDefault="006F7795" w:rsidP="00214607">
      <w:pPr>
        <w:spacing w:before="0" w:after="0"/>
      </w:pPr>
      <w:bookmarkStart w:id="121" w:name="_Ref464005323"/>
      <w:bookmarkStart w:id="122" w:name="_Toc464871245"/>
      <w:bookmarkStart w:id="123" w:name="_Toc482641376"/>
      <w:r>
        <w:t xml:space="preserve">Figure </w:t>
      </w:r>
      <w:r>
        <w:fldChar w:fldCharType="begin"/>
      </w:r>
      <w:r>
        <w:instrText xml:space="preserve"> SEQ Figure \* ARABIC </w:instrText>
      </w:r>
      <w:r>
        <w:fldChar w:fldCharType="separate"/>
      </w:r>
      <w:r w:rsidR="0078443E">
        <w:rPr>
          <w:noProof/>
        </w:rPr>
        <w:t>6</w:t>
      </w:r>
      <w:r>
        <w:fldChar w:fldCharType="end"/>
      </w:r>
      <w:bookmarkEnd w:id="121"/>
      <w:r>
        <w:t xml:space="preserve">: </w:t>
      </w:r>
      <w:r w:rsidR="009D2747">
        <w:t xml:space="preserve">Growth in CAD diagnostic services since </w:t>
      </w:r>
      <w:r w:rsidR="004C45C9">
        <w:t>FY</w:t>
      </w:r>
      <w:r w:rsidR="009D2747">
        <w:t>2005/06</w:t>
      </w:r>
      <w:bookmarkEnd w:id="122"/>
      <w:bookmarkEnd w:id="123"/>
    </w:p>
    <w:p w14:paraId="5B6585A8" w14:textId="77777777" w:rsidR="006F7795" w:rsidRDefault="00A83B9E" w:rsidP="006F7795">
      <w:pPr>
        <w:jc w:val="center"/>
        <w:rPr>
          <w:lang w:eastAsia="en-US"/>
        </w:rPr>
      </w:pPr>
      <w:r w:rsidRPr="00FD6810">
        <w:rPr>
          <w:noProof/>
          <w:lang w:val="en-AU"/>
        </w:rPr>
        <w:lastRenderedPageBreak/>
        <w:drawing>
          <wp:inline distT="0" distB="0" distL="0" distR="0" wp14:anchorId="3D116EB2" wp14:editId="60D07BFA">
            <wp:extent cx="4733925" cy="3103351"/>
            <wp:effectExtent l="0" t="0" r="0" b="1905"/>
            <wp:docPr id="15" name="Picture 15" descr="Figure 6 is an area chart that shows the growth in CAD diagnostic services since 2005-06. Y-axis is the number of services and the x-axis years starting 2005/06 until 2014/05. Overall, CAD diagnostic services have increased from around 600,000 per year to 1 million per year, an average increase of 6% per year. This is broken down by investigation and shows that ICA, stress echo and exercise stress tests are the largest services by volume. The growth rates per year for each test are, CTCA 22%, ICA 2%, EST 4%, stress echo 14%, FFR 67% and MPS 1%. Note that FFR is not visible on the chart as the volume of services is too low. Footnotes show that growth is a 10 year average except for CTCA which is a 3 year average as only newly introduced. " title="Figure 6: Growth in CAD diagnostic services since FY2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31828" cy="3101976"/>
                    </a:xfrm>
                    <a:prstGeom prst="rect">
                      <a:avLst/>
                    </a:prstGeom>
                  </pic:spPr>
                </pic:pic>
              </a:graphicData>
            </a:graphic>
          </wp:inline>
        </w:drawing>
      </w:r>
    </w:p>
    <w:p w14:paraId="60C55565" w14:textId="77777777" w:rsidR="00A83B9E" w:rsidRDefault="00A83B9E" w:rsidP="00BF00F5">
      <w:pPr>
        <w:spacing w:before="0" w:after="0"/>
        <w:rPr>
          <w:color w:val="000000"/>
          <w:sz w:val="18"/>
          <w:szCs w:val="18"/>
        </w:rPr>
      </w:pPr>
      <w:r>
        <w:rPr>
          <w:color w:val="000000"/>
          <w:sz w:val="18"/>
          <w:szCs w:val="18"/>
        </w:rPr>
        <w:t>Unpublished data,</w:t>
      </w:r>
      <w:r w:rsidRPr="00486340">
        <w:t xml:space="preserve"> </w:t>
      </w:r>
      <w:r w:rsidRPr="00486340">
        <w:rPr>
          <w:color w:val="000000"/>
          <w:sz w:val="18"/>
          <w:szCs w:val="18"/>
        </w:rPr>
        <w:t>extract based on date of service</w:t>
      </w:r>
      <w:r>
        <w:rPr>
          <w:color w:val="000000"/>
          <w:sz w:val="18"/>
          <w:szCs w:val="18"/>
        </w:rPr>
        <w:t>, financial years 2005-6 to 2014-15</w:t>
      </w:r>
      <w:r w:rsidRPr="00486340">
        <w:rPr>
          <w:color w:val="000000"/>
          <w:sz w:val="18"/>
          <w:szCs w:val="18"/>
        </w:rPr>
        <w:t xml:space="preserve"> (Department of Health)</w:t>
      </w:r>
      <w:r>
        <w:rPr>
          <w:color w:val="000000"/>
          <w:sz w:val="18"/>
          <w:szCs w:val="18"/>
        </w:rPr>
        <w:t>.</w:t>
      </w:r>
    </w:p>
    <w:p w14:paraId="0D69FBF4" w14:textId="77777777" w:rsidR="00342E56" w:rsidRDefault="00342E56" w:rsidP="00BF00F5">
      <w:pPr>
        <w:spacing w:before="0" w:after="0"/>
        <w:rPr>
          <w:color w:val="000000"/>
          <w:sz w:val="18"/>
          <w:szCs w:val="18"/>
        </w:rPr>
      </w:pPr>
      <w:r>
        <w:rPr>
          <w:color w:val="000000"/>
          <w:sz w:val="18"/>
          <w:szCs w:val="18"/>
        </w:rPr>
        <w:t>1 Compound annual growth rate over 10 years.</w:t>
      </w:r>
    </w:p>
    <w:p w14:paraId="35F38793" w14:textId="77777777" w:rsidR="00342E56" w:rsidRDefault="00342E56" w:rsidP="00BF00F5">
      <w:pPr>
        <w:spacing w:before="0" w:after="0"/>
        <w:rPr>
          <w:color w:val="000000"/>
          <w:sz w:val="18"/>
          <w:szCs w:val="18"/>
        </w:rPr>
      </w:pPr>
      <w:r>
        <w:rPr>
          <w:color w:val="000000"/>
          <w:sz w:val="18"/>
          <w:szCs w:val="18"/>
        </w:rPr>
        <w:t>2 CTCA compound annual growth rate is calculated over 3 years since introduction.</w:t>
      </w:r>
      <w:r w:rsidR="005209C6">
        <w:rPr>
          <w:color w:val="000000"/>
          <w:sz w:val="18"/>
          <w:szCs w:val="18"/>
        </w:rPr>
        <w:t xml:space="preserve"> Item 57360</w:t>
      </w:r>
      <w:r w:rsidR="00FD0481">
        <w:rPr>
          <w:color w:val="000000"/>
          <w:sz w:val="18"/>
          <w:szCs w:val="18"/>
        </w:rPr>
        <w:t>, 57361</w:t>
      </w:r>
      <w:r w:rsidR="005209C6">
        <w:rPr>
          <w:color w:val="000000"/>
          <w:sz w:val="18"/>
          <w:szCs w:val="18"/>
        </w:rPr>
        <w:t>.</w:t>
      </w:r>
    </w:p>
    <w:p w14:paraId="5AA4D443" w14:textId="77777777" w:rsidR="00342E56" w:rsidRDefault="00342E56" w:rsidP="00BF00F5">
      <w:pPr>
        <w:spacing w:before="0" w:after="0"/>
        <w:rPr>
          <w:color w:val="000000"/>
          <w:sz w:val="18"/>
          <w:szCs w:val="18"/>
        </w:rPr>
      </w:pPr>
      <w:r>
        <w:rPr>
          <w:color w:val="000000"/>
          <w:sz w:val="18"/>
          <w:szCs w:val="18"/>
        </w:rPr>
        <w:t xml:space="preserve">3 FFR: 3,692 services in financial year 2014-15 and not visible due to the figure scale, CAGR over 9 years </w:t>
      </w:r>
      <w:r w:rsidR="00BE212F">
        <w:rPr>
          <w:color w:val="000000"/>
          <w:sz w:val="18"/>
          <w:szCs w:val="18"/>
        </w:rPr>
        <w:t>since</w:t>
      </w:r>
      <w:r>
        <w:rPr>
          <w:color w:val="000000"/>
          <w:sz w:val="18"/>
          <w:szCs w:val="18"/>
        </w:rPr>
        <w:t xml:space="preserve"> introduction.</w:t>
      </w:r>
      <w:r w:rsidR="005209C6">
        <w:rPr>
          <w:color w:val="000000"/>
          <w:sz w:val="18"/>
          <w:szCs w:val="18"/>
        </w:rPr>
        <w:t xml:space="preserve"> Item 38241.</w:t>
      </w:r>
    </w:p>
    <w:p w14:paraId="00700195" w14:textId="77777777" w:rsidR="00342E56" w:rsidRDefault="00342E56" w:rsidP="005209C6">
      <w:pPr>
        <w:pStyle w:val="TableUnderLast"/>
        <w:pBdr>
          <w:bottom w:val="single" w:sz="4" w:space="1" w:color="auto"/>
        </w:pBdr>
        <w:spacing w:after="0"/>
      </w:pPr>
      <w:r w:rsidRPr="00CC3729">
        <w:t>4 Population growth and aging each account for 1 -2% growth.</w:t>
      </w:r>
    </w:p>
    <w:p w14:paraId="63F9728A" w14:textId="77777777" w:rsidR="005209C6" w:rsidRPr="00CC3729" w:rsidRDefault="005209C6" w:rsidP="00CC3729">
      <w:pPr>
        <w:pStyle w:val="TableUnderLast"/>
        <w:pBdr>
          <w:bottom w:val="single" w:sz="4" w:space="1" w:color="auto"/>
        </w:pBdr>
      </w:pPr>
      <w:r>
        <w:t>Angiography items 38215, 38218, 38220, 38222, 38225, 38228, 38231</w:t>
      </w:r>
      <w:r w:rsidR="0083408A">
        <w:t>, 38234</w:t>
      </w:r>
      <w:r>
        <w:t xml:space="preserve">, 38237, 38240, 38246, 59973, 59925, 59970, </w:t>
      </w:r>
      <w:r w:rsidR="00103A48">
        <w:t>and 59971</w:t>
      </w:r>
      <w:r>
        <w:t xml:space="preserve">. Exercise stress 11712.MPS items 61303, 61307, 61654, 61302, 61306, 61651, 61652, </w:t>
      </w:r>
      <w:r w:rsidR="00103A48">
        <w:t>and 61653</w:t>
      </w:r>
      <w:r>
        <w:t>.</w:t>
      </w:r>
    </w:p>
    <w:p w14:paraId="73AC07ED" w14:textId="77777777" w:rsidR="00342E56" w:rsidRPr="00A83B9E" w:rsidRDefault="00342E56" w:rsidP="00FD6810">
      <w:pPr>
        <w:rPr>
          <w:color w:val="000000"/>
          <w:sz w:val="18"/>
          <w:szCs w:val="18"/>
        </w:rPr>
      </w:pPr>
    </w:p>
    <w:p w14:paraId="29B8F4B4" w14:textId="7D676072" w:rsidR="006F7795" w:rsidRDefault="006F7795" w:rsidP="006F7795">
      <w:pPr>
        <w:pStyle w:val="Caption"/>
        <w:pBdr>
          <w:bottom w:val="single" w:sz="4" w:space="1" w:color="auto"/>
        </w:pBdr>
      </w:pPr>
      <w:bookmarkStart w:id="124" w:name="_Ref464005334"/>
      <w:bookmarkStart w:id="125" w:name="_Toc464871246"/>
      <w:bookmarkStart w:id="126" w:name="_Toc482641377"/>
      <w:r>
        <w:t xml:space="preserve">Figure </w:t>
      </w:r>
      <w:r>
        <w:fldChar w:fldCharType="begin"/>
      </w:r>
      <w:r>
        <w:instrText xml:space="preserve"> SEQ Figure \* ARABIC </w:instrText>
      </w:r>
      <w:r>
        <w:fldChar w:fldCharType="separate"/>
      </w:r>
      <w:r w:rsidR="0078443E">
        <w:rPr>
          <w:noProof/>
        </w:rPr>
        <w:t>7</w:t>
      </w:r>
      <w:r>
        <w:fldChar w:fldCharType="end"/>
      </w:r>
      <w:bookmarkEnd w:id="124"/>
      <w:r>
        <w:t xml:space="preserve">: </w:t>
      </w:r>
      <w:r w:rsidR="009D2747">
        <w:t>Average ratio of CAD diagnostic to therapeutic services</w:t>
      </w:r>
      <w:bookmarkEnd w:id="125"/>
      <w:bookmarkEnd w:id="126"/>
    </w:p>
    <w:p w14:paraId="37905C8E" w14:textId="77777777" w:rsidR="00A83B9E" w:rsidRDefault="00826111" w:rsidP="00A83B9E">
      <w:pPr>
        <w:rPr>
          <w:lang w:eastAsia="en-US"/>
        </w:rPr>
      </w:pPr>
      <w:r w:rsidRPr="00FD6810">
        <w:rPr>
          <w:noProof/>
          <w:lang w:val="en-AU"/>
        </w:rPr>
        <w:drawing>
          <wp:inline distT="0" distB="0" distL="0" distR="0" wp14:anchorId="39311371" wp14:editId="2AC3A5ED">
            <wp:extent cx="4876800" cy="3371036"/>
            <wp:effectExtent l="0" t="0" r="0" b="1270"/>
            <wp:docPr id="20" name="Picture 20" descr="Figure 7 is a bar graph that shows the average ratio of CAD diagnostic to therapeutic services. X-axis shows financial years commencing 2005/06 until 14/2015 and y-axis shows the number of services. The graph slopes strongly upwards over time. Overall, there has been an average increase of 4% annually. From 22 diagnostics in 2005-06 to 30 diagnostics per therapeutic by 2014-15." title="Figure 7: Average ratio of CAD diagnostic to therapeutic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74640" cy="3369543"/>
                    </a:xfrm>
                    <a:prstGeom prst="rect">
                      <a:avLst/>
                    </a:prstGeom>
                  </pic:spPr>
                </pic:pic>
              </a:graphicData>
            </a:graphic>
          </wp:inline>
        </w:drawing>
      </w:r>
    </w:p>
    <w:p w14:paraId="383B9225" w14:textId="77777777" w:rsidR="005466B2" w:rsidRDefault="0032306F" w:rsidP="00643DC2">
      <w:pPr>
        <w:spacing w:before="0" w:after="0"/>
        <w:rPr>
          <w:color w:val="000000"/>
          <w:sz w:val="18"/>
          <w:szCs w:val="18"/>
        </w:rPr>
      </w:pPr>
      <w:r>
        <w:rPr>
          <w:color w:val="000000"/>
          <w:sz w:val="18"/>
          <w:szCs w:val="18"/>
        </w:rPr>
        <w:t>Diagnostic services include CTCA</w:t>
      </w:r>
      <w:r w:rsidR="00C826D1">
        <w:rPr>
          <w:color w:val="000000"/>
          <w:sz w:val="18"/>
          <w:szCs w:val="18"/>
        </w:rPr>
        <w:t xml:space="preserve"> (items 57360, 57361)</w:t>
      </w:r>
      <w:r>
        <w:rPr>
          <w:color w:val="000000"/>
          <w:sz w:val="18"/>
          <w:szCs w:val="18"/>
        </w:rPr>
        <w:t>, angiography</w:t>
      </w:r>
      <w:r w:rsidR="00C826D1">
        <w:rPr>
          <w:color w:val="000000"/>
          <w:sz w:val="18"/>
          <w:szCs w:val="18"/>
        </w:rPr>
        <w:t xml:space="preserve"> (items 38215</w:t>
      </w:r>
      <w:r w:rsidR="00F76314">
        <w:rPr>
          <w:color w:val="000000"/>
          <w:sz w:val="18"/>
          <w:szCs w:val="18"/>
        </w:rPr>
        <w:t xml:space="preserve"> -</w:t>
      </w:r>
      <w:r w:rsidR="00C826D1">
        <w:rPr>
          <w:color w:val="000000"/>
          <w:sz w:val="18"/>
          <w:szCs w:val="18"/>
        </w:rPr>
        <w:t xml:space="preserve"> 38246, 59973, 59925, 59970, 59971)</w:t>
      </w:r>
      <w:r>
        <w:rPr>
          <w:color w:val="000000"/>
          <w:sz w:val="18"/>
          <w:szCs w:val="18"/>
        </w:rPr>
        <w:t>, exercise stress</w:t>
      </w:r>
      <w:r w:rsidR="00C826D1">
        <w:rPr>
          <w:color w:val="000000"/>
          <w:sz w:val="18"/>
          <w:szCs w:val="18"/>
        </w:rPr>
        <w:t xml:space="preserve"> (item 11712)</w:t>
      </w:r>
      <w:r>
        <w:rPr>
          <w:color w:val="000000"/>
          <w:sz w:val="18"/>
          <w:szCs w:val="18"/>
        </w:rPr>
        <w:t>, stress echo</w:t>
      </w:r>
      <w:r w:rsidR="00C826D1">
        <w:rPr>
          <w:color w:val="000000"/>
          <w:sz w:val="18"/>
          <w:szCs w:val="18"/>
        </w:rPr>
        <w:t xml:space="preserve"> (items 55116-55123)</w:t>
      </w:r>
      <w:r>
        <w:rPr>
          <w:color w:val="000000"/>
          <w:sz w:val="18"/>
          <w:szCs w:val="18"/>
        </w:rPr>
        <w:t xml:space="preserve">, FFR </w:t>
      </w:r>
      <w:r w:rsidR="00C826D1">
        <w:rPr>
          <w:color w:val="000000"/>
          <w:sz w:val="18"/>
          <w:szCs w:val="18"/>
        </w:rPr>
        <w:t xml:space="preserve">(item 38421) </w:t>
      </w:r>
      <w:r>
        <w:rPr>
          <w:color w:val="000000"/>
          <w:sz w:val="18"/>
          <w:szCs w:val="18"/>
        </w:rPr>
        <w:t>and MPS</w:t>
      </w:r>
      <w:r w:rsidR="00C826D1">
        <w:rPr>
          <w:color w:val="000000"/>
          <w:sz w:val="18"/>
          <w:szCs w:val="18"/>
        </w:rPr>
        <w:t xml:space="preserve"> (items 61303 – 61653)</w:t>
      </w:r>
      <w:r>
        <w:rPr>
          <w:color w:val="000000"/>
          <w:sz w:val="18"/>
          <w:szCs w:val="18"/>
        </w:rPr>
        <w:t>. Therapeutic services include PCI</w:t>
      </w:r>
      <w:r w:rsidR="00C826D1">
        <w:rPr>
          <w:color w:val="000000"/>
          <w:sz w:val="18"/>
          <w:szCs w:val="18"/>
        </w:rPr>
        <w:t xml:space="preserve"> (item 38306)</w:t>
      </w:r>
      <w:r>
        <w:rPr>
          <w:color w:val="000000"/>
          <w:sz w:val="18"/>
          <w:szCs w:val="18"/>
        </w:rPr>
        <w:t>, angioplasty</w:t>
      </w:r>
      <w:r w:rsidR="00C826D1">
        <w:rPr>
          <w:color w:val="000000"/>
          <w:sz w:val="18"/>
          <w:szCs w:val="18"/>
        </w:rPr>
        <w:t xml:space="preserve"> (items 38300, 38303)</w:t>
      </w:r>
      <w:r>
        <w:rPr>
          <w:color w:val="000000"/>
          <w:sz w:val="18"/>
          <w:szCs w:val="18"/>
        </w:rPr>
        <w:t xml:space="preserve"> and CABG</w:t>
      </w:r>
      <w:r w:rsidR="00C826D1">
        <w:rPr>
          <w:color w:val="000000"/>
          <w:sz w:val="18"/>
          <w:szCs w:val="18"/>
        </w:rPr>
        <w:t xml:space="preserve"> (items </w:t>
      </w:r>
      <w:r w:rsidR="00F10301">
        <w:rPr>
          <w:color w:val="000000"/>
          <w:sz w:val="18"/>
          <w:szCs w:val="18"/>
        </w:rPr>
        <w:t xml:space="preserve">38498, 38500, 38501, </w:t>
      </w:r>
      <w:r w:rsidR="00F10301">
        <w:rPr>
          <w:color w:val="000000"/>
          <w:sz w:val="18"/>
          <w:szCs w:val="18"/>
        </w:rPr>
        <w:lastRenderedPageBreak/>
        <w:t>38503, 38504)</w:t>
      </w:r>
      <w:r>
        <w:rPr>
          <w:color w:val="000000"/>
          <w:sz w:val="18"/>
          <w:szCs w:val="18"/>
        </w:rPr>
        <w:t>.</w:t>
      </w:r>
      <w:r w:rsidR="00CC5B1E" w:rsidRPr="00CC5B1E">
        <w:rPr>
          <w:color w:val="000000"/>
          <w:sz w:val="18"/>
          <w:szCs w:val="18"/>
        </w:rPr>
        <w:t xml:space="preserve"> </w:t>
      </w:r>
      <w:r w:rsidR="00CC5B1E">
        <w:rPr>
          <w:color w:val="000000"/>
          <w:sz w:val="18"/>
          <w:szCs w:val="18"/>
        </w:rPr>
        <w:t>Unpublished data,</w:t>
      </w:r>
      <w:r w:rsidR="00CC5B1E" w:rsidRPr="00486340">
        <w:t xml:space="preserve"> </w:t>
      </w:r>
      <w:r w:rsidR="00CC5B1E" w:rsidRPr="00486340">
        <w:rPr>
          <w:color w:val="000000"/>
          <w:sz w:val="18"/>
          <w:szCs w:val="18"/>
        </w:rPr>
        <w:t>extract based on date of service</w:t>
      </w:r>
      <w:r w:rsidR="00CC5B1E">
        <w:rPr>
          <w:color w:val="000000"/>
          <w:sz w:val="18"/>
          <w:szCs w:val="18"/>
        </w:rPr>
        <w:t>, compound annual growth rate over financial years 2005-6 to 2014-15</w:t>
      </w:r>
      <w:r w:rsidR="00CC5B1E" w:rsidRPr="00486340">
        <w:rPr>
          <w:color w:val="000000"/>
          <w:sz w:val="18"/>
          <w:szCs w:val="18"/>
        </w:rPr>
        <w:t xml:space="preserve"> (Department of Health)</w:t>
      </w:r>
      <w:r w:rsidR="00CC5B1E">
        <w:rPr>
          <w:color w:val="000000"/>
          <w:sz w:val="18"/>
          <w:szCs w:val="18"/>
        </w:rPr>
        <w:t>.</w:t>
      </w:r>
    </w:p>
    <w:p w14:paraId="6062781F" w14:textId="77777777" w:rsidR="006F7795" w:rsidRPr="006F7795" w:rsidRDefault="006F7795" w:rsidP="006F7795">
      <w:pPr>
        <w:pBdr>
          <w:top w:val="single" w:sz="4" w:space="1" w:color="auto"/>
        </w:pBdr>
        <w:rPr>
          <w:lang w:eastAsia="en-US"/>
        </w:rPr>
      </w:pPr>
    </w:p>
    <w:p w14:paraId="3CA71F91" w14:textId="77777777" w:rsidR="00C6713B" w:rsidRPr="00FB48BC" w:rsidRDefault="00AA5635" w:rsidP="00AA74F8">
      <w:pPr>
        <w:pStyle w:val="01squarebullet"/>
        <w:rPr>
          <w:lang w:val="en-AU"/>
        </w:rPr>
      </w:pPr>
      <w:r w:rsidRPr="00FB48BC">
        <w:rPr>
          <w:lang w:val="en-AU"/>
        </w:rPr>
        <w:t xml:space="preserve">Although </w:t>
      </w:r>
      <w:r w:rsidR="00C6713B" w:rsidRPr="00FB48BC">
        <w:rPr>
          <w:lang w:val="en-AU"/>
        </w:rPr>
        <w:t>the growth of MPS has remained low</w:t>
      </w:r>
      <w:r w:rsidR="009A2247" w:rsidRPr="00FB48BC">
        <w:rPr>
          <w:lang w:val="en-AU"/>
        </w:rPr>
        <w:t xml:space="preserve"> (</w:t>
      </w:r>
      <w:r w:rsidR="00160B98">
        <w:rPr>
          <w:lang w:val="en-AU"/>
        </w:rPr>
        <w:t xml:space="preserve">less than </w:t>
      </w:r>
      <w:r w:rsidR="00C6713B" w:rsidRPr="00FB48BC">
        <w:rPr>
          <w:lang w:val="en-AU"/>
        </w:rPr>
        <w:t>1 per cent per year over the last five years</w:t>
      </w:r>
      <w:r w:rsidR="009A2247" w:rsidRPr="00FB48BC">
        <w:rPr>
          <w:lang w:val="en-AU"/>
        </w:rPr>
        <w:t>)</w:t>
      </w:r>
      <w:r w:rsidR="00451402" w:rsidRPr="00FB48BC">
        <w:rPr>
          <w:lang w:val="en-AU"/>
        </w:rPr>
        <w:t>, it </w:t>
      </w:r>
      <w:r w:rsidR="00C6713B" w:rsidRPr="00FB48BC">
        <w:rPr>
          <w:lang w:val="en-AU"/>
        </w:rPr>
        <w:t xml:space="preserve">is clinically interchangeable </w:t>
      </w:r>
      <w:r w:rsidR="00DC4484" w:rsidRPr="00FB48BC">
        <w:rPr>
          <w:lang w:val="en-AU"/>
        </w:rPr>
        <w:t xml:space="preserve">with </w:t>
      </w:r>
      <w:r w:rsidR="001C35E1" w:rsidRPr="00FB48BC">
        <w:rPr>
          <w:lang w:val="en-AU"/>
        </w:rPr>
        <w:t xml:space="preserve">a </w:t>
      </w:r>
      <w:r w:rsidR="00DC4484" w:rsidRPr="00FB48BC">
        <w:rPr>
          <w:lang w:val="en-AU"/>
        </w:rPr>
        <w:t>stress echo</w:t>
      </w:r>
      <w:r w:rsidR="00107CCA" w:rsidRPr="00FB48BC">
        <w:rPr>
          <w:lang w:val="en-AU"/>
        </w:rPr>
        <w:t xml:space="preserve"> </w:t>
      </w:r>
      <w:r w:rsidR="00C6713B" w:rsidRPr="00FB48BC">
        <w:rPr>
          <w:lang w:val="en-AU"/>
        </w:rPr>
        <w:t>for many patients. This clinical equivalence necessitates that changes to access for either study must be applied to the other</w:t>
      </w:r>
      <w:r w:rsidR="00776256" w:rsidRPr="00FB48BC">
        <w:rPr>
          <w:lang w:val="en-AU"/>
        </w:rPr>
        <w:t xml:space="preserve"> to avoid</w:t>
      </w:r>
      <w:r w:rsidR="00C6713B" w:rsidRPr="00FB48BC">
        <w:rPr>
          <w:lang w:val="en-AU"/>
        </w:rPr>
        <w:t xml:space="preserve"> significant unintended volume shifts. These studies are collectively referred to as functional </w:t>
      </w:r>
      <w:r w:rsidR="004902A1">
        <w:rPr>
          <w:lang w:val="en-AU"/>
        </w:rPr>
        <w:t xml:space="preserve">(stress) </w:t>
      </w:r>
      <w:r w:rsidR="00C6713B" w:rsidRPr="00FB48BC">
        <w:rPr>
          <w:lang w:val="en-AU"/>
        </w:rPr>
        <w:t>imaging.</w:t>
      </w:r>
    </w:p>
    <w:p w14:paraId="7272E380" w14:textId="77777777" w:rsidR="00C6713B" w:rsidRDefault="00C6713B" w:rsidP="007345E5">
      <w:pPr>
        <w:pStyle w:val="01squarebullet"/>
      </w:pPr>
      <w:r w:rsidRPr="00FB48BC">
        <w:t>The Committee agreed that a large number of patients currently undergo stress imaging</w:t>
      </w:r>
      <w:r w:rsidR="00E83FE9" w:rsidRPr="00FB48BC">
        <w:t>,</w:t>
      </w:r>
      <w:r w:rsidRPr="00FB48BC">
        <w:t xml:space="preserve"> despite having a very low probability of CAD and a very low risk of having a cardiovascular event (such as a heart attack). The reasons for this are complex and may include lack of education, demand from patients for test</w:t>
      </w:r>
      <w:r w:rsidR="00F91AF0" w:rsidRPr="00FB48BC">
        <w:t>s</w:t>
      </w:r>
      <w:r w:rsidRPr="00FB48BC">
        <w:t xml:space="preserve">, and a desire to use the </w:t>
      </w:r>
      <w:r w:rsidR="002A49B9" w:rsidRPr="00FB48BC">
        <w:t>‘</w:t>
      </w:r>
      <w:r w:rsidRPr="00FB48BC">
        <w:t>best</w:t>
      </w:r>
      <w:r w:rsidR="002A49B9" w:rsidRPr="00FB48BC">
        <w:t>’</w:t>
      </w:r>
      <w:r w:rsidRPr="00FB48BC">
        <w:t xml:space="preserve"> test</w:t>
      </w:r>
      <w:r w:rsidR="00E830A7" w:rsidRPr="00FB48BC">
        <w:t>,</w:t>
      </w:r>
      <w:r w:rsidRPr="00FB48BC">
        <w:t xml:space="preserve"> which is often considered to be </w:t>
      </w:r>
      <w:r w:rsidR="0095713D" w:rsidRPr="00FB48BC">
        <w:t xml:space="preserve">the one </w:t>
      </w:r>
      <w:r w:rsidRPr="00FB48BC">
        <w:t>with the highest sensitivity and specificity</w:t>
      </w:r>
      <w:r w:rsidR="007632B5" w:rsidRPr="00FB48BC">
        <w:t xml:space="preserve"> for anatomical CAD</w:t>
      </w:r>
      <w:r w:rsidRPr="00FB48BC">
        <w:t xml:space="preserve">. </w:t>
      </w:r>
      <w:r w:rsidR="007345E5">
        <w:t xml:space="preserve">The Committee noted that patient demands may be </w:t>
      </w:r>
      <w:r w:rsidR="00D90C39">
        <w:t xml:space="preserve">a particularly </w:t>
      </w:r>
      <w:r w:rsidR="007345E5">
        <w:t xml:space="preserve">significant factor, with patients wanting to know </w:t>
      </w:r>
      <w:r w:rsidR="00154258">
        <w:t>whether their symptoms are</w:t>
      </w:r>
      <w:r w:rsidR="004902A1">
        <w:t xml:space="preserve"> coming from </w:t>
      </w:r>
      <w:r w:rsidR="00182149">
        <w:t xml:space="preserve">their </w:t>
      </w:r>
      <w:r w:rsidR="007345E5">
        <w:t>heart</w:t>
      </w:r>
      <w:r w:rsidR="00182149">
        <w:t>,</w:t>
      </w:r>
      <w:r w:rsidR="007345E5">
        <w:t xml:space="preserve"> </w:t>
      </w:r>
      <w:r w:rsidR="00182149">
        <w:t>rather than the</w:t>
      </w:r>
      <w:r w:rsidR="007345E5">
        <w:t xml:space="preserve"> risk of a heart attack over </w:t>
      </w:r>
      <w:r w:rsidR="00E91FEA">
        <w:t>five</w:t>
      </w:r>
      <w:r w:rsidR="007345E5">
        <w:t xml:space="preserve"> years. The consumer representative not</w:t>
      </w:r>
      <w:r w:rsidR="001333B5">
        <w:t>ed</w:t>
      </w:r>
      <w:r w:rsidR="007345E5">
        <w:t xml:space="preserve"> that </w:t>
      </w:r>
      <w:r w:rsidR="001333B5">
        <w:t>although</w:t>
      </w:r>
      <w:r w:rsidR="007345E5">
        <w:t xml:space="preserve"> patients often want definitive answers, these are rarely available</w:t>
      </w:r>
      <w:r w:rsidR="00582967">
        <w:t>. T</w:t>
      </w:r>
      <w:r w:rsidR="000006D8">
        <w:t xml:space="preserve">he Committee supported this view. </w:t>
      </w:r>
      <w:r w:rsidR="007345E5">
        <w:t xml:space="preserve">It would be appropriate for a patient to receive </w:t>
      </w:r>
      <w:r w:rsidR="007345E5" w:rsidRPr="007345E5">
        <w:rPr>
          <w:lang w:val="en-AU"/>
        </w:rPr>
        <w:t xml:space="preserve">an explanation from </w:t>
      </w:r>
      <w:r w:rsidR="001A517A">
        <w:rPr>
          <w:lang w:val="en-AU"/>
        </w:rPr>
        <w:t>his/her</w:t>
      </w:r>
      <w:r w:rsidR="001A517A" w:rsidRPr="007345E5">
        <w:rPr>
          <w:lang w:val="en-AU"/>
        </w:rPr>
        <w:t xml:space="preserve"> </w:t>
      </w:r>
      <w:r w:rsidR="007345E5" w:rsidRPr="007345E5">
        <w:rPr>
          <w:lang w:val="en-AU"/>
        </w:rPr>
        <w:t xml:space="preserve">doctor that </w:t>
      </w:r>
      <w:r w:rsidR="007345E5">
        <w:rPr>
          <w:lang w:val="en-AU"/>
        </w:rPr>
        <w:t xml:space="preserve">an </w:t>
      </w:r>
      <w:r w:rsidR="007345E5" w:rsidRPr="007345E5">
        <w:rPr>
          <w:lang w:val="en-AU"/>
        </w:rPr>
        <w:t xml:space="preserve">assessment of </w:t>
      </w:r>
      <w:r w:rsidR="007345E5">
        <w:rPr>
          <w:lang w:val="en-AU"/>
        </w:rPr>
        <w:t xml:space="preserve">their </w:t>
      </w:r>
      <w:r w:rsidR="007345E5" w:rsidRPr="007345E5">
        <w:rPr>
          <w:lang w:val="en-AU"/>
        </w:rPr>
        <w:t xml:space="preserve">symptoms and risk factors placed them at a very low risk of having an event within </w:t>
      </w:r>
      <w:r w:rsidR="004F41C3">
        <w:rPr>
          <w:lang w:val="en-AU"/>
        </w:rPr>
        <w:t>five</w:t>
      </w:r>
      <w:r w:rsidR="007345E5" w:rsidRPr="007345E5">
        <w:rPr>
          <w:lang w:val="en-AU"/>
        </w:rPr>
        <w:t xml:space="preserve"> years and the DTS further reinforced this</w:t>
      </w:r>
      <w:r w:rsidR="006A5147">
        <w:rPr>
          <w:lang w:val="en-AU"/>
        </w:rPr>
        <w:t xml:space="preserve">, </w:t>
      </w:r>
      <w:r w:rsidR="002D547E">
        <w:rPr>
          <w:lang w:val="en-AU"/>
        </w:rPr>
        <w:t xml:space="preserve">but that </w:t>
      </w:r>
      <w:r w:rsidR="006A5147">
        <w:rPr>
          <w:lang w:val="en-AU"/>
        </w:rPr>
        <w:t xml:space="preserve">they should actively manage their risk factors to reduce the risk of problems in the future. </w:t>
      </w:r>
    </w:p>
    <w:p w14:paraId="3C8E9FEF" w14:textId="77777777" w:rsidR="00A938C1" w:rsidRPr="00A938C1" w:rsidRDefault="00A938C1" w:rsidP="00A938C1">
      <w:pPr>
        <w:pStyle w:val="01squarebullet"/>
        <w:rPr>
          <w:lang w:val="en-AU"/>
        </w:rPr>
      </w:pPr>
      <w:r>
        <w:rPr>
          <w:lang w:val="en-AU"/>
        </w:rPr>
        <w:t xml:space="preserve">The Committee agreed that </w:t>
      </w:r>
      <w:r w:rsidRPr="00A938C1">
        <w:rPr>
          <w:lang w:val="en-AU"/>
        </w:rPr>
        <w:t xml:space="preserve">for a population with a very low probability of CAD, low event rates </w:t>
      </w:r>
      <w:r w:rsidR="006A5147">
        <w:rPr>
          <w:lang w:val="en-AU"/>
        </w:rPr>
        <w:t xml:space="preserve">would be expected </w:t>
      </w:r>
      <w:r w:rsidRPr="00A938C1">
        <w:rPr>
          <w:lang w:val="en-AU"/>
        </w:rPr>
        <w:t>for any diagnostic test. It agreed that for patients with low probability</w:t>
      </w:r>
      <w:r w:rsidR="00615188">
        <w:rPr>
          <w:lang w:val="en-AU"/>
        </w:rPr>
        <w:t>,</w:t>
      </w:r>
      <w:r w:rsidRPr="00A938C1">
        <w:rPr>
          <w:lang w:val="en-AU"/>
        </w:rPr>
        <w:t xml:space="preserve"> there is no difference in outcomes between EST and </w:t>
      </w:r>
      <w:r w:rsidR="007F5DB5">
        <w:rPr>
          <w:lang w:val="en-AU"/>
        </w:rPr>
        <w:t>stress echo</w:t>
      </w:r>
      <w:r w:rsidR="00690CBD">
        <w:rPr>
          <w:lang w:val="en-AU"/>
        </w:rPr>
        <w:t>, and many of these patients may not need any investigation at all</w:t>
      </w:r>
      <w:r w:rsidRPr="00A938C1">
        <w:rPr>
          <w:lang w:val="en-AU"/>
        </w:rPr>
        <w:t>. The proposal is not a binary approach to stress testing</w:t>
      </w:r>
      <w:r w:rsidR="00BC3125">
        <w:rPr>
          <w:lang w:val="en-AU"/>
        </w:rPr>
        <w:t>;</w:t>
      </w:r>
      <w:r w:rsidRPr="00A938C1">
        <w:rPr>
          <w:lang w:val="en-AU"/>
        </w:rPr>
        <w:t xml:space="preserve"> high probability patients are identified by typical angina,</w:t>
      </w:r>
      <w:r w:rsidR="000C2211">
        <w:rPr>
          <w:lang w:val="en-AU"/>
        </w:rPr>
        <w:t xml:space="preserve"> while</w:t>
      </w:r>
      <w:r w:rsidRPr="00A938C1">
        <w:rPr>
          <w:lang w:val="en-AU"/>
        </w:rPr>
        <w:t xml:space="preserve"> low and intermediate probability patients</w:t>
      </w:r>
      <w:r w:rsidR="000C2211">
        <w:rPr>
          <w:lang w:val="en-AU"/>
        </w:rPr>
        <w:t>,</w:t>
      </w:r>
      <w:r w:rsidRPr="00A938C1">
        <w:rPr>
          <w:lang w:val="en-AU"/>
        </w:rPr>
        <w:t xml:space="preserve"> based on symptoms</w:t>
      </w:r>
      <w:r w:rsidR="000C2211">
        <w:rPr>
          <w:lang w:val="en-AU"/>
        </w:rPr>
        <w:t>,</w:t>
      </w:r>
      <w:r w:rsidRPr="00A938C1">
        <w:rPr>
          <w:lang w:val="en-AU"/>
        </w:rPr>
        <w:t xml:space="preserve"> undergo an </w:t>
      </w:r>
      <w:r w:rsidR="003E1DA9">
        <w:rPr>
          <w:lang w:val="en-AU"/>
        </w:rPr>
        <w:t xml:space="preserve">Australian </w:t>
      </w:r>
      <w:r w:rsidRPr="00A938C1">
        <w:rPr>
          <w:lang w:val="en-AU"/>
        </w:rPr>
        <w:t>Absolute risk assessment</w:t>
      </w:r>
      <w:r w:rsidR="00690CBD">
        <w:rPr>
          <w:lang w:val="en-AU"/>
        </w:rPr>
        <w:t>.</w:t>
      </w:r>
      <w:r w:rsidRPr="00A938C1">
        <w:rPr>
          <w:lang w:val="en-AU"/>
        </w:rPr>
        <w:t xml:space="preserve"> Those with</w:t>
      </w:r>
      <w:r w:rsidR="00211D7B">
        <w:rPr>
          <w:lang w:val="en-AU"/>
        </w:rPr>
        <w:t xml:space="preserve"> an</w:t>
      </w:r>
      <w:r w:rsidRPr="00A938C1">
        <w:rPr>
          <w:lang w:val="en-AU"/>
        </w:rPr>
        <w:t xml:space="preserve"> </w:t>
      </w:r>
      <w:r w:rsidR="003E1DA9">
        <w:rPr>
          <w:lang w:val="en-AU"/>
        </w:rPr>
        <w:t xml:space="preserve">Australian </w:t>
      </w:r>
      <w:r w:rsidRPr="00A938C1">
        <w:rPr>
          <w:lang w:val="en-AU"/>
        </w:rPr>
        <w:t>Absolute ri</w:t>
      </w:r>
      <w:r w:rsidR="000C2211">
        <w:rPr>
          <w:lang w:val="en-AU"/>
        </w:rPr>
        <w:t>sk of event less than 10 per cent over five</w:t>
      </w:r>
      <w:r w:rsidRPr="00A938C1">
        <w:rPr>
          <w:lang w:val="en-AU"/>
        </w:rPr>
        <w:t xml:space="preserve"> years</w:t>
      </w:r>
      <w:r w:rsidR="00586A8D">
        <w:rPr>
          <w:lang w:val="en-AU"/>
        </w:rPr>
        <w:t xml:space="preserve"> who need</w:t>
      </w:r>
      <w:r w:rsidR="00690CBD">
        <w:rPr>
          <w:lang w:val="en-AU"/>
        </w:rPr>
        <w:t xml:space="preserve"> an investigation</w:t>
      </w:r>
      <w:r w:rsidRPr="00A938C1">
        <w:rPr>
          <w:lang w:val="en-AU"/>
        </w:rPr>
        <w:t xml:space="preserve"> would receive an EST</w:t>
      </w:r>
      <w:r w:rsidR="005A0444">
        <w:rPr>
          <w:lang w:val="en-AU"/>
        </w:rPr>
        <w:t>,</w:t>
      </w:r>
      <w:r w:rsidRPr="00A938C1">
        <w:rPr>
          <w:lang w:val="en-AU"/>
        </w:rPr>
        <w:t xml:space="preserve"> which applies the DTS. Patients with a DTS between +4 and -10 have an indeterminate result and are eligible to receive follow</w:t>
      </w:r>
      <w:r w:rsidR="00165BC7">
        <w:rPr>
          <w:lang w:val="en-AU"/>
        </w:rPr>
        <w:t>-</w:t>
      </w:r>
      <w:r w:rsidRPr="00A938C1">
        <w:rPr>
          <w:lang w:val="en-AU"/>
        </w:rPr>
        <w:t>up functional imaging</w:t>
      </w:r>
      <w:r w:rsidR="008C7F1C">
        <w:rPr>
          <w:lang w:val="en-AU"/>
        </w:rPr>
        <w:t>,</w:t>
      </w:r>
      <w:r w:rsidRPr="00A938C1">
        <w:rPr>
          <w:lang w:val="en-AU"/>
        </w:rPr>
        <w:t xml:space="preserve"> </w:t>
      </w:r>
      <w:r w:rsidR="00473972">
        <w:rPr>
          <w:lang w:val="en-AU"/>
        </w:rPr>
        <w:t xml:space="preserve">if </w:t>
      </w:r>
      <w:r w:rsidRPr="00A938C1">
        <w:rPr>
          <w:lang w:val="en-AU"/>
        </w:rPr>
        <w:t>clinical</w:t>
      </w:r>
      <w:r w:rsidR="000C2211">
        <w:rPr>
          <w:lang w:val="en-AU"/>
        </w:rPr>
        <w:t xml:space="preserve">ly appropriate. </w:t>
      </w:r>
      <w:r w:rsidR="00F059FE">
        <w:rPr>
          <w:lang w:val="en-AU"/>
        </w:rPr>
        <w:t>T</w:t>
      </w:r>
      <w:r w:rsidR="000C2211">
        <w:rPr>
          <w:lang w:val="en-AU"/>
        </w:rPr>
        <w:t xml:space="preserve">hose with </w:t>
      </w:r>
      <w:r w:rsidR="00674FBD">
        <w:rPr>
          <w:lang w:val="en-AU"/>
        </w:rPr>
        <w:t xml:space="preserve">a </w:t>
      </w:r>
      <w:r w:rsidR="000C2211">
        <w:rPr>
          <w:lang w:val="en-AU"/>
        </w:rPr>
        <w:t>great</w:t>
      </w:r>
      <w:r w:rsidR="00674FBD">
        <w:rPr>
          <w:lang w:val="en-AU"/>
        </w:rPr>
        <w:t>er</w:t>
      </w:r>
      <w:r w:rsidR="000C2211">
        <w:rPr>
          <w:lang w:val="en-AU"/>
        </w:rPr>
        <w:t xml:space="preserve"> than </w:t>
      </w:r>
      <w:r w:rsidRPr="00A938C1">
        <w:rPr>
          <w:lang w:val="en-AU"/>
        </w:rPr>
        <w:t>10</w:t>
      </w:r>
      <w:r w:rsidR="000C2211">
        <w:rPr>
          <w:lang w:val="en-AU"/>
        </w:rPr>
        <w:t xml:space="preserve"> per cent</w:t>
      </w:r>
      <w:r w:rsidRPr="00A938C1">
        <w:rPr>
          <w:lang w:val="en-AU"/>
        </w:rPr>
        <w:t xml:space="preserve"> Absolute risk </w:t>
      </w:r>
      <w:r w:rsidR="00C67A91">
        <w:rPr>
          <w:lang w:val="en-AU"/>
        </w:rPr>
        <w:t xml:space="preserve">have </w:t>
      </w:r>
      <w:r w:rsidRPr="00A938C1">
        <w:rPr>
          <w:lang w:val="en-AU"/>
        </w:rPr>
        <w:t>the option of either a CTCA to identify anatomical disease</w:t>
      </w:r>
      <w:r w:rsidR="000C2211">
        <w:rPr>
          <w:lang w:val="en-AU"/>
        </w:rPr>
        <w:t xml:space="preserve"> or functional stress imaging</w:t>
      </w:r>
      <w:r w:rsidRPr="00A938C1">
        <w:rPr>
          <w:lang w:val="en-AU"/>
        </w:rPr>
        <w:t xml:space="preserve">. </w:t>
      </w:r>
      <w:r w:rsidR="00473972">
        <w:rPr>
          <w:lang w:val="en-AU"/>
        </w:rPr>
        <w:t xml:space="preserve">Those in whom the CTCA shows obstructive CAD with lesion(s) </w:t>
      </w:r>
      <w:r w:rsidR="00E41F18">
        <w:rPr>
          <w:lang w:val="en-AU"/>
        </w:rPr>
        <w:t xml:space="preserve">greater than </w:t>
      </w:r>
      <w:r w:rsidR="00473972">
        <w:rPr>
          <w:lang w:val="en-AU"/>
        </w:rPr>
        <w:t>50</w:t>
      </w:r>
      <w:r w:rsidR="00E41F18">
        <w:rPr>
          <w:lang w:val="en-AU"/>
        </w:rPr>
        <w:t xml:space="preserve"> per cent</w:t>
      </w:r>
      <w:r w:rsidR="00473972">
        <w:rPr>
          <w:lang w:val="en-AU"/>
        </w:rPr>
        <w:t>, or those with lesions of indeterminate severity, can then undergo stress imaging to determine if the lesions are functionally significant or not. Depending on their response to optimal medical therapy, patients with functionally significant lesions may be eligible for invasive coronary angiography with a view to revascularisation if appropriate anatomy was present.</w:t>
      </w:r>
    </w:p>
    <w:p w14:paraId="469A662C" w14:textId="77777777" w:rsidR="00A938C1" w:rsidRPr="00FB48BC" w:rsidRDefault="00A535E0" w:rsidP="00A938C1">
      <w:pPr>
        <w:pStyle w:val="01squarebullet"/>
        <w:rPr>
          <w:lang w:val="en-AU"/>
        </w:rPr>
      </w:pPr>
      <w:r>
        <w:rPr>
          <w:lang w:val="en-AU"/>
        </w:rPr>
        <w:t>Although</w:t>
      </w:r>
      <w:r w:rsidRPr="00A938C1">
        <w:rPr>
          <w:lang w:val="en-AU"/>
        </w:rPr>
        <w:t xml:space="preserve"> </w:t>
      </w:r>
      <w:r w:rsidR="00A938C1" w:rsidRPr="00A938C1">
        <w:rPr>
          <w:lang w:val="en-AU"/>
        </w:rPr>
        <w:t xml:space="preserve">any level could be considered arbitrary, the expert consensus of the Committee </w:t>
      </w:r>
      <w:r w:rsidR="00567377">
        <w:rPr>
          <w:lang w:val="en-AU"/>
        </w:rPr>
        <w:t>was</w:t>
      </w:r>
      <w:r w:rsidR="00567377" w:rsidRPr="00A938C1">
        <w:rPr>
          <w:lang w:val="en-AU"/>
        </w:rPr>
        <w:t xml:space="preserve"> </w:t>
      </w:r>
      <w:r w:rsidR="00A938C1" w:rsidRPr="00A938C1">
        <w:rPr>
          <w:lang w:val="en-AU"/>
        </w:rPr>
        <w:t xml:space="preserve">that </w:t>
      </w:r>
      <w:r w:rsidR="005B52B2">
        <w:rPr>
          <w:lang w:val="en-AU"/>
        </w:rPr>
        <w:t xml:space="preserve">a </w:t>
      </w:r>
      <w:r w:rsidR="00A938C1" w:rsidRPr="00A938C1">
        <w:rPr>
          <w:lang w:val="en-AU"/>
        </w:rPr>
        <w:t>1</w:t>
      </w:r>
      <w:r w:rsidR="000C2211">
        <w:rPr>
          <w:lang w:val="en-AU"/>
        </w:rPr>
        <w:t xml:space="preserve">0 per cent </w:t>
      </w:r>
      <w:r w:rsidR="00693685">
        <w:rPr>
          <w:lang w:val="en-AU"/>
        </w:rPr>
        <w:t xml:space="preserve">Australian </w:t>
      </w:r>
      <w:r w:rsidR="000C2211">
        <w:rPr>
          <w:lang w:val="en-AU"/>
        </w:rPr>
        <w:t>Absolute risk of event over five</w:t>
      </w:r>
      <w:r w:rsidR="00A938C1" w:rsidRPr="00A938C1">
        <w:rPr>
          <w:lang w:val="en-AU"/>
        </w:rPr>
        <w:t xml:space="preserve"> years is an appropriate cut</w:t>
      </w:r>
      <w:r w:rsidR="0065219F">
        <w:rPr>
          <w:lang w:val="en-AU"/>
        </w:rPr>
        <w:t>-</w:t>
      </w:r>
      <w:r w:rsidR="00A938C1" w:rsidRPr="00A938C1">
        <w:rPr>
          <w:lang w:val="en-AU"/>
        </w:rPr>
        <w:t xml:space="preserve">off. </w:t>
      </w:r>
      <w:r w:rsidR="0072560E">
        <w:rPr>
          <w:lang w:val="en-AU"/>
        </w:rPr>
        <w:t>This is already used as the threshold for starting to consider statin therapy</w:t>
      </w:r>
      <w:r w:rsidR="00493FEC">
        <w:rPr>
          <w:lang w:val="en-AU"/>
        </w:rPr>
        <w:t>,</w:t>
      </w:r>
      <w:r w:rsidR="0072560E">
        <w:rPr>
          <w:lang w:val="en-AU"/>
        </w:rPr>
        <w:t xml:space="preserve"> and</w:t>
      </w:r>
      <w:r w:rsidR="00493FEC">
        <w:rPr>
          <w:lang w:val="en-AU"/>
        </w:rPr>
        <w:t xml:space="preserve"> it</w:t>
      </w:r>
      <w:r w:rsidR="0072560E">
        <w:rPr>
          <w:lang w:val="en-AU"/>
        </w:rPr>
        <w:t xml:space="preserve"> </w:t>
      </w:r>
      <w:r w:rsidR="00A938C1" w:rsidRPr="00A938C1">
        <w:rPr>
          <w:lang w:val="en-AU"/>
        </w:rPr>
        <w:t>was agreed to be an acceptable way of determining when imaging would be indicated</w:t>
      </w:r>
      <w:r w:rsidR="0060208D">
        <w:rPr>
          <w:lang w:val="en-AU"/>
        </w:rPr>
        <w:t>, thereby</w:t>
      </w:r>
      <w:r w:rsidR="00A938C1" w:rsidRPr="00A938C1">
        <w:rPr>
          <w:lang w:val="en-AU"/>
        </w:rPr>
        <w:t xml:space="preserve"> reduc</w:t>
      </w:r>
      <w:r w:rsidR="0060208D">
        <w:rPr>
          <w:lang w:val="en-AU"/>
        </w:rPr>
        <w:t>ing</w:t>
      </w:r>
      <w:r w:rsidR="00A938C1" w:rsidRPr="00A938C1">
        <w:rPr>
          <w:lang w:val="en-AU"/>
        </w:rPr>
        <w:t xml:space="preserve"> low</w:t>
      </w:r>
      <w:r w:rsidR="00EF00FB">
        <w:rPr>
          <w:lang w:val="en-AU"/>
        </w:rPr>
        <w:t>-</w:t>
      </w:r>
      <w:r w:rsidR="00A938C1" w:rsidRPr="00A938C1">
        <w:rPr>
          <w:lang w:val="en-AU"/>
        </w:rPr>
        <w:t>value imaging in low</w:t>
      </w:r>
      <w:r w:rsidR="005D36EC">
        <w:rPr>
          <w:lang w:val="en-AU"/>
        </w:rPr>
        <w:t>-</w:t>
      </w:r>
      <w:r w:rsidR="00A938C1" w:rsidRPr="00A938C1">
        <w:rPr>
          <w:lang w:val="en-AU"/>
        </w:rPr>
        <w:t>risk patients. The entire purpose of investigating patients with atypical</w:t>
      </w:r>
      <w:r w:rsidR="007214D6">
        <w:rPr>
          <w:lang w:val="en-AU"/>
        </w:rPr>
        <w:t>/</w:t>
      </w:r>
      <w:r w:rsidR="00A938C1" w:rsidRPr="00A938C1">
        <w:rPr>
          <w:lang w:val="en-AU"/>
        </w:rPr>
        <w:t>uncertain symptoms is to identify those with significant risk factors who may be missed by symptom definitions</w:t>
      </w:r>
      <w:r w:rsidR="0072560E">
        <w:rPr>
          <w:lang w:val="en-AU"/>
        </w:rPr>
        <w:t>, and the purpose of the 10 per cent cut</w:t>
      </w:r>
      <w:r w:rsidR="005D36EC">
        <w:rPr>
          <w:lang w:val="en-AU"/>
        </w:rPr>
        <w:t>-</w:t>
      </w:r>
      <w:r w:rsidR="0072560E">
        <w:rPr>
          <w:lang w:val="en-AU"/>
        </w:rPr>
        <w:t>off is to better target the use of CTCA in this way</w:t>
      </w:r>
      <w:r w:rsidR="00A938C1" w:rsidRPr="00A938C1">
        <w:rPr>
          <w:lang w:val="en-AU"/>
        </w:rPr>
        <w:t>. As always, referral to a cardiologist or consultant physician is available to GPs for any patient they are concerned about.</w:t>
      </w:r>
    </w:p>
    <w:p w14:paraId="2C4E715D" w14:textId="77777777" w:rsidR="00C6713B" w:rsidRPr="004416E7" w:rsidRDefault="00C6713B" w:rsidP="004416E7">
      <w:pPr>
        <w:pStyle w:val="01squarebullet"/>
        <w:rPr>
          <w:lang w:val="en-AU"/>
        </w:rPr>
      </w:pPr>
      <w:r w:rsidRPr="00FB48BC">
        <w:rPr>
          <w:lang w:val="en-AU"/>
        </w:rPr>
        <w:t>The AHA guidelines list EST as a class 1A recommendation for patients with intermediate probability of CAD and an interpretable ECG</w:t>
      </w:r>
      <w:r w:rsidR="004416E7">
        <w:rPr>
          <w:lang w:val="en-AU"/>
        </w:rPr>
        <w:t xml:space="preserve"> </w:t>
      </w:r>
      <w:r w:rsidR="004416E7">
        <w:rPr>
          <w:lang w:val="en-AU"/>
        </w:rPr>
        <w:fldChar w:fldCharType="begin" w:fldLock="1"/>
      </w:r>
      <w:r w:rsidR="00241AF9">
        <w:rPr>
          <w:lang w:val="en-AU"/>
        </w:rPr>
        <w:instrText>ADDIN CSL_CITATION { "citationItems" : [ { "id" : "ITEM-1", "itemData" : { "DOI" : "10.1161/CIR.0b013e3182776f83", "author" : [ { "dropping-particle" : "", "family" : "Fihn", "given" : "Stephan D", "non-dropping-particle" : "", "parse-names" : false, "suffix" : "" }, { "dropping-particle" : "", "family" : "Gardin", "given" : "Julius M", "non-dropping-particle" : "", "parse-names" : false, "suffix" : "" }, { "dropping-particle" : "", "family" : "Abrams", "given" : "Jonathan", "non-dropping-particle" : "", "parse-names" : false, "suffix" : "" }, { "dropping-particle" : "", "family" : "Berra", "given" : "Kathleen", "non-dropping-particle" : "", "parse-names" : false, "suffix" : "" }, { "dropping-particle" : "", "family" : "Blankenship", "given" : "James C", "non-dropping-particle" : "", "parse-names" : false, "suffix" : "" }, { "dropping-particle" : "", "family" : "Dallas", "given" : "Apostolos P", "non-dropping-particle" : "", "parse-names" : false, "suffix" : "" }, { "dropping-particle" : "", "family" : "Douglas", "given" : "Pamela S", "non-dropping-particle" : "", "parse-names" : false, "suffix" : "" }, { "dropping-particle" : "", "family" : "Foody", "given" : "Joanne M", "non-dropping-particle" : "", "parse-names" : false, "suffix" : "" }, { "dropping-particle" : "", "family" : "Gerber", "given" : "Thomas C", "non-dropping-particle" : "", "parse-names" : false, "suffix" : "" }, { "dropping-particle" : "", "family" : "Hinderliter", "given" : "Alan L", "non-dropping-particle" : "", "parse-names" : false, "suffix" : "" }, { "dropping-particle" : "", "family" : "Iii", "given" : "Spencer B King", "non-dropping-particle" : "", "parse-names" : false, "suffix" : "" }, { "dropping-particle" : "", "family" : "Kligfield", "given" : "Paul D", "non-dropping-particle" : "", "parse-names" : false, "suffix" : "" }, { "dropping-particle" : "", "family" : "Krumholz", "given" : "Harlan M", "non-dropping-particle" : "", "parse-names" : false, "suffix" : "" }, { "dropping-particle" : "", "family" : "Kwong", "given" : "Raymond Y K", "non-dropping-particle" : "", "parse-names" : false, "suffix" : "" }, { "dropping-particle" : "", "family" : "Lim", "given" : "Michael J", "non-dropping-particle" : "", "parse-names" : false, "suffix" : "" }, { "dropping-particle" : "", "family" : "Linderbaum", "given" : "Jane A", "non-dropping-particle" : "", "parse-names" : false, "suffix" : "" }, { "dropping-particle" : "", "family" : "Mack", "given" : "Michael J", "non-dropping-particle" : "", "parse-names" : false, "suffix" : "" }, { "dropping-particle" : "", "family" : "Munger", "given" : "Mark A", "non-dropping-particle" : "", "parse-names" : false, "suffix" : "" }, { "dropping-particle" : "", "family" : "Prager", "given" : "Richard L", "non-dropping-particle" : "", "parse-names" : false, "suffix" : "" }, { "dropping-particle" : "", "family" : "Sabik", "given" : "Joseph F", "non-dropping-particle" : "", "parse-names" : false, "suffix" : "" }, { "dropping-particle" : "", "family" : "Shaw", "given" : "Leslee J", "non-dropping-particle" : "", "parse-names" : false, "suffix" : "" }, { "dropping-particle" : "", "family" : "Sikkema", "given" : "Joanna D", "non-dropping-particle" : "", "parse-names" : false, "suffix" : "" }, { "dropping-particle" : "", "family" : "Smith", "given" : "Craig R", "non-dropping-particle" : "", "parse-names" : false, "suffix" : "" }, { "dropping-particle" : "", "family" : "Smith", "given" : "Sidney C", "non-dropping-particle" : "", "parse-names" : false, "suffix" : "" }, { "dropping-particle" : "", "family" : "Spertus", "given" : "John A", "non-dropping-particle" : "", "parse-names" : false, "suffix" : "" }, { "dropping-particle" : "V", "family" : "Williams", "given" : "Sankey", "non-dropping-particle" : "", "parse-names" : false, "suffix" : "" } ], "id" : "ITEM-1", "issue" : "24", "issued" : { "date-parts" : [ [ "2012" ] ] }, "page" : "3097-3137", "title" : "2012 ACCF / AHA / ACP / AATS / PCNA / SCAI / STS Guideline for the Diagnosis and Management of Patients With Stable Ischemic Heart Disease : Executive Summary A Report of the American College of Cardiology Foundation / American Heart Association Task Forc", "type" : "article-journal", "volume" : "60" }, "uris" : [ "http://www.mendeley.com/documents/?uuid=9dcdc774-720b-4349-b1f0-74eafd411c9b" ] } ], "mendeley" : { "formattedCitation" : "(7)", "plainTextFormattedCitation" : "(7)", "previouslyFormattedCitation" : "(Fihn et al., 2012)" }, "properties" : { "noteIndex" : 0 }, "schema" : "https://github.com/citation-style-language/schema/raw/master/csl-citation.json" }</w:instrText>
      </w:r>
      <w:r w:rsidR="004416E7">
        <w:rPr>
          <w:lang w:val="en-AU"/>
        </w:rPr>
        <w:fldChar w:fldCharType="separate"/>
      </w:r>
      <w:r w:rsidR="00241AF9" w:rsidRPr="00241AF9">
        <w:rPr>
          <w:noProof/>
          <w:lang w:val="en-AU"/>
        </w:rPr>
        <w:t>(7)</w:t>
      </w:r>
      <w:r w:rsidR="004416E7">
        <w:rPr>
          <w:lang w:val="en-AU"/>
        </w:rPr>
        <w:fldChar w:fldCharType="end"/>
      </w:r>
      <w:r w:rsidR="00E940B0" w:rsidRPr="00FB48BC">
        <w:rPr>
          <w:lang w:val="en-AU"/>
        </w:rPr>
        <w:t>.</w:t>
      </w:r>
      <w:r w:rsidRPr="00FB48BC">
        <w:rPr>
          <w:lang w:val="en-AU"/>
        </w:rPr>
        <w:t xml:space="preserve"> </w:t>
      </w:r>
      <w:r w:rsidR="00E940B0" w:rsidRPr="00FB48BC">
        <w:rPr>
          <w:lang w:val="en-AU"/>
        </w:rPr>
        <w:t>T</w:t>
      </w:r>
      <w:r w:rsidRPr="00FB48BC">
        <w:rPr>
          <w:lang w:val="en-AU"/>
        </w:rPr>
        <w:t xml:space="preserve">he European Society of Cardiology (ESC) guidelines list EST </w:t>
      </w:r>
      <w:r w:rsidR="00546B92" w:rsidRPr="00FB48BC">
        <w:rPr>
          <w:lang w:val="en-AU"/>
        </w:rPr>
        <w:t xml:space="preserve">as </w:t>
      </w:r>
      <w:r w:rsidRPr="00FB48BC">
        <w:rPr>
          <w:lang w:val="en-AU"/>
        </w:rPr>
        <w:t xml:space="preserve">class 1B (the same as </w:t>
      </w:r>
      <w:r w:rsidR="00394438" w:rsidRPr="00FB48BC">
        <w:rPr>
          <w:lang w:val="en-AU"/>
        </w:rPr>
        <w:t xml:space="preserve">stress echo </w:t>
      </w:r>
      <w:r w:rsidRPr="00FB48BC">
        <w:rPr>
          <w:lang w:val="en-AU"/>
        </w:rPr>
        <w:t>and MPS)</w:t>
      </w:r>
      <w:r w:rsidR="00B637FE" w:rsidRPr="00FB48BC">
        <w:rPr>
          <w:lang w:val="en-AU"/>
        </w:rPr>
        <w:t xml:space="preserve">, </w:t>
      </w:r>
      <w:r w:rsidRPr="00FB48BC">
        <w:rPr>
          <w:lang w:val="en-AU"/>
        </w:rPr>
        <w:t>not</w:t>
      </w:r>
      <w:r w:rsidR="00B637FE" w:rsidRPr="00FB48BC">
        <w:rPr>
          <w:lang w:val="en-AU"/>
        </w:rPr>
        <w:t>ing</w:t>
      </w:r>
      <w:r w:rsidRPr="00FB48BC">
        <w:rPr>
          <w:lang w:val="en-AU"/>
        </w:rPr>
        <w:t xml:space="preserve"> that EST is a </w:t>
      </w:r>
      <w:r w:rsidRPr="00FB48BC">
        <w:rPr>
          <w:lang w:val="en-AU"/>
        </w:rPr>
        <w:lastRenderedPageBreak/>
        <w:t>completely non-invasive, broadly available and low-cost technique that performs well at intermediate pre-test probabilities between 15</w:t>
      </w:r>
      <w:r w:rsidR="00756B96" w:rsidRPr="00FB48BC">
        <w:rPr>
          <w:lang w:val="en-AU"/>
        </w:rPr>
        <w:t xml:space="preserve"> per cent and </w:t>
      </w:r>
      <w:r w:rsidRPr="00FB48BC">
        <w:rPr>
          <w:lang w:val="en-AU"/>
        </w:rPr>
        <w:t>65 per cent in patients with a normal resting ECG (no ST–T abnormalities)</w:t>
      </w:r>
      <w:r w:rsidR="004416E7">
        <w:rPr>
          <w:lang w:val="en-AU"/>
        </w:rPr>
        <w:t xml:space="preserve"> </w:t>
      </w:r>
      <w:r w:rsidR="004416E7">
        <w:rPr>
          <w:lang w:val="en-AU"/>
        </w:rPr>
        <w:fldChar w:fldCharType="begin" w:fldLock="1"/>
      </w:r>
      <w:r w:rsidR="00241AF9">
        <w:rPr>
          <w:lang w:val="en-AU"/>
        </w:rPr>
        <w:instrText>ADDIN CSL_CITATION { "citationItems" : [ { "id" : "ITEM-1", "itemData" : { "DOI" : "10.1093/eurheartj/eht296", "ISBN" : "0195-668x", "ISSN" : "0195668X", "PMID" : "23996286", "abstract" : "Guidelines summarize and evaluate all evidence available, at the time of the writing process, on a particular issue with the aim of assisting physicians in selecting the best management strategies for an individual patient with a given condition, taking into account the impact on outcome, as well as the risk\u2013benefit ratio of particular diagnostic or therapeutic means. Guidelines are not substitutes but are complements for textbooks, and cover the ESC Core Curriculum topics. Guidelines and recommendations should help physicians to make decisions in their daily practice: however, the final decisions concerning an individual patient must be made by the responsible physician(s). A great number of Guidelines have been issued in recent years by the European Society of Cardiology (ESC) as well as by other societies and organisations. Because of the impact on clinical practice, quality criteria for the development of guidelines have been established in order to make all decisions transparent to the user. The recommendations for formulating and issuing ESC Guidelines can be found on the ESC website (http://www.escardio.org/guidelines-surveys/esc-guidelines/about/Pages/rules-writing.aspx). ESC Guidelines represent the official position of the ESC on a given topic and are regularly updated. Members of this Task Force were selected by the ESC to represent professionals involved with the medical care of patients with this pathology. Selected experts in the field undertook a comprehensive review of the published evidence for the diagnosis, management and/or prevention of a given condition according to the ESC Committee for Practice Guidelines (CPG) policy. A critical evaluation of diagnostic and therapeutic procedures was performed, including assessment of the risk\u2013benefit ratio. Estimates of expected health outcomes for larger populations were included, where data exist. The level of evidence and the strength of recommendation of particular treatment options were weighed and graded according to predefined scales, as outlined in Tables 1 and 2. The experts of the writing and reviewing panels completed Declaration of Interest forms where real or potential sources of conflicts of interest might be perceived. These forms were compiled into one file and can be found on the ESC website (http://www.escardio.org/guidelines). Any changes in declarations of interest that arise during the writing period must be notified to the ESC and updated. The Task Force received its entir\u2026", "author" : [ { "dropping-particle" : "", "family" : "Montalescot", "given" : "Gilles", "non-dropping-particle" : "", "parse-names" : false, "suffix" : "" }, { "dropping-particle" : "", "family" : "Sechtem", "given" : "Udo", "non-dropping-particle" : "", "parse-names" : false, "suffix" : "" }, { "dropping-particle" : "", "family" : "Achenbach", "given" : "Stephan", "non-dropping-particle" : "", "parse-names" : false, "suffix" : "" }, { "dropping-particle" : "", "family" : "Andreotti", "given" : "Felicita", "non-dropping-particle" : "", "parse-names" : false, "suffix" : "" }, { "dropping-particle" : "", "family" : "Arden", "given" : "Chris", "non-dropping-particle" : "", "parse-names" : false, "suffix" : "" }, { "dropping-particle" : "", "family" : "Budaj", "given" : "Andrzej", "non-dropping-particle" : "", "parse-names" : false, "suffix" : "" }, { "dropping-particle" : "", "family" : "Bugiardini", "given" : "Raffaele", "non-dropping-particle" : "", "parse-names" : false, "suffix" : "" }, { "dropping-particle" : "", "family" : "Crea", "given" : "Filippo", "non-dropping-particle" : "", "parse-names" : false, "suffix" : "" }, { "dropping-particle" : "", "family" : "Cuisset", "given" : "Thomas", "non-dropping-particle" : "", "parse-names" : false, "suffix" : "" }, { "dropping-particle" : "", "family" : "Mario", "given" : "Carlo", "non-dropping-particle" : "Di", "parse-names" : false, "suffix" : "" }, { "dropping-particle" : "", "family" : "Ferreira", "given" : "J. Rafael", "non-dropping-particle" : "", "parse-names" : false, "suffix" : "" }, { "dropping-particle" : "", "family" : "Gersh", "given" : "Bernard J.", "non-dropping-particle" : "", "parse-names" : false, "suffix" : "" }, { "dropping-particle" : "", "family" : "Gitt", "given" : "Anselm K.", "non-dropping-particle" : "", "parse-names" : false, "suffix" : "" }, { "dropping-particle" : "", "family" : "Hulot", "given" : "Jean Sebastien", "non-dropping-particle" : "", "parse-names" : false, "suffix" : "" }, { "dropping-particle" : "", "family" : "Marx", "given" : "Nikolaus", "non-dropping-particle" : "", "parse-names" : false, "suffix" : "" }, { "dropping-particle" : "", "family" : "Opie", "given" : "Lionel H.", "non-dropping-particle" : "", "parse-names" : false, "suffix" : "" }, { "dropping-particle" : "", "family" : "Pfisterer", "given" : "Matthias", "non-dropping-particle" : "", "parse-names" : false, "suffix" : "" }, { "dropping-particle" : "", "family" : "Prescott", "given" : "Eva", "non-dropping-particle" : "", "parse-names" : false, "suffix" : "" }, { "dropping-particle" : "", "family" : "Ruschitzka", "given" : "Frank", "non-dropping-particle" : "", "parse-names" : false, "suffix" : "" }, { "dropping-particle" : "", "family" : "Sabat\u00e9", "given" : "Manel", "non-dropping-particle" : "", "parse-names" : false, "suffix" : "" }, { "dropping-particle" : "", "family" : "Senior", "given" : "Roxy", "non-dropping-particle" : "", "parse-names" : false, "suffix" : "" }, { "dropping-particle" : "", "family" : "Taggart", "given" : "David Paul", "non-dropping-particle" : "", "parse-names" : false, "suffix" : "" }, { "dropping-particle" : "", "family" : "Wall", "given" : "Ernst E.", "non-dropping-particle" : "Van Der", "parse-names" : false, "suffix" : "" }, { "dropping-particle" : "", "family" : "Vrints", "given" : "Christiaan J M", "non-dropping-particle" : "", "parse-names" : false, "suffix" : "" }, { "dropping-particle" : "", "family" : "Zamorano", "given" : "Jose Luis", "non-dropping-particle" : "", "parse-names" : false, "suffix" : "" }, { "dropping-particle" : "", "family" : "Baumgartner", "given" : "Helmut", "non-dropping-particle" : "", "parse-names" : false, "suffix" : "" }, { "dropping-particle" : "", "family" : "Bax", "given" : "Jeroen J.", "non-dropping-particle" : "", "parse-names" : false, "suffix" : "" }, { "dropping-particle" : "", "family" : "Bueno", "given" : "H\u00e9ctor", "non-dropping-particle" : "", "parse-names" : false, "suffix" : "" }, { "dropping-particle" : "", "family" : "Dean", "given" : "Veronica", "non-dropping-particle" : "", "parse-names" : false, "suffix" : "" }, { "dropping-particle" : "", "family" : "Deaton", "given" : "Christi", "non-dropping-particle" : "", "parse-names" : false, "suffix" : "" }, { "dropping-particle" : "", "family" : "Erol", "given" : "Cetin", "non-dropping-particle" : "", "parse-names" : false, "suffix" : "" }, { "dropping-particle" : "", "family" : "Fagard", "given" : "Robert", "non-dropping-particle" : "", "parse-names" : false, "suffix" : "" }, { "dropping-particle" : "", "family" : "Ferrari", "given" : "Roberto", "non-dropping-particle" : "", "parse-names" : false, "suffix" : "" }, { "dropping-particle" : "", "family" : "Hasdai", "given" : "David", "non-dropping-particle" : "", "parse-names" : false, "suffix" : "" }, { "dropping-particle" : "", "family" : "Hoes", "given" : "Arno W.", "non-dropping-particle" : "", "parse-names" : false, "suffix" : "" }, { "dropping-particle" : "", "family" : "Kirchhof", "given" : "Paulus", "non-dropping-particle" : "", "parse-names" : false, "suffix" : "" }, { "dropping-particle" : "", "family" : "Knuuti", "given" : "Juhani", "non-dropping-particle" : "", "parse-names" : false, "suffix" : "" }, { "dropping-particle" : "", "family" : "Kolh", "given" : "Philippe", "non-dropping-particle" : "", "parse-names" : false, "suffix" : "" }, { "dropping-particle" : "", "family" : "Lancellotti", "given" : "Patrizio", "non-dropping-particle" : "", "parse-names" : false, "suffix" : "" }, { "dropping-particle" : "", "family" : "Linhart", "given" : "Ales", "non-dropping-particle" : "", "parse-names" : false, "suffix" : "" }, { "dropping-particle" : "", "family" : "Nihoyannopoulos", "given" : "Petros", "non-dropping-particle" : "", "parse-names" : false, "suffix" : "" }, { "dropping-particle" : "", "family" : "Piepoli", "given" : "Massimo F.", "non-dropping-particle" : "", "parse-names" : false, "suffix" : "" }, { "dropping-particle" : "", "family" : "Ponikowski", "given" : "Piotr", "non-dropping-particle" : "", "parse-names" : false, "suffix" : "" }, { "dropping-particle" : "", "family" : "Sirnes", "given" : "Per Anton", "non-dropping-particle" : "", "parse-names" : false, "suffix" : "" }, { "dropping-particle" : "", "family" : "Tamargo", "given" : "Juan Luis", "non-dropping-particle" : "", "parse-names" : false, "suffix" : "" }, { "dropping-particle" : "", "family" : "Tendera", "given" : "Michal", "non-dropping-particle" : "", "parse-names" : false, "suffix" : "" }, { "dropping-particle" : "", "family" : "Torbicki", "given" : "Adam", "non-dropping-particle" : "", "parse-names" : false, "suffix" : "" }, { "dropping-particle" : "", "family" : "Wijns", "given" : "William", "non-dropping-particle" : "", "parse-names" : false, "suffix" : "" }, { "dropping-particle" : "", "family" : "Windecker", "given" : "Stephan", "non-dropping-particle" : "", "parse-names" : false, "suffix" : "" }, { "dropping-particle" : "", "family" : "Valgimigli", "given" : "Marco", "non-dropping-particle" : "", "parse-names" : false, "suffix" : "" }, { "dropping-particle" : "", "family" : "Claeys", "given" : "Marc J.", "non-dropping-particle" : "", "parse-names" : false, "suffix" : "" }, { "dropping-particle" : "", "family" : "Donner-Banzhoff", "given" : "Norbert", "non-dropping-particle" : "", "parse-names" : false, "suffix" : "" }, { "dropping-particle" : "", "family" : "Frank", "given" : "Herbert", "non-dropping-particle" : "", "parse-names" : false, "suffix" : "" }, { "dropping-particle" : "", "family" : "Funck-Brentano", "given" : "Christian", "non-dropping-particle" : "", "parse-names" : false, "suffix" : "" }, { "dropping-particle" : "", "family" : "Gaemperli", "given" : "Oliver", "non-dropping-particle" : "", "parse-names" : false, "suffix" : "" }, { "dropping-particle" : "", "family" : "Gonzalez-Juanatey", "given" : "Jos\u00e9 R.", "non-dropping-particle" : "", "parse-names" : false, "suffix" : "" }, { "dropping-particle" : "", "family" : "Hamilos", "given" : "Michalis", "non-dropping-particle" : "", "parse-names" : false, "suffix" : "" }, { "dropping-particle" : "", "family" : "Husted", "given" : "Steen", "non-dropping-particle" : "", "parse-names" : false, "suffix" : "" }, { "dropping-particle" : "", "family" : "James", "given" : "Stefan K.", "non-dropping-particle" : "", "parse-names" : false, "suffix" : "" }, { "dropping-particle" : "", "family" : "Kervinen", "given" : "Kari", "non-dropping-particle" : "", "parse-names" : false, "suffix" : "" }, { "dropping-particle" : "", "family" : "Kristensen", "given" : "Steen Dalby", "non-dropping-particle" : "", "parse-names" : false, "suffix" : "" }, { "dropping-particle" : "Pietro", "family" : "Maggioni", "given" : "Aldo", "non-dropping-particle" : "", "parse-names" : false, "suffix" : "" }, { "dropping-particle" : "", "family" : "Romeo", "given" : "Francesco", "non-dropping-particle" : "", "parse-names" : false, "suffix" : "" }, { "dropping-particle" : "", "family" : "Ryd\u00e9n", "given" : "Lars", "non-dropping-particle" : "", "parse-names" : false, "suffix" : "" }, { "dropping-particle" : "", "family" : "Simoons", "given" : "Maarten L.", "non-dropping-particle" : "", "parse-names" : false, "suffix" : "" }, { "dropping-particle" : "", "family" : "Steg", "given" : "Ph Gabriel", "non-dropping-particle" : "", "parse-names" : false, "suffix" : "" }, { "dropping-particle" : "", "family" : "Timmis", "given" : "Adam", "non-dropping-particle" : "", "parse-names" : false, "suffix" : "" }, { "dropping-particle" : "", "family" : "Yildirir", "given" : "Aylin", "non-dropping-particle" : "", "parse-names" : false, "suffix" : "" } ], "container-title" : "European Heart Journal", "id" : "ITEM-1", "issue" : "38", "issued" : { "date-parts" : [ [ "2013" ] ] }, "page" : "2949-3003", "title" : "2013 ESC guidelines on the management of stable coronary artery disease", "type" : "article-journal", "volume" : "34" }, "uris" : [ "http://www.mendeley.com/documents/?uuid=98cbe9b8-ddb6-414f-9830-218b5c30102b" ] } ], "mendeley" : { "formattedCitation" : "(6)", "plainTextFormattedCitation" : "(6)", "previouslyFormattedCitation" : "(Montalescot et al., 2013a)" }, "properties" : { "noteIndex" : 0 }, "schema" : "https://github.com/citation-style-language/schema/raw/master/csl-citation.json" }</w:instrText>
      </w:r>
      <w:r w:rsidR="004416E7">
        <w:rPr>
          <w:lang w:val="en-AU"/>
        </w:rPr>
        <w:fldChar w:fldCharType="separate"/>
      </w:r>
      <w:r w:rsidR="00241AF9" w:rsidRPr="00241AF9">
        <w:rPr>
          <w:noProof/>
          <w:lang w:val="en-AU"/>
        </w:rPr>
        <w:t>(6)</w:t>
      </w:r>
      <w:r w:rsidR="004416E7">
        <w:rPr>
          <w:lang w:val="en-AU"/>
        </w:rPr>
        <w:fldChar w:fldCharType="end"/>
      </w:r>
      <w:r w:rsidRPr="00FB48BC">
        <w:rPr>
          <w:lang w:val="en-AU"/>
        </w:rPr>
        <w:t>.</w:t>
      </w:r>
      <w:r w:rsidR="003E4651" w:rsidRPr="00FB48BC">
        <w:rPr>
          <w:lang w:val="en-AU"/>
        </w:rPr>
        <w:t xml:space="preserve"> </w:t>
      </w:r>
      <w:r w:rsidR="00DA3625">
        <w:rPr>
          <w:lang w:val="en-AU"/>
        </w:rPr>
        <w:t xml:space="preserve">Although </w:t>
      </w:r>
      <w:r w:rsidR="004416E7" w:rsidRPr="00FB48BC">
        <w:rPr>
          <w:lang w:val="en-AU"/>
        </w:rPr>
        <w:t xml:space="preserve">the NICE guidelines recommend against the use of EST as a test for the exclusion of CAD, </w:t>
      </w:r>
      <w:r w:rsidR="001F64D1">
        <w:rPr>
          <w:lang w:val="en-AU"/>
        </w:rPr>
        <w:t>it was noted that</w:t>
      </w:r>
      <w:r w:rsidR="005D36EC" w:rsidRPr="00FB48BC">
        <w:rPr>
          <w:lang w:val="en-AU"/>
        </w:rPr>
        <w:t xml:space="preserve"> </w:t>
      </w:r>
      <w:r w:rsidR="004416E7" w:rsidRPr="00FB48BC">
        <w:rPr>
          <w:lang w:val="en-AU"/>
        </w:rPr>
        <w:t xml:space="preserve">the evidence cited for this </w:t>
      </w:r>
      <w:r w:rsidR="008B6620">
        <w:rPr>
          <w:lang w:val="en-AU"/>
        </w:rPr>
        <w:t>relates to</w:t>
      </w:r>
      <w:r w:rsidR="004416E7" w:rsidRPr="00FB48BC">
        <w:rPr>
          <w:lang w:val="en-AU"/>
        </w:rPr>
        <w:t xml:space="preserve"> anatomical disease</w:t>
      </w:r>
      <w:r w:rsidR="007A3D7C">
        <w:rPr>
          <w:lang w:val="en-AU"/>
        </w:rPr>
        <w:t xml:space="preserve"> </w:t>
      </w:r>
      <w:r w:rsidR="004416E7" w:rsidRPr="00FB48BC">
        <w:rPr>
          <w:lang w:val="en-AU"/>
        </w:rPr>
        <w:fldChar w:fldCharType="begin" w:fldLock="1"/>
      </w:r>
      <w:r w:rsidR="00241AF9">
        <w:rPr>
          <w:lang w:val="en-AU"/>
        </w:rPr>
        <w:instrText>ADDIN CSL_CITATION { "citationItems" : [ { "id" : "ITEM-1", "itemData" : { "URL" : "https://www.nice.org.uk/guidance/CG95", "accessed" : { "date-parts" : [ [ "2016", "10", "7" ] ] }, "author" : [ { "dropping-particle" : "", "family" : "National Institute for Health and Care Excellence (NICE)", "given" : "", "non-dropping-particle" : "", "parse-names" : false, "suffix" : "" } ], "id" : "ITEM-1", "issue" : "Updated 2016", "issued" : { "date-parts" : [ [ "2010" ] ] }, "title" : "Chest pain of recent onset: assessment and diagnosis (CG95)", "type" : "webpage" }, "uris" : [ "http://www.mendeley.com/documents/?uuid=2601686d-5483-4959-a6fa-1966b08731c6" ] } ], "mendeley" : { "formattedCitation" : "(8)", "plainTextFormattedCitation" : "(8)", "previouslyFormattedCitation" : "(National Institute for Health and Care Excellence (NICE), 2010)" }, "properties" : { "noteIndex" : 0 }, "schema" : "https://github.com/citation-style-language/schema/raw/master/csl-citation.json" }</w:instrText>
      </w:r>
      <w:r w:rsidR="004416E7" w:rsidRPr="00FB48BC">
        <w:rPr>
          <w:lang w:val="en-AU"/>
        </w:rPr>
        <w:fldChar w:fldCharType="separate"/>
      </w:r>
      <w:r w:rsidR="00241AF9" w:rsidRPr="00241AF9">
        <w:rPr>
          <w:noProof/>
          <w:lang w:val="en-AU"/>
        </w:rPr>
        <w:t>(8)</w:t>
      </w:r>
      <w:r w:rsidR="004416E7" w:rsidRPr="00FB48BC">
        <w:rPr>
          <w:lang w:val="en-AU"/>
        </w:rPr>
        <w:fldChar w:fldCharType="end"/>
      </w:r>
      <w:r w:rsidR="004416E7" w:rsidRPr="00FB48BC">
        <w:rPr>
          <w:lang w:val="en-AU"/>
        </w:rPr>
        <w:t xml:space="preserve">. For the exclusion of anatomical disease, CTCA or ICA should be used, </w:t>
      </w:r>
      <w:r w:rsidR="00D81C34">
        <w:rPr>
          <w:lang w:val="en-AU"/>
        </w:rPr>
        <w:t>but</w:t>
      </w:r>
      <w:r w:rsidR="00D81C34" w:rsidRPr="00FB48BC">
        <w:rPr>
          <w:lang w:val="en-AU"/>
        </w:rPr>
        <w:t xml:space="preserve"> </w:t>
      </w:r>
      <w:r w:rsidR="004416E7" w:rsidRPr="00FB48BC">
        <w:rPr>
          <w:lang w:val="en-AU"/>
        </w:rPr>
        <w:t>the Committee agreed that EST with DTS was an appropriate gatekeeper to functional imaging</w:t>
      </w:r>
      <w:r w:rsidR="000955F8">
        <w:rPr>
          <w:lang w:val="en-AU"/>
        </w:rPr>
        <w:t>,</w:t>
      </w:r>
      <w:r w:rsidR="004416E7" w:rsidRPr="00FB48BC">
        <w:rPr>
          <w:lang w:val="en-AU"/>
        </w:rPr>
        <w:t xml:space="preserve"> with the aim of reducing low</w:t>
      </w:r>
      <w:r w:rsidR="00FC4595">
        <w:rPr>
          <w:lang w:val="en-AU"/>
        </w:rPr>
        <w:t>-</w:t>
      </w:r>
      <w:r w:rsidR="004416E7" w:rsidRPr="00FB48BC">
        <w:rPr>
          <w:lang w:val="en-AU"/>
        </w:rPr>
        <w:t xml:space="preserve">value imaging in patients with an </w:t>
      </w:r>
      <w:r w:rsidR="00693685">
        <w:rPr>
          <w:lang w:val="en-AU"/>
        </w:rPr>
        <w:t xml:space="preserve">Australian </w:t>
      </w:r>
      <w:r w:rsidR="004416E7" w:rsidRPr="00FB48BC">
        <w:rPr>
          <w:lang w:val="en-AU"/>
        </w:rPr>
        <w:t>Absolute risk of less than 10</w:t>
      </w:r>
      <w:r w:rsidR="000C2211">
        <w:rPr>
          <w:lang w:val="en-AU"/>
        </w:rPr>
        <w:t xml:space="preserve"> per cent</w:t>
      </w:r>
      <w:r w:rsidR="004416E7" w:rsidRPr="00FB48BC">
        <w:rPr>
          <w:lang w:val="en-AU"/>
        </w:rPr>
        <w:t xml:space="preserve"> </w:t>
      </w:r>
      <w:r w:rsidR="000C2211">
        <w:rPr>
          <w:lang w:val="en-AU"/>
        </w:rPr>
        <w:t xml:space="preserve">over five years </w:t>
      </w:r>
      <w:r w:rsidR="004416E7" w:rsidRPr="00FB48BC">
        <w:rPr>
          <w:lang w:val="en-AU"/>
        </w:rPr>
        <w:t xml:space="preserve">and a DTS greater than </w:t>
      </w:r>
      <w:r w:rsidR="00643258">
        <w:rPr>
          <w:lang w:val="en-AU"/>
        </w:rPr>
        <w:t>five</w:t>
      </w:r>
      <w:r w:rsidR="004416E7" w:rsidRPr="00FB48BC">
        <w:rPr>
          <w:lang w:val="en-AU"/>
        </w:rPr>
        <w:t>.</w:t>
      </w:r>
    </w:p>
    <w:p w14:paraId="585FCC48" w14:textId="77777777" w:rsidR="00C6713B" w:rsidRPr="00FB48BC" w:rsidRDefault="00C6713B" w:rsidP="00AA74F8">
      <w:pPr>
        <w:pStyle w:val="01squarebullet"/>
        <w:rPr>
          <w:lang w:val="en-AU"/>
        </w:rPr>
      </w:pPr>
      <w:r w:rsidRPr="00FB48BC">
        <w:rPr>
          <w:lang w:val="en-AU"/>
        </w:rPr>
        <w:t xml:space="preserve">The Committee agreed that although </w:t>
      </w:r>
      <w:r w:rsidR="00263AE4" w:rsidRPr="00FB48BC">
        <w:rPr>
          <w:lang w:val="en-AU"/>
        </w:rPr>
        <w:t xml:space="preserve">stress echos </w:t>
      </w:r>
      <w:r w:rsidRPr="00FB48BC">
        <w:rPr>
          <w:lang w:val="en-AU"/>
        </w:rPr>
        <w:t xml:space="preserve">and MPS have superior sensitivity and specificity </w:t>
      </w:r>
      <w:r w:rsidR="001928A2" w:rsidRPr="00FB48BC">
        <w:rPr>
          <w:lang w:val="en-AU"/>
        </w:rPr>
        <w:t>compared with</w:t>
      </w:r>
      <w:r w:rsidRPr="00FB48BC">
        <w:rPr>
          <w:lang w:val="en-AU"/>
        </w:rPr>
        <w:t xml:space="preserve"> EST for the anatomical diagnosis of CAD </w:t>
      </w:r>
      <w:r w:rsidR="005C2800" w:rsidRPr="00FB48BC">
        <w:rPr>
          <w:lang w:val="en-AU"/>
        </w:rPr>
        <w:t>(</w:t>
      </w:r>
      <w:r w:rsidRPr="00FB48BC">
        <w:rPr>
          <w:lang w:val="en-AU"/>
        </w:rPr>
        <w:t xml:space="preserve">as determined </w:t>
      </w:r>
      <w:r w:rsidR="005C2800" w:rsidRPr="00FB48BC">
        <w:rPr>
          <w:lang w:val="en-AU"/>
        </w:rPr>
        <w:t xml:space="preserve">by </w:t>
      </w:r>
      <w:r w:rsidRPr="00FB48BC">
        <w:rPr>
          <w:lang w:val="en-AU"/>
        </w:rPr>
        <w:t>ICA</w:t>
      </w:r>
      <w:r w:rsidR="005C2800" w:rsidRPr="00FB48BC">
        <w:rPr>
          <w:lang w:val="en-AU"/>
        </w:rPr>
        <w:t>)</w:t>
      </w:r>
      <w:r w:rsidRPr="00FB48BC">
        <w:rPr>
          <w:lang w:val="en-AU"/>
        </w:rPr>
        <w:t xml:space="preserve">, outcomes and anatomical diagnosis are not </w:t>
      </w:r>
      <w:r w:rsidR="006641F0" w:rsidRPr="00FB48BC">
        <w:rPr>
          <w:lang w:val="en-AU"/>
        </w:rPr>
        <w:t>the same thing</w:t>
      </w:r>
      <w:r w:rsidRPr="00FB48BC">
        <w:rPr>
          <w:lang w:val="en-AU"/>
        </w:rPr>
        <w:t xml:space="preserve">. The addenda to the ESC guidelines state that there is no evidence that superior </w:t>
      </w:r>
      <w:r w:rsidR="00025928" w:rsidRPr="00FB48BC">
        <w:rPr>
          <w:lang w:val="en-AU"/>
        </w:rPr>
        <w:t>‘</w:t>
      </w:r>
      <w:r w:rsidRPr="00FB48BC">
        <w:rPr>
          <w:lang w:val="en-AU"/>
        </w:rPr>
        <w:t>diagnostic</w:t>
      </w:r>
      <w:r w:rsidR="00025928" w:rsidRPr="00FB48BC">
        <w:rPr>
          <w:lang w:val="en-AU"/>
        </w:rPr>
        <w:t>’</w:t>
      </w:r>
      <w:r w:rsidRPr="00FB48BC">
        <w:rPr>
          <w:lang w:val="en-AU"/>
        </w:rPr>
        <w:t xml:space="preserve"> accuracy leads to improved patient outcomes</w:t>
      </w:r>
      <w:r w:rsidR="00010A44">
        <w:rPr>
          <w:lang w:val="en-AU"/>
        </w:rPr>
        <w:t xml:space="preserve"> </w:t>
      </w:r>
      <w:r w:rsidR="00A938C1">
        <w:rPr>
          <w:lang w:val="en-AU"/>
        </w:rPr>
        <w:fldChar w:fldCharType="begin" w:fldLock="1"/>
      </w:r>
      <w:r w:rsidR="00241AF9">
        <w:rPr>
          <w:lang w:val="en-AU"/>
        </w:rPr>
        <w:instrText>ADDIN CSL_CITATION { "citationItems" : [ { "id" : "ITEM-1", "itemData" : { "DOI" : "10.1093/eurheartj/eht296", "ISBN" : "0195-668x", "ISSN" : "0195668X", "PMID" : "23996286", "abstract" : "Guidelines summarize and evaluate all evidence available, at the time of the writing process, on a particular issue with the aim of assisting physicians in selecting the best management strategies for an individual patient with a given condition, taking into account the impact on outcome, as well as the risk\u2013benefit ratio of particular diagnostic or therapeutic means. Guidelines are not substitutes but are complements for textbooks, and cover the ESC Core Curriculum topics. Guidelines and recommendations should help physicians to make decisions in their daily practice: however, the final decisions concerning an individual patient must be made by the responsible physician(s). A great number of Guidelines have been issued in recent years by the European Society of Cardiology (ESC) as well as by other societies and organisations. Because of the impact on clinical practice, quality criteria for the development of guidelines have been established in order to make all decisions transparent to the user. The recommendations for formulating and issuing ESC Guidelines can be found on the ESC website (http://www.escardio.org/guidelines-surveys/esc-guidelines/about/Pages/rules-writing.aspx). ESC Guidelines represent the official position of the ESC on a given topic and are regularly updated. Members of this Task Force were selected by the ESC to represent professionals involved with the medical care of patients with this pathology. Selected experts in the field undertook a comprehensive review of the published evidence for the diagnosis, management and/or prevention of a given condition according to the ESC Committee for Practice Guidelines (CPG) policy. A critical evaluation of diagnostic and therapeutic procedures was performed, including assessment of the risk\u2013benefit ratio. Estimates of expected health outcomes for larger populations were included, where data exist. The level of evidence and the strength of recommendation of particular treatment options were weighed and graded according to predefined scales, as outlined in Tables 1 and 2. The experts of the writing and reviewing panels completed Declaration of Interest forms where real or potential sources of conflicts of interest might be perceived. These forms were compiled into one file and can be found on the ESC website (http://www.escardio.org/guidelines). Any changes in declarations of interest that arise during the writing period must be notified to the ESC and updated. The Task Force received its entir\u2026", "author" : [ { "dropping-particle" : "", "family" : "Montalescot", "given" : "Gilles", "non-dropping-particle" : "", "parse-names" : false, "suffix" : "" }, { "dropping-particle" : "", "family" : "Sechtem", "given" : "Udo", "non-dropping-particle" : "", "parse-names" : false, "suffix" : "" }, { "dropping-particle" : "", "family" : "Achenbach", "given" : "Stephan", "non-dropping-particle" : "", "parse-names" : false, "suffix" : "" }, { "dropping-particle" : "", "family" : "Andreotti", "given" : "Felicita", "non-dropping-particle" : "", "parse-names" : false, "suffix" : "" }, { "dropping-particle" : "", "family" : "Arden", "given" : "Chris", "non-dropping-particle" : "", "parse-names" : false, "suffix" : "" }, { "dropping-particle" : "", "family" : "Budaj", "given" : "Andrzej", "non-dropping-particle" : "", "parse-names" : false, "suffix" : "" }, { "dropping-particle" : "", "family" : "Bugiardini", "given" : "Raffaele", "non-dropping-particle" : "", "parse-names" : false, "suffix" : "" }, { "dropping-particle" : "", "family" : "Crea", "given" : "Filippo", "non-dropping-particle" : "", "parse-names" : false, "suffix" : "" }, { "dropping-particle" : "", "family" : "Cuisset", "given" : "Thomas", "non-dropping-particle" : "", "parse-names" : false, "suffix" : "" }, { "dropping-particle" : "", "family" : "Mario", "given" : "Carlo", "non-dropping-particle" : "Di", "parse-names" : false, "suffix" : "" }, { "dropping-particle" : "", "family" : "Ferreira", "given" : "J. Rafael", "non-dropping-particle" : "", "parse-names" : false, "suffix" : "" }, { "dropping-particle" : "", "family" : "Gersh", "given" : "Bernard J.", "non-dropping-particle" : "", "parse-names" : false, "suffix" : "" }, { "dropping-particle" : "", "family" : "Gitt", "given" : "Anselm K.", "non-dropping-particle" : "", "parse-names" : false, "suffix" : "" }, { "dropping-particle" : "", "family" : "Hulot", "given" : "Jean Sebastien", "non-dropping-particle" : "", "parse-names" : false, "suffix" : "" }, { "dropping-particle" : "", "family" : "Marx", "given" : "Nikolaus", "non-dropping-particle" : "", "parse-names" : false, "suffix" : "" }, { "dropping-particle" : "", "family" : "Opie", "given" : "Lionel H.", "non-dropping-particle" : "", "parse-names" : false, "suffix" : "" }, { "dropping-particle" : "", "family" : "Pfisterer", "given" : "Matthias", "non-dropping-particle" : "", "parse-names" : false, "suffix" : "" }, { "dropping-particle" : "", "family" : "Prescott", "given" : "Eva", "non-dropping-particle" : "", "parse-names" : false, "suffix" : "" }, { "dropping-particle" : "", "family" : "Ruschitzka", "given" : "Frank", "non-dropping-particle" : "", "parse-names" : false, "suffix" : "" }, { "dropping-particle" : "", "family" : "Sabat??", "given" : "Manel", "non-dropping-particle" : "", "parse-names" : false, "suffix" : "" }, { "dropping-particle" : "", "family" : "Senior", "given" : "Roxy", "non-dropping-particle" : "", "parse-names" : false, "suffix" : "" }, { "dropping-particle" : "", "family" : "Taggart", "given" : "David Paul", "non-dropping-particle" : "", "parse-names" : false, "suffix" : "" }, { "dropping-particle" : "", "family" : "Wall", "given" : "Ernst E.", "non-dropping-particle" : "Van Der", "parse-names" : false, "suffix" : "" }, { "dropping-particle" : "", "family" : "Vrints", "given" : "Christiaan J M", "non-dropping-particle" : "", "parse-names" : false, "suffix" : "" }, { "dropping-particle" : "", "family" : "Zamorano", "given" : "Jose Luis", "non-dropping-particle" : "", "parse-names" : false, "suffix" : "" }, { "dropping-particle" : "", "family" : "Baumgartner", "given" : "Helmut", "non-dropping-particle" : "", "parse-names" : false, "suffix" : "" }, { "dropping-particle" : "", "family" : "Bax", "given" : "Jeroen J.", "non-dropping-particle" : "", "parse-names" : false, "suffix" : "" }, { "dropping-particle" : "", "family" : "Bueno", "given" : "H??ctor", "non-dropping-particle" : "", "parse-names" : false, "suffix" : "" }, { "dropping-particle" : "", "family" : "Dean", "given" : "Veronica", "non-dropping-particle" : "", "parse-names" : false, "suffix" : "" }, { "dropping-particle" : "", "family" : "Deaton", "given" : "Christi", "non-dropping-particle" : "", "parse-names" : false, "suffix" : "" }, { "dropping-particle" : "", "family" : "Erol", "given" : "Cetin", "non-dropping-particle" : "", "parse-names" : false, "suffix" : "" }, { "dropping-particle" : "", "family" : "Fagard", "given" : "Robert", "non-dropping-particle" : "", "parse-names" : false, "suffix" : "" }, { "dropping-particle" : "", "family" : "Ferrari", "given" : "Roberto", "non-dropping-particle" : "", "parse-names" : false, "suffix" : "" }, { "dropping-particle" : "", "family" : "Hasdai", "given" : "David", "non-dropping-particle" : "", "parse-names" : false, "suffix" : "" }, { "dropping-particle" : "", "family" : "Hoes", "given" : "Arno W.", "non-dropping-particle" : "", "parse-names" : false, "suffix" : "" }, { "dropping-particle" : "", "family" : "Kirchhof", "given" : "Paulus", "non-dropping-particle" : "", "parse-names" : false, "suffix" : "" }, { "dropping-particle" : "", "family" : "Knuuti", "given" : "Juhani", "non-dropping-particle" : "", "parse-names" : false, "suffix" : "" }, { "dropping-particle" : "", "family" : "Kolh", "given" : "Philippe", "non-dropping-particle" : "", "parse-names" : false, "suffix" : "" }, { "dropping-particle" : "", "family" : "Lancellotti", "given" : "Patrizio", "non-dropping-particle" : "", "parse-names" : false, "suffix" : "" }, { "dropping-particle" : "", "family" : "Linhart", "given" : "Ales", "non-dropping-particle" : "", "parse-names" : false, "suffix" : "" }, { "dropping-particle" : "", "family" : "Nihoyannopoulos", "given" : "Petros", "non-dropping-particle" : "", "parse-names" : false, "suffix" : "" }, { "dropping-particle" : "", "family" : "Piepoli", "given" : "Massimo F.", "non-dropping-particle" : "", "parse-names" : false, "suffix" : "" }, { "dropping-particle" : "", "family" : "Ponikowski", "given" : "Piotr", "non-dropping-particle" : "", "parse-names" : false, "suffix" : "" }, { "dropping-particle" : "", "family" : "Sirnes", "given" : "Per Anton", "non-dropping-particle" : "", "parse-names" : false, "suffix" : "" }, { "dropping-particle" : "", "family" : "Tamargo", "given" : "Juan Luis", "non-dropping-particle" : "", "parse-names" : false, "suffix" : "" }, { "dropping-particle" : "", "family" : "Tendera", "given" : "Michal", "non-dropping-particle" : "", "parse-names" : false, "suffix" : "" }, { "dropping-particle" : "", "family" : "Torbicki", "given" : "Adam", "non-dropping-particle" : "", "parse-names" : false, "suffix" : "" }, { "dropping-particle" : "", "family" : "Wijns", "given" : "William", "non-dropping-particle" : "", "parse-names" : false, "suffix" : "" }, { "dropping-particle" : "", "family" : "Windecker", "given" : "Stephan", "non-dropping-particle" : "", "parse-names" : false, "suffix" : "" }, { "dropping-particle" : "", "family" : "Valgimigli", "given" : "Marco", "non-dropping-particle" : "", "parse-names" : false, "suffix" : "" }, { "dropping-particle" : "", "family" : "Claeys", "given" : "Marc J.", "non-dropping-particle" : "", "parse-names" : false, "suffix" : "" }, { "dropping-particle" : "", "family" : "Donner-Banzhoff", "given" : "Norbert", "non-dropping-particle" : "", "parse-names" : false, "suffix" : "" }, { "dropping-particle" : "", "family" : "Frank", "given" : "Herbert", "non-dropping-particle" : "", "parse-names" : false, "suffix" : "" }, { "dropping-particle" : "", "family" : "Funck-Brentano", "given" : "Christian", "non-dropping-particle" : "", "parse-names" : false, "suffix" : "" }, { "dropping-particle" : "", "family" : "Gaemperli", "given" : "Oliver", "non-dropping-particle" : "", "parse-names" : false, "suffix" : "" }, { "dropping-particle" : "", "family" : "Gonzalez-Juanatey", "given" : "Jos?? R.", "non-dropping-particle" : "", "parse-names" : false, "suffix" : "" }, { "dropping-particle" : "", "family" : "Hamilos", "given" : "Michalis", "non-dropping-particle" : "", "parse-names" : false, "suffix" : "" }, { "dropping-particle" : "", "family" : "Husted", "given" : "Steen", "non-dropping-particle" : "", "parse-names" : false, "suffix" : "" }, { "dropping-particle" : "", "family" : "James", "given" : "Stefan K.", "non-dropping-particle" : "", "parse-names" : false, "suffix" : "" }, { "dropping-particle" : "", "family" : "Kervinen", "given" : "Kari", "non-dropping-particle" : "", "parse-names" : false, "suffix" : "" }, { "dropping-particle" : "", "family" : "Kristensen", "given" : "Steen Dalby", "non-dropping-particle" : "", "parse-names" : false, "suffix" : "" }, { "dropping-particle" : "Pietro", "family" : "Maggioni", "given" : "Aldo", "non-dropping-particle" : "", "parse-names" : false, "suffix" : "" }, { "dropping-particle" : "", "family" : "Romeo", "given" : "Francesco", "non-dropping-particle" : "", "parse-names" : false, "suffix" : "" }, { "dropping-particle" : "", "family" : "Ryd??n", "given" : "Lars", "non-dropping-particle" : "", "parse-names" : false, "suffix" : "" }, { "dropping-particle" : "", "family" : "Simoons", "given" : "Maarten L.", "non-dropping-particle" : "", "parse-names" : false, "suffix" : "" }, { "dropping-particle" : "", "family" : "Steg", "given" : "Ph Gabriel", "non-dropping-particle" : "", "parse-names" : false, "suffix" : "" }, { "dropping-particle" : "", "family" : "Timmis", "given" : "Adam", "non-dropping-particle" : "", "parse-names" : false, "suffix" : "" }, { "dropping-particle" : "", "family" : "Yildirir", "given" : "Aylin", "non-dropping-particle" : "", "parse-names" : false, "suffix" : "" } ], "container-title" : "European Heart Journal", "id" : "ITEM-1", "issue" : "38", "issued" : { "date-parts" : [ [ "2013" ] ] }, "page" : "2949-3003", "title" : "2013 ESC guidelines on the management of stable coronary artery disease - addenda", "type" : "article-journal", "volume" : "34" }, "uris" : [ "http://www.mendeley.com/documents/?uuid=dd75ff87-0ae3-4375-88a8-b26fd2f88fc6" ] } ], "mendeley" : { "formattedCitation" : "(2)", "plainTextFormattedCitation" : "(2)", "previouslyFormattedCitation" : "(Montalescot et al., 2013b)" }, "properties" : { "noteIndex" : 0 }, "schema" : "https://github.com/citation-style-language/schema/raw/master/csl-citation.json" }</w:instrText>
      </w:r>
      <w:r w:rsidR="00A938C1">
        <w:rPr>
          <w:lang w:val="en-AU"/>
        </w:rPr>
        <w:fldChar w:fldCharType="separate"/>
      </w:r>
      <w:r w:rsidR="00241AF9" w:rsidRPr="00241AF9">
        <w:rPr>
          <w:noProof/>
          <w:lang w:val="en-AU"/>
        </w:rPr>
        <w:t>(2)</w:t>
      </w:r>
      <w:r w:rsidR="00A938C1">
        <w:rPr>
          <w:lang w:val="en-AU"/>
        </w:rPr>
        <w:fldChar w:fldCharType="end"/>
      </w:r>
      <w:r w:rsidRPr="00FB48BC">
        <w:rPr>
          <w:lang w:val="en-AU"/>
        </w:rPr>
        <w:t xml:space="preserve">. </w:t>
      </w:r>
    </w:p>
    <w:p w14:paraId="6E2CDBA4" w14:textId="77777777" w:rsidR="00C6713B" w:rsidRPr="00FB48BC" w:rsidRDefault="00C6713B" w:rsidP="00AA74F8">
      <w:pPr>
        <w:pStyle w:val="01squarebullet"/>
        <w:rPr>
          <w:lang w:val="en-AU"/>
        </w:rPr>
      </w:pPr>
      <w:r w:rsidRPr="00FB48BC">
        <w:rPr>
          <w:lang w:val="en-AU"/>
        </w:rPr>
        <w:t xml:space="preserve">The Committee noted that there is not a large amount of published literature comparing the outcomes of functional imaging with EST. Two published studies in the </w:t>
      </w:r>
      <w:r w:rsidRPr="00FB48BC">
        <w:rPr>
          <w:i/>
          <w:lang w:val="en-AU"/>
        </w:rPr>
        <w:t>New England Journal of Medicine</w:t>
      </w:r>
      <w:r w:rsidRPr="00FB48BC">
        <w:rPr>
          <w:lang w:val="en-AU"/>
        </w:rPr>
        <w:t xml:space="preserve"> and the </w:t>
      </w:r>
      <w:r w:rsidRPr="00FB48BC">
        <w:rPr>
          <w:i/>
          <w:lang w:val="en-AU"/>
        </w:rPr>
        <w:t>Journal of the American Board of Family Medicine</w:t>
      </w:r>
      <w:r w:rsidRPr="00FB48BC">
        <w:rPr>
          <w:lang w:val="en-AU"/>
        </w:rPr>
        <w:t xml:space="preserve"> demonstrated concordant results</w:t>
      </w:r>
      <w:r w:rsidR="00880272" w:rsidRPr="00FB48BC">
        <w:rPr>
          <w:lang w:val="en-AU"/>
        </w:rPr>
        <w:t>:</w:t>
      </w:r>
      <w:r w:rsidRPr="00FB48BC">
        <w:rPr>
          <w:lang w:val="en-AU"/>
        </w:rPr>
        <w:t xml:space="preserve"> for the typical patient seen in general practice with symptoms suggestive of a low to intermediate probability of obstructive CAD</w:t>
      </w:r>
      <w:r w:rsidR="00880272" w:rsidRPr="00FB48BC">
        <w:rPr>
          <w:lang w:val="en-AU"/>
        </w:rPr>
        <w:t>,</w:t>
      </w:r>
      <w:r w:rsidRPr="00FB48BC">
        <w:rPr>
          <w:lang w:val="en-AU"/>
        </w:rPr>
        <w:t xml:space="preserve"> a negative </w:t>
      </w:r>
      <w:r w:rsidR="00A94F32">
        <w:rPr>
          <w:lang w:val="en-AU"/>
        </w:rPr>
        <w:t>EST</w:t>
      </w:r>
      <w:r w:rsidRPr="00FB48BC">
        <w:rPr>
          <w:lang w:val="en-AU"/>
        </w:rPr>
        <w:t xml:space="preserve"> has a strong negative predictive value (in the order of 99</w:t>
      </w:r>
      <w:r w:rsidR="00602CD7" w:rsidRPr="00FB48BC">
        <w:rPr>
          <w:lang w:val="en-AU"/>
        </w:rPr>
        <w:t xml:space="preserve"> per cent</w:t>
      </w:r>
      <w:r w:rsidRPr="00FB48BC">
        <w:rPr>
          <w:lang w:val="en-AU"/>
        </w:rPr>
        <w:t xml:space="preserve"> over </w:t>
      </w:r>
      <w:r w:rsidR="00602CD7" w:rsidRPr="00FB48BC">
        <w:rPr>
          <w:lang w:val="en-AU"/>
        </w:rPr>
        <w:t>four</w:t>
      </w:r>
      <w:r w:rsidRPr="00FB48BC">
        <w:rPr>
          <w:lang w:val="en-AU"/>
        </w:rPr>
        <w:t xml:space="preserve"> years) for adverse cardiovascular outcomes such as heart attack or death</w:t>
      </w:r>
      <w:r w:rsidR="00486204">
        <w:rPr>
          <w:lang w:val="en-AU"/>
        </w:rPr>
        <w:t xml:space="preserve"> </w:t>
      </w:r>
      <w:r w:rsidR="00486204">
        <w:rPr>
          <w:lang w:val="en-AU"/>
        </w:rPr>
        <w:fldChar w:fldCharType="begin" w:fldLock="1"/>
      </w:r>
      <w:r w:rsidR="00241AF9">
        <w:rPr>
          <w:lang w:val="en-AU"/>
        </w:rPr>
        <w:instrText>ADDIN CSL_CITATION { "citationItems" : [ { "id" : "ITEM-1", "itemData" : { "DOI" : "10.3122/jabfm.2008.06.070257", "ISBN" : "1557-2625", "ISSN" : "1557-2625", "PMID" : "18988720", "abstract" : "PURPOSE: Exercise stress testing (EST) is a screening test for coronary artery disease. Previous studies from the cardiology literature show an overall sensitivity of 67% and specificity of 72% with variable predictive values depending on pretest probability. The purpose of the current study was to evaluate the predictive value of EST in a family medicine population in eastern North Carolina.\\n\\nMETHODS: This is a retrospective case series of 339 ESTs performed in a family medicine center from July 2001 to April 2005. EST results were classified as positive, negative, or equivocal. Outcomes studied from a review of outpatient and inpatient electronic medical record data and telephone follow-up included myocardial infarction, cardiac catheterization with angioplasty and stenting, coronary artery bypass grafting, a new diagnosis of coronary artery disease, and cardiac death. Mean duration of follow-up was 47 months, with a range of 27 to 72 months.\\n\\nRESULTS: Nearly all patients had low to intermediate risk pretest probability. Five tests were positive, 32 were equivocal, and 302 were negative. There were 2 false-positive tests, both in female patients. There were 2 false-negative tests, both of which were treated with good outcomes. Two of 32 equivocal results had cardiac outcomes. Considering equivocal tests as positive, the overall sensitivity in this series was 71.4%; specificity was 90.4%. The positive predictive value was 13.5% and the negative predictive value was 99.3%.\\n\\nCONCLUSIONS: The high negative predictive value for EST in this outpatient family medicine population is noteworthy and reassuring. EST is a cost-effective strategy for triaging the common complaint of chest pain in low- to intermediate-risk patients in primary care practices and should be included in the services offered to family medicine patients.", "author" : [ { "dropping-particle" : "", "family" : "Newman", "given" : "Robert J", "non-dropping-particle" : "", "parse-names" : false, "suffix" : "" }, { "dropping-particle" : "", "family" : "Darrow", "given" : "Mark", "non-dropping-particle" : "", "parse-names" : false, "suffix" : "" }, { "dropping-particle" : "", "family" : "Cummings", "given" : "Doyle M", "non-dropping-particle" : "", "parse-names" : false, "suffix" : "" }, { "dropping-particle" : "", "family" : "King", "given" : "Valerie", "non-dropping-particle" : "", "parse-names" : false, "suffix" : "" }, { "dropping-particle" : "", "family" : "Whetstone", "given" : "Lauren", "non-dropping-particle" : "", "parse-names" : false, "suffix" : "" }, { "dropping-particle" : "", "family" : "Kelly", "given" : "Suzanne", "non-dropping-particle" : "", "parse-names" : false, "suffix" : "" }, { "dropping-particle" : "", "family" : "Jalonen", "given" : "Eric", "non-dropping-particle" : "", "parse-names" : false, "suffix" : "" } ], "container-title" : "Journal of the American Board of Family Medicine : JABFM", "id" : "ITEM-1", "issue" : "6", "issued" : { "date-parts" : [ [ "2008" ] ] }, "page" : "531-8", "title" : "Predictive value of exercise stress testing in a family medicine population.", "type" : "article-journal", "volume" : "21" }, "uris" : [ "http://www.mendeley.com/documents/?uuid=ca490716-5ab5-47c3-84ef-f34bae2ac2c4" ] }, { "id" : "ITEM-2", "itemData" : { "DOI" : "10.1056/NEJM199109193251204", "ISSN" : "0028-4793", "PMID" : "1875969", "abstract" : "BACKGROUND: The treadmill exercise test identifies patients with different degrees of risk of death from cardiovascular events. We devised a prognostic score, based on the results of treadmill exercise testing, that accurately predicts outcome among inpatients referred for cardiac catheterization. This study was designed to determine whether this score could also accurately predict prognosis in unselected outpatients.\\n\\nMETHODS: We prospectively studied 613 consecutive outpatients with suspected coronary disease who were referred for exercise testing between 1983 and 1985. Follow-up was 98 percent complete at four years. The treadmill score was calculated as follows: duration of exercise in minutes--(5 x the maximal ST-segment deviation during or after exercise, in millimeters)--(4 x the treadmill angina index). The numerical treadmill angina index was 0 for no angina, 1 for nonlimiting angina, and 2 for exercise-limiting angina. Treadmill scores ranged from -25 (indicating the highest risk) to +15 (indicating the lowest risk).\\n\\nRESULTS: Predicted outcomes for the outpatients, based on their treadmill scores, agreed closely with the observed outcomes. The score accurately separated patients who subsequently died from those who lived for four years (area under the receiver-operating-characteristic curve = 0.849). The treadmill score was a better discriminator than the clinical data and was even more useful for outpatients than it had been for inpatients. Approximately two thirds of the outpatients had treadmill scores indicating low risk (greater than or equal to +5), reflecting longer exercise times and little or no ST-segment deviation, and their four-year survival rate was 99 percent (average annual mortality rate, 0.25 percent). Four percent of the outpatients had scores indicating high risk (less than -10), reflecting shorter exercise times and more severe ST-segment deviation; their four-year survival rate was 79 percent (average annual mortality rate, 5 percent).\\n\\nCONCLUSIONS: The treadmill score is a useful and valid tool that can help clinicians determine prognosis and decide whether to refer outpatients with suspected coronary disease for cardiac catheterization. In this study, it was a better predictor of outcome than the clinical assessment.", "author" : [ { "dropping-particle" : "", "family" : "Mark", "given" : "D B", "non-dropping-particle" : "", "parse-names" : false, "suffix" : "" }, { "dropping-particle" : "", "family" : "Shaw", "given" : "L", "non-dropping-particle" : "", "parse-names" : false, "suffix" : "" }, { "dropping-particle" : "", "family" : "Harrell", "given" : "F E", "non-dropping-particle" : "", "parse-names" : false, "suffix" : "" }, { "dropping-particle" : "", "family" : "Hlatky", "given" : "M A", "non-dropping-particle" : "", "parse-names" : false, "suffix" : "" }, { "dropping-particle" : "", "family" : "Lee", "given" : "K L", "non-dropping-particle" : "", "parse-names" : false, "suffix" : "" }, { "dropping-particle" : "", "family" : "Bengtson", "given" : "J R", "non-dropping-particle" : "", "parse-names" : false, "suffix" : "" }, { "dropping-particle" : "", "family" : "McCants", "given" : "C B", "non-dropping-particle" : "", "parse-names" : false, "suffix" : "" }, { "dropping-particle" : "", "family" : "Califf", "given" : "R M", "non-dropping-particle" : "", "parse-names" : false, "suffix" : "" }, { "dropping-particle" : "", "family" : "Pryor", "given" : "D B", "non-dropping-particle" : "", "parse-names" : false, "suffix" : "" } ], "container-title" : "The New England journal of medicine", "id" : "ITEM-2", "issue" : "12", "issued" : { "date-parts" : [ [ "1991" ] ] }, "page" : "849-53", "title" : "Prognostic value of a treadmill exercise score in outpatients with suspected coronary artery disease.", "type" : "article-journal", "volume" : "325" }, "uris" : [ "http://www.mendeley.com/documents/?uuid=172f28a2-90a2-4f54-9949-b72436d85f44" ] } ], "mendeley" : { "formattedCitation" : "(4,5)", "plainTextFormattedCitation" : "(4,5)", "previouslyFormattedCitation" : "(Mark et al., 1991; Newman et al., 2008)" }, "properties" : { "noteIndex" : 0 }, "schema" : "https://github.com/citation-style-language/schema/raw/master/csl-citation.json" }</w:instrText>
      </w:r>
      <w:r w:rsidR="00486204">
        <w:rPr>
          <w:lang w:val="en-AU"/>
        </w:rPr>
        <w:fldChar w:fldCharType="separate"/>
      </w:r>
      <w:r w:rsidR="00241AF9" w:rsidRPr="00241AF9">
        <w:rPr>
          <w:noProof/>
          <w:lang w:val="en-AU"/>
        </w:rPr>
        <w:t>(4,5)</w:t>
      </w:r>
      <w:r w:rsidR="00486204">
        <w:rPr>
          <w:lang w:val="en-AU"/>
        </w:rPr>
        <w:fldChar w:fldCharType="end"/>
      </w:r>
      <w:r w:rsidRPr="00FB48BC">
        <w:rPr>
          <w:lang w:val="en-AU"/>
        </w:rPr>
        <w:t>. At the time of writing, there was no prospective randomised data demonstrating that the superior diagnostic performance of functional imaging translates into superior outcomes over EST</w:t>
      </w:r>
      <w:r w:rsidR="00893F8E" w:rsidRPr="00FB48BC">
        <w:rPr>
          <w:lang w:val="en-AU"/>
        </w:rPr>
        <w:t>. Indeed</w:t>
      </w:r>
      <w:r w:rsidR="00285876">
        <w:rPr>
          <w:lang w:val="en-AU"/>
        </w:rPr>
        <w:t>,</w:t>
      </w:r>
      <w:r w:rsidR="00893F8E" w:rsidRPr="00FB48BC">
        <w:rPr>
          <w:lang w:val="en-AU"/>
        </w:rPr>
        <w:t xml:space="preserve"> the </w:t>
      </w:r>
      <w:r w:rsidR="002531B2">
        <w:rPr>
          <w:lang w:val="en-AU"/>
        </w:rPr>
        <w:t xml:space="preserve">Committee noted that in the recent ESC guidelines, which include a comprehensive literature review, </w:t>
      </w:r>
      <w:r w:rsidR="00893F8E" w:rsidRPr="00FB48BC">
        <w:rPr>
          <w:lang w:val="en-AU"/>
        </w:rPr>
        <w:t xml:space="preserve">only </w:t>
      </w:r>
      <w:r w:rsidR="002531B2">
        <w:rPr>
          <w:lang w:val="en-AU"/>
        </w:rPr>
        <w:t xml:space="preserve">one </w:t>
      </w:r>
      <w:r w:rsidR="00893F8E" w:rsidRPr="00FB48BC">
        <w:rPr>
          <w:lang w:val="en-AU"/>
        </w:rPr>
        <w:t>randomised study comparing functional testing (in this case</w:t>
      </w:r>
      <w:r w:rsidR="00A22459">
        <w:rPr>
          <w:lang w:val="en-AU"/>
        </w:rPr>
        <w:t>,</w:t>
      </w:r>
      <w:r w:rsidR="00893F8E" w:rsidRPr="00FB48BC">
        <w:rPr>
          <w:lang w:val="en-AU"/>
        </w:rPr>
        <w:t xml:space="preserve"> MPS) to EST showed equivalent outcomes</w:t>
      </w:r>
      <w:r w:rsidR="00A22459">
        <w:rPr>
          <w:lang w:val="en-AU"/>
        </w:rPr>
        <w:t xml:space="preserve"> </w:t>
      </w:r>
      <w:r w:rsidR="00A96A49">
        <w:rPr>
          <w:lang w:val="en-AU"/>
        </w:rPr>
        <w:fldChar w:fldCharType="begin" w:fldLock="1"/>
      </w:r>
      <w:r w:rsidR="00241AF9">
        <w:rPr>
          <w:lang w:val="en-AU"/>
        </w:rPr>
        <w:instrText>ADDIN CSL_CITATION { "citationItems" : [ { "id" : "ITEM-1", "itemData" : { "DOI" : "10.1161/CIRCULATIONAHA.111.029660", "ISSN" : "00097322", "PMID" : "21844080", "author" : [ { "dropping-particle" : "", "family" : "Shaw", "given" : "Leslee J.", "non-dropping-particle" : "", "parse-names" : false, "suffix" : "" }, { "dropping-particle" : "", "family" : "Mieres", "given" : "Jennifer H.", "non-dropping-particle" : "", "parse-names" : false, "suffix" : "" }, { "dropping-particle" : "", "family" : "Hendel", "given" : "Robert H.", "non-dropping-particle" : "", "parse-names" : false, "suffix" : "" }, { "dropping-particle" : "", "family" : "Boden", "given" : "William E.", "non-dropping-particle" : "", "parse-names" : false, "suffix" : "" }, { "dropping-particle" : "", "family" : "Gulati", "given" : "Martha", "non-dropping-particle" : "", "parse-names" : false, "suffix" : "" }, { "dropping-particle" : "", "family" : "Veledar", "given" : "Emir", "non-dropping-particle" : "", "parse-names" : false, "suffix" : "" }, { "dropping-particle" : "", "family" : "Hachamovitch", "given" : "Rory", "non-dropping-particle" : "", "parse-names" : false, "suffix" : "" }, { "dropping-particle" : "", "family" : "Arrighi", "given" : "James A.", "non-dropping-particle" : "", "parse-names" : false, "suffix" : "" }, { "dropping-particle" : "", "family" : "Merz", "given" : "C. Noel Bairey", "non-dropping-particle" : "", "parse-names" : false, "suffix" : "" }, { "dropping-particle" : "", "family" : "Gibbons", "given" : "Raymond J.", "non-dropping-particle" : "", "parse-names" : false, "suffix" : "" }, { "dropping-particle" : "", "family" : "Wenger", "given" : "Nanette K.", "non-dropping-particle" : "", "parse-names" : false, "suffix" : "" }, { "dropping-particle" : "V.", "family" : "Heller", "given" : "Gary", "non-dropping-particle" : "", "parse-names" : false, "suffix" : "" } ], "container-title" : "Circulation", "id" : "ITEM-1", "issue" : "11", "issued" : { "date-parts" : [ [ "2011" ] ] }, "page" : "1239-1249", "title" : "Comparative effectiveness of exercise electrocardiography with or without myocardial perfusion single photon emission computed tomography in women with suspected coronary artery disease: Results from the what is the optimal method for ischemia evaluation ", "type" : "article-journal", "volume" : "124" }, "uris" : [ "http://www.mendeley.com/documents/?uuid=f9c12aef-b72d-4000-ad0f-d8f90d35b33a" ] } ], "mendeley" : { "formattedCitation" : "(3)", "plainTextFormattedCitation" : "(3)", "previouslyFormattedCitation" : "(Shaw et al., 2011)" }, "properties" : { "noteIndex" : 0 }, "schema" : "https://github.com/citation-style-language/schema/raw/master/csl-citation.json" }</w:instrText>
      </w:r>
      <w:r w:rsidR="00A96A49">
        <w:rPr>
          <w:lang w:val="en-AU"/>
        </w:rPr>
        <w:fldChar w:fldCharType="separate"/>
      </w:r>
      <w:r w:rsidR="00241AF9" w:rsidRPr="00241AF9">
        <w:rPr>
          <w:noProof/>
          <w:lang w:val="en-AU"/>
        </w:rPr>
        <w:t>(3)</w:t>
      </w:r>
      <w:r w:rsidR="00A96A49">
        <w:rPr>
          <w:lang w:val="en-AU"/>
        </w:rPr>
        <w:fldChar w:fldCharType="end"/>
      </w:r>
      <w:r w:rsidR="00893F8E" w:rsidRPr="00FB48BC">
        <w:rPr>
          <w:lang w:val="en-AU"/>
        </w:rPr>
        <w:t xml:space="preserve">. </w:t>
      </w:r>
      <w:r w:rsidR="008C5E2E">
        <w:rPr>
          <w:lang w:val="en-AU"/>
        </w:rPr>
        <w:t xml:space="preserve">A </w:t>
      </w:r>
      <w:r w:rsidR="000B631C">
        <w:rPr>
          <w:lang w:val="en-AU"/>
        </w:rPr>
        <w:t xml:space="preserve">2008 article in the </w:t>
      </w:r>
      <w:r w:rsidR="000B631C" w:rsidRPr="000B631C">
        <w:rPr>
          <w:i/>
          <w:lang w:val="en-AU"/>
        </w:rPr>
        <w:t>British Medical Journal</w:t>
      </w:r>
      <w:r w:rsidR="000B631C">
        <w:rPr>
          <w:lang w:val="en-AU"/>
        </w:rPr>
        <w:t xml:space="preserve"> showed that </w:t>
      </w:r>
      <w:r w:rsidR="00E027D0">
        <w:rPr>
          <w:lang w:val="en-AU"/>
        </w:rPr>
        <w:t xml:space="preserve">for patients with suspected angina presenting to hospital chest pain clinics, </w:t>
      </w:r>
      <w:r w:rsidR="00320836">
        <w:rPr>
          <w:lang w:val="en-AU"/>
        </w:rPr>
        <w:t>neither 12-lead ECG nor</w:t>
      </w:r>
      <w:r w:rsidR="00E027D0">
        <w:rPr>
          <w:lang w:val="en-AU"/>
        </w:rPr>
        <w:t xml:space="preserve"> </w:t>
      </w:r>
      <w:r w:rsidR="000B631C">
        <w:rPr>
          <w:lang w:val="en-AU"/>
        </w:rPr>
        <w:t>EST provide</w:t>
      </w:r>
      <w:r w:rsidR="00E027D0">
        <w:rPr>
          <w:lang w:val="en-AU"/>
        </w:rPr>
        <w:t>d</w:t>
      </w:r>
      <w:r w:rsidR="000B631C">
        <w:rPr>
          <w:lang w:val="en-AU"/>
        </w:rPr>
        <w:t xml:space="preserve"> additional </w:t>
      </w:r>
      <w:r w:rsidR="00E027D0">
        <w:rPr>
          <w:lang w:val="en-AU"/>
        </w:rPr>
        <w:t>prognostic information over specialist clinical assessment</w:t>
      </w:r>
      <w:r w:rsidR="007046CE">
        <w:rPr>
          <w:lang w:val="en-AU"/>
        </w:rPr>
        <w:fldChar w:fldCharType="begin" w:fldLock="1"/>
      </w:r>
      <w:r w:rsidR="00241AF9">
        <w:rPr>
          <w:lang w:val="en-AU"/>
        </w:rPr>
        <w:instrText>ADDIN CSL_CITATION { "citationItems" : [ { "id" : "ITEM-1", "itemData" : { "DOI" : "10.1136/bmj.a2240", "ISBN" : "1468-5833 (Electronic)", "ISSN" : "1468-5833", "PMID" : "19008264", "abstract" : "OBJECTIVE: To determine whether resting and exercise electrocardiograms (ECGs) provide prognostic value that is incremental to that obtained from the clinical history in ambulatory patients with suspected angina attending chest pain clinics. DESIGN: Multicentre cohort study. SETTING: Rapid access chest pain clinics of six hospitals in England. PARTICIPANTS: 8176 consecutive patients with suspected angina and no previous diagnosis of coronary artery disease, all of whom had a resting ECG recorded. 4848 patients with a summary exercise ECG result recorded (positive, negative, equivocal for ischaemia) comprised the summary ECG subset of whom 1422 with more detailed exercise ECG data recorded comprised the detailed ECG subset. MAIN OUTCOME MEASURE: Composite of death due to coronary heart disease or non-fatal acute coronary syndrome during median follow-up of 2.46 years. RESULTS: Receiver operating characteristics curves for the basic clinical assessment model alone and with the results of resting ECGs were superimposed with little difference in the C statistic. With the exercise ECGs the C statistic in the summary ECG subset increased from 0.70 (95% confidence interval 0.68 to 0.73) to 0.74 (0.71 to 0.76) and in the detailed ECG subset from 0.74 (0.70 to 0.79) to 0.78 (0.74 to 0.82). However, risk stratified cumulative probabilities of the primary end point at one year and six years for all three prognostic indices (clinical assessment only; clinical assessment plus resting ECG; clinical assessment plus resting ECG plus exercise ECG) showed only small differences at all time points and at all levels of risk. CONCLUSION: In ambulatory patients with suspected angina, basic clinical assessment encompasses nearly all the prognostic value of resting ECGs and most of the prognostic value of exercise ECGs. The limited incremental value of these widely applied tests emphasises the need for more effective methods of risk stratification in this group of patients", "author" : [ { "dropping-particle" : "", "family" : "Sekhri", "given" : "N", "non-dropping-particle" : "", "parse-names" : false, "suffix" : "" }, { "dropping-particle" : "", "family" : "Feder", "given" : "G S", "non-dropping-particle" : "", "parse-names" : false, "suffix" : "" }, { "dropping-particle" : "", "family" : "Junghans", "given" : "C", "non-dropping-particle" : "", "parse-names" : false, "suffix" : "" }, { "dropping-particle" : "", "family" : "Eldridge", "given" : "S", "non-dropping-particle" : "", "parse-names" : false, "suffix" : "" }, { "dropping-particle" : "", "family" : "Umaipalan", "given" : "A", "non-dropping-particle" : "", "parse-names" : false, "suffix" : "" }, { "dropping-particle" : "", "family" : "Madhu", "given" : "R", "non-dropping-particle" : "", "parse-names" : false, "suffix" : "" }, { "dropping-particle" : "", "family" : "Hemingway", "given" : "H", "non-dropping-particle" : "", "parse-names" : false, "suffix" : "" }, { "dropping-particle" : "", "family" : "Timmis", "given" : "A D", "non-dropping-particle" : "", "parse-names" : false, "suffix" : "" } ], "container-title" : "British Medical Journal", "id" : "ITEM-1", "issued" : { "date-parts" : [ [ "2008" ] ] }, "page" : "a2240", "title" : "Incremental prognostic value of the exercise electrocardiogram in the initial assessment of patients with suspected angina: cohort study", "type" : "article-journal", "volume" : "337" }, "uris" : [ "http://www.mendeley.com/documents/?uuid=90486dc5-ee20-47a9-9fa5-d2baa82560e3" ] } ], "mendeley" : { "formattedCitation" : "(17)", "plainTextFormattedCitation" : "(17)", "previouslyFormattedCitation" : "(Sekhri et al., 2008)" }, "properties" : { "noteIndex" : 0 }, "schema" : "https://github.com/citation-style-language/schema/raw/master/csl-citation.json" }</w:instrText>
      </w:r>
      <w:r w:rsidR="007046CE">
        <w:rPr>
          <w:lang w:val="en-AU"/>
        </w:rPr>
        <w:fldChar w:fldCharType="separate"/>
      </w:r>
      <w:r w:rsidR="00241AF9" w:rsidRPr="00241AF9">
        <w:rPr>
          <w:noProof/>
          <w:lang w:val="en-AU"/>
        </w:rPr>
        <w:t>(17)</w:t>
      </w:r>
      <w:r w:rsidR="007046CE">
        <w:rPr>
          <w:lang w:val="en-AU"/>
        </w:rPr>
        <w:fldChar w:fldCharType="end"/>
      </w:r>
      <w:r w:rsidR="008C5E2E">
        <w:rPr>
          <w:lang w:val="en-AU"/>
        </w:rPr>
        <w:t xml:space="preserve">. This </w:t>
      </w:r>
      <w:r w:rsidR="00E027D0">
        <w:rPr>
          <w:lang w:val="en-AU"/>
        </w:rPr>
        <w:t>article did not</w:t>
      </w:r>
      <w:r w:rsidR="008C5E2E">
        <w:rPr>
          <w:lang w:val="en-AU"/>
        </w:rPr>
        <w:t xml:space="preserve"> address the question of the incremen</w:t>
      </w:r>
      <w:r w:rsidR="000C2C9E">
        <w:rPr>
          <w:lang w:val="en-AU"/>
        </w:rPr>
        <w:t>tal value of stress echo or MPS however o</w:t>
      </w:r>
      <w:r w:rsidR="008C5E2E">
        <w:rPr>
          <w:lang w:val="en-AU"/>
        </w:rPr>
        <w:t>ther studies have similarly called into question the value of stress echo above clinical assessment</w:t>
      </w:r>
      <w:r w:rsidR="000C2C9E">
        <w:rPr>
          <w:lang w:val="en-AU"/>
        </w:rPr>
        <w:fldChar w:fldCharType="begin" w:fldLock="1"/>
      </w:r>
      <w:r w:rsidR="00241AF9">
        <w:rPr>
          <w:lang w:val="en-AU"/>
        </w:rPr>
        <w:instrText>ADDIN CSL_CITATION { "citationItems" : [ { "id" : "ITEM-1", "itemData" : { "DOI" : "10.1016/j.echo.2016.03.001", "ISSN" : "08947317", "author" : [ { "dropping-particle" : "", "family" : "Peteiro", "given" : "Jesus", "non-dropping-particle" : "", "parse-names" : false, "suffix" : "" }, { "dropping-particle" : "", "family" : "Bouzas-Mosquera", "given" : "Alberto", "non-dropping-particle" : "", "parse-names" : false, "suffix" : "" }, { "dropping-particle" : "", "family" : "Broullon", "given" : "Javier", "non-dropping-particle" : "", "parse-names" : false, "suffix" : "" }, { "dropping-particle" : "", "family" : "Sanchez-Fernandez", "given" : "Gabriel", "non-dropping-particle" : "", "parse-names" : false, "suffix" : "" }, { "dropping-particle" : "", "family" : "Perez-Cebey", "given" : "Lucia", "non-dropping-particle" : "", "parse-names" : false, "suffix" : "" }, { "dropping-particle" : "", "family" : "Ya\u00f1ez", "given" : "Juan", "non-dropping-particle" : "", "parse-names" : false, "suffix" : "" }, { "dropping-particle" : "", "family" : "Martinez", "given" : "Dolores", "non-dropping-particle" : "", "parse-names" : false, "suffix" : "" }, { "dropping-particle" : "", "family" : "Vazquez-Rodriguez", "given" : "Jose M.", "non-dropping-particle" : "", "parse-names" : false, "suffix" : "" } ], "container-title" : "Journal of the American Society of Echocardiography", "id" : "ITEM-1", "issue" : "8", "issued" : { "date-parts" : [ [ "2016", "8" ] ] }, "page" : "736-744", "title" : "Outcome by Exercise Echocardiography in Patients with Low Pretest Probability of Coronary Artery Disease", "type" : "article-journal", "volume" : "29" }, "uris" : [ "http://www.mendeley.com/documents/?uuid=4e8c260d-f858-462a-b400-51db7ebd8455" ] }, { "id" : "ITEM-2", "itemData" : { "DOI" : "10.1111/j.1365-2362.2011.02615.x", "ISSN" : "00142972", "author" : [ { "dropping-particle" : "", "family" : "Bouzas-Mosquera", "given" : "Alberto", "non-dropping-particle" : "", "parse-names" : false, "suffix" : "" }, { "dropping-particle" : "", "family" : "Peteiro", "given" : "Jes\u00fas", "non-dropping-particle" : "", "parse-names" : false, "suffix" : "" }, { "dropping-particle" : "", "family" : "Broull\u00f3n", "given" : "Francisco J.", "non-dropping-particle" : "", "parse-names" : false, "suffix" : "" }, { "dropping-particle" : "", "family" : "M\u00e9ndez", "given" : "Elizabet", "non-dropping-particle" : "", "parse-names" : false, "suffix" : "" }, { "dropping-particle" : "", "family" : "Barge-Caballero", "given" : "Gonzalo", "non-dropping-particle" : "", "parse-names" : false, "suffix" : "" }, { "dropping-particle" : "", "family" : "L\u00f3pez-P\u00e9rez", "given" : "Manuel", "non-dropping-particle" : "", "parse-names" : false, "suffix" : "" }, { "dropping-particle" : "", "family" : "L\u00f3pez-Sainz", "given" : "Angela", "non-dropping-particle" : "", "parse-names" : false, "suffix" : "" }, { "dropping-particle" : "", "family" : "\u00c1lvarez-Garc\u00eda", "given" : "Nemesio", "non-dropping-particle" : "", "parse-names" : false, "suffix" : "" }, { "dropping-particle" : "", "family" : "Castro-Beiras", "given" : "Alfonso", "non-dropping-particle" : "", "parse-names" : false, "suffix" : "" } ], "container-title" : "European Journal of Clinical Investigation", "id" : "ITEM-2", "issue" : "5", "issued" : { "date-parts" : [ [ "2012", "5" ] ] }, "page" : "541-547", "title" : "Impact of electrocardiographic interpretability on outcome in patients referred for stress testing", "type" : "article-journal", "volume" : "42" }, "uris" : [ "http://www.mendeley.com/documents/?uuid=cbd4f1ac-4b2c-4e0d-9fcc-91a9640e6f82" ] } ], "mendeley" : { "formattedCitation" : "(18,19)", "plainTextFormattedCitation" : "(18,19)", "previouslyFormattedCitation" : "(Bouzas-Mosquera et al., 2012; Peteiro et al., 2016)" }, "properties" : { "noteIndex" : 0 }, "schema" : "https://github.com/citation-style-language/schema/raw/master/csl-citation.json" }</w:instrText>
      </w:r>
      <w:r w:rsidR="000C2C9E">
        <w:rPr>
          <w:lang w:val="en-AU"/>
        </w:rPr>
        <w:fldChar w:fldCharType="separate"/>
      </w:r>
      <w:r w:rsidR="00241AF9" w:rsidRPr="00241AF9">
        <w:rPr>
          <w:noProof/>
          <w:lang w:val="en-AU"/>
        </w:rPr>
        <w:t>(18,19)</w:t>
      </w:r>
      <w:r w:rsidR="000C2C9E">
        <w:rPr>
          <w:lang w:val="en-AU"/>
        </w:rPr>
        <w:fldChar w:fldCharType="end"/>
      </w:r>
      <w:r w:rsidR="00E027D0">
        <w:rPr>
          <w:lang w:val="en-AU"/>
        </w:rPr>
        <w:t xml:space="preserve">. </w:t>
      </w:r>
      <w:r w:rsidR="00A22459">
        <w:rPr>
          <w:lang w:val="en-AU"/>
        </w:rPr>
        <w:t>No</w:t>
      </w:r>
      <w:r w:rsidR="00893F8E" w:rsidRPr="00FB48BC">
        <w:rPr>
          <w:lang w:val="en-AU"/>
        </w:rPr>
        <w:t xml:space="preserve"> studies show </w:t>
      </w:r>
      <w:r w:rsidRPr="00FB48BC">
        <w:rPr>
          <w:lang w:val="en-AU"/>
        </w:rPr>
        <w:t xml:space="preserve">EST </w:t>
      </w:r>
      <w:r w:rsidR="00893F8E" w:rsidRPr="00FB48BC">
        <w:rPr>
          <w:lang w:val="en-AU"/>
        </w:rPr>
        <w:t xml:space="preserve">to be </w:t>
      </w:r>
      <w:r w:rsidRPr="00FB48BC">
        <w:rPr>
          <w:lang w:val="en-AU"/>
        </w:rPr>
        <w:t>a poor predictor of outcomes in th</w:t>
      </w:r>
      <w:r w:rsidR="00320836">
        <w:rPr>
          <w:lang w:val="en-AU"/>
        </w:rPr>
        <w:t>e</w:t>
      </w:r>
      <w:r w:rsidRPr="00FB48BC">
        <w:rPr>
          <w:lang w:val="en-AU"/>
        </w:rPr>
        <w:t xml:space="preserve"> </w:t>
      </w:r>
      <w:r w:rsidR="00893F8E" w:rsidRPr="00FB48BC">
        <w:rPr>
          <w:lang w:val="en-AU"/>
        </w:rPr>
        <w:t>specific</w:t>
      </w:r>
      <w:r w:rsidR="00320836">
        <w:rPr>
          <w:lang w:val="en-AU"/>
        </w:rPr>
        <w:t xml:space="preserve"> low-risk</w:t>
      </w:r>
      <w:r w:rsidR="00893F8E" w:rsidRPr="00FB48BC">
        <w:rPr>
          <w:lang w:val="en-AU"/>
        </w:rPr>
        <w:t xml:space="preserve"> </w:t>
      </w:r>
      <w:r w:rsidRPr="00FB48BC">
        <w:rPr>
          <w:lang w:val="en-AU"/>
        </w:rPr>
        <w:t>population</w:t>
      </w:r>
      <w:r w:rsidR="00320836">
        <w:rPr>
          <w:lang w:val="en-AU"/>
        </w:rPr>
        <w:t xml:space="preserve"> the gatekeeper would apply to</w:t>
      </w:r>
      <w:r w:rsidRPr="00FB48BC">
        <w:rPr>
          <w:lang w:val="en-AU"/>
        </w:rPr>
        <w:t xml:space="preserve">. </w:t>
      </w:r>
    </w:p>
    <w:p w14:paraId="49F31B96" w14:textId="77777777" w:rsidR="00C6713B" w:rsidRPr="00FB48BC" w:rsidRDefault="00C6713B" w:rsidP="00AA74F8">
      <w:pPr>
        <w:pStyle w:val="01squarebullet"/>
        <w:rPr>
          <w:lang w:val="en-AU"/>
        </w:rPr>
      </w:pPr>
      <w:r w:rsidRPr="00FB48BC">
        <w:rPr>
          <w:lang w:val="en-AU"/>
        </w:rPr>
        <w:t xml:space="preserve">There is </w:t>
      </w:r>
      <w:r w:rsidR="005048F7" w:rsidRPr="00FB48BC">
        <w:rPr>
          <w:lang w:val="en-AU"/>
        </w:rPr>
        <w:t xml:space="preserve">conflicting </w:t>
      </w:r>
      <w:r w:rsidRPr="00FB48BC">
        <w:rPr>
          <w:lang w:val="en-AU"/>
        </w:rPr>
        <w:t xml:space="preserve">evidence </w:t>
      </w:r>
      <w:r w:rsidR="005048F7" w:rsidRPr="00FB48BC">
        <w:rPr>
          <w:lang w:val="en-AU"/>
        </w:rPr>
        <w:t xml:space="preserve">regarding the </w:t>
      </w:r>
      <w:r w:rsidRPr="00FB48BC">
        <w:rPr>
          <w:lang w:val="en-AU"/>
        </w:rPr>
        <w:t>effective</w:t>
      </w:r>
      <w:r w:rsidR="005048F7" w:rsidRPr="00FB48BC">
        <w:rPr>
          <w:lang w:val="en-AU"/>
        </w:rPr>
        <w:t xml:space="preserve">ness of </w:t>
      </w:r>
      <w:r w:rsidR="007E3798" w:rsidRPr="00FB48BC">
        <w:rPr>
          <w:lang w:val="en-AU"/>
        </w:rPr>
        <w:t xml:space="preserve">specialist </w:t>
      </w:r>
      <w:r w:rsidRPr="00FB48BC">
        <w:rPr>
          <w:lang w:val="en-AU"/>
        </w:rPr>
        <w:t xml:space="preserve">history and examination </w:t>
      </w:r>
      <w:r w:rsidR="007E3798" w:rsidRPr="00FB48BC">
        <w:rPr>
          <w:lang w:val="en-AU"/>
        </w:rPr>
        <w:t>compared with EST</w:t>
      </w:r>
      <w:r w:rsidRPr="00FB48BC">
        <w:rPr>
          <w:lang w:val="en-AU"/>
        </w:rPr>
        <w:t xml:space="preserve"> </w:t>
      </w:r>
      <w:r w:rsidR="008C5E2E">
        <w:rPr>
          <w:lang w:val="en-AU"/>
        </w:rPr>
        <w:t xml:space="preserve">and stress echo </w:t>
      </w:r>
      <w:r w:rsidR="007E3798" w:rsidRPr="00FB48BC">
        <w:rPr>
          <w:lang w:val="en-AU"/>
        </w:rPr>
        <w:t xml:space="preserve">in determining likely outcomes from CAD </w:t>
      </w:r>
      <w:r w:rsidR="00486204">
        <w:rPr>
          <w:lang w:val="en-AU"/>
        </w:rPr>
        <w:fldChar w:fldCharType="begin" w:fldLock="1"/>
      </w:r>
      <w:r w:rsidR="00241AF9">
        <w:rPr>
          <w:lang w:val="en-AU"/>
        </w:rPr>
        <w:instrText>ADDIN CSL_CITATION { "citationItems" : [ { "id" : "ITEM-1", "itemData" : { "DOI" : "10.1056/NEJM199109193251204", "ISSN" : "0028-4793", "PMID" : "1875969", "abstract" : "BACKGROUND: The treadmill exercise test identifies patients with different degrees of risk of death from cardiovascular events. We devised a prognostic score, based on the results of treadmill exercise testing, that accurately predicts outcome among inpatients referred for cardiac catheterization. This study was designed to determine whether this score could also accurately predict prognosis in unselected outpatients.\\n\\nMETHODS: We prospectively studied 613 consecutive outpatients with suspected coronary disease who were referred for exercise testing between 1983 and 1985. Follow-up was 98 percent complete at four years. The treadmill score was calculated as follows: duration of exercise in minutes--(5 x the maximal ST-segment deviation during or after exercise, in millimeters)--(4 x the treadmill angina index). The numerical treadmill angina index was 0 for no angina, 1 for nonlimiting angina, and 2 for exercise-limiting angina. Treadmill scores ranged from -25 (indicating the highest risk) to +15 (indicating the lowest risk).\\n\\nRESULTS: Predicted outcomes for the outpatients, based on their treadmill scores, agreed closely with the observed outcomes. The score accurately separated patients who subsequently died from those who lived for four years (area under the receiver-operating-characteristic curve = 0.849). The treadmill score was a better discriminator than the clinical data and was even more useful for outpatients than it had been for inpatients. Approximately two thirds of the outpatients had treadmill scores indicating low risk (greater than or equal to +5), reflecting longer exercise times and little or no ST-segment deviation, and their four-year survival rate was 99 percent (average annual mortality rate, 0.25 percent). Four percent of the outpatients had scores indicating high risk (less than -10), reflecting shorter exercise times and more severe ST-segment deviation; their four-year survival rate was 79 percent (average annual mortality rate, 5 percent).\\n\\nCONCLUSIONS: The treadmill score is a useful and valid tool that can help clinicians determine prognosis and decide whether to refer outpatients with suspected coronary disease for cardiac catheterization. In this study, it was a better predictor of outcome than the clinical assessment.", "author" : [ { "dropping-particle" : "", "family" : "Mark", "given" : "D B", "non-dropping-particle" : "", "parse-names" : false, "suffix" : "" }, { "dropping-particle" : "", "family" : "Shaw", "given" : "L", "non-dropping-particle" : "", "parse-names" : false, "suffix" : "" }, { "dropping-particle" : "", "family" : "Harrell", "given" : "F E", "non-dropping-particle" : "", "parse-names" : false, "suffix" : "" }, { "dropping-particle" : "", "family" : "Hlatky", "given" : "M A", "non-dropping-particle" : "", "parse-names" : false, "suffix" : "" }, { "dropping-particle" : "", "family" : "Lee", "given" : "K L", "non-dropping-particle" : "", "parse-names" : false, "suffix" : "" }, { "dropping-particle" : "", "family" : "Bengtson", "given" : "J R", "non-dropping-particle" : "", "parse-names" : false, "suffix" : "" }, { "dropping-particle" : "", "family" : "McCants", "given" : "C B", "non-dropping-particle" : "", "parse-names" : false, "suffix" : "" }, { "dropping-particle" : "", "family" : "Califf", "given" : "R M", "non-dropping-particle" : "", "parse-names" : false, "suffix" : "" }, { "dropping-particle" : "", "family" : "Pryor", "given" : "D B", "non-dropping-particle" : "", "parse-names" : false, "suffix" : "" } ], "container-title" : "The New England journal of medicine", "id" : "ITEM-1", "issue" : "12", "issued" : { "date-parts" : [ [ "1991" ] ] }, "page" : "849-53", "title" : "Prognostic value of a treadmill exercise score in outpatients with suspected coronary artery disease.", "type" : "article-journal", "volume" : "325" }, "uris" : [ "http://www.mendeley.com/documents/?uuid=172f28a2-90a2-4f54-9949-b72436d85f44" ] }, { "id" : "ITEM-2", "itemData" : { "DOI" : "10.1136/bmj.a2240", "ISBN" : "1468-5833 (Electronic)", "ISSN" : "1468-5833", "PMID" : "19008264", "abstract" : "OBJECTIVE: To determine whether resting and exercise electrocardiograms (ECGs) provide prognostic value that is incremental to that obtained from the clinical history in ambulatory patients with suspected angina attending chest pain clinics. DESIGN: Multicentre cohort study. SETTING: Rapid access chest pain clinics of six hospitals in England. PARTICIPANTS: 8176 consecutive patients with suspected angina and no previous diagnosis of coronary artery disease, all of whom had a resting ECG recorded. 4848 patients with a summary exercise ECG result recorded (positive, negative, equivocal for ischaemia) comprised the summary ECG subset of whom 1422 with more detailed exercise ECG data recorded comprised the detailed ECG subset. MAIN OUTCOME MEASURE: Composite of death due to coronary heart disease or non-fatal acute coronary syndrome during median follow-up of 2.46 years. RESULTS: Receiver operating characteristics curves for the basic clinical assessment model alone and with the results of resting ECGs were superimposed with little difference in the C statistic. With the exercise ECGs the C statistic in the summary ECG subset increased from 0.70 (95% confidence interval 0.68 to 0.73) to 0.74 (0.71 to 0.76) and in the detailed ECG subset from 0.74 (0.70 to 0.79) to 0.78 (0.74 to 0.82). However, risk stratified cumulative probabilities of the primary end point at one year and six years for all three prognostic indices (clinical assessment only; clinical assessment plus resting ECG; clinical assessment plus resting ECG plus exercise ECG) showed only small differences at all time points and at all levels of risk. CONCLUSION: In ambulatory patients with suspected angina, basic clinical assessment encompasses nearly all the prognostic value of resting ECGs and most of the prognostic value of exercise ECGs. The limited incremental value of these widely applied tests emphasises the need for more effective methods of risk stratification in this group of patients", "author" : [ { "dropping-particle" : "", "family" : "Sekhri", "given" : "N", "non-dropping-particle" : "", "parse-names" : false, "suffix" : "" }, { "dropping-particle" : "", "family" : "Feder", "given" : "G S", "non-dropping-particle" : "", "parse-names" : false, "suffix" : "" }, { "dropping-particle" : "", "family" : "Junghans", "given" : "C", "non-dropping-particle" : "", "parse-names" : false, "suffix" : "" }, { "dropping-particle" : "", "family" : "Eldridge", "given" : "S", "non-dropping-particle" : "", "parse-names" : false, "suffix" : "" }, { "dropping-particle" : "", "family" : "Umaipalan", "given" : "A", "non-dropping-particle" : "", "parse-names" : false, "suffix" : "" }, { "dropping-particle" : "", "family" : "Madhu", "given" : "R", "non-dropping-particle" : "", "parse-names" : false, "suffix" : "" }, { "dropping-particle" : "", "family" : "Hemingway", "given" : "H", "non-dropping-particle" : "", "parse-names" : false, "suffix" : "" }, { "dropping-particle" : "", "family" : "Timmis", "given" : "A D", "non-dropping-particle" : "", "parse-names" : false, "suffix" : "" } ], "container-title" : "British Medical Journal", "id" : "ITEM-2", "issued" : { "date-parts" : [ [ "2008" ] ] }, "page" : "a2240", "title" : "Incremental prognostic value of the exercise electrocardiogram in the initial assessment of patients with suspected angina: cohort study", "type" : "article-journal", "volume" : "337" }, "uris" : [ "http://www.mendeley.com/documents/?uuid=90486dc5-ee20-47a9-9fa5-d2baa82560e3" ] }, { "id" : "ITEM-3", "itemData" : { "DOI" : "10.1111/j.1365-2362.2011.02615.x", "ISSN" : "00142972", "author" : [ { "dropping-particle" : "", "family" : "Bouzas-Mosquera", "given" : "Alberto", "non-dropping-particle" : "", "parse-names" : false, "suffix" : "" }, { "dropping-particle" : "", "family" : "Peteiro", "given" : "Jes\u00fas", "non-dropping-particle" : "", "parse-names" : false, "suffix" : "" }, { "dropping-particle" : "", "family" : "Broull\u00f3n", "given" : "Francisco J.", "non-dropping-particle" : "", "parse-names" : false, "suffix" : "" }, { "dropping-particle" : "", "family" : "M\u00e9ndez", "given" : "Elizabet", "non-dropping-particle" : "", "parse-names" : false, "suffix" : "" }, { "dropping-particle" : "", "family" : "Barge-Caballero", "given" : "Gonzalo", "non-dropping-particle" : "", "parse-names" : false, "suffix" : "" }, { "dropping-particle" : "", "family" : "L\u00f3pez-P\u00e9rez", "given" : "Manuel", "non-dropping-particle" : "", "parse-names" : false, "suffix" : "" }, { "dropping-particle" : "", "family" : "L\u00f3pez-Sainz", "given" : "Angela", "non-dropping-particle" : "", "parse-names" : false, "suffix" : "" }, { "dropping-particle" : "", "family" : "\u00c1lvarez-Garc\u00eda", "given" : "Nemesio", "non-dropping-particle" : "", "parse-names" : false, "suffix" : "" }, { "dropping-particle" : "", "family" : "Castro-Beiras", "given" : "Alfonso", "non-dropping-particle" : "", "parse-names" : false, "suffix" : "" } ], "container-title" : "European Journal of Clinical Investigation", "id" : "ITEM-3", "issue" : "5", "issued" : { "date-parts" : [ [ "2012", "5" ] ] }, "page" : "541-547", "title" : "Impact of electrocardiographic interpretability on outcome in patients referred for stress testing", "type" : "article-journal", "volume" : "42" }, "uris" : [ "http://www.mendeley.com/documents/?uuid=cbd4f1ac-4b2c-4e0d-9fcc-91a9640e6f82" ] }, { "id" : "ITEM-4", "itemData" : { "DOI" : "10.1016/j.echo.2016.03.001", "ISSN" : "08947317", "author" : [ { "dropping-particle" : "", "family" : "Peteiro", "given" : "Jesus", "non-dropping-particle" : "", "parse-names" : false, "suffix" : "" }, { "dropping-particle" : "", "family" : "Bouzas-Mosquera", "given" : "Alberto", "non-dropping-particle" : "", "parse-names" : false, "suffix" : "" }, { "dropping-particle" : "", "family" : "Broullon", "given" : "Javier", "non-dropping-particle" : "", "parse-names" : false, "suffix" : "" }, { "dropping-particle" : "", "family" : "Sanchez-Fernandez", "given" : "Gabriel", "non-dropping-particle" : "", "parse-names" : false, "suffix" : "" }, { "dropping-particle" : "", "family" : "Perez-Cebey", "given" : "Lucia", "non-dropping-particle" : "", "parse-names" : false, "suffix" : "" }, { "dropping-particle" : "", "family" : "Ya\u00f1ez", "given" : "Juan", "non-dropping-particle" : "", "parse-names" : false, "suffix" : "" }, { "dropping-particle" : "", "family" : "Martinez", "given" : "Dolores", "non-dropping-particle" : "", "parse-names" : false, "suffix" : "" }, { "dropping-particle" : "", "family" : "Vazquez-Rodriguez", "given" : "Jose M.", "non-dropping-particle" : "", "parse-names" : false, "suffix" : "" } ], "container-title" : "Journal of the American Society of Echocardiography", "id" : "ITEM-4", "issue" : "8", "issued" : { "date-parts" : [ [ "2016", "8" ] ] }, "page" : "736-744", "title" : "Outcome by Exercise Echocardiography in Patients with Low Pretest Probability of Coronary Artery Disease", "type" : "article-journal", "volume" : "29" }, "uris" : [ "http://www.mendeley.com/documents/?uuid=4e8c260d-f858-462a-b400-51db7ebd8455" ] } ], "mendeley" : { "formattedCitation" : "(4,17\u201319)", "plainTextFormattedCitation" : "(4,17\u201319)", "previouslyFormattedCitation" : "(Bouzas-Mosquera et al., 2012; Mark et al., 1991; Peteiro et al., 2016; Sekhri et al., 2008)" }, "properties" : { "noteIndex" : 0 }, "schema" : "https://github.com/citation-style-language/schema/raw/master/csl-citation.json" }</w:instrText>
      </w:r>
      <w:r w:rsidR="00486204">
        <w:rPr>
          <w:lang w:val="en-AU"/>
        </w:rPr>
        <w:fldChar w:fldCharType="separate"/>
      </w:r>
      <w:r w:rsidR="00241AF9" w:rsidRPr="00241AF9">
        <w:rPr>
          <w:noProof/>
          <w:lang w:val="en-AU"/>
        </w:rPr>
        <w:t>(4,17–19)</w:t>
      </w:r>
      <w:r w:rsidR="00486204">
        <w:rPr>
          <w:lang w:val="en-AU"/>
        </w:rPr>
        <w:fldChar w:fldCharType="end"/>
      </w:r>
      <w:r w:rsidR="007E3798" w:rsidRPr="00FB48BC">
        <w:rPr>
          <w:lang w:val="en-AU"/>
        </w:rPr>
        <w:t>. T</w:t>
      </w:r>
      <w:r w:rsidRPr="00FB48BC">
        <w:rPr>
          <w:lang w:val="en-AU"/>
        </w:rPr>
        <w:t xml:space="preserve">he Committee agreed that accurate </w:t>
      </w:r>
      <w:r w:rsidR="00320836">
        <w:rPr>
          <w:lang w:val="en-AU"/>
        </w:rPr>
        <w:t xml:space="preserve">clinical </w:t>
      </w:r>
      <w:r w:rsidRPr="00FB48BC">
        <w:rPr>
          <w:lang w:val="en-AU"/>
        </w:rPr>
        <w:t xml:space="preserve">assessment of anginal symptoms is the best predictor of </w:t>
      </w:r>
      <w:r w:rsidR="007E3798" w:rsidRPr="00FB48BC">
        <w:rPr>
          <w:lang w:val="en-AU"/>
        </w:rPr>
        <w:t xml:space="preserve">obstructive </w:t>
      </w:r>
      <w:r w:rsidRPr="00FB48BC">
        <w:rPr>
          <w:lang w:val="en-AU"/>
        </w:rPr>
        <w:t>CAD</w:t>
      </w:r>
      <w:r w:rsidR="002D253A" w:rsidRPr="00FB48BC">
        <w:rPr>
          <w:lang w:val="en-AU"/>
        </w:rPr>
        <w:t>.</w:t>
      </w:r>
      <w:r w:rsidRPr="00FB48BC">
        <w:rPr>
          <w:lang w:val="en-AU"/>
        </w:rPr>
        <w:t xml:space="preserve"> </w:t>
      </w:r>
      <w:r w:rsidR="002D253A" w:rsidRPr="00FB48BC">
        <w:rPr>
          <w:lang w:val="en-AU"/>
        </w:rPr>
        <w:t>H</w:t>
      </w:r>
      <w:r w:rsidRPr="00FB48BC">
        <w:rPr>
          <w:lang w:val="en-AU"/>
        </w:rPr>
        <w:t>owever</w:t>
      </w:r>
      <w:r w:rsidR="002D253A" w:rsidRPr="00FB48BC">
        <w:rPr>
          <w:lang w:val="en-AU"/>
        </w:rPr>
        <w:t>,</w:t>
      </w:r>
      <w:r w:rsidRPr="00FB48BC">
        <w:rPr>
          <w:lang w:val="en-AU"/>
        </w:rPr>
        <w:t xml:space="preserve"> patients often demand some form of investigation, and referral of the entire population of patients with </w:t>
      </w:r>
      <w:r w:rsidR="007E3798" w:rsidRPr="00FB48BC">
        <w:rPr>
          <w:lang w:val="en-AU"/>
        </w:rPr>
        <w:t xml:space="preserve">symptoms possibly due to obstructive CAD </w:t>
      </w:r>
      <w:r w:rsidRPr="00FB48BC">
        <w:rPr>
          <w:lang w:val="en-AU"/>
        </w:rPr>
        <w:t>seen by GPs would both overwhelm specialists and potentially not avoid the demand for testing</w:t>
      </w:r>
      <w:r w:rsidR="007E3798" w:rsidRPr="00FB48BC">
        <w:rPr>
          <w:lang w:val="en-AU"/>
        </w:rPr>
        <w:t xml:space="preserve">, especially taking into account the reassurance that such testing provides. Of the available tests, </w:t>
      </w:r>
      <w:r w:rsidRPr="00FB48BC">
        <w:rPr>
          <w:lang w:val="en-AU"/>
        </w:rPr>
        <w:t xml:space="preserve">EST </w:t>
      </w:r>
      <w:r w:rsidR="007A1389" w:rsidRPr="00FB48BC">
        <w:rPr>
          <w:lang w:val="en-AU"/>
        </w:rPr>
        <w:t xml:space="preserve">has a </w:t>
      </w:r>
      <w:r w:rsidRPr="00FB48BC">
        <w:rPr>
          <w:lang w:val="en-AU"/>
        </w:rPr>
        <w:t>considerably lower cost (MBS fee</w:t>
      </w:r>
      <w:r w:rsidR="00642115" w:rsidRPr="00FB48BC">
        <w:rPr>
          <w:lang w:val="en-AU"/>
        </w:rPr>
        <w:t>:</w:t>
      </w:r>
      <w:r w:rsidRPr="00FB48BC">
        <w:rPr>
          <w:lang w:val="en-AU"/>
        </w:rPr>
        <w:t xml:space="preserve"> $152.15) </w:t>
      </w:r>
      <w:r w:rsidR="007E3798" w:rsidRPr="00FB48BC">
        <w:rPr>
          <w:lang w:val="en-AU"/>
        </w:rPr>
        <w:t xml:space="preserve">compared with </w:t>
      </w:r>
      <w:r w:rsidR="00004C17" w:rsidRPr="00FB48BC">
        <w:rPr>
          <w:lang w:val="en-AU"/>
        </w:rPr>
        <w:t xml:space="preserve">stress echo </w:t>
      </w:r>
      <w:r w:rsidRPr="00FB48BC">
        <w:rPr>
          <w:lang w:val="en-AU"/>
        </w:rPr>
        <w:t>(MBS fee including EST</w:t>
      </w:r>
      <w:r w:rsidR="00333890" w:rsidRPr="00FB48BC">
        <w:rPr>
          <w:lang w:val="en-AU"/>
        </w:rPr>
        <w:t>:</w:t>
      </w:r>
      <w:r w:rsidRPr="00FB48BC">
        <w:rPr>
          <w:lang w:val="en-AU"/>
        </w:rPr>
        <w:t xml:space="preserve"> $337.73) and MPS (MBS fee including EST</w:t>
      </w:r>
      <w:r w:rsidR="00A91427" w:rsidRPr="00FB48BC">
        <w:rPr>
          <w:lang w:val="en-AU"/>
        </w:rPr>
        <w:t>:</w:t>
      </w:r>
      <w:r w:rsidRPr="00FB48BC">
        <w:rPr>
          <w:lang w:val="en-AU"/>
        </w:rPr>
        <w:t xml:space="preserve"> $785.78</w:t>
      </w:r>
      <w:r w:rsidR="00A91427" w:rsidRPr="00FB48BC">
        <w:rPr>
          <w:lang w:val="en-AU"/>
        </w:rPr>
        <w:t>–</w:t>
      </w:r>
      <w:r w:rsidRPr="00FB48BC">
        <w:rPr>
          <w:lang w:val="en-AU"/>
        </w:rPr>
        <w:t>910.98).</w:t>
      </w:r>
    </w:p>
    <w:p w14:paraId="0E7630D2" w14:textId="77777777" w:rsidR="0061295E" w:rsidRPr="00FB48BC" w:rsidRDefault="00845367" w:rsidP="0059780F">
      <w:pPr>
        <w:pStyle w:val="01squarebullet"/>
        <w:rPr>
          <w:lang w:val="en-AU"/>
        </w:rPr>
      </w:pPr>
      <w:r w:rsidRPr="00FB48BC">
        <w:rPr>
          <w:lang w:val="en-AU"/>
        </w:rPr>
        <w:t>The</w:t>
      </w:r>
      <w:r>
        <w:rPr>
          <w:lang w:val="en-AU"/>
        </w:rPr>
        <w:t xml:space="preserve"> consumer representative ask</w:t>
      </w:r>
      <w:r w:rsidR="009A53D1">
        <w:rPr>
          <w:lang w:val="en-AU"/>
        </w:rPr>
        <w:t>ed</w:t>
      </w:r>
      <w:r>
        <w:rPr>
          <w:lang w:val="en-AU"/>
        </w:rPr>
        <w:t xml:space="preserve"> if </w:t>
      </w:r>
      <w:r w:rsidRPr="00FB48BC">
        <w:rPr>
          <w:lang w:val="en-AU"/>
        </w:rPr>
        <w:t xml:space="preserve">this recommendation </w:t>
      </w:r>
      <w:r>
        <w:rPr>
          <w:lang w:val="en-AU"/>
        </w:rPr>
        <w:t xml:space="preserve">would </w:t>
      </w:r>
      <w:r w:rsidRPr="00FB48BC">
        <w:rPr>
          <w:lang w:val="en-AU"/>
        </w:rPr>
        <w:t xml:space="preserve">result in ‘placebo’ tests being performed, which may falsely reassure consumers. </w:t>
      </w:r>
      <w:r w:rsidR="00C6713B" w:rsidRPr="00FB48BC">
        <w:rPr>
          <w:lang w:val="en-AU"/>
        </w:rPr>
        <w:t xml:space="preserve">The Committee noted that another recommendation requires the calculation of </w:t>
      </w:r>
      <w:r w:rsidR="00BE410E" w:rsidRPr="00FB48BC">
        <w:rPr>
          <w:lang w:val="en-AU"/>
        </w:rPr>
        <w:t>DTS</w:t>
      </w:r>
      <w:r w:rsidR="00C6713B" w:rsidRPr="00FB48BC">
        <w:rPr>
          <w:lang w:val="en-AU"/>
        </w:rPr>
        <w:t xml:space="preserve"> for all EST services and agreed that </w:t>
      </w:r>
      <w:r w:rsidR="00BE410E" w:rsidRPr="00FB48BC">
        <w:rPr>
          <w:lang w:val="en-AU"/>
        </w:rPr>
        <w:t>DTS</w:t>
      </w:r>
      <w:r w:rsidR="00C6713B" w:rsidRPr="00FB48BC">
        <w:rPr>
          <w:lang w:val="en-AU"/>
        </w:rPr>
        <w:t xml:space="preserve"> is a prognostically powerful tool</w:t>
      </w:r>
      <w:r w:rsidR="00D72004" w:rsidRPr="00FB48BC">
        <w:rPr>
          <w:lang w:val="en-AU"/>
        </w:rPr>
        <w:t xml:space="preserve"> that is</w:t>
      </w:r>
      <w:r w:rsidR="00C6713B" w:rsidRPr="00FB48BC">
        <w:rPr>
          <w:lang w:val="en-AU"/>
        </w:rPr>
        <w:t xml:space="preserve"> far from a placebo</w:t>
      </w:r>
      <w:r w:rsidR="00E77FF3" w:rsidRPr="00FB48BC">
        <w:rPr>
          <w:lang w:val="en-AU"/>
        </w:rPr>
        <w:t xml:space="preserve"> </w:t>
      </w:r>
      <w:r w:rsidR="000F1B05">
        <w:rPr>
          <w:lang w:val="en-AU"/>
        </w:rPr>
        <w:t>test</w:t>
      </w:r>
      <w:r w:rsidR="00C6713B" w:rsidRPr="00FB48BC">
        <w:rPr>
          <w:lang w:val="en-AU"/>
        </w:rPr>
        <w:t xml:space="preserve">. </w:t>
      </w:r>
      <w:r w:rsidR="001B2320" w:rsidRPr="00FB48BC">
        <w:rPr>
          <w:lang w:val="en-AU"/>
        </w:rPr>
        <w:t>P</w:t>
      </w:r>
      <w:r w:rsidR="00C6713B" w:rsidRPr="00FB48BC">
        <w:rPr>
          <w:lang w:val="en-AU"/>
        </w:rPr>
        <w:t xml:space="preserve">atients </w:t>
      </w:r>
      <w:r w:rsidR="001850C8" w:rsidRPr="00FB48BC">
        <w:rPr>
          <w:lang w:val="en-AU"/>
        </w:rPr>
        <w:t xml:space="preserve">who </w:t>
      </w:r>
      <w:r w:rsidR="00C6713B" w:rsidRPr="00FB48BC">
        <w:rPr>
          <w:lang w:val="en-AU"/>
        </w:rPr>
        <w:t xml:space="preserve">exercise to </w:t>
      </w:r>
      <w:r w:rsidR="00990658" w:rsidRPr="00FB48BC">
        <w:rPr>
          <w:lang w:val="en-AU"/>
        </w:rPr>
        <w:t xml:space="preserve">a </w:t>
      </w:r>
      <w:r w:rsidR="00C6713B" w:rsidRPr="00FB48BC">
        <w:rPr>
          <w:lang w:val="en-AU"/>
        </w:rPr>
        <w:t>high level</w:t>
      </w:r>
      <w:r w:rsidR="001B2320" w:rsidRPr="00FB48BC">
        <w:rPr>
          <w:lang w:val="en-AU"/>
        </w:rPr>
        <w:t xml:space="preserve"> without ECG evidence of ischaem</w:t>
      </w:r>
      <w:r w:rsidR="004C0DBC">
        <w:rPr>
          <w:lang w:val="en-AU"/>
        </w:rPr>
        <w:t>ia have an excellent prognosis</w:t>
      </w:r>
      <w:r w:rsidR="00925478">
        <w:rPr>
          <w:lang w:val="en-AU"/>
        </w:rPr>
        <w:t xml:space="preserve"> </w:t>
      </w:r>
      <w:r w:rsidR="004C0DBC">
        <w:rPr>
          <w:lang w:val="en-AU"/>
        </w:rPr>
        <w:fldChar w:fldCharType="begin" w:fldLock="1"/>
      </w:r>
      <w:r w:rsidR="00241AF9">
        <w:rPr>
          <w:lang w:val="en-AU"/>
        </w:rPr>
        <w:instrText>ADDIN CSL_CITATION { "citationItems" : [ { "id" : "ITEM-1", "itemData" : { "DOI" : "10.1056/NEJM199109193251204", "ISSN" : "0028-4793", "PMID" : "1875969", "abstract" : "BACKGROUND: The treadmill exercise test identifies patients with different degrees of risk of death from cardiovascular events. We devised a prognostic score, based on the results of treadmill exercise testing, that accurately predicts outcome among inpatients referred for cardiac catheterization. This study was designed to determine whether this score could also accurately predict prognosis in unselected outpatients.\\n\\nMETHODS: We prospectively studied 613 consecutive outpatients with suspected coronary disease who were referred for exercise testing between 1983 and 1985. Follow-up was 98 percent complete at four years. The treadmill score was calculated as follows: duration of exercise in minutes--(5 x the maximal ST-segment deviation during or after exercise, in millimeters)--(4 x the treadmill angina index). The numerical treadmill angina index was 0 for no angina, 1 for nonlimiting angina, and 2 for exercise-limiting angina. Treadmill scores ranged from -25 (indicating the highest risk) to +15 (indicating the lowest risk).\\n\\nRESULTS: Predicted outcomes for the outpatients, based on their treadmill scores, agreed closely with the observed outcomes. The score accurately separated patients who subsequently died from those who lived for four years (area under the receiver-operating-characteristic curve = 0.849). The treadmill score was a better discriminator than the clinical data and was even more useful for outpatients than it had been for inpatients. Approximately two thirds of the outpatients had treadmill scores indicating low risk (greater than or equal to +5), reflecting longer exercise times and little or no ST-segment deviation, and their four-year survival rate was 99 percent (average annual mortality rate, 0.25 percent). Four percent of the outpatients had scores indicating high risk (less than -10), reflecting shorter exercise times and more severe ST-segment deviation; their four-year survival rate was 79 percent (average annual mortality rate, 5 percent).\\n\\nCONCLUSIONS: The treadmill score is a useful and valid tool that can help clinicians determine prognosis and decide whether to refer outpatients with suspected coronary disease for cardiac catheterization. In this study, it was a better predictor of outcome than the clinical assessment.", "author" : [ { "dropping-particle" : "", "family" : "Mark", "given" : "D B", "non-dropping-particle" : "", "parse-names" : false, "suffix" : "" }, { "dropping-particle" : "", "family" : "Shaw", "given" : "L", "non-dropping-particle" : "", "parse-names" : false, "suffix" : "" }, { "dropping-particle" : "", "family" : "Harrell", "given" : "F E", "non-dropping-particle" : "", "parse-names" : false, "suffix" : "" }, { "dropping-particle" : "", "family" : "Hlatky", "given" : "M A", "non-dropping-particle" : "", "parse-names" : false, "suffix" : "" }, { "dropping-particle" : "", "family" : "Lee", "given" : "K L", "non-dropping-particle" : "", "parse-names" : false, "suffix" : "" }, { "dropping-particle" : "", "family" : "Bengtson", "given" : "J R", "non-dropping-particle" : "", "parse-names" : false, "suffix" : "" }, { "dropping-particle" : "", "family" : "McCants", "given" : "C B", "non-dropping-particle" : "", "parse-names" : false, "suffix" : "" }, { "dropping-particle" : "", "family" : "Califf", "given" : "R M", "non-dropping-particle" : "", "parse-names" : false, "suffix" : "" }, { "dropping-particle" : "", "family" : "Pryor", "given" : "D B", "non-dropping-particle" : "", "parse-names" : false, "suffix" : "" } ], "container-title" : "The New England journal of medicine", "id" : "ITEM-1", "issue" : "12", "issued" : { "date-parts" : [ [ "1991" ] ] }, "page" : "849-53", "title" : "Prognostic value of a treadmill exercise score in outpatients with suspected coronary artery disease.", "type" : "article-journal", "volume" : "325" }, "uris" : [ "http://www.mendeley.com/documents/?uuid=172f28a2-90a2-4f54-9949-b72436d85f44" ] }, { "id" : "ITEM-2", "itemData" : { "DOI" : "10.1056/NEJMoa011858", "ISSN" : "1533-4406", "PMID" : "11893790", "abstract" : "BACKGROUND Exercise capacity is known to be an important prognostic factor in patients with cardiovascular disease, but it is uncertain whether it predicts mortality equally well among healthy persons. There is also uncertainty regarding the predictive power of exercise capacity relative to other clinical and exercise-test variables. METHODS We studied a total of 6213 consecutive men referred for treadmill exercise testing for clinical reasons during a mean (+/-SD) of 6.2+/-3.7 years of follow-up. Subjects were classified into two groups: 3679 had an abnormal exercise-test result or a history of cardiovascular disease, or both, and 2534 had a normal exercise-test result and no history of cardiovascular disease. Overall mortality was the end point. RESULTS There were a total of 1256 deaths during the follow-up period, resulting in an average annual mortality of 2.6 percent. Men who died were older than those who survived and had a lower maximal heart rate, lower maximal systolic and diastolic blood pressure, and lower exercise capacity. After adjustment for age, the peak exercise capacity measured in metabolic equivalents (MET) was the strongest predictor of the risk of death among both normal subjects and those with cardiovascular disease. Absolute peak exercise capacity was a stronger predictor of the risk of death than the percentage of the age-predicted value achieved, and there was no interaction between the use or nonuse of beta-blockade and the predictive power of exercise capacity. Each 1-MET increase in exercise capacity conferred a 12 percent improvement in survival. CONCLUSIONS Exercise capacity is a more powerful predictor of mortality among men than other established risk factors for cardiovascular disease.", "author" : [ { "dropping-particle" : "", "family" : "Myers", "given" : "Jonathan", "non-dropping-particle" : "", "parse-names" : false, "suffix" : "" }, { "dropping-particle" : "", "family" : "Prakash", "given" : "Manish", "non-dropping-particle" : "", "parse-names" : false, "suffix" : "" }, { "dropping-particle" : "", "family" : "Froelicher", "given" : "Victor", "non-dropping-particle" : "", "parse-names" : false, "suffix" : "" }, { "dropping-particle" : "", "family" : "Do", "given" : "Dat", "non-dropping-particle" : "", "parse-names" : false, "suffix" : "" }, { "dropping-particle" : "", "family" : "Partington", "given" : "Sara", "non-dropping-particle" : "", "parse-names" : false, "suffix" : "" }, { "dropping-particle" : "", "family" : "Atwood", "given" : "J Edwin", "non-dropping-particle" : "", "parse-names" : false, "suffix" : "" } ], "container-title" : "The New England journal of medicine", "id" : "ITEM-2", "issue" : "11", "issued" : { "date-parts" : [ [ "2002", "3", "14" ] ] }, "page" : "793-801", "title" : "Exercise capacity and mortality among men referred for exercise testing.", "type" : "article-journal", "volume" : "346" }, "uris" : [ "http://www.mendeley.com/documents/?uuid=79ea4cbd-e7f6-41df-96d9-f307cd3081df" ] } ], "mendeley" : { "formattedCitation" : "(4,20)", "plainTextFormattedCitation" : "(4,20)", "previouslyFormattedCitation" : "(Mark et al., 1991; Myers et al., 2002)" }, "properties" : { "noteIndex" : 0 }, "schema" : "https://github.com/citation-style-language/schema/raw/master/csl-citation.json" }</w:instrText>
      </w:r>
      <w:r w:rsidR="004C0DBC">
        <w:rPr>
          <w:lang w:val="en-AU"/>
        </w:rPr>
        <w:fldChar w:fldCharType="separate"/>
      </w:r>
      <w:r w:rsidR="00241AF9" w:rsidRPr="00241AF9">
        <w:rPr>
          <w:noProof/>
          <w:lang w:val="en-AU"/>
        </w:rPr>
        <w:t>(4,20)</w:t>
      </w:r>
      <w:r w:rsidR="004C0DBC">
        <w:rPr>
          <w:lang w:val="en-AU"/>
        </w:rPr>
        <w:fldChar w:fldCharType="end"/>
      </w:r>
      <w:r w:rsidR="00C6713B" w:rsidRPr="00FB48BC">
        <w:rPr>
          <w:lang w:val="en-AU"/>
        </w:rPr>
        <w:t xml:space="preserve">. Those </w:t>
      </w:r>
      <w:r w:rsidR="00B81408" w:rsidRPr="00FB48BC">
        <w:rPr>
          <w:lang w:val="en-AU"/>
        </w:rPr>
        <w:t xml:space="preserve">who </w:t>
      </w:r>
      <w:r w:rsidR="00C6713B" w:rsidRPr="00FB48BC">
        <w:rPr>
          <w:lang w:val="en-AU"/>
        </w:rPr>
        <w:t>do not exercise adequately will have</w:t>
      </w:r>
      <w:r w:rsidR="008324EF" w:rsidRPr="00FB48BC">
        <w:rPr>
          <w:lang w:val="en-AU"/>
        </w:rPr>
        <w:t xml:space="preserve"> an</w:t>
      </w:r>
      <w:r w:rsidR="00C6713B" w:rsidRPr="00FB48BC">
        <w:rPr>
          <w:lang w:val="en-AU"/>
        </w:rPr>
        <w:t xml:space="preserve"> intermediate score </w:t>
      </w:r>
      <w:r w:rsidR="005048F7" w:rsidRPr="00FB48BC">
        <w:rPr>
          <w:lang w:val="en-AU"/>
        </w:rPr>
        <w:t xml:space="preserve">on that basis alone </w:t>
      </w:r>
      <w:r w:rsidR="00C6713B" w:rsidRPr="00FB48BC">
        <w:rPr>
          <w:lang w:val="en-AU"/>
        </w:rPr>
        <w:t xml:space="preserve">and </w:t>
      </w:r>
      <w:r w:rsidR="005048F7" w:rsidRPr="00FB48BC">
        <w:rPr>
          <w:lang w:val="en-AU"/>
        </w:rPr>
        <w:t>will be eligible for functional imaging</w:t>
      </w:r>
      <w:r w:rsidR="00925478">
        <w:rPr>
          <w:lang w:val="en-AU"/>
        </w:rPr>
        <w:t>,</w:t>
      </w:r>
      <w:r w:rsidR="00C6713B" w:rsidRPr="00FB48BC">
        <w:rPr>
          <w:lang w:val="en-AU"/>
        </w:rPr>
        <w:t xml:space="preserve"> which </w:t>
      </w:r>
      <w:r w:rsidR="00925478">
        <w:rPr>
          <w:lang w:val="en-AU"/>
        </w:rPr>
        <w:t>is</w:t>
      </w:r>
      <w:r w:rsidR="00925478" w:rsidRPr="00FB48BC">
        <w:rPr>
          <w:lang w:val="en-AU"/>
        </w:rPr>
        <w:t xml:space="preserve"> </w:t>
      </w:r>
      <w:r w:rsidR="00C6713B" w:rsidRPr="00FB48BC">
        <w:rPr>
          <w:lang w:val="en-AU"/>
        </w:rPr>
        <w:t>allowed in these recommendations. It was noted that even in the United States</w:t>
      </w:r>
      <w:r w:rsidR="00D753E8" w:rsidRPr="00FB48BC">
        <w:rPr>
          <w:lang w:val="en-AU"/>
        </w:rPr>
        <w:t>,</w:t>
      </w:r>
      <w:r w:rsidR="00C6713B" w:rsidRPr="00FB48BC">
        <w:rPr>
          <w:lang w:val="en-AU"/>
        </w:rPr>
        <w:t xml:space="preserve"> where imaging is heavily used, </w:t>
      </w:r>
      <w:r w:rsidR="0004017A" w:rsidRPr="00FB48BC">
        <w:rPr>
          <w:lang w:val="en-AU"/>
        </w:rPr>
        <w:t xml:space="preserve">a </w:t>
      </w:r>
      <w:r w:rsidR="00321B01" w:rsidRPr="00FB48BC">
        <w:rPr>
          <w:lang w:val="en-AU"/>
        </w:rPr>
        <w:t xml:space="preserve">stress echo </w:t>
      </w:r>
      <w:r w:rsidR="00C6713B" w:rsidRPr="00FB48BC">
        <w:rPr>
          <w:lang w:val="en-AU"/>
        </w:rPr>
        <w:t>is considered inappropriate as the first</w:t>
      </w:r>
      <w:r w:rsidR="000F301D" w:rsidRPr="00FB48BC">
        <w:rPr>
          <w:lang w:val="en-AU"/>
        </w:rPr>
        <w:t>-</w:t>
      </w:r>
      <w:r w:rsidR="00C6713B" w:rsidRPr="00FB48BC">
        <w:rPr>
          <w:lang w:val="en-AU"/>
        </w:rPr>
        <w:t xml:space="preserve">line investigation in patients with a low </w:t>
      </w:r>
      <w:r w:rsidR="00430E42" w:rsidRPr="00FB48BC">
        <w:rPr>
          <w:lang w:val="en-AU"/>
        </w:rPr>
        <w:t>pre-test probability</w:t>
      </w:r>
      <w:r w:rsidR="00C6713B" w:rsidRPr="00FB48BC">
        <w:rPr>
          <w:lang w:val="en-AU"/>
        </w:rPr>
        <w:t xml:space="preserve"> of CAD who have an </w:t>
      </w:r>
      <w:r w:rsidR="00C6713B" w:rsidRPr="00FB48BC">
        <w:rPr>
          <w:lang w:val="en-AU"/>
        </w:rPr>
        <w:lastRenderedPageBreak/>
        <w:t>interpretable ECG and are able to exercise</w:t>
      </w:r>
      <w:r w:rsidR="0071053A">
        <w:rPr>
          <w:lang w:val="en-AU"/>
        </w:rPr>
        <w:t xml:space="preserve"> </w:t>
      </w:r>
      <w:r w:rsidR="00B36204">
        <w:rPr>
          <w:lang w:val="en-AU"/>
        </w:rPr>
        <w:fldChar w:fldCharType="begin" w:fldLock="1"/>
      </w:r>
      <w:r w:rsidR="00241AF9">
        <w:rPr>
          <w:lang w:val="en-AU"/>
        </w:rPr>
        <w:instrText>ADDIN CSL_CITATION { "citationItems" : [ { "id" : "ITEM-1", "itemData" : { "DOI" : "10.1016/j.jacc.2007.12.005", "ISSN" : "07351097", "author" : [ { "dropping-particle" : "", "family" : "Douglas", "given" : "Pamela S.", "non-dropping-particle" : "", "parse-names" : false, "suffix" : "" }, { "dropping-particle" : "", "family" : "Khandheria", "given" : "Bijoy", "non-dropping-particle" : "", "parse-names" : false, "suffix" : "" }, { "dropping-particle" : "", "family" : "Stainback", "given" : "Raymond F.", "non-dropping-particle" : "", "parse-names" : false, "suffix" : "" }, { "dropping-particle" : "", "family" : "Weissman", "given" : "Neil J.", "non-dropping-particle" : "", "parse-names" : false, "suffix" : "" } ], "container-title" : "Journal of the American College of Cardiology", "id" : "ITEM-1", "issue" : "11", "issued" : { "date-parts" : [ [ "2008", "3" ] ] }, "page" : "1127-1147", "title" : "ACCF/ASE/ACEP/AHA/ASNC/SCAI/SCCT/SCMR 2008 Appropriateness Criteria for Stress Echocardiography\u204e\u204eDeveloped in accordance with the principles and methodology outlined by ACCF: Patel MR, Spertus JA, Brindis RG, Hendel RC, Douglas PS, Peterson ED, Wolk MJ, A", "type" : "article-journal", "volume" : "51" }, "uris" : [ "http://www.mendeley.com/documents/?uuid=ba2adb02-590c-4f19-854f-88fe103d555b" ] } ], "mendeley" : { "formattedCitation" : "(21)", "plainTextFormattedCitation" : "(21)", "previouslyFormattedCitation" : "(Douglas, Khandheria, Stainback, &amp; Weissman, 2008)" }, "properties" : { "noteIndex" : 0 }, "schema" : "https://github.com/citation-style-language/schema/raw/master/csl-citation.json" }</w:instrText>
      </w:r>
      <w:r w:rsidR="00B36204">
        <w:rPr>
          <w:lang w:val="en-AU"/>
        </w:rPr>
        <w:fldChar w:fldCharType="separate"/>
      </w:r>
      <w:r w:rsidR="00241AF9" w:rsidRPr="00241AF9">
        <w:rPr>
          <w:noProof/>
          <w:lang w:val="en-AU"/>
        </w:rPr>
        <w:t>(21)</w:t>
      </w:r>
      <w:r w:rsidR="00B36204">
        <w:rPr>
          <w:lang w:val="en-AU"/>
        </w:rPr>
        <w:fldChar w:fldCharType="end"/>
      </w:r>
      <w:r w:rsidR="00C6713B" w:rsidRPr="00FB48BC">
        <w:rPr>
          <w:lang w:val="en-AU"/>
        </w:rPr>
        <w:t xml:space="preserve">. </w:t>
      </w:r>
      <w:r w:rsidR="00852ECC" w:rsidRPr="00FB48BC">
        <w:rPr>
          <w:lang w:val="en-AU"/>
        </w:rPr>
        <w:t xml:space="preserve">It is also important to note that while a negative anatomical test (ICA or CTCA) can exclude disease, a negative functional test of any form (MPS, </w:t>
      </w:r>
      <w:r w:rsidR="00041595">
        <w:rPr>
          <w:lang w:val="en-AU"/>
        </w:rPr>
        <w:t>stress echo</w:t>
      </w:r>
      <w:r w:rsidR="00852ECC" w:rsidRPr="00FB48BC">
        <w:rPr>
          <w:lang w:val="en-AU"/>
        </w:rPr>
        <w:t xml:space="preserve"> or EST) does not exclude anatomical disease and risk factor modification should still be considered.</w:t>
      </w:r>
    </w:p>
    <w:p w14:paraId="673BAE45" w14:textId="77777777" w:rsidR="00C6713B" w:rsidRPr="00FD6810" w:rsidRDefault="001F03AD" w:rsidP="00DD206D">
      <w:pPr>
        <w:rPr>
          <w:i/>
        </w:rPr>
      </w:pPr>
      <w:r w:rsidRPr="00FD6810">
        <w:rPr>
          <w:i/>
        </w:rPr>
        <w:t>Specific c</w:t>
      </w:r>
      <w:r w:rsidR="00C6713B" w:rsidRPr="00FD6810">
        <w:rPr>
          <w:i/>
        </w:rPr>
        <w:t>oncerns</w:t>
      </w:r>
    </w:p>
    <w:p w14:paraId="77997FEE" w14:textId="77777777" w:rsidR="00AA74F8" w:rsidRPr="00FD6810" w:rsidRDefault="00C6713B" w:rsidP="00C6713B">
      <w:r w:rsidRPr="00FD6810">
        <w:t xml:space="preserve">The Committee discussed a number of potential concerns </w:t>
      </w:r>
      <w:r w:rsidR="00F57138" w:rsidRPr="00FD6810">
        <w:t xml:space="preserve">when </w:t>
      </w:r>
      <w:r w:rsidRPr="00FD6810">
        <w:t>developing this recommendation</w:t>
      </w:r>
      <w:r w:rsidR="008376A9" w:rsidRPr="00FD6810">
        <w:t>.</w:t>
      </w:r>
      <w:r w:rsidRPr="00FD6810">
        <w:t xml:space="preserve"> </w:t>
      </w:r>
    </w:p>
    <w:p w14:paraId="56CDB8C2" w14:textId="77777777" w:rsidR="00C6713B" w:rsidRPr="00FB48BC" w:rsidRDefault="00EA30E7" w:rsidP="00AA74F8">
      <w:pPr>
        <w:pStyle w:val="01squarebullet"/>
        <w:rPr>
          <w:lang w:val="en-AU"/>
        </w:rPr>
      </w:pPr>
      <w:r w:rsidRPr="00FB48BC">
        <w:rPr>
          <w:lang w:val="en-AU"/>
        </w:rPr>
        <w:t>The</w:t>
      </w:r>
      <w:r w:rsidR="00791764" w:rsidRPr="00FB48BC">
        <w:rPr>
          <w:lang w:val="en-AU"/>
        </w:rPr>
        <w:t xml:space="preserve"> </w:t>
      </w:r>
      <w:r w:rsidR="00CE31A5" w:rsidRPr="00FB48BC">
        <w:rPr>
          <w:lang w:val="en-AU"/>
        </w:rPr>
        <w:t>r</w:t>
      </w:r>
      <w:r w:rsidR="00C6713B" w:rsidRPr="00FB48BC">
        <w:rPr>
          <w:lang w:val="en-AU"/>
        </w:rPr>
        <w:t>isk of false positive results in women</w:t>
      </w:r>
      <w:r w:rsidR="000D0F39" w:rsidRPr="00FB48BC">
        <w:rPr>
          <w:lang w:val="en-AU"/>
        </w:rPr>
        <w:t>.</w:t>
      </w:r>
    </w:p>
    <w:p w14:paraId="2D35C883" w14:textId="77777777" w:rsidR="00173FCE" w:rsidRDefault="006E36BB" w:rsidP="001B2320">
      <w:pPr>
        <w:pStyle w:val="02dash"/>
        <w:rPr>
          <w:lang w:val="en-AU"/>
        </w:rPr>
      </w:pPr>
      <w:r>
        <w:rPr>
          <w:lang w:val="en-AU"/>
        </w:rPr>
        <w:t xml:space="preserve">A concern was discussed about the </w:t>
      </w:r>
      <w:r w:rsidR="00173FCE">
        <w:rPr>
          <w:lang w:val="en-AU"/>
        </w:rPr>
        <w:t>risk of false positive EST in women. The available evidence is linked to anatomical diagnosis and is thought to be related to the interpretation of ST changes</w:t>
      </w:r>
      <w:r w:rsidR="00882624">
        <w:rPr>
          <w:lang w:val="en-AU"/>
        </w:rPr>
        <w:t xml:space="preserve"> without the additional consideration of duration of exercise</w:t>
      </w:r>
      <w:r w:rsidR="00173FCE">
        <w:rPr>
          <w:lang w:val="en-AU"/>
        </w:rPr>
        <w:t>. The NICE guidelines note that such challenges may have arisen due to thresholds for abnormal being defined almost exclusively in men</w:t>
      </w:r>
      <w:r w:rsidR="0071053A">
        <w:rPr>
          <w:lang w:val="en-AU"/>
        </w:rPr>
        <w:t xml:space="preserve"> </w:t>
      </w:r>
      <w:r w:rsidR="00173FCE">
        <w:rPr>
          <w:lang w:val="en-AU"/>
        </w:rPr>
        <w:fldChar w:fldCharType="begin" w:fldLock="1"/>
      </w:r>
      <w:r w:rsidR="00241AF9">
        <w:rPr>
          <w:lang w:val="en-AU"/>
        </w:rPr>
        <w:instrText>ADDIN CSL_CITATION { "citationItems" : [ { "id" : "ITEM-1", "itemData" : { "URL" : "https://www.nice.org.uk/guidance/CG95", "accessed" : { "date-parts" : [ [ "2016", "10", "7" ] ] }, "author" : [ { "dropping-particle" : "", "family" : "National Institute for Health and Care Excellence (NICE)", "given" : "", "non-dropping-particle" : "", "parse-names" : false, "suffix" : "" } ], "id" : "ITEM-1", "issue" : "Updated 2016", "issued" : { "date-parts" : [ [ "2010" ] ] }, "title" : "Chest pain of recent onset: assessment and diagnosis (CG95)", "type" : "webpage" }, "uris" : [ "http://www.mendeley.com/documents/?uuid=2601686d-5483-4959-a6fa-1966b08731c6" ] } ], "mendeley" : { "formattedCitation" : "(8)", "plainTextFormattedCitation" : "(8)", "previouslyFormattedCitation" : "(National Institute for Health and Care Excellence (NICE), 2010)" }, "properties" : { "noteIndex" : 0 }, "schema" : "https://github.com/citation-style-language/schema/raw/master/csl-citation.json" }</w:instrText>
      </w:r>
      <w:r w:rsidR="00173FCE">
        <w:rPr>
          <w:lang w:val="en-AU"/>
        </w:rPr>
        <w:fldChar w:fldCharType="separate"/>
      </w:r>
      <w:r w:rsidR="00241AF9" w:rsidRPr="00241AF9">
        <w:rPr>
          <w:noProof/>
          <w:lang w:val="en-AU"/>
        </w:rPr>
        <w:t>(8)</w:t>
      </w:r>
      <w:r w:rsidR="00173FCE">
        <w:rPr>
          <w:lang w:val="en-AU"/>
        </w:rPr>
        <w:fldChar w:fldCharType="end"/>
      </w:r>
      <w:r w:rsidR="00173FCE">
        <w:rPr>
          <w:lang w:val="en-AU"/>
        </w:rPr>
        <w:t>.</w:t>
      </w:r>
    </w:p>
    <w:p w14:paraId="035A21DC" w14:textId="77777777" w:rsidR="00C6713B" w:rsidRDefault="00C6713B" w:rsidP="001B2320">
      <w:pPr>
        <w:pStyle w:val="02dash"/>
        <w:rPr>
          <w:lang w:val="en-AU"/>
        </w:rPr>
      </w:pPr>
      <w:r w:rsidRPr="00FB48BC">
        <w:rPr>
          <w:lang w:val="en-AU"/>
        </w:rPr>
        <w:t xml:space="preserve">The Committee agreed that the likelihood of false positive </w:t>
      </w:r>
      <w:r w:rsidR="00C121D7" w:rsidRPr="00FB48BC">
        <w:rPr>
          <w:lang w:val="en-AU"/>
        </w:rPr>
        <w:t xml:space="preserve">results </w:t>
      </w:r>
      <w:r w:rsidR="001B2320" w:rsidRPr="00FB48BC">
        <w:rPr>
          <w:lang w:val="en-AU"/>
        </w:rPr>
        <w:t xml:space="preserve">in both men and women </w:t>
      </w:r>
      <w:r w:rsidRPr="00FB48BC">
        <w:rPr>
          <w:lang w:val="en-AU"/>
        </w:rPr>
        <w:t xml:space="preserve">diminishes as </w:t>
      </w:r>
      <w:r w:rsidR="00BE410E" w:rsidRPr="00FB48BC">
        <w:rPr>
          <w:lang w:val="en-AU"/>
        </w:rPr>
        <w:t>DTS</w:t>
      </w:r>
      <w:r w:rsidRPr="00FB48BC">
        <w:rPr>
          <w:lang w:val="en-AU"/>
        </w:rPr>
        <w:t xml:space="preserve"> increases</w:t>
      </w:r>
      <w:r w:rsidR="00F93286" w:rsidRPr="00FB48BC">
        <w:rPr>
          <w:lang w:val="en-AU"/>
        </w:rPr>
        <w:t>,</w:t>
      </w:r>
      <w:r w:rsidRPr="00FB48BC">
        <w:rPr>
          <w:lang w:val="en-AU"/>
        </w:rPr>
        <w:t xml:space="preserve"> and</w:t>
      </w:r>
      <w:r w:rsidR="00F93286" w:rsidRPr="00FB48BC">
        <w:rPr>
          <w:lang w:val="en-AU"/>
        </w:rPr>
        <w:t xml:space="preserve"> it</w:t>
      </w:r>
      <w:r w:rsidRPr="00FB48BC">
        <w:rPr>
          <w:lang w:val="en-AU"/>
        </w:rPr>
        <w:t xml:space="preserve"> noted that a positive result </w:t>
      </w:r>
      <w:r w:rsidR="001B2320" w:rsidRPr="00FB48BC">
        <w:rPr>
          <w:lang w:val="en-AU"/>
        </w:rPr>
        <w:t xml:space="preserve">(DTS ≤ -11) </w:t>
      </w:r>
      <w:r w:rsidR="007005BD" w:rsidRPr="00FB48BC">
        <w:rPr>
          <w:lang w:val="en-AU"/>
        </w:rPr>
        <w:t>typically</w:t>
      </w:r>
      <w:r w:rsidRPr="00FB48BC">
        <w:rPr>
          <w:lang w:val="en-AU"/>
        </w:rPr>
        <w:t xml:space="preserve"> lead</w:t>
      </w:r>
      <w:r w:rsidR="007005BD" w:rsidRPr="00FB48BC">
        <w:rPr>
          <w:lang w:val="en-AU"/>
        </w:rPr>
        <w:t>s</w:t>
      </w:r>
      <w:r w:rsidRPr="00FB48BC">
        <w:rPr>
          <w:lang w:val="en-AU"/>
        </w:rPr>
        <w:t xml:space="preserve"> to cardiologist referral</w:t>
      </w:r>
      <w:r w:rsidR="00390F02" w:rsidRPr="00FB48BC">
        <w:rPr>
          <w:lang w:val="en-AU"/>
        </w:rPr>
        <w:t>,</w:t>
      </w:r>
      <w:r w:rsidRPr="00FB48BC">
        <w:rPr>
          <w:lang w:val="en-AU"/>
        </w:rPr>
        <w:t xml:space="preserve"> which would be appropriate.</w:t>
      </w:r>
      <w:r w:rsidR="00EA6523" w:rsidRPr="00FB48BC">
        <w:rPr>
          <w:lang w:val="en-AU"/>
        </w:rPr>
        <w:t xml:space="preserve"> </w:t>
      </w:r>
      <w:r w:rsidR="00A23244">
        <w:rPr>
          <w:lang w:val="en-AU"/>
        </w:rPr>
        <w:t>DTS</w:t>
      </w:r>
      <w:r w:rsidR="00EA6523" w:rsidRPr="00FB48BC">
        <w:rPr>
          <w:lang w:val="en-AU"/>
        </w:rPr>
        <w:t xml:space="preserve"> takes into account the degree of ST change and time exercising. A DTS </w:t>
      </w:r>
      <w:r w:rsidR="0071053A">
        <w:rPr>
          <w:lang w:val="en-AU"/>
        </w:rPr>
        <w:t>less than or equal to</w:t>
      </w:r>
      <w:r w:rsidR="00EA6523" w:rsidRPr="00FB48BC">
        <w:rPr>
          <w:lang w:val="en-AU"/>
        </w:rPr>
        <w:t xml:space="preserve"> -11 leading to ICA and an indeterminate result (DTS between -11 and +5)</w:t>
      </w:r>
      <w:r w:rsidRPr="00FB48BC">
        <w:rPr>
          <w:lang w:val="en-AU"/>
        </w:rPr>
        <w:t xml:space="preserve"> </w:t>
      </w:r>
      <w:r w:rsidR="00EA6523" w:rsidRPr="00FB48BC">
        <w:rPr>
          <w:lang w:val="en-AU"/>
        </w:rPr>
        <w:t>leading to stress echo would be appropriate</w:t>
      </w:r>
      <w:r w:rsidR="00882624">
        <w:rPr>
          <w:lang w:val="en-AU"/>
        </w:rPr>
        <w:t xml:space="preserve"> in most circumstances</w:t>
      </w:r>
      <w:r w:rsidR="00EA6523" w:rsidRPr="00FB48BC">
        <w:rPr>
          <w:lang w:val="en-AU"/>
        </w:rPr>
        <w:t>.</w:t>
      </w:r>
      <w:r w:rsidR="00A6286E" w:rsidRPr="00FB48BC">
        <w:rPr>
          <w:lang w:val="en-AU"/>
        </w:rPr>
        <w:t xml:space="preserve"> The objective nature of the DTS will reduce </w:t>
      </w:r>
      <w:r w:rsidR="00242185">
        <w:rPr>
          <w:lang w:val="en-AU"/>
        </w:rPr>
        <w:t xml:space="preserve">the </w:t>
      </w:r>
      <w:r w:rsidR="00A6286E" w:rsidRPr="00FB48BC">
        <w:rPr>
          <w:lang w:val="en-AU"/>
        </w:rPr>
        <w:t>‘fudging’ of results to allow access to inappropriate downstream investigations</w:t>
      </w:r>
      <w:r w:rsidR="00EE68FC">
        <w:rPr>
          <w:lang w:val="en-AU"/>
        </w:rPr>
        <w:t xml:space="preserve">, although </w:t>
      </w:r>
      <w:r w:rsidR="00A6286E" w:rsidRPr="00FB48BC">
        <w:rPr>
          <w:lang w:val="en-AU"/>
        </w:rPr>
        <w:t>this cannot be entirely prevented. Compliance efforts could monitor the rate of downstream investigations for EST providers to identify outliers who, for example, may be under</w:t>
      </w:r>
      <w:r w:rsidR="00946576">
        <w:rPr>
          <w:lang w:val="en-AU"/>
        </w:rPr>
        <w:t>-</w:t>
      </w:r>
      <w:r w:rsidR="00A6286E" w:rsidRPr="00FB48BC">
        <w:rPr>
          <w:lang w:val="en-AU"/>
        </w:rPr>
        <w:t>reporting DTS in order to classify patients as equivocal.</w:t>
      </w:r>
      <w:r w:rsidR="00EA6523" w:rsidRPr="00FB48BC">
        <w:rPr>
          <w:lang w:val="en-AU"/>
        </w:rPr>
        <w:t xml:space="preserve"> </w:t>
      </w:r>
      <w:r w:rsidRPr="00FB48BC">
        <w:rPr>
          <w:lang w:val="en-AU"/>
        </w:rPr>
        <w:t xml:space="preserve">Changes to downstream </w:t>
      </w:r>
      <w:r w:rsidR="009B43F1" w:rsidRPr="00FB48BC">
        <w:rPr>
          <w:lang w:val="en-AU"/>
        </w:rPr>
        <w:t>investigations</w:t>
      </w:r>
      <w:r w:rsidR="009B43F1">
        <w:rPr>
          <w:lang w:val="en-AU"/>
        </w:rPr>
        <w:t xml:space="preserve"> </w:t>
      </w:r>
      <w:r w:rsidR="009B43F1" w:rsidRPr="00FB48BC">
        <w:rPr>
          <w:lang w:val="en-AU"/>
        </w:rPr>
        <w:t xml:space="preserve">recommended in this report </w:t>
      </w:r>
      <w:r w:rsidR="00A6286E" w:rsidRPr="00FB48BC">
        <w:rPr>
          <w:lang w:val="en-AU"/>
        </w:rPr>
        <w:t xml:space="preserve">support attempts to reduce </w:t>
      </w:r>
      <w:r w:rsidRPr="00FB48BC">
        <w:rPr>
          <w:lang w:val="en-AU"/>
        </w:rPr>
        <w:t>inappropriate investigation and revascularisation of patients.</w:t>
      </w:r>
    </w:p>
    <w:p w14:paraId="33D1A75A" w14:textId="77777777" w:rsidR="00C6713B" w:rsidRPr="00FB48BC" w:rsidRDefault="00DE48CC" w:rsidP="00AA74F8">
      <w:pPr>
        <w:pStyle w:val="01squarebullet"/>
        <w:rPr>
          <w:lang w:val="en-AU"/>
        </w:rPr>
      </w:pPr>
      <w:r w:rsidRPr="00FB48BC">
        <w:rPr>
          <w:lang w:val="en-AU"/>
        </w:rPr>
        <w:t>The</w:t>
      </w:r>
      <w:r w:rsidR="00E4329F" w:rsidRPr="00FB48BC">
        <w:rPr>
          <w:lang w:val="en-AU"/>
        </w:rPr>
        <w:t xml:space="preserve"> risk </w:t>
      </w:r>
      <w:r w:rsidR="00C6713B" w:rsidRPr="00FB48BC">
        <w:rPr>
          <w:lang w:val="en-AU"/>
        </w:rPr>
        <w:t>of false negative results</w:t>
      </w:r>
      <w:r w:rsidR="00E4329F" w:rsidRPr="00FB48BC">
        <w:rPr>
          <w:lang w:val="en-AU"/>
        </w:rPr>
        <w:t>.</w:t>
      </w:r>
    </w:p>
    <w:p w14:paraId="0D0DE48A" w14:textId="77777777" w:rsidR="00C6713B" w:rsidRPr="00FB48BC" w:rsidRDefault="00C6713B" w:rsidP="001F03AD">
      <w:pPr>
        <w:pStyle w:val="02dash"/>
        <w:rPr>
          <w:lang w:val="en-AU"/>
        </w:rPr>
      </w:pPr>
      <w:r w:rsidRPr="00FB48BC">
        <w:rPr>
          <w:lang w:val="en-AU"/>
        </w:rPr>
        <w:t xml:space="preserve">The Committee agreed that a </w:t>
      </w:r>
      <w:r w:rsidR="00BE410E" w:rsidRPr="00FB48BC">
        <w:rPr>
          <w:lang w:val="en-AU"/>
        </w:rPr>
        <w:t>DTS</w:t>
      </w:r>
      <w:r w:rsidRPr="00FB48BC">
        <w:rPr>
          <w:lang w:val="en-AU"/>
        </w:rPr>
        <w:t xml:space="preserve"> </w:t>
      </w:r>
      <w:r w:rsidR="00F94AD2" w:rsidRPr="00FB48BC">
        <w:rPr>
          <w:lang w:val="en-AU"/>
        </w:rPr>
        <w:t xml:space="preserve">greater than or equal to </w:t>
      </w:r>
      <w:r w:rsidR="00EE40DB" w:rsidRPr="00FB48BC">
        <w:rPr>
          <w:lang w:val="en-AU"/>
        </w:rPr>
        <w:t xml:space="preserve">five </w:t>
      </w:r>
      <w:r w:rsidRPr="00FB48BC">
        <w:rPr>
          <w:lang w:val="en-AU"/>
        </w:rPr>
        <w:t xml:space="preserve">in a patient with atypical symptoms and an </w:t>
      </w:r>
      <w:r w:rsidR="00693685">
        <w:rPr>
          <w:lang w:val="en-AU"/>
        </w:rPr>
        <w:t xml:space="preserve">Australian </w:t>
      </w:r>
      <w:r w:rsidR="00946576">
        <w:rPr>
          <w:lang w:val="en-AU"/>
        </w:rPr>
        <w:t>A</w:t>
      </w:r>
      <w:r w:rsidRPr="00FB48BC">
        <w:rPr>
          <w:lang w:val="en-AU"/>
        </w:rPr>
        <w:t xml:space="preserve">bsolute risk score of </w:t>
      </w:r>
      <w:r w:rsidR="00466807" w:rsidRPr="00FB48BC">
        <w:rPr>
          <w:lang w:val="en-AU"/>
        </w:rPr>
        <w:t xml:space="preserve">less than </w:t>
      </w:r>
      <w:r w:rsidRPr="00FB48BC">
        <w:rPr>
          <w:lang w:val="en-AU"/>
        </w:rPr>
        <w:t>10</w:t>
      </w:r>
      <w:r w:rsidR="00466807" w:rsidRPr="00FB48BC">
        <w:rPr>
          <w:lang w:val="en-AU"/>
        </w:rPr>
        <w:t xml:space="preserve"> per cent</w:t>
      </w:r>
      <w:r w:rsidR="000C2211">
        <w:rPr>
          <w:lang w:val="en-AU"/>
        </w:rPr>
        <w:t xml:space="preserve"> over five years</w:t>
      </w:r>
      <w:r w:rsidRPr="00FB48BC">
        <w:rPr>
          <w:lang w:val="en-AU"/>
        </w:rPr>
        <w:t xml:space="preserve"> is very unlikely to be a false negative. </w:t>
      </w:r>
      <w:r w:rsidR="00BE410E" w:rsidRPr="00FB48BC">
        <w:rPr>
          <w:lang w:val="en-AU"/>
        </w:rPr>
        <w:t>Such a patient is extremely unlikely to have significant obstructive CAD and is</w:t>
      </w:r>
      <w:r w:rsidR="00B8048A">
        <w:rPr>
          <w:lang w:val="en-AU"/>
        </w:rPr>
        <w:t xml:space="preserve"> therefore</w:t>
      </w:r>
      <w:r w:rsidR="00BE410E" w:rsidRPr="00FB48BC">
        <w:rPr>
          <w:lang w:val="en-AU"/>
        </w:rPr>
        <w:t xml:space="preserve"> at a low risk of an adverse cardiovascular event. </w:t>
      </w:r>
      <w:r w:rsidRPr="00FB48BC">
        <w:rPr>
          <w:lang w:val="en-AU"/>
        </w:rPr>
        <w:t>A pat</w:t>
      </w:r>
      <w:r w:rsidR="00975A4C" w:rsidRPr="00FB48BC">
        <w:rPr>
          <w:lang w:val="en-AU"/>
        </w:rPr>
        <w:t>ient who does not exercise to a </w:t>
      </w:r>
      <w:r w:rsidRPr="00FB48BC">
        <w:rPr>
          <w:lang w:val="en-AU"/>
        </w:rPr>
        <w:t xml:space="preserve">high level </w:t>
      </w:r>
      <w:r w:rsidR="00B52457">
        <w:rPr>
          <w:lang w:val="en-AU"/>
        </w:rPr>
        <w:t>(</w:t>
      </w:r>
      <w:r w:rsidR="00420553" w:rsidRPr="00FB48BC">
        <w:rPr>
          <w:lang w:val="en-AU"/>
        </w:rPr>
        <w:t>for whatever reason</w:t>
      </w:r>
      <w:r w:rsidR="00B52457">
        <w:rPr>
          <w:lang w:val="en-AU"/>
        </w:rPr>
        <w:t>)</w:t>
      </w:r>
      <w:r w:rsidR="00420553" w:rsidRPr="00FB48BC">
        <w:rPr>
          <w:lang w:val="en-AU"/>
        </w:rPr>
        <w:t xml:space="preserve"> </w:t>
      </w:r>
      <w:r w:rsidRPr="00FB48BC">
        <w:rPr>
          <w:lang w:val="en-AU"/>
        </w:rPr>
        <w:t xml:space="preserve">will have a lower </w:t>
      </w:r>
      <w:r w:rsidR="00BE410E" w:rsidRPr="00FB48BC">
        <w:rPr>
          <w:lang w:val="en-AU"/>
        </w:rPr>
        <w:t>DTS</w:t>
      </w:r>
      <w:r w:rsidRPr="00FB48BC">
        <w:rPr>
          <w:lang w:val="en-AU"/>
        </w:rPr>
        <w:t xml:space="preserve"> and may then progress to</w:t>
      </w:r>
      <w:r w:rsidR="0040354A" w:rsidRPr="00FB48BC">
        <w:rPr>
          <w:lang w:val="en-AU"/>
        </w:rPr>
        <w:t xml:space="preserve"> </w:t>
      </w:r>
      <w:r w:rsidR="00420553" w:rsidRPr="00FB48BC">
        <w:rPr>
          <w:lang w:val="en-AU"/>
        </w:rPr>
        <w:t>either referral to a cardiologist or</w:t>
      </w:r>
      <w:r w:rsidRPr="00FB48BC">
        <w:rPr>
          <w:lang w:val="en-AU"/>
        </w:rPr>
        <w:t xml:space="preserve"> functional imaging. </w:t>
      </w:r>
      <w:r w:rsidR="00450A25" w:rsidRPr="00FB48BC">
        <w:rPr>
          <w:lang w:val="en-AU"/>
        </w:rPr>
        <w:t xml:space="preserve">Although </w:t>
      </w:r>
      <w:r w:rsidRPr="00FB48BC">
        <w:rPr>
          <w:lang w:val="en-AU"/>
        </w:rPr>
        <w:t>no test is able to perfectly predict the future, the Committee agreed that</w:t>
      </w:r>
      <w:r w:rsidR="003D1623">
        <w:rPr>
          <w:lang w:val="en-AU"/>
        </w:rPr>
        <w:t xml:space="preserve"> for the patient described above,</w:t>
      </w:r>
      <w:r w:rsidRPr="00FB48BC">
        <w:rPr>
          <w:lang w:val="en-AU"/>
        </w:rPr>
        <w:t xml:space="preserve"> it would be </w:t>
      </w:r>
      <w:r w:rsidR="006B47E9">
        <w:rPr>
          <w:lang w:val="en-AU"/>
        </w:rPr>
        <w:t xml:space="preserve">clinically </w:t>
      </w:r>
      <w:r w:rsidRPr="00FB48BC">
        <w:rPr>
          <w:lang w:val="en-AU"/>
        </w:rPr>
        <w:t>appropriate</w:t>
      </w:r>
      <w:r w:rsidR="0031215A">
        <w:rPr>
          <w:lang w:val="en-AU"/>
        </w:rPr>
        <w:t xml:space="preserve"> </w:t>
      </w:r>
      <w:r w:rsidRPr="00FB48BC">
        <w:rPr>
          <w:lang w:val="en-AU"/>
        </w:rPr>
        <w:t>to implement risk</w:t>
      </w:r>
      <w:r w:rsidR="0022058C" w:rsidRPr="00FB48BC">
        <w:rPr>
          <w:lang w:val="en-AU"/>
        </w:rPr>
        <w:t>-</w:t>
      </w:r>
      <w:r w:rsidRPr="00FB48BC">
        <w:rPr>
          <w:lang w:val="en-AU"/>
        </w:rPr>
        <w:t xml:space="preserve">factor modification </w:t>
      </w:r>
      <w:r w:rsidR="00420553" w:rsidRPr="00FB48BC">
        <w:rPr>
          <w:lang w:val="en-AU"/>
        </w:rPr>
        <w:t xml:space="preserve">as required </w:t>
      </w:r>
      <w:r w:rsidRPr="00FB48BC">
        <w:rPr>
          <w:lang w:val="en-AU"/>
        </w:rPr>
        <w:t xml:space="preserve">and </w:t>
      </w:r>
      <w:r w:rsidR="00420553" w:rsidRPr="00FB48BC">
        <w:rPr>
          <w:lang w:val="en-AU"/>
        </w:rPr>
        <w:t>observe</w:t>
      </w:r>
      <w:r w:rsidRPr="00FB48BC">
        <w:rPr>
          <w:lang w:val="en-AU"/>
        </w:rPr>
        <w:t xml:space="preserve">. </w:t>
      </w:r>
      <w:r w:rsidR="00420553" w:rsidRPr="00FB48BC">
        <w:rPr>
          <w:lang w:val="en-AU"/>
        </w:rPr>
        <w:t xml:space="preserve">If such a patient had </w:t>
      </w:r>
      <w:r w:rsidRPr="00FB48BC">
        <w:rPr>
          <w:lang w:val="en-AU"/>
        </w:rPr>
        <w:t>ongoing symptoms</w:t>
      </w:r>
      <w:r w:rsidR="0031215A">
        <w:rPr>
          <w:lang w:val="en-AU"/>
        </w:rPr>
        <w:t>,</w:t>
      </w:r>
      <w:r w:rsidRPr="00FB48BC">
        <w:rPr>
          <w:lang w:val="en-AU"/>
        </w:rPr>
        <w:t xml:space="preserve"> or </w:t>
      </w:r>
      <w:r w:rsidR="00420553" w:rsidRPr="00FB48BC">
        <w:rPr>
          <w:lang w:val="en-AU"/>
        </w:rPr>
        <w:t xml:space="preserve">if </w:t>
      </w:r>
      <w:r w:rsidRPr="00FB48BC">
        <w:rPr>
          <w:lang w:val="en-AU"/>
        </w:rPr>
        <w:t xml:space="preserve">the GP </w:t>
      </w:r>
      <w:r w:rsidR="0031215A">
        <w:rPr>
          <w:lang w:val="en-AU"/>
        </w:rPr>
        <w:t>was</w:t>
      </w:r>
      <w:r w:rsidR="0031215A" w:rsidRPr="00FB48BC">
        <w:rPr>
          <w:lang w:val="en-AU"/>
        </w:rPr>
        <w:t xml:space="preserve"> </w:t>
      </w:r>
      <w:r w:rsidRPr="00FB48BC">
        <w:rPr>
          <w:lang w:val="en-AU"/>
        </w:rPr>
        <w:t xml:space="preserve">concerned, the patient </w:t>
      </w:r>
      <w:r w:rsidR="00420553" w:rsidRPr="00FB48BC">
        <w:rPr>
          <w:lang w:val="en-AU"/>
        </w:rPr>
        <w:t xml:space="preserve">could </w:t>
      </w:r>
      <w:r w:rsidRPr="00FB48BC">
        <w:rPr>
          <w:lang w:val="en-AU"/>
        </w:rPr>
        <w:t>be referred to a cardiologist</w:t>
      </w:r>
      <w:r w:rsidR="00C238CF" w:rsidRPr="00FB48BC">
        <w:rPr>
          <w:lang w:val="en-AU"/>
        </w:rPr>
        <w:t>,</w:t>
      </w:r>
      <w:r w:rsidRPr="00FB48BC">
        <w:rPr>
          <w:lang w:val="en-AU"/>
        </w:rPr>
        <w:t xml:space="preserve"> who </w:t>
      </w:r>
      <w:r w:rsidR="00420553" w:rsidRPr="00FB48BC">
        <w:rPr>
          <w:lang w:val="en-AU"/>
        </w:rPr>
        <w:t xml:space="preserve">could then </w:t>
      </w:r>
      <w:r w:rsidRPr="00FB48BC">
        <w:rPr>
          <w:lang w:val="en-AU"/>
        </w:rPr>
        <w:t>order a CTCA if clinically appropriate.</w:t>
      </w:r>
    </w:p>
    <w:p w14:paraId="6905487D" w14:textId="77777777" w:rsidR="00C6713B" w:rsidRPr="00FB48BC" w:rsidRDefault="007017F1" w:rsidP="00AA74F8">
      <w:pPr>
        <w:pStyle w:val="01squarebullet"/>
        <w:rPr>
          <w:lang w:val="en-AU"/>
        </w:rPr>
      </w:pPr>
      <w:r w:rsidRPr="00FB48BC">
        <w:rPr>
          <w:lang w:val="en-AU"/>
        </w:rPr>
        <w:t>The suggestion that c</w:t>
      </w:r>
      <w:r w:rsidR="00C6713B" w:rsidRPr="00FB48BC">
        <w:rPr>
          <w:lang w:val="en-AU"/>
        </w:rPr>
        <w:t xml:space="preserve">alcium scoring and CTCA </w:t>
      </w:r>
      <w:r w:rsidR="00447CFC" w:rsidRPr="00FB48BC">
        <w:rPr>
          <w:lang w:val="en-AU"/>
        </w:rPr>
        <w:t>may</w:t>
      </w:r>
      <w:r w:rsidR="00C6713B" w:rsidRPr="00FB48BC">
        <w:rPr>
          <w:lang w:val="en-AU"/>
        </w:rPr>
        <w:t xml:space="preserve"> be more appropriate gatekeepers</w:t>
      </w:r>
      <w:r w:rsidR="002744BB" w:rsidRPr="00FB48BC">
        <w:rPr>
          <w:lang w:val="en-AU"/>
        </w:rPr>
        <w:t>.</w:t>
      </w:r>
    </w:p>
    <w:p w14:paraId="0ABAD2C2" w14:textId="77777777" w:rsidR="00C6713B" w:rsidRPr="00FB48BC" w:rsidRDefault="00C6713B" w:rsidP="001F03AD">
      <w:pPr>
        <w:pStyle w:val="02dash"/>
        <w:rPr>
          <w:lang w:val="en-AU"/>
        </w:rPr>
      </w:pPr>
      <w:r w:rsidRPr="00FB48BC">
        <w:rPr>
          <w:lang w:val="en-AU"/>
        </w:rPr>
        <w:t>Calcium scoring was proposed as a lower cost gatekeeper than EST</w:t>
      </w:r>
      <w:r w:rsidR="00886F00">
        <w:rPr>
          <w:lang w:val="en-AU"/>
        </w:rPr>
        <w:t>,</w:t>
      </w:r>
      <w:r w:rsidR="00C10715" w:rsidRPr="00FB48BC">
        <w:rPr>
          <w:lang w:val="en-AU"/>
        </w:rPr>
        <w:t xml:space="preserve"> as recommended in the 2010 NICE </w:t>
      </w:r>
      <w:r w:rsidR="00421AFE">
        <w:rPr>
          <w:lang w:val="en-AU"/>
        </w:rPr>
        <w:t>g</w:t>
      </w:r>
      <w:r w:rsidR="00C10715" w:rsidRPr="00FB48BC">
        <w:rPr>
          <w:lang w:val="en-AU"/>
        </w:rPr>
        <w:t>uidelines</w:t>
      </w:r>
      <w:r w:rsidRPr="00FB48BC">
        <w:rPr>
          <w:lang w:val="en-AU"/>
        </w:rPr>
        <w:t xml:space="preserve">. It was stated that there is a risk that a patient may have a negative EST </w:t>
      </w:r>
      <w:r w:rsidR="002C4061" w:rsidRPr="00FB48BC">
        <w:rPr>
          <w:lang w:val="en-AU"/>
        </w:rPr>
        <w:t>but an elevated calcium score, as could also occur with negative functional studies. S</w:t>
      </w:r>
      <w:r w:rsidRPr="00FB48BC">
        <w:rPr>
          <w:lang w:val="en-AU"/>
        </w:rPr>
        <w:t>uch a patient may feel falsely reassured</w:t>
      </w:r>
      <w:r w:rsidR="00654573" w:rsidRPr="00FB48BC">
        <w:rPr>
          <w:lang w:val="en-AU"/>
        </w:rPr>
        <w:t>,</w:t>
      </w:r>
      <w:r w:rsidRPr="00FB48BC">
        <w:rPr>
          <w:lang w:val="en-AU"/>
        </w:rPr>
        <w:t xml:space="preserve"> leading to a lack of risk</w:t>
      </w:r>
      <w:r w:rsidR="00A024AA" w:rsidRPr="00FB48BC">
        <w:rPr>
          <w:lang w:val="en-AU"/>
        </w:rPr>
        <w:t>-</w:t>
      </w:r>
      <w:r w:rsidRPr="00FB48BC">
        <w:rPr>
          <w:lang w:val="en-AU"/>
        </w:rPr>
        <w:t>factor modification and subsequent increased risk of adverse outcomes. The Committee acknowledged this</w:t>
      </w:r>
      <w:r w:rsidR="00A024AA" w:rsidRPr="00FB48BC">
        <w:rPr>
          <w:lang w:val="en-AU"/>
        </w:rPr>
        <w:t>,</w:t>
      </w:r>
      <w:r w:rsidRPr="00FB48BC">
        <w:rPr>
          <w:lang w:val="en-AU"/>
        </w:rPr>
        <w:t xml:space="preserve"> but felt that calcium scoring alone was an inappropriate gatekeeper because of its inability to detect non-calcified </w:t>
      </w:r>
      <w:r w:rsidR="00882624">
        <w:rPr>
          <w:lang w:val="en-AU"/>
        </w:rPr>
        <w:t xml:space="preserve">coronary </w:t>
      </w:r>
      <w:r w:rsidRPr="00FB48BC">
        <w:rPr>
          <w:lang w:val="en-AU"/>
        </w:rPr>
        <w:t xml:space="preserve">lesions. Most members agreed that CTCA may soon become the </w:t>
      </w:r>
      <w:r w:rsidR="002C4061" w:rsidRPr="00FB48BC">
        <w:rPr>
          <w:lang w:val="en-AU"/>
        </w:rPr>
        <w:t xml:space="preserve">preferred </w:t>
      </w:r>
      <w:r w:rsidRPr="00FB48BC">
        <w:rPr>
          <w:lang w:val="en-AU"/>
        </w:rPr>
        <w:t>first</w:t>
      </w:r>
      <w:r w:rsidR="004A4A0F" w:rsidRPr="00FB48BC">
        <w:rPr>
          <w:lang w:val="en-AU"/>
        </w:rPr>
        <w:t>-</w:t>
      </w:r>
      <w:r w:rsidRPr="00FB48BC">
        <w:rPr>
          <w:lang w:val="en-AU"/>
        </w:rPr>
        <w:t xml:space="preserve">line investigation for </w:t>
      </w:r>
      <w:r w:rsidR="002C4061" w:rsidRPr="00FB48BC">
        <w:rPr>
          <w:lang w:val="en-AU"/>
        </w:rPr>
        <w:t xml:space="preserve">suspected </w:t>
      </w:r>
      <w:r w:rsidRPr="00FB48BC">
        <w:rPr>
          <w:lang w:val="en-AU"/>
        </w:rPr>
        <w:t>CAD</w:t>
      </w:r>
      <w:r w:rsidR="005320E8">
        <w:rPr>
          <w:lang w:val="en-AU"/>
        </w:rPr>
        <w:t>,</w:t>
      </w:r>
      <w:r w:rsidRPr="00FB48BC">
        <w:rPr>
          <w:lang w:val="en-AU"/>
        </w:rPr>
        <w:t xml:space="preserve"> </w:t>
      </w:r>
      <w:r w:rsidR="005320E8">
        <w:rPr>
          <w:lang w:val="en-AU"/>
        </w:rPr>
        <w:t>noting</w:t>
      </w:r>
      <w:r w:rsidRPr="00FB48BC">
        <w:rPr>
          <w:lang w:val="en-AU"/>
        </w:rPr>
        <w:t xml:space="preserve"> that there is some evidence that CTCA </w:t>
      </w:r>
      <w:r w:rsidR="002C4061" w:rsidRPr="00FB48BC">
        <w:rPr>
          <w:lang w:val="en-AU"/>
        </w:rPr>
        <w:t xml:space="preserve">used in this way </w:t>
      </w:r>
      <w:r w:rsidRPr="00FB48BC">
        <w:rPr>
          <w:lang w:val="en-AU"/>
        </w:rPr>
        <w:t xml:space="preserve">improves outcomes </w:t>
      </w:r>
      <w:r w:rsidR="002C4061" w:rsidRPr="00FB48BC">
        <w:rPr>
          <w:lang w:val="en-AU"/>
        </w:rPr>
        <w:t>compared to the use of all forms of stress testing as the gatekeeper</w:t>
      </w:r>
      <w:r w:rsidR="003953E7">
        <w:rPr>
          <w:lang w:val="en-AU"/>
        </w:rPr>
        <w:t xml:space="preserve"> </w:t>
      </w:r>
      <w:r w:rsidR="003953E7">
        <w:rPr>
          <w:lang w:val="en-AU"/>
        </w:rPr>
        <w:fldChar w:fldCharType="begin" w:fldLock="1"/>
      </w:r>
      <w:r w:rsidR="00241AF9">
        <w:rPr>
          <w:lang w:val="en-AU"/>
        </w:rPr>
        <w:instrText>ADDIN CSL_CITATION { "citationItems" : [ { "id" : "ITEM-1", "itemData" : { "DOI" : "10.1016/j.jacc.2016.02.026", "ISSN" : "15583597", "PMID" : "27081014", "abstract" : "Background In a prospective, multicenter, randomized controlled trial, 4,146 patients were randomized to receive standard care or standard care plus coronary computed tomography angiography (CCTA). Objectives The purpose of this study was to explore the consequences of CCTA-assisted diagnosis on invasive coronary angiography, preventive treatments, and clinical outcomes. Methods In post hoc analyses, we assessed changes in invasive coronary angiography, preventive treatments, and clinical outcomes using national electronic health records. Results Despite similar overall rates (409 vs. 401; p = 0.451), invasive angiography was less likely to demonstrate normal coronary arteries (20 vs. 56; hazard ratios [HRs]: 0.39 [95% confidence interval (CI): 0.23 to 0.68]; p &lt; 0.001) but more likely to show obstructive coronary artery disease (283 vs. 230; HR: 1.29 [95% CI: 1.08 to 1.55]; p = 0.005) in those allocated to CCTA. More preventive therapies (283 vs. 74; HR: 4.03 [95% CI: 3.12 to 5.20]; p &lt; 0.001) were initiated after CCTA, with each drug commencing at a median of 48 to 52 days after clinic attendance. From the median time for preventive therapy initiation (50 days), fatal and nonfatal myocardial infarction was halved in patients allocated to CCTA compared with those assigned to standard care (17 vs. 34; HR: 0.50 [95% CI: 0.28 to 0.88]; p = 0.020). Cumulative 6-month costs were slightly higher with CCTA: difference $462 (95% CI: $303 to $621). Conclusions In patients with suspected angina due to coronary heart disease, CCTA leads to more appropriate use of invasive angiography and alterations in preventive therapies that were associated with a halving of fatal and non-fatal myocardial infarction. (Scottish COmputed Tomography of the HEART Trial [SCOT-HEART]; NCT01149590).", "author" : [ { "dropping-particle" : "", "family" : "Williams", "given" : "Michelle C.", "non-dropping-particle" : "", "parse-names" : false, "suffix" : "" }, { "dropping-particle" : "", "family" : "Hunter", "given" : "Amanda", "non-dropping-particle" : "", "parse-names" : false, "suffix" : "" }, { "dropping-particle" : "V", "family" : "Shah", "given" : "Anoop S", "non-dropping-particle" : "", "parse-names" : false, "suffix" : "" }, { "dropping-particle" : "", "family" : "Assi", "given" : "Valentina", "non-dropping-particle" : "", "parse-names" : false, "suffix" : "" }, { "dropping-particle" : "", "family" : "Lewis", "given" : "Stephanie", "non-dropping-particle" : "", "parse-names" : false, "suffix" : "" }, { "dropping-particle" : "", "family" : "Smith", "given" : "Joel", "non-dropping-particle" : "", "parse-names" : false, "suffix" : "" }, { "dropping-particle" : "", "family" : "Berry", "given" : "Colin", "non-dropping-particle" : "", "parse-names" : false, "suffix" : "" }, { "dropping-particle" : "", "family" : "Boon", "given" : "Nicholas A.", "non-dropping-particle" : "", "parse-names" : false, "suffix" : "" }, { "dropping-particle" : "", "family" : "Clark", "given" : "Elizabeth", "non-dropping-particle" : "", "parse-names" : false, "suffix" : "" }, { "dropping-particle" : "", "family" : "Flather", "given" : "Marcus", "non-dropping-particle" : "", "parse-names" : false, "suffix" : "" }, { "dropping-particle" : "", "family" : "Forbes", "given" : "John", "non-dropping-particle" : "", "parse-names" : false, "suffix" : "" }, { "dropping-particle" : "", "family" : "McLean", "given" : "Scott", "non-dropping-particle" : "", "parse-names" : false, "suffix" : "" }, { "dropping-particle" : "", "family" : "Roditi", "given" : "Giles", "non-dropping-particle" : "", "parse-names" : false, "suffix" : "" }, { "dropping-particle" : "", "family" : "Beek", "given" : "Edwin J R", "non-dropping-particle" : "Van", "parse-names" : false, "suffix" : "" }, { "dropping-particle" : "", "family" : "Timmis", "given" : "Adam D.", "non-dropping-particle" : "", "parse-names" : false, "suffix" : "" }, { "dropping-particle" : "", "family" : "Newby", "given" : "David E.", "non-dropping-particle" : "", "parse-names" : false, "suffix" : "" } ], "container-title" : "Journal of the American College of Cardiology", "id" : "ITEM-1", "issue" : "15", "issued" : { "date-parts" : [ [ "2016" ] ] }, "page" : "1759-1768", "title" : "Use of Coronary Computed Tomographic Angiography to Guide Management of Patients with Coronary Disease", "type" : "article-journal", "volume" : "67" }, "uris" : [ "http://www.mendeley.com/documents/?uuid=e81c5769-490d-4923-b10d-08ece11f299b" ] } ], "mendeley" : { "formattedCitation" : "(22)", "plainTextFormattedCitation" : "(22)", "previouslyFormattedCitation" : "(Williams et al., 2016)" }, "properties" : { "noteIndex" : 0 }, "schema" : "https://github.com/citation-style-language/schema/raw/master/csl-citation.json" }</w:instrText>
      </w:r>
      <w:r w:rsidR="003953E7">
        <w:rPr>
          <w:lang w:val="en-AU"/>
        </w:rPr>
        <w:fldChar w:fldCharType="separate"/>
      </w:r>
      <w:r w:rsidR="00241AF9" w:rsidRPr="00241AF9">
        <w:rPr>
          <w:noProof/>
          <w:lang w:val="en-AU"/>
        </w:rPr>
        <w:t>(22)</w:t>
      </w:r>
      <w:r w:rsidR="003953E7">
        <w:rPr>
          <w:lang w:val="en-AU"/>
        </w:rPr>
        <w:fldChar w:fldCharType="end"/>
      </w:r>
      <w:r w:rsidR="003953E7">
        <w:rPr>
          <w:lang w:val="en-AU"/>
        </w:rPr>
        <w:t>.</w:t>
      </w:r>
      <w:r w:rsidRPr="00FB48BC">
        <w:rPr>
          <w:lang w:val="en-AU"/>
        </w:rPr>
        <w:t xml:space="preserve"> However, evidence for CTCA is still emerging, and the </w:t>
      </w:r>
      <w:r w:rsidRPr="00FB48BC">
        <w:rPr>
          <w:lang w:val="en-AU"/>
        </w:rPr>
        <w:lastRenderedPageBreak/>
        <w:t xml:space="preserve">current MBS fee of $700 is significantly higher than </w:t>
      </w:r>
      <w:r w:rsidR="00C35B83" w:rsidRPr="00FB48BC">
        <w:rPr>
          <w:lang w:val="en-AU"/>
        </w:rPr>
        <w:t>the fee</w:t>
      </w:r>
      <w:r w:rsidR="0056581D" w:rsidRPr="00FB48BC">
        <w:rPr>
          <w:lang w:val="en-AU"/>
        </w:rPr>
        <w:t xml:space="preserve">s </w:t>
      </w:r>
      <w:r w:rsidRPr="00FB48BC">
        <w:rPr>
          <w:lang w:val="en-AU"/>
        </w:rPr>
        <w:t xml:space="preserve">for EST or stress echo. It was noted that </w:t>
      </w:r>
      <w:r w:rsidR="00BE410E" w:rsidRPr="00FB48BC">
        <w:rPr>
          <w:lang w:val="en-AU"/>
        </w:rPr>
        <w:t xml:space="preserve">the costs of performing CTCA may </w:t>
      </w:r>
      <w:r w:rsidRPr="00FB48BC">
        <w:rPr>
          <w:lang w:val="en-AU"/>
        </w:rPr>
        <w:t>decrease to a level where it becomes a cost</w:t>
      </w:r>
      <w:r w:rsidR="00940494" w:rsidRPr="00FB48BC">
        <w:rPr>
          <w:lang w:val="en-AU"/>
        </w:rPr>
        <w:t>-</w:t>
      </w:r>
      <w:r w:rsidRPr="00FB48BC">
        <w:rPr>
          <w:lang w:val="en-AU"/>
        </w:rPr>
        <w:t>effective solution.</w:t>
      </w:r>
    </w:p>
    <w:p w14:paraId="3C340CCE" w14:textId="77777777" w:rsidR="00C6713B" w:rsidRPr="00FB48BC" w:rsidRDefault="00484FFD" w:rsidP="00AA74F8">
      <w:pPr>
        <w:pStyle w:val="01squarebullet"/>
        <w:rPr>
          <w:lang w:val="en-AU"/>
        </w:rPr>
      </w:pPr>
      <w:r w:rsidRPr="00FB48BC">
        <w:rPr>
          <w:lang w:val="en-AU"/>
        </w:rPr>
        <w:t>The</w:t>
      </w:r>
      <w:r w:rsidR="005E142A" w:rsidRPr="00FB48BC">
        <w:rPr>
          <w:lang w:val="en-AU"/>
        </w:rPr>
        <w:t xml:space="preserve"> r</w:t>
      </w:r>
      <w:r w:rsidR="00C6713B" w:rsidRPr="00FB48BC">
        <w:rPr>
          <w:lang w:val="en-AU"/>
        </w:rPr>
        <w:t>isk of cost increase</w:t>
      </w:r>
      <w:r w:rsidR="007B2375" w:rsidRPr="00FB48BC">
        <w:rPr>
          <w:lang w:val="en-AU"/>
        </w:rPr>
        <w:t>.</w:t>
      </w:r>
    </w:p>
    <w:p w14:paraId="33DC1ABF" w14:textId="77777777" w:rsidR="00C6713B" w:rsidRPr="00FB48BC" w:rsidRDefault="00C6713B" w:rsidP="001F03AD">
      <w:pPr>
        <w:pStyle w:val="02dash"/>
        <w:rPr>
          <w:lang w:val="en-AU"/>
        </w:rPr>
      </w:pPr>
      <w:r w:rsidRPr="00FB48BC">
        <w:rPr>
          <w:lang w:val="en-AU"/>
        </w:rPr>
        <w:t>Th</w:t>
      </w:r>
      <w:r w:rsidR="00A73C53" w:rsidRPr="00FB48BC">
        <w:rPr>
          <w:lang w:val="en-AU"/>
        </w:rPr>
        <w:t>e</w:t>
      </w:r>
      <w:r w:rsidRPr="00FB48BC">
        <w:rPr>
          <w:lang w:val="en-AU"/>
        </w:rPr>
        <w:t xml:space="preserve"> recommendation </w:t>
      </w:r>
      <w:r w:rsidR="00A73C53" w:rsidRPr="00FB48BC">
        <w:rPr>
          <w:lang w:val="en-AU"/>
        </w:rPr>
        <w:t>to use EST as the gatekeeper for low</w:t>
      </w:r>
      <w:r w:rsidR="009A3942">
        <w:rPr>
          <w:lang w:val="en-AU"/>
        </w:rPr>
        <w:t>-</w:t>
      </w:r>
      <w:r w:rsidR="00A73C53" w:rsidRPr="00FB48BC">
        <w:rPr>
          <w:lang w:val="en-AU"/>
        </w:rPr>
        <w:t xml:space="preserve">risk patients </w:t>
      </w:r>
      <w:r w:rsidRPr="00FB48BC">
        <w:rPr>
          <w:lang w:val="en-AU"/>
        </w:rPr>
        <w:t>is intended to reduce low</w:t>
      </w:r>
      <w:r w:rsidR="00F42336" w:rsidRPr="00FB48BC">
        <w:rPr>
          <w:lang w:val="en-AU"/>
        </w:rPr>
        <w:t>-</w:t>
      </w:r>
      <w:r w:rsidRPr="00FB48BC">
        <w:rPr>
          <w:lang w:val="en-AU"/>
        </w:rPr>
        <w:t>value functional imaging</w:t>
      </w:r>
      <w:r w:rsidR="00354D79" w:rsidRPr="00FB48BC">
        <w:rPr>
          <w:lang w:val="en-AU"/>
        </w:rPr>
        <w:t>,</w:t>
      </w:r>
      <w:r w:rsidRPr="00FB48BC">
        <w:rPr>
          <w:lang w:val="en-AU"/>
        </w:rPr>
        <w:t xml:space="preserve"> which, aside from other benefits, would result in savings for CAD investigation. Some members of the Imaging Working Group raised concerns that this is dependent on resulting behaviour change </w:t>
      </w:r>
      <w:r w:rsidR="00E0614C" w:rsidRPr="00FB48BC">
        <w:rPr>
          <w:lang w:val="en-AU"/>
        </w:rPr>
        <w:t xml:space="preserve">among </w:t>
      </w:r>
      <w:r w:rsidRPr="00FB48BC">
        <w:rPr>
          <w:lang w:val="en-AU"/>
        </w:rPr>
        <w:t xml:space="preserve">clinicians. </w:t>
      </w:r>
      <w:r w:rsidR="003618FB" w:rsidRPr="00FB48BC">
        <w:rPr>
          <w:lang w:val="en-AU"/>
        </w:rPr>
        <w:t xml:space="preserve">If </w:t>
      </w:r>
      <w:r w:rsidRPr="00FB48BC">
        <w:rPr>
          <w:lang w:val="en-AU"/>
        </w:rPr>
        <w:t xml:space="preserve">the majority of patients currently receiving functional imaging simply receive an additional </w:t>
      </w:r>
      <w:r w:rsidR="00A73C53" w:rsidRPr="00FB48BC">
        <w:rPr>
          <w:lang w:val="en-AU"/>
        </w:rPr>
        <w:t xml:space="preserve">preceding </w:t>
      </w:r>
      <w:r w:rsidRPr="00FB48BC">
        <w:rPr>
          <w:lang w:val="en-AU"/>
        </w:rPr>
        <w:t>EST</w:t>
      </w:r>
      <w:r w:rsidR="002A0BB5" w:rsidRPr="00FB48BC">
        <w:rPr>
          <w:lang w:val="en-AU"/>
        </w:rPr>
        <w:t xml:space="preserve"> that </w:t>
      </w:r>
      <w:r w:rsidRPr="00FB48BC">
        <w:rPr>
          <w:lang w:val="en-AU"/>
        </w:rPr>
        <w:t xml:space="preserve">is loosely interpreted as equivocal, </w:t>
      </w:r>
      <w:r w:rsidR="008B728B" w:rsidRPr="00FB48BC">
        <w:rPr>
          <w:lang w:val="en-AU"/>
        </w:rPr>
        <w:t xml:space="preserve">they would </w:t>
      </w:r>
      <w:r w:rsidRPr="00FB48BC">
        <w:rPr>
          <w:lang w:val="en-AU"/>
        </w:rPr>
        <w:t xml:space="preserve">then proceed on to the same service patterns </w:t>
      </w:r>
      <w:r w:rsidR="00D05C2A" w:rsidRPr="00FB48BC">
        <w:rPr>
          <w:lang w:val="en-AU"/>
        </w:rPr>
        <w:t xml:space="preserve">that </w:t>
      </w:r>
      <w:r w:rsidRPr="00FB48BC">
        <w:rPr>
          <w:lang w:val="en-AU"/>
        </w:rPr>
        <w:t xml:space="preserve">currently exist, or </w:t>
      </w:r>
      <w:r w:rsidR="00A63075" w:rsidRPr="00FB48BC">
        <w:rPr>
          <w:lang w:val="en-AU"/>
        </w:rPr>
        <w:t xml:space="preserve">to </w:t>
      </w:r>
      <w:r w:rsidR="0067232E" w:rsidRPr="00FB48BC">
        <w:rPr>
          <w:lang w:val="en-AU"/>
        </w:rPr>
        <w:t xml:space="preserve">even </w:t>
      </w:r>
      <w:r w:rsidRPr="00FB48BC">
        <w:rPr>
          <w:lang w:val="en-AU"/>
        </w:rPr>
        <w:t xml:space="preserve">higher rates of downstream investigation, </w:t>
      </w:r>
      <w:r w:rsidR="001677A8" w:rsidRPr="00FB48BC">
        <w:rPr>
          <w:lang w:val="en-AU"/>
        </w:rPr>
        <w:t>resulting in</w:t>
      </w:r>
      <w:r w:rsidRPr="00FB48BC">
        <w:rPr>
          <w:lang w:val="en-AU"/>
        </w:rPr>
        <w:t xml:space="preserve"> a significant increase in cost. </w:t>
      </w:r>
      <w:r w:rsidR="00A73C53" w:rsidRPr="00FB48BC">
        <w:rPr>
          <w:lang w:val="en-AU"/>
        </w:rPr>
        <w:t>Based on the available evidence</w:t>
      </w:r>
      <w:r w:rsidR="005B4351" w:rsidRPr="00FB48BC">
        <w:rPr>
          <w:lang w:val="en-AU"/>
        </w:rPr>
        <w:t>,</w:t>
      </w:r>
      <w:r w:rsidR="00A73C53" w:rsidRPr="00FB48BC">
        <w:rPr>
          <w:lang w:val="en-AU"/>
        </w:rPr>
        <w:t xml:space="preserve"> however, the majority of patients in this low</w:t>
      </w:r>
      <w:r w:rsidR="005C1AB1">
        <w:rPr>
          <w:lang w:val="en-AU"/>
        </w:rPr>
        <w:t>-</w:t>
      </w:r>
      <w:r w:rsidR="00A73C53" w:rsidRPr="00FB48BC">
        <w:rPr>
          <w:lang w:val="en-AU"/>
        </w:rPr>
        <w:t>risk group</w:t>
      </w:r>
      <w:r w:rsidR="005C1AB1">
        <w:rPr>
          <w:lang w:val="en-AU"/>
        </w:rPr>
        <w:t xml:space="preserve"> (around</w:t>
      </w:r>
      <w:r w:rsidR="00FE046D" w:rsidRPr="00FB48BC">
        <w:rPr>
          <w:lang w:val="en-AU"/>
        </w:rPr>
        <w:t xml:space="preserve"> 66</w:t>
      </w:r>
      <w:r w:rsidR="005C1AB1">
        <w:rPr>
          <w:lang w:val="en-AU"/>
        </w:rPr>
        <w:t>–</w:t>
      </w:r>
      <w:r w:rsidR="00FE046D" w:rsidRPr="00FB48BC">
        <w:rPr>
          <w:lang w:val="en-AU"/>
        </w:rPr>
        <w:t>75</w:t>
      </w:r>
      <w:r w:rsidR="005C1AB1">
        <w:rPr>
          <w:lang w:val="en-AU"/>
        </w:rPr>
        <w:t xml:space="preserve"> per cent)</w:t>
      </w:r>
      <w:r w:rsidR="00FE046D" w:rsidRPr="00FB48BC">
        <w:rPr>
          <w:lang w:val="en-AU"/>
        </w:rPr>
        <w:t xml:space="preserve"> will have a</w:t>
      </w:r>
      <w:r w:rsidR="003953E7">
        <w:rPr>
          <w:lang w:val="en-AU"/>
        </w:rPr>
        <w:t xml:space="preserve"> </w:t>
      </w:r>
      <w:r w:rsidR="00A73C53" w:rsidRPr="00FB48BC">
        <w:rPr>
          <w:lang w:val="en-AU"/>
        </w:rPr>
        <w:t>negative EST</w:t>
      </w:r>
      <w:r w:rsidR="00B22BAF">
        <w:rPr>
          <w:lang w:val="en-AU"/>
        </w:rPr>
        <w:t xml:space="preserve"> </w:t>
      </w:r>
      <w:r w:rsidR="00C65261" w:rsidRPr="00FB48BC">
        <w:rPr>
          <w:lang w:val="en-AU"/>
        </w:rPr>
        <w:fldChar w:fldCharType="begin" w:fldLock="1"/>
      </w:r>
      <w:r w:rsidR="00241AF9">
        <w:rPr>
          <w:lang w:val="en-AU"/>
        </w:rPr>
        <w:instrText>ADDIN CSL_CITATION { "citationItems" : [ { "id" : "ITEM-1", "itemData" : { "DOI" : "10.3122/jabfm.2008.06.070257", "ISBN" : "1557-2625", "ISSN" : "1557-2625", "PMID" : "18988720", "abstract" : "PURPOSE: Exercise stress testing (EST) is a screening test for coronary artery disease. Previous studies from the cardiology literature show an overall sensitivity of 67% and specificity of 72% with variable predictive values depending on pretest probability. The purpose of the current study was to evaluate the predictive value of EST in a family medicine population in eastern North Carolina.\\n\\nMETHODS: This is a retrospective case series of 339 ESTs performed in a family medicine center from July 2001 to April 2005. EST results were classified as positive, negative, or equivocal. Outcomes studied from a review of outpatient and inpatient electronic medical record data and telephone follow-up included myocardial infarction, cardiac catheterization with angioplasty and stenting, coronary artery bypass grafting, a new diagnosis of coronary artery disease, and cardiac death. Mean duration of follow-up was 47 months, with a range of 27 to 72 months.\\n\\nRESULTS: Nearly all patients had low to intermediate risk pretest probability. Five tests were positive, 32 were equivocal, and 302 were negative. There were 2 false-positive tests, both in female patients. There were 2 false-negative tests, both of which were treated with good outcomes. Two of 32 equivocal results had cardiac outcomes. Considering equivocal tests as positive, the overall sensitivity in this series was 71.4%; specificity was 90.4%. The positive predictive value was 13.5% and the negative predictive value was 99.3%.\\n\\nCONCLUSIONS: The high negative predictive value for EST in this outpatient family medicine population is noteworthy and reassuring. EST is a cost-effective strategy for triaging the common complaint of chest pain in low- to intermediate-risk patients in primary care practices and should be included in the services offered to family medicine patients.", "author" : [ { "dropping-particle" : "", "family" : "Newman", "given" : "Robert J", "non-dropping-particle" : "", "parse-names" : false, "suffix" : "" }, { "dropping-particle" : "", "family" : "Darrow", "given" : "Mark", "non-dropping-particle" : "", "parse-names" : false, "suffix" : "" }, { "dropping-particle" : "", "family" : "Cummings", "given" : "Doyle M", "non-dropping-particle" : "", "parse-names" : false, "suffix" : "" }, { "dropping-particle" : "", "family" : "King", "given" : "Valerie", "non-dropping-particle" : "", "parse-names" : false, "suffix" : "" }, { "dropping-particle" : "", "family" : "Whetstone", "given" : "Lauren", "non-dropping-particle" : "", "parse-names" : false, "suffix" : "" }, { "dropping-particle" : "", "family" : "Kelly", "given" : "Suzanne", "non-dropping-particle" : "", "parse-names" : false, "suffix" : "" }, { "dropping-particle" : "", "family" : "Jalonen", "given" : "Eric", "non-dropping-particle" : "", "parse-names" : false, "suffix" : "" } ], "container-title" : "Journal of the American Board of Family Medicine : JABFM", "id" : "ITEM-1", "issue" : "6", "issued" : { "date-parts" : [ [ "2008" ] ] }, "page" : "531-8", "title" : "Predictive value of exercise stress testing in a family medicine population.", "type" : "article-journal", "volume" : "21" }, "uris" : [ "http://www.mendeley.com/documents/?uuid=ca490716-5ab5-47c3-84ef-f34bae2ac2c4" ] }, { "id" : "ITEM-2", "itemData" : { "DOI" : "10.1056/NEJM199109193251204", "ISSN" : "0028-4793", "PMID" : "1875969", "abstract" : "BACKGROUND: The treadmill exercise test identifies patients with different degrees of risk of death from cardiovascular events. We devised a prognostic score, based on the results of treadmill exercise testing, that accurately predicts outcome among inpatients referred for cardiac catheterization. This study was designed to determine whether this score could also accurately predict prognosis in unselected outpatients.\\n\\nMETHODS: We prospectively studied 613 consecutive outpatients with suspected coronary disease who were referred for exercise testing between 1983 and 1985. Follow-up was 98 percent complete at four years. The treadmill score was calculated as follows: duration of exercise in minutes--(5 x the maximal ST-segment deviation during or after exercise, in millimeters)--(4 x the treadmill angina index). The numerical treadmill angina index was 0 for no angina, 1 for nonlimiting angina, and 2 for exercise-limiting angina. Treadmill scores ranged from -25 (indicating the highest risk) to +15 (indicating the lowest risk).\\n\\nRESULTS: Predicted outcomes for the outpatients, based on their treadmill scores, agreed closely with the observed outcomes. The score accurately separated patients who subsequently died from those who lived for four years (area under the receiver-operating-characteristic curve = 0.849). The treadmill score was a better discriminator than the clinical data and was even more useful for outpatients than it had been for inpatients. Approximately two thirds of the outpatients had treadmill scores indicating low risk (greater than or equal to +5), reflecting longer exercise times and little or no ST-segment deviation, and their four-year survival rate was 99 percent (average annual mortality rate, 0.25 percent). Four percent of the outpatients had scores indicating high risk (less than -10), reflecting shorter exercise times and more severe ST-segment deviation; their four-year survival rate was 79 percent (average annual mortality rate, 5 percent).\\n\\nCONCLUSIONS: The treadmill score is a useful and valid tool that can help clinicians determine prognosis and decide whether to refer outpatients with suspected coronary disease for cardiac catheterization. In this study, it was a better predictor of outcome than the clinical assessment.", "author" : [ { "dropping-particle" : "", "family" : "Mark", "given" : "D B", "non-dropping-particle" : "", "parse-names" : false, "suffix" : "" }, { "dropping-particle" : "", "family" : "Shaw", "given" : "L", "non-dropping-particle" : "", "parse-names" : false, "suffix" : "" }, { "dropping-particle" : "", "family" : "Harrell", "given" : "F E", "non-dropping-particle" : "", "parse-names" : false, "suffix" : "" }, { "dropping-particle" : "", "family" : "Hlatky", "given" : "M A", "non-dropping-particle" : "", "parse-names" : false, "suffix" : "" }, { "dropping-particle" : "", "family" : "Lee", "given" : "K L", "non-dropping-particle" : "", "parse-names" : false, "suffix" : "" }, { "dropping-particle" : "", "family" : "Bengtson", "given" : "J R", "non-dropping-particle" : "", "parse-names" : false, "suffix" : "" }, { "dropping-particle" : "", "family" : "McCants", "given" : "C B", "non-dropping-particle" : "", "parse-names" : false, "suffix" : "" }, { "dropping-particle" : "", "family" : "Califf", "given" : "R M", "non-dropping-particle" : "", "parse-names" : false, "suffix" : "" }, { "dropping-particle" : "", "family" : "Pryor", "given" : "D B", "non-dropping-particle" : "", "parse-names" : false, "suffix" : "" } ], "container-title" : "The New England journal of medicine", "id" : "ITEM-2", "issue" : "12", "issued" : { "date-parts" : [ [ "1991" ] ] }, "page" : "849-53", "title" : "Prognostic value of a treadmill exercise score in outpatients with suspected coronary artery disease.", "type" : "article-journal", "volume" : "325" }, "uris" : [ "http://www.mendeley.com/documents/?uuid=172f28a2-90a2-4f54-9949-b72436d85f44" ] } ], "mendeley" : { "formattedCitation" : "(4,5)", "plainTextFormattedCitation" : "(4,5)", "previouslyFormattedCitation" : "(Mark et al., 1991; Newman et al., 2008)" }, "properties" : { "noteIndex" : 0 }, "schema" : "https://github.com/citation-style-language/schema/raw/master/csl-citation.json" }</w:instrText>
      </w:r>
      <w:r w:rsidR="00C65261" w:rsidRPr="00FB48BC">
        <w:rPr>
          <w:lang w:val="en-AU"/>
        </w:rPr>
        <w:fldChar w:fldCharType="separate"/>
      </w:r>
      <w:r w:rsidR="00241AF9" w:rsidRPr="00241AF9">
        <w:rPr>
          <w:noProof/>
          <w:lang w:val="en-AU"/>
        </w:rPr>
        <w:t>(4,5)</w:t>
      </w:r>
      <w:r w:rsidR="00C65261" w:rsidRPr="00FB48BC">
        <w:rPr>
          <w:lang w:val="en-AU"/>
        </w:rPr>
        <w:fldChar w:fldCharType="end"/>
      </w:r>
      <w:r w:rsidR="005B4351" w:rsidRPr="00FB48BC">
        <w:rPr>
          <w:lang w:val="en-AU"/>
        </w:rPr>
        <w:t xml:space="preserve"> and would hence avoid subsequent investigations.</w:t>
      </w:r>
      <w:r w:rsidR="00A73C53" w:rsidRPr="00FB48BC">
        <w:rPr>
          <w:lang w:val="en-AU"/>
        </w:rPr>
        <w:t xml:space="preserve"> </w:t>
      </w:r>
      <w:r w:rsidRPr="00FB48BC">
        <w:rPr>
          <w:lang w:val="en-AU"/>
        </w:rPr>
        <w:t xml:space="preserve">The Committee noted that costings would be performed on the recommendation, </w:t>
      </w:r>
      <w:r w:rsidR="000E29CC" w:rsidRPr="00FB48BC">
        <w:rPr>
          <w:lang w:val="en-AU"/>
        </w:rPr>
        <w:t xml:space="preserve">but </w:t>
      </w:r>
      <w:r w:rsidRPr="00FB48BC">
        <w:rPr>
          <w:lang w:val="en-AU"/>
        </w:rPr>
        <w:t xml:space="preserve">members who </w:t>
      </w:r>
      <w:r w:rsidR="00A9675D" w:rsidRPr="00FB48BC">
        <w:rPr>
          <w:lang w:val="en-AU"/>
        </w:rPr>
        <w:t xml:space="preserve">expressed </w:t>
      </w:r>
      <w:r w:rsidRPr="00FB48BC">
        <w:rPr>
          <w:lang w:val="en-AU"/>
        </w:rPr>
        <w:t xml:space="preserve">this concern felt that a more detailed evaluation, such as that undertaken by </w:t>
      </w:r>
      <w:r w:rsidR="00DA76F5" w:rsidRPr="00FB48BC">
        <w:rPr>
          <w:lang w:val="en-AU"/>
        </w:rPr>
        <w:t xml:space="preserve">the </w:t>
      </w:r>
      <w:r w:rsidRPr="00FB48BC">
        <w:rPr>
          <w:lang w:val="en-AU"/>
        </w:rPr>
        <w:t xml:space="preserve">MSAC, would be </w:t>
      </w:r>
      <w:r w:rsidR="00B36A97" w:rsidRPr="00FB48BC">
        <w:rPr>
          <w:lang w:val="en-AU"/>
        </w:rPr>
        <w:t xml:space="preserve">a </w:t>
      </w:r>
      <w:r w:rsidRPr="00FB48BC">
        <w:rPr>
          <w:lang w:val="en-AU"/>
        </w:rPr>
        <w:t xml:space="preserve">more appropriate level of analysis. </w:t>
      </w:r>
    </w:p>
    <w:p w14:paraId="1DFAD80C" w14:textId="77777777" w:rsidR="00C6713B" w:rsidRPr="00FB48BC" w:rsidRDefault="00C6713B" w:rsidP="00451402">
      <w:pPr>
        <w:pStyle w:val="01squarebullet"/>
        <w:keepNext/>
        <w:keepLines/>
        <w:ind w:left="357" w:hanging="357"/>
        <w:rPr>
          <w:lang w:val="en-AU"/>
        </w:rPr>
      </w:pPr>
      <w:r w:rsidRPr="00FB48BC">
        <w:rPr>
          <w:lang w:val="en-AU"/>
        </w:rPr>
        <w:t xml:space="preserve">Concern that this requirement would negatively </w:t>
      </w:r>
      <w:r w:rsidR="003D3F28" w:rsidRPr="00FB48BC">
        <w:rPr>
          <w:lang w:val="en-AU"/>
        </w:rPr>
        <w:t xml:space="preserve">affect </w:t>
      </w:r>
      <w:r w:rsidRPr="00FB48BC">
        <w:rPr>
          <w:lang w:val="en-AU"/>
        </w:rPr>
        <w:t>patients from remote areas</w:t>
      </w:r>
      <w:r w:rsidR="00D5617E" w:rsidRPr="00FB48BC">
        <w:rPr>
          <w:lang w:val="en-AU"/>
        </w:rPr>
        <w:t>.</w:t>
      </w:r>
    </w:p>
    <w:p w14:paraId="3B3F02DA" w14:textId="77777777" w:rsidR="001F03AD" w:rsidRPr="00FB48BC" w:rsidRDefault="001F03AD" w:rsidP="001F03AD">
      <w:pPr>
        <w:pStyle w:val="02dash"/>
        <w:rPr>
          <w:lang w:val="en-AU"/>
        </w:rPr>
      </w:pPr>
      <w:r w:rsidRPr="00FB48BC">
        <w:rPr>
          <w:lang w:val="en-AU"/>
        </w:rPr>
        <w:t>Q</w:t>
      </w:r>
      <w:r w:rsidR="00C6713B" w:rsidRPr="00FB48BC">
        <w:rPr>
          <w:lang w:val="en-AU"/>
        </w:rPr>
        <w:t>uestion</w:t>
      </w:r>
      <w:r w:rsidRPr="00FB48BC">
        <w:rPr>
          <w:lang w:val="en-AU"/>
        </w:rPr>
        <w:t>s</w:t>
      </w:r>
      <w:r w:rsidR="00C6713B" w:rsidRPr="00FB48BC">
        <w:rPr>
          <w:lang w:val="en-AU"/>
        </w:rPr>
        <w:t xml:space="preserve"> </w:t>
      </w:r>
      <w:r w:rsidR="00D5617E" w:rsidRPr="00FB48BC">
        <w:rPr>
          <w:lang w:val="en-AU"/>
        </w:rPr>
        <w:t xml:space="preserve">were </w:t>
      </w:r>
      <w:r w:rsidR="00C6713B" w:rsidRPr="00FB48BC">
        <w:rPr>
          <w:lang w:val="en-AU"/>
        </w:rPr>
        <w:t>raised about the impact on patients who may travel long distances to access services. If such a patient travelled for an EST</w:t>
      </w:r>
      <w:r w:rsidR="001D67D0" w:rsidRPr="00FB48BC">
        <w:rPr>
          <w:lang w:val="en-AU"/>
        </w:rPr>
        <w:t>,</w:t>
      </w:r>
      <w:r w:rsidR="00C6713B" w:rsidRPr="00FB48BC">
        <w:rPr>
          <w:lang w:val="en-AU"/>
        </w:rPr>
        <w:t xml:space="preserve"> which was</w:t>
      </w:r>
      <w:r w:rsidR="001D67D0" w:rsidRPr="00FB48BC">
        <w:rPr>
          <w:lang w:val="en-AU"/>
        </w:rPr>
        <w:t xml:space="preserve"> </w:t>
      </w:r>
      <w:r w:rsidR="009C613E" w:rsidRPr="00FB48BC">
        <w:rPr>
          <w:lang w:val="en-AU"/>
        </w:rPr>
        <w:t xml:space="preserve">then </w:t>
      </w:r>
      <w:r w:rsidR="001D67D0" w:rsidRPr="00FB48BC">
        <w:rPr>
          <w:lang w:val="en-AU"/>
        </w:rPr>
        <w:t>found to be</w:t>
      </w:r>
      <w:r w:rsidR="00C6713B" w:rsidRPr="00FB48BC">
        <w:rPr>
          <w:lang w:val="en-AU"/>
        </w:rPr>
        <w:t xml:space="preserve"> positive, would they have to return on another day for functional imaging? </w:t>
      </w:r>
      <w:r w:rsidR="00B22BAF">
        <w:rPr>
          <w:lang w:val="en-AU"/>
        </w:rPr>
        <w:t>If</w:t>
      </w:r>
      <w:r w:rsidRPr="00FB48BC">
        <w:rPr>
          <w:lang w:val="en-AU"/>
        </w:rPr>
        <w:t xml:space="preserve"> CTCA was unavailable, would a high</w:t>
      </w:r>
      <w:r w:rsidR="00C61C05" w:rsidRPr="00FB48BC">
        <w:rPr>
          <w:lang w:val="en-AU"/>
        </w:rPr>
        <w:t>-</w:t>
      </w:r>
      <w:r w:rsidRPr="00FB48BC">
        <w:rPr>
          <w:lang w:val="en-AU"/>
        </w:rPr>
        <w:t>risk patient be required to have EST as a first</w:t>
      </w:r>
      <w:r w:rsidR="00BB5E08" w:rsidRPr="00FB48BC">
        <w:rPr>
          <w:lang w:val="en-AU"/>
        </w:rPr>
        <w:t>-</w:t>
      </w:r>
      <w:r w:rsidRPr="00FB48BC">
        <w:rPr>
          <w:lang w:val="en-AU"/>
        </w:rPr>
        <w:t xml:space="preserve">line investigation? </w:t>
      </w:r>
    </w:p>
    <w:p w14:paraId="7B5D2B66" w14:textId="77777777" w:rsidR="00133790" w:rsidRPr="00E60D5C" w:rsidRDefault="00C6713B" w:rsidP="00FD6810">
      <w:pPr>
        <w:pStyle w:val="02dash"/>
        <w:rPr>
          <w:i/>
          <w:lang w:val="en-AU"/>
        </w:rPr>
      </w:pPr>
      <w:r w:rsidRPr="0095545E">
        <w:rPr>
          <w:lang w:val="en-AU"/>
        </w:rPr>
        <w:t xml:space="preserve">It was noted that if a provider felt that a patient was likely to require a </w:t>
      </w:r>
      <w:r w:rsidR="00401DF3" w:rsidRPr="0095545E">
        <w:rPr>
          <w:lang w:val="en-AU"/>
        </w:rPr>
        <w:t xml:space="preserve">stress echo </w:t>
      </w:r>
      <w:r w:rsidRPr="0095545E">
        <w:rPr>
          <w:lang w:val="en-AU"/>
        </w:rPr>
        <w:t xml:space="preserve">but did not meet the criteria, </w:t>
      </w:r>
      <w:r w:rsidR="00A0564B" w:rsidRPr="0095545E">
        <w:rPr>
          <w:lang w:val="en-AU"/>
        </w:rPr>
        <w:t xml:space="preserve">he or she </w:t>
      </w:r>
      <w:r w:rsidRPr="0095545E">
        <w:rPr>
          <w:lang w:val="en-AU"/>
        </w:rPr>
        <w:t xml:space="preserve">could perform </w:t>
      </w:r>
      <w:r w:rsidR="00132F36">
        <w:rPr>
          <w:lang w:val="en-AU"/>
        </w:rPr>
        <w:t xml:space="preserve">limited ‘safety’ </w:t>
      </w:r>
      <w:r w:rsidRPr="0095545E">
        <w:rPr>
          <w:lang w:val="en-AU"/>
        </w:rPr>
        <w:t xml:space="preserve">baseline </w:t>
      </w:r>
      <w:r w:rsidR="0047608E">
        <w:rPr>
          <w:lang w:val="en-AU"/>
        </w:rPr>
        <w:t xml:space="preserve">and pre-stress </w:t>
      </w:r>
      <w:r w:rsidRPr="0095545E">
        <w:rPr>
          <w:lang w:val="en-AU"/>
        </w:rPr>
        <w:t xml:space="preserve">echo views prior to the EST commencing. Should the EST be negative, the provider would not be able to charge for the </w:t>
      </w:r>
      <w:r w:rsidR="00D53152" w:rsidRPr="0095545E">
        <w:rPr>
          <w:lang w:val="en-AU"/>
        </w:rPr>
        <w:t>stress echo.</w:t>
      </w:r>
      <w:r w:rsidRPr="0095545E">
        <w:rPr>
          <w:lang w:val="en-AU"/>
        </w:rPr>
        <w:t xml:space="preserve"> </w:t>
      </w:r>
      <w:r w:rsidR="00D53152" w:rsidRPr="0095545E">
        <w:rPr>
          <w:lang w:val="en-AU"/>
        </w:rPr>
        <w:t>I</w:t>
      </w:r>
      <w:r w:rsidRPr="0095545E">
        <w:rPr>
          <w:lang w:val="en-AU"/>
        </w:rPr>
        <w:t>f the test was positive</w:t>
      </w:r>
      <w:r w:rsidR="00F534CE">
        <w:rPr>
          <w:lang w:val="en-AU"/>
        </w:rPr>
        <w:t xml:space="preserve"> or indeterminate (DTS less than +5)</w:t>
      </w:r>
      <w:r w:rsidRPr="0095545E">
        <w:rPr>
          <w:lang w:val="en-AU"/>
        </w:rPr>
        <w:t xml:space="preserve">, the remainder of the </w:t>
      </w:r>
      <w:r w:rsidR="007B25B3" w:rsidRPr="0095545E">
        <w:rPr>
          <w:lang w:val="en-AU"/>
        </w:rPr>
        <w:t xml:space="preserve">stress echo </w:t>
      </w:r>
      <w:r w:rsidRPr="0095545E">
        <w:rPr>
          <w:lang w:val="en-AU"/>
        </w:rPr>
        <w:t xml:space="preserve">could be performed and the service billed at the higher </w:t>
      </w:r>
      <w:r w:rsidR="00FD0A5D" w:rsidRPr="0095545E">
        <w:rPr>
          <w:lang w:val="en-AU"/>
        </w:rPr>
        <w:t xml:space="preserve">stress echo </w:t>
      </w:r>
      <w:r w:rsidRPr="0095545E">
        <w:rPr>
          <w:lang w:val="en-AU"/>
        </w:rPr>
        <w:t xml:space="preserve">rebate. It would be inappropriate to bill for both the EST and </w:t>
      </w:r>
      <w:r w:rsidR="00015A0E" w:rsidRPr="0095545E">
        <w:rPr>
          <w:lang w:val="en-AU"/>
        </w:rPr>
        <w:t xml:space="preserve">the stress echo </w:t>
      </w:r>
      <w:r w:rsidRPr="0095545E">
        <w:rPr>
          <w:lang w:val="en-AU"/>
        </w:rPr>
        <w:t xml:space="preserve">in this instance as the </w:t>
      </w:r>
      <w:r w:rsidR="005F4777" w:rsidRPr="0095545E">
        <w:rPr>
          <w:lang w:val="en-AU"/>
        </w:rPr>
        <w:t xml:space="preserve">stress echo </w:t>
      </w:r>
      <w:r w:rsidRPr="0095545E">
        <w:rPr>
          <w:lang w:val="en-AU"/>
        </w:rPr>
        <w:t>included the EST. However, if the patient had a positive</w:t>
      </w:r>
      <w:r w:rsidR="00A73C53" w:rsidRPr="0095545E">
        <w:rPr>
          <w:lang w:val="en-AU"/>
        </w:rPr>
        <w:t xml:space="preserve"> or equivocal</w:t>
      </w:r>
      <w:r w:rsidRPr="0095545E">
        <w:rPr>
          <w:lang w:val="en-AU"/>
        </w:rPr>
        <w:t xml:space="preserve"> EST and was then slotted into an available space later the same day and underwent a full </w:t>
      </w:r>
      <w:r w:rsidR="006A74C6" w:rsidRPr="0095545E">
        <w:rPr>
          <w:lang w:val="en-AU"/>
        </w:rPr>
        <w:t>stress echo</w:t>
      </w:r>
      <w:r w:rsidR="00CD7258" w:rsidRPr="0095545E">
        <w:rPr>
          <w:lang w:val="en-AU"/>
        </w:rPr>
        <w:t>,</w:t>
      </w:r>
      <w:r w:rsidR="006A74C6" w:rsidRPr="0095545E">
        <w:rPr>
          <w:lang w:val="en-AU"/>
        </w:rPr>
        <w:t xml:space="preserve"> </w:t>
      </w:r>
      <w:r w:rsidRPr="0095545E">
        <w:rPr>
          <w:lang w:val="en-AU"/>
        </w:rPr>
        <w:t>including re-stressing, a rebate would be claimable for both services.</w:t>
      </w:r>
    </w:p>
    <w:p w14:paraId="4056EFD3" w14:textId="77777777" w:rsidR="00E60D5C" w:rsidRPr="0095545E" w:rsidRDefault="00E60D5C" w:rsidP="00FD6810">
      <w:pPr>
        <w:pStyle w:val="02dash"/>
        <w:rPr>
          <w:i/>
          <w:lang w:val="en-AU"/>
        </w:rPr>
      </w:pPr>
      <w:r>
        <w:rPr>
          <w:lang w:val="en-AU"/>
        </w:rPr>
        <w:t xml:space="preserve">In response to these concerns, the Committee agreed that steps should be taken to ensure patients from regional and remote areas are not disadvantaged. </w:t>
      </w:r>
      <w:r w:rsidR="000A27C3">
        <w:rPr>
          <w:lang w:val="en-AU"/>
        </w:rPr>
        <w:t>It therefore</w:t>
      </w:r>
      <w:r>
        <w:rPr>
          <w:lang w:val="en-AU"/>
        </w:rPr>
        <w:t xml:space="preserve"> agreed that functional imaging should be available as a first</w:t>
      </w:r>
      <w:r w:rsidR="001F62C2">
        <w:rPr>
          <w:lang w:val="en-AU"/>
        </w:rPr>
        <w:t>-</w:t>
      </w:r>
      <w:r>
        <w:rPr>
          <w:lang w:val="en-AU"/>
        </w:rPr>
        <w:t xml:space="preserve">line investigation alongside CTCA for patients with an </w:t>
      </w:r>
      <w:r w:rsidR="00693685">
        <w:rPr>
          <w:lang w:val="en-AU"/>
        </w:rPr>
        <w:t xml:space="preserve">Australian </w:t>
      </w:r>
      <w:r>
        <w:rPr>
          <w:lang w:val="en-AU"/>
        </w:rPr>
        <w:t xml:space="preserve">Absolute risk of greater than 10 per cent over five years. </w:t>
      </w:r>
    </w:p>
    <w:p w14:paraId="623B5096" w14:textId="77777777" w:rsidR="0095545E" w:rsidRPr="0095545E" w:rsidRDefault="0095545E" w:rsidP="0095545E">
      <w:pPr>
        <w:pStyle w:val="01squarebullet"/>
        <w:keepNext/>
        <w:keepLines/>
        <w:ind w:left="357" w:hanging="357"/>
        <w:rPr>
          <w:lang w:val="en-AU"/>
        </w:rPr>
      </w:pPr>
      <w:r>
        <w:rPr>
          <w:lang w:val="en-AU"/>
        </w:rPr>
        <w:t xml:space="preserve">Clarity on the definition of typical </w:t>
      </w:r>
      <w:r w:rsidR="00C90979">
        <w:rPr>
          <w:lang w:val="en-AU"/>
        </w:rPr>
        <w:t xml:space="preserve">versus </w:t>
      </w:r>
      <w:r>
        <w:rPr>
          <w:lang w:val="en-AU"/>
        </w:rPr>
        <w:t>atypical angina</w:t>
      </w:r>
      <w:r w:rsidR="003F520D">
        <w:rPr>
          <w:lang w:val="en-AU"/>
        </w:rPr>
        <w:t>.</w:t>
      </w:r>
      <w:r w:rsidR="00E60D5C">
        <w:rPr>
          <w:lang w:val="en-AU"/>
        </w:rPr>
        <w:t xml:space="preserve"> </w:t>
      </w:r>
    </w:p>
    <w:p w14:paraId="188F69A7" w14:textId="77777777" w:rsidR="0095545E" w:rsidRPr="0095545E" w:rsidRDefault="0095545E" w:rsidP="00FD6810">
      <w:pPr>
        <w:pStyle w:val="02dash"/>
        <w:rPr>
          <w:i/>
          <w:lang w:val="en-AU"/>
        </w:rPr>
      </w:pPr>
      <w:r>
        <w:rPr>
          <w:lang w:val="en-AU"/>
        </w:rPr>
        <w:tab/>
        <w:t xml:space="preserve">The Committee agreed that the definition for typical angina should be adopted from the NICE guidelines. </w:t>
      </w:r>
      <w:r w:rsidR="00CC0E8B">
        <w:rPr>
          <w:lang w:val="en-AU"/>
        </w:rPr>
        <w:t xml:space="preserve">The guidelines list </w:t>
      </w:r>
      <w:r w:rsidR="006075D6">
        <w:rPr>
          <w:lang w:val="en-AU"/>
        </w:rPr>
        <w:t>three</w:t>
      </w:r>
      <w:r w:rsidR="00CC0E8B">
        <w:rPr>
          <w:lang w:val="en-AU"/>
        </w:rPr>
        <w:t xml:space="preserve"> features of angina pain: </w:t>
      </w:r>
    </w:p>
    <w:p w14:paraId="50D4F95E" w14:textId="77777777" w:rsidR="00CC0E8B" w:rsidRPr="00CC0E8B" w:rsidRDefault="00CC0E8B" w:rsidP="00CC0E8B">
      <w:pPr>
        <w:pStyle w:val="03opensquarebullet"/>
      </w:pPr>
      <w:r>
        <w:t>C</w:t>
      </w:r>
      <w:r w:rsidRPr="00CC0E8B">
        <w:t>onstricting discomfort in the front of the chest, or in the neck, shoulders, jaw or arms</w:t>
      </w:r>
      <w:r w:rsidR="008876E7">
        <w:t>.</w:t>
      </w:r>
      <w:r w:rsidRPr="00CC0E8B">
        <w:t xml:space="preserve"> </w:t>
      </w:r>
    </w:p>
    <w:p w14:paraId="156F72DA" w14:textId="77777777" w:rsidR="00CC0E8B" w:rsidRPr="00CC0E8B" w:rsidRDefault="00CC0E8B" w:rsidP="00CC0E8B">
      <w:pPr>
        <w:pStyle w:val="03opensquarebullet"/>
      </w:pPr>
      <w:r>
        <w:t>P</w:t>
      </w:r>
      <w:r w:rsidRPr="00CC0E8B">
        <w:t>recipitated by physical exertion</w:t>
      </w:r>
      <w:r w:rsidR="008876E7">
        <w:t>.</w:t>
      </w:r>
      <w:r w:rsidRPr="00CC0E8B">
        <w:t xml:space="preserve"> </w:t>
      </w:r>
    </w:p>
    <w:p w14:paraId="6F95D7A7" w14:textId="77777777" w:rsidR="0095545E" w:rsidRDefault="00CC0E8B" w:rsidP="008614CE">
      <w:pPr>
        <w:pStyle w:val="03opensquarebullet"/>
      </w:pPr>
      <w:r>
        <w:t>R</w:t>
      </w:r>
      <w:r w:rsidRPr="00CC0E8B">
        <w:t xml:space="preserve">elieved by rest or </w:t>
      </w:r>
      <w:r w:rsidR="008614CE" w:rsidRPr="008614CE">
        <w:t>Glyceryl trinitrate</w:t>
      </w:r>
      <w:r w:rsidR="008614CE">
        <w:t xml:space="preserve"> (GTN) </w:t>
      </w:r>
      <w:r w:rsidRPr="00CC0E8B">
        <w:t xml:space="preserve">within about </w:t>
      </w:r>
      <w:r w:rsidR="008876E7">
        <w:t>five</w:t>
      </w:r>
      <w:r w:rsidRPr="00CC0E8B">
        <w:t xml:space="preserve"> minutes.</w:t>
      </w:r>
    </w:p>
    <w:p w14:paraId="627F264A" w14:textId="77777777" w:rsidR="00CC0E8B" w:rsidRPr="00CC0E8B" w:rsidRDefault="00CC0E8B" w:rsidP="00FD6810">
      <w:pPr>
        <w:pStyle w:val="02dash"/>
      </w:pPr>
      <w:r>
        <w:t>If all t</w:t>
      </w:r>
      <w:r w:rsidRPr="00CC0E8B">
        <w:t xml:space="preserve">hree features are </w:t>
      </w:r>
      <w:r>
        <w:t>present</w:t>
      </w:r>
      <w:r w:rsidR="00C81585">
        <w:t>,</w:t>
      </w:r>
      <w:r>
        <w:t xml:space="preserve"> pain is </w:t>
      </w:r>
      <w:r w:rsidRPr="00CC0E8B">
        <w:t xml:space="preserve">defined as typical angina. </w:t>
      </w:r>
      <w:r w:rsidR="00251994">
        <w:t>I</w:t>
      </w:r>
      <w:r w:rsidR="005D6C2D">
        <w:t>f t</w:t>
      </w:r>
      <w:r w:rsidRPr="00CC0E8B">
        <w:t xml:space="preserve">wo </w:t>
      </w:r>
      <w:r>
        <w:t>or less features</w:t>
      </w:r>
      <w:r w:rsidR="005D6C2D">
        <w:t xml:space="preserve"> are present, pai</w:t>
      </w:r>
      <w:r w:rsidR="00540A30">
        <w:t>n</w:t>
      </w:r>
      <w:r>
        <w:t xml:space="preserve"> is defined as atypical</w:t>
      </w:r>
      <w:r w:rsidR="007214D6">
        <w:t>/</w:t>
      </w:r>
      <w:r>
        <w:t xml:space="preserve">uncertain symptoms. </w:t>
      </w:r>
    </w:p>
    <w:p w14:paraId="42ECD234" w14:textId="77777777" w:rsidR="001F03AD" w:rsidRPr="00FD6810" w:rsidRDefault="001F03AD" w:rsidP="00133790">
      <w:pPr>
        <w:rPr>
          <w:i/>
        </w:rPr>
      </w:pPr>
      <w:r w:rsidRPr="00FD6810">
        <w:rPr>
          <w:i/>
        </w:rPr>
        <w:t>Endorsement</w:t>
      </w:r>
    </w:p>
    <w:p w14:paraId="1248EF42" w14:textId="77777777" w:rsidR="00C6713B" w:rsidRPr="00FD6810" w:rsidRDefault="00082C5C" w:rsidP="00C6713B">
      <w:r w:rsidRPr="00FD6810">
        <w:lastRenderedPageBreak/>
        <w:t xml:space="preserve">The </w:t>
      </w:r>
      <w:r w:rsidR="00C6713B" w:rsidRPr="00FD6810">
        <w:t>Imaging Working Group</w:t>
      </w:r>
      <w:r w:rsidR="009100C0" w:rsidRPr="00FD6810">
        <w:t xml:space="preserve"> endorsed this recommendation</w:t>
      </w:r>
      <w:r w:rsidR="00530876" w:rsidRPr="00FD6810">
        <w:t>. It</w:t>
      </w:r>
      <w:r w:rsidR="00C6713B" w:rsidRPr="00FD6810">
        <w:t xml:space="preserve"> passed with </w:t>
      </w:r>
      <w:r w:rsidR="004D0AC3" w:rsidRPr="00FD6810">
        <w:t>seven</w:t>
      </w:r>
      <w:r w:rsidR="00C6713B" w:rsidRPr="00FD6810">
        <w:t xml:space="preserve"> in favour, </w:t>
      </w:r>
      <w:r w:rsidR="004D0AC3" w:rsidRPr="00FD6810">
        <w:t>three</w:t>
      </w:r>
      <w:r w:rsidR="00C6713B" w:rsidRPr="00FD6810">
        <w:t xml:space="preserve"> opposed and </w:t>
      </w:r>
      <w:r w:rsidR="004D0AC3" w:rsidRPr="00FD6810">
        <w:t>one</w:t>
      </w:r>
      <w:r w:rsidR="00C6713B" w:rsidRPr="00FD6810">
        <w:t xml:space="preserve"> abstaining. </w:t>
      </w:r>
    </w:p>
    <w:p w14:paraId="130F6CB4" w14:textId="77777777" w:rsidR="00C6713B" w:rsidRPr="00FB48BC" w:rsidRDefault="00C6713B" w:rsidP="001F03AD">
      <w:pPr>
        <w:pStyle w:val="01squarebullet"/>
        <w:rPr>
          <w:lang w:val="en-AU"/>
        </w:rPr>
      </w:pPr>
      <w:r w:rsidRPr="00FB48BC">
        <w:rPr>
          <w:lang w:val="en-AU"/>
        </w:rPr>
        <w:t xml:space="preserve">Dr Barry Elison – Against: </w:t>
      </w:r>
      <w:r w:rsidR="002C039B" w:rsidRPr="00FB48BC">
        <w:rPr>
          <w:lang w:val="en-AU"/>
        </w:rPr>
        <w:t>Felt</w:t>
      </w:r>
      <w:r w:rsidRPr="00FB48BC">
        <w:rPr>
          <w:lang w:val="en-AU"/>
        </w:rPr>
        <w:t xml:space="preserve"> that the published literature supporting EST was not sufficiently powerful or recent. In addition, calcium scoring was felt to be a more effective and lower cost service to recommend as </w:t>
      </w:r>
      <w:r w:rsidR="00405269" w:rsidRPr="00FB48BC">
        <w:rPr>
          <w:lang w:val="en-AU"/>
        </w:rPr>
        <w:t xml:space="preserve">a </w:t>
      </w:r>
      <w:r w:rsidRPr="00FB48BC">
        <w:rPr>
          <w:lang w:val="en-AU"/>
        </w:rPr>
        <w:t xml:space="preserve">gatekeeper. </w:t>
      </w:r>
    </w:p>
    <w:p w14:paraId="51C9F1EF" w14:textId="77777777" w:rsidR="00D90950" w:rsidRDefault="00C6713B" w:rsidP="00D90950">
      <w:pPr>
        <w:pStyle w:val="01squarebullet"/>
        <w:rPr>
          <w:lang w:val="en-AU"/>
        </w:rPr>
      </w:pPr>
      <w:r w:rsidRPr="00FB48BC">
        <w:rPr>
          <w:lang w:val="en-AU"/>
        </w:rPr>
        <w:t xml:space="preserve">Dr Geoff Evans – </w:t>
      </w:r>
      <w:r w:rsidR="00D90950">
        <w:rPr>
          <w:lang w:val="en-AU"/>
        </w:rPr>
        <w:t xml:space="preserve">Against: </w:t>
      </w:r>
      <w:r w:rsidR="00D90950" w:rsidRPr="00D90950">
        <w:rPr>
          <w:lang w:val="en-AU"/>
        </w:rPr>
        <w:t xml:space="preserve">Concerned that EST evidence is derived from low risk populations and is not objectively applicable to many rural/regional communities </w:t>
      </w:r>
      <w:r w:rsidR="00D90950">
        <w:rPr>
          <w:lang w:val="en-AU"/>
        </w:rPr>
        <w:t xml:space="preserve">which are </w:t>
      </w:r>
      <w:r w:rsidR="00D90950" w:rsidRPr="00D90950">
        <w:rPr>
          <w:lang w:val="en-AU"/>
        </w:rPr>
        <w:t xml:space="preserve">known </w:t>
      </w:r>
      <w:r w:rsidR="00D90950">
        <w:rPr>
          <w:lang w:val="en-AU"/>
        </w:rPr>
        <w:t xml:space="preserve">to have </w:t>
      </w:r>
      <w:r w:rsidR="00D90950" w:rsidRPr="00D90950">
        <w:rPr>
          <w:lang w:val="en-AU"/>
        </w:rPr>
        <w:t>high</w:t>
      </w:r>
      <w:r w:rsidR="00D90950">
        <w:rPr>
          <w:lang w:val="en-AU"/>
        </w:rPr>
        <w:t xml:space="preserve">er disease prevalence. </w:t>
      </w:r>
      <w:r w:rsidR="00D90950" w:rsidRPr="00D90950">
        <w:rPr>
          <w:lang w:val="en-AU"/>
        </w:rPr>
        <w:t xml:space="preserve">Supported recommendation for EST and DTS in clinically low-risk patients. Concerned restrictions may complicate rural services delivery and questioned predictive value of the </w:t>
      </w:r>
      <w:r w:rsidR="00D90950">
        <w:rPr>
          <w:lang w:val="en-AU"/>
        </w:rPr>
        <w:t xml:space="preserve">Australian </w:t>
      </w:r>
      <w:r w:rsidR="00D90950" w:rsidRPr="00D90950">
        <w:rPr>
          <w:lang w:val="en-AU"/>
        </w:rPr>
        <w:t xml:space="preserve">Absolute risk score in high disease prevalence populations. </w:t>
      </w:r>
    </w:p>
    <w:p w14:paraId="4B532EAC" w14:textId="77777777" w:rsidR="00C6713B" w:rsidRPr="00FB48BC" w:rsidRDefault="00C6713B" w:rsidP="001F03AD">
      <w:pPr>
        <w:pStyle w:val="01squarebullet"/>
        <w:rPr>
          <w:lang w:val="en-AU"/>
        </w:rPr>
      </w:pPr>
      <w:r w:rsidRPr="00FB48BC">
        <w:rPr>
          <w:lang w:val="en-AU"/>
        </w:rPr>
        <w:t>Dr David Prior – Against: Agreed that consider</w:t>
      </w:r>
      <w:r w:rsidR="006B2FDB" w:rsidRPr="00FB48BC">
        <w:rPr>
          <w:lang w:val="en-AU"/>
        </w:rPr>
        <w:t>ing</w:t>
      </w:r>
      <w:r w:rsidRPr="00FB48BC">
        <w:rPr>
          <w:lang w:val="en-AU"/>
        </w:rPr>
        <w:t xml:space="preserve"> EST as the first</w:t>
      </w:r>
      <w:r w:rsidR="00A57569" w:rsidRPr="00FB48BC">
        <w:rPr>
          <w:lang w:val="en-AU"/>
        </w:rPr>
        <w:t>-</w:t>
      </w:r>
      <w:r w:rsidRPr="00FB48BC">
        <w:rPr>
          <w:lang w:val="en-AU"/>
        </w:rPr>
        <w:t xml:space="preserve">line investigation is a good idea, </w:t>
      </w:r>
      <w:r w:rsidR="00A8683C" w:rsidRPr="00FB48BC">
        <w:rPr>
          <w:lang w:val="en-AU"/>
        </w:rPr>
        <w:t xml:space="preserve">but </w:t>
      </w:r>
      <w:r w:rsidRPr="00FB48BC">
        <w:rPr>
          <w:lang w:val="en-AU"/>
        </w:rPr>
        <w:t xml:space="preserve">felt that making this a requirement </w:t>
      </w:r>
      <w:r w:rsidR="00322410" w:rsidRPr="00FB48BC">
        <w:rPr>
          <w:lang w:val="en-AU"/>
        </w:rPr>
        <w:t>(</w:t>
      </w:r>
      <w:r w:rsidRPr="00FB48BC">
        <w:rPr>
          <w:lang w:val="en-AU"/>
        </w:rPr>
        <w:t xml:space="preserve">which does not </w:t>
      </w:r>
      <w:r w:rsidR="00322410" w:rsidRPr="00FB48BC">
        <w:rPr>
          <w:lang w:val="en-AU"/>
        </w:rPr>
        <w:t xml:space="preserve">take into account </w:t>
      </w:r>
      <w:r w:rsidRPr="00FB48BC">
        <w:rPr>
          <w:lang w:val="en-AU"/>
        </w:rPr>
        <w:t>individual patient and local area conditions</w:t>
      </w:r>
      <w:r w:rsidR="00322410" w:rsidRPr="00FB48BC">
        <w:rPr>
          <w:lang w:val="en-AU"/>
        </w:rPr>
        <w:t>)</w:t>
      </w:r>
      <w:r w:rsidRPr="00FB48BC">
        <w:rPr>
          <w:lang w:val="en-AU"/>
        </w:rPr>
        <w:t xml:space="preserve"> was too strong a recommendation.</w:t>
      </w:r>
    </w:p>
    <w:p w14:paraId="513255F3" w14:textId="77777777" w:rsidR="006C5D7C" w:rsidRDefault="00C6713B" w:rsidP="00CE7125">
      <w:pPr>
        <w:pStyle w:val="01squarebullet"/>
        <w:rPr>
          <w:lang w:val="en-AU"/>
        </w:rPr>
      </w:pPr>
      <w:r w:rsidRPr="006C5D7C">
        <w:rPr>
          <w:lang w:val="en-AU"/>
        </w:rPr>
        <w:t>Dr Wal</w:t>
      </w:r>
      <w:r w:rsidR="00D62AD8" w:rsidRPr="006C5D7C">
        <w:rPr>
          <w:lang w:val="en-AU"/>
        </w:rPr>
        <w:t>id</w:t>
      </w:r>
      <w:r w:rsidRPr="006C5D7C">
        <w:rPr>
          <w:lang w:val="en-AU"/>
        </w:rPr>
        <w:t xml:space="preserve"> Jam</w:t>
      </w:r>
      <w:r w:rsidR="00D62AD8" w:rsidRPr="006C5D7C">
        <w:rPr>
          <w:lang w:val="en-AU"/>
        </w:rPr>
        <w:t>m</w:t>
      </w:r>
      <w:r w:rsidRPr="006C5D7C">
        <w:rPr>
          <w:lang w:val="en-AU"/>
        </w:rPr>
        <w:t xml:space="preserve">al – Abstained: </w:t>
      </w:r>
      <w:r w:rsidR="006C5D7C" w:rsidRPr="006C5D7C">
        <w:rPr>
          <w:lang w:val="en-AU"/>
        </w:rPr>
        <w:t>Supports EST be used in low risk patients, but abstained due to concerns about the potential for significant cost increases, as well as the validity and detail of the evidence which has been used to inform the recommendations. Supports a full HTA and MSAC assessment of the recommendations.</w:t>
      </w:r>
    </w:p>
    <w:p w14:paraId="13182079" w14:textId="77777777" w:rsidR="00C6713B" w:rsidRPr="00FD6810" w:rsidRDefault="009A1042" w:rsidP="005C1F2C">
      <w:r w:rsidRPr="00FD6810">
        <w:t>T</w:t>
      </w:r>
      <w:r w:rsidR="009F11D8" w:rsidRPr="00FD6810">
        <w:t>he Committee</w:t>
      </w:r>
      <w:r w:rsidR="00F231D6" w:rsidRPr="00FD6810">
        <w:t xml:space="preserve"> endorsed this recommendation</w:t>
      </w:r>
      <w:r w:rsidR="009F11D8" w:rsidRPr="00FD6810">
        <w:t xml:space="preserve"> </w:t>
      </w:r>
      <w:r w:rsidR="00882624" w:rsidRPr="00FD6810">
        <w:t>unanimously</w:t>
      </w:r>
      <w:r w:rsidR="00FC20D1" w:rsidRPr="00FD6810">
        <w:t>.</w:t>
      </w:r>
    </w:p>
    <w:p w14:paraId="1FA28997" w14:textId="77777777" w:rsidR="000D544F" w:rsidRPr="00FB48BC" w:rsidRDefault="000D544F" w:rsidP="000D544F">
      <w:pPr>
        <w:pStyle w:val="Heading2"/>
        <w:rPr>
          <w:lang w:val="en-AU"/>
        </w:rPr>
      </w:pPr>
      <w:bookmarkStart w:id="127" w:name="_Toc464871148"/>
      <w:bookmarkStart w:id="128" w:name="_Toc482641304"/>
      <w:r w:rsidRPr="00FB48BC">
        <w:rPr>
          <w:lang w:val="en-AU"/>
        </w:rPr>
        <w:t xml:space="preserve">Stress </w:t>
      </w:r>
      <w:r w:rsidR="00250F1A" w:rsidRPr="00FB48BC">
        <w:rPr>
          <w:lang w:val="en-AU"/>
        </w:rPr>
        <w:t>e</w:t>
      </w:r>
      <w:r w:rsidRPr="00FB48BC">
        <w:rPr>
          <w:lang w:val="en-AU"/>
        </w:rPr>
        <w:t>cho</w:t>
      </w:r>
      <w:bookmarkEnd w:id="127"/>
      <w:bookmarkEnd w:id="128"/>
      <w:r w:rsidRPr="00FB48BC">
        <w:rPr>
          <w:lang w:val="en-AU"/>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D45AB3" w:rsidRPr="002836EB" w14:paraId="45E3F89D" w14:textId="77777777" w:rsidTr="008E1D59">
        <w:trPr>
          <w:tblHeader/>
        </w:trPr>
        <w:tc>
          <w:tcPr>
            <w:tcW w:w="9082" w:type="dxa"/>
            <w:shd w:val="clear" w:color="auto" w:fill="D9D9D9" w:themeFill="background1" w:themeFillShade="D9"/>
            <w:vAlign w:val="bottom"/>
          </w:tcPr>
          <w:p w14:paraId="39853235" w14:textId="77777777" w:rsidR="00D45AB3" w:rsidRPr="002836EB" w:rsidRDefault="00D45AB3" w:rsidP="00D62AD8">
            <w:pPr>
              <w:pStyle w:val="01Tableheaderrow"/>
            </w:pPr>
            <w:r>
              <w:t xml:space="preserve">Current item descriptors and MBS data from </w:t>
            </w:r>
            <w:r w:rsidR="002B5C98">
              <w:t>FY 2014</w:t>
            </w:r>
            <w:r>
              <w:t>/15</w:t>
            </w:r>
          </w:p>
        </w:tc>
      </w:tr>
      <w:tr w:rsidR="007E4BAA" w:rsidRPr="002836EB" w14:paraId="15982595" w14:textId="77777777" w:rsidTr="008E1D59">
        <w:tc>
          <w:tcPr>
            <w:tcW w:w="9082" w:type="dxa"/>
            <w:vAlign w:val="bottom"/>
          </w:tcPr>
          <w:p w14:paraId="55C58550" w14:textId="77777777" w:rsidR="007E4BAA" w:rsidRPr="003B5613" w:rsidRDefault="007E4BAA" w:rsidP="007E4BAA">
            <w:pPr>
              <w:pStyle w:val="02Tabletext"/>
            </w:pPr>
            <w:r w:rsidRPr="009124AE">
              <w:rPr>
                <w:lang w:val="en-AU"/>
              </w:rPr>
              <w:t>Item 55116 – Schedule fee: $261.65</w:t>
            </w:r>
            <w:r w:rsidRPr="009124AE">
              <w:rPr>
                <w:lang w:val="en-AU"/>
              </w:rPr>
              <w:br/>
              <w:t>Services: 243,163</w:t>
            </w:r>
            <w:r>
              <w:rPr>
                <w:lang w:val="en-AU"/>
              </w:rPr>
              <w:tab/>
            </w:r>
            <w:r w:rsidRPr="009124AE">
              <w:rPr>
                <w:lang w:val="en-AU"/>
              </w:rPr>
              <w:t>Total Benefits: $54,370,194</w:t>
            </w:r>
            <w:r>
              <w:rPr>
                <w:lang w:val="en-AU"/>
              </w:rPr>
              <w:tab/>
            </w:r>
            <w:r w:rsidRPr="009124AE">
              <w:rPr>
                <w:lang w:val="en-AU"/>
              </w:rPr>
              <w:t>Average annual growth: 12.2%</w:t>
            </w:r>
            <w:r w:rsidRPr="009124AE">
              <w:rPr>
                <w:lang w:val="en-AU"/>
              </w:rPr>
              <w:br/>
            </w:r>
            <w:r w:rsidRPr="009124AE">
              <w:rPr>
                <w:lang w:val="en-AU"/>
              </w:rPr>
              <w:br/>
              <w:t xml:space="preserve">Exercise stress echocardiography performed in conjunction with item 11712: </w:t>
            </w:r>
            <w:r w:rsidRPr="009124AE">
              <w:rPr>
                <w:lang w:val="en-AU"/>
              </w:rPr>
              <w:br/>
              <w:t>(a) with: (i) two-dimensional recordings before exercise (baseline) from at least 3 acoustic windows; and (ii) matching recordings from the same windows at, or immediately after, peak exercise; and (iii) recordings on digital media with equipment permitting display of baseline and matching peak images on the same screen; and (b) not being a service associated with a service to which an item in Subgroup 1 (except item 55054) or 3, or another item in this subgroup (except items 55118 and 55130), applies (R)</w:t>
            </w:r>
          </w:p>
        </w:tc>
      </w:tr>
      <w:tr w:rsidR="007E4BAA" w:rsidRPr="002836EB" w14:paraId="0D9399A3" w14:textId="77777777" w:rsidTr="008E1D59">
        <w:tc>
          <w:tcPr>
            <w:tcW w:w="9082" w:type="dxa"/>
            <w:vAlign w:val="bottom"/>
          </w:tcPr>
          <w:p w14:paraId="08E67E9A" w14:textId="77777777" w:rsidR="007E4BAA" w:rsidRPr="003B5613" w:rsidRDefault="007E4BAA" w:rsidP="007E4BAA">
            <w:pPr>
              <w:pStyle w:val="02Tabletext"/>
            </w:pPr>
            <w:r w:rsidRPr="009124AE">
              <w:rPr>
                <w:lang w:val="en-AU"/>
              </w:rPr>
              <w:t>Item 55117 – Schedule fee: $261.65</w:t>
            </w:r>
            <w:r w:rsidRPr="009124AE">
              <w:rPr>
                <w:lang w:val="en-AU"/>
              </w:rPr>
              <w:br/>
              <w:t>Services: 8,793</w:t>
            </w:r>
            <w:r w:rsidR="00593506">
              <w:rPr>
                <w:lang w:val="en-AU"/>
              </w:rPr>
              <w:tab/>
            </w:r>
            <w:r>
              <w:rPr>
                <w:lang w:val="en-AU"/>
              </w:rPr>
              <w:tab/>
            </w:r>
            <w:r w:rsidRPr="009124AE">
              <w:rPr>
                <w:lang w:val="en-AU"/>
              </w:rPr>
              <w:t>Total Benefits: $2,041,809</w:t>
            </w:r>
            <w:r>
              <w:rPr>
                <w:lang w:val="en-AU"/>
              </w:rPr>
              <w:tab/>
            </w:r>
            <w:r w:rsidR="00F110F3">
              <w:rPr>
                <w:lang w:val="en-AU"/>
              </w:rPr>
              <w:tab/>
            </w:r>
            <w:r w:rsidRPr="009124AE">
              <w:rPr>
                <w:lang w:val="en-AU"/>
              </w:rPr>
              <w:t>Average annual growth: 7.5%</w:t>
            </w:r>
            <w:r w:rsidRPr="009124AE">
              <w:rPr>
                <w:lang w:val="en-AU"/>
              </w:rPr>
              <w:br/>
            </w:r>
            <w:r w:rsidRPr="009124AE">
              <w:rPr>
                <w:lang w:val="en-AU"/>
              </w:rPr>
              <w:br/>
              <w:t>Pharmacological stress echocardiography performed in conjunction with item 11712:</w:t>
            </w:r>
            <w:r w:rsidRPr="009124AE">
              <w:rPr>
                <w:lang w:val="en-AU"/>
              </w:rPr>
              <w:br/>
              <w:t>(a) with: (i) two-dimensional recordings before drug infusion (baseline) from at least 3 acoustic windows; and (ii) matching recordings from the same windows at least twice during drug infusion, including a recording at the peak drug dose; and (iii) recordings on digital media with equipment permitting display of baseline and matching peak images on the same screen; and</w:t>
            </w:r>
            <w:r w:rsidRPr="009124AE">
              <w:rPr>
                <w:lang w:val="en-AU"/>
              </w:rPr>
              <w:br/>
              <w:t>(b) not being a service associated with a service to which an item in Subgroup 1 (except item 55054) or 3, or another item in this subgroup (except items 55118 and 55130), applies (R)</w:t>
            </w:r>
          </w:p>
        </w:tc>
      </w:tr>
    </w:tbl>
    <w:p w14:paraId="7279C4D3" w14:textId="77777777" w:rsidR="008E1D59" w:rsidRDefault="008E1D59" w:rsidP="008E1D59">
      <w:pPr>
        <w:pStyle w:val="TableUnderLast"/>
      </w:pPr>
      <w:r>
        <w:t>Public data</w:t>
      </w:r>
      <w:r w:rsidR="009733BE">
        <w:t xml:space="preserve"> from 2014-15</w:t>
      </w:r>
      <w:r>
        <w:t xml:space="preserve"> (Department of Human Services)</w:t>
      </w:r>
    </w:p>
    <w:p w14:paraId="4480BED9" w14:textId="77777777" w:rsidR="000D544F" w:rsidRPr="00FB48BC" w:rsidRDefault="000D544F" w:rsidP="000D544F">
      <w:pPr>
        <w:pStyle w:val="Boldhdg"/>
        <w:rPr>
          <w:rFonts w:ascii="Calibri" w:hAnsi="Calibri"/>
          <w:lang w:val="en-AU"/>
        </w:rPr>
      </w:pPr>
      <w:r w:rsidRPr="00FB48BC">
        <w:rPr>
          <w:rFonts w:ascii="Calibri" w:hAnsi="Calibri"/>
          <w:lang w:val="en-AU"/>
        </w:rPr>
        <w:t>Recommendation</w:t>
      </w:r>
      <w:r w:rsidR="002D439D">
        <w:rPr>
          <w:rFonts w:ascii="Calibri" w:hAnsi="Calibri"/>
          <w:lang w:val="en-AU"/>
        </w:rPr>
        <w:t xml:space="preserve"> 4</w:t>
      </w:r>
    </w:p>
    <w:p w14:paraId="1A266FC3" w14:textId="77777777" w:rsidR="00024399" w:rsidRDefault="000D544F" w:rsidP="005369FC">
      <w:pPr>
        <w:pStyle w:val="01squarebullet"/>
      </w:pPr>
      <w:r w:rsidRPr="00FB48BC">
        <w:t>Change items 55116 and 55117 for stress echo to reflect a focused stress echo study for appropriate indications</w:t>
      </w:r>
      <w:r w:rsidR="005369FC">
        <w:t>, as a complete medical service including EST</w:t>
      </w:r>
      <w:r w:rsidRPr="00FB48BC">
        <w:t xml:space="preserve">. </w:t>
      </w:r>
    </w:p>
    <w:p w14:paraId="4F9A5904" w14:textId="77777777" w:rsidR="00024399" w:rsidRPr="00FB48BC" w:rsidRDefault="00024399" w:rsidP="00024399">
      <w:pPr>
        <w:pStyle w:val="02dash"/>
        <w:numPr>
          <w:ilvl w:val="1"/>
          <w:numId w:val="17"/>
        </w:numPr>
        <w:rPr>
          <w:lang w:val="en-AU"/>
        </w:rPr>
      </w:pPr>
      <w:r w:rsidRPr="00FB48BC">
        <w:rPr>
          <w:lang w:val="en-AU"/>
        </w:rPr>
        <w:t>Item 5511</w:t>
      </w:r>
      <w:r>
        <w:rPr>
          <w:lang w:val="en-AU"/>
        </w:rPr>
        <w:t>6</w:t>
      </w:r>
      <w:r w:rsidRPr="00FB48BC">
        <w:rPr>
          <w:lang w:val="en-AU"/>
        </w:rPr>
        <w:t xml:space="preserve">A: </w:t>
      </w:r>
      <w:r>
        <w:rPr>
          <w:lang w:val="en-AU"/>
        </w:rPr>
        <w:t>Focused exercise stress echo</w:t>
      </w:r>
      <w:r w:rsidR="001A7C48" w:rsidRPr="001A7C48">
        <w:rPr>
          <w:lang w:val="en-AU"/>
        </w:rPr>
        <w:t xml:space="preserve"> </w:t>
      </w:r>
      <w:r w:rsidR="001A7C48">
        <w:rPr>
          <w:lang w:val="en-AU"/>
        </w:rPr>
        <w:t xml:space="preserve">with limited </w:t>
      </w:r>
      <w:r w:rsidR="00643773">
        <w:rPr>
          <w:lang w:val="en-AU"/>
        </w:rPr>
        <w:t xml:space="preserve">structural </w:t>
      </w:r>
      <w:r w:rsidR="001A7C48">
        <w:rPr>
          <w:lang w:val="en-AU"/>
        </w:rPr>
        <w:t>baseline</w:t>
      </w:r>
      <w:r w:rsidR="00643773">
        <w:rPr>
          <w:lang w:val="en-AU"/>
        </w:rPr>
        <w:t xml:space="preserve"> echo</w:t>
      </w:r>
      <w:r>
        <w:rPr>
          <w:lang w:val="en-AU"/>
        </w:rPr>
        <w:t>.</w:t>
      </w:r>
    </w:p>
    <w:p w14:paraId="6F55CBBC" w14:textId="77777777" w:rsidR="00024399" w:rsidRPr="00FB48BC" w:rsidRDefault="00024399" w:rsidP="00024399">
      <w:pPr>
        <w:pStyle w:val="02dash"/>
        <w:numPr>
          <w:ilvl w:val="1"/>
          <w:numId w:val="17"/>
        </w:numPr>
        <w:rPr>
          <w:lang w:val="en-AU"/>
        </w:rPr>
      </w:pPr>
      <w:r w:rsidRPr="00FB48BC">
        <w:rPr>
          <w:lang w:val="en-AU"/>
        </w:rPr>
        <w:t>Item 5511</w:t>
      </w:r>
      <w:r>
        <w:rPr>
          <w:lang w:val="en-AU"/>
        </w:rPr>
        <w:t>7A</w:t>
      </w:r>
      <w:r w:rsidRPr="00FB48BC">
        <w:rPr>
          <w:lang w:val="en-AU"/>
        </w:rPr>
        <w:t xml:space="preserve">: </w:t>
      </w:r>
      <w:r>
        <w:rPr>
          <w:lang w:val="en-AU"/>
        </w:rPr>
        <w:t>Focus</w:t>
      </w:r>
      <w:r w:rsidR="004C15D2">
        <w:rPr>
          <w:lang w:val="en-AU"/>
        </w:rPr>
        <w:t>ed</w:t>
      </w:r>
      <w:r>
        <w:rPr>
          <w:lang w:val="en-AU"/>
        </w:rPr>
        <w:t xml:space="preserve"> pharmacological stress echo</w:t>
      </w:r>
      <w:r w:rsidR="001A7C48" w:rsidRPr="001A7C48">
        <w:rPr>
          <w:lang w:val="en-AU"/>
        </w:rPr>
        <w:t xml:space="preserve"> </w:t>
      </w:r>
      <w:r w:rsidR="001A7C48">
        <w:rPr>
          <w:lang w:val="en-AU"/>
        </w:rPr>
        <w:t xml:space="preserve">with limited </w:t>
      </w:r>
      <w:r w:rsidR="00643773">
        <w:rPr>
          <w:lang w:val="en-AU"/>
        </w:rPr>
        <w:t xml:space="preserve">structural </w:t>
      </w:r>
      <w:r w:rsidR="001A7C48">
        <w:rPr>
          <w:lang w:val="en-AU"/>
        </w:rPr>
        <w:t>baseline</w:t>
      </w:r>
      <w:r w:rsidR="00643773">
        <w:rPr>
          <w:lang w:val="en-AU"/>
        </w:rPr>
        <w:t xml:space="preserve"> echo</w:t>
      </w:r>
      <w:r w:rsidRPr="00FB48BC">
        <w:rPr>
          <w:lang w:val="en-AU"/>
        </w:rPr>
        <w:t>.</w:t>
      </w:r>
    </w:p>
    <w:p w14:paraId="4975F0F8" w14:textId="77777777" w:rsidR="001A7C48" w:rsidRPr="00FB48BC" w:rsidRDefault="001A7C48" w:rsidP="001A7C48">
      <w:pPr>
        <w:pStyle w:val="02dash"/>
        <w:numPr>
          <w:ilvl w:val="1"/>
          <w:numId w:val="17"/>
        </w:numPr>
        <w:rPr>
          <w:lang w:val="en-AU"/>
        </w:rPr>
      </w:pPr>
      <w:r w:rsidRPr="00FB48BC">
        <w:rPr>
          <w:lang w:val="en-AU"/>
        </w:rPr>
        <w:t>Item 5511</w:t>
      </w:r>
      <w:r>
        <w:rPr>
          <w:lang w:val="en-AU"/>
        </w:rPr>
        <w:t>6</w:t>
      </w:r>
      <w:r w:rsidR="006B2C98">
        <w:rPr>
          <w:lang w:val="en-AU"/>
        </w:rPr>
        <w:t>C</w:t>
      </w:r>
      <w:r w:rsidRPr="00FB48BC">
        <w:rPr>
          <w:lang w:val="en-AU"/>
        </w:rPr>
        <w:t xml:space="preserve">: </w:t>
      </w:r>
      <w:r>
        <w:rPr>
          <w:lang w:val="en-AU"/>
        </w:rPr>
        <w:t>Exercise stress echo with complete structural baseline</w:t>
      </w:r>
      <w:r w:rsidR="00643773">
        <w:rPr>
          <w:lang w:val="en-AU"/>
        </w:rPr>
        <w:t xml:space="preserve"> echo</w:t>
      </w:r>
      <w:r>
        <w:rPr>
          <w:lang w:val="en-AU"/>
        </w:rPr>
        <w:t>.</w:t>
      </w:r>
    </w:p>
    <w:p w14:paraId="4CAA35BB" w14:textId="77777777" w:rsidR="001A7C48" w:rsidRPr="00FB48BC" w:rsidRDefault="001A7C48" w:rsidP="001A7C48">
      <w:pPr>
        <w:pStyle w:val="02dash"/>
        <w:numPr>
          <w:ilvl w:val="1"/>
          <w:numId w:val="17"/>
        </w:numPr>
        <w:rPr>
          <w:lang w:val="en-AU"/>
        </w:rPr>
      </w:pPr>
      <w:r w:rsidRPr="00FB48BC">
        <w:rPr>
          <w:lang w:val="en-AU"/>
        </w:rPr>
        <w:lastRenderedPageBreak/>
        <w:t>Item 5511</w:t>
      </w:r>
      <w:r w:rsidR="006B2C98">
        <w:rPr>
          <w:lang w:val="en-AU"/>
        </w:rPr>
        <w:t>7C</w:t>
      </w:r>
      <w:r w:rsidRPr="00FB48BC">
        <w:rPr>
          <w:lang w:val="en-AU"/>
        </w:rPr>
        <w:t xml:space="preserve">: </w:t>
      </w:r>
      <w:r>
        <w:rPr>
          <w:lang w:val="en-AU"/>
        </w:rPr>
        <w:t>Pharmacological stress echo with complete structural baseline</w:t>
      </w:r>
      <w:r w:rsidR="00643773">
        <w:rPr>
          <w:lang w:val="en-AU"/>
        </w:rPr>
        <w:t xml:space="preserve"> echo</w:t>
      </w:r>
      <w:r w:rsidRPr="00FB48BC">
        <w:rPr>
          <w:lang w:val="en-AU"/>
        </w:rPr>
        <w:t>.</w:t>
      </w:r>
    </w:p>
    <w:p w14:paraId="38DC2665" w14:textId="77777777" w:rsidR="00024399" w:rsidRPr="00FB48BC" w:rsidRDefault="00A551F8" w:rsidP="00024399">
      <w:pPr>
        <w:pStyle w:val="02dash"/>
        <w:numPr>
          <w:ilvl w:val="1"/>
          <w:numId w:val="17"/>
        </w:numPr>
        <w:rPr>
          <w:lang w:val="en-AU"/>
        </w:rPr>
      </w:pPr>
      <w:r>
        <w:rPr>
          <w:lang w:val="en-AU"/>
        </w:rPr>
        <w:t>Item 55116X</w:t>
      </w:r>
      <w:r w:rsidR="00024399" w:rsidRPr="00FB48BC">
        <w:rPr>
          <w:lang w:val="en-AU"/>
        </w:rPr>
        <w:t xml:space="preserve">: </w:t>
      </w:r>
      <w:r>
        <w:rPr>
          <w:lang w:val="en-AU"/>
        </w:rPr>
        <w:t xml:space="preserve">Repeat focused exercise/pharma stress echo </w:t>
      </w:r>
      <w:r w:rsidR="00BF20D1">
        <w:rPr>
          <w:lang w:val="en-AU"/>
        </w:rPr>
        <w:t xml:space="preserve">with limited baseline </w:t>
      </w:r>
      <w:r>
        <w:rPr>
          <w:lang w:val="en-AU"/>
        </w:rPr>
        <w:t>due to change in clinical presentation post revascularisation.</w:t>
      </w:r>
    </w:p>
    <w:p w14:paraId="70B9B3E6" w14:textId="77777777" w:rsidR="001A7C48" w:rsidRDefault="001A7C48" w:rsidP="001A7C48">
      <w:pPr>
        <w:pStyle w:val="02dash"/>
        <w:numPr>
          <w:ilvl w:val="1"/>
          <w:numId w:val="17"/>
        </w:numPr>
        <w:rPr>
          <w:lang w:val="en-AU"/>
        </w:rPr>
      </w:pPr>
      <w:r>
        <w:rPr>
          <w:lang w:val="en-AU"/>
        </w:rPr>
        <w:t xml:space="preserve">Item 55116Y: Urgent stress echo with limited </w:t>
      </w:r>
      <w:r w:rsidR="0047608E">
        <w:rPr>
          <w:lang w:val="en-AU"/>
        </w:rPr>
        <w:t xml:space="preserve">structural </w:t>
      </w:r>
      <w:r>
        <w:rPr>
          <w:lang w:val="en-AU"/>
        </w:rPr>
        <w:t xml:space="preserve">baseline </w:t>
      </w:r>
      <w:r w:rsidR="0047608E">
        <w:rPr>
          <w:lang w:val="en-AU"/>
        </w:rPr>
        <w:t xml:space="preserve">echo </w:t>
      </w:r>
      <w:r>
        <w:rPr>
          <w:lang w:val="en-AU"/>
        </w:rPr>
        <w:t>performed within 4 weeks of a complete structural echo.</w:t>
      </w:r>
    </w:p>
    <w:p w14:paraId="1F377C23" w14:textId="77777777" w:rsidR="00024399" w:rsidRPr="00FB48BC" w:rsidRDefault="008D5CB0" w:rsidP="00024399">
      <w:pPr>
        <w:pStyle w:val="02dash"/>
        <w:numPr>
          <w:ilvl w:val="1"/>
          <w:numId w:val="17"/>
        </w:numPr>
        <w:rPr>
          <w:lang w:val="en-AU"/>
        </w:rPr>
      </w:pPr>
      <w:r>
        <w:rPr>
          <w:lang w:val="en-AU"/>
        </w:rPr>
        <w:t>Item 55117B</w:t>
      </w:r>
      <w:r w:rsidR="00024399" w:rsidRPr="00FB48BC">
        <w:rPr>
          <w:lang w:val="en-AU"/>
        </w:rPr>
        <w:t xml:space="preserve">: </w:t>
      </w:r>
      <w:r>
        <w:rPr>
          <w:lang w:val="en-AU"/>
        </w:rPr>
        <w:t>Pharmacological stress echo performed within 4 weeks of failed exercise stress echo.</w:t>
      </w:r>
    </w:p>
    <w:p w14:paraId="2EA20EAD" w14:textId="77777777" w:rsidR="00024399" w:rsidRPr="00FB48BC" w:rsidRDefault="00024399" w:rsidP="00024399">
      <w:pPr>
        <w:pStyle w:val="02dash"/>
        <w:numPr>
          <w:ilvl w:val="0"/>
          <w:numId w:val="0"/>
        </w:numPr>
        <w:ind w:left="360"/>
        <w:rPr>
          <w:rFonts w:ascii="Calibri" w:hAnsi="Calibri"/>
          <w:lang w:val="en-AU"/>
        </w:rPr>
      </w:pPr>
      <w:r w:rsidRPr="00FB48BC">
        <w:rPr>
          <w:rFonts w:ascii="Calibri" w:hAnsi="Calibri"/>
          <w:lang w:val="en-AU"/>
        </w:rPr>
        <w:t>The descriptors and explanatory notes for these items are presented on the following pages.</w:t>
      </w:r>
    </w:p>
    <w:p w14:paraId="1A19D306" w14:textId="77777777" w:rsidR="003A623D" w:rsidRPr="00FB48BC" w:rsidRDefault="003A623D" w:rsidP="006B1407">
      <w:pPr>
        <w:pStyle w:val="Item"/>
      </w:pPr>
      <w:r w:rsidRPr="00FB48BC">
        <w:t xml:space="preserve">Item 55116A </w:t>
      </w:r>
    </w:p>
    <w:p w14:paraId="6BC14E4A" w14:textId="77777777" w:rsidR="003A623D" w:rsidRPr="00FD6810" w:rsidRDefault="003A623D" w:rsidP="003A623D">
      <w:pPr>
        <w:spacing w:before="60"/>
        <w:rPr>
          <w:rFonts w:ascii="Calibri" w:hAnsi="Calibri"/>
        </w:rPr>
      </w:pPr>
      <w:r w:rsidRPr="00FD6810">
        <w:rPr>
          <w:rFonts w:ascii="Calibri" w:hAnsi="Calibri"/>
        </w:rPr>
        <w:t xml:space="preserve">Exercise stress echocardiography, focused stress study </w:t>
      </w:r>
      <w:r w:rsidR="00B77C95" w:rsidRPr="00FD6810">
        <w:rPr>
          <w:rFonts w:ascii="Calibri" w:hAnsi="Calibri"/>
        </w:rPr>
        <w:t xml:space="preserve">with limited </w:t>
      </w:r>
      <w:r w:rsidR="0047608E" w:rsidRPr="00FD6810">
        <w:rPr>
          <w:rFonts w:ascii="Calibri" w:hAnsi="Calibri"/>
        </w:rPr>
        <w:t xml:space="preserve">structural </w:t>
      </w:r>
      <w:r w:rsidR="00B77C95" w:rsidRPr="00FD6810">
        <w:rPr>
          <w:rFonts w:ascii="Calibri" w:hAnsi="Calibri"/>
        </w:rPr>
        <w:t xml:space="preserve">baseline </w:t>
      </w:r>
      <w:r w:rsidR="0047608E" w:rsidRPr="00FD6810">
        <w:rPr>
          <w:rFonts w:ascii="Calibri" w:hAnsi="Calibri"/>
        </w:rPr>
        <w:t xml:space="preserve">echo </w:t>
      </w:r>
      <w:r w:rsidRPr="00FD6810">
        <w:rPr>
          <w:rFonts w:ascii="Calibri" w:hAnsi="Calibri"/>
        </w:rPr>
        <w:t xml:space="preserve">performed by an appropriately trained provider for: </w:t>
      </w:r>
    </w:p>
    <w:p w14:paraId="71E5672A" w14:textId="77777777" w:rsidR="003F1034" w:rsidRPr="00FD6810" w:rsidRDefault="003F1034" w:rsidP="009639E8">
      <w:pPr>
        <w:pStyle w:val="DesL1"/>
        <w:numPr>
          <w:ilvl w:val="0"/>
          <w:numId w:val="44"/>
        </w:numPr>
      </w:pPr>
      <w:r w:rsidRPr="00FD6810">
        <w:t>Symptoms possibly related to cardiac ischaemia in patients who have one of:</w:t>
      </w:r>
    </w:p>
    <w:p w14:paraId="08B3A0E2" w14:textId="77777777" w:rsidR="003F1034" w:rsidRDefault="003F1034" w:rsidP="009639E8">
      <w:pPr>
        <w:pStyle w:val="DesL2"/>
      </w:pPr>
      <w:r>
        <w:t xml:space="preserve">An </w:t>
      </w:r>
      <w:r w:rsidRPr="00FB48BC">
        <w:t>exercise stress test</w:t>
      </w:r>
      <w:r>
        <w:t xml:space="preserve"> with a Duke Treadmill Score of less than +5;</w:t>
      </w:r>
      <w:r w:rsidRPr="00FB48BC">
        <w:t xml:space="preserve"> or</w:t>
      </w:r>
    </w:p>
    <w:p w14:paraId="6E2FC3DB" w14:textId="77777777" w:rsidR="003F1034" w:rsidRDefault="003F1034" w:rsidP="009639E8">
      <w:pPr>
        <w:pStyle w:val="DesL2"/>
      </w:pPr>
      <w:r>
        <w:t>A</w:t>
      </w:r>
      <w:r w:rsidRPr="00FB48BC">
        <w:t>n uninterpretable ECG</w:t>
      </w:r>
      <w:r>
        <w:t xml:space="preserve"> which precludes exercise stress testing; or </w:t>
      </w:r>
    </w:p>
    <w:p w14:paraId="3979ACE2" w14:textId="77777777" w:rsidR="003F1034" w:rsidRDefault="003F1034" w:rsidP="009639E8">
      <w:pPr>
        <w:pStyle w:val="DesL2"/>
      </w:pPr>
      <w:r>
        <w:t>Typical angina meeting all three NICE criteria (see explanatory note)</w:t>
      </w:r>
      <w:r w:rsidRPr="00FB48BC">
        <w:t>; or</w:t>
      </w:r>
    </w:p>
    <w:p w14:paraId="0BEA2B8D" w14:textId="77777777" w:rsidR="003F1034" w:rsidRPr="00FB48BC" w:rsidRDefault="003F1034" w:rsidP="009639E8">
      <w:pPr>
        <w:pStyle w:val="DesL2"/>
      </w:pPr>
      <w:r>
        <w:t>Atypical or uncertain symptoms and an Australian Absolute Risk Score of &gt;10% for cardiovascular events within 5 years.</w:t>
      </w:r>
    </w:p>
    <w:p w14:paraId="319584B5" w14:textId="77777777" w:rsidR="003A623D" w:rsidRPr="00FD6810" w:rsidRDefault="0050728B" w:rsidP="009639E8">
      <w:pPr>
        <w:pStyle w:val="DesL1"/>
      </w:pPr>
      <w:r w:rsidRPr="00FD6810">
        <w:t>Known CAD, with symptom evolution since the functional imaging study</w:t>
      </w:r>
      <w:r w:rsidR="003A623D" w:rsidRPr="00FD6810">
        <w:t>; or</w:t>
      </w:r>
    </w:p>
    <w:p w14:paraId="5010EE57" w14:textId="77777777" w:rsidR="003A623D" w:rsidRPr="00FD6810" w:rsidRDefault="003A623D" w:rsidP="009639E8">
      <w:pPr>
        <w:pStyle w:val="DesL1"/>
      </w:pPr>
      <w:r w:rsidRPr="00FD6810">
        <w:t>Assessment of non-CAD related disease in line with clinical guidelines; or</w:t>
      </w:r>
    </w:p>
    <w:p w14:paraId="34947099" w14:textId="77777777" w:rsidR="003A623D" w:rsidRPr="00FD6810" w:rsidRDefault="003A623D" w:rsidP="009639E8">
      <w:pPr>
        <w:pStyle w:val="DesL1"/>
      </w:pPr>
      <w:r w:rsidRPr="00FD6810">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w:t>
      </w:r>
    </w:p>
    <w:p w14:paraId="3DB07420" w14:textId="77777777" w:rsidR="003A623D" w:rsidRPr="00FD6810" w:rsidRDefault="003A623D" w:rsidP="003A623D">
      <w:pPr>
        <w:spacing w:before="60"/>
        <w:rPr>
          <w:rFonts w:ascii="Calibri" w:hAnsi="Calibri"/>
        </w:rPr>
      </w:pPr>
      <w:r w:rsidRPr="00FD6810">
        <w:rPr>
          <w:rFonts w:ascii="Calibri" w:hAnsi="Calibri"/>
        </w:rPr>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3563C199" w14:textId="77777777" w:rsidR="003A623D" w:rsidRPr="00FD6810" w:rsidRDefault="003A623D" w:rsidP="003A623D">
      <w:pPr>
        <w:spacing w:before="60"/>
        <w:rPr>
          <w:rFonts w:ascii="Calibri" w:hAnsi="Calibri"/>
        </w:rPr>
      </w:pPr>
      <w:r w:rsidRPr="00FD6810">
        <w:rPr>
          <w:rFonts w:ascii="Calibri" w:hAnsi="Calibri"/>
        </w:rPr>
        <w:t xml:space="preserve">Minimum requirements for testing are: </w:t>
      </w:r>
    </w:p>
    <w:p w14:paraId="4F06D97B" w14:textId="77777777" w:rsidR="00FE046D" w:rsidRPr="00FD6810" w:rsidRDefault="003A623D" w:rsidP="009639E8">
      <w:pPr>
        <w:pStyle w:val="DesL1"/>
        <w:numPr>
          <w:ilvl w:val="0"/>
          <w:numId w:val="45"/>
        </w:numPr>
      </w:pPr>
      <w:r w:rsidRPr="00FD6810">
        <w:t xml:space="preserve">Two-dimensional recordings before exercise (baseline) from at least </w:t>
      </w:r>
      <w:r w:rsidR="0089436C" w:rsidRPr="00FD6810">
        <w:t>2</w:t>
      </w:r>
      <w:r w:rsidRPr="00FD6810">
        <w:t xml:space="preserve"> acoustic windows; and </w:t>
      </w:r>
    </w:p>
    <w:p w14:paraId="54D227C9" w14:textId="77777777" w:rsidR="00FE046D" w:rsidRPr="00FD6810" w:rsidRDefault="003A623D" w:rsidP="009639E8">
      <w:pPr>
        <w:pStyle w:val="DesL1"/>
        <w:numPr>
          <w:ilvl w:val="0"/>
          <w:numId w:val="45"/>
        </w:numPr>
      </w:pPr>
      <w:r w:rsidRPr="00FD6810">
        <w:rPr>
          <w:rFonts w:ascii="Calibri" w:hAnsi="Calibri"/>
        </w:rPr>
        <w:t xml:space="preserve">Matching recordings at or immediately after peak exercise, which include at least: parasternal short and long axis views, and apical 4-chamber, 2 chamber and long axis views; and </w:t>
      </w:r>
    </w:p>
    <w:p w14:paraId="1D4D3DA3" w14:textId="77777777" w:rsidR="00FE046D" w:rsidRPr="00FD6810" w:rsidRDefault="003A623D" w:rsidP="009639E8">
      <w:pPr>
        <w:pStyle w:val="DesL1"/>
        <w:numPr>
          <w:ilvl w:val="0"/>
          <w:numId w:val="45"/>
        </w:numPr>
        <w:rPr>
          <w:rFonts w:ascii="Calibri" w:hAnsi="Calibri"/>
        </w:rPr>
      </w:pPr>
      <w:r w:rsidRPr="00FD6810">
        <w:rPr>
          <w:rFonts w:ascii="Calibri" w:hAnsi="Calibri"/>
        </w:rPr>
        <w:t xml:space="preserve">Recordings on digital media with equipment permitting display of baseline and matching peak images on the same screen; and </w:t>
      </w:r>
    </w:p>
    <w:p w14:paraId="3742541B" w14:textId="77777777" w:rsidR="00AB61A9" w:rsidRPr="00FD6810" w:rsidRDefault="00AB61A9" w:rsidP="009639E8">
      <w:pPr>
        <w:pStyle w:val="DesL1"/>
        <w:numPr>
          <w:ilvl w:val="0"/>
          <w:numId w:val="45"/>
        </w:numPr>
        <w:rPr>
          <w:rFonts w:ascii="Calibri" w:hAnsi="Calibri"/>
        </w:rPr>
      </w:pPr>
      <w:r w:rsidRPr="00FD6810">
        <w:rPr>
          <w:rFonts w:ascii="Calibri" w:hAnsi="Calibri"/>
        </w:rPr>
        <w:t>The continuous attendance of a healthcare provider trained in cardiopulmonary resuscitation for the duration of the procedure, and with a second trained provider either present for the duration of the procedure or able to respond immediately with suitable emer</w:t>
      </w:r>
      <w:r w:rsidR="00B3114E" w:rsidRPr="00FD6810">
        <w:rPr>
          <w:rFonts w:ascii="Calibri" w:hAnsi="Calibri"/>
        </w:rPr>
        <w:t xml:space="preserve">gency call mechanisms in place. </w:t>
      </w:r>
      <w:r w:rsidRPr="00FD6810">
        <w:rPr>
          <w:rFonts w:ascii="Calibri" w:hAnsi="Calibri"/>
        </w:rPr>
        <w:t>Performed on premises equipped with standard resuscitation equipment and defibrillator; and</w:t>
      </w:r>
    </w:p>
    <w:p w14:paraId="06A16B00" w14:textId="77777777" w:rsidR="00FE046D" w:rsidRPr="00FD6810" w:rsidRDefault="003A623D" w:rsidP="009639E8">
      <w:pPr>
        <w:pStyle w:val="DesL1"/>
        <w:numPr>
          <w:ilvl w:val="0"/>
          <w:numId w:val="45"/>
        </w:numPr>
      </w:pPr>
      <w:r w:rsidRPr="00FD6810">
        <w:rPr>
          <w:rFonts w:ascii="Calibri" w:hAnsi="Calibri"/>
        </w:rPr>
        <w:t>Resting ECG and continuous multi-channel ECG monitoring and recording during stress; and</w:t>
      </w:r>
    </w:p>
    <w:p w14:paraId="799294A5" w14:textId="77777777" w:rsidR="00FE046D" w:rsidRPr="00FD6810" w:rsidRDefault="003A623D" w:rsidP="009639E8">
      <w:pPr>
        <w:pStyle w:val="DesL1"/>
        <w:numPr>
          <w:ilvl w:val="0"/>
          <w:numId w:val="45"/>
        </w:numPr>
      </w:pPr>
      <w:r w:rsidRPr="00FD6810">
        <w:rPr>
          <w:rFonts w:ascii="Calibri" w:hAnsi="Calibri"/>
        </w:rPr>
        <w:lastRenderedPageBreak/>
        <w:t>With or without continuous blood pressure monitoring and the recording of other parameters; and</w:t>
      </w:r>
    </w:p>
    <w:p w14:paraId="075D803F" w14:textId="77777777" w:rsidR="003A623D" w:rsidRPr="00FD6810" w:rsidRDefault="003A623D" w:rsidP="009639E8">
      <w:pPr>
        <w:pStyle w:val="DesL1"/>
        <w:numPr>
          <w:ilvl w:val="0"/>
          <w:numId w:val="45"/>
        </w:numPr>
      </w:pPr>
      <w:r w:rsidRPr="00FD6810">
        <w:rPr>
          <w:rFonts w:ascii="Calibri" w:hAnsi="Calibri"/>
        </w:rPr>
        <w:t xml:space="preserve">Formal report, including relevant measurements </w:t>
      </w:r>
      <w:r w:rsidR="0081563F" w:rsidRPr="009639E8">
        <w:t xml:space="preserve">and </w:t>
      </w:r>
      <w:r w:rsidR="0081563F">
        <w:t xml:space="preserve">documentation of how </w:t>
      </w:r>
      <w:r w:rsidR="006F20D9">
        <w:t xml:space="preserve">the indication requirements of the descriptor </w:t>
      </w:r>
      <w:r w:rsidR="0081563F">
        <w:t>were met. S</w:t>
      </w:r>
      <w:r w:rsidR="0081563F" w:rsidRPr="004E62E5">
        <w:t>eparate</w:t>
      </w:r>
      <w:r w:rsidR="0081563F" w:rsidRPr="009639E8">
        <w:t xml:space="preserve"> </w:t>
      </w:r>
      <w:r w:rsidRPr="00FD6810">
        <w:rPr>
          <w:rFonts w:ascii="Calibri" w:hAnsi="Calibri"/>
        </w:rPr>
        <w:t>from any letter(s) to the referrer, provided to the patient’s preferred general practitioner and/or the referring practitioner and images to be provided upon request to other clinicians with patient consent.</w:t>
      </w:r>
    </w:p>
    <w:p w14:paraId="290D9F92" w14:textId="77777777" w:rsidR="003A623D" w:rsidRPr="00FD6810" w:rsidRDefault="003D0855" w:rsidP="003A623D">
      <w:pPr>
        <w:spacing w:before="60"/>
        <w:rPr>
          <w:rFonts w:ascii="Calibri" w:hAnsi="Calibri"/>
        </w:rPr>
      </w:pPr>
      <w:r w:rsidRPr="00FD6810">
        <w:rPr>
          <w:rFonts w:ascii="Calibri" w:hAnsi="Calibri"/>
        </w:rPr>
        <w:t xml:space="preserve">If the minimum requirements for </w:t>
      </w:r>
      <w:r w:rsidR="00A302C3" w:rsidRPr="00FD6810">
        <w:rPr>
          <w:rFonts w:ascii="Calibri" w:hAnsi="Calibri"/>
        </w:rPr>
        <w:t xml:space="preserve">views or </w:t>
      </w:r>
      <w:r w:rsidRPr="00FD6810">
        <w:rPr>
          <w:rFonts w:ascii="Calibri" w:hAnsi="Calibri"/>
        </w:rPr>
        <w:t xml:space="preserve">recordings in criteria (a) and (b) are not met, the report must include documentation of which views were not obtained, the reason for this and </w:t>
      </w:r>
      <w:r w:rsidR="00586018" w:rsidRPr="00FD6810">
        <w:rPr>
          <w:rFonts w:ascii="Calibri" w:hAnsi="Calibri"/>
        </w:rPr>
        <w:t xml:space="preserve">any clinical </w:t>
      </w:r>
      <w:r w:rsidRPr="00FD6810">
        <w:rPr>
          <w:rFonts w:ascii="Calibri" w:hAnsi="Calibri"/>
        </w:rPr>
        <w:t xml:space="preserve">implications. The service is not claimable if the views obtained are inadequate to be considered a diagnostic </w:t>
      </w:r>
      <w:r w:rsidR="00BE212F" w:rsidRPr="00FD6810">
        <w:rPr>
          <w:rFonts w:ascii="Calibri" w:hAnsi="Calibri"/>
        </w:rPr>
        <w:t>study. Claimable</w:t>
      </w:r>
      <w:r w:rsidR="003A623D" w:rsidRPr="00FD6810">
        <w:rPr>
          <w:rFonts w:ascii="Calibri" w:hAnsi="Calibri"/>
        </w:rPr>
        <w:t xml:space="preserve"> </w:t>
      </w:r>
      <w:r w:rsidR="00A84D95" w:rsidRPr="00FD6810">
        <w:rPr>
          <w:rFonts w:ascii="Calibri" w:hAnsi="Calibri"/>
        </w:rPr>
        <w:t xml:space="preserve">once </w:t>
      </w:r>
      <w:r w:rsidR="003A623D" w:rsidRPr="00FD6810">
        <w:rPr>
          <w:rFonts w:ascii="Calibri" w:hAnsi="Calibri"/>
        </w:rPr>
        <w:t xml:space="preserve">in any </w:t>
      </w:r>
      <w:r w:rsidR="00A84D95" w:rsidRPr="00FD6810">
        <w:rPr>
          <w:rFonts w:ascii="Calibri" w:hAnsi="Calibri"/>
        </w:rPr>
        <w:t>2</w:t>
      </w:r>
      <w:r w:rsidR="003F5382" w:rsidRPr="00FD6810">
        <w:rPr>
          <w:rFonts w:ascii="Calibri" w:hAnsi="Calibri"/>
        </w:rPr>
        <w:t xml:space="preserve"> year </w:t>
      </w:r>
      <w:r w:rsidR="003A623D" w:rsidRPr="00FD6810">
        <w:rPr>
          <w:rFonts w:ascii="Calibri" w:hAnsi="Calibri"/>
        </w:rPr>
        <w:t>period including services of 55117A</w:t>
      </w:r>
      <w:r w:rsidR="0047608E" w:rsidRPr="00FD6810">
        <w:rPr>
          <w:rFonts w:ascii="Calibri" w:hAnsi="Calibri"/>
        </w:rPr>
        <w:t>-C, 55116B, 55116X and 55116Y</w:t>
      </w:r>
      <w:r w:rsidR="003A623D" w:rsidRPr="00FD6810">
        <w:rPr>
          <w:rFonts w:ascii="Calibri" w:hAnsi="Calibri"/>
        </w:rPr>
        <w:t xml:space="preserve">. Not claimable within </w:t>
      </w:r>
      <w:r w:rsidR="00D1660B" w:rsidRPr="00FD6810">
        <w:rPr>
          <w:rFonts w:ascii="Calibri" w:hAnsi="Calibri"/>
        </w:rPr>
        <w:t xml:space="preserve">4 weeks </w:t>
      </w:r>
      <w:r w:rsidR="003A623D" w:rsidRPr="00FD6810">
        <w:rPr>
          <w:rFonts w:ascii="Calibri" w:hAnsi="Calibri"/>
        </w:rPr>
        <w:t>of</w:t>
      </w:r>
      <w:r w:rsidR="00623FF1" w:rsidRPr="00FD6810">
        <w:rPr>
          <w:rFonts w:ascii="Calibri" w:hAnsi="Calibri"/>
        </w:rPr>
        <w:t xml:space="preserve"> a service for items</w:t>
      </w:r>
      <w:r w:rsidR="003A623D" w:rsidRPr="00FD6810">
        <w:rPr>
          <w:rFonts w:ascii="Calibri" w:hAnsi="Calibri"/>
        </w:rPr>
        <w:t xml:space="preserve"> </w:t>
      </w:r>
      <w:r w:rsidR="00623FF1" w:rsidRPr="00FD6810">
        <w:rPr>
          <w:rFonts w:ascii="Calibri" w:hAnsi="Calibri"/>
        </w:rPr>
        <w:t>5511A-</w:t>
      </w:r>
      <w:r w:rsidR="0047608E" w:rsidRPr="00FD6810">
        <w:rPr>
          <w:rFonts w:ascii="Calibri" w:hAnsi="Calibri"/>
        </w:rPr>
        <w:t>D or 5511</w:t>
      </w:r>
      <w:r w:rsidR="00623FF1" w:rsidRPr="00FD6810">
        <w:rPr>
          <w:rFonts w:ascii="Calibri" w:hAnsi="Calibri"/>
        </w:rPr>
        <w:t>F</w:t>
      </w:r>
      <w:r w:rsidR="003A623D" w:rsidRPr="00FD6810">
        <w:rPr>
          <w:rFonts w:ascii="Calibri" w:hAnsi="Calibri"/>
        </w:rPr>
        <w:t>.</w:t>
      </w:r>
    </w:p>
    <w:p w14:paraId="0AAF5DBD" w14:textId="77777777" w:rsidR="003A623D" w:rsidRPr="00FD6810" w:rsidRDefault="00A30BD4" w:rsidP="003A623D">
      <w:pPr>
        <w:spacing w:before="60"/>
        <w:rPr>
          <w:rFonts w:ascii="Calibri" w:hAnsi="Calibri"/>
        </w:rPr>
      </w:pPr>
      <w:r w:rsidRPr="00FD6810">
        <w:rPr>
          <w:rFonts w:ascii="Calibri" w:hAnsi="Calibri"/>
        </w:rPr>
        <w:t>Not being a service associated with a service to which items 11700–11702 or 11712 apply</w:t>
      </w:r>
      <w:r w:rsidR="003A623D" w:rsidRPr="00FD6810">
        <w:rPr>
          <w:rFonts w:ascii="Calibri" w:hAnsi="Calibri"/>
        </w:rPr>
        <w:t>; or a service to which an item in Subgroup 1 (except item 55054) or 3, or another item in this subgroup (except items 55118 and 55130), applies (R).</w:t>
      </w:r>
    </w:p>
    <w:p w14:paraId="04ABC9E5" w14:textId="77777777" w:rsidR="007D2D99" w:rsidRPr="00FD6810" w:rsidRDefault="003A623D" w:rsidP="00974E6E">
      <w:pPr>
        <w:pStyle w:val="ExplanNotebody"/>
      </w:pPr>
      <w:r w:rsidRPr="00FD6810">
        <w:t xml:space="preserve">Explanatory notes: </w:t>
      </w:r>
      <w:r w:rsidR="007D2D99" w:rsidRPr="00FD6810">
        <w:t xml:space="preserve">Typical angina is defined as meeting all three of the following: 1) constricting discomfort in the front of the chest, or in the neck, shoulders, jaw, or arms; AND 2) precipitated by physical exertion; AND 3) relieved by rest or GTN within about 5 minutes. Without meeting all three criteria, symptoms should be considered atypical/uncertain. </w:t>
      </w:r>
    </w:p>
    <w:p w14:paraId="4D6D0C70" w14:textId="77777777" w:rsidR="003A623D" w:rsidRPr="00FD6810" w:rsidRDefault="003A623D" w:rsidP="00974E6E">
      <w:pPr>
        <w:pStyle w:val="ExplanNotebody"/>
      </w:pPr>
      <w:r w:rsidRPr="00FD6810">
        <w:t>A calcium score of zero is normal and clinician judgement should be applied for scores of 0–10.</w:t>
      </w:r>
    </w:p>
    <w:p w14:paraId="6B831201" w14:textId="77777777" w:rsidR="001F7D4A" w:rsidRPr="00FD6810" w:rsidRDefault="001F7D4A" w:rsidP="00974E6E">
      <w:pPr>
        <w:pStyle w:val="ExplanNotebody"/>
      </w:pPr>
      <w:r w:rsidRPr="00FD6810">
        <w:t>Appropriately trained means a provider that meets the level 2 requirements for stress echo as described in the CSANZ Guidelines for Training and Performance in Adult Echocardiography,</w:t>
      </w:r>
      <w:r w:rsidRPr="00FD6810">
        <w:rPr>
          <w:color w:val="FF0000"/>
        </w:rPr>
        <w:t xml:space="preserve"> </w:t>
      </w:r>
      <w:r w:rsidRPr="00FD6810">
        <w:t>or an equivalent training standard.</w:t>
      </w:r>
    </w:p>
    <w:p w14:paraId="1E56B118" w14:textId="77777777" w:rsidR="007F63FF" w:rsidRPr="00FD6810" w:rsidRDefault="007F63FF" w:rsidP="00974E6E">
      <w:pPr>
        <w:pStyle w:val="ExplanNotebody"/>
      </w:pPr>
      <w:r w:rsidRPr="00FD6810">
        <w:t>A complete echo includes any</w:t>
      </w:r>
      <w:r w:rsidR="00623FF1" w:rsidRPr="00FD6810">
        <w:t xml:space="preserve"> of</w:t>
      </w:r>
      <w:r w:rsidRPr="00FD6810">
        <w:t xml:space="preserve"> items  </w:t>
      </w:r>
      <w:r w:rsidR="0047608E" w:rsidRPr="00FD6810">
        <w:t xml:space="preserve">55116C, 55117C, </w:t>
      </w:r>
      <w:r w:rsidRPr="00FD6810">
        <w:t>5511A-</w:t>
      </w:r>
      <w:r w:rsidR="00623FF1" w:rsidRPr="00FD6810">
        <w:t>D or 5511F.</w:t>
      </w:r>
    </w:p>
    <w:p w14:paraId="7ED49B97" w14:textId="1E3E4607" w:rsidR="00623FF1" w:rsidRPr="00FD6810" w:rsidRDefault="00623FF1" w:rsidP="00974E6E">
      <w:pPr>
        <w:pStyle w:val="ExplanNotebody"/>
      </w:pPr>
      <w:r w:rsidRPr="00FD6810">
        <w:t xml:space="preserve">[Surgical risk </w:t>
      </w:r>
      <w:r w:rsidR="000B1148" w:rsidRPr="00FD6810">
        <w:t xml:space="preserve">information as shown in </w:t>
      </w:r>
      <w:r w:rsidR="000B1148" w:rsidRPr="00FD6810">
        <w:fldChar w:fldCharType="begin"/>
      </w:r>
      <w:r w:rsidR="000B1148" w:rsidRPr="00FD6810">
        <w:instrText xml:space="preserve"> REF _Ref463994397 \h </w:instrText>
      </w:r>
      <w:r w:rsidR="00974E6E" w:rsidRPr="00FD6810">
        <w:instrText xml:space="preserve"> \* MERGEFORMAT </w:instrText>
      </w:r>
      <w:r w:rsidR="000B1148" w:rsidRPr="00FD6810">
        <w:fldChar w:fldCharType="separate"/>
      </w:r>
      <w:r w:rsidR="0078443E" w:rsidRPr="00FD6810">
        <w:rPr>
          <w:rFonts w:ascii="Calibri" w:hAnsi="Calibri"/>
        </w:rPr>
        <w:t xml:space="preserve">Table </w:t>
      </w:r>
      <w:r w:rsidR="0078443E">
        <w:rPr>
          <w:rFonts w:ascii="Calibri" w:hAnsi="Calibri"/>
        </w:rPr>
        <w:t>4</w:t>
      </w:r>
      <w:r w:rsidR="000B1148" w:rsidRPr="00FD6810">
        <w:fldChar w:fldCharType="end"/>
      </w:r>
      <w:r w:rsidR="000B1148" w:rsidRPr="00FD6810">
        <w:t>]</w:t>
      </w:r>
    </w:p>
    <w:p w14:paraId="3D61E0B3" w14:textId="77777777" w:rsidR="0080751D" w:rsidRPr="00FB48BC" w:rsidRDefault="00A02FBA" w:rsidP="006B1407">
      <w:pPr>
        <w:pStyle w:val="Item"/>
      </w:pPr>
      <w:r>
        <w:t>Item</w:t>
      </w:r>
      <w:r w:rsidR="0080751D" w:rsidRPr="00FB48BC">
        <w:t xml:space="preserve"> 55117A </w:t>
      </w:r>
    </w:p>
    <w:p w14:paraId="6EF5FBC8" w14:textId="77777777" w:rsidR="0080751D" w:rsidRPr="00FD6810" w:rsidRDefault="0080751D" w:rsidP="0080751D">
      <w:pPr>
        <w:spacing w:before="60"/>
      </w:pPr>
      <w:r w:rsidRPr="00FD6810">
        <w:t xml:space="preserve">Pharmacological stress echocardiography, focused stress study </w:t>
      </w:r>
      <w:r w:rsidR="0047608E" w:rsidRPr="00FD6810">
        <w:t xml:space="preserve">with limited structural baseline echo </w:t>
      </w:r>
      <w:r w:rsidRPr="00FD6810">
        <w:t xml:space="preserve">performed by an appropriately trained provider for: </w:t>
      </w:r>
    </w:p>
    <w:p w14:paraId="6DC90FCE" w14:textId="77777777" w:rsidR="003F1034" w:rsidRPr="00FD6810" w:rsidRDefault="003F1034" w:rsidP="009639E8">
      <w:pPr>
        <w:pStyle w:val="DesL1"/>
        <w:numPr>
          <w:ilvl w:val="0"/>
          <w:numId w:val="46"/>
        </w:numPr>
      </w:pPr>
      <w:r w:rsidRPr="00FD6810">
        <w:t>Symptoms possibly related to cardiac ischaemia in patients who have one of:</w:t>
      </w:r>
    </w:p>
    <w:p w14:paraId="55703E42" w14:textId="77777777" w:rsidR="003F1034" w:rsidRDefault="003F1034" w:rsidP="009639E8">
      <w:pPr>
        <w:pStyle w:val="DesL2"/>
      </w:pPr>
      <w:r>
        <w:t xml:space="preserve">An </w:t>
      </w:r>
      <w:r w:rsidRPr="00FB48BC">
        <w:t>exercise stress test</w:t>
      </w:r>
      <w:r>
        <w:t xml:space="preserve"> with a Duke Treadmill Score of less than +5;</w:t>
      </w:r>
      <w:r w:rsidRPr="00FB48BC">
        <w:t xml:space="preserve"> or</w:t>
      </w:r>
    </w:p>
    <w:p w14:paraId="4E113D85" w14:textId="77777777" w:rsidR="003F1034" w:rsidRDefault="003F1034" w:rsidP="009639E8">
      <w:pPr>
        <w:pStyle w:val="DesL2"/>
      </w:pPr>
      <w:r>
        <w:t>A</w:t>
      </w:r>
      <w:r w:rsidRPr="00FB48BC">
        <w:t>n uninterpretable ECG</w:t>
      </w:r>
      <w:r>
        <w:t xml:space="preserve"> </w:t>
      </w:r>
      <w:r w:rsidR="00602864">
        <w:t xml:space="preserve">or other condition </w:t>
      </w:r>
      <w:r>
        <w:t xml:space="preserve">which precludes exercise stress testing; or </w:t>
      </w:r>
    </w:p>
    <w:p w14:paraId="06720577" w14:textId="77777777" w:rsidR="003F1034" w:rsidRDefault="003F1034" w:rsidP="009639E8">
      <w:pPr>
        <w:pStyle w:val="DesL2"/>
      </w:pPr>
      <w:r>
        <w:t>Typical angina meeting all three NICE criteria (see explanatory note)</w:t>
      </w:r>
      <w:r w:rsidRPr="00FB48BC">
        <w:t>; or</w:t>
      </w:r>
    </w:p>
    <w:p w14:paraId="5F485A27" w14:textId="77777777" w:rsidR="003F1034" w:rsidRPr="00FB48BC" w:rsidRDefault="003F1034" w:rsidP="009639E8">
      <w:pPr>
        <w:pStyle w:val="DesL2"/>
      </w:pPr>
      <w:r>
        <w:t>Atypical or uncertain symptoms and an Australian Absolute Risk Score of &gt;10% for cardiovascular events within 5 years.</w:t>
      </w:r>
    </w:p>
    <w:p w14:paraId="75B785A6" w14:textId="77777777" w:rsidR="0080751D" w:rsidRPr="00FD6810" w:rsidRDefault="0050728B" w:rsidP="009639E8">
      <w:pPr>
        <w:pStyle w:val="DesL1"/>
      </w:pPr>
      <w:r w:rsidRPr="00FD6810">
        <w:t xml:space="preserve">Known CAD, with symptom evolution since the </w:t>
      </w:r>
      <w:r w:rsidR="00D1660B" w:rsidRPr="00FD6810">
        <w:t xml:space="preserve">previous </w:t>
      </w:r>
      <w:r w:rsidRPr="00FD6810">
        <w:t>functional imaging study</w:t>
      </w:r>
      <w:r w:rsidR="0080751D" w:rsidRPr="00FD6810">
        <w:t>; or</w:t>
      </w:r>
    </w:p>
    <w:p w14:paraId="1C8F1855" w14:textId="77777777" w:rsidR="0080751D" w:rsidRPr="00FD6810" w:rsidRDefault="0080751D" w:rsidP="009639E8">
      <w:pPr>
        <w:pStyle w:val="DesL1"/>
      </w:pPr>
      <w:r w:rsidRPr="00FD6810">
        <w:t>Assessment of non-CAD related disease in line with clinical guidelines; or</w:t>
      </w:r>
    </w:p>
    <w:p w14:paraId="38A5456D" w14:textId="77777777" w:rsidR="0080751D" w:rsidRPr="00FD6810" w:rsidRDefault="0080751D" w:rsidP="009639E8">
      <w:pPr>
        <w:pStyle w:val="DesL1"/>
      </w:pPr>
      <w:r w:rsidRPr="00FD6810">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w:t>
      </w:r>
    </w:p>
    <w:p w14:paraId="37654A8E" w14:textId="77777777" w:rsidR="0080751D" w:rsidRPr="00FD6810" w:rsidRDefault="0080751D" w:rsidP="0080751D">
      <w:pPr>
        <w:spacing w:before="60"/>
      </w:pPr>
      <w:r w:rsidRPr="00FD6810">
        <w:t xml:space="preserve">Not claimable for (i) screening; or (ii) patients who are asymptomatic and have a normal cardiac examination; or (iii) monitoring or routine surveillance of known disease in the absence of symptom </w:t>
      </w:r>
      <w:r w:rsidRPr="00FD6810">
        <w:lastRenderedPageBreak/>
        <w:t>evolution or changes on cardiac examination since the last study; or (iv) coronary artery disease related indications within 5 years of a high quality CTCA with a normal calcium score and no plaques.</w:t>
      </w:r>
    </w:p>
    <w:p w14:paraId="43E9E8E7" w14:textId="77777777" w:rsidR="0080751D" w:rsidRPr="00FD6810" w:rsidRDefault="0080751D" w:rsidP="0080751D">
      <w:pPr>
        <w:spacing w:before="60"/>
      </w:pPr>
      <w:r w:rsidRPr="00FD6810">
        <w:t xml:space="preserve">Minimum requirements for testing are: </w:t>
      </w:r>
    </w:p>
    <w:p w14:paraId="7F98AC0C" w14:textId="77777777" w:rsidR="0080751D" w:rsidRPr="00FD6810" w:rsidRDefault="0080751D" w:rsidP="009639E8">
      <w:pPr>
        <w:pStyle w:val="DesL1"/>
        <w:numPr>
          <w:ilvl w:val="0"/>
          <w:numId w:val="47"/>
        </w:numPr>
      </w:pPr>
      <w:r w:rsidRPr="00FD6810">
        <w:t xml:space="preserve">Two-dimensional recordings before drug infusion (baseline) from at least </w:t>
      </w:r>
      <w:r w:rsidR="0089436C" w:rsidRPr="00FD6810">
        <w:t>2</w:t>
      </w:r>
      <w:r w:rsidRPr="00FD6810">
        <w:t xml:space="preserve"> acoustic windows; and </w:t>
      </w:r>
    </w:p>
    <w:p w14:paraId="1F0D492A" w14:textId="77777777" w:rsidR="0080751D" w:rsidRPr="00FD6810" w:rsidRDefault="0080751D" w:rsidP="009639E8">
      <w:pPr>
        <w:pStyle w:val="DesL1"/>
        <w:numPr>
          <w:ilvl w:val="0"/>
          <w:numId w:val="47"/>
        </w:numPr>
      </w:pPr>
      <w:r w:rsidRPr="00FD6810">
        <w:t xml:space="preserve">Matching </w:t>
      </w:r>
      <w:r w:rsidRPr="00FD6810">
        <w:rPr>
          <w:rFonts w:ascii="Calibri" w:hAnsi="Calibri"/>
        </w:rPr>
        <w:t xml:space="preserve">recordings at least twice during drug infusion, including a recording at the peak drug dose, which include at least: parasternal short and long axis views, and apical 4-chamber, 2 chamber and long axis views; and </w:t>
      </w:r>
    </w:p>
    <w:p w14:paraId="5BBC8D06" w14:textId="77777777" w:rsidR="0080751D" w:rsidRPr="00FD6810" w:rsidRDefault="0080751D" w:rsidP="009639E8">
      <w:pPr>
        <w:pStyle w:val="DesL1"/>
        <w:numPr>
          <w:ilvl w:val="0"/>
          <w:numId w:val="47"/>
        </w:numPr>
      </w:pPr>
      <w:r w:rsidRPr="00FD6810">
        <w:t xml:space="preserve">Recordings on digital media with equipment permitting display of baseline and matching peak images on the same screen; and </w:t>
      </w:r>
    </w:p>
    <w:p w14:paraId="6B7B04EE" w14:textId="77777777" w:rsidR="00AB61A9" w:rsidRPr="00FD6810" w:rsidRDefault="00AB61A9" w:rsidP="009639E8">
      <w:pPr>
        <w:pStyle w:val="DesL1"/>
        <w:numPr>
          <w:ilvl w:val="0"/>
          <w:numId w:val="47"/>
        </w:numPr>
      </w:pPr>
      <w:r w:rsidRPr="00FD6810">
        <w:t>The continuous attendance of a healthcare provider trained in cardiopulmonary resuscitation for the duration of the procedure, and with a second trained provider either present for the duration of the procedure or able to respond immediately with suitable emer</w:t>
      </w:r>
      <w:r w:rsidR="00B3114E" w:rsidRPr="00FD6810">
        <w:t xml:space="preserve">gency call mechanisms in place. </w:t>
      </w:r>
      <w:r w:rsidRPr="00FD6810">
        <w:t>Performed on premises equipped with standard resuscitation equipment and defibrillator; and</w:t>
      </w:r>
    </w:p>
    <w:p w14:paraId="697911EC" w14:textId="77777777" w:rsidR="0080751D" w:rsidRPr="00FD6810" w:rsidRDefault="0080751D" w:rsidP="009639E8">
      <w:pPr>
        <w:pStyle w:val="DesL1"/>
        <w:numPr>
          <w:ilvl w:val="0"/>
          <w:numId w:val="47"/>
        </w:numPr>
      </w:pPr>
      <w:r w:rsidRPr="00FD6810">
        <w:t>Resting ECG and continuous multi-channel ECG monitoring and recording during stress; and</w:t>
      </w:r>
    </w:p>
    <w:p w14:paraId="64B1877D" w14:textId="77777777" w:rsidR="0080751D" w:rsidRPr="00FD6810" w:rsidRDefault="0080751D" w:rsidP="009639E8">
      <w:pPr>
        <w:pStyle w:val="DesL1"/>
        <w:numPr>
          <w:ilvl w:val="0"/>
          <w:numId w:val="47"/>
        </w:numPr>
      </w:pPr>
      <w:r w:rsidRPr="00FD6810">
        <w:t>With or without continuous blood pressure monitoring and the recording of other parameters; and</w:t>
      </w:r>
    </w:p>
    <w:p w14:paraId="09A7B0D0" w14:textId="77777777" w:rsidR="0080751D" w:rsidRPr="00FD6810" w:rsidRDefault="0080751D" w:rsidP="009639E8">
      <w:pPr>
        <w:pStyle w:val="DesL1"/>
        <w:numPr>
          <w:ilvl w:val="0"/>
          <w:numId w:val="47"/>
        </w:numPr>
      </w:pPr>
      <w:r w:rsidRPr="00FD6810">
        <w:t xml:space="preserve">Formal report, including relevant measurements </w:t>
      </w:r>
      <w:r w:rsidR="006F20D9" w:rsidRPr="009639E8">
        <w:t xml:space="preserve">and </w:t>
      </w:r>
      <w:r w:rsidR="006F20D9">
        <w:t>documentation of how the indication requirements of the descriptor were met. S</w:t>
      </w:r>
      <w:r w:rsidR="006F20D9" w:rsidRPr="004E62E5">
        <w:t>eparate</w:t>
      </w:r>
      <w:r w:rsidR="006F20D9" w:rsidRPr="009639E8">
        <w:t xml:space="preserve"> </w:t>
      </w:r>
      <w:r w:rsidRPr="00FD6810">
        <w:t>from any letter(s) to the referrer, provided to the patient’s preferred general practitioner and/or the referring practitioner and images to be provided upon request to other clinicians with patient consent.</w:t>
      </w:r>
    </w:p>
    <w:p w14:paraId="0136CC58" w14:textId="77777777" w:rsidR="0047608E" w:rsidRPr="00FD6810" w:rsidRDefault="006C74DB" w:rsidP="0047608E">
      <w:pPr>
        <w:spacing w:before="60"/>
        <w:rPr>
          <w:rFonts w:ascii="Calibri" w:hAnsi="Calibri"/>
        </w:rPr>
      </w:pPr>
      <w:r w:rsidRPr="00FD6810">
        <w:rPr>
          <w:rFonts w:ascii="Calibri" w:hAnsi="Calibri"/>
        </w:rPr>
        <w:t xml:space="preserve">If the minimum requirements for </w:t>
      </w:r>
      <w:r w:rsidR="00A302C3" w:rsidRPr="00FD6810">
        <w:rPr>
          <w:rFonts w:ascii="Calibri" w:hAnsi="Calibri"/>
        </w:rPr>
        <w:t xml:space="preserve">views or </w:t>
      </w:r>
      <w:r w:rsidRPr="00FD6810">
        <w:rPr>
          <w:rFonts w:ascii="Calibri" w:hAnsi="Calibri"/>
        </w:rPr>
        <w:t xml:space="preserve">recordings in criteria (a) and (b) are not met, the report must include documentation of which views were not obtained, the reason for this and any clinical implications. The service is not claimable if the views obtained are inadequate to be considered a diagnostic </w:t>
      </w:r>
      <w:r w:rsidR="00BE212F" w:rsidRPr="00FD6810">
        <w:rPr>
          <w:rFonts w:ascii="Calibri" w:hAnsi="Calibri"/>
        </w:rPr>
        <w:t>study. Claimable</w:t>
      </w:r>
      <w:r w:rsidR="0047608E" w:rsidRPr="00FD6810">
        <w:rPr>
          <w:rFonts w:ascii="Calibri" w:hAnsi="Calibri"/>
        </w:rPr>
        <w:t xml:space="preserve"> once in any 2 year period including services of 55117A-C, 55116B, 55116X and 55116Y. Not claimable within 4 weeks of a service for items 5511A-</w:t>
      </w:r>
      <w:r w:rsidR="007303CF" w:rsidRPr="00FD6810">
        <w:rPr>
          <w:rFonts w:ascii="Calibri" w:hAnsi="Calibri"/>
        </w:rPr>
        <w:t>D, or 5511</w:t>
      </w:r>
      <w:r w:rsidR="0047608E" w:rsidRPr="00FD6810">
        <w:rPr>
          <w:rFonts w:ascii="Calibri" w:hAnsi="Calibri"/>
        </w:rPr>
        <w:t>F.</w:t>
      </w:r>
    </w:p>
    <w:p w14:paraId="2E4A08F6" w14:textId="77777777" w:rsidR="0080751D" w:rsidRPr="00FD6810" w:rsidRDefault="00A30BD4" w:rsidP="0073344D">
      <w:pPr>
        <w:spacing w:before="60"/>
      </w:pPr>
      <w:r w:rsidRPr="00FD6810">
        <w:t>Not being a service associated with a service to which items 11700–11702 or 11712 apply</w:t>
      </w:r>
      <w:r w:rsidR="0080751D" w:rsidRPr="00FD6810">
        <w:t>; or a service to which an item in Subgroup 1 (except item 55054) or 3, or another item in this subgroup (except items 55118 and 55130), applies (R).</w:t>
      </w:r>
    </w:p>
    <w:p w14:paraId="694699A9" w14:textId="77777777" w:rsidR="00974E6E" w:rsidRPr="00FD6810" w:rsidRDefault="00974E6E" w:rsidP="00974E6E">
      <w:pPr>
        <w:pStyle w:val="ExplanNotebody"/>
      </w:pPr>
      <w:r w:rsidRPr="00FD6810">
        <w:t xml:space="preserve">Explanatory notes: Typical angina is defined as meeting all three of the following: 1) constricting discomfort in the front of the chest, or in the neck, shoulders, jaw, or arms; AND 2) precipitated by physical exertion; AND 3) relieved by rest or GTN within about 5 minutes. Without meeting all three criteria, symptoms should be considered atypical/uncertain. </w:t>
      </w:r>
    </w:p>
    <w:p w14:paraId="5481DAFF" w14:textId="77777777" w:rsidR="0080751D" w:rsidRPr="00FD6810" w:rsidRDefault="0080751D" w:rsidP="00974E6E">
      <w:pPr>
        <w:pStyle w:val="ExplanNotebody"/>
      </w:pPr>
      <w:r w:rsidRPr="00FD6810">
        <w:t>A calcium score of zero is normal and clinician judgement should be applied for scores of 0–10.</w:t>
      </w:r>
    </w:p>
    <w:p w14:paraId="14BB4EB1" w14:textId="77777777" w:rsidR="001E38F4" w:rsidRPr="00FD6810" w:rsidRDefault="001E38F4" w:rsidP="00974E6E">
      <w:pPr>
        <w:pStyle w:val="ExplanNotebody"/>
      </w:pPr>
      <w:r w:rsidRPr="00FD6810">
        <w:t xml:space="preserve">Appropriately trained means a provider that meets the </w:t>
      </w:r>
      <w:r w:rsidR="001F7D4A" w:rsidRPr="00FD6810">
        <w:t>level 2 requirements for stress echo as described in the CSANZ Guidelines for Training and Performance in Adult Echocardiography,</w:t>
      </w:r>
      <w:r w:rsidR="001F7D4A" w:rsidRPr="00FD6810">
        <w:rPr>
          <w:color w:val="FF0000"/>
        </w:rPr>
        <w:t xml:space="preserve"> </w:t>
      </w:r>
      <w:r w:rsidRPr="00FD6810">
        <w:t xml:space="preserve">or </w:t>
      </w:r>
      <w:r w:rsidR="001F7D4A" w:rsidRPr="00FD6810">
        <w:t xml:space="preserve">an </w:t>
      </w:r>
      <w:r w:rsidRPr="00FD6810">
        <w:t>equivalent</w:t>
      </w:r>
      <w:r w:rsidR="001F7D4A" w:rsidRPr="00FD6810">
        <w:t xml:space="preserve"> training standard</w:t>
      </w:r>
      <w:r w:rsidRPr="00FD6810">
        <w:t>.</w:t>
      </w:r>
    </w:p>
    <w:p w14:paraId="70C69EE9" w14:textId="77777777" w:rsidR="001E38F4" w:rsidRPr="00FD6810" w:rsidRDefault="001E38F4" w:rsidP="00974E6E">
      <w:pPr>
        <w:pStyle w:val="ExplanNotebody"/>
      </w:pPr>
      <w:r w:rsidRPr="00FD6810">
        <w:t>A complete echo includes any of items 5511</w:t>
      </w:r>
      <w:r w:rsidR="007303CF" w:rsidRPr="00FD6810">
        <w:t>6C, 55117C</w:t>
      </w:r>
      <w:r w:rsidRPr="00FD6810">
        <w:t>, 5511A-D or 5511F.</w:t>
      </w:r>
    </w:p>
    <w:p w14:paraId="0ECB3CD8" w14:textId="41508858" w:rsidR="001E38F4" w:rsidRPr="00FD6810" w:rsidRDefault="001E38F4" w:rsidP="00974E6E">
      <w:pPr>
        <w:pStyle w:val="ExplanNotebody"/>
      </w:pPr>
      <w:r w:rsidRPr="00FD6810">
        <w:t xml:space="preserve">[Surgical risk information as shown in </w:t>
      </w:r>
      <w:r w:rsidRPr="00FD6810">
        <w:fldChar w:fldCharType="begin"/>
      </w:r>
      <w:r w:rsidRPr="00FD6810">
        <w:instrText xml:space="preserve"> REF _Ref463994397 \h </w:instrText>
      </w:r>
      <w:r w:rsidR="00974E6E" w:rsidRPr="00FD6810">
        <w:instrText xml:space="preserve"> \* MERGEFORMAT </w:instrText>
      </w:r>
      <w:r w:rsidRPr="00FD6810">
        <w:fldChar w:fldCharType="separate"/>
      </w:r>
      <w:r w:rsidR="0078443E" w:rsidRPr="00FD6810">
        <w:rPr>
          <w:rFonts w:ascii="Calibri" w:hAnsi="Calibri"/>
        </w:rPr>
        <w:t xml:space="preserve">Table </w:t>
      </w:r>
      <w:r w:rsidR="0078443E">
        <w:rPr>
          <w:rFonts w:ascii="Calibri" w:hAnsi="Calibri"/>
        </w:rPr>
        <w:t>4</w:t>
      </w:r>
      <w:r w:rsidRPr="00FD6810">
        <w:fldChar w:fldCharType="end"/>
      </w:r>
      <w:r w:rsidRPr="00FD6810">
        <w:t>]</w:t>
      </w:r>
    </w:p>
    <w:p w14:paraId="25E9E909" w14:textId="77777777" w:rsidR="001A7C48" w:rsidRPr="00FB48BC" w:rsidRDefault="006B2C98" w:rsidP="001A7C48">
      <w:pPr>
        <w:pStyle w:val="Item"/>
      </w:pPr>
      <w:r>
        <w:t>Item 55116C</w:t>
      </w:r>
    </w:p>
    <w:p w14:paraId="199DCB73" w14:textId="77777777" w:rsidR="001A7C48" w:rsidRPr="00FD6810" w:rsidRDefault="001A7C48" w:rsidP="001A7C48">
      <w:pPr>
        <w:spacing w:before="60"/>
        <w:rPr>
          <w:rFonts w:ascii="Calibri" w:hAnsi="Calibri"/>
        </w:rPr>
      </w:pPr>
      <w:r w:rsidRPr="00FD6810">
        <w:rPr>
          <w:rFonts w:ascii="Calibri" w:hAnsi="Calibri"/>
        </w:rPr>
        <w:t xml:space="preserve">Exercise stress echocardiography, stress study </w:t>
      </w:r>
      <w:r w:rsidR="000E6CA2" w:rsidRPr="00FD6810">
        <w:rPr>
          <w:rFonts w:ascii="Calibri" w:hAnsi="Calibri"/>
        </w:rPr>
        <w:t xml:space="preserve">and complete structural echocardiogram </w:t>
      </w:r>
      <w:r w:rsidRPr="00FD6810">
        <w:rPr>
          <w:rFonts w:ascii="Calibri" w:hAnsi="Calibri"/>
        </w:rPr>
        <w:t>performed by an appropriately trained provider</w:t>
      </w:r>
      <w:r w:rsidR="000E6CA2" w:rsidRPr="00FD6810">
        <w:rPr>
          <w:rFonts w:ascii="Calibri" w:hAnsi="Calibri"/>
        </w:rPr>
        <w:t>.</w:t>
      </w:r>
      <w:r w:rsidRPr="00FD6810">
        <w:rPr>
          <w:rFonts w:ascii="Calibri" w:hAnsi="Calibri"/>
        </w:rPr>
        <w:t xml:space="preserve"> </w:t>
      </w:r>
    </w:p>
    <w:p w14:paraId="5592B1B3" w14:textId="77777777" w:rsidR="000E6CA2" w:rsidRPr="00FD6810" w:rsidRDefault="000E6CA2" w:rsidP="000E6CA2">
      <w:pPr>
        <w:spacing w:before="60"/>
      </w:pPr>
      <w:r w:rsidRPr="00FD6810">
        <w:lastRenderedPageBreak/>
        <w:t xml:space="preserve">This service must meet all the requirements for </w:t>
      </w:r>
      <w:r w:rsidR="00D1660B" w:rsidRPr="00FD6810">
        <w:t>a stress echo (</w:t>
      </w:r>
      <w:r w:rsidRPr="00FD6810">
        <w:t>item 55116A</w:t>
      </w:r>
      <w:r w:rsidR="00D1660B" w:rsidRPr="00FD6810">
        <w:t>)</w:t>
      </w:r>
      <w:r w:rsidRPr="00FD6810">
        <w:t xml:space="preserve"> AND all the requirements for </w:t>
      </w:r>
      <w:r w:rsidR="00D1660B" w:rsidRPr="00FD6810">
        <w:t>a structural echo (</w:t>
      </w:r>
      <w:r w:rsidRPr="00FD6810">
        <w:t>item 5511A</w:t>
      </w:r>
      <w:r w:rsidR="00D1660B" w:rsidRPr="00FD6810">
        <w:t>)</w:t>
      </w:r>
      <w:r w:rsidRPr="00FD6810">
        <w:t xml:space="preserve">. </w:t>
      </w:r>
    </w:p>
    <w:p w14:paraId="77B7FF55" w14:textId="77777777" w:rsidR="000E6CA2" w:rsidRPr="00FD6810" w:rsidRDefault="000E6CA2" w:rsidP="000E6CA2">
      <w:pPr>
        <w:spacing w:before="60"/>
      </w:pPr>
      <w:r w:rsidRPr="00FD6810">
        <w:t xml:space="preserve">A single report must be provided documenting all required findings and measurements for each study. The report must clearly state the indication(s) which required both a complete structural and stress echo to be performed. </w:t>
      </w:r>
    </w:p>
    <w:p w14:paraId="68CB61E1" w14:textId="77777777" w:rsidR="000E6CA2" w:rsidRPr="00FD6810" w:rsidRDefault="000E6CA2" w:rsidP="000E6CA2">
      <w:pPr>
        <w:spacing w:before="60"/>
        <w:rPr>
          <w:rFonts w:ascii="Calibri" w:hAnsi="Calibri"/>
        </w:rPr>
      </w:pPr>
      <w:r w:rsidRPr="00FD6810">
        <w:rPr>
          <w:rFonts w:ascii="Calibri" w:hAnsi="Calibri"/>
        </w:rPr>
        <w:t>Claimable once in any 2 year period including services of 55116A, 55117A, 55117</w:t>
      </w:r>
      <w:r w:rsidR="006B2C98" w:rsidRPr="00FD6810">
        <w:rPr>
          <w:rFonts w:ascii="Calibri" w:hAnsi="Calibri"/>
        </w:rPr>
        <w:t>C</w:t>
      </w:r>
      <w:r w:rsidRPr="00FD6810">
        <w:rPr>
          <w:rFonts w:ascii="Calibri" w:hAnsi="Calibri"/>
        </w:rPr>
        <w:t xml:space="preserve">, 55116X, 55116Y, 5511A-D, and 5511F. </w:t>
      </w:r>
    </w:p>
    <w:p w14:paraId="5D76D445" w14:textId="77777777" w:rsidR="000E6CA2" w:rsidRPr="00FD6810" w:rsidRDefault="000E6CA2" w:rsidP="000E6CA2">
      <w:pPr>
        <w:spacing w:before="60"/>
      </w:pPr>
      <w:r w:rsidRPr="00FD6810">
        <w:t>Not being a service associated with a service to which items 11700–11702 or 11712 apply; or a service to which an item in Subgroup 1 (except item 55054) or 3, or another item in this subgroup (except items 55118 and 55130), applies (R).</w:t>
      </w:r>
    </w:p>
    <w:p w14:paraId="32BA4B9C" w14:textId="77777777" w:rsidR="000E6CA2" w:rsidRPr="00FD6810" w:rsidRDefault="000E6CA2" w:rsidP="000E6CA2">
      <w:pPr>
        <w:pStyle w:val="ExplanNotebody"/>
      </w:pPr>
      <w:r w:rsidRPr="00FD6810">
        <w:t>Explanatory notes: See explanatory notes for items 55117A and 5511A. Views taken to meet the requirements of item 5511A can be counted as pre-stress views as required by item 55116A.</w:t>
      </w:r>
    </w:p>
    <w:p w14:paraId="2FF372C5" w14:textId="77777777" w:rsidR="001A7C48" w:rsidRPr="00FB48BC" w:rsidRDefault="001A7C48" w:rsidP="001A7C48">
      <w:pPr>
        <w:pStyle w:val="Item"/>
      </w:pPr>
      <w:r>
        <w:t>Item</w:t>
      </w:r>
      <w:r w:rsidR="006B2C98">
        <w:t xml:space="preserve"> 55117C</w:t>
      </w:r>
    </w:p>
    <w:p w14:paraId="2986B3E7" w14:textId="77777777" w:rsidR="00405CD8" w:rsidRPr="00FD6810" w:rsidRDefault="001A7C48" w:rsidP="001A7C48">
      <w:pPr>
        <w:spacing w:before="60"/>
      </w:pPr>
      <w:r w:rsidRPr="00FD6810">
        <w:t xml:space="preserve">Pharmacological stress echocardiography, stress study </w:t>
      </w:r>
      <w:r w:rsidR="00405CD8" w:rsidRPr="00FD6810">
        <w:t xml:space="preserve">and complete structural </w:t>
      </w:r>
      <w:r w:rsidR="000E6CA2" w:rsidRPr="00FD6810">
        <w:t>echocardiogram</w:t>
      </w:r>
      <w:r w:rsidR="00405CD8" w:rsidRPr="00FD6810">
        <w:t xml:space="preserve"> </w:t>
      </w:r>
      <w:r w:rsidRPr="00FD6810">
        <w:t>performed by an appropriately trained provider</w:t>
      </w:r>
      <w:r w:rsidR="00405CD8" w:rsidRPr="00FD6810">
        <w:t>.</w:t>
      </w:r>
    </w:p>
    <w:p w14:paraId="2FB07192" w14:textId="77777777" w:rsidR="00405CD8" w:rsidRPr="00FD6810" w:rsidRDefault="00405CD8" w:rsidP="001A7C48">
      <w:pPr>
        <w:spacing w:before="60"/>
      </w:pPr>
      <w:r w:rsidRPr="00FD6810">
        <w:t xml:space="preserve">This service must meet all the requirements for item </w:t>
      </w:r>
      <w:r w:rsidR="00385804" w:rsidRPr="00FD6810">
        <w:t>55117A</w:t>
      </w:r>
      <w:r w:rsidRPr="00FD6810">
        <w:t xml:space="preserve"> AND all the requirements for item 5511A. </w:t>
      </w:r>
    </w:p>
    <w:p w14:paraId="1F01C0E9" w14:textId="77777777" w:rsidR="00405CD8" w:rsidRPr="00FD6810" w:rsidRDefault="00405CD8" w:rsidP="001A7C48">
      <w:pPr>
        <w:spacing w:before="60"/>
      </w:pPr>
      <w:r w:rsidRPr="00FD6810">
        <w:t xml:space="preserve">A single report </w:t>
      </w:r>
      <w:r w:rsidR="0001129A" w:rsidRPr="00FD6810">
        <w:t xml:space="preserve">must be provided </w:t>
      </w:r>
      <w:r w:rsidRPr="00FD6810">
        <w:t xml:space="preserve">documenting all required findings and measurements for each study. The report must clearly state the indication(s) which required both a complete structural and stress echo to be performed. </w:t>
      </w:r>
    </w:p>
    <w:p w14:paraId="21528071" w14:textId="77777777" w:rsidR="005F54C7" w:rsidRPr="00FD6810" w:rsidRDefault="001A7C48" w:rsidP="001A7C48">
      <w:pPr>
        <w:spacing w:before="60"/>
        <w:rPr>
          <w:rFonts w:ascii="Calibri" w:hAnsi="Calibri"/>
        </w:rPr>
      </w:pPr>
      <w:r w:rsidRPr="00FD6810">
        <w:rPr>
          <w:rFonts w:ascii="Calibri" w:hAnsi="Calibri"/>
        </w:rPr>
        <w:t xml:space="preserve">Claimable once in any 2 year period including services of </w:t>
      </w:r>
      <w:r w:rsidR="005F54C7" w:rsidRPr="00FD6810">
        <w:rPr>
          <w:rFonts w:ascii="Calibri" w:hAnsi="Calibri"/>
        </w:rPr>
        <w:t>55116A, 55117A, 55116</w:t>
      </w:r>
      <w:r w:rsidR="006B2C98" w:rsidRPr="00FD6810">
        <w:rPr>
          <w:rFonts w:ascii="Calibri" w:hAnsi="Calibri"/>
        </w:rPr>
        <w:t>C</w:t>
      </w:r>
      <w:r w:rsidR="005F54C7" w:rsidRPr="00FD6810">
        <w:rPr>
          <w:rFonts w:ascii="Calibri" w:hAnsi="Calibri"/>
        </w:rPr>
        <w:t>, 55116X, 55116Y,</w:t>
      </w:r>
      <w:r w:rsidR="006B4BA6" w:rsidRPr="00FD6810">
        <w:rPr>
          <w:rFonts w:ascii="Calibri" w:hAnsi="Calibri"/>
        </w:rPr>
        <w:t xml:space="preserve"> 5511A-D, and 5511F</w:t>
      </w:r>
      <w:r w:rsidRPr="00FD6810">
        <w:rPr>
          <w:rFonts w:ascii="Calibri" w:hAnsi="Calibri"/>
        </w:rPr>
        <w:t xml:space="preserve">. </w:t>
      </w:r>
    </w:p>
    <w:p w14:paraId="751621B3" w14:textId="77777777" w:rsidR="001A7C48" w:rsidRPr="00FD6810" w:rsidRDefault="001A7C48" w:rsidP="001A7C48">
      <w:pPr>
        <w:spacing w:before="60"/>
      </w:pPr>
      <w:r w:rsidRPr="00FD6810">
        <w:t>Not being a service associated with a service to which items 11700–11702 or 11712 apply; or a service to which an item in Subgroup 1 (except item 55054) or 3, or another item in this subgroup (except items 55118 and 55130), applies (R).</w:t>
      </w:r>
    </w:p>
    <w:p w14:paraId="6D17C823" w14:textId="77777777" w:rsidR="001A7C48" w:rsidRPr="00FD6810" w:rsidRDefault="001A7C48" w:rsidP="00974E6E">
      <w:pPr>
        <w:pStyle w:val="ExplanNotebody"/>
      </w:pPr>
      <w:r w:rsidRPr="00FD6810">
        <w:t xml:space="preserve">Explanatory notes: </w:t>
      </w:r>
      <w:r w:rsidR="00385804" w:rsidRPr="00FD6810">
        <w:t>See explanatory notes for items 55117A and 5511A.</w:t>
      </w:r>
      <w:r w:rsidR="000E6CA2" w:rsidRPr="00FD6810">
        <w:t xml:space="preserve"> Views taken to meet the requirements of item 5511A can be counted as pre-stress views as required by item 55117A.</w:t>
      </w:r>
    </w:p>
    <w:p w14:paraId="4465C726" w14:textId="77777777" w:rsidR="001E38F4" w:rsidRPr="00FB48BC" w:rsidRDefault="001E38F4" w:rsidP="006B1407">
      <w:pPr>
        <w:pStyle w:val="Item"/>
      </w:pPr>
      <w:r>
        <w:t>Item 55116X</w:t>
      </w:r>
    </w:p>
    <w:p w14:paraId="0F95CDF5" w14:textId="77777777" w:rsidR="001E38F4" w:rsidRPr="00FD6810" w:rsidRDefault="001E38F4" w:rsidP="001E38F4">
      <w:pPr>
        <w:spacing w:before="60"/>
      </w:pPr>
      <w:r w:rsidRPr="00FD6810">
        <w:t xml:space="preserve">Repeat pharmacological or exercise stress echocardiography performed within 2 years of a previous </w:t>
      </w:r>
      <w:r w:rsidR="006B2C98" w:rsidRPr="00FD6810">
        <w:t xml:space="preserve">stress echo </w:t>
      </w:r>
      <w:r w:rsidRPr="00FD6810">
        <w:t xml:space="preserve">study, where the patient has undergone a revascularisation procedure since the last stress echocardiogram and where all the requirements of either item 55116A or 55117A are met. </w:t>
      </w:r>
    </w:p>
    <w:p w14:paraId="010AD89F" w14:textId="77777777" w:rsidR="001E38F4" w:rsidRPr="00FD6810" w:rsidRDefault="001E38F4" w:rsidP="001E38F4">
      <w:r w:rsidRPr="00FD6810">
        <w:t>Claimable once in any 12-month period</w:t>
      </w:r>
      <w:r w:rsidR="0073344D" w:rsidRPr="00FD6810">
        <w:t xml:space="preserve">. </w:t>
      </w:r>
      <w:r w:rsidR="0073344D" w:rsidRPr="00FD6810">
        <w:rPr>
          <w:rFonts w:ascii="Calibri" w:hAnsi="Calibri"/>
        </w:rPr>
        <w:t xml:space="preserve">Not claimable within </w:t>
      </w:r>
      <w:r w:rsidR="00964546" w:rsidRPr="00FD6810">
        <w:rPr>
          <w:rFonts w:ascii="Calibri" w:hAnsi="Calibri"/>
        </w:rPr>
        <w:t xml:space="preserve">4 weeks </w:t>
      </w:r>
      <w:r w:rsidR="00CE7125" w:rsidRPr="00FD6810">
        <w:rPr>
          <w:rFonts w:ascii="Calibri" w:hAnsi="Calibri"/>
        </w:rPr>
        <w:t>of a service for item</w:t>
      </w:r>
      <w:r w:rsidR="0073344D" w:rsidRPr="00FD6810">
        <w:rPr>
          <w:rFonts w:ascii="Calibri" w:hAnsi="Calibri"/>
        </w:rPr>
        <w:t xml:space="preserve"> 5511A- F.</w:t>
      </w:r>
    </w:p>
    <w:p w14:paraId="1824EA1C" w14:textId="77777777" w:rsidR="001E38F4" w:rsidRPr="00FD6810" w:rsidRDefault="00A30BD4" w:rsidP="001E38F4">
      <w:r w:rsidRPr="00FD6810">
        <w:t>Not being a service associated with a service to which items 11700–11702 or 11712 apply</w:t>
      </w:r>
      <w:r w:rsidR="001E38F4" w:rsidRPr="00FD6810">
        <w:t>; or a service to which an item in Subgroup 1 (except item 55054) or 3, or another item in this subgroup (except items 55118 and 55130), applies (R).</w:t>
      </w:r>
    </w:p>
    <w:p w14:paraId="5B35FD4D" w14:textId="77777777" w:rsidR="000E6CA2" w:rsidRPr="00FB48BC" w:rsidRDefault="000E6CA2" w:rsidP="00B8217F">
      <w:pPr>
        <w:pStyle w:val="01squarebullet"/>
      </w:pPr>
      <w:r w:rsidRPr="00FB48BC">
        <w:t xml:space="preserve">Create a new item for </w:t>
      </w:r>
      <w:r>
        <w:t>urgent stress echo performed within 4 weeks of a structural echo (items 5511A-F) for a patient who develops a new indication</w:t>
      </w:r>
      <w:r w:rsidR="00CC27F3">
        <w:t xml:space="preserve"> </w:t>
      </w:r>
      <w:r w:rsidR="00B8217F">
        <w:t>requiring stress imaging.</w:t>
      </w:r>
    </w:p>
    <w:p w14:paraId="4143631A" w14:textId="77777777" w:rsidR="000E6CA2" w:rsidRPr="00FB48BC" w:rsidRDefault="00B8217F" w:rsidP="000E6CA2">
      <w:pPr>
        <w:pStyle w:val="Item"/>
      </w:pPr>
      <w:r>
        <w:t>Item 55116Y</w:t>
      </w:r>
    </w:p>
    <w:p w14:paraId="513DC2CC" w14:textId="77777777" w:rsidR="00B8217F" w:rsidRPr="00FD6810" w:rsidRDefault="00B8217F" w:rsidP="00B8217F">
      <w:pPr>
        <w:spacing w:before="60"/>
      </w:pPr>
      <w:r w:rsidRPr="00FD6810">
        <w:t xml:space="preserve">Pharmacological or exercise stress echocardiogram performed within 4 weeks complete structural echo (items 5511A-F), where the patient has </w:t>
      </w:r>
      <w:r w:rsidR="007223FD" w:rsidRPr="00FD6810">
        <w:t xml:space="preserve">developed </w:t>
      </w:r>
      <w:r w:rsidRPr="00FD6810">
        <w:t xml:space="preserve">a new indication requiring additional stress imaging </w:t>
      </w:r>
      <w:r w:rsidR="007223FD" w:rsidRPr="00FD6810">
        <w:t xml:space="preserve">since the structural echo was performed. </w:t>
      </w:r>
    </w:p>
    <w:p w14:paraId="4966EA98" w14:textId="77777777" w:rsidR="007223FD" w:rsidRPr="00FD6810" w:rsidRDefault="007223FD" w:rsidP="00B8217F">
      <w:pPr>
        <w:spacing w:before="60"/>
      </w:pPr>
      <w:r w:rsidRPr="00FD6810">
        <w:t>The service must meet all the requirements of item 55116A or 55117A, and the report must clearly document the indication for the study.</w:t>
      </w:r>
    </w:p>
    <w:p w14:paraId="0C42A4EF" w14:textId="77777777" w:rsidR="000E6CA2" w:rsidRPr="00FD6810" w:rsidRDefault="000E6CA2" w:rsidP="00B2134D">
      <w:pPr>
        <w:spacing w:before="60"/>
        <w:rPr>
          <w:rFonts w:ascii="Calibri" w:hAnsi="Calibri"/>
        </w:rPr>
      </w:pPr>
      <w:r w:rsidRPr="00FD6810">
        <w:lastRenderedPageBreak/>
        <w:t xml:space="preserve">Claimable once in any 2 year </w:t>
      </w:r>
      <w:r w:rsidR="00B2134D" w:rsidRPr="00FD6810">
        <w:rPr>
          <w:rFonts w:ascii="Calibri" w:hAnsi="Calibri"/>
        </w:rPr>
        <w:t>period including services of 55116A, 55117A, 55116</w:t>
      </w:r>
      <w:r w:rsidR="006B2C98" w:rsidRPr="00FD6810">
        <w:rPr>
          <w:rFonts w:ascii="Calibri" w:hAnsi="Calibri"/>
        </w:rPr>
        <w:t>C, 55117C</w:t>
      </w:r>
      <w:r w:rsidR="00B2134D" w:rsidRPr="00FD6810">
        <w:rPr>
          <w:rFonts w:ascii="Calibri" w:hAnsi="Calibri"/>
        </w:rPr>
        <w:t>, 55116X.</w:t>
      </w:r>
    </w:p>
    <w:p w14:paraId="73BE24E3" w14:textId="77777777" w:rsidR="000E6CA2" w:rsidRPr="00FD6810" w:rsidRDefault="000E6CA2" w:rsidP="001E38F4">
      <w:r w:rsidRPr="00FD6810">
        <w:t>Not being a service associated with a service to which items 11700–11702 or 11712 apply; or a service to which an item in Subgroup 1 (except item 55054) or 3, or another item in this subgroup (except items 55118 and 55130), applies (R).</w:t>
      </w:r>
    </w:p>
    <w:p w14:paraId="6099FDEB" w14:textId="77777777" w:rsidR="000D544F" w:rsidRPr="00FB48BC" w:rsidRDefault="000D544F" w:rsidP="000B1148">
      <w:pPr>
        <w:pStyle w:val="01squarebullet"/>
      </w:pPr>
      <w:r w:rsidRPr="00FB48BC">
        <w:t>Create a new item for repeat pharmacological stress echo following failed exercise stress echo. The proposed wording is outlined below.</w:t>
      </w:r>
    </w:p>
    <w:p w14:paraId="0EAEF81E" w14:textId="77777777" w:rsidR="00F2708B" w:rsidRPr="00FB48BC" w:rsidRDefault="003C09BA" w:rsidP="006B1407">
      <w:pPr>
        <w:pStyle w:val="Item"/>
      </w:pPr>
      <w:r w:rsidRPr="00FB48BC">
        <w:t>Item 55117B</w:t>
      </w:r>
    </w:p>
    <w:p w14:paraId="69713EE8" w14:textId="77777777" w:rsidR="00F2708B" w:rsidRPr="00FD6810" w:rsidRDefault="00F2708B" w:rsidP="00F2708B">
      <w:pPr>
        <w:spacing w:before="60"/>
      </w:pPr>
      <w:r w:rsidRPr="00FD6810">
        <w:t>Pharmacological stress echocardiography performed within 4 weeks of a failed 55116A due to inadequate heart rate response in the initial study.</w:t>
      </w:r>
    </w:p>
    <w:p w14:paraId="38874A56" w14:textId="77777777" w:rsidR="00F2708B" w:rsidRPr="00FD6810" w:rsidRDefault="007303CF" w:rsidP="00F2708B">
      <w:r w:rsidRPr="00FD6810">
        <w:t xml:space="preserve">Meeting </w:t>
      </w:r>
      <w:r w:rsidR="00F2708B" w:rsidRPr="00FD6810">
        <w:t>all the requirements for item 55117A; and</w:t>
      </w:r>
    </w:p>
    <w:p w14:paraId="393B88FA" w14:textId="77777777" w:rsidR="00596FDA" w:rsidRPr="00FD6810" w:rsidRDefault="00F2708B" w:rsidP="00F2708B">
      <w:r w:rsidRPr="00FD6810">
        <w:t>Claimable o</w:t>
      </w:r>
      <w:r w:rsidR="00C27DE8" w:rsidRPr="00FD6810">
        <w:t xml:space="preserve">nce in any </w:t>
      </w:r>
      <w:r w:rsidR="00C63BB1" w:rsidRPr="00FD6810">
        <w:t>2</w:t>
      </w:r>
      <w:r w:rsidR="003F5382" w:rsidRPr="00FD6810">
        <w:t xml:space="preserve"> year</w:t>
      </w:r>
      <w:r w:rsidR="00596FDA" w:rsidRPr="00FD6810">
        <w:t xml:space="preserve"> period; and</w:t>
      </w:r>
    </w:p>
    <w:p w14:paraId="3C02C074" w14:textId="77777777" w:rsidR="00F2708B" w:rsidRPr="00FD6810" w:rsidRDefault="00A30BD4" w:rsidP="00F2708B">
      <w:r w:rsidRPr="00FD6810">
        <w:t>Not being a service associated with a service to which items 11700–11702 or 11712 apply</w:t>
      </w:r>
      <w:r w:rsidR="00F2708B" w:rsidRPr="00FD6810">
        <w:t>; or a service to which an item in Subgroup 1 (except item 55054) or 3, or another item in this subgroup (except items 55118 and 55130), applies (R).</w:t>
      </w:r>
    </w:p>
    <w:p w14:paraId="509DEF9E" w14:textId="77777777" w:rsidR="000D544F" w:rsidRPr="00FB48BC" w:rsidRDefault="000D544F" w:rsidP="000D544F">
      <w:pPr>
        <w:pStyle w:val="01squarebullet"/>
        <w:rPr>
          <w:rFonts w:ascii="Calibri" w:hAnsi="Calibri"/>
          <w:lang w:val="en-AU"/>
        </w:rPr>
      </w:pPr>
      <w:r w:rsidRPr="00FB48BC">
        <w:rPr>
          <w:rFonts w:ascii="Calibri" w:hAnsi="Calibri"/>
          <w:lang w:val="en-AU"/>
        </w:rPr>
        <w:t>Update the explanatory notes for all items to reflect the clarified position of the MBS regarding co-claiming consultations with procedural and investigation items.</w:t>
      </w:r>
    </w:p>
    <w:p w14:paraId="55FE5331" w14:textId="77777777" w:rsidR="000D544F" w:rsidRPr="00FB48BC" w:rsidRDefault="000D544F" w:rsidP="000D544F">
      <w:pPr>
        <w:pStyle w:val="01squarebullet"/>
        <w:rPr>
          <w:rFonts w:ascii="Calibri" w:hAnsi="Calibri"/>
          <w:lang w:val="en-AU"/>
        </w:rPr>
      </w:pPr>
      <w:r w:rsidRPr="00FB48BC">
        <w:rPr>
          <w:rFonts w:ascii="Calibri" w:hAnsi="Calibri"/>
          <w:lang w:val="en-AU"/>
        </w:rPr>
        <w:t>Revise the Diagnostic Imaging Accreditation Scheme standards for stress echo items to align with the level 2 requirements of CSANZ or an equivalent acceptable standard.</w:t>
      </w:r>
    </w:p>
    <w:p w14:paraId="18CA73FE" w14:textId="77777777" w:rsidR="000D544F" w:rsidRPr="00FB48BC" w:rsidRDefault="000D544F" w:rsidP="000D544F">
      <w:pPr>
        <w:pStyle w:val="Boldhdg"/>
        <w:rPr>
          <w:rFonts w:ascii="Calibri" w:hAnsi="Calibri"/>
          <w:lang w:val="en-AU"/>
        </w:rPr>
      </w:pPr>
      <w:r w:rsidRPr="00FB48BC">
        <w:rPr>
          <w:rFonts w:ascii="Calibri" w:hAnsi="Calibri"/>
          <w:lang w:val="en-AU"/>
        </w:rPr>
        <w:t>Rationale</w:t>
      </w:r>
    </w:p>
    <w:p w14:paraId="29D08E0C" w14:textId="77777777" w:rsidR="000D544F" w:rsidRPr="00FD6810" w:rsidRDefault="000D544F" w:rsidP="000D544F">
      <w:pPr>
        <w:rPr>
          <w:rFonts w:ascii="Calibri" w:hAnsi="Calibri"/>
        </w:rPr>
      </w:pPr>
      <w:r w:rsidRPr="00FD6810">
        <w:rPr>
          <w:rFonts w:ascii="Calibri" w:hAnsi="Calibri"/>
        </w:rPr>
        <w:t>These recommendations focus on improving the value of the MBS and are based on the following observations.</w:t>
      </w:r>
    </w:p>
    <w:p w14:paraId="40E633BB" w14:textId="77777777" w:rsidR="000D544F" w:rsidRDefault="000D544F" w:rsidP="0057487F">
      <w:pPr>
        <w:pStyle w:val="01squarebullet"/>
        <w:rPr>
          <w:rFonts w:ascii="Calibri" w:hAnsi="Calibri"/>
          <w:lang w:val="en-AU"/>
        </w:rPr>
      </w:pPr>
      <w:r w:rsidRPr="00FB48BC">
        <w:rPr>
          <w:rFonts w:ascii="Calibri" w:hAnsi="Calibri"/>
          <w:lang w:val="en-AU"/>
        </w:rPr>
        <w:t xml:space="preserve">The Committee noted that stress </w:t>
      </w:r>
      <w:r w:rsidR="002D2FE1" w:rsidRPr="00FB48BC">
        <w:rPr>
          <w:rFonts w:ascii="Calibri" w:hAnsi="Calibri"/>
          <w:lang w:val="en-AU"/>
        </w:rPr>
        <w:t>echos</w:t>
      </w:r>
      <w:r w:rsidRPr="00FB48BC">
        <w:rPr>
          <w:rFonts w:ascii="Calibri" w:hAnsi="Calibri"/>
          <w:lang w:val="en-AU"/>
        </w:rPr>
        <w:t xml:space="preserve"> account for over $56 million in benefits annually, and that service v</w:t>
      </w:r>
      <w:r w:rsidR="00216287">
        <w:rPr>
          <w:rFonts w:ascii="Calibri" w:hAnsi="Calibri"/>
          <w:lang w:val="en-AU"/>
        </w:rPr>
        <w:t>olumes have grown at a rate of 12</w:t>
      </w:r>
      <w:r w:rsidRPr="00FB48BC">
        <w:rPr>
          <w:rFonts w:ascii="Calibri" w:hAnsi="Calibri"/>
          <w:lang w:val="en-AU"/>
        </w:rPr>
        <w:t xml:space="preserve"> per cent per </w:t>
      </w:r>
      <w:r w:rsidR="00C95B3E" w:rsidRPr="00FB48BC">
        <w:rPr>
          <w:rFonts w:ascii="Calibri" w:hAnsi="Calibri"/>
          <w:lang w:val="en-AU"/>
        </w:rPr>
        <w:t xml:space="preserve">year </w:t>
      </w:r>
      <w:r w:rsidRPr="00FB48BC">
        <w:rPr>
          <w:rFonts w:ascii="Calibri" w:hAnsi="Calibri"/>
          <w:lang w:val="en-AU"/>
        </w:rPr>
        <w:t xml:space="preserve">over the last five years. This represents unsustainable growth, which the Committee agreed goes beyond what could reasonably be attributed to clinical need. It was also noted that 70 per cent of stress </w:t>
      </w:r>
      <w:r w:rsidR="002D2FE1" w:rsidRPr="00FB48BC">
        <w:rPr>
          <w:rFonts w:ascii="Calibri" w:hAnsi="Calibri"/>
          <w:lang w:val="en-AU"/>
        </w:rPr>
        <w:t>echos</w:t>
      </w:r>
      <w:r w:rsidRPr="00FB48BC">
        <w:rPr>
          <w:rFonts w:ascii="Calibri" w:hAnsi="Calibri"/>
          <w:lang w:val="en-AU"/>
        </w:rPr>
        <w:t xml:space="preserve"> appear to be referred by GPs (based on MBS data), which the Committee found surprising. This may reflect claiming or data-capture practices. For example, a cardiologist may have a referral on file from a GP and may bill all consults and stress </w:t>
      </w:r>
      <w:r w:rsidR="002D2FE1" w:rsidRPr="00FB48BC">
        <w:rPr>
          <w:rFonts w:ascii="Calibri" w:hAnsi="Calibri"/>
          <w:lang w:val="en-AU"/>
        </w:rPr>
        <w:t>echos</w:t>
      </w:r>
      <w:r w:rsidRPr="00FB48BC">
        <w:rPr>
          <w:rFonts w:ascii="Calibri" w:hAnsi="Calibri"/>
          <w:lang w:val="en-AU"/>
        </w:rPr>
        <w:t xml:space="preserve">, which are then recorded under that referral, although the stress </w:t>
      </w:r>
      <w:r w:rsidR="002D2FE1" w:rsidRPr="00FB48BC">
        <w:rPr>
          <w:rFonts w:ascii="Calibri" w:hAnsi="Calibri"/>
          <w:lang w:val="en-AU"/>
        </w:rPr>
        <w:t>echos</w:t>
      </w:r>
      <w:r w:rsidRPr="00FB48BC">
        <w:rPr>
          <w:rFonts w:ascii="Calibri" w:hAnsi="Calibri"/>
          <w:lang w:val="en-AU"/>
        </w:rPr>
        <w:t xml:space="preserve"> may actually be self-determined by the cardiologist. </w:t>
      </w:r>
    </w:p>
    <w:p w14:paraId="5A5B70D0" w14:textId="0A8B640B" w:rsidR="005B73A3" w:rsidRPr="00BC0844" w:rsidRDefault="005B73A3" w:rsidP="005B73A3">
      <w:pPr>
        <w:pStyle w:val="01squarebullet"/>
        <w:rPr>
          <w:lang w:val="en-AU"/>
        </w:rPr>
      </w:pPr>
      <w:r w:rsidRPr="00A677CB">
        <w:rPr>
          <w:rFonts w:ascii="Calibri" w:hAnsi="Calibri"/>
          <w:lang w:val="en-AU"/>
        </w:rPr>
        <w:t xml:space="preserve">As mentioned above in Section </w:t>
      </w:r>
      <w:r w:rsidRPr="00A677CB">
        <w:rPr>
          <w:rFonts w:ascii="Calibri" w:hAnsi="Calibri"/>
          <w:lang w:val="en-AU"/>
        </w:rPr>
        <w:fldChar w:fldCharType="begin"/>
      </w:r>
      <w:r w:rsidRPr="00A677CB">
        <w:rPr>
          <w:rFonts w:ascii="Calibri" w:hAnsi="Calibri"/>
          <w:lang w:val="en-AU"/>
        </w:rPr>
        <w:instrText xml:space="preserve"> REF _Ref463546647 \r \h </w:instrText>
      </w:r>
      <w:r w:rsidRPr="00A677CB">
        <w:rPr>
          <w:rFonts w:ascii="Calibri" w:hAnsi="Calibri"/>
          <w:lang w:val="en-AU"/>
        </w:rPr>
      </w:r>
      <w:r w:rsidRPr="00A677CB">
        <w:rPr>
          <w:rFonts w:ascii="Calibri" w:hAnsi="Calibri"/>
          <w:lang w:val="en-AU"/>
        </w:rPr>
        <w:fldChar w:fldCharType="separate"/>
      </w:r>
      <w:r w:rsidR="0078443E">
        <w:rPr>
          <w:rFonts w:ascii="Calibri" w:hAnsi="Calibri"/>
          <w:lang w:val="en-AU"/>
        </w:rPr>
        <w:t>4.4</w:t>
      </w:r>
      <w:r w:rsidRPr="00A677CB">
        <w:rPr>
          <w:rFonts w:ascii="Calibri" w:hAnsi="Calibri"/>
          <w:lang w:val="en-AU"/>
        </w:rPr>
        <w:fldChar w:fldCharType="end"/>
      </w:r>
      <w:r w:rsidRPr="00A677CB">
        <w:rPr>
          <w:rFonts w:ascii="Calibri" w:hAnsi="Calibri"/>
          <w:lang w:val="en-AU"/>
        </w:rPr>
        <w:t xml:space="preserve">, </w:t>
      </w:r>
      <w:r w:rsidRPr="00A677CB">
        <w:rPr>
          <w:lang w:val="en-AU"/>
        </w:rPr>
        <w:t>Medicare statistics show that stress echos and MPS lead to a revascularisation procedure over the next 18 months in only 1–3 per cent of cases (</w:t>
      </w:r>
      <w:r>
        <w:rPr>
          <w:rFonts w:eastAsiaTheme="minorHAnsi" w:cs="Arial"/>
          <w:b/>
          <w:sz w:val="18"/>
          <w:szCs w:val="22"/>
          <w:lang w:val="en-AU"/>
        </w:rPr>
        <w:fldChar w:fldCharType="begin"/>
      </w:r>
      <w:r w:rsidRPr="00A677CB">
        <w:rPr>
          <w:lang w:val="en-AU"/>
        </w:rPr>
        <w:instrText xml:space="preserve"> REF _Ref464723220 \h </w:instrText>
      </w:r>
      <w:r>
        <w:rPr>
          <w:rFonts w:eastAsiaTheme="minorHAnsi" w:cs="Arial"/>
          <w:b/>
          <w:sz w:val="18"/>
          <w:szCs w:val="22"/>
          <w:lang w:val="en-AU"/>
        </w:rPr>
      </w:r>
      <w:r>
        <w:rPr>
          <w:rFonts w:eastAsiaTheme="minorHAnsi" w:cs="Arial"/>
          <w:b/>
          <w:sz w:val="18"/>
          <w:szCs w:val="22"/>
          <w:lang w:val="en-AU"/>
        </w:rPr>
        <w:fldChar w:fldCharType="separate"/>
      </w:r>
      <w:r w:rsidR="0078443E">
        <w:t xml:space="preserve">Table </w:t>
      </w:r>
      <w:r w:rsidR="0078443E">
        <w:rPr>
          <w:noProof/>
        </w:rPr>
        <w:t>2</w:t>
      </w:r>
      <w:r>
        <w:rPr>
          <w:lang w:val="en-AU"/>
        </w:rPr>
        <w:fldChar w:fldCharType="end"/>
      </w:r>
      <w:r>
        <w:rPr>
          <w:lang w:val="en-AU"/>
        </w:rPr>
        <w:t>)</w:t>
      </w:r>
      <w:r w:rsidRPr="00FB48BC">
        <w:rPr>
          <w:lang w:val="en-AU"/>
        </w:rPr>
        <w:t>. Furthermore, there is marked variation in the rate of functional imaging per 100,000 population between states. For example, New South Wales’ rate of stress echos is more than three times the rates of South Australia and Western Australia (</w:t>
      </w:r>
      <w:r w:rsidRPr="00FB48BC">
        <w:rPr>
          <w:lang w:val="en-AU"/>
        </w:rPr>
        <w:fldChar w:fldCharType="begin"/>
      </w:r>
      <w:r w:rsidRPr="00FB48BC">
        <w:rPr>
          <w:lang w:val="en-AU"/>
        </w:rPr>
        <w:instrText xml:space="preserve"> REF _Ref463639945 \h </w:instrText>
      </w:r>
      <w:r w:rsidRPr="00FB48BC">
        <w:rPr>
          <w:lang w:val="en-AU"/>
        </w:rPr>
      </w:r>
      <w:r w:rsidRPr="00FB48BC">
        <w:rPr>
          <w:lang w:val="en-AU"/>
        </w:rPr>
        <w:fldChar w:fldCharType="separate"/>
      </w:r>
      <w:r w:rsidR="0078443E" w:rsidRPr="00FD6810">
        <w:t xml:space="preserve">Figure </w:t>
      </w:r>
      <w:r w:rsidR="0078443E">
        <w:rPr>
          <w:noProof/>
        </w:rPr>
        <w:t>5</w:t>
      </w:r>
      <w:r w:rsidRPr="00FB48BC">
        <w:rPr>
          <w:lang w:val="en-AU"/>
        </w:rPr>
        <w:fldChar w:fldCharType="end"/>
      </w:r>
      <w:r w:rsidRPr="00FB48BC">
        <w:rPr>
          <w:lang w:val="en-AU"/>
        </w:rPr>
        <w:t>). This variation is even more marked between Medicare locals, some of which have rates of stress echo up to 10 times higher than others</w:t>
      </w:r>
      <w:r>
        <w:rPr>
          <w:lang w:val="en-AU"/>
        </w:rPr>
        <w:t xml:space="preserve"> </w:t>
      </w:r>
      <w:r>
        <w:rPr>
          <w:lang w:val="en-AU"/>
        </w:rPr>
        <w:fldChar w:fldCharType="begin" w:fldLock="1"/>
      </w:r>
      <w:r w:rsidR="00241AF9">
        <w:rPr>
          <w:lang w:val="en-AU"/>
        </w:rPr>
        <w:instrText>ADDIN CSL_CITATION { "citationItems" : [ { "id" : "ITEM-1", "itemData" : { "DOI" : "10.1111/imj.12867", "ISSN" : "14455994", "PMID" : "26247783", "abstract" : "BACKGROUND AND AIM: Growth rates and regional differences in the use of cardiac imaging are potential metrics of quality of care. This study sought to define growth and regional variation in outpatient cardiac imaging in Australia.\\n\\nMETHODS: Analyses are based on the rate of outpatient transthoracic echocardiography (TTE), transoesophageal echocardiography (TOE) and stress echocardiography (SE) and single-photon emission computed tomography (SPECT) per 100\u2009000 people in each geographic insurance region in Australia (Medicare local, ML). Numbers of tests from 2002 to 2013 were obtained from Medicare Australia Statistics, and the number of doctors was obtained from the Health Workforce data. Demographic data (total population, rural areas and quintiles of disadvantage) were obtained from census data.\\n\\nRESULTS: Over the past 11 years, TTE reimbursements/100\u2009000 people increased from 1780 to 3497 (8.8% annualised growth), TOE from 33 to 61, SE from 181 to 947 and SPECT from 287 to 337. SE had the biggest increment, an average growth rate of 38.5%/year. The relationships between the use of each cardiac imaging techniques and demographic, medical and illness factors were analysed in outpatient tests reimbursed in 2012. For each additional medical practitioner per 1000 people, there was an increase in the rate of TTE (\u03b2 = 1.25 (95% confidence interval CI: 1.17-1.33), P &lt; 0.001), and TOE use (\u03b2 = 1.13 (1.04-1.24), P = 0.005), independent of regional burden of cardiovascular disease and social determinants. For SPECT the largest independent correlate for testing was the percentage of women within the ML; each additional percentage increase resulted in doubling of the rate of testing (\u03b2 = 2.25 (1.72-2.94), P &lt; 0.001).\\n\\nCONCLUSION: Variation in the use of TTE in Australia does not appear illness related and may be evidence of under- and overutilisation. An appropriate use process may contain this variation.", "author" : [ { "dropping-particle" : "", "family" : "Fonseca", "given" : "R.", "non-dropping-particle" : "", "parse-names" : false, "suffix" : "" }, { "dropping-particle" : "", "family" : "Otahal", "given" : "P.", "non-dropping-particle" : "", "parse-names" : false, "suffix" : "" }, { "dropping-particle" : "", "family" : "Wiggins", "given" : "N.", "non-dropping-particle" : "", "parse-names" : false, "suffix" : "" }, { "dropping-particle" : "", "family" : "Marwick", "given" : "T. H.", "non-dropping-particle" : "", "parse-names" : false, "suffix" : "" } ], "container-title" : "Internal Medicine Journal", "id" : "ITEM-1", "issue" : "11", "issued" : { "date-parts" : [ [ "2015" ] ] }, "page" : "1115-1127", "title" : "Growth and geographical variation in the use of cardiac imaging in Australia", "type" : "article-journal", "volume" : "45" }, "uris" : [ "http://www.mendeley.com/documents/?uuid=ff837615-a686-4d59-a5cc-a9a5f1433f67" ] } ], "mendeley" : { "formattedCitation" : "(1)", "plainTextFormattedCitation" : "(1)", "previouslyFormattedCitation" : "(Fonseca et al., 2015)" }, "properties" : { "noteIndex" : 0 }, "schema" : "https://github.com/citation-style-language/schema/raw/master/csl-citation.json" }</w:instrText>
      </w:r>
      <w:r>
        <w:rPr>
          <w:lang w:val="en-AU"/>
        </w:rPr>
        <w:fldChar w:fldCharType="separate"/>
      </w:r>
      <w:r w:rsidR="00241AF9" w:rsidRPr="00241AF9">
        <w:rPr>
          <w:noProof/>
          <w:lang w:val="en-AU"/>
        </w:rPr>
        <w:t>(1)</w:t>
      </w:r>
      <w:r>
        <w:rPr>
          <w:lang w:val="en-AU"/>
        </w:rPr>
        <w:fldChar w:fldCharType="end"/>
      </w:r>
      <w:r w:rsidRPr="00FB48BC">
        <w:rPr>
          <w:lang w:val="en-AU"/>
        </w:rPr>
        <w:t>. However, there is no evidence that this variation influences patient outcomes, and although there is almost certainly under-servicing in some areas, there is undoubtedly over-servicing in other areas.</w:t>
      </w:r>
      <w:r w:rsidRPr="00BC0844">
        <w:rPr>
          <w:lang w:val="en-AU"/>
        </w:rPr>
        <w:t xml:space="preserve"> </w:t>
      </w:r>
    </w:p>
    <w:p w14:paraId="0103BA47" w14:textId="77777777" w:rsidR="000D544F" w:rsidRDefault="008034BF" w:rsidP="008034BF">
      <w:pPr>
        <w:pStyle w:val="01squarebullet"/>
        <w:rPr>
          <w:rFonts w:ascii="Calibri" w:hAnsi="Calibri"/>
          <w:lang w:val="en-AU"/>
        </w:rPr>
      </w:pPr>
      <w:r w:rsidRPr="008034BF">
        <w:rPr>
          <w:rFonts w:ascii="Calibri" w:hAnsi="Calibri"/>
          <w:lang w:val="en-AU"/>
        </w:rPr>
        <w:t xml:space="preserve">The Committee noted that MBS data shows that 7 per cent of patients receive repeat services in a single year and as shown in Table 3, 20-45 per cent of patients are receiving annual or near annual stress echos—a practice not supported by evidence in </w:t>
      </w:r>
      <w:r>
        <w:rPr>
          <w:rFonts w:ascii="Calibri" w:hAnsi="Calibri"/>
          <w:lang w:val="en-AU"/>
        </w:rPr>
        <w:t>the absence of clinical changes</w:t>
      </w:r>
      <w:r w:rsidR="000D544F" w:rsidRPr="00FB48BC">
        <w:rPr>
          <w:rFonts w:ascii="Calibri" w:hAnsi="Calibri"/>
          <w:lang w:val="en-AU"/>
        </w:rPr>
        <w:t xml:space="preserve">. The Committee recommended providing stress </w:t>
      </w:r>
      <w:r w:rsidR="002D2FE1" w:rsidRPr="00FB48BC">
        <w:rPr>
          <w:rFonts w:ascii="Calibri" w:hAnsi="Calibri"/>
          <w:lang w:val="en-AU"/>
        </w:rPr>
        <w:t>echos</w:t>
      </w:r>
      <w:r w:rsidR="000D544F" w:rsidRPr="00FB48BC">
        <w:rPr>
          <w:rFonts w:ascii="Calibri" w:hAnsi="Calibri"/>
          <w:lang w:val="en-AU"/>
        </w:rPr>
        <w:t xml:space="preserve"> for patients with symptoms that suggest cardiac ischaemia or valvular pathology, or for patients at intermediate to high cardiovascular risk undergoing pre-operative assessment for high-risk surgery. </w:t>
      </w:r>
    </w:p>
    <w:p w14:paraId="070DD9B0" w14:textId="7BC5CC32" w:rsidR="001A3B38" w:rsidRDefault="001A3B38" w:rsidP="001A3B38">
      <w:pPr>
        <w:pStyle w:val="Caption"/>
      </w:pPr>
      <w:bookmarkStart w:id="129" w:name="_Toc464871225"/>
      <w:bookmarkStart w:id="130" w:name="_Toc482641357"/>
      <w:r>
        <w:lastRenderedPageBreak/>
        <w:t xml:space="preserve">Table </w:t>
      </w:r>
      <w:r>
        <w:fldChar w:fldCharType="begin"/>
      </w:r>
      <w:r>
        <w:instrText xml:space="preserve"> SEQ Table \* ARABIC </w:instrText>
      </w:r>
      <w:r>
        <w:fldChar w:fldCharType="separate"/>
      </w:r>
      <w:r w:rsidR="0078443E">
        <w:rPr>
          <w:noProof/>
        </w:rPr>
        <w:t>3</w:t>
      </w:r>
      <w:r>
        <w:fldChar w:fldCharType="end"/>
      </w:r>
      <w:r>
        <w:t xml:space="preserve">: </w:t>
      </w:r>
      <w:bookmarkEnd w:id="129"/>
      <w:bookmarkEnd w:id="130"/>
      <w:r w:rsidR="008034BF" w:rsidRPr="008034BF">
        <w:t>Number of years within a 5 year period in which a patient received at least 1 stress echo</w:t>
      </w:r>
    </w:p>
    <w:tbl>
      <w:tblPr>
        <w:tblStyle w:val="TableGrid"/>
        <w:tblW w:w="2757" w:type="pct"/>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Table 3"/>
        <w:tblDescription w:val="Table 3 shows the proportion of patients receiving repeat echos each year over 5 years. There are 3 columns: column 1 Count of years which include a repeat echo within 5 years (range from 1 to 5).  column 2, number of patients, and column 3 percentage of the total. The chart shows that 20% of patients received a stress echo in 4 of 5 years, and 25% received a stress echo in all 5 years. This suggests that as many as 45% of patients are receiving annual or near annual stress echos. "/>
      </w:tblPr>
      <w:tblGrid>
        <w:gridCol w:w="2305"/>
        <w:gridCol w:w="1404"/>
        <w:gridCol w:w="1262"/>
      </w:tblGrid>
      <w:tr w:rsidR="00D461DF" w:rsidRPr="00FB48BC" w14:paraId="7B35746D" w14:textId="77777777" w:rsidTr="007553CD">
        <w:trPr>
          <w:tblHeader/>
        </w:trPr>
        <w:tc>
          <w:tcPr>
            <w:tcW w:w="2319" w:type="pct"/>
            <w:shd w:val="clear" w:color="auto" w:fill="F2F2F2" w:themeFill="background1" w:themeFillShade="F2"/>
            <w:tcMar>
              <w:left w:w="57" w:type="dxa"/>
            </w:tcMar>
            <w:vAlign w:val="bottom"/>
          </w:tcPr>
          <w:p w14:paraId="3964E8A4" w14:textId="77777777" w:rsidR="00D461DF" w:rsidRPr="00FB48BC" w:rsidRDefault="007553CD" w:rsidP="00837448">
            <w:pPr>
              <w:pStyle w:val="01Tableheaderrow"/>
              <w:rPr>
                <w:lang w:val="en-AU"/>
              </w:rPr>
            </w:pPr>
            <w:r w:rsidRPr="007553CD">
              <w:rPr>
                <w:lang w:val="en-AU"/>
              </w:rPr>
              <w:t>Years with at least 1 stress echo service, #</w:t>
            </w:r>
          </w:p>
        </w:tc>
        <w:tc>
          <w:tcPr>
            <w:tcW w:w="1412" w:type="pct"/>
            <w:shd w:val="clear" w:color="auto" w:fill="F2F2F2" w:themeFill="background1" w:themeFillShade="F2"/>
            <w:tcMar>
              <w:left w:w="57" w:type="dxa"/>
            </w:tcMar>
            <w:vAlign w:val="bottom"/>
          </w:tcPr>
          <w:p w14:paraId="6F3DA74A" w14:textId="77777777" w:rsidR="00D461DF" w:rsidRPr="00FB48BC" w:rsidRDefault="007553CD" w:rsidP="00837448">
            <w:pPr>
              <w:pStyle w:val="01Tableheaderrow"/>
              <w:rPr>
                <w:lang w:val="en-AU"/>
              </w:rPr>
            </w:pPr>
            <w:r>
              <w:rPr>
                <w:lang w:val="en-AU"/>
              </w:rPr>
              <w:t>P</w:t>
            </w:r>
            <w:r w:rsidR="00D461DF">
              <w:rPr>
                <w:lang w:val="en-AU"/>
              </w:rPr>
              <w:t>atients</w:t>
            </w:r>
            <w:r>
              <w:rPr>
                <w:lang w:val="en-AU"/>
              </w:rPr>
              <w:t>, #</w:t>
            </w:r>
          </w:p>
        </w:tc>
        <w:tc>
          <w:tcPr>
            <w:tcW w:w="1269" w:type="pct"/>
            <w:shd w:val="clear" w:color="auto" w:fill="F2F2F2" w:themeFill="background1" w:themeFillShade="F2"/>
            <w:tcMar>
              <w:left w:w="57" w:type="dxa"/>
            </w:tcMar>
            <w:vAlign w:val="bottom"/>
          </w:tcPr>
          <w:p w14:paraId="2B47C3F6" w14:textId="77777777" w:rsidR="00D461DF" w:rsidRPr="00FB48BC" w:rsidRDefault="007553CD" w:rsidP="007553CD">
            <w:pPr>
              <w:pStyle w:val="01Tableheaderrow"/>
              <w:rPr>
                <w:lang w:val="en-AU"/>
              </w:rPr>
            </w:pPr>
            <w:r>
              <w:rPr>
                <w:lang w:val="en-AU"/>
              </w:rPr>
              <w:t>Proportion, %</w:t>
            </w:r>
          </w:p>
        </w:tc>
      </w:tr>
      <w:tr w:rsidR="00D461DF" w:rsidRPr="00FB48BC" w14:paraId="10D027D1" w14:textId="77777777" w:rsidTr="007553CD">
        <w:tc>
          <w:tcPr>
            <w:tcW w:w="2319" w:type="pct"/>
            <w:tcMar>
              <w:right w:w="312" w:type="dxa"/>
            </w:tcMar>
          </w:tcPr>
          <w:p w14:paraId="4CC0856A" w14:textId="77777777" w:rsidR="00D461DF" w:rsidRPr="00FB48BC" w:rsidRDefault="00D461DF" w:rsidP="009639E8">
            <w:pPr>
              <w:pStyle w:val="02Tabletext"/>
              <w:jc w:val="right"/>
              <w:rPr>
                <w:lang w:val="en-AU"/>
              </w:rPr>
            </w:pPr>
            <w:r>
              <w:rPr>
                <w:lang w:val="en-AU"/>
              </w:rPr>
              <w:t>1</w:t>
            </w:r>
          </w:p>
        </w:tc>
        <w:tc>
          <w:tcPr>
            <w:tcW w:w="1412" w:type="pct"/>
            <w:tcMar>
              <w:right w:w="312" w:type="dxa"/>
            </w:tcMar>
          </w:tcPr>
          <w:p w14:paraId="10CB0B41" w14:textId="77777777" w:rsidR="00D461DF" w:rsidRPr="00FB48BC" w:rsidRDefault="00D461DF" w:rsidP="009639E8">
            <w:pPr>
              <w:pStyle w:val="02Tabletext"/>
              <w:jc w:val="right"/>
              <w:rPr>
                <w:lang w:val="en-AU"/>
              </w:rPr>
            </w:pPr>
            <w:r>
              <w:rPr>
                <w:lang w:val="en-AU"/>
              </w:rPr>
              <w:t>271</w:t>
            </w:r>
          </w:p>
        </w:tc>
        <w:tc>
          <w:tcPr>
            <w:tcW w:w="1269" w:type="pct"/>
            <w:tcMar>
              <w:right w:w="312" w:type="dxa"/>
            </w:tcMar>
          </w:tcPr>
          <w:p w14:paraId="587B64A0" w14:textId="77777777" w:rsidR="00D461DF" w:rsidRPr="00FB48BC" w:rsidRDefault="00D461DF" w:rsidP="009639E8">
            <w:pPr>
              <w:pStyle w:val="02Tabletext"/>
              <w:jc w:val="right"/>
              <w:rPr>
                <w:lang w:val="en-AU"/>
              </w:rPr>
            </w:pPr>
            <w:r>
              <w:rPr>
                <w:lang w:val="en-AU"/>
              </w:rPr>
              <w:t>10%</w:t>
            </w:r>
          </w:p>
        </w:tc>
      </w:tr>
      <w:tr w:rsidR="00D461DF" w:rsidRPr="00FB48BC" w14:paraId="2F77A1C3" w14:textId="77777777" w:rsidTr="007553CD">
        <w:tc>
          <w:tcPr>
            <w:tcW w:w="2319" w:type="pct"/>
            <w:tcMar>
              <w:right w:w="312" w:type="dxa"/>
            </w:tcMar>
          </w:tcPr>
          <w:p w14:paraId="1C9440AA" w14:textId="77777777" w:rsidR="00D461DF" w:rsidRPr="00FB48BC" w:rsidRDefault="00D461DF" w:rsidP="009639E8">
            <w:pPr>
              <w:pStyle w:val="02Tabletext"/>
              <w:jc w:val="right"/>
              <w:rPr>
                <w:lang w:val="en-AU"/>
              </w:rPr>
            </w:pPr>
            <w:r>
              <w:rPr>
                <w:lang w:val="en-AU"/>
              </w:rPr>
              <w:t>2</w:t>
            </w:r>
          </w:p>
        </w:tc>
        <w:tc>
          <w:tcPr>
            <w:tcW w:w="1412" w:type="pct"/>
            <w:tcMar>
              <w:right w:w="312" w:type="dxa"/>
            </w:tcMar>
          </w:tcPr>
          <w:p w14:paraId="7E817506" w14:textId="77777777" w:rsidR="00D461DF" w:rsidRPr="00FB48BC" w:rsidRDefault="00D461DF" w:rsidP="009639E8">
            <w:pPr>
              <w:pStyle w:val="02Tabletext"/>
              <w:jc w:val="right"/>
              <w:rPr>
                <w:lang w:val="en-AU"/>
              </w:rPr>
            </w:pPr>
            <w:r>
              <w:rPr>
                <w:lang w:val="en-AU"/>
              </w:rPr>
              <w:t>675</w:t>
            </w:r>
          </w:p>
        </w:tc>
        <w:tc>
          <w:tcPr>
            <w:tcW w:w="1269" w:type="pct"/>
            <w:tcMar>
              <w:right w:w="312" w:type="dxa"/>
            </w:tcMar>
          </w:tcPr>
          <w:p w14:paraId="47735B05" w14:textId="77777777" w:rsidR="00D461DF" w:rsidRPr="00FB48BC" w:rsidRDefault="00D461DF" w:rsidP="009639E8">
            <w:pPr>
              <w:pStyle w:val="02Tabletext"/>
              <w:jc w:val="right"/>
              <w:rPr>
                <w:lang w:val="en-AU"/>
              </w:rPr>
            </w:pPr>
            <w:r>
              <w:rPr>
                <w:lang w:val="en-AU"/>
              </w:rPr>
              <w:t>25%</w:t>
            </w:r>
          </w:p>
        </w:tc>
      </w:tr>
      <w:tr w:rsidR="00D461DF" w:rsidRPr="00FB48BC" w14:paraId="4D1331E8" w14:textId="77777777" w:rsidTr="007553CD">
        <w:tc>
          <w:tcPr>
            <w:tcW w:w="2319" w:type="pct"/>
            <w:tcMar>
              <w:right w:w="312" w:type="dxa"/>
            </w:tcMar>
          </w:tcPr>
          <w:p w14:paraId="1B85929B" w14:textId="77777777" w:rsidR="00D461DF" w:rsidRPr="00FB48BC" w:rsidRDefault="00D461DF" w:rsidP="009639E8">
            <w:pPr>
              <w:pStyle w:val="02Tabletext"/>
              <w:jc w:val="right"/>
              <w:rPr>
                <w:lang w:val="en-AU"/>
              </w:rPr>
            </w:pPr>
            <w:r>
              <w:rPr>
                <w:lang w:val="en-AU"/>
              </w:rPr>
              <w:t>3</w:t>
            </w:r>
          </w:p>
        </w:tc>
        <w:tc>
          <w:tcPr>
            <w:tcW w:w="1412" w:type="pct"/>
            <w:tcMar>
              <w:right w:w="312" w:type="dxa"/>
            </w:tcMar>
          </w:tcPr>
          <w:p w14:paraId="6E55F2D6" w14:textId="77777777" w:rsidR="00D461DF" w:rsidRPr="00FB48BC" w:rsidRDefault="00D461DF" w:rsidP="009639E8">
            <w:pPr>
              <w:pStyle w:val="02Tabletext"/>
              <w:jc w:val="right"/>
              <w:rPr>
                <w:lang w:val="en-AU"/>
              </w:rPr>
            </w:pPr>
            <w:r>
              <w:rPr>
                <w:lang w:val="en-AU"/>
              </w:rPr>
              <w:t>550</w:t>
            </w:r>
          </w:p>
        </w:tc>
        <w:tc>
          <w:tcPr>
            <w:tcW w:w="1269" w:type="pct"/>
            <w:tcMar>
              <w:right w:w="312" w:type="dxa"/>
            </w:tcMar>
          </w:tcPr>
          <w:p w14:paraId="7251F439" w14:textId="77777777" w:rsidR="00D461DF" w:rsidRPr="00FB48BC" w:rsidRDefault="00D461DF" w:rsidP="009639E8">
            <w:pPr>
              <w:pStyle w:val="02Tabletext"/>
              <w:jc w:val="right"/>
              <w:rPr>
                <w:lang w:val="en-AU"/>
              </w:rPr>
            </w:pPr>
            <w:r>
              <w:rPr>
                <w:lang w:val="en-AU"/>
              </w:rPr>
              <w:t>20%</w:t>
            </w:r>
          </w:p>
        </w:tc>
      </w:tr>
      <w:tr w:rsidR="00D461DF" w:rsidRPr="00FB48BC" w14:paraId="7AF1109F" w14:textId="77777777" w:rsidTr="007553CD">
        <w:tc>
          <w:tcPr>
            <w:tcW w:w="2319" w:type="pct"/>
            <w:tcMar>
              <w:right w:w="312" w:type="dxa"/>
            </w:tcMar>
          </w:tcPr>
          <w:p w14:paraId="746E6D37" w14:textId="77777777" w:rsidR="00D461DF" w:rsidRPr="00FB48BC" w:rsidRDefault="00D461DF" w:rsidP="009639E8">
            <w:pPr>
              <w:pStyle w:val="02Tabletext"/>
              <w:jc w:val="right"/>
              <w:rPr>
                <w:lang w:val="en-AU"/>
              </w:rPr>
            </w:pPr>
            <w:r>
              <w:rPr>
                <w:lang w:val="en-AU"/>
              </w:rPr>
              <w:t>4</w:t>
            </w:r>
          </w:p>
        </w:tc>
        <w:tc>
          <w:tcPr>
            <w:tcW w:w="1412" w:type="pct"/>
            <w:tcMar>
              <w:right w:w="312" w:type="dxa"/>
            </w:tcMar>
          </w:tcPr>
          <w:p w14:paraId="4B60D250" w14:textId="77777777" w:rsidR="00D461DF" w:rsidRPr="00FB48BC" w:rsidRDefault="00D461DF" w:rsidP="009639E8">
            <w:pPr>
              <w:pStyle w:val="02Tabletext"/>
              <w:jc w:val="right"/>
              <w:rPr>
                <w:lang w:val="en-AU"/>
              </w:rPr>
            </w:pPr>
            <w:r>
              <w:rPr>
                <w:lang w:val="en-AU"/>
              </w:rPr>
              <w:t>546</w:t>
            </w:r>
          </w:p>
        </w:tc>
        <w:tc>
          <w:tcPr>
            <w:tcW w:w="1269" w:type="pct"/>
            <w:tcMar>
              <w:right w:w="312" w:type="dxa"/>
            </w:tcMar>
          </w:tcPr>
          <w:p w14:paraId="5C71204D" w14:textId="77777777" w:rsidR="00D461DF" w:rsidRPr="00FB48BC" w:rsidRDefault="00D461DF" w:rsidP="009639E8">
            <w:pPr>
              <w:pStyle w:val="02Tabletext"/>
              <w:jc w:val="right"/>
              <w:rPr>
                <w:lang w:val="en-AU"/>
              </w:rPr>
            </w:pPr>
            <w:r>
              <w:rPr>
                <w:lang w:val="en-AU"/>
              </w:rPr>
              <w:t>20%</w:t>
            </w:r>
          </w:p>
        </w:tc>
      </w:tr>
      <w:tr w:rsidR="00D461DF" w:rsidRPr="00FB48BC" w14:paraId="35576180" w14:textId="77777777" w:rsidTr="007553CD">
        <w:tc>
          <w:tcPr>
            <w:tcW w:w="2319" w:type="pct"/>
            <w:tcMar>
              <w:right w:w="312" w:type="dxa"/>
            </w:tcMar>
          </w:tcPr>
          <w:p w14:paraId="0D179E20" w14:textId="77777777" w:rsidR="00D461DF" w:rsidRPr="00FB48BC" w:rsidRDefault="00D461DF" w:rsidP="009639E8">
            <w:pPr>
              <w:pStyle w:val="02Tabletext"/>
              <w:jc w:val="right"/>
              <w:rPr>
                <w:lang w:val="en-AU"/>
              </w:rPr>
            </w:pPr>
            <w:r>
              <w:rPr>
                <w:lang w:val="en-AU"/>
              </w:rPr>
              <w:t>5</w:t>
            </w:r>
          </w:p>
        </w:tc>
        <w:tc>
          <w:tcPr>
            <w:tcW w:w="1412" w:type="pct"/>
            <w:tcMar>
              <w:right w:w="312" w:type="dxa"/>
            </w:tcMar>
          </w:tcPr>
          <w:p w14:paraId="5E19D690" w14:textId="77777777" w:rsidR="00D461DF" w:rsidRPr="00FB48BC" w:rsidRDefault="00D461DF" w:rsidP="009639E8">
            <w:pPr>
              <w:pStyle w:val="02Tabletext"/>
              <w:jc w:val="right"/>
              <w:rPr>
                <w:lang w:val="en-AU"/>
              </w:rPr>
            </w:pPr>
            <w:r>
              <w:rPr>
                <w:lang w:val="en-AU"/>
              </w:rPr>
              <w:t>667</w:t>
            </w:r>
          </w:p>
        </w:tc>
        <w:tc>
          <w:tcPr>
            <w:tcW w:w="1269" w:type="pct"/>
            <w:tcMar>
              <w:right w:w="312" w:type="dxa"/>
            </w:tcMar>
          </w:tcPr>
          <w:p w14:paraId="20494135" w14:textId="77777777" w:rsidR="00D461DF" w:rsidRPr="00FB48BC" w:rsidRDefault="00D461DF" w:rsidP="009639E8">
            <w:pPr>
              <w:pStyle w:val="02Tabletext"/>
              <w:jc w:val="right"/>
              <w:rPr>
                <w:lang w:val="en-AU"/>
              </w:rPr>
            </w:pPr>
            <w:r>
              <w:rPr>
                <w:lang w:val="en-AU"/>
              </w:rPr>
              <w:t>25%</w:t>
            </w:r>
          </w:p>
        </w:tc>
      </w:tr>
      <w:tr w:rsidR="00D461DF" w:rsidRPr="00FB48BC" w14:paraId="5F4AC9C4" w14:textId="77777777" w:rsidTr="007553CD">
        <w:tc>
          <w:tcPr>
            <w:tcW w:w="2319" w:type="pct"/>
            <w:tcMar>
              <w:right w:w="312" w:type="dxa"/>
            </w:tcMar>
          </w:tcPr>
          <w:p w14:paraId="74443DC5" w14:textId="77777777" w:rsidR="00D461DF" w:rsidRPr="00FB48BC" w:rsidRDefault="00D461DF" w:rsidP="009639E8">
            <w:pPr>
              <w:pStyle w:val="02Tabletext"/>
              <w:jc w:val="right"/>
              <w:rPr>
                <w:lang w:val="en-AU"/>
              </w:rPr>
            </w:pPr>
            <w:r>
              <w:rPr>
                <w:lang w:val="en-AU"/>
              </w:rPr>
              <w:t>Total</w:t>
            </w:r>
          </w:p>
        </w:tc>
        <w:tc>
          <w:tcPr>
            <w:tcW w:w="1412" w:type="pct"/>
            <w:tcMar>
              <w:right w:w="312" w:type="dxa"/>
            </w:tcMar>
          </w:tcPr>
          <w:p w14:paraId="79029956" w14:textId="77777777" w:rsidR="00D461DF" w:rsidRPr="00FB48BC" w:rsidRDefault="00D461DF" w:rsidP="009639E8">
            <w:pPr>
              <w:pStyle w:val="02Tabletext"/>
              <w:jc w:val="right"/>
              <w:rPr>
                <w:lang w:val="en-AU"/>
              </w:rPr>
            </w:pPr>
            <w:r>
              <w:rPr>
                <w:lang w:val="en-AU"/>
              </w:rPr>
              <w:t>2,718</w:t>
            </w:r>
          </w:p>
        </w:tc>
        <w:tc>
          <w:tcPr>
            <w:tcW w:w="1269" w:type="pct"/>
            <w:tcMar>
              <w:right w:w="312" w:type="dxa"/>
            </w:tcMar>
          </w:tcPr>
          <w:p w14:paraId="73C1724C" w14:textId="77777777" w:rsidR="00D461DF" w:rsidRPr="00FB48BC" w:rsidRDefault="00D461DF" w:rsidP="009639E8">
            <w:pPr>
              <w:pStyle w:val="02Tabletext"/>
              <w:jc w:val="right"/>
              <w:rPr>
                <w:lang w:val="en-AU"/>
              </w:rPr>
            </w:pPr>
            <w:r>
              <w:rPr>
                <w:lang w:val="en-AU"/>
              </w:rPr>
              <w:t>100%</w:t>
            </w:r>
          </w:p>
        </w:tc>
      </w:tr>
    </w:tbl>
    <w:p w14:paraId="532B3D4B" w14:textId="77777777" w:rsidR="00486340" w:rsidRDefault="007553CD" w:rsidP="00CC5B1E">
      <w:pPr>
        <w:spacing w:before="0" w:after="0"/>
        <w:rPr>
          <w:color w:val="000000"/>
          <w:sz w:val="18"/>
          <w:szCs w:val="18"/>
        </w:rPr>
      </w:pPr>
      <w:r w:rsidRPr="007553CD">
        <w:rPr>
          <w:color w:val="000000"/>
          <w:sz w:val="18"/>
          <w:szCs w:val="18"/>
        </w:rPr>
        <w:t xml:space="preserve">Population of patients who received a cardiac investigation in June 2015, filtered for those who received at least 1 stress echo </w:t>
      </w:r>
      <w:r w:rsidR="00CC5B1E">
        <w:rPr>
          <w:color w:val="000000"/>
          <w:sz w:val="18"/>
          <w:szCs w:val="18"/>
        </w:rPr>
        <w:t>between</w:t>
      </w:r>
      <w:r w:rsidRPr="007553CD">
        <w:rPr>
          <w:color w:val="000000"/>
          <w:sz w:val="18"/>
          <w:szCs w:val="18"/>
        </w:rPr>
        <w:t xml:space="preserve"> </w:t>
      </w:r>
      <w:r w:rsidR="00CC5B1E">
        <w:rPr>
          <w:color w:val="000000"/>
          <w:sz w:val="18"/>
          <w:szCs w:val="18"/>
        </w:rPr>
        <w:t>financial years 20</w:t>
      </w:r>
      <w:r w:rsidRPr="007553CD">
        <w:rPr>
          <w:color w:val="000000"/>
          <w:sz w:val="18"/>
          <w:szCs w:val="18"/>
        </w:rPr>
        <w:t>10/11</w:t>
      </w:r>
      <w:r w:rsidR="00CC5B1E">
        <w:rPr>
          <w:color w:val="000000"/>
          <w:sz w:val="18"/>
          <w:szCs w:val="18"/>
        </w:rPr>
        <w:t xml:space="preserve"> and 2014</w:t>
      </w:r>
      <w:r w:rsidRPr="007553CD">
        <w:rPr>
          <w:color w:val="000000"/>
          <w:sz w:val="18"/>
          <w:szCs w:val="18"/>
        </w:rPr>
        <w:t>/15 inclusive.</w:t>
      </w:r>
      <w:r>
        <w:rPr>
          <w:color w:val="000000"/>
          <w:sz w:val="18"/>
          <w:szCs w:val="18"/>
        </w:rPr>
        <w:t xml:space="preserve"> Cardiac investigation for this table includes: </w:t>
      </w:r>
      <w:r w:rsidRPr="007553CD">
        <w:rPr>
          <w:color w:val="000000"/>
          <w:sz w:val="18"/>
          <w:szCs w:val="18"/>
        </w:rPr>
        <w:t>Stress echo (55116, 55117, 55122, 55123), CTCA (57360, 57361 ), Echo (55113, 55114, 55115, 55119, 55120, 55121), Angiography (ICA) (38215, 38218, 38220, 38222, 38225, 38228, 38231, 38234, 38237, 38240, 38246, 59973, 59925, 59970, 59971), Exercise stress (11712), MPS (61302, 61306, 61651, 61652, 61653</w:t>
      </w:r>
      <w:r>
        <w:rPr>
          <w:color w:val="000000"/>
          <w:sz w:val="18"/>
          <w:szCs w:val="18"/>
        </w:rPr>
        <w:t>,</w:t>
      </w:r>
      <w:r w:rsidRPr="007553CD">
        <w:rPr>
          <w:color w:val="000000"/>
          <w:sz w:val="18"/>
          <w:szCs w:val="18"/>
        </w:rPr>
        <w:t xml:space="preserve"> 61303, 61307, 61654 ), FFR (38241)</w:t>
      </w:r>
      <w:r w:rsidR="00CC5B1E">
        <w:rPr>
          <w:color w:val="000000"/>
          <w:sz w:val="18"/>
          <w:szCs w:val="18"/>
        </w:rPr>
        <w:t xml:space="preserve">. </w:t>
      </w:r>
      <w:r w:rsidR="00486340">
        <w:rPr>
          <w:color w:val="000000"/>
          <w:sz w:val="18"/>
          <w:szCs w:val="18"/>
        </w:rPr>
        <w:t>Unpublished data,</w:t>
      </w:r>
      <w:r w:rsidR="00486340" w:rsidRPr="00486340">
        <w:t xml:space="preserve"> </w:t>
      </w:r>
      <w:r w:rsidR="00486340" w:rsidRPr="00486340">
        <w:rPr>
          <w:color w:val="000000"/>
          <w:sz w:val="18"/>
          <w:szCs w:val="18"/>
        </w:rPr>
        <w:t>extract based on date of service</w:t>
      </w:r>
      <w:r w:rsidR="00486340">
        <w:rPr>
          <w:color w:val="000000"/>
          <w:sz w:val="18"/>
          <w:szCs w:val="18"/>
        </w:rPr>
        <w:t>, 2009-10 to 2014-15</w:t>
      </w:r>
      <w:r w:rsidR="00486340" w:rsidRPr="00486340">
        <w:rPr>
          <w:color w:val="000000"/>
          <w:sz w:val="18"/>
          <w:szCs w:val="18"/>
        </w:rPr>
        <w:t xml:space="preserve"> (Department of Health)</w:t>
      </w:r>
      <w:r w:rsidR="00486340">
        <w:rPr>
          <w:color w:val="000000"/>
          <w:sz w:val="18"/>
          <w:szCs w:val="18"/>
        </w:rPr>
        <w:t>.</w:t>
      </w:r>
    </w:p>
    <w:p w14:paraId="3CDB3EF6" w14:textId="5CE29993" w:rsidR="00C27DE8" w:rsidRPr="00FB48BC" w:rsidRDefault="000D544F" w:rsidP="00C27DE8">
      <w:pPr>
        <w:pStyle w:val="01squarebullet"/>
        <w:rPr>
          <w:rFonts w:ascii="Calibri" w:hAnsi="Calibri"/>
          <w:lang w:val="en-AU"/>
        </w:rPr>
      </w:pPr>
      <w:r w:rsidRPr="00FB48BC">
        <w:rPr>
          <w:rFonts w:ascii="Calibri" w:hAnsi="Calibri"/>
          <w:lang w:val="en-AU"/>
        </w:rPr>
        <w:t>The Committee noted that pre-operative assessment is a common source of inappropriate use,</w:t>
      </w:r>
      <w:r w:rsidR="003F4B00">
        <w:rPr>
          <w:rFonts w:ascii="Calibri" w:hAnsi="Calibri"/>
          <w:lang w:val="en-AU"/>
        </w:rPr>
        <w:t xml:space="preserve"> </w:t>
      </w:r>
      <w:r w:rsidRPr="00FB48BC">
        <w:rPr>
          <w:rFonts w:ascii="Calibri" w:hAnsi="Calibri"/>
          <w:lang w:val="en-AU"/>
        </w:rPr>
        <w:t>and that the important determinant is the clinical risk of the patient</w:t>
      </w:r>
      <w:r w:rsidR="003F4B00">
        <w:rPr>
          <w:rFonts w:ascii="Calibri" w:hAnsi="Calibri"/>
          <w:lang w:val="en-AU"/>
        </w:rPr>
        <w:fldChar w:fldCharType="begin" w:fldLock="1"/>
      </w:r>
      <w:r w:rsidR="00241AF9">
        <w:rPr>
          <w:rFonts w:ascii="Calibri" w:hAnsi="Calibri"/>
          <w:lang w:val="en-AU"/>
        </w:rPr>
        <w:instrText>ADDIN CSL_CITATION { "citationItems" : [ { "id" : "ITEM-1", "itemData" : { "DOI" : "10.1097/SLA.0b013e31826bc2f4", "ISBN" : "6176321972", "ISSN" : "0003-4932", "PMID" : "1000000221", "author" : [ { "dropping-particle" : "", "family" : "Sheffield", "given" : "Kristin M.", "non-dropping-particle" : "", "parse-names" : false, "suffix" : "" }, { "dropping-particle" : "", "family" : "McAdams", "given" : "Patricia S.", "non-dropping-particle" : "", "parse-names" : false, "suffix" : "" }, { "dropping-particle" : "", "family" : "Benarroch-Gampel", "given" : "Jaime", "non-dropping-particle" : "", "parse-names" : false, "suffix" : "" }, { "dropping-particle" : "", "family" : "Goodwin", "given" : "James S.", "non-dropping-particle" : "", "parse-names" : false, "suffix" : "" }, { "dropping-particle" : "", "family" : "Boyd", "given" : "Casey A.", "non-dropping-particle" : "", "parse-names" : false, "suffix" : "" }, { "dropping-particle" : "", "family" : "Zhang", "given" : "Dong", "non-dropping-particle" : "", "parse-names" : false, "suffix" : "" }, { "dropping-particle" : "", "family" : "Riall", "given" : "Taylor S.", "non-dropping-particle" : "", "parse-names" : false, "suffix" : "" } ], "container-title" : "Annals of Surgery", "id" : "ITEM-1", "issue" : "1", "issued" : { "date-parts" : [ [ "2013", "1" ] ] }, "page" : "73-80", "title" : "Overuse of Preoperative Cardiac Stress Testing in Medicare Patients Undergoing Elective Noncardiac Surgery", "type" : "article-journal", "volume" : "257" }, "uris" : [ "http://www.mendeley.com/documents/?uuid=7794ad3d-6a2d-40ac-9748-e5309a9f930f" ] }, { "id" : "ITEM-2", "itemData" : { "DOI" : "10.1002/clc.22340", "ISSN" : "19328737", "author" : [ { "dropping-particle" : "", "family" : "Gertz", "given" : "Zachary M.", "non-dropping-particle" : "", "parse-names" : false, "suffix" : "" }, { "dropping-particle" : "", "family" : "O'Donnell", "given" : "William", "non-dropping-particle" : "", "parse-names" : false, "suffix" : "" }, { "dropping-particle" : "", "family" : "Raina", "given" : "Amresh", "non-dropping-particle" : "", "parse-names" : false, "suffix" : "" }, { "dropping-particle" : "", "family" : "Litwack", "given" : "Andrew J.", "non-dropping-particle" : "", "parse-names" : false, "suffix" : "" }, { "dropping-particle" : "", "family" : "Balderston", "given" : "Jessica R.", "non-dropping-particle" : "", "parse-names" : false, "suffix" : "" }, { "dropping-particle" : "", "family" : "Goldberg", "given" : "Lee R.", "non-dropping-particle" : "", "parse-names" : false, "suffix" : "" } ], "container-title" : "Clinical Cardiology", "id" : "ITEM-2", "issue" : "1", "issued" : { "date-parts" : [ [ "2015" ] ] }, "page" : "8-12", "title" : "Application of appropriate use criteria to cardiac stress testing in the hospital setting: Limitations of the criteria and areas for improved practice", "type" : "article-journal", "volume" : "38" }, "uris" : [ "http://www.mendeley.com/documents/?uuid=32fb1a7a-9d21-4b37-8471-96276a1a5ef4" ] } ], "mendeley" : { "formattedCitation" : "(23,24)", "plainTextFormattedCitation" : "(23,24)", "previouslyFormattedCitation" : "(Gertz et al., 2015; Sheffield et al., 2013)" }, "properties" : { "noteIndex" : 0 }, "schema" : "https://github.com/citation-style-language/schema/raw/master/csl-citation.json" }</w:instrText>
      </w:r>
      <w:r w:rsidR="003F4B00">
        <w:rPr>
          <w:rFonts w:ascii="Calibri" w:hAnsi="Calibri"/>
          <w:lang w:val="en-AU"/>
        </w:rPr>
        <w:fldChar w:fldCharType="separate"/>
      </w:r>
      <w:r w:rsidR="00241AF9" w:rsidRPr="00241AF9">
        <w:rPr>
          <w:rFonts w:ascii="Calibri" w:hAnsi="Calibri"/>
          <w:noProof/>
          <w:lang w:val="en-AU"/>
        </w:rPr>
        <w:t>(23,24)</w:t>
      </w:r>
      <w:r w:rsidR="003F4B00">
        <w:rPr>
          <w:rFonts w:ascii="Calibri" w:hAnsi="Calibri"/>
          <w:lang w:val="en-AU"/>
        </w:rPr>
        <w:fldChar w:fldCharType="end"/>
      </w:r>
      <w:r w:rsidRPr="00FB48BC">
        <w:rPr>
          <w:rFonts w:ascii="Calibri" w:hAnsi="Calibri"/>
          <w:lang w:val="en-AU"/>
        </w:rPr>
        <w:t xml:space="preserve">. Pre-operative stress echo should only be performed in line with international guidelines, and it should be performed in patients with functional capacity of less than </w:t>
      </w:r>
      <w:r w:rsidR="00255D68" w:rsidRPr="00FB48BC">
        <w:rPr>
          <w:rFonts w:ascii="Calibri" w:hAnsi="Calibri"/>
          <w:lang w:val="en-AU"/>
        </w:rPr>
        <w:t>four</w:t>
      </w:r>
      <w:r w:rsidRPr="00FB48BC">
        <w:rPr>
          <w:rFonts w:ascii="Calibri" w:hAnsi="Calibri"/>
          <w:lang w:val="en-AU"/>
        </w:rPr>
        <w:t xml:space="preserve"> METs (metabolic equivalents), where the surgery is intermediate to high risk (</w:t>
      </w:r>
      <w:r w:rsidR="000B1148">
        <w:rPr>
          <w:rFonts w:ascii="Calibri" w:hAnsi="Calibri"/>
          <w:lang w:val="en-AU"/>
        </w:rPr>
        <w:fldChar w:fldCharType="begin"/>
      </w:r>
      <w:r w:rsidR="000B1148">
        <w:rPr>
          <w:rFonts w:ascii="Calibri" w:hAnsi="Calibri"/>
          <w:lang w:val="en-AU"/>
        </w:rPr>
        <w:instrText xml:space="preserve"> REF _Ref463994397 \h </w:instrText>
      </w:r>
      <w:r w:rsidR="000B1148">
        <w:rPr>
          <w:rFonts w:ascii="Calibri" w:hAnsi="Calibri"/>
          <w:lang w:val="en-AU"/>
        </w:rPr>
      </w:r>
      <w:r w:rsidR="000B1148">
        <w:rPr>
          <w:rFonts w:ascii="Calibri" w:hAnsi="Calibri"/>
          <w:lang w:val="en-AU"/>
        </w:rPr>
        <w:fldChar w:fldCharType="separate"/>
      </w:r>
      <w:r w:rsidR="0078443E" w:rsidRPr="00FD6810">
        <w:rPr>
          <w:rFonts w:ascii="Calibri" w:hAnsi="Calibri"/>
        </w:rPr>
        <w:t xml:space="preserve">Table </w:t>
      </w:r>
      <w:r w:rsidR="0078443E">
        <w:rPr>
          <w:rFonts w:ascii="Calibri" w:hAnsi="Calibri"/>
          <w:noProof/>
        </w:rPr>
        <w:t>4</w:t>
      </w:r>
      <w:r w:rsidR="000B1148">
        <w:rPr>
          <w:rFonts w:ascii="Calibri" w:hAnsi="Calibri"/>
          <w:lang w:val="en-AU"/>
        </w:rPr>
        <w:fldChar w:fldCharType="end"/>
      </w:r>
      <w:r w:rsidRPr="00FB48BC">
        <w:rPr>
          <w:rFonts w:ascii="Calibri" w:hAnsi="Calibri"/>
          <w:lang w:val="en-AU"/>
        </w:rPr>
        <w:t>), and where the patient has at least one clinical risk factor including: ischaemic heart disease (angina pectoris and/or previous myocardial infarction); heart failure; stroke or transient ischaemic attack; renal dysfunction (serum creatinine &gt;170umol/L or 2 mg/dL</w:t>
      </w:r>
      <w:r w:rsidR="00831A98" w:rsidRPr="00FB48BC">
        <w:rPr>
          <w:rFonts w:ascii="Calibri" w:hAnsi="Calibri"/>
          <w:lang w:val="en-AU"/>
        </w:rPr>
        <w:t>,</w:t>
      </w:r>
      <w:r w:rsidRPr="00FB48BC">
        <w:rPr>
          <w:rFonts w:ascii="Calibri" w:hAnsi="Calibri"/>
          <w:lang w:val="en-AU"/>
        </w:rPr>
        <w:t xml:space="preserve"> or a creatinine clearance of &lt;60 mL/min); or diabetes mellitus requiring insulin therapy</w:t>
      </w:r>
      <w:r w:rsidR="00FA4E5E">
        <w:rPr>
          <w:rFonts w:ascii="Calibri" w:hAnsi="Calibri"/>
          <w:lang w:val="en-AU"/>
        </w:rPr>
        <w:t xml:space="preserve"> </w:t>
      </w:r>
      <w:r w:rsidR="00B9201D">
        <w:rPr>
          <w:rFonts w:ascii="Calibri" w:hAnsi="Calibri"/>
          <w:lang w:val="en-AU"/>
        </w:rPr>
        <w:fldChar w:fldCharType="begin" w:fldLock="1"/>
      </w:r>
      <w:r w:rsidR="00241AF9">
        <w:rPr>
          <w:rFonts w:ascii="Calibri" w:hAnsi="Calibri"/>
          <w:lang w:val="en-AU"/>
        </w:rPr>
        <w:instrText>ADDIN CSL_CITATION { "citationItems" : [ { "id" : "ITEM-1", "itemData" : { "DOI" : "10.1093/eurheartj/ehu285", "ISBN" : "1522-9645 (Electronic)\\r0195-668X (Linking)", "ISSN" : "15229645", "PMID" : "25104785", "author" : [ { "dropping-particle" : "", "family" : "Kristensen", "given" : "Steen D.", "non-dropping-particle" : "", "parse-names" : false, "suffix" : "" }, { "dropping-particle" : "", "family" : "Knuuti", "given" : "Juhani", "non-dropping-particle" : "", "parse-names" : false, "suffix" : "" } ], "container-title" : "European Heart Journal", "id" : "ITEM-1", "issue" : "35", "issued" : { "date-parts" : [ [ "2014" ] ] }, "page" : "2344-2345", "title" : "New ESC/ESA Guidelines on non-cardiac surgery: Cardiovascular assessment and management", "type" : "article-journal", "volume" : "35" }, "uris" : [ "http://www.mendeley.com/documents/?uuid=064fb319-07a2-45ea-ac8c-9497eb6f2cc6" ] } ], "mendeley" : { "formattedCitation" : "(25)", "plainTextFormattedCitation" : "(25)", "previouslyFormattedCitation" : "(Kristensen &amp; Knuuti, 2014)" }, "properties" : { "noteIndex" : 0 }, "schema" : "https://github.com/citation-style-language/schema/raw/master/csl-citation.json" }</w:instrText>
      </w:r>
      <w:r w:rsidR="00B9201D">
        <w:rPr>
          <w:rFonts w:ascii="Calibri" w:hAnsi="Calibri"/>
          <w:lang w:val="en-AU"/>
        </w:rPr>
        <w:fldChar w:fldCharType="separate"/>
      </w:r>
      <w:r w:rsidR="00241AF9" w:rsidRPr="00241AF9">
        <w:rPr>
          <w:rFonts w:ascii="Calibri" w:hAnsi="Calibri"/>
          <w:noProof/>
          <w:lang w:val="en-AU"/>
        </w:rPr>
        <w:t>(25)</w:t>
      </w:r>
      <w:r w:rsidR="00B9201D">
        <w:rPr>
          <w:rFonts w:ascii="Calibri" w:hAnsi="Calibri"/>
          <w:lang w:val="en-AU"/>
        </w:rPr>
        <w:fldChar w:fldCharType="end"/>
      </w:r>
      <w:r w:rsidRPr="00FB48BC">
        <w:rPr>
          <w:rFonts w:ascii="Calibri" w:hAnsi="Calibri"/>
          <w:lang w:val="en-AU"/>
        </w:rPr>
        <w:t>.</w:t>
      </w:r>
    </w:p>
    <w:p w14:paraId="420B3F9B" w14:textId="4F01D79D" w:rsidR="00C27DE8" w:rsidRPr="00FD6810" w:rsidRDefault="000B1148" w:rsidP="000B1148">
      <w:pPr>
        <w:pStyle w:val="Caption"/>
        <w:rPr>
          <w:rFonts w:ascii="Calibri" w:hAnsi="Calibri"/>
        </w:rPr>
      </w:pPr>
      <w:bookmarkStart w:id="131" w:name="_Ref463994397"/>
      <w:bookmarkStart w:id="132" w:name="_Toc464871226"/>
      <w:bookmarkStart w:id="133" w:name="_Toc482641358"/>
      <w:r w:rsidRPr="00FD6810">
        <w:rPr>
          <w:rFonts w:ascii="Calibri" w:hAnsi="Calibri"/>
        </w:rPr>
        <w:t xml:space="preserve">Table </w:t>
      </w:r>
      <w:r w:rsidRPr="00FD6810">
        <w:rPr>
          <w:rFonts w:ascii="Calibri" w:hAnsi="Calibri"/>
        </w:rPr>
        <w:fldChar w:fldCharType="begin"/>
      </w:r>
      <w:r w:rsidRPr="00FD6810">
        <w:rPr>
          <w:rFonts w:ascii="Calibri" w:hAnsi="Calibri"/>
        </w:rPr>
        <w:instrText xml:space="preserve"> SEQ Table \* ARABIC </w:instrText>
      </w:r>
      <w:r w:rsidRPr="00FD6810">
        <w:rPr>
          <w:rFonts w:ascii="Calibri" w:hAnsi="Calibri"/>
        </w:rPr>
        <w:fldChar w:fldCharType="separate"/>
      </w:r>
      <w:r w:rsidR="0078443E">
        <w:rPr>
          <w:rFonts w:ascii="Calibri" w:hAnsi="Calibri"/>
          <w:noProof/>
        </w:rPr>
        <w:t>4</w:t>
      </w:r>
      <w:r w:rsidRPr="00FD6810">
        <w:rPr>
          <w:rFonts w:ascii="Calibri" w:hAnsi="Calibri"/>
        </w:rPr>
        <w:fldChar w:fldCharType="end"/>
      </w:r>
      <w:bookmarkEnd w:id="131"/>
      <w:r w:rsidR="00C27DE8" w:rsidRPr="00FD6810">
        <w:rPr>
          <w:rFonts w:ascii="Calibri" w:hAnsi="Calibri"/>
        </w:rPr>
        <w:t>: Surgical risk estimate according to type of surgery or interve</w:t>
      </w:r>
      <w:r w:rsidR="00FA4E5E" w:rsidRPr="00FD6810">
        <w:rPr>
          <w:rFonts w:ascii="Calibri" w:hAnsi="Calibri"/>
        </w:rPr>
        <w:t xml:space="preserve">ntion </w:t>
      </w:r>
      <w:r w:rsidR="00B9201D" w:rsidRPr="00FD6810">
        <w:rPr>
          <w:rFonts w:ascii="Calibri" w:hAnsi="Calibri"/>
        </w:rPr>
        <w:fldChar w:fldCharType="begin" w:fldLock="1"/>
      </w:r>
      <w:r w:rsidR="00241AF9">
        <w:rPr>
          <w:rFonts w:ascii="Calibri" w:hAnsi="Calibri"/>
        </w:rPr>
        <w:instrText>ADDIN CSL_CITATION { "citationItems" : [ { "id" : "ITEM-1", "itemData" : { "DOI" : "10.1093/eurheartj/ehu285", "ISBN" : "1522-9645 (Electronic)\\r0195-668X (Linking)", "ISSN" : "15229645", "PMID" : "25104785", "author" : [ { "dropping-particle" : "", "family" : "Kristensen", "given" : "Steen D.", "non-dropping-particle" : "", "parse-names" : false, "suffix" : "" }, { "dropping-particle" : "", "family" : "Knuuti", "given" : "Juhani", "non-dropping-particle" : "", "parse-names" : false, "suffix" : "" } ], "container-title" : "European Heart Journal", "id" : "ITEM-1", "issue" : "35", "issued" : { "date-parts" : [ [ "2014" ] ] }, "page" : "2344-2345", "title" : "New ESC/ESA Guidelines on non-cardiac surgery: Cardiovascular assessment and management", "type" : "article-journal", "volume" : "35" }, "uris" : [ "http://www.mendeley.com/documents/?uuid=064fb319-07a2-45ea-ac8c-9497eb6f2cc6" ] } ], "mendeley" : { "formattedCitation" : "(25)", "plainTextFormattedCitation" : "(25)", "previouslyFormattedCitation" : "(Kristensen &amp; Knuuti, 2014)" }, "properties" : { "noteIndex" : 0 }, "schema" : "https://github.com/citation-style-language/schema/raw/master/csl-citation.json" }</w:instrText>
      </w:r>
      <w:r w:rsidR="00B9201D" w:rsidRPr="00FD6810">
        <w:rPr>
          <w:rFonts w:ascii="Calibri" w:hAnsi="Calibri"/>
        </w:rPr>
        <w:fldChar w:fldCharType="separate"/>
      </w:r>
      <w:bookmarkEnd w:id="132"/>
      <w:bookmarkEnd w:id="133"/>
      <w:r w:rsidR="00241AF9" w:rsidRPr="00241AF9">
        <w:rPr>
          <w:rFonts w:ascii="Calibri" w:hAnsi="Calibri"/>
          <w:b w:val="0"/>
          <w:noProof/>
        </w:rPr>
        <w:t>(25)</w:t>
      </w:r>
      <w:r w:rsidR="00B9201D" w:rsidRPr="00FD6810">
        <w:rPr>
          <w:rFonts w:ascii="Calibri" w:hAnsi="Calibri"/>
        </w:rPr>
        <w:fldChar w:fldCharType="end"/>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Table 4 shows a the surgical risk estimate according to type of surgery or intervention. There are 3 columns: column 1. Lists surgeries that are low risk, less than 1%, column 2. Lists surgeries that have intermediate risk at 1-5%, column 3. Lists surgeries that are high risk that are greater than 5%."/>
      </w:tblPr>
      <w:tblGrid>
        <w:gridCol w:w="2641"/>
        <w:gridCol w:w="2963"/>
        <w:gridCol w:w="3412"/>
      </w:tblGrid>
      <w:tr w:rsidR="000D544F" w:rsidRPr="00FB48BC" w14:paraId="1E5C85C7" w14:textId="77777777" w:rsidTr="009639E8">
        <w:trPr>
          <w:cantSplit/>
          <w:tblHeader/>
        </w:trPr>
        <w:tc>
          <w:tcPr>
            <w:tcW w:w="26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Mar>
              <w:left w:w="57" w:type="dxa"/>
            </w:tcMar>
          </w:tcPr>
          <w:p w14:paraId="4493E7CA" w14:textId="77777777" w:rsidR="000D544F" w:rsidRPr="00961412" w:rsidRDefault="000D544F" w:rsidP="00837448">
            <w:pPr>
              <w:pStyle w:val="01Tableheaderrow"/>
            </w:pPr>
            <w:r w:rsidRPr="00961412">
              <w:t>Low</w:t>
            </w:r>
            <w:r w:rsidR="00831A98" w:rsidRPr="00961412">
              <w:t xml:space="preserve"> </w:t>
            </w:r>
            <w:r w:rsidRPr="00961412">
              <w:t>risk: &lt; 1%</w:t>
            </w:r>
          </w:p>
        </w:tc>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Mar>
              <w:left w:w="57" w:type="dxa"/>
            </w:tcMar>
          </w:tcPr>
          <w:p w14:paraId="792FF8FC" w14:textId="77777777" w:rsidR="000D544F" w:rsidRPr="00961412" w:rsidRDefault="000D544F" w:rsidP="00837448">
            <w:pPr>
              <w:pStyle w:val="01Tableheaderrow"/>
            </w:pPr>
            <w:r w:rsidRPr="00961412">
              <w:t>Intermediate</w:t>
            </w:r>
            <w:r w:rsidR="00831A98" w:rsidRPr="00961412">
              <w:t xml:space="preserve"> </w:t>
            </w:r>
            <w:r w:rsidRPr="00961412">
              <w:t>risk: 1</w:t>
            </w:r>
            <w:r w:rsidR="00831A98" w:rsidRPr="00961412">
              <w:t>–</w:t>
            </w:r>
            <w:r w:rsidRPr="00961412">
              <w:t>5%</w:t>
            </w:r>
          </w:p>
        </w:tc>
        <w:tc>
          <w:tcPr>
            <w:tcW w:w="34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Mar>
              <w:left w:w="57" w:type="dxa"/>
            </w:tcMar>
          </w:tcPr>
          <w:p w14:paraId="406FDC20" w14:textId="77777777" w:rsidR="000D544F" w:rsidRPr="00961412" w:rsidRDefault="000D544F" w:rsidP="00837448">
            <w:pPr>
              <w:pStyle w:val="01Tableheaderrow"/>
            </w:pPr>
            <w:r w:rsidRPr="00961412">
              <w:t>High</w:t>
            </w:r>
            <w:r w:rsidR="00831A98" w:rsidRPr="00961412">
              <w:t xml:space="preserve"> </w:t>
            </w:r>
            <w:r w:rsidRPr="00961412">
              <w:t>risk: &gt; 5%</w:t>
            </w:r>
          </w:p>
        </w:tc>
      </w:tr>
      <w:tr w:rsidR="000D544F" w:rsidRPr="00FB48BC" w14:paraId="0C897EC4" w14:textId="77777777" w:rsidTr="009639E8">
        <w:tc>
          <w:tcPr>
            <w:tcW w:w="26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tcMar>
          </w:tcPr>
          <w:p w14:paraId="5E84E813"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Superficial surgery </w:t>
            </w:r>
          </w:p>
          <w:p w14:paraId="2BC8175E"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Breast</w:t>
            </w:r>
          </w:p>
          <w:p w14:paraId="36352B4B"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Dental </w:t>
            </w:r>
          </w:p>
          <w:p w14:paraId="30CAB44A"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Endocrine: thyroid </w:t>
            </w:r>
          </w:p>
          <w:p w14:paraId="6B733EC4"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Reconstructive </w:t>
            </w:r>
          </w:p>
          <w:p w14:paraId="3F3BD4C6"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Carotid asymptomatic (CEA or CAS) </w:t>
            </w:r>
          </w:p>
          <w:p w14:paraId="755E753C"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Gynaecology: minor </w:t>
            </w:r>
          </w:p>
          <w:p w14:paraId="43C47FAC"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Orthopaedic: minor (meniscectomy) </w:t>
            </w:r>
          </w:p>
          <w:p w14:paraId="6462D382"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Urological: minor (transurethral resection of the prostate)</w:t>
            </w:r>
          </w:p>
        </w:tc>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tcMar>
          </w:tcPr>
          <w:p w14:paraId="3E58FCE4"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Intraperitoneal: splenectomy, hiatal hernia repair, cholecystectomy </w:t>
            </w:r>
          </w:p>
          <w:p w14:paraId="76EA886C"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Carotid symptomatic (CEA or CAS) </w:t>
            </w:r>
          </w:p>
          <w:p w14:paraId="1E809005"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Peripheral arterial angioplasty </w:t>
            </w:r>
          </w:p>
          <w:p w14:paraId="4521E22A"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Endovascular aneurysm repair </w:t>
            </w:r>
          </w:p>
          <w:p w14:paraId="3FEE30A3"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Head and neck surgery </w:t>
            </w:r>
          </w:p>
          <w:p w14:paraId="2FCCACB7"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Neurological or orthopaedic: major (hip and spine surgery) </w:t>
            </w:r>
          </w:p>
          <w:p w14:paraId="5A0AB79A"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Urological or gynaecological: major </w:t>
            </w:r>
          </w:p>
          <w:p w14:paraId="683287F4"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Renal transplant </w:t>
            </w:r>
          </w:p>
          <w:p w14:paraId="759682E4"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Intra-thoracic: non-major</w:t>
            </w:r>
          </w:p>
        </w:tc>
        <w:tc>
          <w:tcPr>
            <w:tcW w:w="34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tcMar>
          </w:tcPr>
          <w:p w14:paraId="2A284A35"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Aortic and major vascular surgery </w:t>
            </w:r>
          </w:p>
          <w:p w14:paraId="66B3A3F3"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Open lower limb </w:t>
            </w:r>
            <w:r w:rsidR="008813C2" w:rsidRPr="001A3B38">
              <w:rPr>
                <w:rFonts w:ascii="Calibri" w:hAnsi="Calibri"/>
                <w:sz w:val="18"/>
                <w:szCs w:val="18"/>
                <w:lang w:val="en-AU"/>
              </w:rPr>
              <w:t xml:space="preserve">revascularisation </w:t>
            </w:r>
            <w:r w:rsidRPr="001A3B38">
              <w:rPr>
                <w:rFonts w:ascii="Calibri" w:hAnsi="Calibri"/>
                <w:sz w:val="18"/>
                <w:szCs w:val="18"/>
                <w:lang w:val="en-AU"/>
              </w:rPr>
              <w:t xml:space="preserve">or amputation or thromboembolectomy </w:t>
            </w:r>
          </w:p>
          <w:p w14:paraId="14A5932C"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Duodeno-pancreatic surgery </w:t>
            </w:r>
          </w:p>
          <w:p w14:paraId="2F0BB60F"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Liver resection, bile duct surgery </w:t>
            </w:r>
          </w:p>
          <w:p w14:paraId="6F542454"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Oesophagectomy </w:t>
            </w:r>
          </w:p>
          <w:p w14:paraId="0A02A447"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Repair of perforated bowel </w:t>
            </w:r>
          </w:p>
          <w:p w14:paraId="2264F1B7"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Adrenal resection </w:t>
            </w:r>
          </w:p>
          <w:p w14:paraId="1599BC9E"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Total cystectomy </w:t>
            </w:r>
          </w:p>
          <w:p w14:paraId="45E5C9A6"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Pneumonectomy </w:t>
            </w:r>
          </w:p>
          <w:p w14:paraId="1B75AD63"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Pulmonary or liver transplant</w:t>
            </w:r>
          </w:p>
        </w:tc>
      </w:tr>
      <w:tr w:rsidR="000D544F" w:rsidRPr="00FB48BC" w14:paraId="3795DC74" w14:textId="77777777" w:rsidTr="009639E8">
        <w:tc>
          <w:tcPr>
            <w:tcW w:w="9016"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tcMar>
          </w:tcPr>
          <w:p w14:paraId="11D0E9D7" w14:textId="77777777" w:rsidR="000D544F" w:rsidRPr="00FD6810" w:rsidRDefault="000D544F" w:rsidP="00FD6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rPr>
                <w:color w:val="000000"/>
                <w:sz w:val="18"/>
              </w:rPr>
            </w:pPr>
            <w:r w:rsidRPr="00FD6810">
              <w:rPr>
                <w:color w:val="000000"/>
                <w:sz w:val="18"/>
              </w:rPr>
              <w:t>CAS = carotid artery stenting; CEA = carotid endarterectomy.</w:t>
            </w:r>
          </w:p>
          <w:p w14:paraId="16A79F45" w14:textId="77777777" w:rsidR="000D544F" w:rsidRPr="00FD6810" w:rsidRDefault="000D544F" w:rsidP="00FD6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ind w:left="109" w:hanging="109"/>
              <w:rPr>
                <w:color w:val="000000"/>
                <w:sz w:val="18"/>
              </w:rPr>
            </w:pPr>
            <w:r w:rsidRPr="00FD6810">
              <w:rPr>
                <w:color w:val="000000"/>
                <w:sz w:val="18"/>
                <w:vertAlign w:val="superscript"/>
              </w:rPr>
              <w:t>a</w:t>
            </w:r>
            <w:r w:rsidRPr="00FD6810">
              <w:rPr>
                <w:color w:val="000000"/>
                <w:sz w:val="18"/>
              </w:rPr>
              <w:t xml:space="preserve"> Surgical risk estimate </w:t>
            </w:r>
            <w:r w:rsidR="00984BE2" w:rsidRPr="00FD6810">
              <w:rPr>
                <w:color w:val="000000"/>
                <w:sz w:val="18"/>
              </w:rPr>
              <w:t xml:space="preserve">is </w:t>
            </w:r>
            <w:r w:rsidRPr="00FD6810">
              <w:rPr>
                <w:color w:val="000000"/>
                <w:sz w:val="18"/>
              </w:rPr>
              <w:t xml:space="preserve">a broad approximation of 30-day risk of cardiovascular death and myocardial infarction that takes into </w:t>
            </w:r>
            <w:r w:rsidR="009E6473" w:rsidRPr="00FD6810">
              <w:rPr>
                <w:color w:val="000000"/>
                <w:sz w:val="18"/>
              </w:rPr>
              <w:t xml:space="preserve">account </w:t>
            </w:r>
            <w:r w:rsidRPr="00FD6810">
              <w:rPr>
                <w:color w:val="000000"/>
                <w:sz w:val="18"/>
              </w:rPr>
              <w:t xml:space="preserve">only the specific surgical intervention, without considering the patient’s comorbidities. </w:t>
            </w:r>
          </w:p>
        </w:tc>
      </w:tr>
    </w:tbl>
    <w:p w14:paraId="0B372570"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In addition to refining the inclusion criteria, the Committee agreed that stress </w:t>
      </w:r>
      <w:r w:rsidR="002D2FE1" w:rsidRPr="00FB48BC">
        <w:rPr>
          <w:rFonts w:ascii="Calibri" w:hAnsi="Calibri"/>
          <w:lang w:val="en-AU"/>
        </w:rPr>
        <w:t>echos</w:t>
      </w:r>
      <w:r w:rsidRPr="00FB48BC">
        <w:rPr>
          <w:rFonts w:ascii="Calibri" w:hAnsi="Calibri"/>
          <w:lang w:val="en-AU"/>
        </w:rPr>
        <w:t xml:space="preserve"> were clearly low value and should not be claimable for screening, patients who are asymptomatic and have a normal cardiac examination, or monitoring or routine surveillance of known disease </w:t>
      </w:r>
      <w:r w:rsidRPr="00FB48BC">
        <w:rPr>
          <w:rFonts w:ascii="Calibri" w:hAnsi="Calibri"/>
          <w:lang w:val="en-AU"/>
        </w:rPr>
        <w:lastRenderedPageBreak/>
        <w:t>in the absence of symptom evolution or changes on cardiac examination since the last study</w:t>
      </w:r>
      <w:r w:rsidR="00155DEA">
        <w:rPr>
          <w:rFonts w:ascii="Calibri" w:hAnsi="Calibri"/>
          <w:lang w:val="en-AU"/>
        </w:rPr>
        <w:t xml:space="preserve"> </w:t>
      </w:r>
      <w:r w:rsidR="00155DEA">
        <w:rPr>
          <w:rFonts w:ascii="Calibri" w:hAnsi="Calibri"/>
          <w:lang w:val="en-AU"/>
        </w:rPr>
        <w:fldChar w:fldCharType="begin" w:fldLock="1"/>
      </w:r>
      <w:r w:rsidR="00241AF9">
        <w:rPr>
          <w:rFonts w:ascii="Calibri" w:hAnsi="Calibri"/>
          <w:lang w:val="en-AU"/>
        </w:rPr>
        <w:instrText>ADDIN CSL_CITATION { "citationItems" : [ { "id" : "ITEM-1", "itemData" : { "DOI" : "10.1016/j.jacc.2007.12.005", "ISSN" : "07351097", "author" : [ { "dropping-particle" : "", "family" : "Douglas", "given" : "Pamela S.", "non-dropping-particle" : "", "parse-names" : false, "suffix" : "" }, { "dropping-particle" : "", "family" : "Khandheria", "given" : "Bijoy", "non-dropping-particle" : "", "parse-names" : false, "suffix" : "" }, { "dropping-particle" : "", "family" : "Stainback", "given" : "Raymond F.", "non-dropping-particle" : "", "parse-names" : false, "suffix" : "" }, { "dropping-particle" : "", "family" : "Weissman", "given" : "Neil J.", "non-dropping-particle" : "", "parse-names" : false, "suffix" : "" } ], "container-title" : "Journal of the American College of Cardiology", "id" : "ITEM-1", "issue" : "11", "issued" : { "date-parts" : [ [ "2008", "3" ] ] }, "page" : "1127-1147", "title" : "ACCF/ASE/ACEP/AHA/ASNC/SCAI/SCCT/SCMR 2008 Appropriateness Criteria for Stress Echocardiography\u204e\u204eDeveloped in accordance with the principles and methodology outlined by ACCF: Patel MR, Spertus JA, Brindis RG, Hendel RC, Douglas PS, Peterson ED, Wolk MJ, A", "type" : "article-journal", "volume" : "51" }, "uris" : [ "http://www.mendeley.com/documents/?uuid=ba2adb02-590c-4f19-854f-88fe103d555b" ] }, { "id" : "ITEM-2", "itemData" : { "DOI" : "10.1016/j.jacc.2010.11.002", "ISBN" : "0894-7317", "ISSN" : "07351097", "PMID" : "21338862", "abstract" : "The American College of Cardiology Foundation (ACCF), in partnership with the American Society of Echocardiography (ASE) and along with key specialty and subspecialty societies, conducted a review of common clinical scenarios where echocardiography is frequently considered. This document combines and updates the original transthoracic and transesophageal echocardiography appropriateness criteria published in 2007 (1) and the original stress echocardiography appropriateness criteria published in 2008 (2). This revision reflects new clinical data, reflects changes in test utilization patterns, and clarifies echocardiography use where omissions or lack of clarity existed in the original criteria. The indications (clinical scenarios) were derived from common applications or anticipated uses, as well as from current clinical practice guidelines and results of studies examining the implementation of the original appropriate use criteria (AUC). The 202 indications in this document were developed by a diverse writing group and scored by a separate independent technical panel on a scale of 1 to 9, to designate appropriate use (median 7 to 9), uncertain use (median 4 to 6), and inappropriate use (median 1 to 3). Ninety-seven indications were rated as appropriate, 34 were rated as uncertain, and 71 were rated as inappropriate. In general, the use of echocardiography for initial diagnosis when there is a change in clinical status or when the results of the echocardiogram are anticipated to change patient management were rated appropriate. Routine testing when there was no change in clinical status or when results of testing were unlikely to modify management were more likely to be inappropriate than appropriate/uncertain. The AUC for echocardiography have the potential to impact physician decision making, healthcare delivery, and reimbursement policy. Furthermore, recognition of uncertain clinical scenarios facilitates identification of areas that would benefit from future research. ?? 2011 by the American College of Cardiology Foundation.", "author" : [ { "dropping-particle" : "", "family" : "Douglas", "given" : "Pamela S.", "non-dropping-particle" : "", "parse-names" : false, "suffix" : "" }, { "dropping-particle" : "", "family" : "Garcia", "given" : "Mario J.", "non-dropping-particle" : "", "parse-names" : false, "suffix" : "" }, { "dropping-particle" : "", "family" : "Haines", "given" : "David E.", "non-dropping-particle" : "", "parse-names" : false, "suffix" : "" }, { "dropping-particle" : "", "family" : "Lai", "given" : "Wyman W.", "non-dropping-particle" : "", "parse-names" : false, "suffix" : "" }, { "dropping-particle" : "", "family" : "Manning", "given" : "Warren J.", "non-dropping-particle" : "", "parse-names" : false, "suffix" : "" }, { "dropping-particle" : "", "family" : "Patel", "given" : "Ayan R.", "non-dropping-particle" : "", "parse-names" : false, "suffix" : "" }, { "dropping-particle" : "", "family" : "Picard", "given" : "Michael H.", "non-dropping-particle" : "", "parse-names" : false, "suffix" : "" }, { "dropping-particle" : "", "family" : "Polk", "given" : "Donna M.", "non-dropping-particle" : "", "parse-names" : false, "suffix" : "" }, { "dropping-particle" : "", "family" : "Ragosta", "given" : "Michael", "non-dropping-particle" : "", "parse-names" : false, "suffix" : "" }, { "dropping-particle" : "", "family" : "Ward", "given" : "R. Parker", "non-dropping-particle" : "", "parse-names" : false, "suffix" : "" }, { "dropping-particle" : "", "family" : "Weiner", "given" : "Rory B.", "non-dropping-particle" : "", "parse-names" : false, "suffix" : "" }, { "dropping-particle" : "", "family" : "Bailey", "given" : "Steven R.", "non-dropping-particle" : "", "parse-names" : false, "suffix" : "" }, { "dropping-particle" : "", "family" : "Alagona", "given" : "Peter", "non-dropping-particle" : "", "parse-names" : false, "suffix" : "" }, { "dropping-particle" : "", "family" : "Anderson", "given" : "Jeffrey L.", "non-dropping-particle" : "", "parse-names" : false, "suffix" : "" }, { "dropping-particle" : "", "family" : "DeCara", "given" : "Jeanne M.", "non-dropping-particle" : "", "parse-names" : false, "suffix" : "" }, { "dropping-particle" : "", "family" : "Dolor", "given" : "Rowena J.", "non-dropping-particle" : "", "parse-names" : false, "suffix" : "" }, { "dropping-particle" : "", "family" : "Fazel", "given" : "Reza", "non-dropping-particle" : "", "parse-names" : false, "suffix" : "" }, { "dropping-particle" : "", "family" : "Gillespie", "given" : "John A.", "non-dropping-particle" : "", "parse-names" : false, "suffix" : "" }, { "dropping-particle" : "", "family" : "Heidenreich", "given" : "Paul A.", "non-dropping-particle" : "", "parse-names" : false, "suffix" : "" }, { "dropping-particle" : "", "family" : "Leykum", "given" : "Luci K.", "non-dropping-particle" : "", "parse-names" : false, "suffix" : "" }, { "dropping-particle" : "", "family" : "Marine", "given" : "Joseph E.", "non-dropping-particle" : "", "parse-names" : false, "suffix" : "" }, { "dropping-particle" : "", "family" : "Mishkel", "given" : "Gregory J.", "non-dropping-particle" : "", "parse-names" : false, "suffix" : "" }, { "dropping-particle" : "", "family" : "Pellikka", "given" : "Patricia A.", "non-dropping-particle" : "", "parse-names" : false, "suffix" : "" }, { "dropping-particle" : "", "family" : "Raff", "given" : "Gilbert L.", "non-dropping-particle" : "", "parse-names" : false, "suffix" : "" }, { "dropping-particle" : "", "family" : "Vijayaraghavan", "given" : "Krishnaswami", "non-dropping-particle" : "", "parse-names" : false, "suffix" : "" }, { "dropping-particle" : "", "family" : "Weissman", "given" : "Neil J.", "non-dropping-particle" : "", "parse-names" : false, "suffix" : "" }, { "dropping-particle" : "", "family" : "Wu", "given" : "Katherine C.", "non-dropping-particle" : "", "parse-names" : false, "suffix" : "" }, { "dropping-particle" : "", "family" : "Wolk", "given" : "Michael J.", "non-dropping-particle" : "", "parse-names" : false, "suffix" : "" }, { "dropping-particle" : "", "family" : "Hendel", "given" : "Robert C.", "non-dropping-particle" : "", "parse-names" : false, "suffix" : "" }, { "dropping-particle" : "", "family" : "Kramer", "given" : "Christopher M.", "non-dropping-particle" : "", "parse-names" : false, "suffix" : "" }, { "dropping-particle" : "", "family" : "Min", "given" : "James K.", "non-dropping-particle" : "", "parse-names" : false, "suffix" : "" }, { "dropping-particle" : "", "family" : "Patel", "given" : "Manesh R.", "non-dropping-particle" : "", "parse-names" : false, "suffix" : "" }, { "dropping-particle" : "", "family" : "Shaw", "given" : "Leslee", "non-dropping-particle" : "", "parse-names" : false, "suffix" : "" }, { "dropping-particle" : "", "family" : "Stainback", "given" : "Raymond F.", "non-dropping-particle" : "", "parse-names" : false, "suffix" : "" }, { "dropping-particle" : "", "family" : "Allen", "given" : "Joseph M.", "non-dropping-particle" : "", "parse-names" : false, "suffix" : "" } ], "container-title" : "Journal of the American College of Cardiology", "id" : "ITEM-2", "issue" : "9", "issued" : { "date-parts" : [ [ "2011" ] ] }, "page" : "1126-1166", "publisher" : "Elsevier Inc.", "title" : "ACCF/ASE/AHA/ASNC/HFSA/HRS/SCAI/SCCM/SCCT/SCMR 2011 Appropriate Use Criteria for Echocardiography", "type" : "article-journal", "volume" : "57" }, "uris" : [ "http://www.mendeley.com/documents/?uuid=a1202301-b1bb-4010-a61c-85ccdfd9a3c3" ] } ], "mendeley" : { "formattedCitation" : "(21,26)", "plainTextFormattedCitation" : "(21,26)", "previouslyFormattedCitation" : "(Douglas et al., 2011, 2008)" }, "properties" : { "noteIndex" : 0 }, "schema" : "https://github.com/citation-style-language/schema/raw/master/csl-citation.json" }</w:instrText>
      </w:r>
      <w:r w:rsidR="00155DEA">
        <w:rPr>
          <w:rFonts w:ascii="Calibri" w:hAnsi="Calibri"/>
          <w:lang w:val="en-AU"/>
        </w:rPr>
        <w:fldChar w:fldCharType="separate"/>
      </w:r>
      <w:r w:rsidR="00241AF9" w:rsidRPr="00241AF9">
        <w:rPr>
          <w:rFonts w:ascii="Calibri" w:hAnsi="Calibri"/>
          <w:noProof/>
          <w:lang w:val="en-AU"/>
        </w:rPr>
        <w:t>(21,26)</w:t>
      </w:r>
      <w:r w:rsidR="00155DEA">
        <w:rPr>
          <w:rFonts w:ascii="Calibri" w:hAnsi="Calibri"/>
          <w:lang w:val="en-AU"/>
        </w:rPr>
        <w:fldChar w:fldCharType="end"/>
      </w:r>
      <w:r w:rsidRPr="00FB48BC">
        <w:rPr>
          <w:rFonts w:ascii="Calibri" w:hAnsi="Calibri"/>
          <w:lang w:val="en-AU"/>
        </w:rPr>
        <w:t xml:space="preserve">. </w:t>
      </w:r>
    </w:p>
    <w:p w14:paraId="5DA3DE40" w14:textId="77777777" w:rsidR="000D544F" w:rsidRPr="00FB48BC" w:rsidRDefault="000D544F" w:rsidP="000D544F">
      <w:pPr>
        <w:pStyle w:val="01squarebullet"/>
        <w:rPr>
          <w:rFonts w:ascii="Calibri" w:hAnsi="Calibri"/>
          <w:color w:val="000000" w:themeColor="text1"/>
          <w:lang w:val="en-AU"/>
        </w:rPr>
      </w:pPr>
      <w:r w:rsidRPr="00FB48BC">
        <w:rPr>
          <w:rFonts w:ascii="Calibri" w:hAnsi="Calibri"/>
          <w:lang w:val="en-AU"/>
        </w:rPr>
        <w:t xml:space="preserve">Although only a small proportion of patients received more than two stress echo services within a year, the Committee nonetheless agreed that this represented low-value use. It therefore recommended that patients should receive no more than </w:t>
      </w:r>
      <w:r w:rsidR="00DD745F">
        <w:rPr>
          <w:rFonts w:ascii="Calibri" w:hAnsi="Calibri"/>
          <w:lang w:val="en-AU"/>
        </w:rPr>
        <w:t>one stress echo every two years except where revascularisation has been performed since the previous study. A</w:t>
      </w:r>
      <w:r w:rsidRPr="00FB48BC">
        <w:rPr>
          <w:rFonts w:ascii="Calibri" w:hAnsi="Calibri"/>
          <w:lang w:val="en-AU"/>
        </w:rPr>
        <w:t xml:space="preserve">ll stress </w:t>
      </w:r>
      <w:r w:rsidR="002D2FE1" w:rsidRPr="00FB48BC">
        <w:rPr>
          <w:rFonts w:ascii="Calibri" w:hAnsi="Calibri"/>
          <w:lang w:val="en-AU"/>
        </w:rPr>
        <w:t>echos</w:t>
      </w:r>
      <w:r w:rsidRPr="00FB48BC">
        <w:rPr>
          <w:rFonts w:ascii="Calibri" w:hAnsi="Calibri"/>
          <w:lang w:val="en-AU"/>
        </w:rPr>
        <w:t xml:space="preserve"> after the first test should require </w:t>
      </w:r>
      <w:r w:rsidRPr="00FB48BC">
        <w:rPr>
          <w:rFonts w:ascii="Calibri" w:hAnsi="Calibri"/>
          <w:color w:val="000000" w:themeColor="text1"/>
          <w:lang w:val="en-AU"/>
        </w:rPr>
        <w:t>symptom evolution or changes on cardiac examination since the last study.</w:t>
      </w:r>
    </w:p>
    <w:p w14:paraId="72922FAA" w14:textId="77777777" w:rsidR="000D544F" w:rsidRPr="002A66D5" w:rsidRDefault="000D544F" w:rsidP="000D544F">
      <w:pPr>
        <w:pStyle w:val="01squarebullet"/>
        <w:rPr>
          <w:rFonts w:ascii="Calibri" w:hAnsi="Calibri"/>
          <w:color w:val="000000" w:themeColor="text1"/>
          <w:lang w:val="en-AU"/>
        </w:rPr>
      </w:pPr>
      <w:r w:rsidRPr="00FB48BC">
        <w:rPr>
          <w:rFonts w:ascii="Calibri" w:hAnsi="Calibri"/>
          <w:lang w:val="en-AU"/>
        </w:rPr>
        <w:t xml:space="preserve">The Committee noted </w:t>
      </w:r>
      <w:r w:rsidR="006968A2" w:rsidRPr="00FB48BC">
        <w:rPr>
          <w:rFonts w:ascii="Calibri" w:hAnsi="Calibri"/>
          <w:lang w:val="en-AU"/>
        </w:rPr>
        <w:t xml:space="preserve">that </w:t>
      </w:r>
      <w:r w:rsidR="006125F2">
        <w:rPr>
          <w:rFonts w:ascii="Calibri" w:hAnsi="Calibri"/>
          <w:lang w:val="en-AU"/>
        </w:rPr>
        <w:t xml:space="preserve">exercise </w:t>
      </w:r>
      <w:r w:rsidR="00A87F6C">
        <w:rPr>
          <w:rFonts w:ascii="Calibri" w:hAnsi="Calibri"/>
          <w:lang w:val="en-AU"/>
        </w:rPr>
        <w:t xml:space="preserve">stress </w:t>
      </w:r>
      <w:r w:rsidR="006125F2">
        <w:rPr>
          <w:rFonts w:ascii="Calibri" w:hAnsi="Calibri"/>
          <w:lang w:val="en-AU"/>
        </w:rPr>
        <w:t>echos</w:t>
      </w:r>
      <w:r w:rsidR="00A87F6C" w:rsidRPr="00FB48BC">
        <w:rPr>
          <w:rFonts w:ascii="Calibri" w:hAnsi="Calibri"/>
          <w:lang w:val="en-AU"/>
        </w:rPr>
        <w:t xml:space="preserve"> </w:t>
      </w:r>
      <w:r w:rsidRPr="00FB48BC">
        <w:rPr>
          <w:rFonts w:ascii="Calibri" w:hAnsi="Calibri"/>
          <w:lang w:val="en-AU"/>
        </w:rPr>
        <w:t xml:space="preserve">are sometimes inconclusive </w:t>
      </w:r>
      <w:r w:rsidR="0083755F" w:rsidRPr="00FB48BC">
        <w:rPr>
          <w:rFonts w:ascii="Calibri" w:hAnsi="Calibri"/>
          <w:lang w:val="en-AU"/>
        </w:rPr>
        <w:t>if</w:t>
      </w:r>
      <w:r w:rsidRPr="00FB48BC">
        <w:rPr>
          <w:rFonts w:ascii="Calibri" w:hAnsi="Calibri"/>
          <w:lang w:val="en-AU"/>
        </w:rPr>
        <w:t xml:space="preserve"> </w:t>
      </w:r>
      <w:r w:rsidR="0083755F" w:rsidRPr="00FB48BC">
        <w:rPr>
          <w:rFonts w:ascii="Calibri" w:hAnsi="Calibri"/>
          <w:lang w:val="en-AU"/>
        </w:rPr>
        <w:t>the</w:t>
      </w:r>
      <w:r w:rsidRPr="00FB48BC">
        <w:rPr>
          <w:rFonts w:ascii="Calibri" w:hAnsi="Calibri"/>
          <w:lang w:val="en-AU"/>
        </w:rPr>
        <w:t xml:space="preserve"> patient </w:t>
      </w:r>
      <w:r w:rsidR="00F250DE" w:rsidRPr="00FB48BC">
        <w:rPr>
          <w:rFonts w:ascii="Calibri" w:hAnsi="Calibri"/>
          <w:lang w:val="en-AU"/>
        </w:rPr>
        <w:t>does not reach</w:t>
      </w:r>
      <w:r w:rsidRPr="00FB48BC">
        <w:rPr>
          <w:rFonts w:ascii="Calibri" w:hAnsi="Calibri"/>
          <w:lang w:val="en-AU"/>
        </w:rPr>
        <w:t xml:space="preserve"> an adequate heart rate (although this is uncommon). It is standard practice to cease rate control medications prior to a stress test, and to only attempt studies in a patient reasonably expected to be able to exercise sufficiently. However, there are occasions when this does not occur. For example, a patient who is instructed to cease his or her rate control medications may arrive on the day having continued to take them. In such instances, it was noted that providers may attempt the study anyway, acknowledging a high risk of failure. Patients may also have a positive study with signs of ischaemia despite a low heart rate, but if the study is negative without an adequate elevation in heart rate, the test is inconclusive. In such instances, the Committee agreed that it would </w:t>
      </w:r>
      <w:r w:rsidR="00882624" w:rsidRPr="00FB48BC">
        <w:rPr>
          <w:rFonts w:ascii="Calibri" w:hAnsi="Calibri"/>
          <w:lang w:val="en-AU"/>
        </w:rPr>
        <w:t xml:space="preserve">be reasonable </w:t>
      </w:r>
      <w:r w:rsidRPr="00FB48BC">
        <w:rPr>
          <w:rFonts w:ascii="Calibri" w:hAnsi="Calibri"/>
          <w:lang w:val="en-AU"/>
        </w:rPr>
        <w:t>for a patient to return for a pharmacological stress echo or be referred for MPS. The majority of Committee members felt that it is inappropriate to claim for a second attempt at an exercise stress echo. The Committee therefore recommended creating a new item that allows a pharmacological stress echo to be performed in these instances, without counting towards the two</w:t>
      </w:r>
      <w:r w:rsidR="005E1ED6" w:rsidRPr="00FB48BC">
        <w:rPr>
          <w:rFonts w:ascii="Calibri" w:hAnsi="Calibri"/>
          <w:lang w:val="en-AU"/>
        </w:rPr>
        <w:t>-</w:t>
      </w:r>
      <w:r w:rsidRPr="00FB48BC">
        <w:rPr>
          <w:rFonts w:ascii="Calibri" w:hAnsi="Calibri"/>
          <w:lang w:val="en-AU"/>
        </w:rPr>
        <w:t>per</w:t>
      </w:r>
      <w:r w:rsidR="005E1ED6" w:rsidRPr="00FB48BC">
        <w:rPr>
          <w:rFonts w:ascii="Calibri" w:hAnsi="Calibri"/>
          <w:lang w:val="en-AU"/>
        </w:rPr>
        <w:t>-</w:t>
      </w:r>
      <w:r w:rsidRPr="00FB48BC">
        <w:rPr>
          <w:rFonts w:ascii="Calibri" w:hAnsi="Calibri"/>
          <w:lang w:val="en-AU"/>
        </w:rPr>
        <w:t>year claim restriction. This would have the same MBS fee as a standard pharmacological stress echo</w:t>
      </w:r>
      <w:r w:rsidR="00E510E9" w:rsidRPr="00FB48BC">
        <w:rPr>
          <w:rFonts w:ascii="Calibri" w:hAnsi="Calibri"/>
          <w:lang w:val="en-AU"/>
        </w:rPr>
        <w:t>,</w:t>
      </w:r>
      <w:r w:rsidRPr="00FB48BC">
        <w:rPr>
          <w:rFonts w:ascii="Calibri" w:hAnsi="Calibri"/>
          <w:lang w:val="en-AU"/>
        </w:rPr>
        <w:t xml:space="preserve"> as the equipment and time requirements are the same</w:t>
      </w:r>
      <w:r w:rsidR="00865D4C" w:rsidRPr="00FB48BC">
        <w:rPr>
          <w:rFonts w:ascii="Calibri" w:hAnsi="Calibri"/>
          <w:lang w:val="en-AU"/>
        </w:rPr>
        <w:t>.</w:t>
      </w:r>
      <w:r w:rsidRPr="00FB48BC">
        <w:rPr>
          <w:rFonts w:ascii="Calibri" w:hAnsi="Calibri"/>
          <w:lang w:val="en-AU"/>
        </w:rPr>
        <w:t xml:space="preserve"> </w:t>
      </w:r>
      <w:r w:rsidR="00865D4C" w:rsidRPr="00FB48BC">
        <w:rPr>
          <w:rFonts w:ascii="Calibri" w:hAnsi="Calibri"/>
          <w:lang w:val="en-AU"/>
        </w:rPr>
        <w:t>T</w:t>
      </w:r>
      <w:r w:rsidRPr="00FB48BC">
        <w:rPr>
          <w:rFonts w:ascii="Calibri" w:hAnsi="Calibri"/>
          <w:lang w:val="en-AU"/>
        </w:rPr>
        <w:t xml:space="preserve">hese requirements were felt to be sufficient to prevent abuse of this item. </w:t>
      </w:r>
    </w:p>
    <w:p w14:paraId="6D3B749B" w14:textId="77777777" w:rsidR="00C94005" w:rsidRDefault="00C94005" w:rsidP="00C94005">
      <w:pPr>
        <w:pStyle w:val="01squarebullet"/>
      </w:pPr>
      <w:r>
        <w:t xml:space="preserve">Committee </w:t>
      </w:r>
      <w:r w:rsidR="00CC62E4">
        <w:t xml:space="preserve">members are </w:t>
      </w:r>
      <w:r w:rsidRPr="007F459F">
        <w:t xml:space="preserve">aware that some providers </w:t>
      </w:r>
      <w:r w:rsidR="00CC62E4">
        <w:t xml:space="preserve">currently perform only </w:t>
      </w:r>
      <w:r w:rsidRPr="007F459F">
        <w:t>a limited</w:t>
      </w:r>
      <w:r>
        <w:t xml:space="preserve"> </w:t>
      </w:r>
      <w:r w:rsidRPr="007F459F">
        <w:t xml:space="preserve">baseline </w:t>
      </w:r>
      <w:r w:rsidR="00CC62E4">
        <w:t>echo</w:t>
      </w:r>
      <w:r>
        <w:t xml:space="preserve"> </w:t>
      </w:r>
      <w:r w:rsidRPr="007F459F">
        <w:t xml:space="preserve">before </w:t>
      </w:r>
      <w:r w:rsidR="00CC62E4">
        <w:t xml:space="preserve">stress echos while claiming the rebate for </w:t>
      </w:r>
      <w:r w:rsidRPr="007F459F">
        <w:t xml:space="preserve">the </w:t>
      </w:r>
      <w:r w:rsidR="00CC62E4">
        <w:t xml:space="preserve">stress echo </w:t>
      </w:r>
      <w:r w:rsidRPr="007F459F">
        <w:t xml:space="preserve">item number </w:t>
      </w:r>
      <w:r w:rsidR="00CC62E4">
        <w:t>(~</w:t>
      </w:r>
      <w:r w:rsidRPr="007F459F">
        <w:t>$</w:t>
      </w:r>
      <w:r w:rsidR="00CC62E4">
        <w:t>260)</w:t>
      </w:r>
      <w:r w:rsidRPr="007F459F">
        <w:t xml:space="preserve"> </w:t>
      </w:r>
      <w:r>
        <w:t>w</w:t>
      </w:r>
      <w:r w:rsidRPr="007F459F">
        <w:t>hil</w:t>
      </w:r>
      <w:r>
        <w:t>st</w:t>
      </w:r>
      <w:r w:rsidRPr="007F459F">
        <w:t xml:space="preserve"> </w:t>
      </w:r>
      <w:r w:rsidR="00CC62E4">
        <w:t>there are other providers</w:t>
      </w:r>
      <w:r>
        <w:t xml:space="preserve"> who</w:t>
      </w:r>
      <w:r w:rsidRPr="007F459F">
        <w:t xml:space="preserve"> </w:t>
      </w:r>
      <w:r w:rsidR="00CC62E4">
        <w:t xml:space="preserve">perform a </w:t>
      </w:r>
      <w:r>
        <w:t xml:space="preserve">complete structural </w:t>
      </w:r>
      <w:r w:rsidRPr="007F459F">
        <w:t xml:space="preserve">baseline </w:t>
      </w:r>
      <w:r w:rsidR="00CC62E4">
        <w:t xml:space="preserve">echo and </w:t>
      </w:r>
      <w:r w:rsidR="00815CBE">
        <w:t>claim the same item</w:t>
      </w:r>
      <w:r w:rsidRPr="007F459F">
        <w:t xml:space="preserve">. </w:t>
      </w:r>
      <w:r w:rsidR="00815CBE">
        <w:t xml:space="preserve">The Committee agreed this was </w:t>
      </w:r>
      <w:r>
        <w:t xml:space="preserve">not appropriate and </w:t>
      </w:r>
      <w:r w:rsidR="00815CBE">
        <w:t>that services of varying levels of comprehensiveness should have differentiated rebates</w:t>
      </w:r>
      <w:r w:rsidRPr="007F459F">
        <w:t>.</w:t>
      </w:r>
    </w:p>
    <w:p w14:paraId="1CF55539" w14:textId="77777777" w:rsidR="00A543D7" w:rsidRPr="001565F1" w:rsidRDefault="004167D6" w:rsidP="001565F1">
      <w:pPr>
        <w:pStyle w:val="01squarebullet"/>
        <w:rPr>
          <w:rFonts w:ascii="Calibri" w:hAnsi="Calibri"/>
          <w:color w:val="000000" w:themeColor="text1"/>
          <w:lang w:val="en-AU"/>
        </w:rPr>
      </w:pPr>
      <w:r w:rsidRPr="000156B7">
        <w:rPr>
          <w:rFonts w:ascii="Calibri" w:hAnsi="Calibri"/>
          <w:lang w:val="en-AU"/>
        </w:rPr>
        <w:t xml:space="preserve">The Committee agreed that the current items do not clearly outline what baseline elements are expected to be performed as part of the stress echo study. </w:t>
      </w:r>
      <w:r w:rsidR="000156B7">
        <w:t xml:space="preserve">It </w:t>
      </w:r>
      <w:r>
        <w:t xml:space="preserve">agreed </w:t>
      </w:r>
      <w:r w:rsidR="00A543D7" w:rsidRPr="000156B7">
        <w:rPr>
          <w:rFonts w:ascii="Calibri" w:hAnsi="Calibri"/>
          <w:lang w:val="en-AU"/>
        </w:rPr>
        <w:t xml:space="preserve">that </w:t>
      </w:r>
      <w:r w:rsidR="00DD7CC6" w:rsidRPr="000156B7">
        <w:rPr>
          <w:rFonts w:ascii="Calibri" w:hAnsi="Calibri"/>
          <w:lang w:val="en-AU"/>
        </w:rPr>
        <w:t xml:space="preserve">the majority of </w:t>
      </w:r>
      <w:r w:rsidR="00A543D7" w:rsidRPr="00124CF8">
        <w:rPr>
          <w:rFonts w:ascii="Calibri" w:hAnsi="Calibri"/>
          <w:lang w:val="en-AU"/>
        </w:rPr>
        <w:t xml:space="preserve">patients only require a focused stress echo with limited </w:t>
      </w:r>
      <w:r w:rsidR="003C5E6F">
        <w:rPr>
          <w:rFonts w:ascii="Calibri" w:hAnsi="Calibri"/>
          <w:lang w:val="en-AU"/>
        </w:rPr>
        <w:t xml:space="preserve">structural </w:t>
      </w:r>
      <w:r w:rsidR="00A543D7" w:rsidRPr="00124CF8">
        <w:rPr>
          <w:rFonts w:ascii="Calibri" w:hAnsi="Calibri"/>
          <w:lang w:val="en-AU"/>
        </w:rPr>
        <w:t>baseline</w:t>
      </w:r>
      <w:r w:rsidR="00DD7CC6" w:rsidRPr="00751BC2">
        <w:rPr>
          <w:rFonts w:ascii="Calibri" w:hAnsi="Calibri"/>
          <w:lang w:val="en-AU"/>
        </w:rPr>
        <w:t xml:space="preserve"> </w:t>
      </w:r>
      <w:r w:rsidR="003C5E6F">
        <w:rPr>
          <w:rFonts w:ascii="Calibri" w:hAnsi="Calibri"/>
          <w:lang w:val="en-AU"/>
        </w:rPr>
        <w:t xml:space="preserve">echo </w:t>
      </w:r>
      <w:r w:rsidR="00DD7CC6" w:rsidRPr="00751BC2">
        <w:rPr>
          <w:rFonts w:ascii="Calibri" w:hAnsi="Calibri"/>
          <w:lang w:val="en-AU"/>
        </w:rPr>
        <w:t>to</w:t>
      </w:r>
      <w:r w:rsidR="00DD7CC6" w:rsidRPr="001565F1">
        <w:rPr>
          <w:rFonts w:ascii="Calibri" w:hAnsi="Calibri"/>
          <w:lang w:val="en-AU"/>
        </w:rPr>
        <w:t xml:space="preserve"> screen for safety concerns. A complete structural baseline </w:t>
      </w:r>
      <w:r w:rsidR="003C5E6F">
        <w:rPr>
          <w:rFonts w:ascii="Calibri" w:hAnsi="Calibri"/>
          <w:lang w:val="en-AU"/>
        </w:rPr>
        <w:t xml:space="preserve">echo </w:t>
      </w:r>
      <w:r w:rsidR="00DD7CC6" w:rsidRPr="001565F1">
        <w:rPr>
          <w:rFonts w:ascii="Calibri" w:hAnsi="Calibri"/>
          <w:lang w:val="en-AU"/>
        </w:rPr>
        <w:t xml:space="preserve">is not required for these patients and would be low value care. For the remaining patients, there are </w:t>
      </w:r>
      <w:r w:rsidR="00A543D7" w:rsidRPr="001565F1">
        <w:rPr>
          <w:rFonts w:ascii="Calibri" w:hAnsi="Calibri"/>
          <w:lang w:val="en-AU"/>
        </w:rPr>
        <w:t>clinical circumstances where a full structural echo and stress echo on the same day</w:t>
      </w:r>
      <w:r w:rsidR="00DD7CC6" w:rsidRPr="001565F1">
        <w:rPr>
          <w:rFonts w:ascii="Calibri" w:hAnsi="Calibri"/>
          <w:lang w:val="en-AU"/>
        </w:rPr>
        <w:t xml:space="preserve"> is appropriate</w:t>
      </w:r>
      <w:r w:rsidR="00A543D7" w:rsidRPr="001565F1">
        <w:rPr>
          <w:rFonts w:ascii="Calibri" w:hAnsi="Calibri"/>
          <w:lang w:val="en-AU"/>
        </w:rPr>
        <w:t>. As such, the Committee recommend</w:t>
      </w:r>
      <w:r w:rsidR="000156B7" w:rsidRPr="001565F1">
        <w:rPr>
          <w:rFonts w:ascii="Calibri" w:hAnsi="Calibri"/>
          <w:lang w:val="en-AU"/>
        </w:rPr>
        <w:t>ed</w:t>
      </w:r>
      <w:r w:rsidR="00A543D7" w:rsidRPr="001565F1">
        <w:rPr>
          <w:rFonts w:ascii="Calibri" w:hAnsi="Calibri"/>
          <w:lang w:val="en-AU"/>
        </w:rPr>
        <w:t xml:space="preserve"> that the current stress echo item be split into an item which includes only a limited ‘safety’ baseline</w:t>
      </w:r>
      <w:r w:rsidR="003C5E6F">
        <w:rPr>
          <w:rFonts w:ascii="Calibri" w:hAnsi="Calibri"/>
          <w:lang w:val="en-AU"/>
        </w:rPr>
        <w:t xml:space="preserve"> echo</w:t>
      </w:r>
      <w:r w:rsidR="00A543D7" w:rsidRPr="001565F1">
        <w:rPr>
          <w:rFonts w:ascii="Calibri" w:hAnsi="Calibri"/>
          <w:lang w:val="en-AU"/>
        </w:rPr>
        <w:t xml:space="preserve">, and an item which includes a complete structural echo. </w:t>
      </w:r>
      <w:r w:rsidR="00740A3A">
        <w:rPr>
          <w:rFonts w:ascii="Calibri" w:hAnsi="Calibri"/>
          <w:lang w:val="en-AU"/>
        </w:rPr>
        <w:t xml:space="preserve">The Committee recommends a review be conducted of the relevant stress echo rebates with adjustments to reflect the proposed </w:t>
      </w:r>
      <w:r w:rsidR="0049492B">
        <w:rPr>
          <w:rFonts w:ascii="Calibri" w:hAnsi="Calibri"/>
          <w:lang w:val="en-AU"/>
        </w:rPr>
        <w:t>item structure. The Committee recommends such</w:t>
      </w:r>
      <w:r w:rsidR="00740A3A">
        <w:rPr>
          <w:rFonts w:ascii="Calibri" w:hAnsi="Calibri"/>
          <w:lang w:val="en-AU"/>
        </w:rPr>
        <w:t xml:space="preserve"> adjustments be at least cost neutral.</w:t>
      </w:r>
    </w:p>
    <w:p w14:paraId="0AD32960" w14:textId="0648D50A" w:rsidR="00A543D7" w:rsidRPr="001565F1" w:rsidRDefault="000D544F" w:rsidP="001565F1">
      <w:pPr>
        <w:pStyle w:val="01squarebullet"/>
        <w:rPr>
          <w:rFonts w:ascii="Calibri" w:hAnsi="Calibri"/>
          <w:lang w:val="en-AU"/>
        </w:rPr>
      </w:pPr>
      <w:r w:rsidRPr="00A543D7">
        <w:rPr>
          <w:rFonts w:ascii="Calibri" w:hAnsi="Calibri"/>
          <w:lang w:val="en-AU"/>
        </w:rPr>
        <w:t xml:space="preserve">The Committee noted that some providers have patients attend for a standard </w:t>
      </w:r>
      <w:r w:rsidR="008B0A73" w:rsidRPr="00A543D7">
        <w:rPr>
          <w:rFonts w:ascii="Calibri" w:hAnsi="Calibri"/>
          <w:lang w:val="en-AU"/>
        </w:rPr>
        <w:t xml:space="preserve">structural </w:t>
      </w:r>
      <w:r w:rsidR="00AD1C8E" w:rsidRPr="00A543D7">
        <w:rPr>
          <w:rFonts w:ascii="Calibri" w:hAnsi="Calibri"/>
          <w:lang w:val="en-AU"/>
        </w:rPr>
        <w:t xml:space="preserve">echo </w:t>
      </w:r>
      <w:r w:rsidR="008B0A73" w:rsidRPr="00A543D7">
        <w:rPr>
          <w:rFonts w:ascii="Calibri" w:hAnsi="Calibri"/>
          <w:lang w:val="en-AU"/>
        </w:rPr>
        <w:t xml:space="preserve">(55113) </w:t>
      </w:r>
      <w:r w:rsidRPr="00A543D7">
        <w:rPr>
          <w:rFonts w:ascii="Calibri" w:hAnsi="Calibri"/>
          <w:lang w:val="en-AU"/>
        </w:rPr>
        <w:t>on one day</w:t>
      </w:r>
      <w:r w:rsidR="00306A2E" w:rsidRPr="00A07F38">
        <w:rPr>
          <w:rFonts w:ascii="Calibri" w:hAnsi="Calibri"/>
          <w:lang w:val="en-AU"/>
        </w:rPr>
        <w:t>,</w:t>
      </w:r>
      <w:r w:rsidRPr="00A543D7">
        <w:rPr>
          <w:rFonts w:ascii="Calibri" w:hAnsi="Calibri"/>
          <w:lang w:val="en-AU"/>
        </w:rPr>
        <w:t xml:space="preserve"> and then return on a subsequent day for a stress echo. </w:t>
      </w:r>
      <w:r w:rsidR="002B5C98" w:rsidRPr="00A543D7">
        <w:rPr>
          <w:rFonts w:ascii="Calibri" w:hAnsi="Calibri"/>
          <w:lang w:val="en-AU"/>
        </w:rPr>
        <w:fldChar w:fldCharType="begin"/>
      </w:r>
      <w:r w:rsidR="002B5C98" w:rsidRPr="002A66D5">
        <w:rPr>
          <w:rFonts w:ascii="Calibri" w:hAnsi="Calibri"/>
          <w:lang w:val="en-AU"/>
        </w:rPr>
        <w:instrText xml:space="preserve"> REF _Ref465874492 \h </w:instrText>
      </w:r>
      <w:r w:rsidR="002B5C98" w:rsidRPr="00A543D7">
        <w:rPr>
          <w:rFonts w:ascii="Calibri" w:hAnsi="Calibri"/>
          <w:lang w:val="en-AU"/>
        </w:rPr>
      </w:r>
      <w:r w:rsidR="002B5C98" w:rsidRPr="00A543D7">
        <w:rPr>
          <w:rFonts w:ascii="Calibri" w:hAnsi="Calibri"/>
          <w:lang w:val="en-AU"/>
        </w:rPr>
        <w:fldChar w:fldCharType="separate"/>
      </w:r>
      <w:r w:rsidR="0078443E">
        <w:t xml:space="preserve">Figure </w:t>
      </w:r>
      <w:r w:rsidR="0078443E">
        <w:rPr>
          <w:noProof/>
        </w:rPr>
        <w:t>8</w:t>
      </w:r>
      <w:r w:rsidR="002B5C98" w:rsidRPr="00A543D7">
        <w:rPr>
          <w:rFonts w:ascii="Calibri" w:hAnsi="Calibri"/>
          <w:lang w:val="en-AU"/>
        </w:rPr>
        <w:fldChar w:fldCharType="end"/>
      </w:r>
      <w:r w:rsidR="00457C97" w:rsidRPr="00A543D7">
        <w:rPr>
          <w:rFonts w:ascii="Calibri" w:hAnsi="Calibri"/>
          <w:lang w:val="en-AU"/>
        </w:rPr>
        <w:t xml:space="preserve"> </w:t>
      </w:r>
      <w:r w:rsidR="00103A48" w:rsidRPr="00A543D7">
        <w:rPr>
          <w:rFonts w:ascii="Calibri" w:hAnsi="Calibri"/>
          <w:lang w:val="en-AU"/>
        </w:rPr>
        <w:t>shows</w:t>
      </w:r>
      <w:r w:rsidR="00B13B3F" w:rsidRPr="00A543D7">
        <w:rPr>
          <w:rFonts w:ascii="Calibri" w:hAnsi="Calibri"/>
          <w:lang w:val="en-AU"/>
        </w:rPr>
        <w:t xml:space="preserve"> that this</w:t>
      </w:r>
      <w:r w:rsidRPr="00A543D7">
        <w:rPr>
          <w:rFonts w:ascii="Calibri" w:hAnsi="Calibri"/>
          <w:lang w:val="en-AU"/>
        </w:rPr>
        <w:t xml:space="preserve"> </w:t>
      </w:r>
      <w:r w:rsidR="00014A7F" w:rsidRPr="00A543D7">
        <w:rPr>
          <w:rFonts w:ascii="Calibri" w:hAnsi="Calibri"/>
          <w:lang w:val="en-AU"/>
        </w:rPr>
        <w:t>affects approximately</w:t>
      </w:r>
      <w:r w:rsidR="00B13B3F" w:rsidRPr="00A07F38">
        <w:rPr>
          <w:rFonts w:ascii="Calibri" w:hAnsi="Calibri"/>
          <w:lang w:val="en-AU"/>
        </w:rPr>
        <w:t xml:space="preserve"> 40,000 patients per year</w:t>
      </w:r>
      <w:r w:rsidR="00E81BD8" w:rsidRPr="00A07F38">
        <w:rPr>
          <w:rFonts w:ascii="Calibri" w:hAnsi="Calibri"/>
          <w:lang w:val="en-AU"/>
        </w:rPr>
        <w:t xml:space="preserve">. The MBS currently restricts the </w:t>
      </w:r>
      <w:r w:rsidR="008B0A73" w:rsidRPr="00A07F38">
        <w:rPr>
          <w:rFonts w:ascii="Calibri" w:hAnsi="Calibri"/>
          <w:lang w:val="en-AU"/>
        </w:rPr>
        <w:t xml:space="preserve">same day </w:t>
      </w:r>
      <w:r w:rsidR="00E81BD8" w:rsidRPr="00124CF8">
        <w:rPr>
          <w:rFonts w:ascii="Calibri" w:hAnsi="Calibri"/>
          <w:lang w:val="en-AU"/>
        </w:rPr>
        <w:t xml:space="preserve">co-claiming </w:t>
      </w:r>
      <w:r w:rsidR="008B0A73" w:rsidRPr="00751BC2">
        <w:rPr>
          <w:rFonts w:ascii="Calibri" w:hAnsi="Calibri"/>
          <w:lang w:val="en-AU"/>
        </w:rPr>
        <w:t>of</w:t>
      </w:r>
      <w:r w:rsidR="008B0A73" w:rsidRPr="001565F1">
        <w:rPr>
          <w:rFonts w:ascii="Calibri" w:hAnsi="Calibri"/>
          <w:lang w:val="en-AU"/>
        </w:rPr>
        <w:t xml:space="preserve"> stress echo and structural echo</w:t>
      </w:r>
      <w:r w:rsidR="009C321A" w:rsidRPr="001565F1">
        <w:rPr>
          <w:rFonts w:ascii="Calibri" w:hAnsi="Calibri"/>
          <w:lang w:val="en-AU"/>
        </w:rPr>
        <w:t xml:space="preserve">. The Committee agreed that a portion of this service splitting reflects appropriate use such as for patients which evolving indications, however a portion may also reflect misuse and circumvention of the co-claiming restriction. MBS data shows that some providers </w:t>
      </w:r>
      <w:r w:rsidR="00277468" w:rsidRPr="001565F1">
        <w:rPr>
          <w:rFonts w:ascii="Calibri" w:hAnsi="Calibri"/>
          <w:lang w:val="en-AU"/>
        </w:rPr>
        <w:t>have up to 88</w:t>
      </w:r>
      <w:r w:rsidR="009C321A" w:rsidRPr="001565F1">
        <w:rPr>
          <w:rFonts w:ascii="Calibri" w:hAnsi="Calibri"/>
          <w:lang w:val="en-AU"/>
        </w:rPr>
        <w:t xml:space="preserve">% of their patients receiving a structural echo within 4 weeks prior to stress echo, while the median is less than </w:t>
      </w:r>
      <w:r w:rsidR="00277468" w:rsidRPr="001565F1">
        <w:rPr>
          <w:rFonts w:ascii="Calibri" w:hAnsi="Calibri"/>
          <w:lang w:val="en-AU"/>
        </w:rPr>
        <w:t>13</w:t>
      </w:r>
      <w:r w:rsidR="009C321A" w:rsidRPr="001565F1">
        <w:rPr>
          <w:rFonts w:ascii="Calibri" w:hAnsi="Calibri"/>
          <w:lang w:val="en-AU"/>
        </w:rPr>
        <w:t>%</w:t>
      </w:r>
      <w:r w:rsidR="00277468" w:rsidRPr="001565F1">
        <w:rPr>
          <w:rFonts w:ascii="Calibri" w:hAnsi="Calibri"/>
          <w:lang w:val="en-AU"/>
        </w:rPr>
        <w:t xml:space="preserve"> </w:t>
      </w:r>
      <w:r w:rsidR="00277468" w:rsidRPr="00A543D7">
        <w:rPr>
          <w:rFonts w:ascii="Calibri" w:hAnsi="Calibri"/>
          <w:lang w:val="en-AU"/>
        </w:rPr>
        <w:fldChar w:fldCharType="begin" w:fldLock="1"/>
      </w:r>
      <w:r w:rsidR="00241AF9">
        <w:rPr>
          <w:rFonts w:ascii="Calibri" w:hAnsi="Calibri"/>
          <w:lang w:val="en-AU"/>
        </w:rPr>
        <w:instrText>ADDIN CSL_CITATION { "citationItems" : [ { "id" : "ITEM-1", "itemData" : { "author" : [ { "dropping-particle" : "", "family" : "MBS", "given" : "", "non-dropping-particle" : "", "parse-names" : false, "suffix" : "" } ], "id" : "ITEM-1", "issued" : { "date-parts" : [ [ "0" ] ] }, "title" : "MBS Data", "type" : "article" }, "uris" : [ "http://www.mendeley.com/documents/?uuid=f29a4196-9992-4e2e-ba94-94150e4899c6" ] } ], "mendeley" : { "formattedCitation" : "(9)", "plainTextFormattedCitation" : "(9)", "previouslyFormattedCitation" : "(MBS, n.d.)" }, "properties" : { "noteIndex" : 0 }, "schema" : "https://github.com/citation-style-language/schema/raw/master/csl-citation.json" }</w:instrText>
      </w:r>
      <w:r w:rsidR="00277468" w:rsidRPr="00A543D7">
        <w:rPr>
          <w:rFonts w:ascii="Calibri" w:hAnsi="Calibri"/>
          <w:lang w:val="en-AU"/>
        </w:rPr>
        <w:fldChar w:fldCharType="separate"/>
      </w:r>
      <w:r w:rsidR="00241AF9" w:rsidRPr="00241AF9">
        <w:rPr>
          <w:rFonts w:ascii="Calibri" w:hAnsi="Calibri"/>
          <w:noProof/>
          <w:lang w:val="en-AU"/>
        </w:rPr>
        <w:t>(9)</w:t>
      </w:r>
      <w:r w:rsidR="00277468" w:rsidRPr="00A543D7">
        <w:rPr>
          <w:rFonts w:ascii="Calibri" w:hAnsi="Calibri"/>
          <w:lang w:val="en-AU"/>
        </w:rPr>
        <w:fldChar w:fldCharType="end"/>
      </w:r>
      <w:r w:rsidR="00277468" w:rsidRPr="00A543D7">
        <w:rPr>
          <w:rFonts w:ascii="Calibri" w:hAnsi="Calibri"/>
          <w:lang w:val="en-AU"/>
        </w:rPr>
        <w:t xml:space="preserve">. </w:t>
      </w:r>
      <w:r w:rsidR="00270F7D" w:rsidRPr="00124CF8">
        <w:rPr>
          <w:rFonts w:ascii="Calibri" w:hAnsi="Calibri"/>
          <w:lang w:val="en-AU"/>
        </w:rPr>
        <w:t xml:space="preserve">It was agreed </w:t>
      </w:r>
      <w:r w:rsidR="00270F7D" w:rsidRPr="00124CF8">
        <w:rPr>
          <w:rFonts w:ascii="Calibri" w:hAnsi="Calibri"/>
          <w:lang w:val="en-AU"/>
        </w:rPr>
        <w:lastRenderedPageBreak/>
        <w:t xml:space="preserve">by the Committee that </w:t>
      </w:r>
      <w:r w:rsidR="003A46B0" w:rsidRPr="001565F1">
        <w:rPr>
          <w:rFonts w:ascii="Calibri" w:hAnsi="Calibri"/>
          <w:lang w:val="en-AU"/>
        </w:rPr>
        <w:t xml:space="preserve">patients attending unnecessarily on multiple days </w:t>
      </w:r>
      <w:r w:rsidR="00270F7D" w:rsidRPr="001565F1">
        <w:rPr>
          <w:rFonts w:ascii="Calibri" w:hAnsi="Calibri"/>
          <w:lang w:val="en-AU"/>
        </w:rPr>
        <w:t xml:space="preserve">is a low-value use of health resources and inconvenient for </w:t>
      </w:r>
      <w:r w:rsidR="003A46B0" w:rsidRPr="001565F1">
        <w:rPr>
          <w:rFonts w:ascii="Calibri" w:hAnsi="Calibri"/>
          <w:lang w:val="en-AU"/>
        </w:rPr>
        <w:t xml:space="preserve">the </w:t>
      </w:r>
      <w:r w:rsidR="00270F7D" w:rsidRPr="001565F1">
        <w:rPr>
          <w:rFonts w:ascii="Calibri" w:hAnsi="Calibri"/>
          <w:lang w:val="en-AU"/>
        </w:rPr>
        <w:t>patients. To address this issue, the Committee recommended extending the co-claiming restriction to four weeks</w:t>
      </w:r>
      <w:r w:rsidR="000C3F48" w:rsidRPr="001565F1">
        <w:rPr>
          <w:rFonts w:ascii="Calibri" w:hAnsi="Calibri"/>
          <w:lang w:val="en-AU"/>
        </w:rPr>
        <w:t xml:space="preserve">. </w:t>
      </w:r>
      <w:r w:rsidR="00636ED7" w:rsidRPr="001565F1">
        <w:rPr>
          <w:rFonts w:ascii="Calibri" w:hAnsi="Calibri"/>
          <w:lang w:val="en-AU"/>
        </w:rPr>
        <w:t xml:space="preserve">The Committee noted that addressing this unusual practice is a very good outcome of this review, as it improves services for patients and improves the value of the services provided. </w:t>
      </w:r>
    </w:p>
    <w:p w14:paraId="61E70E28" w14:textId="77777777" w:rsidR="00270F7D" w:rsidRPr="001565F1" w:rsidRDefault="000C3F48" w:rsidP="001565F1">
      <w:pPr>
        <w:pStyle w:val="01squarebullet"/>
        <w:rPr>
          <w:rFonts w:ascii="Calibri" w:hAnsi="Calibri"/>
          <w:lang w:val="en-AU"/>
        </w:rPr>
      </w:pPr>
      <w:r w:rsidRPr="00636ED7">
        <w:rPr>
          <w:rFonts w:ascii="Calibri" w:hAnsi="Calibri"/>
          <w:lang w:val="en-AU"/>
        </w:rPr>
        <w:t xml:space="preserve">Acknowledging </w:t>
      </w:r>
      <w:r w:rsidR="00636ED7" w:rsidRPr="00A543D7">
        <w:rPr>
          <w:rFonts w:ascii="Calibri" w:hAnsi="Calibri"/>
          <w:lang w:val="en-AU"/>
        </w:rPr>
        <w:t>that there may be circumstances where a patient undergoes a standard echo and then in the following days or weeks</w:t>
      </w:r>
      <w:r w:rsidR="00636ED7" w:rsidRPr="00A07F38">
        <w:rPr>
          <w:rFonts w:ascii="Calibri" w:hAnsi="Calibri"/>
          <w:lang w:val="en-AU"/>
        </w:rPr>
        <w:t xml:space="preserve"> develops new symptoms which indicate that a stress echo should be performed urgently. </w:t>
      </w:r>
      <w:r w:rsidR="00636ED7" w:rsidRPr="00124CF8">
        <w:rPr>
          <w:rFonts w:ascii="Calibri" w:hAnsi="Calibri"/>
          <w:lang w:val="en-AU"/>
        </w:rPr>
        <w:t xml:space="preserve">An item (55116Y) has been created to cater for this small population and it is expected that this will be a </w:t>
      </w:r>
      <w:r w:rsidR="00636ED7" w:rsidRPr="00751BC2">
        <w:rPr>
          <w:rFonts w:ascii="Calibri" w:hAnsi="Calibri"/>
          <w:lang w:val="en-AU"/>
        </w:rPr>
        <w:t>smal</w:t>
      </w:r>
      <w:r w:rsidR="00636ED7" w:rsidRPr="001565F1">
        <w:rPr>
          <w:rFonts w:ascii="Calibri" w:hAnsi="Calibri"/>
          <w:lang w:val="en-AU"/>
        </w:rPr>
        <w:t xml:space="preserve">l proportion of a provider’s services and will require clear documentation of the indication for the urgent study. Similarly, there is a chance that a patient may need a standard echo within days or weeks of receiving a stress echo. The item for exceptional structural echos (5511F) could be used in these instances. MBS data shows that this occurs in fewer than 7% of patients receiving stress echos </w:t>
      </w:r>
      <w:r w:rsidR="00636ED7" w:rsidRPr="00636ED7">
        <w:rPr>
          <w:rFonts w:ascii="Calibri" w:hAnsi="Calibri"/>
          <w:lang w:val="en-AU"/>
        </w:rPr>
        <w:fldChar w:fldCharType="begin" w:fldLock="1"/>
      </w:r>
      <w:r w:rsidR="00241AF9">
        <w:rPr>
          <w:rFonts w:ascii="Calibri" w:hAnsi="Calibri"/>
          <w:lang w:val="en-AU"/>
        </w:rPr>
        <w:instrText>ADDIN CSL_CITATION { "citationItems" : [ { "id" : "ITEM-1", "itemData" : { "author" : [ { "dropping-particle" : "", "family" : "MBS", "given" : "", "non-dropping-particle" : "", "parse-names" : false, "suffix" : "" } ], "id" : "ITEM-1", "issued" : { "date-parts" : [ [ "0" ] ] }, "title" : "MBS Data", "type" : "article" }, "uris" : [ "http://www.mendeley.com/documents/?uuid=f29a4196-9992-4e2e-ba94-94150e4899c6" ] } ], "mendeley" : { "formattedCitation" : "(9)", "plainTextFormattedCitation" : "(9)", "previouslyFormattedCitation" : "(MBS, n.d.)" }, "properties" : { "noteIndex" : 0 }, "schema" : "https://github.com/citation-style-language/schema/raw/master/csl-citation.json" }</w:instrText>
      </w:r>
      <w:r w:rsidR="00636ED7" w:rsidRPr="00636ED7">
        <w:rPr>
          <w:rFonts w:ascii="Calibri" w:hAnsi="Calibri"/>
          <w:lang w:val="en-AU"/>
        </w:rPr>
        <w:fldChar w:fldCharType="separate"/>
      </w:r>
      <w:r w:rsidR="00241AF9" w:rsidRPr="00241AF9">
        <w:rPr>
          <w:rFonts w:ascii="Calibri" w:hAnsi="Calibri"/>
          <w:noProof/>
          <w:lang w:val="en-AU"/>
        </w:rPr>
        <w:t>(9)</w:t>
      </w:r>
      <w:r w:rsidR="00636ED7" w:rsidRPr="00636ED7">
        <w:rPr>
          <w:rFonts w:ascii="Calibri" w:hAnsi="Calibri"/>
          <w:lang w:val="en-AU"/>
        </w:rPr>
        <w:fldChar w:fldCharType="end"/>
      </w:r>
      <w:r w:rsidR="00636ED7" w:rsidRPr="00636ED7">
        <w:rPr>
          <w:rFonts w:ascii="Calibri" w:hAnsi="Calibri"/>
          <w:lang w:val="en-AU"/>
        </w:rPr>
        <w:t xml:space="preserve">. </w:t>
      </w:r>
    </w:p>
    <w:p w14:paraId="7816FCE7" w14:textId="4F029A2F" w:rsidR="005945A2" w:rsidRDefault="005945A2" w:rsidP="005945A2">
      <w:pPr>
        <w:pStyle w:val="Caption"/>
        <w:pBdr>
          <w:bottom w:val="single" w:sz="4" w:space="1" w:color="auto"/>
        </w:pBdr>
      </w:pPr>
      <w:bookmarkStart w:id="134" w:name="_Ref465874492"/>
      <w:bookmarkStart w:id="135" w:name="_Toc482641378"/>
      <w:r>
        <w:t xml:space="preserve">Figure </w:t>
      </w:r>
      <w:r>
        <w:fldChar w:fldCharType="begin"/>
      </w:r>
      <w:r>
        <w:instrText xml:space="preserve"> SEQ Figure \* ARABIC </w:instrText>
      </w:r>
      <w:r>
        <w:fldChar w:fldCharType="separate"/>
      </w:r>
      <w:r w:rsidR="0078443E">
        <w:rPr>
          <w:noProof/>
        </w:rPr>
        <w:t>8</w:t>
      </w:r>
      <w:r>
        <w:fldChar w:fldCharType="end"/>
      </w:r>
      <w:bookmarkEnd w:id="134"/>
      <w:r>
        <w:t xml:space="preserve">: </w:t>
      </w:r>
      <w:r w:rsidR="0048270E" w:rsidRPr="0048270E">
        <w:t>Claims for standard echo services before or after stress echo</w:t>
      </w:r>
      <w:bookmarkEnd w:id="135"/>
    </w:p>
    <w:p w14:paraId="24F12B19" w14:textId="77777777" w:rsidR="005945A2" w:rsidRDefault="00A23B9F" w:rsidP="002263F3">
      <w:pPr>
        <w:jc w:val="center"/>
        <w:rPr>
          <w:lang w:eastAsia="en-US"/>
        </w:rPr>
      </w:pPr>
      <w:r w:rsidRPr="00FD6810">
        <w:rPr>
          <w:noProof/>
          <w:lang w:val="en-AU"/>
        </w:rPr>
        <w:drawing>
          <wp:inline distT="0" distB="0" distL="0" distR="0" wp14:anchorId="2EC140B4" wp14:editId="46DBF76E">
            <wp:extent cx="5014103" cy="2952750"/>
            <wp:effectExtent l="0" t="0" r="0" b="0"/>
            <wp:docPr id="235" name="Picture 235" descr="Figure 8 shows claims for standard echo services before or after stress echo. The heading on the figure reads “Over 6 months 20,409 patients (17%) received a standard echo within 4 weeks prior to a stress echo. The figure shows this, and also shows that an additional 5% of patients (n=6,023) received a standard echo within 4 weeks after a stress echo. The data both before and after is broken down into time bands of same day, 1 day before/after, 2-7 days, 1-2 weeks, 2-4 weeks. The highest rates are in the 2-7 day band both before and after. " title="Figure 8: Claims for standard echo services before or after stress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19119" cy="2955704"/>
                    </a:xfrm>
                    <a:prstGeom prst="rect">
                      <a:avLst/>
                    </a:prstGeom>
                  </pic:spPr>
                </pic:pic>
              </a:graphicData>
            </a:graphic>
          </wp:inline>
        </w:drawing>
      </w:r>
    </w:p>
    <w:p w14:paraId="530F1740" w14:textId="77777777" w:rsidR="00A23B9F" w:rsidRDefault="00DF2E8A" w:rsidP="00D1525B">
      <w:pPr>
        <w:rPr>
          <w:lang w:eastAsia="en-US"/>
        </w:rPr>
      </w:pPr>
      <w:r>
        <w:rPr>
          <w:color w:val="000000"/>
          <w:sz w:val="18"/>
          <w:szCs w:val="18"/>
        </w:rPr>
        <w:t>Unpublished data,</w:t>
      </w:r>
      <w:r w:rsidRPr="00486340">
        <w:t xml:space="preserve"> </w:t>
      </w:r>
      <w:r w:rsidRPr="00486340">
        <w:rPr>
          <w:color w:val="000000"/>
          <w:sz w:val="18"/>
          <w:szCs w:val="18"/>
        </w:rPr>
        <w:t>extract based on date of service</w:t>
      </w:r>
      <w:r w:rsidR="003D6E81">
        <w:rPr>
          <w:color w:val="000000"/>
          <w:sz w:val="18"/>
          <w:szCs w:val="18"/>
        </w:rPr>
        <w:t xml:space="preserve"> and captures all stress echos over 6 months in</w:t>
      </w:r>
      <w:r>
        <w:rPr>
          <w:color w:val="000000"/>
          <w:sz w:val="18"/>
          <w:szCs w:val="18"/>
        </w:rPr>
        <w:t xml:space="preserve"> </w:t>
      </w:r>
      <w:r w:rsidR="00D2523C">
        <w:rPr>
          <w:color w:val="000000"/>
          <w:sz w:val="18"/>
          <w:szCs w:val="18"/>
        </w:rPr>
        <w:t>2014</w:t>
      </w:r>
      <w:r w:rsidR="003D6E81">
        <w:rPr>
          <w:color w:val="000000"/>
          <w:sz w:val="18"/>
          <w:szCs w:val="18"/>
        </w:rPr>
        <w:t xml:space="preserve">, </w:t>
      </w:r>
      <w:r w:rsidR="00FE1615">
        <w:rPr>
          <w:color w:val="000000"/>
          <w:sz w:val="18"/>
          <w:szCs w:val="18"/>
        </w:rPr>
        <w:t xml:space="preserve">the total number of patients is </w:t>
      </w:r>
      <w:r w:rsidR="003D6E81">
        <w:rPr>
          <w:color w:val="000000"/>
          <w:sz w:val="18"/>
          <w:szCs w:val="18"/>
        </w:rPr>
        <w:t>123,495</w:t>
      </w:r>
      <w:r w:rsidRPr="00486340">
        <w:rPr>
          <w:color w:val="000000"/>
          <w:sz w:val="18"/>
          <w:szCs w:val="18"/>
        </w:rPr>
        <w:t xml:space="preserve"> (Department of Health)</w:t>
      </w:r>
      <w:r>
        <w:rPr>
          <w:color w:val="000000"/>
          <w:sz w:val="18"/>
          <w:szCs w:val="18"/>
        </w:rPr>
        <w:t>.</w:t>
      </w:r>
      <w:r w:rsidR="00394E06">
        <w:rPr>
          <w:color w:val="000000"/>
          <w:sz w:val="18"/>
          <w:szCs w:val="18"/>
        </w:rPr>
        <w:t xml:space="preserve"> Echo items 5113, 55114, 55115, 55119, 55120, 55121. Stress echo items 55116, 55117, 55122, </w:t>
      </w:r>
      <w:r w:rsidR="00103A48">
        <w:rPr>
          <w:color w:val="000000"/>
          <w:sz w:val="18"/>
          <w:szCs w:val="18"/>
        </w:rPr>
        <w:t>and 55123</w:t>
      </w:r>
      <w:r w:rsidR="00394E06">
        <w:rPr>
          <w:color w:val="000000"/>
          <w:sz w:val="18"/>
          <w:szCs w:val="18"/>
        </w:rPr>
        <w:t>.</w:t>
      </w:r>
    </w:p>
    <w:p w14:paraId="04FBE2CC" w14:textId="77777777" w:rsidR="005945A2" w:rsidRPr="00BC0844" w:rsidRDefault="005945A2" w:rsidP="00BC0844">
      <w:pPr>
        <w:pBdr>
          <w:top w:val="single" w:sz="4" w:space="1" w:color="auto"/>
        </w:pBdr>
      </w:pPr>
    </w:p>
    <w:p w14:paraId="4E3858D7" w14:textId="24192FCB" w:rsidR="000D544F" w:rsidRPr="00FB48BC" w:rsidRDefault="000D544F" w:rsidP="000D544F">
      <w:pPr>
        <w:pStyle w:val="01squarebullet"/>
        <w:rPr>
          <w:rFonts w:ascii="Calibri" w:hAnsi="Calibri"/>
          <w:lang w:val="en-AU"/>
        </w:rPr>
      </w:pPr>
      <w:r w:rsidRPr="00FB48BC">
        <w:rPr>
          <w:rFonts w:ascii="Calibri" w:hAnsi="Calibri"/>
          <w:lang w:val="en-AU"/>
        </w:rPr>
        <w:t xml:space="preserve">To reduce variability in the rebate patients receive, and to modernise and simplify the MBS, the Committee recommended that the stress echo items should be updated to include the EST component that is currently co-claimed. </w:t>
      </w:r>
      <w:r w:rsidR="00D1500A">
        <w:rPr>
          <w:rFonts w:ascii="Calibri" w:hAnsi="Calibri"/>
          <w:lang w:val="en-AU"/>
        </w:rPr>
        <w:fldChar w:fldCharType="begin"/>
      </w:r>
      <w:r w:rsidR="00D1500A">
        <w:rPr>
          <w:rFonts w:ascii="Calibri" w:hAnsi="Calibri"/>
          <w:lang w:val="en-AU"/>
        </w:rPr>
        <w:instrText xml:space="preserve"> REF _Ref465286311 \h </w:instrText>
      </w:r>
      <w:r w:rsidR="00D1500A">
        <w:rPr>
          <w:rFonts w:ascii="Calibri" w:hAnsi="Calibri"/>
          <w:lang w:val="en-AU"/>
        </w:rPr>
      </w:r>
      <w:r w:rsidR="00D1500A">
        <w:rPr>
          <w:rFonts w:ascii="Calibri" w:hAnsi="Calibri"/>
          <w:lang w:val="en-AU"/>
        </w:rPr>
        <w:fldChar w:fldCharType="separate"/>
      </w:r>
      <w:r w:rsidR="0078443E">
        <w:t xml:space="preserve">Figure </w:t>
      </w:r>
      <w:r w:rsidR="0078443E">
        <w:rPr>
          <w:noProof/>
        </w:rPr>
        <w:t>9</w:t>
      </w:r>
      <w:r w:rsidR="00D1500A">
        <w:rPr>
          <w:rFonts w:ascii="Calibri" w:hAnsi="Calibri"/>
          <w:lang w:val="en-AU"/>
        </w:rPr>
        <w:fldChar w:fldCharType="end"/>
      </w:r>
      <w:r w:rsidR="00D1500A">
        <w:rPr>
          <w:rFonts w:ascii="Calibri" w:hAnsi="Calibri"/>
          <w:lang w:val="en-AU"/>
        </w:rPr>
        <w:t xml:space="preserve"> </w:t>
      </w:r>
      <w:r w:rsidR="00E56189">
        <w:rPr>
          <w:rFonts w:ascii="Calibri" w:hAnsi="Calibri"/>
          <w:lang w:val="en-AU"/>
        </w:rPr>
        <w:t>presents a simple bar graph to illustrate</w:t>
      </w:r>
      <w:r w:rsidR="00D1500A">
        <w:rPr>
          <w:rFonts w:ascii="Calibri" w:hAnsi="Calibri"/>
          <w:lang w:val="en-AU"/>
        </w:rPr>
        <w:t xml:space="preserve"> this </w:t>
      </w:r>
      <w:r w:rsidR="00E56189">
        <w:rPr>
          <w:rFonts w:ascii="Calibri" w:hAnsi="Calibri"/>
          <w:lang w:val="en-AU"/>
        </w:rPr>
        <w:t>amalgamation</w:t>
      </w:r>
      <w:r w:rsidR="00D1500A">
        <w:rPr>
          <w:rFonts w:ascii="Calibri" w:hAnsi="Calibri"/>
          <w:lang w:val="en-AU"/>
        </w:rPr>
        <w:t>.</w:t>
      </w:r>
      <w:r w:rsidR="00E56189">
        <w:rPr>
          <w:rFonts w:ascii="Calibri" w:hAnsi="Calibri"/>
          <w:lang w:val="en-AU"/>
        </w:rPr>
        <w:t xml:space="preserve"> </w:t>
      </w:r>
      <w:r w:rsidRPr="00FB48BC">
        <w:rPr>
          <w:rFonts w:ascii="Calibri" w:hAnsi="Calibri"/>
          <w:lang w:val="en-AU"/>
        </w:rPr>
        <w:t xml:space="preserve">Co-claiming data also showed that standard 12-lead ECGs were being co-claimed with this service. The Committee agreed that this was inappropriate, and that these ECGs should be included in the service where performed. Specialist consults were co-claimed with 48 per cent of </w:t>
      </w:r>
      <w:r w:rsidR="00523536" w:rsidRPr="00FB48BC">
        <w:rPr>
          <w:rFonts w:ascii="Calibri" w:hAnsi="Calibri"/>
          <w:lang w:val="en-AU"/>
        </w:rPr>
        <w:t>ESTs</w:t>
      </w:r>
      <w:r w:rsidRPr="00FB48BC">
        <w:rPr>
          <w:rFonts w:ascii="Calibri" w:hAnsi="Calibri"/>
          <w:lang w:val="en-AU"/>
        </w:rPr>
        <w:t xml:space="preserve"> and 27 per cent of pharmacological stress services. It is likely that these rates represent inappropriate co-claiming practices. The Committee recommend</w:t>
      </w:r>
      <w:r w:rsidR="00697D67" w:rsidRPr="00FB48BC">
        <w:rPr>
          <w:rFonts w:ascii="Calibri" w:hAnsi="Calibri"/>
          <w:lang w:val="en-AU"/>
        </w:rPr>
        <w:t>ed</w:t>
      </w:r>
      <w:r w:rsidRPr="00FB48BC">
        <w:rPr>
          <w:rFonts w:ascii="Calibri" w:hAnsi="Calibri"/>
          <w:lang w:val="en-AU"/>
        </w:rPr>
        <w:t xml:space="preserve"> educating providers on the rules regarding co-claiming of consults with procedures and investigations, and that the MBS audit and compliance team routinely monitor for outliers.</w:t>
      </w:r>
      <w:r w:rsidR="005945A2" w:rsidRPr="005945A2">
        <w:rPr>
          <w:rFonts w:ascii="Calibri" w:hAnsi="Calibri"/>
          <w:lang w:val="en-AU"/>
        </w:rPr>
        <w:t xml:space="preserve"> </w:t>
      </w:r>
    </w:p>
    <w:p w14:paraId="62B51ACD" w14:textId="2E1BFC13" w:rsidR="00B13B3F" w:rsidRDefault="00C87A0E" w:rsidP="00C87A0E">
      <w:pPr>
        <w:pStyle w:val="Caption"/>
        <w:pBdr>
          <w:bottom w:val="single" w:sz="4" w:space="1" w:color="auto"/>
        </w:pBdr>
      </w:pPr>
      <w:bookmarkStart w:id="136" w:name="_Ref465286311"/>
      <w:bookmarkStart w:id="137" w:name="_Toc482641379"/>
      <w:r>
        <w:lastRenderedPageBreak/>
        <w:t xml:space="preserve">Figure </w:t>
      </w:r>
      <w:r>
        <w:fldChar w:fldCharType="begin"/>
      </w:r>
      <w:r>
        <w:instrText xml:space="preserve"> SEQ Figure \* ARABIC </w:instrText>
      </w:r>
      <w:r>
        <w:fldChar w:fldCharType="separate"/>
      </w:r>
      <w:r w:rsidR="0078443E">
        <w:rPr>
          <w:noProof/>
        </w:rPr>
        <w:t>9</w:t>
      </w:r>
      <w:r>
        <w:fldChar w:fldCharType="end"/>
      </w:r>
      <w:bookmarkEnd w:id="136"/>
      <w:r>
        <w:t xml:space="preserve">: </w:t>
      </w:r>
      <w:r w:rsidR="00E72236">
        <w:t xml:space="preserve">Indicative depiction of </w:t>
      </w:r>
      <w:r w:rsidR="00050F41">
        <w:t xml:space="preserve">amalgamation of </w:t>
      </w:r>
      <w:r w:rsidR="005945A2">
        <w:t xml:space="preserve">stress echo </w:t>
      </w:r>
      <w:r w:rsidR="00050F41">
        <w:t xml:space="preserve">and EST </w:t>
      </w:r>
      <w:r w:rsidR="005945A2">
        <w:t>fees based on the Committee’s recommendations</w:t>
      </w:r>
      <w:bookmarkEnd w:id="137"/>
    </w:p>
    <w:p w14:paraId="58D21D7D" w14:textId="77777777" w:rsidR="00C87A0E" w:rsidRDefault="00050F41" w:rsidP="00C87A0E">
      <w:pPr>
        <w:jc w:val="center"/>
        <w:rPr>
          <w:lang w:eastAsia="en-US"/>
        </w:rPr>
      </w:pPr>
      <w:r w:rsidRPr="00FD6810">
        <w:rPr>
          <w:noProof/>
          <w:lang w:val="en-AU"/>
        </w:rPr>
        <w:drawing>
          <wp:inline distT="0" distB="0" distL="0" distR="0" wp14:anchorId="7FB02015" wp14:editId="22CBBFC4">
            <wp:extent cx="3015819" cy="2837180"/>
            <wp:effectExtent l="0" t="0" r="0" b="1270"/>
            <wp:docPr id="139" name="Picture 139" descr="Figure 9 is a bar graph that shows the indicative depiction of the amalgamation of stress echo and EST fees based on the Committee's recommendations. The graph shows that the current stress echo and EST fee is equal to the proposed stress echo fee. " title="Figure 9: Indicative depiction of amalgamation of stress echo and EST fees based on the Committee’s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2785" t="1415" r="29833" b="14015"/>
                    <a:stretch/>
                  </pic:blipFill>
                  <pic:spPr bwMode="auto">
                    <a:xfrm>
                      <a:off x="0" y="0"/>
                      <a:ext cx="3016902" cy="2838199"/>
                    </a:xfrm>
                    <a:prstGeom prst="rect">
                      <a:avLst/>
                    </a:prstGeom>
                    <a:noFill/>
                    <a:ln>
                      <a:noFill/>
                    </a:ln>
                    <a:extLst>
                      <a:ext uri="{53640926-AAD7-44D8-BBD7-CCE9431645EC}">
                        <a14:shadowObscured xmlns:a14="http://schemas.microsoft.com/office/drawing/2010/main"/>
                      </a:ext>
                    </a:extLst>
                  </pic:spPr>
                </pic:pic>
              </a:graphicData>
            </a:graphic>
          </wp:inline>
        </w:drawing>
      </w:r>
    </w:p>
    <w:p w14:paraId="0FC21749" w14:textId="77777777" w:rsidR="00C87A0E" w:rsidRPr="00FF6DB0" w:rsidRDefault="00C87A0E" w:rsidP="007F5DE3">
      <w:pPr>
        <w:pBdr>
          <w:top w:val="single" w:sz="4" w:space="0" w:color="auto"/>
        </w:pBdr>
        <w:rPr>
          <w:sz w:val="2"/>
          <w:szCs w:val="2"/>
        </w:rPr>
      </w:pPr>
    </w:p>
    <w:p w14:paraId="2403FAF4"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discussed a number of additional ways to reduce low-value use of stress </w:t>
      </w:r>
      <w:r w:rsidR="002D2FE1" w:rsidRPr="00FB48BC">
        <w:rPr>
          <w:rFonts w:ascii="Calibri" w:hAnsi="Calibri"/>
          <w:lang w:val="en-AU"/>
        </w:rPr>
        <w:t>echos</w:t>
      </w:r>
      <w:r w:rsidRPr="00FB48BC">
        <w:rPr>
          <w:rFonts w:ascii="Calibri" w:hAnsi="Calibri"/>
          <w:lang w:val="en-AU"/>
        </w:rPr>
        <w:t xml:space="preserve"> (particularly initial studies), including restrictions for low pre-test probability, normal CTCA, prior evidence of subclinical disease or uninterpretable ECGs. It was agreed that use for CAD-related indications within </w:t>
      </w:r>
      <w:r w:rsidR="001F7D4A">
        <w:rPr>
          <w:rFonts w:ascii="Calibri" w:hAnsi="Calibri"/>
          <w:lang w:val="en-AU"/>
        </w:rPr>
        <w:t>five</w:t>
      </w:r>
      <w:r w:rsidRPr="00FB48BC">
        <w:rPr>
          <w:rFonts w:ascii="Calibri" w:hAnsi="Calibri"/>
          <w:lang w:val="en-AU"/>
        </w:rPr>
        <w:t xml:space="preserve"> years of a high-quality CTCA with a normal calcium score and no plaques should be restricted</w:t>
      </w:r>
      <w:r w:rsidR="00B3245C">
        <w:rPr>
          <w:rFonts w:ascii="Calibri" w:hAnsi="Calibri"/>
          <w:lang w:val="en-AU"/>
        </w:rPr>
        <w:t>.</w:t>
      </w:r>
      <w:r w:rsidR="003E4651" w:rsidRPr="00FB48BC">
        <w:rPr>
          <w:rFonts w:ascii="Calibri" w:hAnsi="Calibri"/>
          <w:lang w:val="en-AU"/>
        </w:rPr>
        <w:t xml:space="preserve"> </w:t>
      </w:r>
    </w:p>
    <w:p w14:paraId="47BF154B" w14:textId="63030D29" w:rsidR="000D544F" w:rsidRPr="00FB48BC" w:rsidRDefault="000D544F" w:rsidP="000D544F">
      <w:pPr>
        <w:pStyle w:val="01squarebullet"/>
        <w:rPr>
          <w:rFonts w:ascii="Calibri" w:hAnsi="Calibri"/>
          <w:lang w:val="en-AU"/>
        </w:rPr>
      </w:pPr>
      <w:r w:rsidRPr="00FB48BC">
        <w:rPr>
          <w:rFonts w:ascii="Calibri" w:hAnsi="Calibri"/>
          <w:lang w:val="en-AU"/>
        </w:rPr>
        <w:t>The Committee discussed the appropriateness of stress echo as a first</w:t>
      </w:r>
      <w:r w:rsidR="008F330F" w:rsidRPr="00FB48BC">
        <w:rPr>
          <w:rFonts w:ascii="Calibri" w:hAnsi="Calibri"/>
          <w:lang w:val="en-AU"/>
        </w:rPr>
        <w:t>-</w:t>
      </w:r>
      <w:r w:rsidRPr="00FB48BC">
        <w:rPr>
          <w:rFonts w:ascii="Calibri" w:hAnsi="Calibri"/>
          <w:lang w:val="en-AU"/>
        </w:rPr>
        <w:t>line investigation</w:t>
      </w:r>
      <w:r w:rsidR="00477D76" w:rsidRPr="00FB48BC">
        <w:rPr>
          <w:rFonts w:ascii="Calibri" w:hAnsi="Calibri"/>
          <w:lang w:val="en-AU"/>
        </w:rPr>
        <w:t>.</w:t>
      </w:r>
      <w:r w:rsidRPr="00FB48BC">
        <w:rPr>
          <w:rFonts w:ascii="Calibri" w:hAnsi="Calibri"/>
          <w:lang w:val="en-AU"/>
        </w:rPr>
        <w:t xml:space="preserve"> </w:t>
      </w:r>
      <w:r w:rsidR="00477D76" w:rsidRPr="00FB48BC">
        <w:rPr>
          <w:rFonts w:ascii="Calibri" w:hAnsi="Calibri"/>
          <w:lang w:val="en-AU"/>
        </w:rPr>
        <w:t xml:space="preserve">It </w:t>
      </w:r>
      <w:r w:rsidRPr="00FB48BC">
        <w:rPr>
          <w:rFonts w:ascii="Calibri" w:hAnsi="Calibri"/>
          <w:lang w:val="en-AU"/>
        </w:rPr>
        <w:t>agreed that in low- or intermediate-risk patients, an EST should be the first</w:t>
      </w:r>
      <w:r w:rsidR="001E3207" w:rsidRPr="00FB48BC">
        <w:rPr>
          <w:rFonts w:ascii="Calibri" w:hAnsi="Calibri"/>
          <w:lang w:val="en-AU"/>
        </w:rPr>
        <w:t>-</w:t>
      </w:r>
      <w:r w:rsidRPr="00FB48BC">
        <w:rPr>
          <w:rFonts w:ascii="Calibri" w:hAnsi="Calibri"/>
          <w:lang w:val="en-AU"/>
        </w:rPr>
        <w:t xml:space="preserve">line investigation, and that no further investigations should be provided if that EST is normal. From a prognostic perspective, stress ECG is appropriate for </w:t>
      </w:r>
      <w:r w:rsidR="000163FB" w:rsidRPr="00FB48BC">
        <w:rPr>
          <w:rFonts w:ascii="Calibri" w:hAnsi="Calibri"/>
          <w:lang w:val="en-AU"/>
        </w:rPr>
        <w:t>reassuring</w:t>
      </w:r>
      <w:r w:rsidRPr="00FB48BC">
        <w:rPr>
          <w:rFonts w:ascii="Calibri" w:hAnsi="Calibri"/>
          <w:lang w:val="en-AU"/>
        </w:rPr>
        <w:t xml:space="preserve"> patients with low or intermediate risk. For patients with ongoing symptoms or patients at high risk, referral to a cardiologist or physician is appropriate. Further discussion of this recommendation is outlined </w:t>
      </w:r>
      <w:r w:rsidR="008D3AA5" w:rsidRPr="00FB48BC">
        <w:rPr>
          <w:rFonts w:ascii="Calibri" w:hAnsi="Calibri"/>
          <w:lang w:val="en-AU"/>
        </w:rPr>
        <w:t xml:space="preserve">in Section </w:t>
      </w:r>
      <w:r w:rsidR="008D3AA5" w:rsidRPr="00FB48BC">
        <w:rPr>
          <w:rFonts w:ascii="Calibri" w:hAnsi="Calibri"/>
          <w:lang w:val="en-AU"/>
        </w:rPr>
        <w:fldChar w:fldCharType="begin"/>
      </w:r>
      <w:r w:rsidR="008D3AA5" w:rsidRPr="00FB48BC">
        <w:rPr>
          <w:rFonts w:ascii="Calibri" w:hAnsi="Calibri"/>
          <w:lang w:val="en-AU"/>
        </w:rPr>
        <w:instrText xml:space="preserve"> REF _Ref463546647 \r \h </w:instrText>
      </w:r>
      <w:r w:rsidR="008D3AA5" w:rsidRPr="00FB48BC">
        <w:rPr>
          <w:rFonts w:ascii="Calibri" w:hAnsi="Calibri"/>
          <w:lang w:val="en-AU"/>
        </w:rPr>
      </w:r>
      <w:r w:rsidR="008D3AA5" w:rsidRPr="00FB48BC">
        <w:rPr>
          <w:rFonts w:ascii="Calibri" w:hAnsi="Calibri"/>
          <w:lang w:val="en-AU"/>
        </w:rPr>
        <w:fldChar w:fldCharType="separate"/>
      </w:r>
      <w:r w:rsidR="0078443E">
        <w:rPr>
          <w:rFonts w:ascii="Calibri" w:hAnsi="Calibri"/>
          <w:lang w:val="en-AU"/>
        </w:rPr>
        <w:t>4.4</w:t>
      </w:r>
      <w:r w:rsidR="008D3AA5" w:rsidRPr="00FB48BC">
        <w:rPr>
          <w:rFonts w:ascii="Calibri" w:hAnsi="Calibri"/>
          <w:lang w:val="en-AU"/>
        </w:rPr>
        <w:fldChar w:fldCharType="end"/>
      </w:r>
      <w:r w:rsidRPr="00FB48BC">
        <w:rPr>
          <w:rFonts w:ascii="Calibri" w:hAnsi="Calibri"/>
          <w:lang w:val="en-AU"/>
        </w:rPr>
        <w:t xml:space="preserve">. </w:t>
      </w:r>
    </w:p>
    <w:p w14:paraId="08A0AFFF"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noted that despite MBS requirements under the DIST, as well as accepted standards of good clinical practice, some practitioners are not providing formal reports for stress </w:t>
      </w:r>
      <w:r w:rsidR="002D2FE1" w:rsidRPr="00FB48BC">
        <w:rPr>
          <w:rFonts w:ascii="Calibri" w:hAnsi="Calibri"/>
          <w:lang w:val="en-AU"/>
        </w:rPr>
        <w:t>echos</w:t>
      </w:r>
      <w:r w:rsidRPr="00FB48BC">
        <w:rPr>
          <w:rFonts w:ascii="Calibri" w:hAnsi="Calibri"/>
          <w:lang w:val="en-AU"/>
        </w:rPr>
        <w:t xml:space="preserve"> they perform. It was agreed that a formal report should be documented (separate from any letters), provided to the patient’s GP and referring provider (if applicable)</w:t>
      </w:r>
      <w:r w:rsidR="00AC33C8" w:rsidRPr="00FB48BC">
        <w:rPr>
          <w:rFonts w:ascii="Calibri" w:hAnsi="Calibri"/>
          <w:lang w:val="en-AU"/>
        </w:rPr>
        <w:t>,</w:t>
      </w:r>
      <w:r w:rsidRPr="00FB48BC">
        <w:rPr>
          <w:rFonts w:ascii="Calibri" w:hAnsi="Calibri"/>
          <w:lang w:val="en-AU"/>
        </w:rPr>
        <w:t xml:space="preserve"> and retained in line with DIST requirements. The Committee also noted that the quality of some studies was lower than would be expected of an appropriately trained provider. The Committee therefore recommended that the accreditation standards for stress echo items should be increased to align with the level 2 requirements </w:t>
      </w:r>
      <w:r w:rsidR="001F7D4A">
        <w:rPr>
          <w:rFonts w:ascii="Calibri" w:hAnsi="Calibri"/>
          <w:lang w:val="en-AU"/>
        </w:rPr>
        <w:t xml:space="preserve">for stress echo as stated in the </w:t>
      </w:r>
      <w:r w:rsidRPr="00FB48BC">
        <w:rPr>
          <w:rFonts w:ascii="Calibri" w:hAnsi="Calibri"/>
          <w:lang w:val="en-AU"/>
        </w:rPr>
        <w:t>CSANZ</w:t>
      </w:r>
      <w:r w:rsidR="001F7D4A">
        <w:rPr>
          <w:rFonts w:ascii="Calibri" w:hAnsi="Calibri"/>
          <w:lang w:val="en-AU"/>
        </w:rPr>
        <w:t xml:space="preserve"> Guidelines for Training and Performance in Adult Echocardiography</w:t>
      </w:r>
      <w:r w:rsidRPr="00FB48BC">
        <w:rPr>
          <w:rFonts w:ascii="Calibri" w:hAnsi="Calibri"/>
          <w:color w:val="FF0000"/>
          <w:lang w:val="en-AU"/>
        </w:rPr>
        <w:t xml:space="preserve"> </w:t>
      </w:r>
      <w:r w:rsidRPr="00FB48BC">
        <w:rPr>
          <w:rFonts w:ascii="Calibri" w:hAnsi="Calibri"/>
          <w:lang w:val="en-AU"/>
        </w:rPr>
        <w:t>or an equivalent acceptable standard</w:t>
      </w:r>
      <w:r w:rsidR="001F7D4A">
        <w:rPr>
          <w:rFonts w:ascii="Calibri" w:hAnsi="Calibri"/>
          <w:lang w:val="en-AU"/>
        </w:rPr>
        <w:fldChar w:fldCharType="begin" w:fldLock="1"/>
      </w:r>
      <w:r w:rsidR="00241AF9">
        <w:rPr>
          <w:rFonts w:ascii="Calibri" w:hAnsi="Calibri"/>
          <w:lang w:val="en-AU"/>
        </w:rPr>
        <w:instrText>ADDIN CSL_CITATION { "citationItems" : [ { "id" : "ITEM-1", "itemData" : { "author" : [ { "dropping-particle" : "", "family" : "Cardiac Society of Australia and New Zealand", "given" : "", "non-dropping-particle" : "", "parse-names" : false, "suffix" : "" } ], "id" : "ITEM-1", "issued" : { "date-parts" : [ [ "2012" ] ] }, "title" : "Guidelines for Training and Performance in Adult Echocardiography", "type" : "report" }, "uris" : [ "http://www.mendeley.com/documents/?uuid=d1adad2c-ba2a-42d9-8f5d-6e4b3431b95a" ] } ], "mendeley" : { "formattedCitation" : "(11)", "plainTextFormattedCitation" : "(11)", "previouslyFormattedCitation" : "(Cardiac Society of Australia and New Zealand, 2012)" }, "properties" : { "noteIndex" : 0 }, "schema" : "https://github.com/citation-style-language/schema/raw/master/csl-citation.json" }</w:instrText>
      </w:r>
      <w:r w:rsidR="001F7D4A">
        <w:rPr>
          <w:rFonts w:ascii="Calibri" w:hAnsi="Calibri"/>
          <w:lang w:val="en-AU"/>
        </w:rPr>
        <w:fldChar w:fldCharType="separate"/>
      </w:r>
      <w:r w:rsidR="00241AF9" w:rsidRPr="00241AF9">
        <w:rPr>
          <w:rFonts w:ascii="Calibri" w:hAnsi="Calibri"/>
          <w:noProof/>
          <w:lang w:val="en-AU"/>
        </w:rPr>
        <w:t>(11)</w:t>
      </w:r>
      <w:r w:rsidR="001F7D4A">
        <w:rPr>
          <w:rFonts w:ascii="Calibri" w:hAnsi="Calibri"/>
          <w:lang w:val="en-AU"/>
        </w:rPr>
        <w:fldChar w:fldCharType="end"/>
      </w:r>
      <w:r w:rsidRPr="00FB48BC">
        <w:rPr>
          <w:rFonts w:ascii="Calibri" w:hAnsi="Calibri"/>
          <w:lang w:val="en-AU"/>
        </w:rPr>
        <w:t>. Ensuring the skills and expertise of those performing these studies was viewed as a critical step towards ensuring that all services provide clinically useful, diagnostic quality information.</w:t>
      </w:r>
      <w:r w:rsidRPr="00FB48BC">
        <w:rPr>
          <w:rFonts w:ascii="Calibri" w:hAnsi="Calibri"/>
          <w:lang w:val="en-AU"/>
        </w:rPr>
        <w:br w:type="page"/>
      </w:r>
    </w:p>
    <w:p w14:paraId="178C83A2" w14:textId="77777777" w:rsidR="000D544F" w:rsidRPr="00FB48BC" w:rsidRDefault="000D544F" w:rsidP="000D544F">
      <w:pPr>
        <w:pStyle w:val="Heading2"/>
        <w:rPr>
          <w:lang w:val="en-AU"/>
        </w:rPr>
      </w:pPr>
      <w:bookmarkStart w:id="138" w:name="_Ref465382232"/>
      <w:bookmarkStart w:id="139" w:name="_Toc464871149"/>
      <w:bookmarkStart w:id="140" w:name="_Toc482641305"/>
      <w:r w:rsidRPr="00FB48BC">
        <w:rPr>
          <w:lang w:val="en-AU"/>
        </w:rPr>
        <w:lastRenderedPageBreak/>
        <w:t>Myocardial perfusion scan</w:t>
      </w:r>
      <w:r w:rsidR="000F12AA" w:rsidRPr="00FB48BC">
        <w:rPr>
          <w:lang w:val="en-AU"/>
        </w:rPr>
        <w:t>s</w:t>
      </w:r>
      <w:bookmarkEnd w:id="138"/>
      <w:bookmarkEnd w:id="139"/>
      <w:bookmarkEnd w:id="140"/>
    </w:p>
    <w:p w14:paraId="04A2A7F6" w14:textId="77777777" w:rsidR="008D208D" w:rsidRPr="00FD6810" w:rsidRDefault="008D208D" w:rsidP="008D208D">
      <w:r w:rsidRPr="00FD6810">
        <w:t>Due to the</w:t>
      </w:r>
      <w:r w:rsidR="009C543D" w:rsidRPr="00FD6810">
        <w:t>ir</w:t>
      </w:r>
      <w:r w:rsidRPr="00FD6810">
        <w:t xml:space="preserve"> interconnectedness, the Committee </w:t>
      </w:r>
      <w:r w:rsidR="009C543D" w:rsidRPr="00FD6810">
        <w:t xml:space="preserve">considered MPS in conjunction with the other cardiac imaging modalities. The Committee </w:t>
      </w:r>
      <w:r w:rsidRPr="00FD6810">
        <w:t xml:space="preserve">has developed provisional recommendations </w:t>
      </w:r>
      <w:r w:rsidR="00000B44" w:rsidRPr="00FD6810">
        <w:t xml:space="preserve">regarding MPS </w:t>
      </w:r>
      <w:r w:rsidRPr="00FD6810">
        <w:t xml:space="preserve">for the consideration of </w:t>
      </w:r>
      <w:r w:rsidR="009C543D" w:rsidRPr="00FD6810">
        <w:t>the Diagnostic Imaging Clinical Committee (DICC) and their Nuclear Medicine Working Group (NMWG)</w:t>
      </w:r>
      <w:r w:rsidR="00000B44" w:rsidRPr="00FD6810">
        <w:t>.</w:t>
      </w:r>
      <w:r w:rsidR="009C543D" w:rsidRPr="00FD6810">
        <w:t xml:space="preserve"> </w:t>
      </w:r>
      <w:r w:rsidRPr="00FD6810">
        <w:t xml:space="preserve">These recommendations will be submitted to the </w:t>
      </w:r>
      <w:r w:rsidR="009C543D" w:rsidRPr="00FD6810">
        <w:t xml:space="preserve">DICC and NMWG </w:t>
      </w:r>
      <w:r w:rsidRPr="00FD6810">
        <w:t xml:space="preserve">for consideration as they formulate their own recommendations to the Taskforce. The recommendations will also be included in this Committee’s final report </w:t>
      </w:r>
      <w:r w:rsidR="009C334C" w:rsidRPr="00FD6810">
        <w:t xml:space="preserve">to </w:t>
      </w:r>
      <w:r w:rsidRPr="00FD6810">
        <w:t>the Taskforce</w:t>
      </w:r>
      <w:r w:rsidR="009C334C" w:rsidRPr="00FD6810">
        <w:t xml:space="preserve"> as they are integral to the recommendations made </w:t>
      </w:r>
      <w:r w:rsidR="00BF21EB" w:rsidRPr="00FD6810">
        <w:t>for</w:t>
      </w:r>
      <w:r w:rsidR="00322262" w:rsidRPr="00FD6810">
        <w:t xml:space="preserve"> </w:t>
      </w:r>
      <w:r w:rsidR="009C334C" w:rsidRPr="00FD6810">
        <w:t xml:space="preserve">ICA, PCI and other investigations discussed </w:t>
      </w:r>
      <w:r w:rsidR="00367456" w:rsidRPr="00FD6810">
        <w:t>in this report</w:t>
      </w:r>
      <w:r w:rsidRPr="00FD6810">
        <w:t xml:space="preserve">. </w:t>
      </w:r>
      <w:r w:rsidR="00AD68D5" w:rsidRPr="00FD6810">
        <w:br/>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278096CF" w14:textId="77777777" w:rsidTr="008E1D59">
        <w:trPr>
          <w:tblHeader/>
        </w:trPr>
        <w:tc>
          <w:tcPr>
            <w:tcW w:w="9082" w:type="dxa"/>
            <w:shd w:val="clear" w:color="auto" w:fill="D9D9D9" w:themeFill="background1" w:themeFillShade="D9"/>
            <w:vAlign w:val="bottom"/>
          </w:tcPr>
          <w:p w14:paraId="6F122E21" w14:textId="77777777" w:rsidR="00296AD7" w:rsidRPr="002836EB" w:rsidRDefault="00296AD7" w:rsidP="00D62AD8">
            <w:pPr>
              <w:pStyle w:val="01Tableheaderrow"/>
            </w:pPr>
            <w:r>
              <w:t xml:space="preserve">Current item descriptors and MBS data from </w:t>
            </w:r>
            <w:r w:rsidR="002B5C98">
              <w:t>FY 2014</w:t>
            </w:r>
            <w:r>
              <w:t>/15</w:t>
            </w:r>
          </w:p>
        </w:tc>
      </w:tr>
      <w:tr w:rsidR="007E4BAA" w:rsidRPr="002836EB" w14:paraId="57C6B195" w14:textId="77777777" w:rsidTr="008E1D59">
        <w:tc>
          <w:tcPr>
            <w:tcW w:w="9082" w:type="dxa"/>
            <w:vAlign w:val="bottom"/>
          </w:tcPr>
          <w:p w14:paraId="0B264F8E" w14:textId="77777777" w:rsidR="007E4BAA" w:rsidRPr="003B5613" w:rsidRDefault="007E4BAA" w:rsidP="007E4BAA">
            <w:pPr>
              <w:pStyle w:val="02Tabletext"/>
            </w:pPr>
            <w:r w:rsidRPr="009124AE">
              <w:rPr>
                <w:lang w:val="en-AU"/>
              </w:rPr>
              <w:t>Item 61302 – Schedule fee: $448.85</w:t>
            </w:r>
            <w:r w:rsidRPr="009124AE">
              <w:rPr>
                <w:lang w:val="en-AU"/>
              </w:rPr>
              <w:br/>
              <w:t>Services: 107</w:t>
            </w:r>
            <w:r>
              <w:rPr>
                <w:lang w:val="en-AU"/>
              </w:rPr>
              <w:tab/>
            </w:r>
            <w:r>
              <w:rPr>
                <w:lang w:val="en-AU"/>
              </w:rPr>
              <w:tab/>
            </w:r>
            <w:r w:rsidRPr="009124AE">
              <w:rPr>
                <w:lang w:val="en-AU"/>
              </w:rPr>
              <w:t>Total Benefits: $44,849</w:t>
            </w:r>
            <w:r>
              <w:rPr>
                <w:lang w:val="en-AU"/>
              </w:rPr>
              <w:tab/>
            </w:r>
            <w:r>
              <w:rPr>
                <w:lang w:val="en-AU"/>
              </w:rPr>
              <w:tab/>
            </w:r>
            <w:r w:rsidRPr="009124AE">
              <w:rPr>
                <w:lang w:val="en-AU"/>
              </w:rPr>
              <w:t>Average annual growth: 7.7%</w:t>
            </w:r>
            <w:r w:rsidRPr="009124AE">
              <w:rPr>
                <w:lang w:val="en-AU"/>
              </w:rPr>
              <w:br/>
            </w:r>
            <w:r w:rsidRPr="009124AE">
              <w:rPr>
                <w:lang w:val="en-AU"/>
              </w:rPr>
              <w:br/>
              <w:t>Single stress or rest myocardial perfusion study - planar imaging(R)</w:t>
            </w:r>
          </w:p>
        </w:tc>
      </w:tr>
      <w:tr w:rsidR="007E4BAA" w:rsidRPr="002836EB" w14:paraId="5C32784C" w14:textId="77777777" w:rsidTr="008E1D59">
        <w:tc>
          <w:tcPr>
            <w:tcW w:w="9082" w:type="dxa"/>
            <w:vAlign w:val="bottom"/>
          </w:tcPr>
          <w:p w14:paraId="7C978767" w14:textId="77777777" w:rsidR="007E4BAA" w:rsidRPr="003B5613" w:rsidRDefault="007E4BAA" w:rsidP="007E4BAA">
            <w:pPr>
              <w:pStyle w:val="02Tabletext"/>
            </w:pPr>
            <w:r w:rsidRPr="009124AE">
              <w:rPr>
                <w:lang w:val="en-AU"/>
              </w:rPr>
              <w:t>Item 61303 – Schedule fee: $565.30</w:t>
            </w:r>
            <w:r w:rsidRPr="009124AE">
              <w:rPr>
                <w:lang w:val="en-AU"/>
              </w:rPr>
              <w:br/>
              <w:t>Services: 6,630</w:t>
            </w:r>
            <w:r w:rsidR="005710B4">
              <w:rPr>
                <w:lang w:val="en-AU"/>
              </w:rPr>
              <w:tab/>
            </w:r>
            <w:r>
              <w:rPr>
                <w:lang w:val="en-AU"/>
              </w:rPr>
              <w:tab/>
            </w:r>
            <w:r w:rsidRPr="009124AE">
              <w:rPr>
                <w:lang w:val="en-AU"/>
              </w:rPr>
              <w:t>Total Benefits: $3,484,260</w:t>
            </w:r>
            <w:r w:rsidR="005710B4">
              <w:rPr>
                <w:lang w:val="en-AU"/>
              </w:rPr>
              <w:tab/>
            </w:r>
            <w:r>
              <w:rPr>
                <w:lang w:val="en-AU"/>
              </w:rPr>
              <w:tab/>
            </w:r>
            <w:r w:rsidRPr="009124AE">
              <w:rPr>
                <w:lang w:val="en-AU"/>
              </w:rPr>
              <w:t>Average annual growth: 17.4%</w:t>
            </w:r>
            <w:r w:rsidRPr="009124AE">
              <w:rPr>
                <w:lang w:val="en-AU"/>
              </w:rPr>
              <w:br/>
            </w:r>
            <w:r w:rsidRPr="009124AE">
              <w:rPr>
                <w:lang w:val="en-AU"/>
              </w:rPr>
              <w:br/>
              <w:t>Single stress or rest myocardial perfusion study - with single photon emission tomography and with planar imaging when undertaken (R)</w:t>
            </w:r>
          </w:p>
        </w:tc>
      </w:tr>
      <w:tr w:rsidR="007E4BAA" w:rsidRPr="002836EB" w14:paraId="3B18641B" w14:textId="77777777" w:rsidTr="008E1D59">
        <w:tc>
          <w:tcPr>
            <w:tcW w:w="9082" w:type="dxa"/>
            <w:vAlign w:val="bottom"/>
          </w:tcPr>
          <w:p w14:paraId="173DDB72" w14:textId="77777777" w:rsidR="007E4BAA" w:rsidRPr="003B5613" w:rsidRDefault="007E4BAA" w:rsidP="007E4BAA">
            <w:pPr>
              <w:pStyle w:val="02Tabletext"/>
            </w:pPr>
            <w:r w:rsidRPr="009124AE">
              <w:rPr>
                <w:lang w:val="en-AU"/>
              </w:rPr>
              <w:t>Item 61306 – Schedule fee: $709.70</w:t>
            </w:r>
            <w:r w:rsidRPr="009124AE">
              <w:rPr>
                <w:lang w:val="en-AU"/>
              </w:rPr>
              <w:br/>
              <w:t>Services: 106</w:t>
            </w:r>
            <w:r>
              <w:rPr>
                <w:lang w:val="en-AU"/>
              </w:rPr>
              <w:tab/>
            </w:r>
            <w:r>
              <w:rPr>
                <w:lang w:val="en-AU"/>
              </w:rPr>
              <w:tab/>
            </w:r>
            <w:r w:rsidRPr="009124AE">
              <w:rPr>
                <w:lang w:val="en-AU"/>
              </w:rPr>
              <w:t>Total Benefits: $70,283</w:t>
            </w:r>
            <w:r>
              <w:rPr>
                <w:lang w:val="en-AU"/>
              </w:rPr>
              <w:tab/>
            </w:r>
            <w:r>
              <w:rPr>
                <w:lang w:val="en-AU"/>
              </w:rPr>
              <w:tab/>
            </w:r>
            <w:r w:rsidRPr="009124AE">
              <w:rPr>
                <w:lang w:val="en-AU"/>
              </w:rPr>
              <w:t>Average annual growth: 16.2%</w:t>
            </w:r>
            <w:r w:rsidRPr="009124AE">
              <w:rPr>
                <w:lang w:val="en-AU"/>
              </w:rPr>
              <w:br/>
            </w:r>
            <w:r w:rsidRPr="009124AE">
              <w:rPr>
                <w:lang w:val="en-AU"/>
              </w:rPr>
              <w:br/>
              <w:t>Combined stress and rest, stress and re-injection or rest and redistribution myocardial perfusion study, including delayed imaging or re-injection protocol on a subsequent occasion - planar imaging (R)</w:t>
            </w:r>
          </w:p>
        </w:tc>
      </w:tr>
      <w:tr w:rsidR="007E4BAA" w:rsidRPr="002836EB" w14:paraId="72C64F11" w14:textId="77777777" w:rsidTr="008E1D59">
        <w:tc>
          <w:tcPr>
            <w:tcW w:w="9082" w:type="dxa"/>
            <w:vAlign w:val="bottom"/>
          </w:tcPr>
          <w:p w14:paraId="31C5226C" w14:textId="77777777" w:rsidR="007E4BAA" w:rsidRPr="003B5613" w:rsidRDefault="007E4BAA" w:rsidP="007E4BAA">
            <w:pPr>
              <w:pStyle w:val="02Tabletext"/>
            </w:pPr>
            <w:r w:rsidRPr="009124AE">
              <w:rPr>
                <w:lang w:val="en-AU"/>
              </w:rPr>
              <w:t>Item 61307 – Schedule fee: $834.90</w:t>
            </w:r>
            <w:r w:rsidRPr="009124AE">
              <w:rPr>
                <w:lang w:val="en-AU"/>
              </w:rPr>
              <w:br/>
              <w:t>Services: 74,831</w:t>
            </w:r>
            <w:r w:rsidR="005710B4">
              <w:rPr>
                <w:lang w:val="en-AU"/>
              </w:rPr>
              <w:tab/>
            </w:r>
            <w:r>
              <w:rPr>
                <w:lang w:val="en-AU"/>
              </w:rPr>
              <w:tab/>
            </w:r>
            <w:r w:rsidRPr="009124AE">
              <w:rPr>
                <w:lang w:val="en-AU"/>
              </w:rPr>
              <w:t>Total Benefits: $58,475,142</w:t>
            </w:r>
            <w:r>
              <w:rPr>
                <w:lang w:val="en-AU"/>
              </w:rPr>
              <w:tab/>
            </w:r>
            <w:r w:rsidRPr="009124AE">
              <w:rPr>
                <w:lang w:val="en-AU"/>
              </w:rPr>
              <w:t>Average annual growth: -0.7%</w:t>
            </w:r>
            <w:r w:rsidRPr="009124AE">
              <w:rPr>
                <w:lang w:val="en-AU"/>
              </w:rPr>
              <w:br/>
            </w:r>
            <w:r w:rsidRPr="009124AE">
              <w:rPr>
                <w:lang w:val="en-AU"/>
              </w:rPr>
              <w:br/>
              <w:t>Combined stress and rest, stress and re-injection or rest and redistribution myocardial perfusion study, including delayed imaging or re-injection protocol on a subsequent occasion - with single photon emission tomography and with planar imaging when undertaken (R)</w:t>
            </w:r>
          </w:p>
        </w:tc>
      </w:tr>
    </w:tbl>
    <w:p w14:paraId="3CD4241B" w14:textId="77777777" w:rsidR="008E1D59" w:rsidRDefault="008E1D59" w:rsidP="008E1D59">
      <w:pPr>
        <w:pStyle w:val="TableUnderLast"/>
      </w:pPr>
      <w:r>
        <w:t>Public data</w:t>
      </w:r>
      <w:r w:rsidR="009733BE">
        <w:t xml:space="preserve"> 2014-15</w:t>
      </w:r>
      <w:r>
        <w:t xml:space="preserve"> (Department of Human Services)</w:t>
      </w:r>
    </w:p>
    <w:p w14:paraId="3179ED10" w14:textId="77777777" w:rsidR="000D544F" w:rsidRPr="00FB48BC" w:rsidRDefault="00247A07" w:rsidP="000D544F">
      <w:pPr>
        <w:pStyle w:val="Boldhdg"/>
        <w:rPr>
          <w:rFonts w:ascii="Calibri" w:hAnsi="Calibri"/>
          <w:lang w:val="en-AU"/>
        </w:rPr>
      </w:pPr>
      <w:r>
        <w:rPr>
          <w:rFonts w:ascii="Calibri" w:hAnsi="Calibri"/>
          <w:lang w:val="en-AU"/>
        </w:rPr>
        <w:t>Recommendation 5.1</w:t>
      </w:r>
    </w:p>
    <w:p w14:paraId="2D883CB4" w14:textId="77777777" w:rsidR="000D544F" w:rsidRDefault="0053563B" w:rsidP="0053563B">
      <w:pPr>
        <w:pStyle w:val="01squarebullet"/>
      </w:pPr>
      <w:r>
        <w:t>Split items 61302 and 61303 into separate rest and stress items</w:t>
      </w:r>
      <w:r w:rsidR="00A43338">
        <w:t xml:space="preserve"> and update the descriptors for all MPS items as </w:t>
      </w:r>
      <w:r w:rsidR="00A30BD4">
        <w:t xml:space="preserve">set out </w:t>
      </w:r>
      <w:r w:rsidR="00A43338">
        <w:t>below</w:t>
      </w:r>
      <w:r w:rsidR="00B757A2">
        <w:t>.</w:t>
      </w:r>
    </w:p>
    <w:p w14:paraId="5E8DA094" w14:textId="77777777" w:rsidR="00247A07" w:rsidRPr="00247A07" w:rsidRDefault="00247A07" w:rsidP="00247A07">
      <w:pPr>
        <w:pStyle w:val="Boldhdg"/>
        <w:rPr>
          <w:rFonts w:ascii="Calibri" w:hAnsi="Calibri"/>
          <w:lang w:val="en-AU"/>
        </w:rPr>
      </w:pPr>
      <w:r w:rsidRPr="00247A07">
        <w:rPr>
          <w:rFonts w:ascii="Calibri" w:hAnsi="Calibri"/>
          <w:lang w:val="en-AU"/>
        </w:rPr>
        <w:t>Recommendation</w:t>
      </w:r>
      <w:r>
        <w:rPr>
          <w:rFonts w:ascii="Calibri" w:hAnsi="Calibri"/>
          <w:lang w:val="en-AU"/>
        </w:rPr>
        <w:t xml:space="preserve"> 5.2</w:t>
      </w:r>
    </w:p>
    <w:p w14:paraId="7A5629C6" w14:textId="77777777" w:rsidR="00B757A2" w:rsidRPr="00FB48BC" w:rsidRDefault="00B757A2" w:rsidP="00B757A2">
      <w:pPr>
        <w:pStyle w:val="01squarebullet"/>
        <w:rPr>
          <w:lang w:val="en-AU"/>
        </w:rPr>
      </w:pPr>
      <w:r w:rsidRPr="00FB48BC">
        <w:rPr>
          <w:lang w:val="en-AU"/>
        </w:rPr>
        <w:t xml:space="preserve">Revise the schedule fee for </w:t>
      </w:r>
      <w:r>
        <w:rPr>
          <w:lang w:val="en-AU"/>
        </w:rPr>
        <w:t xml:space="preserve">the single rest </w:t>
      </w:r>
      <w:r w:rsidRPr="00FB48BC">
        <w:rPr>
          <w:lang w:val="en-AU"/>
        </w:rPr>
        <w:t>item</w:t>
      </w:r>
      <w:r>
        <w:rPr>
          <w:lang w:val="en-AU"/>
        </w:rPr>
        <w:t>s</w:t>
      </w:r>
      <w:r w:rsidRPr="00FB48BC">
        <w:rPr>
          <w:lang w:val="en-AU"/>
        </w:rPr>
        <w:t xml:space="preserve"> </w:t>
      </w:r>
      <w:r w:rsidR="00C72EA1">
        <w:rPr>
          <w:lang w:val="en-AU"/>
        </w:rPr>
        <w:t>such that the combined fee for separate rest and stress items is equal to the fee for the combined item.</w:t>
      </w:r>
    </w:p>
    <w:p w14:paraId="568D933B" w14:textId="77777777" w:rsidR="00D6106A" w:rsidRDefault="00D6106A" w:rsidP="006B1407">
      <w:pPr>
        <w:pStyle w:val="Item"/>
      </w:pPr>
      <w:r>
        <w:t>Item 61302</w:t>
      </w:r>
      <w:r w:rsidR="00667A30">
        <w:t>A</w:t>
      </w:r>
    </w:p>
    <w:p w14:paraId="1056137B" w14:textId="77777777" w:rsidR="00BA7D8C" w:rsidRPr="00FD6810" w:rsidRDefault="00D6106A" w:rsidP="00BA7D8C">
      <w:r w:rsidRPr="00FD6810">
        <w:t>Single rest myocardial perfusion study - planar imaging</w:t>
      </w:r>
      <w:r w:rsidR="00BA7D8C" w:rsidRPr="00FD6810">
        <w:t xml:space="preserve">, performed for: </w:t>
      </w:r>
    </w:p>
    <w:p w14:paraId="51360F61" w14:textId="77777777" w:rsidR="00171C8C" w:rsidRPr="00FD6810" w:rsidRDefault="00171C8C" w:rsidP="009B4DAC">
      <w:pPr>
        <w:pStyle w:val="DesL1"/>
        <w:numPr>
          <w:ilvl w:val="0"/>
          <w:numId w:val="65"/>
        </w:numPr>
      </w:pPr>
      <w:r w:rsidRPr="00FD6810">
        <w:t xml:space="preserve">Symptoms possibly related to cardiac ischaemia in a patient who meets both criteria below: </w:t>
      </w:r>
    </w:p>
    <w:p w14:paraId="21F8D0D6" w14:textId="77777777" w:rsidR="00171C8C" w:rsidRPr="00FD6810" w:rsidRDefault="00171C8C" w:rsidP="00171C8C">
      <w:pPr>
        <w:pStyle w:val="DesL2"/>
      </w:pPr>
      <w:r w:rsidRPr="00FD6810">
        <w:t>Have at least one of:</w:t>
      </w:r>
    </w:p>
    <w:p w14:paraId="617057FD" w14:textId="77777777" w:rsidR="00171C8C" w:rsidRDefault="00171C8C" w:rsidP="00171C8C">
      <w:pPr>
        <w:pStyle w:val="DesL3"/>
      </w:pPr>
      <w:r>
        <w:t xml:space="preserve">An </w:t>
      </w:r>
      <w:r w:rsidRPr="00FB48BC">
        <w:t>exercise stress test</w:t>
      </w:r>
      <w:r>
        <w:t xml:space="preserve"> with a Duke Treadmill Score of less than +5;</w:t>
      </w:r>
      <w:r w:rsidRPr="00FB48BC">
        <w:t xml:space="preserve"> or</w:t>
      </w:r>
    </w:p>
    <w:p w14:paraId="2DEC723B" w14:textId="77777777" w:rsidR="00171C8C" w:rsidRDefault="00171C8C" w:rsidP="00171C8C">
      <w:pPr>
        <w:pStyle w:val="DesL3"/>
      </w:pPr>
      <w:r>
        <w:t>A</w:t>
      </w:r>
      <w:r w:rsidRPr="00FB48BC">
        <w:t>n uninterpretable ECG</w:t>
      </w:r>
      <w:r>
        <w:t xml:space="preserve"> or other condition which precludes exercise stress testing; or </w:t>
      </w:r>
    </w:p>
    <w:p w14:paraId="62E71BCC" w14:textId="77777777" w:rsidR="00171C8C" w:rsidRDefault="00171C8C" w:rsidP="00171C8C">
      <w:pPr>
        <w:pStyle w:val="DesL3"/>
      </w:pPr>
      <w:r>
        <w:t>Typical angina meeting all three NICE criteria (see explanatory note)</w:t>
      </w:r>
      <w:r w:rsidRPr="00FB48BC">
        <w:t>; or</w:t>
      </w:r>
    </w:p>
    <w:p w14:paraId="57223D32" w14:textId="77777777" w:rsidR="00171C8C" w:rsidRDefault="00171C8C" w:rsidP="00171C8C">
      <w:pPr>
        <w:pStyle w:val="DesL3"/>
      </w:pPr>
      <w:r>
        <w:t>Atypical or uncertain symptoms and an Australian Absolute Risk Score of &gt;10% for cardiovascular events within 5 years; and</w:t>
      </w:r>
    </w:p>
    <w:p w14:paraId="57928A11" w14:textId="77777777" w:rsidR="00171C8C" w:rsidRDefault="00171C8C" w:rsidP="00171C8C">
      <w:pPr>
        <w:pStyle w:val="DesL2"/>
      </w:pPr>
      <w:r>
        <w:lastRenderedPageBreak/>
        <w:t>Meet at least one of the following criteria:</w:t>
      </w:r>
    </w:p>
    <w:p w14:paraId="2BC7A563" w14:textId="77777777" w:rsidR="00171C8C" w:rsidRDefault="0050728B" w:rsidP="00171C8C">
      <w:pPr>
        <w:pStyle w:val="DesL3"/>
      </w:pPr>
      <w:r>
        <w:t>Body habitus or other physical condition (including heart rhythm disturbance) such that stress echo is unlikely to provide adequate information</w:t>
      </w:r>
      <w:r w:rsidR="00171C8C">
        <w:t>; or</w:t>
      </w:r>
    </w:p>
    <w:p w14:paraId="2520A06E" w14:textId="77777777" w:rsidR="00171C8C" w:rsidRDefault="00171C8C" w:rsidP="00171C8C">
      <w:pPr>
        <w:pStyle w:val="DesL3"/>
      </w:pPr>
      <w:r>
        <w:t>Unable to exercise; or</w:t>
      </w:r>
    </w:p>
    <w:p w14:paraId="6FB77127" w14:textId="77777777" w:rsidR="00171C8C" w:rsidRDefault="00171C8C" w:rsidP="00171C8C">
      <w:pPr>
        <w:pStyle w:val="DesL3"/>
      </w:pPr>
      <w:r>
        <w:t>Is unable to access a stress echo due to distance, cost or clinically unacceptable wait times; or</w:t>
      </w:r>
    </w:p>
    <w:p w14:paraId="6B7CD329" w14:textId="77777777" w:rsidR="00171C8C" w:rsidRPr="00FB48BC" w:rsidRDefault="00171C8C" w:rsidP="00171C8C">
      <w:pPr>
        <w:pStyle w:val="DesL3"/>
      </w:pPr>
      <w:r>
        <w:t>Has had a failed stress echo; or</w:t>
      </w:r>
    </w:p>
    <w:p w14:paraId="2EBDBE9C" w14:textId="77777777" w:rsidR="00BA7D8C" w:rsidRPr="00FD6810" w:rsidRDefault="0050728B" w:rsidP="0006173A">
      <w:pPr>
        <w:pStyle w:val="DesL1"/>
      </w:pPr>
      <w:r w:rsidRPr="00FD6810">
        <w:t>Known CAD, with symptom evolution since the functional imaging study</w:t>
      </w:r>
      <w:r w:rsidR="00BA7D8C" w:rsidRPr="00FD6810">
        <w:t>; or</w:t>
      </w:r>
    </w:p>
    <w:p w14:paraId="4046441C" w14:textId="77777777" w:rsidR="00BA7D8C" w:rsidRPr="00FD6810" w:rsidRDefault="00BA7D8C" w:rsidP="0006173A">
      <w:pPr>
        <w:pStyle w:val="DesL1"/>
      </w:pPr>
      <w:r w:rsidRPr="00FD6810">
        <w:t>Assessment of non-CAD related disease in line with clinical guidelines; or</w:t>
      </w:r>
    </w:p>
    <w:p w14:paraId="62AFAD0D" w14:textId="77777777" w:rsidR="00BA7D8C" w:rsidRPr="00FD6810" w:rsidRDefault="00BA7D8C" w:rsidP="0006173A">
      <w:pPr>
        <w:pStyle w:val="DesL1"/>
      </w:pPr>
      <w:r w:rsidRPr="00FD6810">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w:t>
      </w:r>
    </w:p>
    <w:p w14:paraId="088EC57C" w14:textId="77777777" w:rsidR="00D6106A" w:rsidRPr="00FD6810" w:rsidRDefault="00BA7D8C" w:rsidP="00BA7D8C">
      <w:r w:rsidRPr="00FD6810">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683ADFE4" w14:textId="77777777" w:rsidR="006F20D9" w:rsidRPr="00FD6810" w:rsidRDefault="006F20D9" w:rsidP="00BA7D8C">
      <w:r>
        <w:t xml:space="preserve">With documentation in the report of how the indication requirements of the descriptor were met. </w:t>
      </w:r>
    </w:p>
    <w:p w14:paraId="35AC105C" w14:textId="77777777" w:rsidR="00BA7D8C" w:rsidRPr="00FD6810" w:rsidRDefault="00BA7D8C" w:rsidP="00BA7D8C">
      <w:r w:rsidRPr="00FD6810">
        <w:t xml:space="preserve">A myocardial perfusion study is claimable once every 2 years, consisting of </w:t>
      </w:r>
      <w:r w:rsidR="009B314A" w:rsidRPr="00FD6810">
        <w:t xml:space="preserve">1 combined study or 1 </w:t>
      </w:r>
      <w:r w:rsidRPr="00FD6810">
        <w:t xml:space="preserve">rest </w:t>
      </w:r>
      <w:r w:rsidR="009B314A" w:rsidRPr="00FD6810">
        <w:t xml:space="preserve">study </w:t>
      </w:r>
      <w:r w:rsidRPr="00FD6810">
        <w:t xml:space="preserve">and </w:t>
      </w:r>
      <w:r w:rsidR="009B314A" w:rsidRPr="00FD6810">
        <w:t xml:space="preserve">1 </w:t>
      </w:r>
      <w:r w:rsidRPr="00FD6810">
        <w:t>stress study</w:t>
      </w:r>
      <w:r w:rsidR="009B314A" w:rsidRPr="00FD6810">
        <w:t>, whether performed with planar or SPECT imaging</w:t>
      </w:r>
      <w:r w:rsidRPr="00FD6810">
        <w:t xml:space="preserve"> (R).</w:t>
      </w:r>
    </w:p>
    <w:p w14:paraId="24FC6DCB" w14:textId="77777777" w:rsidR="00BA7D8C" w:rsidRPr="00FD6810" w:rsidRDefault="00BA7D8C" w:rsidP="00BA7D8C">
      <w:pPr>
        <w:pStyle w:val="ExplanNotebody"/>
      </w:pPr>
      <w:r w:rsidRPr="00FD6810">
        <w:t xml:space="preserve">Explanatory notes: Typical angina is defined as meeting all three of the following: 1) constricting discomfort in the front of the chest, or in the neck, shoulders, jaw, or arms; AND 2) precipitated by physical exertion; AND 3) relieved by rest or GTN within about 5 minutes. Without meeting all three criteria, symptoms should be considered atypical/uncertain. </w:t>
      </w:r>
    </w:p>
    <w:p w14:paraId="030CCC75" w14:textId="77777777" w:rsidR="00BA7D8C" w:rsidRPr="00FD6810" w:rsidRDefault="00BA7D8C" w:rsidP="00BA7D8C">
      <w:pPr>
        <w:pStyle w:val="ExplanNotebody"/>
      </w:pPr>
      <w:r w:rsidRPr="00FD6810">
        <w:t>A calcium score of zero is normal and clinician judgement should be applied for scores of 0–10.</w:t>
      </w:r>
    </w:p>
    <w:p w14:paraId="1D0C5177" w14:textId="77777777" w:rsidR="00171C8C" w:rsidRPr="00FD6810" w:rsidRDefault="00171C8C" w:rsidP="00BA7D8C">
      <w:pPr>
        <w:pStyle w:val="ExplanNotebody"/>
      </w:pPr>
      <w:r w:rsidRPr="00FD6810">
        <w:t>For the purposes of criteria (a) ii C, cost can include upfront costs or out-of-pocket costs which may create an economic barrier to accessing stress echo services.</w:t>
      </w:r>
    </w:p>
    <w:p w14:paraId="7C9DF51B" w14:textId="4EB84808" w:rsidR="00BA7D8C" w:rsidRPr="00FD6810" w:rsidRDefault="00BA7D8C" w:rsidP="005710B4">
      <w:pPr>
        <w:pStyle w:val="ExplanNotebody"/>
      </w:pPr>
      <w:r w:rsidRPr="00FD6810">
        <w:t xml:space="preserve">[Surgical risk information as shown in </w:t>
      </w:r>
      <w:r w:rsidRPr="00FD6810">
        <w:fldChar w:fldCharType="begin"/>
      </w:r>
      <w:r w:rsidRPr="00FD6810">
        <w:instrText xml:space="preserve"> REF _Ref463994397 \h  \* MERGEFORMAT </w:instrText>
      </w:r>
      <w:r w:rsidRPr="00FD6810">
        <w:fldChar w:fldCharType="separate"/>
      </w:r>
      <w:r w:rsidR="0078443E" w:rsidRPr="00FD6810">
        <w:rPr>
          <w:rFonts w:ascii="Calibri" w:hAnsi="Calibri"/>
        </w:rPr>
        <w:t xml:space="preserve">Table </w:t>
      </w:r>
      <w:r w:rsidR="0078443E">
        <w:rPr>
          <w:rFonts w:ascii="Calibri" w:hAnsi="Calibri"/>
        </w:rPr>
        <w:t>4</w:t>
      </w:r>
      <w:r w:rsidRPr="00FD6810">
        <w:fldChar w:fldCharType="end"/>
      </w:r>
      <w:r w:rsidRPr="00FD6810">
        <w:t xml:space="preserve">] </w:t>
      </w:r>
    </w:p>
    <w:p w14:paraId="52D10A76" w14:textId="77777777" w:rsidR="00667A30" w:rsidRDefault="00667A30" w:rsidP="006B1407">
      <w:pPr>
        <w:pStyle w:val="Item"/>
      </w:pPr>
      <w:r>
        <w:t>Item 61302B</w:t>
      </w:r>
    </w:p>
    <w:p w14:paraId="388B423C" w14:textId="77777777" w:rsidR="00A43338" w:rsidRPr="00FD6810" w:rsidRDefault="00667A30" w:rsidP="00A43338">
      <w:r w:rsidRPr="00FD6810">
        <w:t>Single stress myocardial perfusion study - planar imaging</w:t>
      </w:r>
      <w:r w:rsidR="008C3047" w:rsidRPr="00FD6810">
        <w:t>,</w:t>
      </w:r>
      <w:r w:rsidR="00A43338" w:rsidRPr="00FD6810">
        <w:t xml:space="preserve"> performed for: </w:t>
      </w:r>
    </w:p>
    <w:p w14:paraId="5178CAD1" w14:textId="77777777" w:rsidR="005E32C4" w:rsidRPr="00FD6810" w:rsidRDefault="005E32C4" w:rsidP="009B4DAC">
      <w:pPr>
        <w:pStyle w:val="DesL1"/>
        <w:numPr>
          <w:ilvl w:val="0"/>
          <w:numId w:val="69"/>
        </w:numPr>
      </w:pPr>
      <w:r w:rsidRPr="00FD6810">
        <w:t xml:space="preserve">Symptoms possibly related to cardiac ischaemia in a patient who meets both criteria below: </w:t>
      </w:r>
    </w:p>
    <w:p w14:paraId="220997A8" w14:textId="77777777" w:rsidR="005E32C4" w:rsidRPr="00FD6810" w:rsidRDefault="005E32C4" w:rsidP="005E32C4">
      <w:pPr>
        <w:pStyle w:val="DesL2"/>
      </w:pPr>
      <w:r w:rsidRPr="00FD6810">
        <w:t>Have at least one of:</w:t>
      </w:r>
    </w:p>
    <w:p w14:paraId="650BD8CD" w14:textId="77777777" w:rsidR="005E32C4" w:rsidRDefault="005E32C4" w:rsidP="005E32C4">
      <w:pPr>
        <w:pStyle w:val="DesL3"/>
      </w:pPr>
      <w:r>
        <w:t xml:space="preserve">An </w:t>
      </w:r>
      <w:r w:rsidRPr="00FB48BC">
        <w:t>exercise stress test</w:t>
      </w:r>
      <w:r>
        <w:t xml:space="preserve"> with a Duke Treadmill Score of less than +5;</w:t>
      </w:r>
      <w:r w:rsidRPr="00FB48BC">
        <w:t xml:space="preserve"> or</w:t>
      </w:r>
    </w:p>
    <w:p w14:paraId="12892956" w14:textId="77777777" w:rsidR="005E32C4" w:rsidRDefault="005E32C4" w:rsidP="005E32C4">
      <w:pPr>
        <w:pStyle w:val="DesL3"/>
      </w:pPr>
      <w:r>
        <w:t>A</w:t>
      </w:r>
      <w:r w:rsidRPr="00FB48BC">
        <w:t>n uninterpretable ECG</w:t>
      </w:r>
      <w:r>
        <w:t xml:space="preserve"> or other condition which precludes exercise stress testing; or </w:t>
      </w:r>
    </w:p>
    <w:p w14:paraId="33037B32" w14:textId="77777777" w:rsidR="005E32C4" w:rsidRDefault="005E32C4" w:rsidP="005E32C4">
      <w:pPr>
        <w:pStyle w:val="DesL3"/>
      </w:pPr>
      <w:r>
        <w:t>Typical angina meeting all three NICE criteria (see explanatory note)</w:t>
      </w:r>
      <w:r w:rsidRPr="00FB48BC">
        <w:t>; or</w:t>
      </w:r>
    </w:p>
    <w:p w14:paraId="2799F46C" w14:textId="77777777" w:rsidR="005E32C4" w:rsidRDefault="005E32C4" w:rsidP="005E32C4">
      <w:pPr>
        <w:pStyle w:val="DesL3"/>
      </w:pPr>
      <w:r>
        <w:t>Atypical or uncertain symptoms and an Australian Absolute Risk Score of &gt;10% for cardiovascular events within 5 years; and</w:t>
      </w:r>
    </w:p>
    <w:p w14:paraId="5842A31B" w14:textId="77777777" w:rsidR="005E32C4" w:rsidRDefault="005E32C4" w:rsidP="005E32C4">
      <w:pPr>
        <w:pStyle w:val="DesL2"/>
      </w:pPr>
      <w:r>
        <w:t>Meet at least one of the following criteria:</w:t>
      </w:r>
    </w:p>
    <w:p w14:paraId="0F7834C7" w14:textId="77777777" w:rsidR="005E32C4" w:rsidRDefault="0050728B" w:rsidP="005E32C4">
      <w:pPr>
        <w:pStyle w:val="DesL3"/>
      </w:pPr>
      <w:r>
        <w:lastRenderedPageBreak/>
        <w:t>Body habitus or other physical condition (including heart rhythm disturbance) such that stress echo is unlikely to provide adequate information</w:t>
      </w:r>
      <w:r w:rsidR="005E32C4">
        <w:t>; or</w:t>
      </w:r>
    </w:p>
    <w:p w14:paraId="118D7456" w14:textId="77777777" w:rsidR="005E32C4" w:rsidRDefault="005E32C4" w:rsidP="005E32C4">
      <w:pPr>
        <w:pStyle w:val="DesL3"/>
      </w:pPr>
      <w:r>
        <w:t>Unable to exercise; or</w:t>
      </w:r>
    </w:p>
    <w:p w14:paraId="7AB4CA00" w14:textId="77777777" w:rsidR="005E32C4" w:rsidRDefault="005E32C4" w:rsidP="005E32C4">
      <w:pPr>
        <w:pStyle w:val="DesL3"/>
      </w:pPr>
      <w:r>
        <w:t>Is unable to access a stress echo due to distance, cost or clinically unacceptable wait times; or</w:t>
      </w:r>
    </w:p>
    <w:p w14:paraId="04B65C23" w14:textId="77777777" w:rsidR="005E32C4" w:rsidRPr="00FB48BC" w:rsidRDefault="005E32C4" w:rsidP="005E32C4">
      <w:pPr>
        <w:pStyle w:val="DesL3"/>
      </w:pPr>
      <w:r>
        <w:t>Has had a failed stress echo; or</w:t>
      </w:r>
    </w:p>
    <w:p w14:paraId="62F96130" w14:textId="77777777" w:rsidR="00A43338" w:rsidRPr="00FD6810" w:rsidRDefault="0050728B" w:rsidP="00171C8C">
      <w:pPr>
        <w:pStyle w:val="DesL1"/>
      </w:pPr>
      <w:r w:rsidRPr="00FD6810">
        <w:t>Known CAD, with symptom evolution since the functional imaging study</w:t>
      </w:r>
      <w:r w:rsidR="00A43338" w:rsidRPr="00FD6810">
        <w:t>; or</w:t>
      </w:r>
    </w:p>
    <w:p w14:paraId="14124A4D" w14:textId="77777777" w:rsidR="00A43338" w:rsidRPr="00FD6810" w:rsidRDefault="00A43338" w:rsidP="009440DF">
      <w:pPr>
        <w:pStyle w:val="DesL1"/>
      </w:pPr>
      <w:r w:rsidRPr="00FD6810">
        <w:t>Assessment of non-CAD related disease in line with clinical guidelines; or</w:t>
      </w:r>
    </w:p>
    <w:p w14:paraId="1CB939FA" w14:textId="77777777" w:rsidR="00A43338" w:rsidRPr="00FD6810" w:rsidRDefault="00A43338" w:rsidP="009440DF">
      <w:pPr>
        <w:pStyle w:val="DesL1"/>
      </w:pPr>
      <w:r w:rsidRPr="00FD6810">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w:t>
      </w:r>
    </w:p>
    <w:p w14:paraId="08F1E2AC" w14:textId="77777777" w:rsidR="00A43338" w:rsidRPr="00FD6810" w:rsidRDefault="00A43338" w:rsidP="00A43338">
      <w:r w:rsidRPr="00FD6810">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42919276" w14:textId="77777777" w:rsidR="002555DF" w:rsidRPr="00FD6810" w:rsidRDefault="002555DF" w:rsidP="008C3047">
      <w:r w:rsidRPr="00FD6810">
        <w:t xml:space="preserve">Including: </w:t>
      </w:r>
    </w:p>
    <w:p w14:paraId="65AC98A0" w14:textId="77777777" w:rsidR="002555DF" w:rsidRDefault="002555DF" w:rsidP="009B4DAC">
      <w:pPr>
        <w:pStyle w:val="DesL1"/>
        <w:numPr>
          <w:ilvl w:val="0"/>
          <w:numId w:val="48"/>
        </w:numPr>
      </w:pPr>
      <w:r>
        <w:t>Exercise or pharmacological stress; and</w:t>
      </w:r>
    </w:p>
    <w:p w14:paraId="29681136" w14:textId="77777777" w:rsidR="00AB61A9" w:rsidRDefault="00AB61A9" w:rsidP="009639E8">
      <w:pPr>
        <w:pStyle w:val="DesL1"/>
      </w:pPr>
      <w:r>
        <w:t>The continuous attendance of a healthcare provider trained in cardiopulmonary resuscitation for the duration of the procedure, and with a second trained provider either present for the duration of the procedure or able to respond immediately with suitable emer</w:t>
      </w:r>
      <w:r w:rsidR="00B3114E">
        <w:t xml:space="preserve">gency call mechanisms in place. </w:t>
      </w:r>
      <w:r>
        <w:t>Performed on premises equipped with standard resuscitation equipment and defibrillator; and</w:t>
      </w:r>
    </w:p>
    <w:p w14:paraId="18690B5A" w14:textId="77777777" w:rsidR="008C3047" w:rsidRPr="008C3047" w:rsidRDefault="008C3047" w:rsidP="009639E8">
      <w:pPr>
        <w:pStyle w:val="DesL1"/>
      </w:pPr>
      <w:r w:rsidRPr="008C3047">
        <w:t>With or without continuous blood pressure monitoring and the recording of other parameters</w:t>
      </w:r>
      <w:r w:rsidR="002555DF">
        <w:t>.</w:t>
      </w:r>
    </w:p>
    <w:p w14:paraId="10E54128" w14:textId="77777777" w:rsidR="006F20D9" w:rsidRPr="00FD6810" w:rsidRDefault="006F20D9" w:rsidP="006F20D9">
      <w:r>
        <w:t xml:space="preserve">With documentation in the report of how the indication requirements of the descriptor were </w:t>
      </w:r>
      <w:r w:rsidRPr="00FD6810">
        <w:t>met</w:t>
      </w:r>
      <w:r>
        <w:t xml:space="preserve">. </w:t>
      </w:r>
    </w:p>
    <w:p w14:paraId="46015D9E" w14:textId="77777777" w:rsidR="00A43338" w:rsidRPr="00FD6810" w:rsidRDefault="00E61979" w:rsidP="00A43338">
      <w:r w:rsidRPr="00FD6810">
        <w:t>A myocardial perfusion study is claimable once every 2 years, consisting of 1 combined study or 1 rest study and 1 stress study, whether performed with planar or SPECT imaging (R).</w:t>
      </w:r>
    </w:p>
    <w:p w14:paraId="3D71582E" w14:textId="77777777" w:rsidR="004116ED" w:rsidRPr="00FD6810" w:rsidRDefault="004116ED" w:rsidP="004116ED">
      <w:pPr>
        <w:pStyle w:val="ExplanNotebody"/>
      </w:pPr>
      <w:r w:rsidRPr="00FD6810">
        <w:t xml:space="preserve">Explanatory notes: Typical angina is defined as meeting all three of the following: 1) constricting discomfort in the front of the chest, or in the neck, shoulders, jaw, or arms; AND 2) precipitated by physical exertion; AND 3) relieved by rest or GTN within about 5 minutes. Without meeting all three criteria, symptoms should be considered atypical/uncertain. </w:t>
      </w:r>
    </w:p>
    <w:p w14:paraId="4050B820" w14:textId="77777777" w:rsidR="00A43338" w:rsidRPr="00FD6810" w:rsidRDefault="00A43338" w:rsidP="004116ED">
      <w:pPr>
        <w:pStyle w:val="ExplanNotebody"/>
      </w:pPr>
      <w:r w:rsidRPr="00FD6810">
        <w:t>A calcium score of zero is normal and clinician judgement should be applied for scores of 0–10.</w:t>
      </w:r>
    </w:p>
    <w:p w14:paraId="73B46E2D" w14:textId="77777777" w:rsidR="00171C8C" w:rsidRPr="00FD6810" w:rsidRDefault="00171C8C" w:rsidP="004116ED">
      <w:pPr>
        <w:pStyle w:val="ExplanNotebody"/>
      </w:pPr>
      <w:r w:rsidRPr="00FD6810">
        <w:t>For the purposes of criteria (a) ii C, cost can include upfront costs or out-of-pocket costs which may create an economic barrier to accessing stress echo services.</w:t>
      </w:r>
    </w:p>
    <w:p w14:paraId="6BF3AA48" w14:textId="0F11789D" w:rsidR="00667A30" w:rsidRPr="00FD6810" w:rsidRDefault="00A43338" w:rsidP="004116ED">
      <w:pPr>
        <w:pStyle w:val="ExplanNotebody"/>
      </w:pPr>
      <w:r w:rsidRPr="00FD6810">
        <w:t xml:space="preserve">[Surgical risk information as shown in </w:t>
      </w:r>
      <w:r w:rsidRPr="00FD6810">
        <w:fldChar w:fldCharType="begin"/>
      </w:r>
      <w:r w:rsidRPr="00FD6810">
        <w:instrText xml:space="preserve"> REF _Ref463994397 \h </w:instrText>
      </w:r>
      <w:r w:rsidR="004116ED" w:rsidRPr="00FD6810">
        <w:instrText xml:space="preserve"> \* MERGEFORMAT </w:instrText>
      </w:r>
      <w:r w:rsidRPr="00FD6810">
        <w:fldChar w:fldCharType="separate"/>
      </w:r>
      <w:r w:rsidR="0078443E" w:rsidRPr="00FD6810">
        <w:rPr>
          <w:rFonts w:ascii="Calibri" w:hAnsi="Calibri"/>
        </w:rPr>
        <w:t xml:space="preserve">Table </w:t>
      </w:r>
      <w:r w:rsidR="0078443E">
        <w:rPr>
          <w:rFonts w:ascii="Calibri" w:hAnsi="Calibri"/>
        </w:rPr>
        <w:t>4</w:t>
      </w:r>
      <w:r w:rsidRPr="00FD6810">
        <w:fldChar w:fldCharType="end"/>
      </w:r>
      <w:r w:rsidRPr="00FD6810">
        <w:t xml:space="preserve">] </w:t>
      </w:r>
    </w:p>
    <w:p w14:paraId="7DD888C2" w14:textId="77777777" w:rsidR="00D6106A" w:rsidRDefault="00D6106A" w:rsidP="006B1407">
      <w:pPr>
        <w:pStyle w:val="Item"/>
      </w:pPr>
      <w:r>
        <w:t>Item 61303</w:t>
      </w:r>
      <w:r w:rsidR="00667A30">
        <w:t>A</w:t>
      </w:r>
    </w:p>
    <w:p w14:paraId="77037D60" w14:textId="77777777" w:rsidR="009B314A" w:rsidRPr="00FD6810" w:rsidRDefault="00D6106A" w:rsidP="009B314A">
      <w:r w:rsidRPr="00FD6810">
        <w:t>Single rest myocardial perfusion study - with single photon emission tomography and with</w:t>
      </w:r>
      <w:r w:rsidR="009B314A" w:rsidRPr="00FD6810">
        <w:t xml:space="preserve"> planar imaging when undertaken, performed for: </w:t>
      </w:r>
    </w:p>
    <w:p w14:paraId="5BEDB24D" w14:textId="77777777" w:rsidR="00DE6DF6" w:rsidRPr="00FD6810" w:rsidRDefault="00DE6DF6" w:rsidP="009B4DAC">
      <w:pPr>
        <w:pStyle w:val="DesL1"/>
        <w:numPr>
          <w:ilvl w:val="0"/>
          <w:numId w:val="64"/>
        </w:numPr>
      </w:pPr>
      <w:r w:rsidRPr="00FD6810">
        <w:t xml:space="preserve">Symptoms possibly related to cardiac ischaemia in a patient who meets both criteria below: </w:t>
      </w:r>
    </w:p>
    <w:p w14:paraId="48DE1980" w14:textId="77777777" w:rsidR="00DE6DF6" w:rsidRPr="00FD6810" w:rsidRDefault="00DE6DF6" w:rsidP="00DE6DF6">
      <w:pPr>
        <w:pStyle w:val="DesL2"/>
      </w:pPr>
      <w:r w:rsidRPr="00FD6810">
        <w:t>Have at least one of:</w:t>
      </w:r>
    </w:p>
    <w:p w14:paraId="0B852210" w14:textId="77777777" w:rsidR="00DE6DF6" w:rsidRDefault="00DE6DF6" w:rsidP="00DE6DF6">
      <w:pPr>
        <w:pStyle w:val="DesL3"/>
      </w:pPr>
      <w:r>
        <w:lastRenderedPageBreak/>
        <w:t xml:space="preserve">An </w:t>
      </w:r>
      <w:r w:rsidRPr="00FB48BC">
        <w:t>exercise stress test</w:t>
      </w:r>
      <w:r>
        <w:t xml:space="preserve"> with a Duke Treadmill Score of less than +5;</w:t>
      </w:r>
      <w:r w:rsidRPr="00FB48BC">
        <w:t xml:space="preserve"> or</w:t>
      </w:r>
    </w:p>
    <w:p w14:paraId="0D787C22" w14:textId="77777777" w:rsidR="00DE6DF6" w:rsidRDefault="00DE6DF6" w:rsidP="00DE6DF6">
      <w:pPr>
        <w:pStyle w:val="DesL3"/>
      </w:pPr>
      <w:r>
        <w:t>A</w:t>
      </w:r>
      <w:r w:rsidRPr="00FB48BC">
        <w:t>n uninterpretable ECG</w:t>
      </w:r>
      <w:r>
        <w:t xml:space="preserve"> or other condition which precludes exercise stress testing; or </w:t>
      </w:r>
    </w:p>
    <w:p w14:paraId="623EE04B" w14:textId="77777777" w:rsidR="00DE6DF6" w:rsidRDefault="00DE6DF6" w:rsidP="00DE6DF6">
      <w:pPr>
        <w:pStyle w:val="DesL3"/>
      </w:pPr>
      <w:r>
        <w:t>Typical angina meeting all three NICE criteria (see explanatory note)</w:t>
      </w:r>
      <w:r w:rsidRPr="00FB48BC">
        <w:t>; or</w:t>
      </w:r>
    </w:p>
    <w:p w14:paraId="212F8313" w14:textId="77777777" w:rsidR="00DE6DF6" w:rsidRDefault="00DE6DF6" w:rsidP="00DE6DF6">
      <w:pPr>
        <w:pStyle w:val="DesL3"/>
      </w:pPr>
      <w:r>
        <w:t>Atypical or uncertain symptoms and an Australian Absolute Risk Score of &gt;10% for cardiovascular events within 5 years; and</w:t>
      </w:r>
    </w:p>
    <w:p w14:paraId="36C443F9" w14:textId="77777777" w:rsidR="00DE6DF6" w:rsidRDefault="00DE6DF6" w:rsidP="00DE6DF6">
      <w:pPr>
        <w:pStyle w:val="DesL2"/>
      </w:pPr>
      <w:r>
        <w:t>Meet at least one of the following criteria:</w:t>
      </w:r>
    </w:p>
    <w:p w14:paraId="227079A8" w14:textId="77777777" w:rsidR="00DE6DF6" w:rsidRDefault="0050728B" w:rsidP="00DE6DF6">
      <w:pPr>
        <w:pStyle w:val="DesL3"/>
      </w:pPr>
      <w:r>
        <w:t>Body habitus or other physical condition (including heart rhythm disturbance) such that stress echo is unlikely to provide adequate information</w:t>
      </w:r>
      <w:r w:rsidR="00DE6DF6">
        <w:t>; or</w:t>
      </w:r>
    </w:p>
    <w:p w14:paraId="4FF7DF79" w14:textId="77777777" w:rsidR="00DE6DF6" w:rsidRDefault="00DE6DF6" w:rsidP="00DE6DF6">
      <w:pPr>
        <w:pStyle w:val="DesL3"/>
      </w:pPr>
      <w:r>
        <w:t>Unable to exercise; or</w:t>
      </w:r>
    </w:p>
    <w:p w14:paraId="7344FCB2" w14:textId="77777777" w:rsidR="00DE6DF6" w:rsidRDefault="00DE6DF6" w:rsidP="00DE6DF6">
      <w:pPr>
        <w:pStyle w:val="DesL3"/>
      </w:pPr>
      <w:r>
        <w:t>Is unable to access a stress echo due to distance, cost or clinically unacceptable wait times; or</w:t>
      </w:r>
    </w:p>
    <w:p w14:paraId="389F2D67" w14:textId="77777777" w:rsidR="00DE6DF6" w:rsidRPr="00FB48BC" w:rsidRDefault="00DE6DF6" w:rsidP="00DE6DF6">
      <w:pPr>
        <w:pStyle w:val="DesL3"/>
      </w:pPr>
      <w:r>
        <w:t>Has had a failed stress echo; or</w:t>
      </w:r>
    </w:p>
    <w:p w14:paraId="4D9DA242" w14:textId="77777777" w:rsidR="009B314A" w:rsidRPr="00FD6810" w:rsidRDefault="0050728B" w:rsidP="009639E8">
      <w:pPr>
        <w:pStyle w:val="DesL1"/>
      </w:pPr>
      <w:r w:rsidRPr="00FD6810">
        <w:t>Known CAD, with symptom evolution since the functional imaging study</w:t>
      </w:r>
      <w:r w:rsidR="009B314A" w:rsidRPr="00FD6810">
        <w:t>; or</w:t>
      </w:r>
    </w:p>
    <w:p w14:paraId="33668FA6" w14:textId="77777777" w:rsidR="009B314A" w:rsidRPr="00FD6810" w:rsidRDefault="009B314A" w:rsidP="009639E8">
      <w:pPr>
        <w:pStyle w:val="DesL1"/>
      </w:pPr>
      <w:r w:rsidRPr="00FD6810">
        <w:t>Assessment of non-CAD related disease in line with clinical guidelines; or</w:t>
      </w:r>
    </w:p>
    <w:p w14:paraId="00A1ACB3" w14:textId="77777777" w:rsidR="009B314A" w:rsidRPr="00FD6810" w:rsidRDefault="009B314A" w:rsidP="009639E8">
      <w:pPr>
        <w:pStyle w:val="DesL1"/>
      </w:pPr>
      <w:r w:rsidRPr="00FD6810">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w:t>
      </w:r>
    </w:p>
    <w:p w14:paraId="556AF6E3" w14:textId="77777777" w:rsidR="009B314A" w:rsidRPr="00FD6810" w:rsidRDefault="009B314A" w:rsidP="009B314A">
      <w:r w:rsidRPr="00FD6810">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038E5496" w14:textId="77777777" w:rsidR="006F20D9" w:rsidRPr="00FD6810" w:rsidRDefault="006F20D9" w:rsidP="006F20D9">
      <w:r>
        <w:t xml:space="preserve">With documentation in the report of how the indication requirements of the descriptor were met. </w:t>
      </w:r>
    </w:p>
    <w:p w14:paraId="064FAF93" w14:textId="77777777" w:rsidR="009B314A" w:rsidRPr="00FD6810" w:rsidRDefault="009B314A" w:rsidP="009B314A">
      <w:r w:rsidRPr="00FD6810">
        <w:t>A myocardial perfusion study is claimable once every 2 years, consisting of 1 combined study or 1 rest study and 1 stress study, whether performed with planar or SPECT imaging (R).</w:t>
      </w:r>
    </w:p>
    <w:p w14:paraId="3A0F4CE8" w14:textId="77777777" w:rsidR="009B314A" w:rsidRPr="00FD6810" w:rsidRDefault="009B314A" w:rsidP="009B314A">
      <w:pPr>
        <w:pStyle w:val="ExplanNotebody"/>
      </w:pPr>
      <w:r w:rsidRPr="00FD6810">
        <w:t xml:space="preserve">Explanatory notes: Typical angina is defined as meeting all three of the following: 1) constricting discomfort in the front of the chest, or in the neck, shoulders, jaw, or arms; AND 2) precipitated by physical exertion; AND 3) relieved by rest or GTN within about 5 minutes. Without meeting all three criteria, symptoms should be considered atypical/uncertain. </w:t>
      </w:r>
    </w:p>
    <w:p w14:paraId="78062417" w14:textId="77777777" w:rsidR="009B314A" w:rsidRPr="00FD6810" w:rsidRDefault="009B314A" w:rsidP="009B314A">
      <w:pPr>
        <w:pStyle w:val="ExplanNotebody"/>
      </w:pPr>
      <w:r w:rsidRPr="00FD6810">
        <w:t>A calcium score of zero is normal and clinician judgement should be applied for scores of 0–10.</w:t>
      </w:r>
    </w:p>
    <w:p w14:paraId="1EA36EF5" w14:textId="77777777" w:rsidR="00171C8C" w:rsidRPr="00FD6810" w:rsidRDefault="00171C8C" w:rsidP="009B314A">
      <w:pPr>
        <w:pStyle w:val="ExplanNotebody"/>
      </w:pPr>
      <w:r w:rsidRPr="00FD6810">
        <w:t>For the purposes of criteria (a) ii C, cost can include upfront costs or out-of-pocket costs which may create an economic barrier to accessing stress echo services.</w:t>
      </w:r>
    </w:p>
    <w:p w14:paraId="7EE4765B" w14:textId="21ED0970" w:rsidR="009B314A" w:rsidRPr="00FD6810" w:rsidRDefault="009B314A" w:rsidP="009B314A">
      <w:pPr>
        <w:pStyle w:val="ExplanNotebody"/>
      </w:pPr>
      <w:r w:rsidRPr="00FD6810">
        <w:t xml:space="preserve">[Surgical risk information as shown in </w:t>
      </w:r>
      <w:r w:rsidRPr="00FD6810">
        <w:fldChar w:fldCharType="begin"/>
      </w:r>
      <w:r w:rsidRPr="00FD6810">
        <w:instrText xml:space="preserve"> REF _Ref463994397 \h  \* MERGEFORMAT </w:instrText>
      </w:r>
      <w:r w:rsidRPr="00FD6810">
        <w:fldChar w:fldCharType="separate"/>
      </w:r>
      <w:r w:rsidR="0078443E" w:rsidRPr="00FD6810">
        <w:rPr>
          <w:rFonts w:ascii="Calibri" w:hAnsi="Calibri"/>
        </w:rPr>
        <w:t xml:space="preserve">Table </w:t>
      </w:r>
      <w:r w:rsidR="0078443E">
        <w:rPr>
          <w:rFonts w:ascii="Calibri" w:hAnsi="Calibri"/>
        </w:rPr>
        <w:t>4</w:t>
      </w:r>
      <w:r w:rsidRPr="00FD6810">
        <w:fldChar w:fldCharType="end"/>
      </w:r>
      <w:r w:rsidRPr="00FD6810">
        <w:t xml:space="preserve">] </w:t>
      </w:r>
    </w:p>
    <w:p w14:paraId="1D9D7A98" w14:textId="77777777" w:rsidR="00667A30" w:rsidRDefault="00667A30" w:rsidP="006B1407">
      <w:pPr>
        <w:pStyle w:val="Item"/>
      </w:pPr>
      <w:r>
        <w:t>Item 61303B</w:t>
      </w:r>
    </w:p>
    <w:p w14:paraId="3D74E4AC" w14:textId="77777777" w:rsidR="002555DF" w:rsidRPr="00FD6810" w:rsidRDefault="00667A30" w:rsidP="002555DF">
      <w:r w:rsidRPr="00FD6810">
        <w:t>Single stress myocardial perfusion study - with single photon emission tomography and with planar imaging when undertaken</w:t>
      </w:r>
      <w:r w:rsidR="002555DF" w:rsidRPr="00FD6810">
        <w:t xml:space="preserve">, performed for: </w:t>
      </w:r>
    </w:p>
    <w:p w14:paraId="487570F4" w14:textId="77777777" w:rsidR="00DE6DF6" w:rsidRPr="00FD6810" w:rsidRDefault="00DE6DF6" w:rsidP="009B4DAC">
      <w:pPr>
        <w:pStyle w:val="DesL1"/>
        <w:numPr>
          <w:ilvl w:val="0"/>
          <w:numId w:val="67"/>
        </w:numPr>
      </w:pPr>
      <w:r w:rsidRPr="00FD6810">
        <w:t xml:space="preserve">Symptoms possibly related to cardiac ischaemia in a patient who meets both criteria below: </w:t>
      </w:r>
    </w:p>
    <w:p w14:paraId="5C7B0BA4" w14:textId="77777777" w:rsidR="00DE6DF6" w:rsidRPr="00FD6810" w:rsidRDefault="00DE6DF6" w:rsidP="00DE6DF6">
      <w:pPr>
        <w:pStyle w:val="DesL2"/>
      </w:pPr>
      <w:r w:rsidRPr="00FD6810">
        <w:t>Have at least one of:</w:t>
      </w:r>
    </w:p>
    <w:p w14:paraId="777A8BF5" w14:textId="77777777" w:rsidR="00DE6DF6" w:rsidRDefault="00DE6DF6" w:rsidP="00DE6DF6">
      <w:pPr>
        <w:pStyle w:val="DesL3"/>
      </w:pPr>
      <w:r>
        <w:t xml:space="preserve">An </w:t>
      </w:r>
      <w:r w:rsidRPr="00FB48BC">
        <w:t>exercise stress test</w:t>
      </w:r>
      <w:r>
        <w:t xml:space="preserve"> with a Duke Treadmill Score of less than +5;</w:t>
      </w:r>
      <w:r w:rsidRPr="00FB48BC">
        <w:t xml:space="preserve"> or</w:t>
      </w:r>
    </w:p>
    <w:p w14:paraId="33584019" w14:textId="77777777" w:rsidR="00DE6DF6" w:rsidRDefault="00DE6DF6" w:rsidP="00DE6DF6">
      <w:pPr>
        <w:pStyle w:val="DesL3"/>
      </w:pPr>
      <w:r>
        <w:lastRenderedPageBreak/>
        <w:t>A</w:t>
      </w:r>
      <w:r w:rsidRPr="00FB48BC">
        <w:t>n uninterpretable ECG</w:t>
      </w:r>
      <w:r>
        <w:t xml:space="preserve"> or other condition which precludes exercise stress testing; or </w:t>
      </w:r>
    </w:p>
    <w:p w14:paraId="5B9FCFEE" w14:textId="77777777" w:rsidR="00DE6DF6" w:rsidRDefault="00DE6DF6" w:rsidP="00DE6DF6">
      <w:pPr>
        <w:pStyle w:val="DesL3"/>
      </w:pPr>
      <w:r>
        <w:t>Typical angina meeting all three NICE criteria (see explanatory note)</w:t>
      </w:r>
      <w:r w:rsidRPr="00FB48BC">
        <w:t>; or</w:t>
      </w:r>
    </w:p>
    <w:p w14:paraId="1CF8B6EE" w14:textId="77777777" w:rsidR="00DE6DF6" w:rsidRDefault="00DE6DF6" w:rsidP="00DE6DF6">
      <w:pPr>
        <w:pStyle w:val="DesL3"/>
      </w:pPr>
      <w:r>
        <w:t>Atypical or uncertain symptoms and an Australian Absolute Risk Score of &gt;10% for cardiovascular events within 5 years; and</w:t>
      </w:r>
    </w:p>
    <w:p w14:paraId="0C8E774B" w14:textId="77777777" w:rsidR="00DE6DF6" w:rsidRDefault="00DE6DF6" w:rsidP="00DE6DF6">
      <w:pPr>
        <w:pStyle w:val="DesL2"/>
      </w:pPr>
      <w:r>
        <w:t>Meet at least one of the following criteria:</w:t>
      </w:r>
    </w:p>
    <w:p w14:paraId="50833FE0" w14:textId="77777777" w:rsidR="00DE6DF6" w:rsidRDefault="0050728B" w:rsidP="00DE6DF6">
      <w:pPr>
        <w:pStyle w:val="DesL3"/>
      </w:pPr>
      <w:r>
        <w:t>Body habitus or other physical condition (including heart rhythm disturbance) such that stress echo is unlikely to provide adequate information</w:t>
      </w:r>
      <w:r w:rsidR="00DE6DF6">
        <w:t>; or</w:t>
      </w:r>
    </w:p>
    <w:p w14:paraId="56366717" w14:textId="77777777" w:rsidR="00DE6DF6" w:rsidRDefault="00DE6DF6" w:rsidP="00DE6DF6">
      <w:pPr>
        <w:pStyle w:val="DesL3"/>
      </w:pPr>
      <w:r>
        <w:t>Unable to exercise; or</w:t>
      </w:r>
    </w:p>
    <w:p w14:paraId="001DBAB8" w14:textId="77777777" w:rsidR="00DE6DF6" w:rsidRDefault="00DE6DF6" w:rsidP="00DE6DF6">
      <w:pPr>
        <w:pStyle w:val="DesL3"/>
      </w:pPr>
      <w:r>
        <w:t>Is unable to access a stress echo due to distance, cost or clinically unacceptable wait times; or</w:t>
      </w:r>
    </w:p>
    <w:p w14:paraId="0F90E4C3" w14:textId="77777777" w:rsidR="00DE6DF6" w:rsidRPr="00FB48BC" w:rsidRDefault="00DE6DF6" w:rsidP="00DE6DF6">
      <w:pPr>
        <w:pStyle w:val="DesL3"/>
      </w:pPr>
      <w:r>
        <w:t>Has had a failed stress echo; or</w:t>
      </w:r>
    </w:p>
    <w:p w14:paraId="44A4BDFF" w14:textId="77777777" w:rsidR="002555DF" w:rsidRPr="00FD6810" w:rsidRDefault="0050728B" w:rsidP="005E32C4">
      <w:pPr>
        <w:pStyle w:val="DesL1"/>
      </w:pPr>
      <w:r w:rsidRPr="00FD6810">
        <w:t>Known CAD, with symptom evolution since the functional imaging study</w:t>
      </w:r>
      <w:r w:rsidR="002555DF" w:rsidRPr="00FD6810">
        <w:t>; or</w:t>
      </w:r>
    </w:p>
    <w:p w14:paraId="7F19A778" w14:textId="77777777" w:rsidR="002555DF" w:rsidRPr="00FD6810" w:rsidRDefault="002555DF" w:rsidP="009639E8">
      <w:pPr>
        <w:pStyle w:val="DesL1"/>
      </w:pPr>
      <w:r w:rsidRPr="00FD6810">
        <w:t>Assessment of non-CAD related disease in line with clinical guidelines; or</w:t>
      </w:r>
    </w:p>
    <w:p w14:paraId="163AB616" w14:textId="77777777" w:rsidR="002555DF" w:rsidRPr="00FD6810" w:rsidRDefault="002555DF" w:rsidP="009639E8">
      <w:pPr>
        <w:pStyle w:val="DesL1"/>
      </w:pPr>
      <w:r w:rsidRPr="00FD6810">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w:t>
      </w:r>
    </w:p>
    <w:p w14:paraId="65681779" w14:textId="77777777" w:rsidR="002555DF" w:rsidRPr="00FD6810" w:rsidRDefault="002555DF" w:rsidP="002555DF">
      <w:r w:rsidRPr="00FD6810">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6559609C" w14:textId="77777777" w:rsidR="002555DF" w:rsidRPr="00FD6810" w:rsidRDefault="002555DF" w:rsidP="002555DF">
      <w:r w:rsidRPr="00FD6810">
        <w:t xml:space="preserve">Including: </w:t>
      </w:r>
    </w:p>
    <w:p w14:paraId="30DC30D7" w14:textId="77777777" w:rsidR="002555DF" w:rsidRDefault="002555DF" w:rsidP="009B4DAC">
      <w:pPr>
        <w:pStyle w:val="DesL1"/>
        <w:numPr>
          <w:ilvl w:val="0"/>
          <w:numId w:val="49"/>
        </w:numPr>
      </w:pPr>
      <w:r>
        <w:t>Exercise or pharmacological stress; and</w:t>
      </w:r>
    </w:p>
    <w:p w14:paraId="0A4A7EBA" w14:textId="77777777" w:rsidR="00AB61A9" w:rsidRDefault="00AB61A9" w:rsidP="009B4DAC">
      <w:pPr>
        <w:pStyle w:val="DesL1"/>
        <w:numPr>
          <w:ilvl w:val="0"/>
          <w:numId w:val="49"/>
        </w:numPr>
      </w:pPr>
      <w:r>
        <w:t>The continuous attendance of a healthcare provider trained in cardiopulmonary resuscitation for the duration of the procedure, and with a second trained provider either present for the duration of the procedure or able to respond immediately with suitable emer</w:t>
      </w:r>
      <w:r w:rsidR="00B3114E">
        <w:t xml:space="preserve">gency call mechanisms in place. </w:t>
      </w:r>
      <w:r>
        <w:t>Performed on premises equipped with standard resuscitation equipment and defibrillator; and</w:t>
      </w:r>
    </w:p>
    <w:p w14:paraId="66EC5825" w14:textId="77777777" w:rsidR="002555DF" w:rsidRPr="008C3047" w:rsidRDefault="002555DF" w:rsidP="009B4DAC">
      <w:pPr>
        <w:pStyle w:val="DesL1"/>
        <w:numPr>
          <w:ilvl w:val="0"/>
          <w:numId w:val="49"/>
        </w:numPr>
      </w:pPr>
      <w:r w:rsidRPr="008C3047">
        <w:t>With or without continuous blood pressure monitoring and the recording of other parameters</w:t>
      </w:r>
      <w:r>
        <w:t>.</w:t>
      </w:r>
    </w:p>
    <w:p w14:paraId="13FE7496" w14:textId="77777777" w:rsidR="006F20D9" w:rsidRPr="00FD6810" w:rsidRDefault="006F20D9" w:rsidP="006F20D9">
      <w:r>
        <w:t xml:space="preserve">With documentation </w:t>
      </w:r>
      <w:r w:rsidRPr="009639E8">
        <w:t xml:space="preserve">in </w:t>
      </w:r>
      <w:r>
        <w:t xml:space="preserve">the report of how the indication requirements of the descriptor were </w:t>
      </w:r>
      <w:r w:rsidRPr="00FD6810">
        <w:t>met</w:t>
      </w:r>
      <w:r>
        <w:t xml:space="preserve">. </w:t>
      </w:r>
    </w:p>
    <w:p w14:paraId="23CB5C9C" w14:textId="77777777" w:rsidR="002555DF" w:rsidRPr="00FD6810" w:rsidRDefault="009B314A" w:rsidP="002555DF">
      <w:r w:rsidRPr="00FD6810">
        <w:t>A myocardial perfusion study is claimable once every 2 years, consisting of 1 combined study or 1 rest study and 1 stress study, whether performed with planar or SPECT imaging (R).</w:t>
      </w:r>
    </w:p>
    <w:p w14:paraId="4BAC9667" w14:textId="77777777" w:rsidR="004116ED" w:rsidRPr="00FD6810" w:rsidRDefault="004116ED" w:rsidP="004116ED">
      <w:pPr>
        <w:pStyle w:val="ExplanNotebody"/>
      </w:pPr>
      <w:r w:rsidRPr="00FD6810">
        <w:t xml:space="preserve">Explanatory notes: Typical angina is defined as meeting all three of the following: 1) constricting discomfort in the front of the chest, or in the neck, shoulders, jaw, or arms; AND 2) precipitated by physical exertion; AND 3) relieved by rest or GTN within about 5 minutes. Without meeting all three criteria, symptoms should be considered atypical/uncertain. </w:t>
      </w:r>
    </w:p>
    <w:p w14:paraId="3712BD11" w14:textId="77777777" w:rsidR="002555DF" w:rsidRPr="00FD6810" w:rsidRDefault="002555DF" w:rsidP="004116ED">
      <w:pPr>
        <w:pStyle w:val="ExplanNotebody"/>
      </w:pPr>
      <w:r w:rsidRPr="00FD6810">
        <w:t>A calcium score of zero is normal and clinician judgement should be applied for scores of 0–10.</w:t>
      </w:r>
    </w:p>
    <w:p w14:paraId="64EC123C" w14:textId="77777777" w:rsidR="00171C8C" w:rsidRPr="00FD6810" w:rsidRDefault="00171C8C" w:rsidP="004116ED">
      <w:pPr>
        <w:pStyle w:val="ExplanNotebody"/>
      </w:pPr>
      <w:r w:rsidRPr="00FD6810">
        <w:t>For the purposes of criteria (a) ii C, cost can include upfront costs or out-of-pocket costs which may create an economic barrier to accessing stress echo services.</w:t>
      </w:r>
    </w:p>
    <w:p w14:paraId="4F847890" w14:textId="4EA0FDE5" w:rsidR="00667A30" w:rsidRPr="00FD6810" w:rsidRDefault="002555DF" w:rsidP="004116ED">
      <w:pPr>
        <w:pStyle w:val="ExplanNotebody"/>
      </w:pPr>
      <w:r w:rsidRPr="00FD6810">
        <w:t xml:space="preserve">[Surgical risk information as shown in </w:t>
      </w:r>
      <w:r w:rsidRPr="00FD6810">
        <w:fldChar w:fldCharType="begin"/>
      </w:r>
      <w:r w:rsidRPr="00FD6810">
        <w:instrText xml:space="preserve"> REF _Ref463994397 \h </w:instrText>
      </w:r>
      <w:r w:rsidR="004116ED" w:rsidRPr="00FD6810">
        <w:instrText xml:space="preserve"> \* MERGEFORMAT </w:instrText>
      </w:r>
      <w:r w:rsidRPr="00FD6810">
        <w:fldChar w:fldCharType="separate"/>
      </w:r>
      <w:r w:rsidR="0078443E" w:rsidRPr="00FD6810">
        <w:rPr>
          <w:rFonts w:ascii="Calibri" w:hAnsi="Calibri"/>
        </w:rPr>
        <w:t xml:space="preserve">Table </w:t>
      </w:r>
      <w:r w:rsidR="0078443E">
        <w:rPr>
          <w:rFonts w:ascii="Calibri" w:hAnsi="Calibri"/>
        </w:rPr>
        <w:t>4</w:t>
      </w:r>
      <w:r w:rsidRPr="00FD6810">
        <w:fldChar w:fldCharType="end"/>
      </w:r>
      <w:r w:rsidRPr="00FD6810">
        <w:t xml:space="preserve">] </w:t>
      </w:r>
    </w:p>
    <w:p w14:paraId="28121451" w14:textId="77777777" w:rsidR="00431D06" w:rsidRDefault="00431D06" w:rsidP="006B1407">
      <w:pPr>
        <w:pStyle w:val="Item"/>
      </w:pPr>
      <w:r>
        <w:lastRenderedPageBreak/>
        <w:t>Item 61306</w:t>
      </w:r>
      <w:r w:rsidR="00AE1B37">
        <w:t>A</w:t>
      </w:r>
    </w:p>
    <w:p w14:paraId="58A21F65" w14:textId="77777777" w:rsidR="00431D06" w:rsidRPr="00FD6810" w:rsidRDefault="00431D06" w:rsidP="00431D06">
      <w:r w:rsidRPr="00FD6810">
        <w:t xml:space="preserve">Combined stress and rest, stress and re-injection or rest and redistribution myocardial perfusion study, including delayed imaging or re-injection protocol on a subsequent occasion - planar imaging, performed for: </w:t>
      </w:r>
    </w:p>
    <w:p w14:paraId="5E9B59D4" w14:textId="77777777" w:rsidR="005E32C4" w:rsidRPr="00FD6810" w:rsidRDefault="005E32C4" w:rsidP="009B4DAC">
      <w:pPr>
        <w:pStyle w:val="DesL1"/>
        <w:numPr>
          <w:ilvl w:val="0"/>
          <w:numId w:val="68"/>
        </w:numPr>
      </w:pPr>
      <w:r w:rsidRPr="00FD6810">
        <w:t xml:space="preserve">Symptoms possibly related to cardiac ischaemia in a patient who meets both criteria below: </w:t>
      </w:r>
    </w:p>
    <w:p w14:paraId="08D208B0" w14:textId="77777777" w:rsidR="005E32C4" w:rsidRPr="00FD6810" w:rsidRDefault="005E32C4" w:rsidP="005E32C4">
      <w:pPr>
        <w:pStyle w:val="DesL2"/>
      </w:pPr>
      <w:r w:rsidRPr="00FD6810">
        <w:t>Have at least one of:</w:t>
      </w:r>
    </w:p>
    <w:p w14:paraId="7CA40646" w14:textId="77777777" w:rsidR="005E32C4" w:rsidRDefault="005E32C4" w:rsidP="005E32C4">
      <w:pPr>
        <w:pStyle w:val="DesL3"/>
      </w:pPr>
      <w:r>
        <w:t xml:space="preserve">An </w:t>
      </w:r>
      <w:r w:rsidRPr="00FB48BC">
        <w:t>exercise stress test</w:t>
      </w:r>
      <w:r>
        <w:t xml:space="preserve"> with a Duke Treadmill Score of less than +5;</w:t>
      </w:r>
      <w:r w:rsidRPr="00FB48BC">
        <w:t xml:space="preserve"> or</w:t>
      </w:r>
    </w:p>
    <w:p w14:paraId="3B91B06E" w14:textId="77777777" w:rsidR="005E32C4" w:rsidRDefault="005E32C4" w:rsidP="005E32C4">
      <w:pPr>
        <w:pStyle w:val="DesL3"/>
      </w:pPr>
      <w:r>
        <w:t>A</w:t>
      </w:r>
      <w:r w:rsidRPr="00FB48BC">
        <w:t>n uninterpretable ECG</w:t>
      </w:r>
      <w:r>
        <w:t xml:space="preserve"> or other condition which precludes exercise stress testing; or </w:t>
      </w:r>
    </w:p>
    <w:p w14:paraId="5F2A2F52" w14:textId="77777777" w:rsidR="005E32C4" w:rsidRDefault="005E32C4" w:rsidP="005E32C4">
      <w:pPr>
        <w:pStyle w:val="DesL3"/>
      </w:pPr>
      <w:r>
        <w:t>Typical angina meeting all three NICE criteria (see explanatory note)</w:t>
      </w:r>
      <w:r w:rsidRPr="00FB48BC">
        <w:t>; or</w:t>
      </w:r>
    </w:p>
    <w:p w14:paraId="706641F1" w14:textId="77777777" w:rsidR="005E32C4" w:rsidRDefault="005E32C4" w:rsidP="005E32C4">
      <w:pPr>
        <w:pStyle w:val="DesL3"/>
      </w:pPr>
      <w:r>
        <w:t>Atypical or uncertain symptoms and an Australian Absolute Risk Score of &gt;10% for cardiovascular events within 5 years; and</w:t>
      </w:r>
    </w:p>
    <w:p w14:paraId="1DFC9CA2" w14:textId="77777777" w:rsidR="005E32C4" w:rsidRDefault="005E32C4" w:rsidP="005E32C4">
      <w:pPr>
        <w:pStyle w:val="DesL2"/>
      </w:pPr>
      <w:r>
        <w:t>Meet at least one of the following criteria:</w:t>
      </w:r>
    </w:p>
    <w:p w14:paraId="7F11C3D8" w14:textId="77777777" w:rsidR="005E32C4" w:rsidRDefault="0050728B" w:rsidP="005E32C4">
      <w:pPr>
        <w:pStyle w:val="DesL3"/>
      </w:pPr>
      <w:r>
        <w:t>Body habitus or other physical condition (including heart rhythm disturbance) such that stress echo is unlikely to provide adequate information</w:t>
      </w:r>
      <w:r w:rsidR="005E32C4">
        <w:t>; or</w:t>
      </w:r>
    </w:p>
    <w:p w14:paraId="6793433B" w14:textId="77777777" w:rsidR="005E32C4" w:rsidRDefault="005E32C4" w:rsidP="005E32C4">
      <w:pPr>
        <w:pStyle w:val="DesL3"/>
      </w:pPr>
      <w:r>
        <w:t>Unable to exercise; or</w:t>
      </w:r>
    </w:p>
    <w:p w14:paraId="178721C0" w14:textId="77777777" w:rsidR="005E32C4" w:rsidRDefault="005E32C4" w:rsidP="005E32C4">
      <w:pPr>
        <w:pStyle w:val="DesL3"/>
      </w:pPr>
      <w:r>
        <w:t>Is unable to access a stress echo due to distance, cost or clinically unacceptable wait times; or</w:t>
      </w:r>
    </w:p>
    <w:p w14:paraId="36268B22" w14:textId="77777777" w:rsidR="005E32C4" w:rsidRPr="00FB48BC" w:rsidRDefault="005E32C4" w:rsidP="005E32C4">
      <w:pPr>
        <w:pStyle w:val="DesL3"/>
      </w:pPr>
      <w:r>
        <w:t>Has had a failed stress echo; or</w:t>
      </w:r>
    </w:p>
    <w:p w14:paraId="7FB45CA8" w14:textId="77777777" w:rsidR="00431D06" w:rsidRPr="00FD6810" w:rsidRDefault="0050728B" w:rsidP="009639E8">
      <w:pPr>
        <w:pStyle w:val="DesL1"/>
      </w:pPr>
      <w:r w:rsidRPr="00FD6810">
        <w:t>Known CAD, with symptom evolution since the functional imaging study</w:t>
      </w:r>
      <w:r w:rsidR="00431D06" w:rsidRPr="00FD6810">
        <w:t>; or</w:t>
      </w:r>
    </w:p>
    <w:p w14:paraId="455399E8" w14:textId="77777777" w:rsidR="00431D06" w:rsidRPr="00FD6810" w:rsidRDefault="00431D06" w:rsidP="009639E8">
      <w:pPr>
        <w:pStyle w:val="DesL1"/>
      </w:pPr>
      <w:r w:rsidRPr="00FD6810">
        <w:t>Assessment of non-CAD related disease in line with clinical guidelines; or</w:t>
      </w:r>
    </w:p>
    <w:p w14:paraId="3344434E" w14:textId="77777777" w:rsidR="00431D06" w:rsidRPr="00FD6810" w:rsidRDefault="00431D06" w:rsidP="009639E8">
      <w:pPr>
        <w:pStyle w:val="DesL1"/>
      </w:pPr>
      <w:r w:rsidRPr="00FD6810">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w:t>
      </w:r>
    </w:p>
    <w:p w14:paraId="5CD6E1FF" w14:textId="77777777" w:rsidR="00431D06" w:rsidRPr="00FD6810" w:rsidRDefault="00431D06" w:rsidP="00431D06">
      <w:r w:rsidRPr="00FD6810">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3AA8EB99" w14:textId="77777777" w:rsidR="00431D06" w:rsidRPr="00FD6810" w:rsidRDefault="00431D06" w:rsidP="00431D06">
      <w:r w:rsidRPr="00FD6810">
        <w:t xml:space="preserve">Including: </w:t>
      </w:r>
    </w:p>
    <w:p w14:paraId="7D631F00" w14:textId="77777777" w:rsidR="00431D06" w:rsidRDefault="00431D06" w:rsidP="009B4DAC">
      <w:pPr>
        <w:pStyle w:val="DesL1"/>
        <w:numPr>
          <w:ilvl w:val="0"/>
          <w:numId w:val="50"/>
        </w:numPr>
      </w:pPr>
      <w:r>
        <w:t>Exercise or pharmacological stress; and</w:t>
      </w:r>
    </w:p>
    <w:p w14:paraId="5EA93BB5" w14:textId="77777777" w:rsidR="00AB61A9" w:rsidRDefault="00AB61A9" w:rsidP="009B4DAC">
      <w:pPr>
        <w:pStyle w:val="DesL1"/>
        <w:numPr>
          <w:ilvl w:val="0"/>
          <w:numId w:val="50"/>
        </w:numPr>
      </w:pPr>
      <w:r>
        <w:t>The continuous attendance of a healthcare provider trained in cardiopulmonary resuscitation for the duration of the procedure, and with a second trained provider either present for the duration of the procedure or able to respond immediately with suitable emer</w:t>
      </w:r>
      <w:r w:rsidR="00B3114E">
        <w:t xml:space="preserve">gency call mechanisms in place. </w:t>
      </w:r>
      <w:r>
        <w:t>Performed on premises equipped with standard resuscitation equipment and defibrillator; and</w:t>
      </w:r>
    </w:p>
    <w:p w14:paraId="1D648093" w14:textId="77777777" w:rsidR="00431D06" w:rsidRPr="008C3047" w:rsidRDefault="00431D06" w:rsidP="009B4DAC">
      <w:pPr>
        <w:pStyle w:val="DesL1"/>
        <w:numPr>
          <w:ilvl w:val="0"/>
          <w:numId w:val="50"/>
        </w:numPr>
      </w:pPr>
      <w:r w:rsidRPr="008C3047">
        <w:t>With or without continuous blood pressure monitoring and the recording of other parameters</w:t>
      </w:r>
      <w:r>
        <w:t>.</w:t>
      </w:r>
    </w:p>
    <w:p w14:paraId="33A53782" w14:textId="77777777" w:rsidR="006F20D9" w:rsidRPr="00FD6810" w:rsidRDefault="006F20D9" w:rsidP="006F20D9">
      <w:r>
        <w:t xml:space="preserve">With documentation </w:t>
      </w:r>
      <w:r w:rsidRPr="009639E8">
        <w:t xml:space="preserve">in </w:t>
      </w:r>
      <w:r>
        <w:t xml:space="preserve">the report of how the indication requirements of the descriptor were met. </w:t>
      </w:r>
    </w:p>
    <w:p w14:paraId="644F413A" w14:textId="77777777" w:rsidR="00431D06" w:rsidRPr="00FD6810" w:rsidRDefault="009B314A" w:rsidP="00431D06">
      <w:r w:rsidRPr="00FD6810">
        <w:t>A myocardial perfusion study is claimable once every 2 years, consisting of 1 combined study or 1 rest study and 1 stress study, whether performed with planar or SPECT imaging (R).</w:t>
      </w:r>
    </w:p>
    <w:p w14:paraId="4F864774" w14:textId="77777777" w:rsidR="004116ED" w:rsidRPr="00FD6810" w:rsidRDefault="004116ED" w:rsidP="004116ED">
      <w:pPr>
        <w:pStyle w:val="ExplanNotebody"/>
      </w:pPr>
      <w:r w:rsidRPr="00FD6810">
        <w:lastRenderedPageBreak/>
        <w:t xml:space="preserve">Explanatory notes: Typical angina is defined as meeting all three of the following: 1) constricting discomfort in the front of the chest, or in the neck, shoulders, jaw, or arms; AND 2) precipitated by physical exertion; AND 3) relieved by rest or GTN within about 5 minutes. Without meeting all three criteria, symptoms should be considered atypical/uncertain. </w:t>
      </w:r>
    </w:p>
    <w:p w14:paraId="6D7010DE" w14:textId="77777777" w:rsidR="00431D06" w:rsidRPr="00FD6810" w:rsidRDefault="00431D06" w:rsidP="004116ED">
      <w:pPr>
        <w:pStyle w:val="ExplanNotebody"/>
      </w:pPr>
      <w:r w:rsidRPr="00FD6810">
        <w:t>A calcium score of zero is normal and clinician judgement should be applied for scores of 0–10.</w:t>
      </w:r>
    </w:p>
    <w:p w14:paraId="7F440BC8" w14:textId="77777777" w:rsidR="00171C8C" w:rsidRPr="00FD6810" w:rsidRDefault="00171C8C" w:rsidP="004116ED">
      <w:pPr>
        <w:pStyle w:val="ExplanNotebody"/>
      </w:pPr>
      <w:r w:rsidRPr="00FD6810">
        <w:t>For the purposes of criteria (a) ii C, cost can include upfront costs or out-of-pocket costs which may create an economic barrier to accessing stress echo services.</w:t>
      </w:r>
    </w:p>
    <w:p w14:paraId="7084F0AA" w14:textId="1B6B66A7" w:rsidR="00431D06" w:rsidRPr="00FD6810" w:rsidRDefault="00431D06" w:rsidP="004116ED">
      <w:pPr>
        <w:pStyle w:val="ExplanNotebody"/>
      </w:pPr>
      <w:r w:rsidRPr="00FD6810">
        <w:t xml:space="preserve">[Surgical risk information as shown in </w:t>
      </w:r>
      <w:r w:rsidRPr="00FD6810">
        <w:fldChar w:fldCharType="begin"/>
      </w:r>
      <w:r w:rsidRPr="00FD6810">
        <w:instrText xml:space="preserve"> REF _Ref463994397 \h </w:instrText>
      </w:r>
      <w:r w:rsidR="004116ED" w:rsidRPr="00FD6810">
        <w:instrText xml:space="preserve"> \* MERGEFORMAT </w:instrText>
      </w:r>
      <w:r w:rsidRPr="00FD6810">
        <w:fldChar w:fldCharType="separate"/>
      </w:r>
      <w:r w:rsidR="0078443E" w:rsidRPr="00FD6810">
        <w:rPr>
          <w:rFonts w:ascii="Calibri" w:hAnsi="Calibri"/>
        </w:rPr>
        <w:t xml:space="preserve">Table </w:t>
      </w:r>
      <w:r w:rsidR="0078443E">
        <w:rPr>
          <w:rFonts w:ascii="Calibri" w:hAnsi="Calibri"/>
        </w:rPr>
        <w:t>4</w:t>
      </w:r>
      <w:r w:rsidRPr="00FD6810">
        <w:fldChar w:fldCharType="end"/>
      </w:r>
      <w:r w:rsidRPr="00FD6810">
        <w:t xml:space="preserve">] </w:t>
      </w:r>
    </w:p>
    <w:p w14:paraId="37119116" w14:textId="77777777" w:rsidR="00431D06" w:rsidRDefault="00431D06" w:rsidP="006B1407">
      <w:pPr>
        <w:pStyle w:val="Item"/>
      </w:pPr>
      <w:r>
        <w:t>Item 61307</w:t>
      </w:r>
      <w:r w:rsidR="00AE1B37">
        <w:t>A</w:t>
      </w:r>
    </w:p>
    <w:p w14:paraId="37F7BF0D" w14:textId="77777777" w:rsidR="00431D06" w:rsidRPr="00FD6810" w:rsidRDefault="00431D06" w:rsidP="00431D06">
      <w:r w:rsidRPr="00FD6810">
        <w:t xml:space="preserve">Combined stress and rest, stress and re-injection or rest and redistribution myocardial perfusion study, including delayed imaging or re-injection protocol on a subsequent occasion - with single photon emission tomography and with planar imaging when undertaken, performed for: </w:t>
      </w:r>
    </w:p>
    <w:p w14:paraId="36692932" w14:textId="77777777" w:rsidR="00DE6DF6" w:rsidRPr="00FD6810" w:rsidRDefault="00DE6DF6" w:rsidP="009B4DAC">
      <w:pPr>
        <w:pStyle w:val="DesL1"/>
        <w:numPr>
          <w:ilvl w:val="0"/>
          <w:numId w:val="66"/>
        </w:numPr>
      </w:pPr>
      <w:r w:rsidRPr="00FD6810">
        <w:t xml:space="preserve">Symptoms possibly related to cardiac ischaemia in a patient who meets both criteria below: </w:t>
      </w:r>
    </w:p>
    <w:p w14:paraId="7B5E23F9" w14:textId="77777777" w:rsidR="00DE6DF6" w:rsidRPr="00FD6810" w:rsidRDefault="00DE6DF6" w:rsidP="00DE6DF6">
      <w:pPr>
        <w:pStyle w:val="DesL2"/>
      </w:pPr>
      <w:r w:rsidRPr="00FD6810">
        <w:t>Have at least one of:</w:t>
      </w:r>
    </w:p>
    <w:p w14:paraId="65970C3A" w14:textId="77777777" w:rsidR="00DE6DF6" w:rsidRDefault="00DE6DF6" w:rsidP="00DE6DF6">
      <w:pPr>
        <w:pStyle w:val="DesL3"/>
      </w:pPr>
      <w:r>
        <w:t xml:space="preserve">An </w:t>
      </w:r>
      <w:r w:rsidRPr="00FB48BC">
        <w:t>exercise stress test</w:t>
      </w:r>
      <w:r>
        <w:t xml:space="preserve"> with a Duke Treadmill Score of less than +5;</w:t>
      </w:r>
      <w:r w:rsidRPr="00FB48BC">
        <w:t xml:space="preserve"> or</w:t>
      </w:r>
    </w:p>
    <w:p w14:paraId="6EBD082D" w14:textId="77777777" w:rsidR="00DE6DF6" w:rsidRDefault="00DE6DF6" w:rsidP="00DE6DF6">
      <w:pPr>
        <w:pStyle w:val="DesL3"/>
      </w:pPr>
      <w:r>
        <w:t>A</w:t>
      </w:r>
      <w:r w:rsidRPr="00FB48BC">
        <w:t>n uninterpretable ECG</w:t>
      </w:r>
      <w:r>
        <w:t xml:space="preserve"> or other condition which precludes exercise stress testing; or </w:t>
      </w:r>
    </w:p>
    <w:p w14:paraId="64EF90E5" w14:textId="77777777" w:rsidR="00DE6DF6" w:rsidRDefault="00DE6DF6" w:rsidP="00DE6DF6">
      <w:pPr>
        <w:pStyle w:val="DesL3"/>
      </w:pPr>
      <w:r>
        <w:t>Typical angina meeting all three NICE criteria (see explanatory note)</w:t>
      </w:r>
      <w:r w:rsidRPr="00FB48BC">
        <w:t>; or</w:t>
      </w:r>
    </w:p>
    <w:p w14:paraId="5596866B" w14:textId="77777777" w:rsidR="00DE6DF6" w:rsidRDefault="00DE6DF6" w:rsidP="00DE6DF6">
      <w:pPr>
        <w:pStyle w:val="DesL3"/>
      </w:pPr>
      <w:r>
        <w:t>Atypical or uncertain symptoms and an Australian Absolute Risk Score of &gt;10% for cardiovascular events within 5 years; and</w:t>
      </w:r>
    </w:p>
    <w:p w14:paraId="0AAF9FED" w14:textId="77777777" w:rsidR="00DE6DF6" w:rsidRDefault="00DE6DF6" w:rsidP="00DE6DF6">
      <w:pPr>
        <w:pStyle w:val="DesL2"/>
      </w:pPr>
      <w:r>
        <w:t>Meet at least one of the following criteria:</w:t>
      </w:r>
    </w:p>
    <w:p w14:paraId="0E96ED8A" w14:textId="77777777" w:rsidR="00DE6DF6" w:rsidRDefault="0050728B" w:rsidP="00DE6DF6">
      <w:pPr>
        <w:pStyle w:val="DesL3"/>
      </w:pPr>
      <w:r>
        <w:t>Body habitus or other physical condition (including heart rhythm disturbance) such that stress echo is unlikely to provide adequate information</w:t>
      </w:r>
      <w:r w:rsidR="00DE6DF6">
        <w:t>; or</w:t>
      </w:r>
    </w:p>
    <w:p w14:paraId="4F238194" w14:textId="77777777" w:rsidR="00DE6DF6" w:rsidRDefault="00DE6DF6" w:rsidP="00DE6DF6">
      <w:pPr>
        <w:pStyle w:val="DesL3"/>
      </w:pPr>
      <w:r>
        <w:t>Unable to exercise; or</w:t>
      </w:r>
    </w:p>
    <w:p w14:paraId="202ED852" w14:textId="77777777" w:rsidR="00DE6DF6" w:rsidRDefault="00DE6DF6" w:rsidP="00DE6DF6">
      <w:pPr>
        <w:pStyle w:val="DesL3"/>
      </w:pPr>
      <w:r>
        <w:t>Is unable to access a stress echo due to distance, cost or clinically unacceptable wait times; or</w:t>
      </w:r>
    </w:p>
    <w:p w14:paraId="402D7531" w14:textId="77777777" w:rsidR="00DE6DF6" w:rsidRPr="00FB48BC" w:rsidRDefault="00DE6DF6" w:rsidP="00DE6DF6">
      <w:pPr>
        <w:pStyle w:val="DesL3"/>
      </w:pPr>
      <w:r>
        <w:t>Has had a failed stress echo; or</w:t>
      </w:r>
    </w:p>
    <w:p w14:paraId="2AF5A382" w14:textId="77777777" w:rsidR="00431D06" w:rsidRPr="00FD6810" w:rsidRDefault="0050728B" w:rsidP="009639E8">
      <w:pPr>
        <w:pStyle w:val="DesL1"/>
      </w:pPr>
      <w:r w:rsidRPr="00FD6810">
        <w:t>Known CAD, with symptom evolution since the functional imaging study</w:t>
      </w:r>
      <w:r w:rsidR="00431D06" w:rsidRPr="00FD6810">
        <w:t>; or</w:t>
      </w:r>
    </w:p>
    <w:p w14:paraId="2C8E6960" w14:textId="77777777" w:rsidR="00431D06" w:rsidRPr="00FD6810" w:rsidRDefault="00431D06" w:rsidP="009639E8">
      <w:pPr>
        <w:pStyle w:val="DesL1"/>
      </w:pPr>
      <w:r w:rsidRPr="00FD6810">
        <w:t>Assessment of non-CAD related disease in line with clinical guidelines; or</w:t>
      </w:r>
    </w:p>
    <w:p w14:paraId="6E6D55B9" w14:textId="77777777" w:rsidR="00431D06" w:rsidRPr="00FD6810" w:rsidRDefault="00431D06" w:rsidP="009639E8">
      <w:pPr>
        <w:pStyle w:val="DesL1"/>
      </w:pPr>
      <w:r w:rsidRPr="00FD6810">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w:t>
      </w:r>
    </w:p>
    <w:p w14:paraId="737E8FD7" w14:textId="77777777" w:rsidR="00431D06" w:rsidRPr="00FD6810" w:rsidRDefault="00431D06" w:rsidP="00431D06">
      <w:r w:rsidRPr="00FD6810">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59613233" w14:textId="77777777" w:rsidR="00431D06" w:rsidRPr="00FD6810" w:rsidRDefault="00431D06" w:rsidP="00431D06">
      <w:r w:rsidRPr="00FD6810">
        <w:t xml:space="preserve">Including: </w:t>
      </w:r>
    </w:p>
    <w:p w14:paraId="00CFBB8D" w14:textId="77777777" w:rsidR="00431D06" w:rsidRDefault="00431D06" w:rsidP="009B4DAC">
      <w:pPr>
        <w:pStyle w:val="DesL1"/>
        <w:numPr>
          <w:ilvl w:val="0"/>
          <w:numId w:val="51"/>
        </w:numPr>
      </w:pPr>
      <w:r>
        <w:t>Exercise or pharmacological stress; and</w:t>
      </w:r>
    </w:p>
    <w:p w14:paraId="3C5ACEB7" w14:textId="77777777" w:rsidR="00AB61A9" w:rsidRDefault="00AB61A9" w:rsidP="009B4DAC">
      <w:pPr>
        <w:pStyle w:val="DesL1"/>
        <w:numPr>
          <w:ilvl w:val="0"/>
          <w:numId w:val="51"/>
        </w:numPr>
      </w:pPr>
      <w:r>
        <w:lastRenderedPageBreak/>
        <w:t>The continuous attendance of a healthcare provider trained in cardiopulmonary resuscitation for the duration of the procedure, and with a second trained provider either present for the duration of the procedure or able to respond immediately with suitable emer</w:t>
      </w:r>
      <w:r w:rsidR="00B3114E">
        <w:t xml:space="preserve">gency call mechanisms in place. </w:t>
      </w:r>
      <w:r>
        <w:t>Performed on premises equipped with standard resuscitation equipment and defibrillator; and</w:t>
      </w:r>
    </w:p>
    <w:p w14:paraId="02B908B2" w14:textId="77777777" w:rsidR="00431D06" w:rsidRPr="008C3047" w:rsidRDefault="00431D06" w:rsidP="009B4DAC">
      <w:pPr>
        <w:pStyle w:val="DesL1"/>
        <w:numPr>
          <w:ilvl w:val="0"/>
          <w:numId w:val="51"/>
        </w:numPr>
      </w:pPr>
      <w:r w:rsidRPr="008C3047">
        <w:t>With or without continuous blood pressure monitoring and the recording of other parameters</w:t>
      </w:r>
      <w:r>
        <w:t>.</w:t>
      </w:r>
    </w:p>
    <w:p w14:paraId="0F8F34D0" w14:textId="77777777" w:rsidR="006F20D9" w:rsidRPr="00FD6810" w:rsidRDefault="006F20D9" w:rsidP="006F20D9">
      <w:r>
        <w:t xml:space="preserve">With documentation </w:t>
      </w:r>
      <w:r w:rsidRPr="009639E8">
        <w:t xml:space="preserve">in </w:t>
      </w:r>
      <w:r>
        <w:t xml:space="preserve">the report of how the indication requirements of the descriptor were met. </w:t>
      </w:r>
    </w:p>
    <w:p w14:paraId="03E9C01F" w14:textId="77777777" w:rsidR="00431D06" w:rsidRPr="00FD6810" w:rsidRDefault="009B314A" w:rsidP="00431D06">
      <w:r w:rsidRPr="00FD6810">
        <w:t>A myocardial perfusion study is claimable once every 2 years, consisting of 1 combined study or 1 rest study and 1 stress study, whether performed with planar or SPECT imaging (R).</w:t>
      </w:r>
    </w:p>
    <w:p w14:paraId="397C245A" w14:textId="77777777" w:rsidR="004116ED" w:rsidRPr="00FD6810" w:rsidRDefault="004116ED" w:rsidP="004116ED">
      <w:pPr>
        <w:pStyle w:val="ExplanNotebody"/>
      </w:pPr>
      <w:r w:rsidRPr="00FD6810">
        <w:t xml:space="preserve">Explanatory notes: Typical angina is defined as meeting all three of the following: 1) constricting discomfort in the front of the chest, or in the neck, shoulders, jaw, or arms; AND 2) precipitated by physical exertion; AND 3) relieved by rest or GTN within about 5 minutes. Without meeting all three criteria, symptoms should be considered atypical/uncertain. </w:t>
      </w:r>
    </w:p>
    <w:p w14:paraId="6A8B6849" w14:textId="77777777" w:rsidR="00431D06" w:rsidRPr="00FD6810" w:rsidRDefault="00431D06" w:rsidP="004116ED">
      <w:pPr>
        <w:pStyle w:val="ExplanNotebody"/>
      </w:pPr>
      <w:r w:rsidRPr="00FD6810">
        <w:t>A calcium score of zero is normal and clinician judgement should be applied for scores of 0–10.</w:t>
      </w:r>
    </w:p>
    <w:p w14:paraId="012C9F53" w14:textId="77777777" w:rsidR="00171C8C" w:rsidRPr="00FD6810" w:rsidRDefault="00171C8C" w:rsidP="004116ED">
      <w:pPr>
        <w:pStyle w:val="ExplanNotebody"/>
      </w:pPr>
      <w:r w:rsidRPr="00FD6810">
        <w:t>For the purposes of criteria (a) ii C, cost can include upfront costs or out-of-pocket costs which may create an economic barrier to accessing stress echo services.</w:t>
      </w:r>
    </w:p>
    <w:p w14:paraId="27E8EEB9" w14:textId="44D20BB0" w:rsidR="00431D06" w:rsidRPr="00FD6810" w:rsidRDefault="00431D06" w:rsidP="004116ED">
      <w:pPr>
        <w:pStyle w:val="ExplanNotebody"/>
      </w:pPr>
      <w:r w:rsidRPr="00FD6810">
        <w:t xml:space="preserve">[Surgical risk information as shown in </w:t>
      </w:r>
      <w:r w:rsidRPr="00FD6810">
        <w:fldChar w:fldCharType="begin"/>
      </w:r>
      <w:r w:rsidRPr="00FD6810">
        <w:instrText xml:space="preserve"> REF _Ref463994397 \h </w:instrText>
      </w:r>
      <w:r w:rsidR="004116ED" w:rsidRPr="00FD6810">
        <w:instrText xml:space="preserve"> \* MERGEFORMAT </w:instrText>
      </w:r>
      <w:r w:rsidRPr="00FD6810">
        <w:fldChar w:fldCharType="separate"/>
      </w:r>
      <w:r w:rsidR="0078443E" w:rsidRPr="00FD6810">
        <w:rPr>
          <w:rFonts w:ascii="Calibri" w:hAnsi="Calibri"/>
        </w:rPr>
        <w:t xml:space="preserve">Table </w:t>
      </w:r>
      <w:r w:rsidR="0078443E">
        <w:rPr>
          <w:rFonts w:ascii="Calibri" w:hAnsi="Calibri"/>
        </w:rPr>
        <w:t>4</w:t>
      </w:r>
      <w:r w:rsidRPr="00FD6810">
        <w:fldChar w:fldCharType="end"/>
      </w:r>
      <w:r w:rsidRPr="00FD6810">
        <w:t xml:space="preserve">] </w:t>
      </w:r>
    </w:p>
    <w:p w14:paraId="2E1AF232" w14:textId="77777777" w:rsidR="00667A30" w:rsidRPr="00936C26" w:rsidRDefault="00431D06" w:rsidP="00197C02">
      <w:pPr>
        <w:pStyle w:val="01squarebullet"/>
        <w:rPr>
          <w:rFonts w:ascii="Calibri" w:hAnsi="Calibri" w:cs="Arial"/>
          <w:szCs w:val="22"/>
          <w:lang w:val="en-AU"/>
        </w:rPr>
      </w:pPr>
      <w:r>
        <w:t xml:space="preserve">Create a new item for repeat MPS within 2 years with </w:t>
      </w:r>
      <w:r w:rsidR="00A30BD4">
        <w:t>intervening</w:t>
      </w:r>
      <w:r>
        <w:t xml:space="preserve"> revascularisation</w:t>
      </w:r>
    </w:p>
    <w:p w14:paraId="5ACA35FA" w14:textId="77777777" w:rsidR="00A322BF" w:rsidRDefault="00A322BF" w:rsidP="00A322BF">
      <w:pPr>
        <w:pStyle w:val="01squarebullet"/>
        <w:rPr>
          <w:lang w:val="en-AU"/>
        </w:rPr>
      </w:pPr>
      <w:r>
        <w:rPr>
          <w:lang w:val="en-AU"/>
        </w:rPr>
        <w:t>Conduct a GP education campaign focused on the appropriate use of cardiac imaging modalities and investigations, including EST, stress echo, MPS, ICA and CTCA.</w:t>
      </w:r>
    </w:p>
    <w:p w14:paraId="1A8596CB" w14:textId="77777777" w:rsidR="00A322BF" w:rsidRPr="00E11B96" w:rsidRDefault="00A322BF" w:rsidP="00A322BF">
      <w:pPr>
        <w:pStyle w:val="01squarebullet"/>
        <w:rPr>
          <w:lang w:val="en-AU"/>
        </w:rPr>
      </w:pPr>
      <w:r w:rsidRPr="00E11B96">
        <w:rPr>
          <w:lang w:val="en-AU"/>
        </w:rPr>
        <w:t>Add the following explanatory note to the items for stress echo and MPS:</w:t>
      </w:r>
    </w:p>
    <w:p w14:paraId="11F6B92C" w14:textId="77777777" w:rsidR="00A322BF" w:rsidRPr="00FD6810" w:rsidRDefault="00A322BF" w:rsidP="00A322BF">
      <w:pPr>
        <w:pStyle w:val="ExplanNotebody"/>
      </w:pPr>
      <w:r w:rsidRPr="00FD6810">
        <w:t xml:space="preserve">Explanatory note: In the majority of cases, both stress echo and MPS provide equivalent information. Consideration should be given to the cost and radiation burden of the tests when determining the appropriate modality for a patient, the patient should be fully informed and involved in this decision. It should also be noted that stress echo involves no radiation and that on </w:t>
      </w:r>
      <w:r w:rsidR="00D8773E" w:rsidRPr="00FD6810">
        <w:t>average;</w:t>
      </w:r>
      <w:r w:rsidRPr="00FD6810">
        <w:t xml:space="preserve"> CTCA has a considerably lower radiation dose than MPS or invasive coronary angiography.</w:t>
      </w:r>
    </w:p>
    <w:p w14:paraId="412A9524" w14:textId="77777777" w:rsidR="00DE56E1" w:rsidRPr="00FB48BC" w:rsidRDefault="00DE56E1" w:rsidP="006B1407">
      <w:pPr>
        <w:pStyle w:val="Item"/>
      </w:pPr>
      <w:r>
        <w:t>Item 6130X</w:t>
      </w:r>
    </w:p>
    <w:p w14:paraId="19A85CD9" w14:textId="77777777" w:rsidR="00DE56E1" w:rsidRPr="00FD6810" w:rsidRDefault="00DE56E1" w:rsidP="00DE56E1">
      <w:pPr>
        <w:spacing w:before="60"/>
      </w:pPr>
      <w:r w:rsidRPr="00FD6810">
        <w:t xml:space="preserve">Repeat combined rest and stress myocardial perfusion study performed within 2 years of a previous study, where the patient has undergone a revascularisation procedure since the last myocardial perfusion study and where all the requirements of item 61307 are met. </w:t>
      </w:r>
    </w:p>
    <w:p w14:paraId="6AFEB158" w14:textId="77777777" w:rsidR="00DE56E1" w:rsidRPr="00FD6810" w:rsidRDefault="00DE56E1" w:rsidP="00DE56E1">
      <w:r w:rsidRPr="00FD6810">
        <w:t xml:space="preserve">Claimable once in any 12-month period. </w:t>
      </w:r>
    </w:p>
    <w:p w14:paraId="47E665DE" w14:textId="77777777" w:rsidR="00DE56E1" w:rsidRPr="00FD6810" w:rsidRDefault="00DE56E1" w:rsidP="005710B4">
      <w:r w:rsidRPr="00FD6810">
        <w:t>Not being a service associated with a service to which items 11700–11702</w:t>
      </w:r>
      <w:r w:rsidR="00A30BD4" w:rsidRPr="00FD6810">
        <w:t xml:space="preserve"> or 11712</w:t>
      </w:r>
      <w:r w:rsidRPr="00FD6810">
        <w:t xml:space="preserve"> apply; or a service to which an item in Subgroup 1 (except item 55054) or 3, or another item in this subgroup (except items 55118 and 55130), applies (R).</w:t>
      </w:r>
    </w:p>
    <w:p w14:paraId="6CDEDAE0" w14:textId="77777777" w:rsidR="000D544F" w:rsidRPr="00FB48BC" w:rsidRDefault="000D544F" w:rsidP="000D544F">
      <w:pPr>
        <w:pStyle w:val="Boldhdg"/>
        <w:rPr>
          <w:rFonts w:ascii="Calibri" w:hAnsi="Calibri"/>
          <w:lang w:val="en-AU"/>
        </w:rPr>
      </w:pPr>
      <w:r w:rsidRPr="00FB48BC">
        <w:rPr>
          <w:rFonts w:ascii="Calibri" w:hAnsi="Calibri"/>
          <w:lang w:val="en-AU"/>
        </w:rPr>
        <w:t>Rationale</w:t>
      </w:r>
    </w:p>
    <w:p w14:paraId="3C7FAC6D" w14:textId="77777777" w:rsidR="000D544F" w:rsidRPr="00FD6810" w:rsidRDefault="000D544F" w:rsidP="000D544F">
      <w:pPr>
        <w:rPr>
          <w:rFonts w:ascii="Calibri" w:hAnsi="Calibri"/>
        </w:rPr>
      </w:pPr>
      <w:r w:rsidRPr="00FD6810">
        <w:rPr>
          <w:rFonts w:ascii="Calibri" w:hAnsi="Calibri"/>
        </w:rPr>
        <w:t>These recommendations focus on improving the value of the MBS and are based on the following observations.</w:t>
      </w:r>
    </w:p>
    <w:p w14:paraId="09069E8D" w14:textId="32DF6DFD" w:rsidR="000D544F" w:rsidRPr="00FB48BC" w:rsidRDefault="000D544F" w:rsidP="000D544F">
      <w:pPr>
        <w:pStyle w:val="01squarebullet"/>
        <w:rPr>
          <w:rFonts w:ascii="Calibri" w:hAnsi="Calibri"/>
          <w:lang w:val="en-AU"/>
        </w:rPr>
      </w:pPr>
      <w:r w:rsidRPr="00FB48BC">
        <w:rPr>
          <w:rFonts w:ascii="Calibri" w:hAnsi="Calibri"/>
          <w:lang w:val="en-AU"/>
        </w:rPr>
        <w:t xml:space="preserve">Although MPS represent only 5 per cent of cardiac imaging services and have a relatively flat growth rate of </w:t>
      </w:r>
      <w:r w:rsidR="00216287">
        <w:rPr>
          <w:rFonts w:ascii="Calibri" w:hAnsi="Calibri"/>
          <w:lang w:val="en-AU"/>
        </w:rPr>
        <w:t xml:space="preserve">less than </w:t>
      </w:r>
      <w:r w:rsidRPr="00FB48BC">
        <w:rPr>
          <w:rFonts w:ascii="Calibri" w:hAnsi="Calibri"/>
          <w:lang w:val="en-AU"/>
        </w:rPr>
        <w:t xml:space="preserve">1 per cent per </w:t>
      </w:r>
      <w:r w:rsidR="001725C8" w:rsidRPr="00FB48BC">
        <w:rPr>
          <w:rFonts w:ascii="Calibri" w:hAnsi="Calibri"/>
          <w:lang w:val="en-AU"/>
        </w:rPr>
        <w:t>year</w:t>
      </w:r>
      <w:r w:rsidRPr="00FB48BC">
        <w:rPr>
          <w:rFonts w:ascii="Calibri" w:hAnsi="Calibri"/>
          <w:lang w:val="en-AU"/>
        </w:rPr>
        <w:t xml:space="preserve">, they account for 17 per cent of </w:t>
      </w:r>
      <w:r w:rsidR="003E3A00" w:rsidRPr="00FB48BC">
        <w:rPr>
          <w:rFonts w:ascii="Calibri" w:hAnsi="Calibri"/>
          <w:lang w:val="en-AU"/>
        </w:rPr>
        <w:t>the annual MBS benefits</w:t>
      </w:r>
      <w:r w:rsidRPr="00FB48BC">
        <w:rPr>
          <w:rFonts w:ascii="Calibri" w:hAnsi="Calibri"/>
          <w:lang w:val="en-AU"/>
        </w:rPr>
        <w:t xml:space="preserve"> </w:t>
      </w:r>
      <w:r w:rsidR="00BB3126" w:rsidRPr="00FB48BC">
        <w:rPr>
          <w:rFonts w:ascii="Calibri" w:hAnsi="Calibri"/>
          <w:lang w:val="en-AU"/>
        </w:rPr>
        <w:t xml:space="preserve">at </w:t>
      </w:r>
      <w:r w:rsidRPr="00FB48BC">
        <w:rPr>
          <w:rFonts w:ascii="Calibri" w:hAnsi="Calibri"/>
          <w:lang w:val="en-AU"/>
        </w:rPr>
        <w:t>$62 mill</w:t>
      </w:r>
      <w:r w:rsidR="00BB3126" w:rsidRPr="00FB48BC">
        <w:rPr>
          <w:rFonts w:ascii="Calibri" w:hAnsi="Calibri"/>
          <w:lang w:val="en-AU"/>
        </w:rPr>
        <w:t>ion per year (</w:t>
      </w:r>
      <w:r w:rsidR="00BB3126" w:rsidRPr="00FB48BC">
        <w:rPr>
          <w:rFonts w:ascii="Calibri" w:hAnsi="Calibri"/>
          <w:lang w:val="en-AU"/>
        </w:rPr>
        <w:fldChar w:fldCharType="begin"/>
      </w:r>
      <w:r w:rsidR="00BB3126" w:rsidRPr="00FB48BC">
        <w:rPr>
          <w:rFonts w:ascii="Calibri" w:hAnsi="Calibri"/>
          <w:lang w:val="en-AU"/>
        </w:rPr>
        <w:instrText xml:space="preserve"> REF _Ref463641057 \h </w:instrText>
      </w:r>
      <w:r w:rsidR="00BB3126" w:rsidRPr="00FB48BC">
        <w:rPr>
          <w:rFonts w:ascii="Calibri" w:hAnsi="Calibri"/>
          <w:lang w:val="en-AU"/>
        </w:rPr>
      </w:r>
      <w:r w:rsidR="00BB3126" w:rsidRPr="00FB48BC">
        <w:rPr>
          <w:rFonts w:ascii="Calibri" w:hAnsi="Calibri"/>
          <w:lang w:val="en-AU"/>
        </w:rPr>
        <w:fldChar w:fldCharType="separate"/>
      </w:r>
      <w:r w:rsidR="0078443E" w:rsidRPr="00FD6810">
        <w:t xml:space="preserve">Figure </w:t>
      </w:r>
      <w:r w:rsidR="0078443E">
        <w:rPr>
          <w:noProof/>
        </w:rPr>
        <w:t>10</w:t>
      </w:r>
      <w:r w:rsidR="00BB3126" w:rsidRPr="00FB48BC">
        <w:rPr>
          <w:rFonts w:ascii="Calibri" w:hAnsi="Calibri"/>
          <w:lang w:val="en-AU"/>
        </w:rPr>
        <w:fldChar w:fldCharType="end"/>
      </w:r>
      <w:r w:rsidR="00BB3126" w:rsidRPr="00FB48BC">
        <w:rPr>
          <w:rFonts w:ascii="Calibri" w:hAnsi="Calibri"/>
          <w:lang w:val="en-AU"/>
        </w:rPr>
        <w:t xml:space="preserve">). </w:t>
      </w:r>
      <w:r w:rsidRPr="00FB48BC">
        <w:rPr>
          <w:rFonts w:ascii="Calibri" w:hAnsi="Calibri"/>
          <w:lang w:val="en-AU"/>
        </w:rPr>
        <w:t xml:space="preserve">The Committee therefore felt it prudent to consider where the value of MPS services could be improved. </w:t>
      </w:r>
    </w:p>
    <w:p w14:paraId="5DFD4F9A" w14:textId="15FE80DF" w:rsidR="00C15A40" w:rsidRPr="00FD6810" w:rsidRDefault="00C15A40" w:rsidP="00C15A40">
      <w:pPr>
        <w:pStyle w:val="Caption"/>
        <w:pBdr>
          <w:bottom w:val="single" w:sz="4" w:space="1" w:color="auto"/>
        </w:pBdr>
      </w:pPr>
      <w:bookmarkStart w:id="141" w:name="_Ref463641057"/>
      <w:bookmarkStart w:id="142" w:name="_Toc464871247"/>
      <w:bookmarkStart w:id="143" w:name="_Toc482641380"/>
      <w:r w:rsidRPr="00FD6810">
        <w:lastRenderedPageBreak/>
        <w:t xml:space="preserve">Figure </w:t>
      </w:r>
      <w:r w:rsidRPr="00FD6810">
        <w:fldChar w:fldCharType="begin"/>
      </w:r>
      <w:r w:rsidRPr="00FD6810">
        <w:instrText xml:space="preserve"> SEQ Figure \* ARABIC </w:instrText>
      </w:r>
      <w:r w:rsidRPr="00FD6810">
        <w:fldChar w:fldCharType="separate"/>
      </w:r>
      <w:r w:rsidR="0078443E">
        <w:rPr>
          <w:noProof/>
        </w:rPr>
        <w:t>10</w:t>
      </w:r>
      <w:r w:rsidRPr="00FD6810">
        <w:fldChar w:fldCharType="end"/>
      </w:r>
      <w:bookmarkEnd w:id="141"/>
      <w:r w:rsidRPr="00FD6810">
        <w:t xml:space="preserve">: Basic MBS data on the scope of the </w:t>
      </w:r>
      <w:r w:rsidR="00A51D8E" w:rsidRPr="00FD6810">
        <w:t>Cardiac I</w:t>
      </w:r>
      <w:r w:rsidRPr="00FD6810">
        <w:t>maging Working Group</w:t>
      </w:r>
      <w:bookmarkEnd w:id="142"/>
      <w:bookmarkEnd w:id="143"/>
    </w:p>
    <w:p w14:paraId="59E3B29E" w14:textId="77777777" w:rsidR="00825330" w:rsidRPr="00FD6810" w:rsidRDefault="00825330" w:rsidP="00825330">
      <w:r w:rsidRPr="00FD6810">
        <w:rPr>
          <w:noProof/>
          <w:lang w:val="en-AU"/>
        </w:rPr>
        <w:drawing>
          <wp:inline distT="0" distB="0" distL="0" distR="0" wp14:anchorId="7D8878AC" wp14:editId="778A60B5">
            <wp:extent cx="4817956" cy="3152775"/>
            <wp:effectExtent l="0" t="0" r="1905" b="0"/>
            <wp:docPr id="21" name="Picture 21" descr="Figure 10 shows two pie charts and other basic MBS data. The scope included 11 items which represents $364.9 million in benefits and over 1.7 million services, growth has been 6% per year. &#10;The first pie chart shows the percentage of total Imaging services in 2014-15 by modality and another shows the percentage of total Imaging benefits in 2014-15 by modality. &#10;Echo has the highest percentage from both the total Imaging services and benefits at 53% and 50% respectively. Second highest is Exercise stress test at 27% and 17% respectively. Stress echo accounts for 15% of both services and benefits, while MPS accounts for only 5% of services but 17% of benefits. TOE has the lowest percentage for both services and benefits at 1%." title="Figure 10: Basic MBS data on the scope of the Cardiac imaging Work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15822" cy="3151378"/>
                    </a:xfrm>
                    <a:prstGeom prst="rect">
                      <a:avLst/>
                    </a:prstGeom>
                  </pic:spPr>
                </pic:pic>
              </a:graphicData>
            </a:graphic>
          </wp:inline>
        </w:drawing>
      </w:r>
    </w:p>
    <w:p w14:paraId="0F4831EA" w14:textId="77777777" w:rsidR="00A73CC4" w:rsidRDefault="00BF3818" w:rsidP="0067541C">
      <w:pPr>
        <w:pStyle w:val="TableUnderLast"/>
        <w:spacing w:after="0"/>
      </w:pPr>
      <w:r w:rsidRPr="00A316D7">
        <w:t xml:space="preserve">Data is by date of </w:t>
      </w:r>
      <w:r w:rsidR="001158B3">
        <w:t>service</w:t>
      </w:r>
      <w:r>
        <w:t xml:space="preserve">. </w:t>
      </w:r>
      <w:r w:rsidRPr="00EE3C7E">
        <w:t>Unpublished data (</w:t>
      </w:r>
      <w:r w:rsidRPr="00EA4658">
        <w:t>Department</w:t>
      </w:r>
      <w:r w:rsidRPr="00EE3C7E">
        <w:t xml:space="preserve"> of Health).</w:t>
      </w:r>
    </w:p>
    <w:p w14:paraId="5FAFA1AB" w14:textId="77777777" w:rsidR="00D85630" w:rsidRDefault="00D85630" w:rsidP="0067541C">
      <w:pPr>
        <w:pStyle w:val="TableUnderLast"/>
        <w:spacing w:after="0"/>
      </w:pPr>
      <w:r>
        <w:t xml:space="preserve">Echo includes 55113, 55114, </w:t>
      </w:r>
      <w:r w:rsidR="00103A48">
        <w:t>and 55115</w:t>
      </w:r>
      <w:r>
        <w:t xml:space="preserve">, EST 11712, Stress Echo 55116, 55117, MPS 61302, 61303, 61306, 61307, </w:t>
      </w:r>
      <w:r w:rsidR="00103A48">
        <w:t>and TOE</w:t>
      </w:r>
      <w:r w:rsidR="00491337">
        <w:t xml:space="preserve"> </w:t>
      </w:r>
      <w:r w:rsidR="00DF79D6">
        <w:t>55118</w:t>
      </w:r>
    </w:p>
    <w:p w14:paraId="6FD9F7C8" w14:textId="77777777" w:rsidR="00D85630" w:rsidRDefault="00D85630" w:rsidP="0067541C">
      <w:pPr>
        <w:pStyle w:val="TableUnderLast"/>
        <w:spacing w:after="0"/>
      </w:pPr>
    </w:p>
    <w:p w14:paraId="1803AB9F" w14:textId="77777777" w:rsidR="00C15A40" w:rsidRPr="00FD6810" w:rsidRDefault="00C15A40" w:rsidP="00C15A40">
      <w:pPr>
        <w:pBdr>
          <w:top w:val="single" w:sz="4" w:space="1" w:color="auto"/>
        </w:pBdr>
      </w:pPr>
    </w:p>
    <w:p w14:paraId="5FDB9EE5"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strongly agreed that, as with other functional studies, it is not appropriate to use MPS as screening tests for asymptomatic patients, for routine annual investigation of patients with known disease, or in the absence of symptom evolution or changes on cardiac examination. As discussed in the EST and stress echo sections of </w:t>
      </w:r>
      <w:r w:rsidR="00D45346" w:rsidRPr="00FB48BC">
        <w:rPr>
          <w:rFonts w:ascii="Calibri" w:hAnsi="Calibri"/>
          <w:lang w:val="en-AU"/>
        </w:rPr>
        <w:t xml:space="preserve">this </w:t>
      </w:r>
      <w:r w:rsidRPr="00FB48BC">
        <w:rPr>
          <w:rFonts w:ascii="Calibri" w:hAnsi="Calibri"/>
          <w:lang w:val="en-AU"/>
        </w:rPr>
        <w:t>report, the Committee agreed that the first</w:t>
      </w:r>
      <w:r w:rsidR="00BC07B9" w:rsidRPr="00FB48BC">
        <w:rPr>
          <w:rFonts w:ascii="Calibri" w:hAnsi="Calibri"/>
          <w:lang w:val="en-AU"/>
        </w:rPr>
        <w:t>-</w:t>
      </w:r>
      <w:r w:rsidRPr="00FB48BC">
        <w:rPr>
          <w:rFonts w:ascii="Calibri" w:hAnsi="Calibri"/>
          <w:lang w:val="en-AU"/>
        </w:rPr>
        <w:t xml:space="preserve">line investigation for patients with atypical chest pain </w:t>
      </w:r>
      <w:r w:rsidR="00882624">
        <w:rPr>
          <w:rFonts w:ascii="Calibri" w:hAnsi="Calibri"/>
          <w:lang w:val="en-AU"/>
        </w:rPr>
        <w:t xml:space="preserve">or other symptoms possibly due to </w:t>
      </w:r>
      <w:r w:rsidRPr="00FB48BC">
        <w:rPr>
          <w:rFonts w:ascii="Calibri" w:hAnsi="Calibri"/>
          <w:lang w:val="en-AU"/>
        </w:rPr>
        <w:t xml:space="preserve">CAD </w:t>
      </w:r>
      <w:r w:rsidR="00882624">
        <w:rPr>
          <w:rFonts w:ascii="Calibri" w:hAnsi="Calibri"/>
          <w:lang w:val="en-AU"/>
        </w:rPr>
        <w:t xml:space="preserve">and an </w:t>
      </w:r>
      <w:r w:rsidR="00693685">
        <w:rPr>
          <w:rFonts w:ascii="Calibri" w:hAnsi="Calibri"/>
          <w:lang w:val="en-AU"/>
        </w:rPr>
        <w:t xml:space="preserve">Australian </w:t>
      </w:r>
      <w:r w:rsidR="00882624">
        <w:rPr>
          <w:rFonts w:ascii="Calibri" w:hAnsi="Calibri"/>
          <w:lang w:val="en-AU"/>
        </w:rPr>
        <w:t xml:space="preserve">Absolute risk score of </w:t>
      </w:r>
      <w:r w:rsidR="00F25CDE">
        <w:rPr>
          <w:rFonts w:ascii="Calibri" w:hAnsi="Calibri"/>
          <w:lang w:val="en-AU"/>
        </w:rPr>
        <w:t xml:space="preserve">less than </w:t>
      </w:r>
      <w:r w:rsidR="00882624">
        <w:rPr>
          <w:rFonts w:ascii="Calibri" w:hAnsi="Calibri"/>
          <w:lang w:val="en-AU"/>
        </w:rPr>
        <w:t>10</w:t>
      </w:r>
      <w:r w:rsidR="00F25CDE">
        <w:rPr>
          <w:rFonts w:ascii="Calibri" w:hAnsi="Calibri"/>
          <w:lang w:val="en-AU"/>
        </w:rPr>
        <w:t xml:space="preserve"> per cent</w:t>
      </w:r>
      <w:r w:rsidR="00882624">
        <w:rPr>
          <w:rFonts w:ascii="Calibri" w:hAnsi="Calibri"/>
          <w:lang w:val="en-AU"/>
        </w:rPr>
        <w:t xml:space="preserve"> over </w:t>
      </w:r>
      <w:r w:rsidR="00F25CDE">
        <w:rPr>
          <w:rFonts w:ascii="Calibri" w:hAnsi="Calibri"/>
          <w:lang w:val="en-AU"/>
        </w:rPr>
        <w:t>five</w:t>
      </w:r>
      <w:r w:rsidR="00882624">
        <w:rPr>
          <w:rFonts w:ascii="Calibri" w:hAnsi="Calibri"/>
          <w:lang w:val="en-AU"/>
        </w:rPr>
        <w:t xml:space="preserve"> years </w:t>
      </w:r>
      <w:r w:rsidRPr="00FB48BC">
        <w:rPr>
          <w:rFonts w:ascii="Calibri" w:hAnsi="Calibri"/>
          <w:lang w:val="en-AU"/>
        </w:rPr>
        <w:t>should be EST. The indications for stress echo and MPS remain equivalent.</w:t>
      </w:r>
    </w:p>
    <w:p w14:paraId="076B9082" w14:textId="77777777" w:rsidR="000D544F" w:rsidRPr="00FB48BC" w:rsidRDefault="000D544F" w:rsidP="000D544F">
      <w:pPr>
        <w:pStyle w:val="01squarebullet"/>
        <w:rPr>
          <w:rFonts w:ascii="Calibri" w:hAnsi="Calibri"/>
          <w:lang w:val="en-AU"/>
        </w:rPr>
      </w:pPr>
      <w:r w:rsidRPr="00FB48BC">
        <w:rPr>
          <w:rFonts w:ascii="Calibri" w:hAnsi="Calibri"/>
          <w:lang w:val="en-AU"/>
        </w:rPr>
        <w:t>It was acknowledged that for certain high-risk patients who are being considered for a major operation, it may be appropriate to perform a cardiac functional study such as MPS to exclude significant undiagnosed CAD, which can significantly increase the mortality risk of the procedure.</w:t>
      </w:r>
    </w:p>
    <w:p w14:paraId="4493927C" w14:textId="77777777" w:rsidR="000D544F" w:rsidRPr="00FB48BC" w:rsidRDefault="000D544F" w:rsidP="000D544F">
      <w:pPr>
        <w:pStyle w:val="01squarebullet"/>
        <w:rPr>
          <w:rFonts w:ascii="Calibri" w:hAnsi="Calibri"/>
          <w:lang w:val="en-AU"/>
        </w:rPr>
      </w:pPr>
      <w:r w:rsidRPr="00FB48BC">
        <w:rPr>
          <w:rFonts w:ascii="Calibri" w:hAnsi="Calibri"/>
          <w:lang w:val="en-AU"/>
        </w:rPr>
        <w:t>It was agreed that MPS are intended for symptomatic patients with low to intermediate or intermediate risk of CAD, and that they should not be performed for patients with a low pre-test probability. With regards to stress echo, the Committee recommended that EST should be used as the first</w:t>
      </w:r>
      <w:r w:rsidR="001A4604" w:rsidRPr="00FB48BC">
        <w:rPr>
          <w:rFonts w:ascii="Calibri" w:hAnsi="Calibri"/>
          <w:lang w:val="en-AU"/>
        </w:rPr>
        <w:t>-</w:t>
      </w:r>
      <w:r w:rsidRPr="00FB48BC">
        <w:rPr>
          <w:rFonts w:ascii="Calibri" w:hAnsi="Calibri"/>
          <w:lang w:val="en-AU"/>
        </w:rPr>
        <w:t>line investigation for atypical chest pain. MPS should only be used as the first</w:t>
      </w:r>
      <w:r w:rsidR="007A4CEE" w:rsidRPr="00FB48BC">
        <w:rPr>
          <w:rFonts w:ascii="Calibri" w:hAnsi="Calibri"/>
          <w:lang w:val="en-AU"/>
        </w:rPr>
        <w:t>-</w:t>
      </w:r>
      <w:r w:rsidRPr="00FB48BC">
        <w:rPr>
          <w:rFonts w:ascii="Calibri" w:hAnsi="Calibri"/>
          <w:lang w:val="en-AU"/>
        </w:rPr>
        <w:t>line investigation for a patient with atypical chest pain if he or she is unable to exercise, or has an uninterpretable ECG, or has an equivocal or indeterminate EST.</w:t>
      </w:r>
    </w:p>
    <w:p w14:paraId="6C676EEB" w14:textId="77777777" w:rsidR="00C62332" w:rsidRDefault="00546270" w:rsidP="00C62332">
      <w:pPr>
        <w:pStyle w:val="01squarebullet"/>
        <w:rPr>
          <w:lang w:val="en-AU"/>
        </w:rPr>
      </w:pPr>
      <w:r>
        <w:rPr>
          <w:lang w:val="en-AU"/>
        </w:rPr>
        <w:t>For suspected CAD, t</w:t>
      </w:r>
      <w:r w:rsidR="00C62332">
        <w:rPr>
          <w:lang w:val="en-AU"/>
        </w:rPr>
        <w:t xml:space="preserve">he Committee agreed </w:t>
      </w:r>
      <w:r w:rsidR="00C62332" w:rsidRPr="00FB48BC">
        <w:rPr>
          <w:lang w:val="en-AU"/>
        </w:rPr>
        <w:t xml:space="preserve">that </w:t>
      </w:r>
      <w:r w:rsidR="005E32C4">
        <w:rPr>
          <w:lang w:val="en-AU"/>
        </w:rPr>
        <w:t xml:space="preserve">stress echo should be the preferred investigation over MPS </w:t>
      </w:r>
      <w:r w:rsidR="000924A2">
        <w:rPr>
          <w:lang w:val="en-AU"/>
        </w:rPr>
        <w:t xml:space="preserve">except for </w:t>
      </w:r>
      <w:r w:rsidR="00C62332" w:rsidRPr="00FB48BC">
        <w:rPr>
          <w:lang w:val="en-AU"/>
        </w:rPr>
        <w:t>patients</w:t>
      </w:r>
      <w:r>
        <w:rPr>
          <w:lang w:val="en-AU"/>
        </w:rPr>
        <w:t>:</w:t>
      </w:r>
      <w:r w:rsidR="00C62332" w:rsidRPr="00FB48BC">
        <w:rPr>
          <w:lang w:val="en-AU"/>
        </w:rPr>
        <w:t xml:space="preserve"> who are unable to perform a stress echo</w:t>
      </w:r>
      <w:r>
        <w:rPr>
          <w:lang w:val="en-AU"/>
        </w:rPr>
        <w:t>;</w:t>
      </w:r>
      <w:r w:rsidR="00C62332" w:rsidRPr="00FB48BC">
        <w:rPr>
          <w:lang w:val="en-AU"/>
        </w:rPr>
        <w:t xml:space="preserve"> </w:t>
      </w:r>
      <w:r w:rsidR="00C62332">
        <w:rPr>
          <w:lang w:val="en-AU"/>
        </w:rPr>
        <w:t>who are unable to reasonably access a stress echo</w:t>
      </w:r>
      <w:r>
        <w:rPr>
          <w:lang w:val="en-AU"/>
        </w:rPr>
        <w:t>;</w:t>
      </w:r>
      <w:r w:rsidR="00C62332">
        <w:rPr>
          <w:lang w:val="en-AU"/>
        </w:rPr>
        <w:t xml:space="preserve"> </w:t>
      </w:r>
      <w:r w:rsidR="00C62332" w:rsidRPr="00FB48BC">
        <w:rPr>
          <w:lang w:val="en-AU"/>
        </w:rPr>
        <w:t xml:space="preserve">or in whom a stress echo may be technically unfeasible (for example, due to </w:t>
      </w:r>
      <w:r w:rsidR="00C62332">
        <w:rPr>
          <w:lang w:val="en-AU"/>
        </w:rPr>
        <w:t>body habitus</w:t>
      </w:r>
      <w:r w:rsidR="00C62332" w:rsidRPr="00FB48BC">
        <w:rPr>
          <w:lang w:val="en-AU"/>
        </w:rPr>
        <w:t xml:space="preserve">). </w:t>
      </w:r>
      <w:r w:rsidR="00C62332">
        <w:rPr>
          <w:lang w:val="en-AU"/>
        </w:rPr>
        <w:t>The Committee considered that for most patients with suspected CAD, stress echo and MPS provide clinically equivalent information, and where the information is equivalent stress echo should be preferred as it does</w:t>
      </w:r>
      <w:r w:rsidR="000924A2">
        <w:rPr>
          <w:lang w:val="en-AU"/>
        </w:rPr>
        <w:t xml:space="preserve"> not involve radiation exposure. Stress echo is also </w:t>
      </w:r>
      <w:r w:rsidR="00C62332">
        <w:rPr>
          <w:lang w:val="en-AU"/>
        </w:rPr>
        <w:t>likely to be a lower cost investigation.</w:t>
      </w:r>
    </w:p>
    <w:p w14:paraId="57171F56" w14:textId="77777777" w:rsidR="00C62332" w:rsidRDefault="00C62332" w:rsidP="00C62332">
      <w:pPr>
        <w:pStyle w:val="01squarebullet"/>
        <w:rPr>
          <w:lang w:val="en-AU"/>
        </w:rPr>
      </w:pPr>
      <w:r>
        <w:rPr>
          <w:lang w:val="en-AU"/>
        </w:rPr>
        <w:lastRenderedPageBreak/>
        <w:t xml:space="preserve">The Committee noted that for known CAD, MPS and stress echo may provide different clinical information and as such, this should remain at the discretion of the referring </w:t>
      </w:r>
      <w:r w:rsidR="00BE212F">
        <w:rPr>
          <w:lang w:val="en-AU"/>
        </w:rPr>
        <w:t>provider</w:t>
      </w:r>
      <w:r>
        <w:rPr>
          <w:lang w:val="en-AU"/>
        </w:rPr>
        <w:t xml:space="preserve">. </w:t>
      </w:r>
    </w:p>
    <w:p w14:paraId="2D1A0AB9" w14:textId="77777777" w:rsidR="0041643B" w:rsidRPr="0041643B" w:rsidRDefault="00C62332" w:rsidP="0041643B">
      <w:pPr>
        <w:pStyle w:val="01squarebullet"/>
        <w:rPr>
          <w:lang w:val="en-AU"/>
        </w:rPr>
      </w:pPr>
      <w:r w:rsidRPr="00242F46">
        <w:rPr>
          <w:rFonts w:ascii="Calibri" w:hAnsi="Calibri"/>
          <w:lang w:val="en-AU"/>
        </w:rPr>
        <w:t xml:space="preserve">When considering the </w:t>
      </w:r>
      <w:r w:rsidR="000D544F" w:rsidRPr="00242F46">
        <w:rPr>
          <w:rFonts w:ascii="Calibri" w:hAnsi="Calibri"/>
          <w:lang w:val="en-AU"/>
        </w:rPr>
        <w:t>radiation exposure</w:t>
      </w:r>
      <w:r w:rsidRPr="00242F46">
        <w:rPr>
          <w:rFonts w:ascii="Calibri" w:hAnsi="Calibri"/>
          <w:lang w:val="en-AU"/>
        </w:rPr>
        <w:t>, the Committee</w:t>
      </w:r>
      <w:r w:rsidR="000D544F" w:rsidRPr="00242F46">
        <w:rPr>
          <w:rFonts w:ascii="Calibri" w:hAnsi="Calibri"/>
          <w:lang w:val="en-AU"/>
        </w:rPr>
        <w:t xml:space="preserve"> noted that MPS are </w:t>
      </w:r>
      <w:r w:rsidR="005D215C" w:rsidRPr="00242F46">
        <w:rPr>
          <w:rFonts w:ascii="Calibri" w:hAnsi="Calibri"/>
          <w:lang w:val="en-AU"/>
        </w:rPr>
        <w:t xml:space="preserve">generally </w:t>
      </w:r>
      <w:r w:rsidR="000D544F" w:rsidRPr="00242F46">
        <w:rPr>
          <w:rFonts w:ascii="Calibri" w:hAnsi="Calibri"/>
          <w:lang w:val="en-AU"/>
        </w:rPr>
        <w:t xml:space="preserve">accepted as safe and appropriate tests for investigating suspected ischaemic heart disease. </w:t>
      </w:r>
      <w:r w:rsidR="0089646F" w:rsidRPr="00242F46">
        <w:rPr>
          <w:lang w:val="en-AU"/>
        </w:rPr>
        <w:t xml:space="preserve">It was noted that the </w:t>
      </w:r>
      <w:r w:rsidRPr="00242F46">
        <w:rPr>
          <w:lang w:val="en-AU"/>
        </w:rPr>
        <w:t xml:space="preserve">published </w:t>
      </w:r>
      <w:r w:rsidR="0089646F" w:rsidRPr="00242F46">
        <w:rPr>
          <w:lang w:val="en-AU"/>
        </w:rPr>
        <w:t>average radiation dose for combined rest and stress MPS has declined from 20mSv to 12mSv using technetium-99m-labelled agents</w:t>
      </w:r>
      <w:r w:rsidR="0089646F" w:rsidRPr="00242F46">
        <w:rPr>
          <w:lang w:val="en-AU"/>
        </w:rPr>
        <w:fldChar w:fldCharType="begin" w:fldLock="1"/>
      </w:r>
      <w:r w:rsidR="00241AF9">
        <w:rPr>
          <w:lang w:val="en-AU"/>
        </w:rPr>
        <w:instrText>ADDIN CSL_CITATION { "citationItems" : [ { "id" : "ITEM-1", "itemData" : { "author" : [ { "dropping-particle" : "", "family" : "Lee", "given" : "Joseph C", "non-dropping-particle" : "", "parse-names" : false, "suffix" : "" }, { "dropping-particle" : "", "family" : "West", "given" : "Malcolm J", "non-dropping-particle" : "", "parse-names" : false, "suffix" : "" }, { "dropping-particle" : "", "family" : "Khafagi", "given" : "Frederick A", "non-dropping-particle" : "", "parse-names" : false, "suffix" : "" } ], "id" : "ITEM-1", "issue" : "12", "issued" : { "date-parts" : [ [ "2013" ] ] }, "page" : "841", "title" : "Reply to letter to the editor regaring myocardial perfusion scans", "type" : "article-journal", "volume" : "42" }, "uris" : [ "http://www.mendeley.com/documents/?uuid=58e8314c-a75e-4e0a-818d-7d2be8cba27d" ] } ], "mendeley" : { "formattedCitation" : "(27)", "plainTextFormattedCitation" : "(27)", "previouslyFormattedCitation" : "(Lee, West, &amp; Khafagi, 2013)" }, "properties" : { "noteIndex" : 0 }, "schema" : "https://github.com/citation-style-language/schema/raw/master/csl-citation.json" }</w:instrText>
      </w:r>
      <w:r w:rsidR="0089646F" w:rsidRPr="00242F46">
        <w:rPr>
          <w:lang w:val="en-AU"/>
        </w:rPr>
        <w:fldChar w:fldCharType="separate"/>
      </w:r>
      <w:r w:rsidR="00241AF9" w:rsidRPr="00241AF9">
        <w:rPr>
          <w:noProof/>
          <w:lang w:val="en-AU"/>
        </w:rPr>
        <w:t>(27)</w:t>
      </w:r>
      <w:r w:rsidR="0089646F" w:rsidRPr="00242F46">
        <w:rPr>
          <w:lang w:val="en-AU"/>
        </w:rPr>
        <w:fldChar w:fldCharType="end"/>
      </w:r>
      <w:r w:rsidR="0089646F" w:rsidRPr="00242F46">
        <w:rPr>
          <w:lang w:val="en-AU"/>
        </w:rPr>
        <w:t xml:space="preserve">. </w:t>
      </w:r>
      <w:r w:rsidR="0041643B">
        <w:rPr>
          <w:lang w:val="en-AU"/>
        </w:rPr>
        <w:t>As a comparison, a</w:t>
      </w:r>
      <w:r w:rsidR="0089646F" w:rsidRPr="00242F46">
        <w:rPr>
          <w:lang w:val="en-AU"/>
        </w:rPr>
        <w:t xml:space="preserve"> diagnostic ICA (7mSv), a CTCA (1-4mSv) or over twice the average annual non-medical radiation exposure</w:t>
      </w:r>
      <w:r w:rsidR="0089646F" w:rsidRPr="00242F46">
        <w:rPr>
          <w:lang w:val="en-AU"/>
        </w:rPr>
        <w:fldChar w:fldCharType="begin" w:fldLock="1"/>
      </w:r>
      <w:r w:rsidR="00241AF9">
        <w:rPr>
          <w:lang w:val="en-AU"/>
        </w:rPr>
        <w:instrText>ADDIN CSL_CITATION { "citationItems" : [ { "id" : "ITEM-1", "itemData" : { "author" : [ { "dropping-particle" : "", "family" : "Lee", "given" : "Joseph C", "non-dropping-particle" : "", "parse-names" : false, "suffix" : "" }, { "dropping-particle" : "", "family" : "West", "given" : "Malcolm J", "non-dropping-particle" : "", "parse-names" : false, "suffix" : "" }, { "dropping-particle" : "", "family" : "Khafagi", "given" : "Frederick A", "non-dropping-particle" : "", "parse-names" : false, "suffix" : "" } ], "id" : "ITEM-1", "issue" : "12", "issued" : { "date-parts" : [ [ "2013" ] ] }, "page" : "841", "title" : "Reply to letter to the editor regaring myocardial perfusion scans", "type" : "article-journal", "volume" : "42" }, "uris" : [ "http://www.mendeley.com/documents/?uuid=58e8314c-a75e-4e0a-818d-7d2be8cba27d" ] }, { "id" : "ITEM-2", "itemData" : { "DOI" : "10.1016/j.jacc.2011.08.079", "ISBN" : "1558-3597 (Electronic)\\n0735-1097 (Linking)", "ISSN" : "07351097", "PMID" : "22300689", "abstract" : "Concerns about medical exposure to ionizing radiation have become heightened in recent years as a result of rapid growth in procedure volumes and the high radiation doses incurred from some procedures. This paper summarizes the evidence base undergirding concerns about radiation exposure in cardiac imaging. After classifying radiation effects, explaining terminology used to quantify the radiation received by patients, and describing typical doses from cardiac imaging procedures, this paper will address the major epidemiological studies having bearing on radiation effects at doses comparable to those received by patients undergoing cardiac imaging. These include studies of atomic bomb survivors, nuclear industry workers, and children exposed in utero to x-rays, all of which have evidenced increased cancer risks at low doses. Additional higher-dose epidemiological studies of cohorts exposed to radiation in the context of medical treatment are described and found to be generally compatible with these cardiac doselevel studies, albeit with exceptions. Using risk projection models developed by the U.S. National Academies that incorporate these data and reflect several evidence-based assumptions, cancer risk from cardiac imaging can be estimated and compared with the benefits from imaging. Several ongoing epidemiological studies will provide better understanding of radiation-associated cancer risks. ?? 2012 American College of Cardiology Foundation.", "author" : [ { "dropping-particle" : "", "family" : "Einstein", "given" : "Andrew J.", "non-dropping-particle" : "", "parse-names" : false, "suffix" : "" } ], "container-title" : "Journal of the American College of Cardiology", "id" : "ITEM-2", "issue" : "6", "issued" : { "date-parts" : [ [ "2012", "2" ] ] }, "page" : "553-565", "publisher" : "Elsevier Inc.", "title" : "Effects of Radiation Exposure From Cardiac Imaging", "type" : "article-journal", "volume" : "59" }, "uris" : [ "http://www.mendeley.com/documents/?uuid=738240ef-e95a-4a09-a749-25ca765ac2a2" ] }, { "id" : "ITEM-3", "itemData" : { "DOI" : "10.4330/wjc.v5.i12.465", "ISBN" : "1604822937", "ISSN" : "1526-9914", "PMID" : "24392191", "abstract" : "With the introduction of 64- and post-64 slice computed tomography (CT) technology, coronary CT angiography has been increasingly used as a less invasive modality for the diagnosis of coronary artery disease. Despite its high diagnostic value and promising results compared to invasive coronary angiography, coronary CT angiography is associated with high radiation dose, leading to potential risk of radiation-induced cancer. A variety of dose-reduction strategies have been reported recently to reduce radiation dose with effective outcomes having been achieved. This article presents an overview of the various methods currently used for radiation dose reduction.", "author" : [ { "dropping-particle" : "", "family" : "Sabarudin", "given" : "Akmal", "non-dropping-particle" : "", "parse-names" : false, "suffix" : "" }, { "dropping-particle" : "", "family" : "Sun", "given" : "Zhonghua", "non-dropping-particle" : "", "parse-names" : false, "suffix" : "" } ], "container-title" : "World journal of cardiology", "id" : "ITEM-3", "issue" : "12", "issued" : { "date-parts" : [ [ "2013", "12", "26" ] ] }, "page" : "465-72", "title" : "Coronary CT angiography: Dose reduction strategies.", "type" : "article-journal", "volume" : "5" }, "uris" : [ "http://www.mendeley.com/documents/?uuid=bdb8b174-e39e-4c35-912f-dae696649bb1" ] } ], "mendeley" : { "formattedCitation" : "(27\u201329)", "plainTextFormattedCitation" : "(27\u201329)", "previouslyFormattedCitation" : "(Einstein, 2012; Lee et al., 2013; Sabarudin &amp; Sun, 2013)" }, "properties" : { "noteIndex" : 0 }, "schema" : "https://github.com/citation-style-language/schema/raw/master/csl-citation.json" }</w:instrText>
      </w:r>
      <w:r w:rsidR="0089646F" w:rsidRPr="00242F46">
        <w:rPr>
          <w:lang w:val="en-AU"/>
        </w:rPr>
        <w:fldChar w:fldCharType="separate"/>
      </w:r>
      <w:r w:rsidR="00241AF9" w:rsidRPr="00241AF9">
        <w:rPr>
          <w:noProof/>
          <w:lang w:val="en-AU"/>
        </w:rPr>
        <w:t>(27–29)</w:t>
      </w:r>
      <w:r w:rsidR="0089646F" w:rsidRPr="00242F46">
        <w:rPr>
          <w:lang w:val="en-AU"/>
        </w:rPr>
        <w:fldChar w:fldCharType="end"/>
      </w:r>
      <w:r w:rsidR="003F5272" w:rsidRPr="00242F46">
        <w:rPr>
          <w:lang w:val="en-AU"/>
        </w:rPr>
        <w:t xml:space="preserve">. </w:t>
      </w:r>
      <w:r w:rsidR="0041643B" w:rsidRPr="00242F46">
        <w:rPr>
          <w:lang w:val="en-AU"/>
        </w:rPr>
        <w:t xml:space="preserve">The Nuclear Medicine Working Group provided expert advice that average MPS radiation doses in Australia are significantly lower than published literature, </w:t>
      </w:r>
      <w:r w:rsidR="0041643B">
        <w:rPr>
          <w:lang w:val="en-AU"/>
        </w:rPr>
        <w:t>with modern imaging protocols and technology permitting effective radiation doses</w:t>
      </w:r>
      <w:r w:rsidR="0041643B" w:rsidRPr="00242F46">
        <w:rPr>
          <w:lang w:val="en-AU"/>
        </w:rPr>
        <w:t xml:space="preserve"> </w:t>
      </w:r>
      <w:r w:rsidR="0041643B">
        <w:rPr>
          <w:lang w:val="en-AU"/>
        </w:rPr>
        <w:t xml:space="preserve">of </w:t>
      </w:r>
      <w:r w:rsidR="0041643B" w:rsidRPr="00242F46">
        <w:rPr>
          <w:lang w:val="en-AU"/>
        </w:rPr>
        <w:t>less than 3</w:t>
      </w:r>
      <w:r w:rsidR="0041643B" w:rsidRPr="003E35B1">
        <w:rPr>
          <w:lang w:val="en-AU"/>
        </w:rPr>
        <w:t>mSv</w:t>
      </w:r>
      <w:r w:rsidR="0041643B" w:rsidRPr="00242F46">
        <w:rPr>
          <w:lang w:val="en-AU"/>
        </w:rPr>
        <w:t xml:space="preserve">. </w:t>
      </w:r>
      <w:r w:rsidR="0041643B">
        <w:rPr>
          <w:lang w:val="en-AU"/>
        </w:rPr>
        <w:t>While significantly lower than published figures, t</w:t>
      </w:r>
      <w:r w:rsidR="0041643B" w:rsidRPr="0041643B">
        <w:rPr>
          <w:lang w:val="en-AU"/>
        </w:rPr>
        <w:t>his is not an insignificant dose of radiation, equivalent to approximately 150 chest X-rays (at 0.02mSv each)</w:t>
      </w:r>
      <w:r w:rsidR="0041643B">
        <w:rPr>
          <w:lang w:val="en-AU"/>
        </w:rPr>
        <w:fldChar w:fldCharType="begin" w:fldLock="1"/>
      </w:r>
      <w:r w:rsidR="00241AF9">
        <w:rPr>
          <w:lang w:val="en-AU"/>
        </w:rPr>
        <w:instrText>ADDIN CSL_CITATION { "citationItems" : [ { "id" : "ITEM-1", "itemData" : { "DOI" : "10.1016/j.jacc.2011.08.079", "ISBN" : "1558-3597 (Electronic)\\n0735-1097 (Linking)", "ISSN" : "07351097", "PMID" : "22300689", "abstract" : "Concerns about medical exposure to ionizing radiation have become heightened in recent years as a result of rapid growth in procedure volumes and the high radiation doses incurred from some procedures. This paper summarizes the evidence base undergirding concerns about radiation exposure in cardiac imaging. After classifying radiation effects, explaining terminology used to quantify the radiation received by patients, and describing typical doses from cardiac imaging procedures, this paper will address the major epidemiological studies having bearing on radiation effects at doses comparable to those received by patients undergoing cardiac imaging. These include studies of atomic bomb survivors, nuclear industry workers, and children exposed in utero to x-rays, all of which have evidenced increased cancer risks at low doses. Additional higher-dose epidemiological studies of cohorts exposed to radiation in the context of medical treatment are described and found to be generally compatible with these cardiac doselevel studies, albeit with exceptions. Using risk projection models developed by the U.S. National Academies that incorporate these data and reflect several evidence-based assumptions, cancer risk from cardiac imaging can be estimated and compared with the benefits from imaging. Several ongoing epidemiological studies will provide better understanding of radiation-associated cancer risks. ?? 2012 American College of Cardiology Foundation.", "author" : [ { "dropping-particle" : "", "family" : "Einstein", "given" : "Andrew J.", "non-dropping-particle" : "", "parse-names" : false, "suffix" : "" } ], "container-title" : "Journal of the American College of Cardiology", "id" : "ITEM-1", "issue" : "6", "issued" : { "date-parts" : [ [ "2012", "2" ] ] }, "page" : "553-565", "publisher" : "Elsevier Inc.", "title" : "Effects of Radiation Exposure From Cardiac Imaging", "type" : "article-journal", "volume" : "59" }, "uris" : [ "http://www.mendeley.com/documents/?uuid=738240ef-e95a-4a09-a749-25ca765ac2a2" ] } ], "mendeley" : { "formattedCitation" : "(28)", "plainTextFormattedCitation" : "(28)", "previouslyFormattedCitation" : "(Einstein, 2012)" }, "properties" : { "noteIndex" : 0 }, "schema" : "https://github.com/citation-style-language/schema/raw/master/csl-citation.json" }</w:instrText>
      </w:r>
      <w:r w:rsidR="0041643B">
        <w:rPr>
          <w:lang w:val="en-AU"/>
        </w:rPr>
        <w:fldChar w:fldCharType="separate"/>
      </w:r>
      <w:r w:rsidR="00241AF9" w:rsidRPr="00241AF9">
        <w:rPr>
          <w:noProof/>
          <w:lang w:val="en-AU"/>
        </w:rPr>
        <w:t>(28)</w:t>
      </w:r>
      <w:r w:rsidR="0041643B">
        <w:rPr>
          <w:lang w:val="en-AU"/>
        </w:rPr>
        <w:fldChar w:fldCharType="end"/>
      </w:r>
      <w:r w:rsidR="0041643B">
        <w:rPr>
          <w:lang w:val="en-AU"/>
        </w:rPr>
        <w:t>.</w:t>
      </w:r>
    </w:p>
    <w:p w14:paraId="5B1A24EF" w14:textId="77777777" w:rsidR="0089646F" w:rsidRPr="00242F46" w:rsidRDefault="00517490" w:rsidP="00242F46">
      <w:pPr>
        <w:pStyle w:val="01squarebullet"/>
        <w:rPr>
          <w:lang w:val="en-AU"/>
        </w:rPr>
      </w:pPr>
      <w:r w:rsidRPr="00242F46">
        <w:rPr>
          <w:lang w:val="en-AU"/>
        </w:rPr>
        <w:t xml:space="preserve">The Committee agreed that even if MPS and stress echo </w:t>
      </w:r>
      <w:r w:rsidR="0041643B">
        <w:rPr>
          <w:lang w:val="en-AU"/>
        </w:rPr>
        <w:t xml:space="preserve">are agreed to be </w:t>
      </w:r>
      <w:r w:rsidRPr="00242F46">
        <w:rPr>
          <w:lang w:val="en-AU"/>
        </w:rPr>
        <w:t xml:space="preserve">of equal cost and clinical utility, stress echo does not involve a radiation burden and so, where </w:t>
      </w:r>
      <w:r w:rsidR="0041643B">
        <w:rPr>
          <w:lang w:val="en-AU"/>
        </w:rPr>
        <w:t xml:space="preserve">available and </w:t>
      </w:r>
      <w:r w:rsidRPr="00242F46">
        <w:rPr>
          <w:lang w:val="en-AU"/>
        </w:rPr>
        <w:t xml:space="preserve">reasonably possible, it should </w:t>
      </w:r>
      <w:r w:rsidR="00242F46">
        <w:rPr>
          <w:lang w:val="en-AU"/>
        </w:rPr>
        <w:t>be the first line investigation</w:t>
      </w:r>
      <w:r w:rsidR="00242F46" w:rsidRPr="00242F46">
        <w:rPr>
          <w:lang w:val="en-AU"/>
        </w:rPr>
        <w:fldChar w:fldCharType="begin" w:fldLock="1"/>
      </w:r>
      <w:r w:rsidR="00241AF9">
        <w:rPr>
          <w:lang w:val="en-AU"/>
        </w:rPr>
        <w:instrText>ADDIN CSL_CITATION { "citationItems" : [ { "id" : "ITEM-1", "itemData" : { "DOI" : "10.1161/CIR.0000000000000048", "ISSN" : "1524-4539", "PMID" : "25366837", "abstract" : "Education, justification, and optimization are the cornerstones to enhancing the radiation safety of medical imaging. Education regarding the benefits and risks of imaging and the principles of radiation safety is required for all clinicians in order for them to be able to use imaging optimally. Empowering patients with knowledge of the benefits and risks of imaging will facilitate their meaningful participation in decisions related to their health care, which is necessary to achieve patient-centered care. Limiting the use of imaging to appropriate clinical indications can ensure that the benefits of imaging outweigh any potential risks. Finally, the continually expanding repertoire of techniques that allow high-quality imaging with lower radiation exposure should be used when available to achieve safer imaging. The implementation of these strategies in practice is necessary to achieve high-quality, patient-centered imaging and will require a shared effort and investment by all stakeholders, including physicians, patients, national scientific and educational organizations, politicians, and industry.", "author" : [ { "dropping-particle" : "", "family" : "Fazel", "given" : "Reza", "non-dropping-particle" : "", "parse-names" : false, "suffix" : "" }, { "dropping-particle" : "", "family" : "Gerber", "given" : "Thomas C", "non-dropping-particle" : "", "parse-names" : false, "suffix" : "" }, { "dropping-particle" : "", "family" : "Balter", "given" : "Stephen", "non-dropping-particle" : "", "parse-names" : false, "suffix" : "" }, { "dropping-particle" : "", "family" : "Brenner", "given" : "David J", "non-dropping-particle" : "", "parse-names" : false, "suffix" : "" }, { "dropping-particle" : "", "family" : "Carr", "given" : "J Jeffrey", "non-dropping-particle" : "", "parse-names" : false, "suffix" : "" }, { "dropping-particle" : "", "family" : "Cerqueira", "given" : "Manuel D", "non-dropping-particle" : "", "parse-names" : false, "suffix" : "" }, { "dropping-particle" : "", "family" : "Chen", "given" : "Jersey", "non-dropping-particle" : "", "parse-names" : false, "suffix" : "" }, { "dropping-particle" : "", "family" : "Einstein", "given" : "Andrew J", "non-dropping-particle" : "", "parse-names" : false, "suffix" : "" }, { "dropping-particle" : "", "family" : "Krumholz", "given" : "Harlan M", "non-dropping-particle" : "", "parse-names" : false, "suffix" : "" }, { "dropping-particle" : "", "family" : "Mahesh", "given" : "Mahadevappa", "non-dropping-particle" : "", "parse-names" : false, "suffix" : "" }, { "dropping-particle" : "", "family" : "McCollough", "given" : "Cynthia H", "non-dropping-particle" : "", "parse-names" : false, "suffix" : "" }, { "dropping-particle" : "", "family" : "Min", "given" : "James K", "non-dropping-particle" : "", "parse-names" : false, "suffix" : "" }, { "dropping-particle" : "", "family" : "Morin", "given" : "Richard L", "non-dropping-particle" : "", "parse-names" : false, "suffix" : "" }, { "dropping-particle" : "", "family" : "Nallamothu", "given" : "Brahmajee K", "non-dropping-particle" : "", "parse-names" : false, "suffix" : "" }, { "dropping-particle" : "", "family" : "Nasir", "given" : "Khurram", "non-dropping-particle" : "", "parse-names" : false, "suffix" : "" }, { "dropping-particle" : "", "family" : "Redberg", "given" : "Rita F", "non-dropping-particle" : "", "parse-names" : false, "suffix" : "" }, { "dropping-particle" : "", "family" : "Shaw", "given" : "Leslee J", "non-dropping-particle" : "", "parse-names" : false, "suffix" : "" }, { "dropping-particle" : "", "family" : "American Heart Association Council on Quality of Care and Outcomes Research, Council on Clinical Cardiology", "given" : "and Council on Cardiovascular Radiology and Intervention", "non-dropping-particle" : "", "parse-names" : false, "suffix" : "" } ], "container-title" : "Circulation", "id" : "ITEM-1", "issue" : "19", "issued" : { "date-parts" : [ [ "2014", "11", "4" ] ] }, "page" : "1730-48", "title" : "Approaches to enhancing radiation safety in cardiovascular imaging: a scientific statement from the American Heart Association.", "type" : "article-journal", "volume" : "130" }, "uris" : [ "http://www.mendeley.com/documents/?uuid=793c08c1-a13c-4ba7-86ce-b0d7afaf3d01" ] } ], "mendeley" : { "formattedCitation" : "(30)", "plainTextFormattedCitation" : "(30)", "previouslyFormattedCitation" : "(Fazel et al., 2014)" }, "properties" : { "noteIndex" : 0 }, "schema" : "https://github.com/citation-style-language/schema/raw/master/csl-citation.json" }</w:instrText>
      </w:r>
      <w:r w:rsidR="00242F46" w:rsidRPr="00242F46">
        <w:rPr>
          <w:lang w:val="en-AU"/>
        </w:rPr>
        <w:fldChar w:fldCharType="separate"/>
      </w:r>
      <w:r w:rsidR="00241AF9" w:rsidRPr="00241AF9">
        <w:rPr>
          <w:noProof/>
          <w:lang w:val="en-AU"/>
        </w:rPr>
        <w:t>(30)</w:t>
      </w:r>
      <w:r w:rsidR="00242F46" w:rsidRPr="00242F46">
        <w:rPr>
          <w:lang w:val="en-AU"/>
        </w:rPr>
        <w:fldChar w:fldCharType="end"/>
      </w:r>
      <w:r w:rsidR="00242F46">
        <w:rPr>
          <w:lang w:val="en-AU"/>
        </w:rPr>
        <w:t>.</w:t>
      </w:r>
    </w:p>
    <w:p w14:paraId="1507DAD7" w14:textId="3CFF0898" w:rsidR="000D544F" w:rsidRPr="00FB48BC" w:rsidRDefault="000D544F" w:rsidP="000D544F">
      <w:pPr>
        <w:pStyle w:val="01squarebullet"/>
        <w:rPr>
          <w:rFonts w:ascii="Calibri" w:hAnsi="Calibri"/>
          <w:lang w:val="en-AU"/>
        </w:rPr>
      </w:pPr>
      <w:r w:rsidRPr="00FB48BC">
        <w:rPr>
          <w:rFonts w:ascii="Calibri" w:hAnsi="Calibri"/>
          <w:lang w:val="en-AU"/>
        </w:rPr>
        <w:t xml:space="preserve">The relative cost of each service </w:t>
      </w:r>
      <w:r w:rsidR="00DC031B" w:rsidRPr="00FB48BC">
        <w:rPr>
          <w:rFonts w:ascii="Calibri" w:hAnsi="Calibri"/>
          <w:lang w:val="en-AU"/>
        </w:rPr>
        <w:t xml:space="preserve">was considered and </w:t>
      </w:r>
      <w:r w:rsidRPr="00FB48BC">
        <w:rPr>
          <w:rFonts w:ascii="Calibri" w:hAnsi="Calibri"/>
          <w:lang w:val="en-AU"/>
        </w:rPr>
        <w:t>is discussed</w:t>
      </w:r>
      <w:r w:rsidR="00DC031B" w:rsidRPr="00FB48BC">
        <w:rPr>
          <w:rFonts w:ascii="Calibri" w:hAnsi="Calibri"/>
          <w:lang w:val="en-AU"/>
        </w:rPr>
        <w:t xml:space="preserve"> </w:t>
      </w:r>
      <w:r w:rsidRPr="00FB48BC">
        <w:rPr>
          <w:rFonts w:ascii="Calibri" w:hAnsi="Calibri"/>
          <w:lang w:val="en-AU"/>
        </w:rPr>
        <w:t xml:space="preserve">in </w:t>
      </w:r>
      <w:r w:rsidR="00741517">
        <w:rPr>
          <w:rFonts w:ascii="Calibri" w:hAnsi="Calibri"/>
          <w:lang w:val="en-AU"/>
        </w:rPr>
        <w:t xml:space="preserve">detail in </w:t>
      </w:r>
      <w:r w:rsidR="00DA1B56" w:rsidRPr="00FB48BC">
        <w:rPr>
          <w:rFonts w:ascii="Calibri" w:hAnsi="Calibri"/>
          <w:lang w:val="en-AU"/>
        </w:rPr>
        <w:t>S</w:t>
      </w:r>
      <w:r w:rsidRPr="00FB48BC">
        <w:rPr>
          <w:rFonts w:ascii="Calibri" w:hAnsi="Calibri"/>
          <w:lang w:val="en-AU"/>
        </w:rPr>
        <w:t>ection</w:t>
      </w:r>
      <w:r w:rsidR="004010A4" w:rsidRPr="00FB48BC">
        <w:rPr>
          <w:rFonts w:ascii="Calibri" w:hAnsi="Calibri"/>
          <w:lang w:val="en-AU"/>
        </w:rPr>
        <w:t xml:space="preserve"> </w:t>
      </w:r>
      <w:r w:rsidR="00426964" w:rsidRPr="00FB48BC">
        <w:rPr>
          <w:rFonts w:ascii="Calibri" w:hAnsi="Calibri"/>
          <w:lang w:val="en-AU"/>
        </w:rPr>
        <w:fldChar w:fldCharType="begin"/>
      </w:r>
      <w:r w:rsidR="00426964" w:rsidRPr="00FB48BC">
        <w:rPr>
          <w:rFonts w:ascii="Calibri" w:hAnsi="Calibri"/>
          <w:lang w:val="en-AU"/>
        </w:rPr>
        <w:instrText xml:space="preserve"> REF _Ref463532387 \r \h </w:instrText>
      </w:r>
      <w:r w:rsidR="00426964" w:rsidRPr="00FB48BC">
        <w:rPr>
          <w:rFonts w:ascii="Calibri" w:hAnsi="Calibri"/>
          <w:lang w:val="en-AU"/>
        </w:rPr>
      </w:r>
      <w:r w:rsidR="00426964" w:rsidRPr="00FB48BC">
        <w:rPr>
          <w:rFonts w:ascii="Calibri" w:hAnsi="Calibri"/>
          <w:lang w:val="en-AU"/>
        </w:rPr>
        <w:fldChar w:fldCharType="separate"/>
      </w:r>
      <w:r w:rsidR="0078443E">
        <w:rPr>
          <w:rFonts w:ascii="Calibri" w:hAnsi="Calibri"/>
          <w:lang w:val="en-AU"/>
        </w:rPr>
        <w:t>4.7</w:t>
      </w:r>
      <w:r w:rsidR="00426964" w:rsidRPr="00FB48BC">
        <w:rPr>
          <w:rFonts w:ascii="Calibri" w:hAnsi="Calibri"/>
          <w:lang w:val="en-AU"/>
        </w:rPr>
        <w:fldChar w:fldCharType="end"/>
      </w:r>
      <w:r w:rsidRPr="00FB48BC">
        <w:rPr>
          <w:rFonts w:ascii="Calibri" w:hAnsi="Calibri"/>
          <w:lang w:val="en-AU"/>
        </w:rPr>
        <w:t xml:space="preserve">. </w:t>
      </w:r>
    </w:p>
    <w:p w14:paraId="696320CD" w14:textId="77379DC7" w:rsidR="000D544F" w:rsidRDefault="000D544F" w:rsidP="000D544F">
      <w:pPr>
        <w:pStyle w:val="01squarebullet"/>
        <w:rPr>
          <w:rFonts w:ascii="Calibri" w:hAnsi="Calibri"/>
          <w:lang w:val="en-AU"/>
        </w:rPr>
      </w:pPr>
      <w:r w:rsidRPr="00FB48BC">
        <w:rPr>
          <w:rFonts w:ascii="Calibri" w:hAnsi="Calibri"/>
          <w:lang w:val="en-AU"/>
        </w:rPr>
        <w:t xml:space="preserve">It was noted that there is inadequate access to stress echo services in many regional areas, including prolonged wait times. MPS are more readily available, and they provide additional access to functional cardiac imaging. This is supported by MBS data, which shows that MPS have higher per-capita usage in regional areas—a trend not seen in other cardiac imaging items </w:t>
      </w:r>
      <w:r w:rsidR="00340885" w:rsidRPr="00FB48BC">
        <w:rPr>
          <w:rFonts w:ascii="Calibri" w:hAnsi="Calibri"/>
          <w:lang w:val="en-AU"/>
        </w:rPr>
        <w:t>(</w:t>
      </w:r>
      <w:r w:rsidR="00340885" w:rsidRPr="00FB48BC">
        <w:rPr>
          <w:rFonts w:ascii="Calibri" w:hAnsi="Calibri"/>
          <w:lang w:val="en-AU"/>
        </w:rPr>
        <w:fldChar w:fldCharType="begin"/>
      </w:r>
      <w:r w:rsidR="00340885" w:rsidRPr="00FB48BC">
        <w:rPr>
          <w:rFonts w:ascii="Calibri" w:hAnsi="Calibri"/>
          <w:lang w:val="en-AU"/>
        </w:rPr>
        <w:instrText xml:space="preserve"> REF _Ref463641230 \h </w:instrText>
      </w:r>
      <w:r w:rsidR="00340885" w:rsidRPr="00FB48BC">
        <w:rPr>
          <w:rFonts w:ascii="Calibri" w:hAnsi="Calibri"/>
          <w:lang w:val="en-AU"/>
        </w:rPr>
      </w:r>
      <w:r w:rsidR="00340885" w:rsidRPr="00FB48BC">
        <w:rPr>
          <w:rFonts w:ascii="Calibri" w:hAnsi="Calibri"/>
          <w:lang w:val="en-AU"/>
        </w:rPr>
        <w:fldChar w:fldCharType="separate"/>
      </w:r>
      <w:r w:rsidR="0078443E" w:rsidRPr="00FD6810">
        <w:t xml:space="preserve">Figure </w:t>
      </w:r>
      <w:r w:rsidR="0078443E">
        <w:rPr>
          <w:noProof/>
        </w:rPr>
        <w:t>11</w:t>
      </w:r>
      <w:r w:rsidR="00340885" w:rsidRPr="00FB48BC">
        <w:rPr>
          <w:rFonts w:ascii="Calibri" w:hAnsi="Calibri"/>
          <w:lang w:val="en-AU"/>
        </w:rPr>
        <w:fldChar w:fldCharType="end"/>
      </w:r>
      <w:r w:rsidR="00340885" w:rsidRPr="00FB48BC">
        <w:rPr>
          <w:rFonts w:ascii="Calibri" w:hAnsi="Calibri"/>
          <w:lang w:val="en-AU"/>
        </w:rPr>
        <w:t>)</w:t>
      </w:r>
      <w:r w:rsidRPr="00FB48BC">
        <w:rPr>
          <w:rFonts w:ascii="Calibri" w:hAnsi="Calibri"/>
          <w:lang w:val="en-AU"/>
        </w:rPr>
        <w:t>. This was flagged as a concern for consumers, given that MPS entail radiation exposure, although the radiation burden is low (as discussed above) and is decreasing over time</w:t>
      </w:r>
      <w:r w:rsidR="00C61E0F">
        <w:rPr>
          <w:rFonts w:ascii="Calibri" w:hAnsi="Calibri"/>
          <w:lang w:val="en-AU"/>
        </w:rPr>
        <w:fldChar w:fldCharType="begin" w:fldLock="1"/>
      </w:r>
      <w:r w:rsidR="00241AF9">
        <w:rPr>
          <w:rFonts w:ascii="Calibri" w:hAnsi="Calibri"/>
          <w:lang w:val="en-AU"/>
        </w:rPr>
        <w:instrText>ADDIN CSL_CITATION { "citationItems" : [ { "id" : "ITEM-1", "itemData" : { "author" : [ { "dropping-particle" : "", "family" : "Lee", "given" : "Joseph C", "non-dropping-particle" : "", "parse-names" : false, "suffix" : "" }, { "dropping-particle" : "", "family" : "West", "given" : "Malcolm J", "non-dropping-particle" : "", "parse-names" : false, "suffix" : "" }, { "dropping-particle" : "", "family" : "Khafagi", "given" : "Frederick A", "non-dropping-particle" : "", "parse-names" : false, "suffix" : "" } ], "id" : "ITEM-1", "issue" : "12", "issued" : { "date-parts" : [ [ "2013" ] ] }, "page" : "841", "title" : "Reply to letter to the editor regaring myocardial perfusion scans", "type" : "article-journal", "volume" : "42" }, "uris" : [ "http://www.mendeley.com/documents/?uuid=58e8314c-a75e-4e0a-818d-7d2be8cba27d" ] } ], "mendeley" : { "formattedCitation" : "(27)", "plainTextFormattedCitation" : "(27)", "previouslyFormattedCitation" : "(Lee et al., 2013)" }, "properties" : { "noteIndex" : 0 }, "schema" : "https://github.com/citation-style-language/schema/raw/master/csl-citation.json" }</w:instrText>
      </w:r>
      <w:r w:rsidR="00C61E0F">
        <w:rPr>
          <w:rFonts w:ascii="Calibri" w:hAnsi="Calibri"/>
          <w:lang w:val="en-AU"/>
        </w:rPr>
        <w:fldChar w:fldCharType="separate"/>
      </w:r>
      <w:r w:rsidR="00241AF9" w:rsidRPr="00241AF9">
        <w:rPr>
          <w:rFonts w:ascii="Calibri" w:hAnsi="Calibri"/>
          <w:noProof/>
          <w:lang w:val="en-AU"/>
        </w:rPr>
        <w:t>(27)</w:t>
      </w:r>
      <w:r w:rsidR="00C61E0F">
        <w:rPr>
          <w:rFonts w:ascii="Calibri" w:hAnsi="Calibri"/>
          <w:lang w:val="en-AU"/>
        </w:rPr>
        <w:fldChar w:fldCharType="end"/>
      </w:r>
      <w:r w:rsidRPr="00FB48BC">
        <w:rPr>
          <w:rFonts w:ascii="Calibri" w:hAnsi="Calibri"/>
          <w:lang w:val="en-AU"/>
        </w:rPr>
        <w:t>. There is also a difference in terms of out-of-pocket costs, which could affect the consumer: over 95 per cent of MPS studies are bulk</w:t>
      </w:r>
      <w:r w:rsidR="00DE16E1" w:rsidRPr="00FB48BC">
        <w:rPr>
          <w:rFonts w:ascii="Calibri" w:hAnsi="Calibri"/>
          <w:lang w:val="en-AU"/>
        </w:rPr>
        <w:t>-</w:t>
      </w:r>
      <w:r w:rsidRPr="00FB48BC">
        <w:rPr>
          <w:rFonts w:ascii="Calibri" w:hAnsi="Calibri"/>
          <w:lang w:val="en-AU"/>
        </w:rPr>
        <w:t xml:space="preserve">billed, compared </w:t>
      </w:r>
      <w:r w:rsidR="007E6243" w:rsidRPr="00FB48BC">
        <w:rPr>
          <w:rFonts w:ascii="Calibri" w:hAnsi="Calibri"/>
          <w:lang w:val="en-AU"/>
        </w:rPr>
        <w:t xml:space="preserve">to </w:t>
      </w:r>
      <w:r w:rsidRPr="00FB48BC">
        <w:rPr>
          <w:rFonts w:ascii="Calibri" w:hAnsi="Calibri"/>
          <w:lang w:val="en-AU"/>
        </w:rPr>
        <w:t xml:space="preserve">70 per cent of stress </w:t>
      </w:r>
      <w:r w:rsidR="002D2FE1" w:rsidRPr="00FB48BC">
        <w:rPr>
          <w:rFonts w:ascii="Calibri" w:hAnsi="Calibri"/>
          <w:lang w:val="en-AU"/>
        </w:rPr>
        <w:t>echos</w:t>
      </w:r>
      <w:r w:rsidRPr="00FB48BC">
        <w:rPr>
          <w:rFonts w:ascii="Calibri" w:hAnsi="Calibri"/>
          <w:lang w:val="en-AU"/>
        </w:rPr>
        <w:t xml:space="preserve">. This may be </w:t>
      </w:r>
      <w:r w:rsidR="00DE16E1" w:rsidRPr="00FB48BC">
        <w:rPr>
          <w:rFonts w:ascii="Calibri" w:hAnsi="Calibri"/>
          <w:lang w:val="en-AU"/>
        </w:rPr>
        <w:t>because</w:t>
      </w:r>
      <w:r w:rsidRPr="00FB48BC">
        <w:rPr>
          <w:rFonts w:ascii="Calibri" w:hAnsi="Calibri"/>
          <w:lang w:val="en-AU"/>
        </w:rPr>
        <w:t xml:space="preserve"> a large proportion of nuclear medicine studies </w:t>
      </w:r>
      <w:r w:rsidR="001A5E5F" w:rsidRPr="00FB48BC">
        <w:rPr>
          <w:rFonts w:ascii="Calibri" w:hAnsi="Calibri"/>
          <w:lang w:val="en-AU"/>
        </w:rPr>
        <w:t xml:space="preserve">are </w:t>
      </w:r>
      <w:r w:rsidRPr="00FB48BC">
        <w:rPr>
          <w:rFonts w:ascii="Calibri" w:hAnsi="Calibri"/>
          <w:lang w:val="en-AU"/>
        </w:rPr>
        <w:t xml:space="preserve">provided by public hospital facilities, while stress </w:t>
      </w:r>
      <w:r w:rsidR="002D2FE1" w:rsidRPr="00FB48BC">
        <w:rPr>
          <w:rFonts w:ascii="Calibri" w:hAnsi="Calibri"/>
          <w:lang w:val="en-AU"/>
        </w:rPr>
        <w:t>echos</w:t>
      </w:r>
      <w:r w:rsidRPr="00FB48BC">
        <w:rPr>
          <w:rFonts w:ascii="Calibri" w:hAnsi="Calibri"/>
          <w:lang w:val="en-AU"/>
        </w:rPr>
        <w:t xml:space="preserve"> are performed widely in both private and public settings. </w:t>
      </w:r>
    </w:p>
    <w:p w14:paraId="1AEE493E" w14:textId="77777777" w:rsidR="00DB36D2" w:rsidRDefault="002031EB" w:rsidP="002031EB">
      <w:pPr>
        <w:pStyle w:val="01squarebullet"/>
        <w:rPr>
          <w:lang w:val="en-AU"/>
        </w:rPr>
      </w:pPr>
      <w:r w:rsidRPr="00CC5814">
        <w:rPr>
          <w:lang w:val="en-AU"/>
        </w:rPr>
        <w:t xml:space="preserve">The Committee agreed that the local access implications—particularly in regional or remote areas or areas with a lower socioeconomic status—may lead a referrer to request an MPS even in a patient where a stress echo (with no radiation burden) would be clinically appropriate. </w:t>
      </w:r>
      <w:r w:rsidR="00DB36D2">
        <w:rPr>
          <w:lang w:val="en-AU"/>
        </w:rPr>
        <w:t>It is important for referring clinicians to have a clear understanding of the risks and benefits of various cardiac investigation options when making such decisions</w:t>
      </w:r>
      <w:r w:rsidR="00DB36D2">
        <w:rPr>
          <w:lang w:val="en-AU"/>
        </w:rPr>
        <w:fldChar w:fldCharType="begin" w:fldLock="1"/>
      </w:r>
      <w:r w:rsidR="00241AF9">
        <w:rPr>
          <w:lang w:val="en-AU"/>
        </w:rPr>
        <w:instrText>ADDIN CSL_CITATION { "citationItems" : [ { "id" : "ITEM-1", "itemData" : { "DOI" : "10.1161/CIR.0000000000000048", "ISSN" : "1524-4539", "PMID" : "25366837", "abstract" : "Education, justification, and optimization are the cornerstones to enhancing the radiation safety of medical imaging. Education regarding the benefits and risks of imaging and the principles of radiation safety is required for all clinicians in order for them to be able to use imaging optimally. Empowering patients with knowledge of the benefits and risks of imaging will facilitate their meaningful participation in decisions related to their health care, which is necessary to achieve patient-centered care. Limiting the use of imaging to appropriate clinical indications can ensure that the benefits of imaging outweigh any potential risks. Finally, the continually expanding repertoire of techniques that allow high-quality imaging with lower radiation exposure should be used when available to achieve safer imaging. The implementation of these strategies in practice is necessary to achieve high-quality, patient-centered imaging and will require a shared effort and investment by all stakeholders, including physicians, patients, national scientific and educational organizations, politicians, and industry.", "author" : [ { "dropping-particle" : "", "family" : "Fazel", "given" : "Reza", "non-dropping-particle" : "", "parse-names" : false, "suffix" : "" }, { "dropping-particle" : "", "family" : "Gerber", "given" : "Thomas C", "non-dropping-particle" : "", "parse-names" : false, "suffix" : "" }, { "dropping-particle" : "", "family" : "Balter", "given" : "Stephen", "non-dropping-particle" : "", "parse-names" : false, "suffix" : "" }, { "dropping-particle" : "", "family" : "Brenner", "given" : "David J", "non-dropping-particle" : "", "parse-names" : false, "suffix" : "" }, { "dropping-particle" : "", "family" : "Carr", "given" : "J Jeffrey", "non-dropping-particle" : "", "parse-names" : false, "suffix" : "" }, { "dropping-particle" : "", "family" : "Cerqueira", "given" : "Manuel D", "non-dropping-particle" : "", "parse-names" : false, "suffix" : "" }, { "dropping-particle" : "", "family" : "Chen", "given" : "Jersey", "non-dropping-particle" : "", "parse-names" : false, "suffix" : "" }, { "dropping-particle" : "", "family" : "Einstein", "given" : "Andrew J", "non-dropping-particle" : "", "parse-names" : false, "suffix" : "" }, { "dropping-particle" : "", "family" : "Krumholz", "given" : "Harlan M", "non-dropping-particle" : "", "parse-names" : false, "suffix" : "" }, { "dropping-particle" : "", "family" : "Mahesh", "given" : "Mahadevappa", "non-dropping-particle" : "", "parse-names" : false, "suffix" : "" }, { "dropping-particle" : "", "family" : "McCollough", "given" : "Cynthia H", "non-dropping-particle" : "", "parse-names" : false, "suffix" : "" }, { "dropping-particle" : "", "family" : "Min", "given" : "James K", "non-dropping-particle" : "", "parse-names" : false, "suffix" : "" }, { "dropping-particle" : "", "family" : "Morin", "given" : "Richard L", "non-dropping-particle" : "", "parse-names" : false, "suffix" : "" }, { "dropping-particle" : "", "family" : "Nallamothu", "given" : "Brahmajee K", "non-dropping-particle" : "", "parse-names" : false, "suffix" : "" }, { "dropping-particle" : "", "family" : "Nasir", "given" : "Khurram", "non-dropping-particle" : "", "parse-names" : false, "suffix" : "" }, { "dropping-particle" : "", "family" : "Redberg", "given" : "Rita F", "non-dropping-particle" : "", "parse-names" : false, "suffix" : "" }, { "dropping-particle" : "", "family" : "Shaw", "given" : "Leslee J", "non-dropping-particle" : "", "parse-names" : false, "suffix" : "" }, { "dropping-particle" : "", "family" : "American Heart Association Council on Quality of Care and Outcomes Research, Council on Clinical Cardiology", "given" : "and Council on Cardiovascular Radiology and Intervention", "non-dropping-particle" : "", "parse-names" : false, "suffix" : "" } ], "container-title" : "Circulation", "id" : "ITEM-1", "issue" : "19", "issued" : { "date-parts" : [ [ "2014", "11", "4" ] ] }, "page" : "1730-48", "title" : "Approaches to enhancing radiation safety in cardiovascular imaging: a scientific statement from the American Heart Association.", "type" : "article-journal", "volume" : "130" }, "uris" : [ "http://www.mendeley.com/documents/?uuid=793c08c1-a13c-4ba7-86ce-b0d7afaf3d01" ] } ], "mendeley" : { "formattedCitation" : "(30)", "plainTextFormattedCitation" : "(30)", "previouslyFormattedCitation" : "(Fazel et al., 2014)" }, "properties" : { "noteIndex" : 0 }, "schema" : "https://github.com/citation-style-language/schema/raw/master/csl-citation.json" }</w:instrText>
      </w:r>
      <w:r w:rsidR="00DB36D2">
        <w:rPr>
          <w:lang w:val="en-AU"/>
        </w:rPr>
        <w:fldChar w:fldCharType="separate"/>
      </w:r>
      <w:r w:rsidR="00241AF9" w:rsidRPr="00241AF9">
        <w:rPr>
          <w:noProof/>
          <w:lang w:val="en-AU"/>
        </w:rPr>
        <w:t>(30)</w:t>
      </w:r>
      <w:r w:rsidR="00DB36D2">
        <w:rPr>
          <w:lang w:val="en-AU"/>
        </w:rPr>
        <w:fldChar w:fldCharType="end"/>
      </w:r>
      <w:r w:rsidR="00DB36D2">
        <w:rPr>
          <w:lang w:val="en-AU"/>
        </w:rPr>
        <w:t xml:space="preserve">. The Committee recommended that a GP education campaign be undertaken regarding the </w:t>
      </w:r>
      <w:r w:rsidR="007C4C62">
        <w:rPr>
          <w:lang w:val="en-AU"/>
        </w:rPr>
        <w:t xml:space="preserve">appropriate use of cardiac imaging modalities and other cardiac investigations. </w:t>
      </w:r>
    </w:p>
    <w:p w14:paraId="427C9129" w14:textId="77777777" w:rsidR="002031EB" w:rsidRPr="00CC5814" w:rsidRDefault="002031EB" w:rsidP="002031EB">
      <w:pPr>
        <w:pStyle w:val="01squarebullet"/>
        <w:rPr>
          <w:lang w:val="en-AU"/>
        </w:rPr>
      </w:pPr>
      <w:r w:rsidRPr="00CC5814">
        <w:rPr>
          <w:lang w:val="en-AU"/>
        </w:rPr>
        <w:t xml:space="preserve">From a consumer perspective, </w:t>
      </w:r>
      <w:r w:rsidR="007C4C62">
        <w:rPr>
          <w:lang w:val="en-AU"/>
        </w:rPr>
        <w:t xml:space="preserve">use of MPS over stress echo where clinically equivalent </w:t>
      </w:r>
      <w:r w:rsidRPr="00CC5814">
        <w:rPr>
          <w:lang w:val="en-AU"/>
        </w:rPr>
        <w:t xml:space="preserve">may be appropriate </w:t>
      </w:r>
      <w:r w:rsidR="007C4C62">
        <w:rPr>
          <w:lang w:val="en-AU"/>
        </w:rPr>
        <w:t xml:space="preserve">if </w:t>
      </w:r>
      <w:r w:rsidRPr="00CC5814">
        <w:rPr>
          <w:lang w:val="en-AU"/>
        </w:rPr>
        <w:t xml:space="preserve">patients are fully informed about the radiation exposure and risks associated with this. The Committee recommended amending </w:t>
      </w:r>
      <w:r w:rsidR="007C4C62">
        <w:rPr>
          <w:lang w:val="en-AU"/>
        </w:rPr>
        <w:t xml:space="preserve">the </w:t>
      </w:r>
      <w:r w:rsidRPr="00CC5814">
        <w:rPr>
          <w:lang w:val="en-AU"/>
        </w:rPr>
        <w:t>explanatory notes for all stress echo and MPS items to encourage requestors to consider the cost and radiation exposure associated with various tests when determining, with the patient, the most appropriate modality.</w:t>
      </w:r>
      <w:r>
        <w:rPr>
          <w:lang w:val="en-AU"/>
        </w:rPr>
        <w:t xml:space="preserve"> A similar explanatory note could be applied to anatomical diagnostics such as CTCA and ICA, as well as other investigations</w:t>
      </w:r>
      <w:r w:rsidR="007C4C62">
        <w:rPr>
          <w:lang w:val="en-AU"/>
        </w:rPr>
        <w:t xml:space="preserve"> involving radiation exposure</w:t>
      </w:r>
      <w:r>
        <w:rPr>
          <w:lang w:val="en-AU"/>
        </w:rPr>
        <w:t>, however a radiation free alternative is less clear in these situations so this is not currently recommended.</w:t>
      </w:r>
    </w:p>
    <w:p w14:paraId="3FD9B03B" w14:textId="77777777" w:rsidR="002031EB" w:rsidRPr="004637AE" w:rsidRDefault="004637AE" w:rsidP="004637AE">
      <w:pPr>
        <w:pStyle w:val="01squarebullet"/>
        <w:rPr>
          <w:rFonts w:ascii="Calibri" w:hAnsi="Calibri"/>
          <w:lang w:val="en-AU"/>
        </w:rPr>
      </w:pPr>
      <w:r>
        <w:rPr>
          <w:rFonts w:ascii="Calibri" w:hAnsi="Calibri"/>
          <w:lang w:val="en-AU"/>
        </w:rPr>
        <w:t xml:space="preserve">While it would be preferable for all patients to have easy access to stress echo, this is unlikely to be achieved in the immediate term. As such, the Committee recommended that access to MPS as a first line investigation </w:t>
      </w:r>
      <w:r w:rsidR="0083408A">
        <w:rPr>
          <w:rFonts w:ascii="Calibri" w:hAnsi="Calibri"/>
          <w:lang w:val="en-AU"/>
        </w:rPr>
        <w:t>is</w:t>
      </w:r>
      <w:r>
        <w:rPr>
          <w:rFonts w:ascii="Calibri" w:hAnsi="Calibri"/>
          <w:lang w:val="en-AU"/>
        </w:rPr>
        <w:t xml:space="preserve"> retained where a patient is unable to access stress echo due to distance, out-of-pocket cost or wait times for stress echos in their area. </w:t>
      </w:r>
    </w:p>
    <w:p w14:paraId="1D4A9536" w14:textId="71035E7F" w:rsidR="00340885" w:rsidRPr="00FD6810" w:rsidRDefault="00340885" w:rsidP="00340885">
      <w:pPr>
        <w:pStyle w:val="Caption"/>
        <w:pBdr>
          <w:bottom w:val="single" w:sz="4" w:space="1" w:color="auto"/>
        </w:pBdr>
      </w:pPr>
      <w:bookmarkStart w:id="144" w:name="_Ref463641230"/>
      <w:bookmarkStart w:id="145" w:name="_Toc464871248"/>
      <w:bookmarkStart w:id="146" w:name="_Toc482641381"/>
      <w:r w:rsidRPr="00FD6810">
        <w:lastRenderedPageBreak/>
        <w:t xml:space="preserve">Figure </w:t>
      </w:r>
      <w:r w:rsidRPr="00FD6810">
        <w:fldChar w:fldCharType="begin"/>
      </w:r>
      <w:r w:rsidRPr="00FD6810">
        <w:instrText xml:space="preserve"> SEQ Figure \* ARABIC </w:instrText>
      </w:r>
      <w:r w:rsidRPr="00FD6810">
        <w:fldChar w:fldCharType="separate"/>
      </w:r>
      <w:r w:rsidR="0078443E">
        <w:rPr>
          <w:noProof/>
        </w:rPr>
        <w:t>11</w:t>
      </w:r>
      <w:r w:rsidRPr="00FD6810">
        <w:fldChar w:fldCharType="end"/>
      </w:r>
      <w:bookmarkEnd w:id="144"/>
      <w:r w:rsidRPr="00FD6810">
        <w:t>: Geographical variation in MPS services</w:t>
      </w:r>
      <w:bookmarkEnd w:id="145"/>
      <w:bookmarkEnd w:id="146"/>
    </w:p>
    <w:p w14:paraId="514B00EC" w14:textId="77777777" w:rsidR="00340885" w:rsidRPr="00FD6810" w:rsidRDefault="00413209" w:rsidP="00340885">
      <w:pPr>
        <w:jc w:val="center"/>
      </w:pPr>
      <w:r w:rsidRPr="00FD6810">
        <w:rPr>
          <w:noProof/>
          <w:lang w:val="en-AU"/>
        </w:rPr>
        <w:drawing>
          <wp:inline distT="0" distB="0" distL="0" distR="0" wp14:anchorId="12ACF445" wp14:editId="1023BFEE">
            <wp:extent cx="5011387" cy="3292203"/>
            <wp:effectExtent l="0" t="0" r="0" b="3810"/>
            <wp:docPr id="2" name="Picture 2" descr="Figure 11 is a bar graph that shows geographical variation in MPS services per capita. There are two bar graphs, one that depicts state-based variation and another for rurality based variation. State-based variations shows a 2-3 fold variation. NSW, VIC and QLD are the highest at 447, 358 and 383 services per 100.000 population respectively. TAS is 262 and SA, WA, NT and ACT are all under 200.  &#10;&#10;Rurality-based variations shows  that Inner regional has the highest per capita service volume at 497.0. Major citis, outer regional, remote and very remote are under 340 services per 100,000 population.&#10;" title="Figure 11: Geographical variation in MP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07655" cy="3289751"/>
                    </a:xfrm>
                    <a:prstGeom prst="rect">
                      <a:avLst/>
                    </a:prstGeom>
                  </pic:spPr>
                </pic:pic>
              </a:graphicData>
            </a:graphic>
          </wp:inline>
        </w:drawing>
      </w:r>
    </w:p>
    <w:p w14:paraId="456F4270" w14:textId="77777777" w:rsidR="003F3DA5" w:rsidRDefault="00AB299D" w:rsidP="00643DC2">
      <w:pPr>
        <w:pStyle w:val="TableUnderLast"/>
        <w:spacing w:after="0"/>
      </w:pPr>
      <w:r>
        <w:t>Unpublished d</w:t>
      </w:r>
      <w:r w:rsidR="00413209" w:rsidRPr="00A316D7">
        <w:t xml:space="preserve">ata by date of </w:t>
      </w:r>
      <w:r>
        <w:t>service</w:t>
      </w:r>
      <w:r w:rsidR="00413209">
        <w:t xml:space="preserve"> </w:t>
      </w:r>
      <w:r w:rsidRPr="00AB299D">
        <w:t>for Medicare claims processed between July 1 2014 and April 30 2016</w:t>
      </w:r>
      <w:r w:rsidR="00413209" w:rsidRPr="00EE3C7E">
        <w:t xml:space="preserve"> </w:t>
      </w:r>
      <w:r w:rsidR="009961EF">
        <w:t>extracted on 20 June 2016</w:t>
      </w:r>
      <w:r w:rsidR="00C521C2">
        <w:t xml:space="preserve"> </w:t>
      </w:r>
      <w:r w:rsidR="00413209" w:rsidRPr="00EE3C7E">
        <w:t>(</w:t>
      </w:r>
      <w:r w:rsidR="00413209" w:rsidRPr="00EA4658">
        <w:t>Department</w:t>
      </w:r>
      <w:r w:rsidR="00413209" w:rsidRPr="00EE3C7E">
        <w:t xml:space="preserve"> of Health).</w:t>
      </w:r>
      <w:r w:rsidR="00746D4C" w:rsidRPr="00746D4C">
        <w:t xml:space="preserve"> </w:t>
      </w:r>
    </w:p>
    <w:p w14:paraId="5854A152" w14:textId="77777777" w:rsidR="00746D4C" w:rsidRDefault="00746D4C" w:rsidP="00643DC2">
      <w:pPr>
        <w:pStyle w:val="TableUnderLast"/>
        <w:spacing w:after="0"/>
      </w:pPr>
      <w:r>
        <w:t xml:space="preserve">Remoteness Area classes are based on </w:t>
      </w:r>
      <w:r w:rsidR="00643DC2">
        <w:t>ARIA</w:t>
      </w:r>
      <w:r>
        <w:t xml:space="preserve">. Reference:  ASGS: Volume 5 – Remoteness Structure Australia July 2011, 1270.0.55.005. The patient postcode is linked to the Remoteness Area Concordance file. </w:t>
      </w:r>
      <w:r w:rsidR="007F5DE3">
        <w:t xml:space="preserve">MPS items 61303, 61307, 61654, 61302, 61306, 61651, 61652, </w:t>
      </w:r>
      <w:r w:rsidR="00103A48">
        <w:t>and 61653</w:t>
      </w:r>
      <w:r w:rsidR="007F5DE3">
        <w:t>.</w:t>
      </w:r>
    </w:p>
    <w:p w14:paraId="41BDB070" w14:textId="77777777" w:rsidR="00340885" w:rsidRPr="00FD6810" w:rsidRDefault="00340885" w:rsidP="00340885">
      <w:pPr>
        <w:pBdr>
          <w:top w:val="single" w:sz="4" w:space="1" w:color="auto"/>
        </w:pBdr>
      </w:pPr>
    </w:p>
    <w:p w14:paraId="252696E0"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discussed the issue of repeat MPS, which account for 4 per cent of </w:t>
      </w:r>
      <w:r w:rsidR="002263F3">
        <w:rPr>
          <w:rFonts w:ascii="Calibri" w:hAnsi="Calibri"/>
          <w:lang w:val="en-AU"/>
        </w:rPr>
        <w:t>patients</w:t>
      </w:r>
      <w:r w:rsidRPr="00FB48BC">
        <w:rPr>
          <w:rFonts w:ascii="Calibri" w:hAnsi="Calibri"/>
          <w:lang w:val="en-AU"/>
        </w:rPr>
        <w:t xml:space="preserve"> </w:t>
      </w:r>
      <w:r w:rsidR="002115C0" w:rsidRPr="00FB48BC">
        <w:rPr>
          <w:rFonts w:ascii="Calibri" w:hAnsi="Calibri"/>
          <w:lang w:val="en-AU"/>
        </w:rPr>
        <w:t>each</w:t>
      </w:r>
      <w:r w:rsidRPr="00FB48BC">
        <w:rPr>
          <w:rFonts w:ascii="Calibri" w:hAnsi="Calibri"/>
          <w:lang w:val="en-AU"/>
        </w:rPr>
        <w:t xml:space="preserve"> year, and 19 per cent over five years. Although normal MPS provide a </w:t>
      </w:r>
      <w:r w:rsidR="00D63012" w:rsidRPr="00FB48BC">
        <w:rPr>
          <w:rFonts w:ascii="Calibri" w:hAnsi="Calibri"/>
          <w:lang w:val="en-AU"/>
        </w:rPr>
        <w:t>‘</w:t>
      </w:r>
      <w:r w:rsidRPr="00FB48BC">
        <w:rPr>
          <w:rFonts w:ascii="Calibri" w:hAnsi="Calibri"/>
          <w:lang w:val="en-AU"/>
        </w:rPr>
        <w:t>warranty</w:t>
      </w:r>
      <w:r w:rsidR="00D63012" w:rsidRPr="00FB48BC">
        <w:rPr>
          <w:rFonts w:ascii="Calibri" w:hAnsi="Calibri"/>
          <w:lang w:val="en-AU"/>
        </w:rPr>
        <w:t>’</w:t>
      </w:r>
      <w:r w:rsidRPr="00FB48BC">
        <w:rPr>
          <w:rFonts w:ascii="Calibri" w:hAnsi="Calibri"/>
          <w:lang w:val="en-AU"/>
        </w:rPr>
        <w:t xml:space="preserve"> for three years, repeat studies may be appropriate if symptoms change significantly. It was therefore agreed that up to two studies within 12 months would be appropriate, particularly (but not exclusively) for patients who undergo revascularisation between studies. It is unlikely that this would result in any significant access restrictions. As mentioned previously, studies should only be performed if there has been symptom evolution since the last study. </w:t>
      </w:r>
    </w:p>
    <w:p w14:paraId="5476CF37"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discussed co-claiming and noted that co-claiming MPS with consults should already be excluded under the current items. Nuclear medicine item numbers include a consultation element, and this is reflected in the current schedule fees. The Committee recommended ensuring diligent application of this rule.</w:t>
      </w:r>
    </w:p>
    <w:p w14:paraId="6CF84187"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considered creating MPS as a complete medical service, but it felt that although CT attenuation is appropriate clinical practice, it is not currently a required component of services. Furthermore, including it may mean that many centres are unable to perform the study due to a lack of appropriate equipment, which may result in access issues </w:t>
      </w:r>
      <w:r w:rsidR="00791DA4" w:rsidRPr="00FB48BC">
        <w:rPr>
          <w:rFonts w:ascii="Calibri" w:hAnsi="Calibri"/>
          <w:lang w:val="en-AU"/>
        </w:rPr>
        <w:t>in</w:t>
      </w:r>
      <w:r w:rsidR="0050757D">
        <w:rPr>
          <w:rFonts w:ascii="Calibri" w:hAnsi="Calibri"/>
          <w:lang w:val="en-AU"/>
        </w:rPr>
        <w:t xml:space="preserve"> </w:t>
      </w:r>
      <w:r w:rsidRPr="00FB48BC">
        <w:rPr>
          <w:rFonts w:ascii="Calibri" w:hAnsi="Calibri"/>
          <w:lang w:val="en-AU"/>
        </w:rPr>
        <w:t xml:space="preserve">rural areas. The Committee agreed that any co-claiming with EST should be included in the schedule fee, and that co-claiming of item 11712 should be restricted. </w:t>
      </w:r>
    </w:p>
    <w:p w14:paraId="0AF6BC00" w14:textId="77777777" w:rsidR="000D544F" w:rsidRPr="00E11B96" w:rsidRDefault="000D544F" w:rsidP="000D544F">
      <w:pPr>
        <w:pStyle w:val="01squarebullet"/>
        <w:rPr>
          <w:rFonts w:ascii="Calibri" w:hAnsi="Calibri"/>
          <w:lang w:val="en-AU"/>
        </w:rPr>
      </w:pPr>
      <w:r w:rsidRPr="00E11B96">
        <w:rPr>
          <w:rFonts w:ascii="Calibri" w:hAnsi="Calibri"/>
          <w:lang w:val="en-AU"/>
        </w:rPr>
        <w:t xml:space="preserve">The Committee discussed the lower volume planar items and </w:t>
      </w:r>
      <w:r w:rsidR="0050757D" w:rsidRPr="00E11B96">
        <w:rPr>
          <w:rFonts w:ascii="Calibri" w:hAnsi="Calibri"/>
          <w:lang w:val="en-AU"/>
        </w:rPr>
        <w:t xml:space="preserve">felt </w:t>
      </w:r>
      <w:r w:rsidRPr="00E11B96">
        <w:rPr>
          <w:rFonts w:ascii="Calibri" w:hAnsi="Calibri"/>
          <w:lang w:val="en-AU"/>
        </w:rPr>
        <w:t xml:space="preserve">that these should be retained as distinct services </w:t>
      </w:r>
      <w:r w:rsidR="00BF50F9">
        <w:rPr>
          <w:rFonts w:ascii="Calibri" w:hAnsi="Calibri"/>
          <w:lang w:val="en-AU"/>
        </w:rPr>
        <w:t xml:space="preserve">based on advice that these items may be </w:t>
      </w:r>
      <w:r w:rsidRPr="00E11B96">
        <w:rPr>
          <w:rFonts w:ascii="Calibri" w:hAnsi="Calibri"/>
          <w:lang w:val="en-AU"/>
        </w:rPr>
        <w:t xml:space="preserve">used </w:t>
      </w:r>
      <w:r w:rsidR="00831A41" w:rsidRPr="00E11B96">
        <w:rPr>
          <w:rFonts w:ascii="Calibri" w:hAnsi="Calibri"/>
          <w:lang w:val="en-AU"/>
        </w:rPr>
        <w:t xml:space="preserve">when </w:t>
      </w:r>
      <w:r w:rsidRPr="00E11B96">
        <w:rPr>
          <w:rFonts w:ascii="Calibri" w:hAnsi="Calibri"/>
          <w:lang w:val="en-AU"/>
        </w:rPr>
        <w:t>there is a technical failure of the SPECT equipment. The planar films allow the capture of clinically relevant information</w:t>
      </w:r>
      <w:r w:rsidR="00B06034" w:rsidRPr="00E11B96">
        <w:rPr>
          <w:rFonts w:ascii="Calibri" w:hAnsi="Calibri"/>
          <w:lang w:val="en-AU"/>
        </w:rPr>
        <w:t xml:space="preserve"> (</w:t>
      </w:r>
      <w:r w:rsidR="00D038A8" w:rsidRPr="00E11B96">
        <w:rPr>
          <w:rFonts w:ascii="Calibri" w:hAnsi="Calibri"/>
          <w:lang w:val="en-AU"/>
        </w:rPr>
        <w:t>al</w:t>
      </w:r>
      <w:r w:rsidRPr="00E11B96">
        <w:rPr>
          <w:rFonts w:ascii="Calibri" w:hAnsi="Calibri"/>
          <w:lang w:val="en-AU"/>
        </w:rPr>
        <w:t xml:space="preserve">though </w:t>
      </w:r>
      <w:r w:rsidR="00F04D8C" w:rsidRPr="00E11B96">
        <w:rPr>
          <w:rFonts w:ascii="Calibri" w:hAnsi="Calibri"/>
          <w:lang w:val="en-AU"/>
        </w:rPr>
        <w:t xml:space="preserve">the information is </w:t>
      </w:r>
      <w:r w:rsidRPr="00E11B96">
        <w:rPr>
          <w:rFonts w:ascii="Calibri" w:hAnsi="Calibri"/>
          <w:lang w:val="en-AU"/>
        </w:rPr>
        <w:t>of lower value than SPECT images</w:t>
      </w:r>
      <w:r w:rsidR="00B06034" w:rsidRPr="00E11B96">
        <w:rPr>
          <w:rFonts w:ascii="Calibri" w:hAnsi="Calibri"/>
          <w:lang w:val="en-AU"/>
        </w:rPr>
        <w:t xml:space="preserve">), which </w:t>
      </w:r>
      <w:r w:rsidRPr="00E11B96">
        <w:rPr>
          <w:rFonts w:ascii="Calibri" w:hAnsi="Calibri"/>
          <w:lang w:val="en-AU"/>
        </w:rPr>
        <w:t xml:space="preserve">prevents the </w:t>
      </w:r>
      <w:r w:rsidR="00E0699A" w:rsidRPr="00E11B96">
        <w:rPr>
          <w:rFonts w:ascii="Calibri" w:hAnsi="Calibri"/>
          <w:lang w:val="en-AU"/>
        </w:rPr>
        <w:t xml:space="preserve">patient from </w:t>
      </w:r>
      <w:r w:rsidRPr="00E11B96">
        <w:rPr>
          <w:rFonts w:ascii="Calibri" w:hAnsi="Calibri"/>
          <w:lang w:val="en-AU"/>
        </w:rPr>
        <w:t>having to undergo a complete repeat study. The Committee felt that planar films reflect acceptable contemporary practice</w:t>
      </w:r>
      <w:r w:rsidR="00001254">
        <w:rPr>
          <w:rFonts w:ascii="Calibri" w:hAnsi="Calibri"/>
          <w:lang w:val="en-AU"/>
        </w:rPr>
        <w:t xml:space="preserve"> in this context</w:t>
      </w:r>
      <w:r w:rsidRPr="00E11B96">
        <w:rPr>
          <w:rFonts w:ascii="Calibri" w:hAnsi="Calibri"/>
          <w:lang w:val="en-AU"/>
        </w:rPr>
        <w:t xml:space="preserve">. </w:t>
      </w:r>
      <w:r w:rsidR="0050757D" w:rsidRPr="00E11B96">
        <w:rPr>
          <w:rFonts w:ascii="Calibri" w:hAnsi="Calibri"/>
          <w:lang w:val="en-AU"/>
        </w:rPr>
        <w:t xml:space="preserve">The Committee received advice </w:t>
      </w:r>
      <w:r w:rsidR="0050757D" w:rsidRPr="00E11B96">
        <w:rPr>
          <w:rFonts w:ascii="Calibri" w:hAnsi="Calibri"/>
          <w:lang w:val="en-AU"/>
        </w:rPr>
        <w:lastRenderedPageBreak/>
        <w:t xml:space="preserve">from the </w:t>
      </w:r>
      <w:r w:rsidR="00001254">
        <w:rPr>
          <w:rFonts w:ascii="Calibri" w:hAnsi="Calibri"/>
          <w:lang w:val="en-AU"/>
        </w:rPr>
        <w:t xml:space="preserve">NMWG </w:t>
      </w:r>
      <w:r w:rsidR="0050757D" w:rsidRPr="00E11B96">
        <w:rPr>
          <w:rFonts w:ascii="Calibri" w:hAnsi="Calibri"/>
          <w:lang w:val="en-AU"/>
        </w:rPr>
        <w:t xml:space="preserve">of the </w:t>
      </w:r>
      <w:r w:rsidR="00001254">
        <w:rPr>
          <w:rFonts w:ascii="Calibri" w:hAnsi="Calibri"/>
          <w:lang w:val="en-AU"/>
        </w:rPr>
        <w:t xml:space="preserve">DICC </w:t>
      </w:r>
      <w:r w:rsidR="0050757D" w:rsidRPr="00E11B96">
        <w:rPr>
          <w:rFonts w:ascii="Calibri" w:hAnsi="Calibri"/>
          <w:lang w:val="en-AU"/>
        </w:rPr>
        <w:t>that they intend to remove planar items</w:t>
      </w:r>
      <w:r w:rsidR="00001254">
        <w:rPr>
          <w:rFonts w:ascii="Calibri" w:hAnsi="Calibri"/>
          <w:lang w:val="en-AU"/>
        </w:rPr>
        <w:t>. The Committee defers to the DICC on this matter and would not object to such a recommendation applying to the relevant MPS items.</w:t>
      </w:r>
    </w:p>
    <w:p w14:paraId="36970B77" w14:textId="77777777" w:rsidR="000D544F" w:rsidRDefault="000D544F" w:rsidP="00690ED2">
      <w:pPr>
        <w:pStyle w:val="01squarebullet"/>
      </w:pPr>
      <w:r w:rsidRPr="00FB48BC">
        <w:t>The Committee noted that there is currently a</w:t>
      </w:r>
      <w:r w:rsidR="00414AA7">
        <w:t>n</w:t>
      </w:r>
      <w:r w:rsidRPr="00FB48BC">
        <w:t xml:space="preserve"> incentive to split an MPS over two days to attract a higher remuneration (2 x $565.30 versus 1 x $834.90). Although the split services represent only 8 per cent of studies, this has increased from 4 per cent of studies over the last five years. Allowing the service to be run over multiple days does not cause harm to patients and is appropriate in certain situations </w:t>
      </w:r>
      <w:r w:rsidR="00A84C06">
        <w:t xml:space="preserve">such as for </w:t>
      </w:r>
      <w:r w:rsidR="00A84C06" w:rsidRPr="00A84C06">
        <w:rPr>
          <w:rFonts w:ascii="Calibri" w:hAnsi="Calibri"/>
          <w:lang w:val="en-AU"/>
        </w:rPr>
        <w:t>obese patients or those with a low probability of CAD</w:t>
      </w:r>
      <w:r w:rsidR="00A84C06">
        <w:rPr>
          <w:rFonts w:ascii="Calibri" w:hAnsi="Calibri"/>
          <w:lang w:val="en-AU"/>
        </w:rPr>
        <w:fldChar w:fldCharType="begin" w:fldLock="1"/>
      </w:r>
      <w:r w:rsidR="00241AF9">
        <w:rPr>
          <w:rFonts w:ascii="Calibri" w:hAnsi="Calibri"/>
          <w:lang w:val="en-AU"/>
        </w:rPr>
        <w:instrText>ADDIN CSL_CITATION { "citationItems" : [ { "id" : "ITEM-1", "itemData" : { "ISBN" : "0091-4916", "ISSN" : "0091-4916", "PMID" : "17337651", "abstract" : "Is there an ideal myocardial perfusion imaging protocol? In order to answer this question and choose a protocol for clinical use, one must understand the characteristics of the available radiopharmaceuticals, the protocol variables, and the advantages and disadvantages of each. After reading this article, the technologist should be able to list the ideal characteristics of a myocardial perfusion imaging agent, describe and compare the characteristics of myocardial perfusion imaging agents, discuss the relationship between coronary blood flow and myocardial uptake of various tracers, describe imaging protocols, and discuss the advantages and disadvantages of each protocol.", "author" : [ { "dropping-particle" : "", "family" : "Husain", "given" : "Syed Sajid", "non-dropping-particle" : "", "parse-names" : false, "suffix" : "" } ], "container-title" : "Journal of nuclear medicine technology", "id" : "ITEM-1", "issued" : { "date-parts" : [ [ "2007" ] ] }, "page" : "3-9", "title" : "Myocardial perfusion imaging protocols: is there an ideal protocol?", "type" : "article-journal", "volume" : "35" }, "uris" : [ "http://www.mendeley.com/documents/?uuid=9c029d92-488e-4b13-8023-474d67ce96fc" ] } ], "mendeley" : { "formattedCitation" : "(31)", "plainTextFormattedCitation" : "(31)", "previouslyFormattedCitation" : "(Husain, 2007)" }, "properties" : { "noteIndex" : 0 }, "schema" : "https://github.com/citation-style-language/schema/raw/master/csl-citation.json" }</w:instrText>
      </w:r>
      <w:r w:rsidR="00A84C06">
        <w:rPr>
          <w:rFonts w:ascii="Calibri" w:hAnsi="Calibri"/>
          <w:lang w:val="en-AU"/>
        </w:rPr>
        <w:fldChar w:fldCharType="separate"/>
      </w:r>
      <w:r w:rsidR="00241AF9" w:rsidRPr="00241AF9">
        <w:rPr>
          <w:rFonts w:ascii="Calibri" w:hAnsi="Calibri"/>
          <w:noProof/>
          <w:lang w:val="en-AU"/>
        </w:rPr>
        <w:t>(31)</w:t>
      </w:r>
      <w:r w:rsidR="00A84C06">
        <w:rPr>
          <w:rFonts w:ascii="Calibri" w:hAnsi="Calibri"/>
          <w:lang w:val="en-AU"/>
        </w:rPr>
        <w:fldChar w:fldCharType="end"/>
      </w:r>
      <w:r w:rsidR="00A84C06" w:rsidRPr="00A84C06">
        <w:rPr>
          <w:rFonts w:ascii="Calibri" w:hAnsi="Calibri"/>
          <w:lang w:val="en-AU"/>
        </w:rPr>
        <w:t xml:space="preserve">. </w:t>
      </w:r>
      <w:r w:rsidRPr="00FB48BC">
        <w:t xml:space="preserve">However, it is (at the very least) inconvenient for many patients. To remove the financial incentive for this, the Committee recommended revising the schedule fees for items 61302 and 61303 </w:t>
      </w:r>
      <w:r w:rsidR="00BF50F9">
        <w:t>such that the single stress item (i.e. 61303B) retain the current single rebate ($565.30 for SPECT item). The single rest item would be set as the relevant combined item less the stress rebate (i.e. SPECT single rest study would be $834.90 less $565.30 resulting in a fee of $269.60). The stress item would then be increased by the EST item rebate amount if merged into a complete medical service as described above.</w:t>
      </w:r>
      <w:r w:rsidR="00532027" w:rsidRPr="00FB48BC">
        <w:t xml:space="preserve"> </w:t>
      </w:r>
    </w:p>
    <w:p w14:paraId="5B9FA84C" w14:textId="77777777" w:rsidR="00A24501" w:rsidRPr="00FB48BC" w:rsidRDefault="00A24501" w:rsidP="00690ED2">
      <w:pPr>
        <w:pStyle w:val="01squarebullet"/>
      </w:pPr>
      <w:r>
        <w:t xml:space="preserve">The Nuclear Medicine Working Group of the Diagnostic Imaging Clinical Committee may consider recommending the removal of the planar item numbers. These have been retained in this Report, however </w:t>
      </w:r>
      <w:r w:rsidR="00CB0D52">
        <w:t>if there is a recommendation made to remove planar item numbers, the proposed items 61302A, 61302B and 61306A would not be required.</w:t>
      </w:r>
    </w:p>
    <w:p w14:paraId="1708642C" w14:textId="77777777" w:rsidR="000D544F" w:rsidRPr="00FB48BC" w:rsidRDefault="00FD1792" w:rsidP="000D544F">
      <w:pPr>
        <w:pStyle w:val="Heading2"/>
        <w:rPr>
          <w:lang w:val="en-AU"/>
        </w:rPr>
      </w:pPr>
      <w:bookmarkStart w:id="147" w:name="_Ref462927860"/>
      <w:bookmarkStart w:id="148" w:name="_Ref462927864"/>
      <w:bookmarkStart w:id="149" w:name="_Ref463532387"/>
      <w:bookmarkStart w:id="150" w:name="_Toc464871150"/>
      <w:bookmarkStart w:id="151" w:name="_Toc482641306"/>
      <w:r w:rsidRPr="00FB48BC">
        <w:rPr>
          <w:lang w:val="en-AU"/>
        </w:rPr>
        <w:t xml:space="preserve">Cost comparison of </w:t>
      </w:r>
      <w:bookmarkEnd w:id="147"/>
      <w:bookmarkEnd w:id="148"/>
      <w:bookmarkEnd w:id="149"/>
      <w:r w:rsidR="001B5C94">
        <w:rPr>
          <w:lang w:val="en-AU"/>
        </w:rPr>
        <w:t>stress imaging modalities</w:t>
      </w:r>
      <w:bookmarkEnd w:id="150"/>
      <w:bookmarkEnd w:id="151"/>
    </w:p>
    <w:p w14:paraId="37F7A96D" w14:textId="77777777" w:rsidR="00481EB5" w:rsidRPr="00FD6810" w:rsidRDefault="00481EB5" w:rsidP="00481EB5">
      <w:r w:rsidRPr="00FD6810">
        <w:rPr>
          <w:b/>
        </w:rPr>
        <w:t>Recommendation</w:t>
      </w:r>
      <w:r w:rsidR="00247A07" w:rsidRPr="00FD6810">
        <w:rPr>
          <w:b/>
        </w:rPr>
        <w:t xml:space="preserve"> 6</w:t>
      </w:r>
    </w:p>
    <w:p w14:paraId="332B9257" w14:textId="77777777" w:rsidR="005333D6" w:rsidRDefault="008C75B9" w:rsidP="00481EB5">
      <w:pPr>
        <w:pStyle w:val="01squarebullet"/>
        <w:rPr>
          <w:lang w:val="en-AU"/>
        </w:rPr>
      </w:pPr>
      <w:r>
        <w:rPr>
          <w:lang w:val="en-AU"/>
        </w:rPr>
        <w:t>R</w:t>
      </w:r>
      <w:r w:rsidR="005333D6">
        <w:rPr>
          <w:lang w:val="en-AU"/>
        </w:rPr>
        <w:t xml:space="preserve">esearch </w:t>
      </w:r>
      <w:r w:rsidR="00CD2CCE">
        <w:rPr>
          <w:lang w:val="en-AU"/>
        </w:rPr>
        <w:t>focused on</w:t>
      </w:r>
      <w:r w:rsidR="005333D6">
        <w:rPr>
          <w:lang w:val="en-AU"/>
        </w:rPr>
        <w:t xml:space="preserve"> understand</w:t>
      </w:r>
      <w:r w:rsidR="00CD2CCE">
        <w:rPr>
          <w:lang w:val="en-AU"/>
        </w:rPr>
        <w:t>ing</w:t>
      </w:r>
      <w:r w:rsidR="005333D6">
        <w:rPr>
          <w:lang w:val="en-AU"/>
        </w:rPr>
        <w:t xml:space="preserve"> the cost</w:t>
      </w:r>
      <w:r w:rsidR="003C3D7E">
        <w:rPr>
          <w:lang w:val="en-AU"/>
        </w:rPr>
        <w:t>-</w:t>
      </w:r>
      <w:r w:rsidR="005333D6">
        <w:rPr>
          <w:lang w:val="en-AU"/>
        </w:rPr>
        <w:t>effectiveness of cardiac investigations and interventions in the Australian context</w:t>
      </w:r>
      <w:r>
        <w:rPr>
          <w:lang w:val="en-AU"/>
        </w:rPr>
        <w:t xml:space="preserve"> should be undertaken</w:t>
      </w:r>
      <w:r w:rsidR="005333D6">
        <w:rPr>
          <w:lang w:val="en-AU"/>
        </w:rPr>
        <w:t>.</w:t>
      </w:r>
    </w:p>
    <w:p w14:paraId="2999E1FB" w14:textId="77777777" w:rsidR="00481EB5" w:rsidRPr="00FD6810" w:rsidRDefault="00481EB5" w:rsidP="00481EB5">
      <w:r w:rsidRPr="00FD6810">
        <w:rPr>
          <w:b/>
        </w:rPr>
        <w:t>Rationale</w:t>
      </w:r>
    </w:p>
    <w:p w14:paraId="0F7F33E0" w14:textId="77777777" w:rsidR="00225387" w:rsidRPr="00FD6810" w:rsidRDefault="00225387" w:rsidP="00225387">
      <w:pPr>
        <w:rPr>
          <w:rFonts w:ascii="Calibri" w:hAnsi="Calibri"/>
        </w:rPr>
      </w:pPr>
      <w:r w:rsidRPr="00FD6810">
        <w:rPr>
          <w:rFonts w:ascii="Calibri" w:hAnsi="Calibri"/>
        </w:rPr>
        <w:t>These recommendations focus on encouraging best</w:t>
      </w:r>
      <w:r w:rsidR="00787354" w:rsidRPr="00FD6810">
        <w:rPr>
          <w:rFonts w:ascii="Calibri" w:hAnsi="Calibri"/>
        </w:rPr>
        <w:t>-</w:t>
      </w:r>
      <w:r w:rsidRPr="00FD6810">
        <w:rPr>
          <w:rFonts w:ascii="Calibri" w:hAnsi="Calibri"/>
        </w:rPr>
        <w:t>practice care and improving the value of the MBS</w:t>
      </w:r>
      <w:r w:rsidR="00A92B26" w:rsidRPr="00FD6810">
        <w:rPr>
          <w:rFonts w:ascii="Calibri" w:hAnsi="Calibri"/>
        </w:rPr>
        <w:t>. They</w:t>
      </w:r>
      <w:r w:rsidRPr="00FD6810">
        <w:rPr>
          <w:rFonts w:ascii="Calibri" w:hAnsi="Calibri"/>
        </w:rPr>
        <w:t xml:space="preserve"> are based on the following observations.</w:t>
      </w:r>
    </w:p>
    <w:p w14:paraId="1DF5DC1D" w14:textId="77777777" w:rsidR="00481EB5" w:rsidRPr="00FB48BC" w:rsidRDefault="00481EB5" w:rsidP="00481EB5">
      <w:pPr>
        <w:pStyle w:val="01squarebullet"/>
        <w:rPr>
          <w:lang w:val="en-AU"/>
        </w:rPr>
      </w:pPr>
      <w:r w:rsidRPr="00FB48BC">
        <w:rPr>
          <w:lang w:val="en-AU"/>
        </w:rPr>
        <w:t>The Committee agreed that stress echo and MPS provide clinically equivalent information related to myocardial ischaemia for the majority of patients, offering simi</w:t>
      </w:r>
      <w:r w:rsidR="00252B04">
        <w:rPr>
          <w:lang w:val="en-AU"/>
        </w:rPr>
        <w:t>lar sensitivity and specificity</w:t>
      </w:r>
      <w:r w:rsidR="00BE701E">
        <w:rPr>
          <w:lang w:val="en-AU"/>
        </w:rPr>
        <w:t xml:space="preserve"> </w:t>
      </w:r>
      <w:r w:rsidR="00252B04">
        <w:rPr>
          <w:lang w:val="en-AU"/>
        </w:rPr>
        <w:fldChar w:fldCharType="begin" w:fldLock="1"/>
      </w:r>
      <w:r w:rsidR="00241AF9">
        <w:rPr>
          <w:lang w:val="en-AU"/>
        </w:rPr>
        <w:instrText>ADDIN CSL_CITATION { "citationItems" : [ { "id" : "ITEM-1", "itemData" : { "DOI" : "10.1093/eurheartj/ehw095", "ISSN" : "1522-9645", "PMID" : "27141095", "abstract" : "AIMS The aim of this study was to determine the diagnostic performance of single-photon emission computed tomography (SPECT), stress echocardiography (SE), invasive coronary angiography (ICA), coronary computed tomography angiography (CCTA), fractional flow reserve (FFR) derived from CCTA (FFRCT), and cardiac magnetic resonance (MRI) imaging when directly compared with an FFR reference standard. METHOD AND RESULTS PubMed and Web of Knowledge were searched for investigations published between 1 January 2002 and 28 February 2015. Studies performing FFR in at least 75% of coronary vessels for the diagnosis of ischaemic coronary artery disease (CAD) were included. Twenty-three articles reporting on 3788 patients and 5323 vessels were identified. Meta-analysis was performed for pooled sensitivity, specificity, likelihood ratios (LR), diagnostic odds ratio, and summary receiver operating characteristic curves. In contrast to ICA, CCTA, and FFRCT reports, studies evaluating SPECT, SE, and MRI were largely retrospective, single-centre and with generally smaller study samples. On a per-patient basis, the sensitivity of CCTA (90%, 95% CI: 86-93), FFRCT (90%, 95% CI: 85-93), and MRI (90%, 95% CI: 75-97) were higher than for SPECT (70%, 95% CI: 59-80), SE (77%, 95% CI: 61-88), and ICA (69%, 95% CI: 65-75). The highest and lowest per-patient specificity was observed for MRI (94%, 95% CI: 79-99) and for CCTA (39%, 95% CI: 34-44), respectively. Similar specificities were noted for SPECT (78%, 95% CI: 68-87), SE (75%, 95% CI: 63-85), FFRCT (71%, 95% CI: 65-75%), and ICA (67%, 95% CI: 63-71). On a per-vessel basis, the highest sensitivity was for CCTA (pooled sensitivity, 91%: 88-93), MRI (91%: 84-95), and FFRCT (83%, 78-87), with lower sensitivities for ICA (71%, 69-74), and SPECT (57%: 49-64). Per-vessel specificity was highest for MRI (85%, 79-89), FFRCT (78%: 78-81), and SPECT (75%: 69-80), whereas ICA (66%: 64-68) and CCTA (58%: 55-61) yielded a lower specificity. CONCLUSIONS In this meta-analysis comparing cardiac imaging methods directly to FFR, MRI had the highest performance for diagnosis of ischaemia-causing CAD, with lower performance for SPECT and SE. Anatomic methods of CCTA and ICA yielded lower specificity, with functional assessment of coronary atherosclerosis by SE, SPECT, and FFRCT improving accuracy.", "author" : [ { "dropping-particle" : "", "family" : "Danad", "given" : "Ibrahim", "non-dropping-particle" : "", "parse-names" : false, "suffix" : "" }, { "dropping-particle" : "", "family" : "Szymonifka", "given" : "Jackie", "non-dropping-particle" : "", "parse-names" : false, "suffix" : "" }, { "dropping-particle" : "", "family" : "Twisk", "given" : "Jos W R", "non-dropping-particle" : "", "parse-names" : false, "suffix" : "" }, { "dropping-particle" : "", "family" : "Norgaard", "given" : "Bjarne L", "non-dropping-particle" : "", "parse-names" : false, "suffix" : "" }, { "dropping-particle" : "", "family" : "Zarins", "given" : "Christopher K", "non-dropping-particle" : "", "parse-names" : false, "suffix" : "" }, { "dropping-particle" : "", "family" : "Knaapen", "given" : "Paul", "non-dropping-particle" : "", "parse-names" : false, "suffix" : "" }, { "dropping-particle" : "", "family" : "Min", "given" : "James K", "non-dropping-particle" : "", "parse-names" : false, "suffix" : "" } ], "container-title" : "European heart journal", "id" : "ITEM-1", "issued" : { "date-parts" : [ [ "2016", "5", "2" ] ] }, "title" : "Diagnostic performance of cardiac imaging methods to diagnose ischaemia-causing coronary artery disease when directly compared with fractional flow reserve as a reference standard: a meta-analysis.", "type" : "article-journal" }, "uris" : [ "http://www.mendeley.com/documents/?uuid=7abd6ce3-168f-4adb-b290-5d193a4d8e06" ] }, { "id" : "ITEM-2", "itemData" : { "DOI" : "10.1016/j.jacc.2006.08.048", "ISSN" : "1558-3597", "PMID" : "17222734", "abstract" : "OBJECTIVES The purpose of this work was to determine the prognostic value of normal exercise myocardial perfusion imaging (MPI) tests and exercise echocardiography tests, and to determine the prognostic value of these imaging modalities in women and men. BACKGROUND Exercise MPI and exercise echocardiography provide prognostic information that is useful in the risk stratification of patients with suspected coronary artery disease (CAD). METHODS We searched the PubMed, Cochrane, and DARE databases between January 1990 and May 2005, and reviewed bibliographies of articles obtained. We included prospective cohort studies of subjects who underwent exercise MPI or exercise echocardiography for known or suspected CAD, and provided data on primary outcomes of myocardial infarction (MI) and cardiac death with at least 3 months of follow-up. Secondary outcomes (unstable angina, revascularization procedures) were abstracted if provided. Studies performed exclusively in patients with CAD were excluded. RESULTS The negative predictive value (NPV) for MI and cardiac death was 98.8% (95% confidence interval [CI] 98.5 to 99.0) over 36 months of follow-up for MPI, and 98.4% (95% CI 97.9 to 98.9) over 33 months for echocardiography. The corresponding annualized event rates were 0.45% per year for MPI and 0.54% per year for echocardiography. In subgroup analyses, annualized event rates were &lt;1% for each MPI isotope, and were similar for women and men. For secondary events, MPI and echocardiography had annualized event rates of 1.25% and 0.95%, respectively. CONCLUSIONS Both exercise MPI and exercise echocardiography have high NPVs for primary and secondary cardiac events. The prognostic utility of both modalities is similar for both men and women.", "author" : [ { "dropping-particle" : "", "family" : "Metz", "given" : "Louise D", "non-dropping-particle" : "", "parse-names" : false, "suffix" : "" }, { "dropping-particle" : "", "family" : "Beattie", "given" : "Mary", "non-dropping-particle" : "", "parse-names" : false, "suffix" : "" }, { "dropping-particle" : "", "family" : "Hom", "given" : "Robert", "non-dropping-particle" : "", "parse-names" : false, "suffix" : "" }, { "dropping-particle" : "", "family" : "Redberg", "given" : "Rita F", "non-dropping-particle" : "", "parse-names" : false, "suffix" : "" }, { "dropping-particle" : "", "family" : "Grady", "given" : "Deborah", "non-dropping-particle" : "", "parse-names" : false, "suffix" : "" }, { "dropping-particle" : "", "family" : "Fleischmann", "given" : "Kirsten E", "non-dropping-particle" : "", "parse-names" : false, "suffix" : "" } ], "container-title" : "Journal of the American College of Cardiology", "id" : "ITEM-2", "issue" : "2", "issued" : { "date-parts" : [ [ "2007", "1", "16" ] ] }, "page" : "227-37", "title" : "The prognostic value of normal exercise myocardial perfusion imaging and exercise echocardiography: a meta-analysis.", "type" : "article-journal", "volume" : "49" }, "uris" : [ "http://www.mendeley.com/documents/?uuid=374ec345-7d46-442f-bc4a-1e3f4b13fc8c" ] } ], "mendeley" : { "formattedCitation" : "(32,33)", "plainTextFormattedCitation" : "(32,33)", "previouslyFormattedCitation" : "(Danad et al., 2016; Metz et al., 2007)" }, "properties" : { "noteIndex" : 0 }, "schema" : "https://github.com/citation-style-language/schema/raw/master/csl-citation.json" }</w:instrText>
      </w:r>
      <w:r w:rsidR="00252B04">
        <w:rPr>
          <w:lang w:val="en-AU"/>
        </w:rPr>
        <w:fldChar w:fldCharType="separate"/>
      </w:r>
      <w:r w:rsidR="00241AF9" w:rsidRPr="00241AF9">
        <w:rPr>
          <w:noProof/>
          <w:lang w:val="en-AU"/>
        </w:rPr>
        <w:t>(32,33)</w:t>
      </w:r>
      <w:r w:rsidR="00252B04">
        <w:rPr>
          <w:lang w:val="en-AU"/>
        </w:rPr>
        <w:fldChar w:fldCharType="end"/>
      </w:r>
      <w:r w:rsidRPr="00FB48BC">
        <w:rPr>
          <w:lang w:val="en-AU"/>
        </w:rPr>
        <w:t xml:space="preserve">. However, MPS is accepted as more clinically appropriate for certain indications, such as assessing the extent of the ischaemic burden of known CAD (where it is clinically superior) and </w:t>
      </w:r>
      <w:r w:rsidR="00680346">
        <w:rPr>
          <w:lang w:val="en-AU"/>
        </w:rPr>
        <w:t>investigating</w:t>
      </w:r>
      <w:r w:rsidRPr="00FB48BC">
        <w:rPr>
          <w:lang w:val="en-AU"/>
        </w:rPr>
        <w:t xml:space="preserve"> patients who are unable to have a stress echo (for example, due to obesity)</w:t>
      </w:r>
      <w:r w:rsidR="00252B04">
        <w:rPr>
          <w:lang w:val="en-AU"/>
        </w:rPr>
        <w:t xml:space="preserve"> </w:t>
      </w:r>
      <w:r w:rsidR="00252B04">
        <w:rPr>
          <w:lang w:val="en-AU"/>
        </w:rPr>
        <w:fldChar w:fldCharType="begin" w:fldLock="1"/>
      </w:r>
      <w:r w:rsidR="00241AF9">
        <w:rPr>
          <w:lang w:val="en-AU"/>
        </w:rPr>
        <w:instrText>ADDIN CSL_CITATION { "citationItems" : [ { "id" : "ITEM-1", "itemData" : { "DOI" : "10.1016/j.ahj.2007.04.061", "ISSN" : "1097-6744", "PMID" : "17719283", "abstract" : "BACKGROUND Many studies have been published on the diagnostic performance of noninvasive tests for the assessment of coronary artery disease. The objective of the present study was to compare the published literature on the diagnostic performance of stress echocardiography, stress single-photon-emission computed tomography (SPECT), and electron beam computed tomography (EBCT). METHODS Meta-analytic studies on the diagnostic performance of imaging tests for coronary artery disease were searched in the Cochrane Library, PubMed, and bibliographies of selected articles. Sensitivities, specificities, and diagnostic odds ratios of the source studies were calculated per modality. Taking into account differences between studies, a random effects summary receiver operating characteristic analysis was performed. RESULTS We analyzed the data of 351 patient series, which were reported in 11 meta-analyses. The sensitivity of EBCT was significantly higher than that of stress SPECT, which had a significantly higher sensitivity than stress echocardiography (respectively, 93.1% [95% confidence interval, 90.7-95.6], 88.1 [95% confidence interval, 86.6-89.6], and 79.1% [95% confidence interval, 77.6-80.5]). The specificity of stress echocardiography was significantly higher than that of stress SPECT, which had a significantly higher specificity than EBCT (respectively, 87.1% [95% confidence interval, 85.7-88.5], 73.0% [95% confidence interval, 69.1-76.9], and 54.5% [95% confidence interval, 45.3-63.8]). The diagnostic odds ratios did not differ significantly between the 3 modalities, which resulted in one underlying summary receiver operating characteristic curve. CONCLUSIONS This study suggests that there are no significant differences in the overall diagnostic performance between stress echocardiography, stress SPECT, and EBCT for the diagnosis of coronary artery disease. However, differences exist in sensitivity and specificity estimates, which may make each modality useful in different settings.", "author" : [ { "dropping-particle" : "", "family" : "Heijenbrok-Kal", "given" : "Majanka H", "non-dropping-particle" : "", "parse-names" : false, "suffix" : "" }, { "dropping-particle" : "", "family" : "Fleischmann", "given" : "Kirsten E", "non-dropping-particle" : "", "parse-names" : false, "suffix" : "" }, { "dropping-particle" : "", "family" : "Hunink", "given" : "M G Myriam", "non-dropping-particle" : "", "parse-names" : false, "suffix" : "" } ], "container-title" : "American heart journal", "id" : "ITEM-1", "issue" : "3", "issued" : { "date-parts" : [ [ "2007", "9" ] ] }, "page" : "415-23", "title" : "Stress echocardiography, stress single-photon-emission computed tomography and electron beam computed tomography for the assessment of coronary artery disease: a meta-analysis of diagnostic performance.", "type" : "article-journal", "volume" : "154" }, "uris" : [ "http://www.mendeley.com/documents/?uuid=de8300d4-bffb-4259-9a3b-f0b5f67bd996" ] } ], "mendeley" : { "formattedCitation" : "(34)", "plainTextFormattedCitation" : "(34)", "previouslyFormattedCitation" : "(Heijenbrok-Kal, Fleischmann, &amp; Hunink, 2007)" }, "properties" : { "noteIndex" : 0 }, "schema" : "https://github.com/citation-style-language/schema/raw/master/csl-citation.json" }</w:instrText>
      </w:r>
      <w:r w:rsidR="00252B04">
        <w:rPr>
          <w:lang w:val="en-AU"/>
        </w:rPr>
        <w:fldChar w:fldCharType="separate"/>
      </w:r>
      <w:r w:rsidR="00241AF9" w:rsidRPr="00241AF9">
        <w:rPr>
          <w:noProof/>
          <w:lang w:val="en-AU"/>
        </w:rPr>
        <w:t>(34)</w:t>
      </w:r>
      <w:r w:rsidR="00252B04">
        <w:rPr>
          <w:lang w:val="en-AU"/>
        </w:rPr>
        <w:fldChar w:fldCharType="end"/>
      </w:r>
      <w:r w:rsidRPr="00FB48BC">
        <w:rPr>
          <w:lang w:val="en-AU"/>
        </w:rPr>
        <w:t>.</w:t>
      </w:r>
      <w:r w:rsidR="002C544D">
        <w:rPr>
          <w:lang w:val="en-AU"/>
        </w:rPr>
        <w:t xml:space="preserve"> Similarly stress echo is more clinically appropriate in other situations, such as where visualisation of the valves is clinically relevant to the patient.</w:t>
      </w:r>
    </w:p>
    <w:p w14:paraId="7C09FFCD" w14:textId="77777777" w:rsidR="00481EB5" w:rsidRPr="00FB48BC" w:rsidRDefault="00481EB5" w:rsidP="00481EB5">
      <w:pPr>
        <w:pStyle w:val="01squarebullet"/>
        <w:rPr>
          <w:lang w:val="en-AU"/>
        </w:rPr>
      </w:pPr>
      <w:r w:rsidRPr="00FB48BC">
        <w:rPr>
          <w:lang w:val="en-AU"/>
        </w:rPr>
        <w:t>The MBS items for both MPS and stress echo are co-claimed with EST when providing a service. As a result, the standard MBS rebate</w:t>
      </w:r>
      <w:r w:rsidR="00132EAA">
        <w:rPr>
          <w:lang w:val="en-AU"/>
        </w:rPr>
        <w:t xml:space="preserve"> (based on current items) </w:t>
      </w:r>
      <w:r w:rsidRPr="00FB48BC">
        <w:rPr>
          <w:lang w:val="en-AU"/>
        </w:rPr>
        <w:t xml:space="preserve">for stress echo is $413.80 ($152.15 for EST + $261.65 for stress echo), and the standard rebate for MPS is $987.05 ($152.15 for EST + 834.90 for MPS item 61307, which accounts for 92 per cent of services) (1). The schedule fee for MPS is approximately 2.4 times higher than the fee for stress echo. </w:t>
      </w:r>
    </w:p>
    <w:p w14:paraId="26A74F50" w14:textId="3E139270" w:rsidR="00481EB5" w:rsidRPr="00FB48BC" w:rsidRDefault="00481EB5" w:rsidP="00481EB5">
      <w:pPr>
        <w:pStyle w:val="01squarebullet"/>
        <w:rPr>
          <w:lang w:val="en-AU"/>
        </w:rPr>
      </w:pPr>
      <w:r w:rsidRPr="00FB48BC">
        <w:rPr>
          <w:lang w:val="en-AU"/>
        </w:rPr>
        <w:t xml:space="preserve">If one service costs the health system significantly more than the other service but provides the same clinical information, this may indicate low-value care. Three options are available in this situation, all of which were considered by the Committee. </w:t>
      </w:r>
      <w:r w:rsidR="00B3077E" w:rsidRPr="00FB48BC">
        <w:rPr>
          <w:lang w:val="en-AU"/>
        </w:rPr>
        <w:fldChar w:fldCharType="begin"/>
      </w:r>
      <w:r w:rsidR="00B3077E" w:rsidRPr="00FB48BC">
        <w:rPr>
          <w:lang w:val="en-AU"/>
        </w:rPr>
        <w:instrText xml:space="preserve"> REF _Ref463472447 \h </w:instrText>
      </w:r>
      <w:r w:rsidR="00B3077E" w:rsidRPr="00FB48BC">
        <w:rPr>
          <w:lang w:val="en-AU"/>
        </w:rPr>
      </w:r>
      <w:r w:rsidR="00B3077E" w:rsidRPr="00FB48BC">
        <w:rPr>
          <w:lang w:val="en-AU"/>
        </w:rPr>
        <w:fldChar w:fldCharType="separate"/>
      </w:r>
      <w:r w:rsidR="0078443E" w:rsidRPr="00FD6810">
        <w:t xml:space="preserve">Figure </w:t>
      </w:r>
      <w:r w:rsidR="0078443E">
        <w:rPr>
          <w:noProof/>
        </w:rPr>
        <w:t>12</w:t>
      </w:r>
      <w:r w:rsidR="00B3077E" w:rsidRPr="00FB48BC">
        <w:rPr>
          <w:lang w:val="en-AU"/>
        </w:rPr>
        <w:fldChar w:fldCharType="end"/>
      </w:r>
      <w:r w:rsidR="00B3077E" w:rsidRPr="00FB48BC">
        <w:rPr>
          <w:lang w:val="en-AU"/>
        </w:rPr>
        <w:t xml:space="preserve"> </w:t>
      </w:r>
      <w:r w:rsidRPr="00FB48BC">
        <w:rPr>
          <w:lang w:val="en-AU"/>
        </w:rPr>
        <w:t>lists some of advantages and disadvantages of each option, based on the fact that MPS have a higher rebate than stress echoes. The Committee agreed that should stress echoes have a higher cumulative cost, the same options would be available but the advantages and disadvantages of these options may change.</w:t>
      </w:r>
    </w:p>
    <w:p w14:paraId="7B9A8301" w14:textId="77777777" w:rsidR="00481EB5" w:rsidRPr="00FB48BC" w:rsidRDefault="00481EB5" w:rsidP="00481EB5">
      <w:pPr>
        <w:pStyle w:val="01squarebullet"/>
        <w:numPr>
          <w:ilvl w:val="0"/>
          <w:numId w:val="0"/>
        </w:numPr>
        <w:ind w:left="360"/>
        <w:rPr>
          <w:lang w:val="en-AU"/>
        </w:rPr>
      </w:pPr>
      <w:r w:rsidRPr="00FB48BC">
        <w:rPr>
          <w:lang w:val="en-AU"/>
        </w:rPr>
        <w:lastRenderedPageBreak/>
        <w:t>The three options included:</w:t>
      </w:r>
    </w:p>
    <w:p w14:paraId="71A0C07C" w14:textId="77777777" w:rsidR="00481EB5" w:rsidRPr="00132EAA" w:rsidRDefault="00481EB5" w:rsidP="009639E8">
      <w:pPr>
        <w:pStyle w:val="07number3"/>
        <w:numPr>
          <w:ilvl w:val="0"/>
          <w:numId w:val="36"/>
        </w:numPr>
        <w:ind w:left="851" w:hanging="425"/>
        <w:rPr>
          <w:lang w:val="en-AU"/>
        </w:rPr>
      </w:pPr>
      <w:r w:rsidRPr="00132EAA">
        <w:rPr>
          <w:lang w:val="en-AU"/>
        </w:rPr>
        <w:t>Accepting the higher cost of MPS and making no change.</w:t>
      </w:r>
    </w:p>
    <w:p w14:paraId="3F055074" w14:textId="77777777" w:rsidR="00481EB5" w:rsidRPr="00FB48BC" w:rsidRDefault="00481EB5" w:rsidP="00532027">
      <w:pPr>
        <w:pStyle w:val="07number3"/>
        <w:ind w:left="851" w:hanging="425"/>
        <w:rPr>
          <w:lang w:val="en-AU"/>
        </w:rPr>
      </w:pPr>
      <w:r w:rsidRPr="00FB48BC">
        <w:rPr>
          <w:lang w:val="en-AU"/>
        </w:rPr>
        <w:t>Making changes to access, leading to preferential use of the lower cost service where clinically appropriate.</w:t>
      </w:r>
    </w:p>
    <w:p w14:paraId="49EC5246" w14:textId="77777777" w:rsidR="00481EB5" w:rsidRPr="00FB48BC" w:rsidRDefault="00481EB5" w:rsidP="00532027">
      <w:pPr>
        <w:pStyle w:val="07number3"/>
        <w:ind w:left="851" w:hanging="425"/>
        <w:rPr>
          <w:lang w:val="en-AU"/>
        </w:rPr>
      </w:pPr>
      <w:r w:rsidRPr="00FB48BC">
        <w:rPr>
          <w:lang w:val="en-AU"/>
        </w:rPr>
        <w:t xml:space="preserve">Reducing the cost (rebate) of the higher cost service to reduce the value differential. </w:t>
      </w:r>
    </w:p>
    <w:p w14:paraId="0A1D22FF" w14:textId="77777777" w:rsidR="00481EB5" w:rsidRPr="006705CB" w:rsidRDefault="00481EB5" w:rsidP="00B62647">
      <w:pPr>
        <w:pStyle w:val="01squarebullet"/>
        <w:rPr>
          <w:lang w:val="en-AU"/>
        </w:rPr>
      </w:pPr>
      <w:r w:rsidRPr="006705CB">
        <w:rPr>
          <w:lang w:val="en-AU"/>
        </w:rPr>
        <w:t xml:space="preserve">Additional options—such as </w:t>
      </w:r>
      <w:r w:rsidRPr="007276C6">
        <w:t>placing</w:t>
      </w:r>
      <w:r w:rsidRPr="006705CB">
        <w:rPr>
          <w:lang w:val="en-AU"/>
        </w:rPr>
        <w:t xml:space="preserve"> restrictions on providers who can refer for certain services—can have inequitable impacts on patients from rural areas and were therefore not considered in detail.</w:t>
      </w:r>
    </w:p>
    <w:p w14:paraId="1AD442C4" w14:textId="3262CFA5" w:rsidR="00481EB5" w:rsidRPr="00FD6810" w:rsidRDefault="00481EB5" w:rsidP="00481EB5">
      <w:pPr>
        <w:pStyle w:val="Caption"/>
        <w:pBdr>
          <w:bottom w:val="single" w:sz="4" w:space="1" w:color="auto"/>
        </w:pBdr>
      </w:pPr>
      <w:bookmarkStart w:id="152" w:name="_Ref463472447"/>
      <w:bookmarkStart w:id="153" w:name="_Toc464871249"/>
      <w:bookmarkStart w:id="154" w:name="_Toc482641382"/>
      <w:r w:rsidRPr="00FD6810">
        <w:t xml:space="preserve">Figure </w:t>
      </w:r>
      <w:r w:rsidRPr="00FD6810">
        <w:fldChar w:fldCharType="begin"/>
      </w:r>
      <w:r w:rsidRPr="00FD6810">
        <w:instrText xml:space="preserve"> SEQ Figure \* ARABIC </w:instrText>
      </w:r>
      <w:r w:rsidRPr="00FD6810">
        <w:fldChar w:fldCharType="separate"/>
      </w:r>
      <w:r w:rsidR="0078443E">
        <w:rPr>
          <w:noProof/>
        </w:rPr>
        <w:t>12</w:t>
      </w:r>
      <w:r w:rsidRPr="00FD6810">
        <w:fldChar w:fldCharType="end"/>
      </w:r>
      <w:bookmarkEnd w:id="152"/>
      <w:r w:rsidRPr="00FD6810">
        <w:t xml:space="preserve">: </w:t>
      </w:r>
      <w:bookmarkStart w:id="155" w:name="_Ref463472441"/>
      <w:r w:rsidRPr="00FD6810">
        <w:t>Potential recommendations if cost differential is found</w:t>
      </w:r>
      <w:bookmarkEnd w:id="153"/>
      <w:bookmarkEnd w:id="154"/>
      <w:bookmarkEnd w:id="155"/>
    </w:p>
    <w:p w14:paraId="5C122089" w14:textId="77777777" w:rsidR="00481EB5" w:rsidRPr="00FD6810" w:rsidRDefault="00084EEB" w:rsidP="00481EB5">
      <w:pPr>
        <w:jc w:val="center"/>
        <w:rPr>
          <w:sz w:val="10"/>
        </w:rPr>
      </w:pPr>
      <w:r w:rsidRPr="00FD6810">
        <w:rPr>
          <w:noProof/>
          <w:lang w:val="en-AU"/>
        </w:rPr>
        <w:drawing>
          <wp:inline distT="0" distB="0" distL="0" distR="0" wp14:anchorId="4686BE2A" wp14:editId="3A3A2DA5">
            <wp:extent cx="5273046" cy="3586348"/>
            <wp:effectExtent l="0" t="0" r="3810" b="0"/>
            <wp:docPr id="3" name="Picture 3" descr="Figure 12 shows the potential recommendations if cost differential is found between MPS and stress echo. The figure shows the Pros and Cons are for three scenarios: A. No change – accept the higher cost for the same clinical outcome; B. Change access – make stress echo the 1st line and MPS 2nd line available when clinically necessary; and C. Change cost – Reduce the rebate for MPS to the input costs or to the same level as stress echo. The pros for option A are that patients have access to MPS as 1st line, possibly shorter wait times or lower out-of-pocket costs in some areas. Cons for option A are higher cost to the health system without added value, this cost is potentially significant. The pros for option B are that the rebates for both services remains unchanged and the value of functional imaging is improved. The cons for option B are that patients may have higher out-of-pocket costs in some areas and may have to wait longer for imaging in some areas, with patients in regional areas more likely to be affected based on current service distributions. Pros for option C are that patients have access to MPS 1st line, possibly shorter wait times and the value of MPs is improved. The cons for option C are that a lower rebate may increase out-of-pocket costs, if the rebate is lower than the input costs of the service it may cease to be offered in some areas, and this may disadvantage patients who clinically need MPS services and are not suitable for stress echo." title="Figure 12: Potential recommendations if cost differential is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69119" cy="3583677"/>
                    </a:xfrm>
                    <a:prstGeom prst="rect">
                      <a:avLst/>
                    </a:prstGeom>
                  </pic:spPr>
                </pic:pic>
              </a:graphicData>
            </a:graphic>
          </wp:inline>
        </w:drawing>
      </w:r>
    </w:p>
    <w:p w14:paraId="3E76FE9D" w14:textId="77777777" w:rsidR="00F81F08" w:rsidRDefault="00F81F08" w:rsidP="00F81F08">
      <w:pPr>
        <w:pStyle w:val="TableUnderLast"/>
        <w:spacing w:after="0"/>
      </w:pPr>
      <w:r>
        <w:t>1 Changing which practitioners can refer is also an option, but is generally not desirable for various reasons.</w:t>
      </w:r>
    </w:p>
    <w:p w14:paraId="76129484" w14:textId="77777777" w:rsidR="00F81F08" w:rsidRDefault="00F81F08" w:rsidP="00643DC2">
      <w:pPr>
        <w:pStyle w:val="TableUnderLast"/>
        <w:pBdr>
          <w:bottom w:val="single" w:sz="4" w:space="1" w:color="auto"/>
        </w:pBdr>
        <w:spacing w:after="0"/>
      </w:pPr>
      <w:r>
        <w:t xml:space="preserve">2 Radiation burden of MPS is not listed </w:t>
      </w:r>
      <w:r w:rsidR="00BE212F">
        <w:t>as it</w:t>
      </w:r>
      <w:r>
        <w:t xml:space="preserve"> is generally </w:t>
      </w:r>
      <w:r w:rsidR="00D31A84">
        <w:t xml:space="preserve">considered </w:t>
      </w:r>
      <w:r>
        <w:t>a very low dose</w:t>
      </w:r>
      <w:r w:rsidR="00A51D8E">
        <w:t xml:space="preserve"> (</w:t>
      </w:r>
      <w:r w:rsidR="00C12498">
        <w:t xml:space="preserve">note </w:t>
      </w:r>
      <w:r w:rsidR="00A51D8E">
        <w:t>OOP means out</w:t>
      </w:r>
      <w:r w:rsidR="00C12498">
        <w:t>-</w:t>
      </w:r>
      <w:r w:rsidR="00A51D8E">
        <w:t>of</w:t>
      </w:r>
      <w:r w:rsidR="00C12498">
        <w:t>-</w:t>
      </w:r>
      <w:r w:rsidR="00A51D8E">
        <w:t>pocket costs)</w:t>
      </w:r>
    </w:p>
    <w:p w14:paraId="41D870BB" w14:textId="77777777" w:rsidR="00481EB5" w:rsidRPr="00FD6810" w:rsidRDefault="00481EB5" w:rsidP="00643DC2"/>
    <w:p w14:paraId="27699B9D" w14:textId="77777777" w:rsidR="00481EB5" w:rsidRPr="00FB48BC" w:rsidRDefault="00481EB5" w:rsidP="00481EB5">
      <w:pPr>
        <w:pStyle w:val="01squarebullet"/>
        <w:rPr>
          <w:lang w:val="en-AU"/>
        </w:rPr>
      </w:pPr>
      <w:r w:rsidRPr="00FB48BC">
        <w:rPr>
          <w:lang w:val="en-AU"/>
        </w:rPr>
        <w:t xml:space="preserve">The Committee identified three questions that would influence its final recommendation. </w:t>
      </w:r>
    </w:p>
    <w:p w14:paraId="19839C2C" w14:textId="77777777" w:rsidR="00481EB5" w:rsidRPr="00FB48BC" w:rsidRDefault="00481EB5" w:rsidP="00481EB5">
      <w:pPr>
        <w:pStyle w:val="01squarebullet"/>
        <w:numPr>
          <w:ilvl w:val="1"/>
          <w:numId w:val="17"/>
        </w:numPr>
        <w:rPr>
          <w:lang w:val="en-AU"/>
        </w:rPr>
      </w:pPr>
      <w:r w:rsidRPr="00FB48BC">
        <w:rPr>
          <w:lang w:val="en-AU"/>
        </w:rPr>
        <w:t>Is there a cost difference? If so, how significant is the impact on the health system?</w:t>
      </w:r>
    </w:p>
    <w:p w14:paraId="690AF80F" w14:textId="77777777" w:rsidR="00481EB5" w:rsidRPr="00FB48BC" w:rsidRDefault="00481EB5" w:rsidP="0028692B">
      <w:pPr>
        <w:pStyle w:val="03opensquarebullet"/>
        <w:rPr>
          <w:lang w:val="en-AU"/>
        </w:rPr>
      </w:pPr>
      <w:r w:rsidRPr="00FB48BC">
        <w:rPr>
          <w:lang w:val="en-AU"/>
        </w:rPr>
        <w:t>This involved considering both the service itself and a more comprehensive view over time to capture impacts on claim patterns for other services.</w:t>
      </w:r>
    </w:p>
    <w:p w14:paraId="64DB3A81" w14:textId="77777777" w:rsidR="00481EB5" w:rsidRPr="00FB48BC" w:rsidRDefault="00481EB5" w:rsidP="00481EB5">
      <w:pPr>
        <w:pStyle w:val="01squarebullet"/>
        <w:numPr>
          <w:ilvl w:val="1"/>
          <w:numId w:val="17"/>
        </w:numPr>
        <w:rPr>
          <w:lang w:val="en-AU"/>
        </w:rPr>
      </w:pPr>
      <w:r w:rsidRPr="00FB48BC">
        <w:rPr>
          <w:lang w:val="en-AU"/>
        </w:rPr>
        <w:t>To what extent will the changes affect patients?</w:t>
      </w:r>
    </w:p>
    <w:p w14:paraId="496045A6" w14:textId="77777777" w:rsidR="00481EB5" w:rsidRPr="00FB48BC" w:rsidRDefault="00481EB5" w:rsidP="0028692B">
      <w:pPr>
        <w:pStyle w:val="03opensquarebullet"/>
        <w:rPr>
          <w:lang w:val="en-AU"/>
        </w:rPr>
      </w:pPr>
      <w:r w:rsidRPr="00FB48BC">
        <w:rPr>
          <w:lang w:val="en-AU"/>
        </w:rPr>
        <w:t>This involved considering positive and negative impacts over the short and long term.</w:t>
      </w:r>
    </w:p>
    <w:p w14:paraId="0D5CC288" w14:textId="77777777" w:rsidR="00481EB5" w:rsidRPr="00FB48BC" w:rsidRDefault="00481EB5" w:rsidP="00481EB5">
      <w:pPr>
        <w:pStyle w:val="01squarebullet"/>
        <w:numPr>
          <w:ilvl w:val="1"/>
          <w:numId w:val="17"/>
        </w:numPr>
        <w:rPr>
          <w:lang w:val="en-AU"/>
        </w:rPr>
      </w:pPr>
      <w:r w:rsidRPr="00FB48BC">
        <w:rPr>
          <w:lang w:val="en-AU"/>
        </w:rPr>
        <w:t>To what extent do the options align with the principles of the MBS?</w:t>
      </w:r>
    </w:p>
    <w:p w14:paraId="3A9F8AFD" w14:textId="77777777" w:rsidR="00481EB5" w:rsidRPr="00FB48BC" w:rsidRDefault="00481EB5" w:rsidP="0028692B">
      <w:pPr>
        <w:pStyle w:val="03opensquarebullet"/>
        <w:rPr>
          <w:lang w:val="en-AU"/>
        </w:rPr>
      </w:pPr>
      <w:r w:rsidRPr="00FB48BC">
        <w:rPr>
          <w:lang w:val="en-AU"/>
        </w:rPr>
        <w:t>This involved considering whether schedule fees should reflect the input costs or the clinical value of the service provided.</w:t>
      </w:r>
    </w:p>
    <w:p w14:paraId="15A3CC80" w14:textId="0D65352D" w:rsidR="00481EB5" w:rsidRPr="009639E8" w:rsidRDefault="00481EB5" w:rsidP="00972F1C">
      <w:pPr>
        <w:pStyle w:val="01squarebullet"/>
        <w:rPr>
          <w:rFonts w:eastAsiaTheme="minorHAnsi"/>
        </w:rPr>
      </w:pPr>
      <w:r w:rsidRPr="009639E8">
        <w:t xml:space="preserve">The Committee agreed that a cost-comparison analysis should be performed, comparing the cumulative cost of services over a defined period for patients receiving either MPS or stress </w:t>
      </w:r>
      <w:r w:rsidRPr="009639E8">
        <w:lastRenderedPageBreak/>
        <w:t xml:space="preserve">echo as their primary investigation. </w:t>
      </w:r>
      <w:r w:rsidR="00132EAA">
        <w:t>This analysis was performed</w:t>
      </w:r>
      <w:r w:rsidR="001252F9">
        <w:t>,</w:t>
      </w:r>
      <w:r w:rsidR="00132EAA">
        <w:t xml:space="preserve"> and p</w:t>
      </w:r>
      <w:r w:rsidRPr="00FB48BC">
        <w:t>atients</w:t>
      </w:r>
      <w:r w:rsidRPr="009639E8">
        <w:t xml:space="preserve"> were eligible </w:t>
      </w:r>
      <w:r w:rsidR="000053CC">
        <w:t>for inclusion</w:t>
      </w:r>
      <w:r w:rsidRPr="009639E8">
        <w:t xml:space="preserve"> in this analysis if they received either a stress echo or MPS in the first quarter of 2015 (the ‘trigger’). Patients were excluded if they had received a stress echo, MPS, ICA, CTCA or EST in the six weeks prior to the first quarter of 2015. The analysis included 59,322 patients for stress echo and 17,615 patients for MPS.</w:t>
      </w:r>
      <w:r w:rsidR="00D001AD" w:rsidRPr="009639E8">
        <w:t xml:space="preserve"> The demographics of both the total population (</w:t>
      </w:r>
      <w:r w:rsidR="002B5C98">
        <w:fldChar w:fldCharType="begin"/>
      </w:r>
      <w:r w:rsidR="002B5C98">
        <w:instrText xml:space="preserve"> REF _Ref465874624 \h </w:instrText>
      </w:r>
      <w:r w:rsidR="002B5C98">
        <w:fldChar w:fldCharType="separate"/>
      </w:r>
      <w:r w:rsidR="0078443E" w:rsidRPr="009639E8">
        <w:t xml:space="preserve">Table </w:t>
      </w:r>
      <w:r w:rsidR="0078443E">
        <w:rPr>
          <w:noProof/>
        </w:rPr>
        <w:t>10</w:t>
      </w:r>
      <w:r w:rsidR="002B5C98">
        <w:fldChar w:fldCharType="end"/>
      </w:r>
      <w:r w:rsidR="00D001AD" w:rsidRPr="009639E8">
        <w:t>) and the revascularised population (</w:t>
      </w:r>
      <w:r w:rsidR="002B5C98" w:rsidRPr="009639E8">
        <w:fldChar w:fldCharType="begin"/>
      </w:r>
      <w:r w:rsidR="002B5C98" w:rsidRPr="009639E8">
        <w:instrText xml:space="preserve"> REF _</w:instrText>
      </w:r>
      <w:r w:rsidR="002B5C98">
        <w:instrText>Ref465874625</w:instrText>
      </w:r>
      <w:r w:rsidR="002B5C98" w:rsidRPr="009639E8">
        <w:instrText xml:space="preserve"> \h </w:instrText>
      </w:r>
      <w:r w:rsidR="002B5C98" w:rsidRPr="009639E8">
        <w:fldChar w:fldCharType="separate"/>
      </w:r>
      <w:r w:rsidR="0078443E" w:rsidRPr="009639E8">
        <w:t xml:space="preserve">Table </w:t>
      </w:r>
      <w:r w:rsidR="0078443E">
        <w:rPr>
          <w:noProof/>
        </w:rPr>
        <w:t>11</w:t>
      </w:r>
      <w:r w:rsidR="002B5C98" w:rsidRPr="009639E8">
        <w:fldChar w:fldCharType="end"/>
      </w:r>
      <w:r w:rsidR="00D001AD" w:rsidRPr="009639E8">
        <w:t>) are provided at the end of this section.</w:t>
      </w:r>
    </w:p>
    <w:p w14:paraId="47E91401" w14:textId="77777777" w:rsidR="0041643B" w:rsidRDefault="0087141A" w:rsidP="00B56E57">
      <w:pPr>
        <w:pStyle w:val="01squarebullet"/>
        <w:rPr>
          <w:lang w:val="en-AU"/>
        </w:rPr>
      </w:pPr>
      <w:r w:rsidRPr="0041643B">
        <w:rPr>
          <w:lang w:val="en-AU"/>
        </w:rPr>
        <w:t>A</w:t>
      </w:r>
      <w:r w:rsidR="007276C6" w:rsidRPr="0041643B">
        <w:rPr>
          <w:lang w:val="en-AU"/>
        </w:rPr>
        <w:t xml:space="preserve">vailable </w:t>
      </w:r>
      <w:r w:rsidRPr="0041643B">
        <w:rPr>
          <w:lang w:val="en-AU"/>
        </w:rPr>
        <w:t xml:space="preserve">MBS </w:t>
      </w:r>
      <w:r w:rsidR="007276C6" w:rsidRPr="0041643B">
        <w:rPr>
          <w:lang w:val="en-AU"/>
        </w:rPr>
        <w:t>data suggest</w:t>
      </w:r>
      <w:r w:rsidRPr="0041643B">
        <w:rPr>
          <w:lang w:val="en-AU"/>
        </w:rPr>
        <w:t>s</w:t>
      </w:r>
      <w:r w:rsidR="007276C6" w:rsidRPr="0041643B">
        <w:rPr>
          <w:lang w:val="en-AU"/>
        </w:rPr>
        <w:t xml:space="preserve"> a significant cost difference</w:t>
      </w:r>
      <w:r w:rsidR="0095402A" w:rsidRPr="0041643B">
        <w:rPr>
          <w:lang w:val="en-AU"/>
        </w:rPr>
        <w:t xml:space="preserve"> (presented below for the </w:t>
      </w:r>
      <w:r w:rsidR="00DE3875" w:rsidRPr="0041643B">
        <w:rPr>
          <w:lang w:val="en-AU"/>
        </w:rPr>
        <w:t xml:space="preserve">benefit of </w:t>
      </w:r>
      <w:r w:rsidR="0095402A" w:rsidRPr="0041643B">
        <w:rPr>
          <w:lang w:val="en-AU"/>
        </w:rPr>
        <w:t>readers)</w:t>
      </w:r>
      <w:r w:rsidR="007276C6" w:rsidRPr="0041643B">
        <w:rPr>
          <w:lang w:val="en-AU"/>
        </w:rPr>
        <w:t xml:space="preserve">, </w:t>
      </w:r>
      <w:r w:rsidRPr="0041643B">
        <w:rPr>
          <w:lang w:val="en-AU"/>
        </w:rPr>
        <w:t xml:space="preserve">however, </w:t>
      </w:r>
      <w:r w:rsidR="0095402A" w:rsidRPr="0041643B">
        <w:rPr>
          <w:lang w:val="en-AU"/>
        </w:rPr>
        <w:t xml:space="preserve">it was </w:t>
      </w:r>
      <w:r w:rsidR="00385F2D" w:rsidRPr="0041643B">
        <w:rPr>
          <w:lang w:val="en-AU"/>
        </w:rPr>
        <w:t xml:space="preserve">proposed </w:t>
      </w:r>
      <w:r w:rsidR="0095402A" w:rsidRPr="0041643B">
        <w:rPr>
          <w:lang w:val="en-AU"/>
        </w:rPr>
        <w:t>that the MPS population may have a higher disease burden</w:t>
      </w:r>
      <w:r w:rsidRPr="0041643B">
        <w:rPr>
          <w:lang w:val="en-AU"/>
        </w:rPr>
        <w:t xml:space="preserve"> or higher acuity.</w:t>
      </w:r>
      <w:r w:rsidR="0095402A" w:rsidRPr="0041643B">
        <w:rPr>
          <w:lang w:val="en-AU"/>
        </w:rPr>
        <w:t xml:space="preserve"> </w:t>
      </w:r>
      <w:r w:rsidRPr="0041643B">
        <w:rPr>
          <w:lang w:val="en-AU"/>
        </w:rPr>
        <w:t xml:space="preserve">If present, the higher disease burden could </w:t>
      </w:r>
      <w:r w:rsidR="00A83EA7" w:rsidRPr="0041643B">
        <w:rPr>
          <w:lang w:val="en-AU"/>
        </w:rPr>
        <w:t xml:space="preserve">be requiring </w:t>
      </w:r>
      <w:r w:rsidR="009F4944" w:rsidRPr="0041643B">
        <w:rPr>
          <w:lang w:val="en-AU"/>
        </w:rPr>
        <w:t xml:space="preserve">more </w:t>
      </w:r>
      <w:r w:rsidR="0095402A" w:rsidRPr="0041643B">
        <w:rPr>
          <w:lang w:val="en-AU"/>
        </w:rPr>
        <w:t>downstream investigation</w:t>
      </w:r>
      <w:r w:rsidR="00696FF8" w:rsidRPr="0041643B">
        <w:rPr>
          <w:lang w:val="en-AU"/>
        </w:rPr>
        <w:t>s</w:t>
      </w:r>
      <w:r w:rsidR="00A83EA7" w:rsidRPr="0041643B">
        <w:rPr>
          <w:lang w:val="en-AU"/>
        </w:rPr>
        <w:t xml:space="preserve"> which increases the total average cost over time for MPS. If this is the case, </w:t>
      </w:r>
      <w:r w:rsidR="0095402A" w:rsidRPr="0041643B">
        <w:rPr>
          <w:lang w:val="en-AU"/>
        </w:rPr>
        <w:t xml:space="preserve">in clinically equivalent populations suitable for both modalities, reduced downstream testing </w:t>
      </w:r>
      <w:r w:rsidR="00A83EA7" w:rsidRPr="0041643B">
        <w:rPr>
          <w:lang w:val="en-AU"/>
        </w:rPr>
        <w:t xml:space="preserve">in the MPS cohort </w:t>
      </w:r>
      <w:r w:rsidR="0095402A" w:rsidRPr="0041643B">
        <w:rPr>
          <w:lang w:val="en-AU"/>
        </w:rPr>
        <w:t>may offset the higher initial imaging costs.</w:t>
      </w:r>
      <w:r w:rsidR="002200A0" w:rsidRPr="0041643B">
        <w:rPr>
          <w:lang w:val="en-AU"/>
        </w:rPr>
        <w:t xml:space="preserve"> </w:t>
      </w:r>
    </w:p>
    <w:p w14:paraId="53B14B78" w14:textId="1A5DE88D" w:rsidR="007276C6" w:rsidRPr="0041643B" w:rsidRDefault="00F048D6" w:rsidP="0041643B">
      <w:pPr>
        <w:pStyle w:val="01squarebullet"/>
        <w:rPr>
          <w:lang w:val="en-AU"/>
        </w:rPr>
      </w:pPr>
      <w:r w:rsidRPr="0041643B">
        <w:rPr>
          <w:lang w:val="en-AU"/>
        </w:rPr>
        <w:t xml:space="preserve">It </w:t>
      </w:r>
      <w:r w:rsidR="0095402A" w:rsidRPr="0041643B">
        <w:rPr>
          <w:lang w:val="en-AU"/>
        </w:rPr>
        <w:t xml:space="preserve">is not </w:t>
      </w:r>
      <w:r w:rsidR="00BF34E9" w:rsidRPr="007C4C62">
        <w:rPr>
          <w:lang w:val="en-AU"/>
        </w:rPr>
        <w:t xml:space="preserve">possible </w:t>
      </w:r>
      <w:r w:rsidR="007276C6" w:rsidRPr="007C4C62">
        <w:rPr>
          <w:lang w:val="en-AU"/>
        </w:rPr>
        <w:t xml:space="preserve">to determine </w:t>
      </w:r>
      <w:r w:rsidR="0095402A" w:rsidRPr="007C4C62">
        <w:rPr>
          <w:lang w:val="en-AU"/>
        </w:rPr>
        <w:t xml:space="preserve">the disease burden of </w:t>
      </w:r>
      <w:r w:rsidR="007276C6" w:rsidRPr="007C4C62">
        <w:rPr>
          <w:lang w:val="en-AU"/>
        </w:rPr>
        <w:t xml:space="preserve">populations for a </w:t>
      </w:r>
      <w:r w:rsidR="0095402A" w:rsidRPr="007C4C62">
        <w:rPr>
          <w:lang w:val="en-AU"/>
        </w:rPr>
        <w:t xml:space="preserve">direct </w:t>
      </w:r>
      <w:r w:rsidR="007276C6" w:rsidRPr="007C4C62">
        <w:rPr>
          <w:lang w:val="en-AU"/>
        </w:rPr>
        <w:t>cost comparison</w:t>
      </w:r>
      <w:r w:rsidR="00F83445" w:rsidRPr="007C4C62">
        <w:rPr>
          <w:lang w:val="en-AU"/>
        </w:rPr>
        <w:t xml:space="preserve"> using MBS data</w:t>
      </w:r>
      <w:r w:rsidR="00B57397" w:rsidRPr="007C4C62">
        <w:rPr>
          <w:lang w:val="en-AU"/>
        </w:rPr>
        <w:t xml:space="preserve">. </w:t>
      </w:r>
      <w:r w:rsidR="00B57397" w:rsidRPr="00936C26">
        <w:rPr>
          <w:lang w:val="en-AU"/>
        </w:rPr>
        <w:t>For this reason,</w:t>
      </w:r>
      <w:r w:rsidR="0095402A" w:rsidRPr="00936C26">
        <w:rPr>
          <w:lang w:val="en-AU"/>
        </w:rPr>
        <w:t xml:space="preserve"> </w:t>
      </w:r>
      <w:r w:rsidR="007276C6" w:rsidRPr="00936C26">
        <w:rPr>
          <w:lang w:val="en-AU"/>
        </w:rPr>
        <w:t xml:space="preserve">the Committee </w:t>
      </w:r>
      <w:r w:rsidR="0041643B" w:rsidRPr="00936C26">
        <w:rPr>
          <w:lang w:val="en-AU"/>
        </w:rPr>
        <w:t xml:space="preserve">agreed that the cost comparison </w:t>
      </w:r>
      <w:r w:rsidR="007C4C62" w:rsidRPr="00936C26">
        <w:rPr>
          <w:lang w:val="en-AU"/>
        </w:rPr>
        <w:t xml:space="preserve">alone </w:t>
      </w:r>
      <w:r w:rsidR="0041643B" w:rsidRPr="00936C26">
        <w:rPr>
          <w:lang w:val="en-AU"/>
        </w:rPr>
        <w:t xml:space="preserve">was not sufficient grounds upon which to </w:t>
      </w:r>
      <w:r w:rsidR="007276C6" w:rsidRPr="00936C26">
        <w:rPr>
          <w:lang w:val="en-AU"/>
        </w:rPr>
        <w:t xml:space="preserve">make a recommendation </w:t>
      </w:r>
      <w:r w:rsidR="0041643B" w:rsidRPr="00936C26">
        <w:rPr>
          <w:lang w:val="en-AU"/>
        </w:rPr>
        <w:t xml:space="preserve">that </w:t>
      </w:r>
      <w:r w:rsidR="00225A8D" w:rsidRPr="00936C26">
        <w:rPr>
          <w:lang w:val="en-AU"/>
        </w:rPr>
        <w:t xml:space="preserve">either modality </w:t>
      </w:r>
      <w:r w:rsidR="0041643B" w:rsidRPr="00936C26">
        <w:rPr>
          <w:lang w:val="en-AU"/>
        </w:rPr>
        <w:t xml:space="preserve">should be the </w:t>
      </w:r>
      <w:r w:rsidR="007276C6" w:rsidRPr="00936C26">
        <w:rPr>
          <w:lang w:val="en-AU"/>
        </w:rPr>
        <w:t xml:space="preserve">preferred stress imaging </w:t>
      </w:r>
      <w:r w:rsidR="00225A8D" w:rsidRPr="00936C26">
        <w:rPr>
          <w:lang w:val="en-AU"/>
        </w:rPr>
        <w:t>option where clinically equivalent</w:t>
      </w:r>
      <w:r w:rsidR="007276C6" w:rsidRPr="00936C26">
        <w:rPr>
          <w:lang w:val="en-AU"/>
        </w:rPr>
        <w:t xml:space="preserve">. </w:t>
      </w:r>
      <w:r w:rsidR="007276C6" w:rsidRPr="007C4C62">
        <w:rPr>
          <w:lang w:val="en-AU"/>
        </w:rPr>
        <w:t xml:space="preserve"> The Committee did not consider </w:t>
      </w:r>
      <w:r w:rsidR="002031EB" w:rsidRPr="007C4C62">
        <w:rPr>
          <w:lang w:val="en-AU"/>
        </w:rPr>
        <w:t xml:space="preserve">other factors such as access issues or </w:t>
      </w:r>
      <w:r w:rsidR="007276C6" w:rsidRPr="007C4C62">
        <w:rPr>
          <w:lang w:val="en-AU"/>
        </w:rPr>
        <w:t xml:space="preserve">the radiation burden associated with MPS as a factor in the cost comparison. </w:t>
      </w:r>
      <w:r w:rsidR="002031EB">
        <w:rPr>
          <w:lang w:val="en-AU"/>
        </w:rPr>
        <w:t xml:space="preserve">These considerations are </w:t>
      </w:r>
      <w:r w:rsidR="0089646F">
        <w:rPr>
          <w:lang w:val="en-AU"/>
        </w:rPr>
        <w:t xml:space="preserve">described in Section </w:t>
      </w:r>
      <w:r w:rsidR="0089646F">
        <w:rPr>
          <w:lang w:val="en-AU"/>
        </w:rPr>
        <w:fldChar w:fldCharType="begin"/>
      </w:r>
      <w:r w:rsidR="0089646F">
        <w:rPr>
          <w:lang w:val="en-AU"/>
        </w:rPr>
        <w:instrText xml:space="preserve"> REF _Ref465382232 \r \h </w:instrText>
      </w:r>
      <w:r w:rsidR="0089646F">
        <w:rPr>
          <w:lang w:val="en-AU"/>
        </w:rPr>
      </w:r>
      <w:r w:rsidR="0089646F">
        <w:rPr>
          <w:lang w:val="en-AU"/>
        </w:rPr>
        <w:fldChar w:fldCharType="separate"/>
      </w:r>
      <w:r w:rsidR="0078443E">
        <w:rPr>
          <w:lang w:val="en-AU"/>
        </w:rPr>
        <w:t>4.6</w:t>
      </w:r>
      <w:r w:rsidR="0089646F">
        <w:rPr>
          <w:lang w:val="en-AU"/>
        </w:rPr>
        <w:fldChar w:fldCharType="end"/>
      </w:r>
      <w:r w:rsidR="002031EB">
        <w:rPr>
          <w:lang w:val="en-AU"/>
        </w:rPr>
        <w:t xml:space="preserve">. </w:t>
      </w:r>
    </w:p>
    <w:p w14:paraId="53A92404" w14:textId="77777777" w:rsidR="007276C6" w:rsidRDefault="007276C6" w:rsidP="007276C6">
      <w:pPr>
        <w:pStyle w:val="Boldhdg"/>
      </w:pPr>
      <w:r>
        <w:t>Cost</w:t>
      </w:r>
      <w:r w:rsidR="00A11B8C">
        <w:t>-</w:t>
      </w:r>
      <w:r>
        <w:t>comparison analysis</w:t>
      </w:r>
    </w:p>
    <w:p w14:paraId="1AD79D19" w14:textId="77777777" w:rsidR="00481EB5" w:rsidRPr="00FB48BC" w:rsidRDefault="00481EB5" w:rsidP="00481EB5">
      <w:pPr>
        <w:pStyle w:val="01squarebullet"/>
        <w:rPr>
          <w:lang w:val="en-AU"/>
        </w:rPr>
      </w:pPr>
      <w:r w:rsidRPr="00FB48BC">
        <w:rPr>
          <w:lang w:val="en-AU"/>
        </w:rPr>
        <w:t xml:space="preserve">The cost-comparison data included data for the six weeks prior to the trigger and data for the 12 months post-trigger or until revascularisation (PCI or coronary artery bypass graft [CABG]). The following services were included in the cost comparison: stress echo, MPS, ICA, EST, CTCA, ECG or specialist consult (cardiologist or nuclear medicine physician). The cost comparison excluded EST claimed on the same day as the trigger. (The co-claim rate for both modalities is close to 100 per cent.) </w:t>
      </w:r>
    </w:p>
    <w:p w14:paraId="5CB29448" w14:textId="7257B3F2" w:rsidR="00481EB5" w:rsidRPr="00FB48BC" w:rsidRDefault="00481EB5" w:rsidP="00481EB5">
      <w:pPr>
        <w:pStyle w:val="01squarebullet"/>
        <w:rPr>
          <w:lang w:val="en-AU"/>
        </w:rPr>
      </w:pPr>
      <w:r w:rsidRPr="00FB48BC">
        <w:rPr>
          <w:lang w:val="en-AU"/>
        </w:rPr>
        <w:t>The analysis showed that both populations had similar service profiles (</w:t>
      </w:r>
      <w:r w:rsidRPr="00FB48BC">
        <w:rPr>
          <w:lang w:val="en-AU"/>
        </w:rPr>
        <w:fldChar w:fldCharType="begin"/>
      </w:r>
      <w:r w:rsidRPr="00FB48BC">
        <w:rPr>
          <w:lang w:val="en-AU"/>
        </w:rPr>
        <w:instrText xml:space="preserve"> REF _Ref463472467 \h </w:instrText>
      </w:r>
      <w:r w:rsidRPr="00FB48BC">
        <w:rPr>
          <w:lang w:val="en-AU"/>
        </w:rPr>
      </w:r>
      <w:r w:rsidRPr="00FB48BC">
        <w:rPr>
          <w:lang w:val="en-AU"/>
        </w:rPr>
        <w:fldChar w:fldCharType="separate"/>
      </w:r>
      <w:r w:rsidR="0078443E" w:rsidRPr="00FD6810">
        <w:t xml:space="preserve">Figure </w:t>
      </w:r>
      <w:r w:rsidR="0078443E">
        <w:rPr>
          <w:noProof/>
        </w:rPr>
        <w:t>13</w:t>
      </w:r>
      <w:r w:rsidRPr="00FB48BC">
        <w:rPr>
          <w:lang w:val="en-AU"/>
        </w:rPr>
        <w:fldChar w:fldCharType="end"/>
      </w:r>
      <w:r w:rsidRPr="00FB48BC">
        <w:rPr>
          <w:lang w:val="en-AU"/>
        </w:rPr>
        <w:t xml:space="preserve">). Patients who received MPS had higher rates of ICA: 10 per cent for those receiving MPS, and 7 per cent for those receiving stress echo. Patients who received a stress echo had higher rates of CTCA: 5 per cent for those receiving stress echo, and 3 per cent for those receiving MPS. Patients who received MPS had a higher rate of pre-test cardiologist consultations but a lower rate of post-test consultations. </w:t>
      </w:r>
    </w:p>
    <w:p w14:paraId="49EF83F1" w14:textId="1D5EB6A3" w:rsidR="00481EB5" w:rsidRPr="00FD6810" w:rsidRDefault="00481EB5" w:rsidP="00481EB5">
      <w:pPr>
        <w:pStyle w:val="Caption"/>
        <w:pBdr>
          <w:bottom w:val="single" w:sz="4" w:space="1" w:color="auto"/>
        </w:pBdr>
      </w:pPr>
      <w:bookmarkStart w:id="156" w:name="_Ref463472467"/>
      <w:bookmarkStart w:id="157" w:name="_Toc464871250"/>
      <w:bookmarkStart w:id="158" w:name="_Toc482641383"/>
      <w:r w:rsidRPr="00FD6810">
        <w:lastRenderedPageBreak/>
        <w:t xml:space="preserve">Figure </w:t>
      </w:r>
      <w:r w:rsidRPr="00FD6810">
        <w:fldChar w:fldCharType="begin"/>
      </w:r>
      <w:r w:rsidRPr="00FD6810">
        <w:instrText xml:space="preserve"> SEQ Figure \* ARABIC </w:instrText>
      </w:r>
      <w:r w:rsidRPr="00FD6810">
        <w:fldChar w:fldCharType="separate"/>
      </w:r>
      <w:r w:rsidR="0078443E">
        <w:rPr>
          <w:noProof/>
        </w:rPr>
        <w:t>13</w:t>
      </w:r>
      <w:r w:rsidRPr="00FD6810">
        <w:fldChar w:fldCharType="end"/>
      </w:r>
      <w:bookmarkEnd w:id="156"/>
      <w:r w:rsidRPr="00FD6810">
        <w:t>: Service profiles before and after the ‘trigger’</w:t>
      </w:r>
      <w:bookmarkEnd w:id="157"/>
      <w:r w:rsidR="00E30DDD" w:rsidRPr="00FD6810">
        <w:t xml:space="preserve"> MPS or stress echo</w:t>
      </w:r>
      <w:bookmarkEnd w:id="158"/>
    </w:p>
    <w:p w14:paraId="04A5A313" w14:textId="77777777" w:rsidR="00FB6E21" w:rsidRDefault="00FB6E21" w:rsidP="00FB6E21">
      <w:pPr>
        <w:jc w:val="center"/>
      </w:pPr>
      <w:r w:rsidRPr="00FD6810">
        <w:rPr>
          <w:noProof/>
          <w:lang w:val="en-AU"/>
        </w:rPr>
        <w:drawing>
          <wp:inline distT="0" distB="0" distL="0" distR="0" wp14:anchorId="64F5EB5B" wp14:editId="4952E8C9">
            <wp:extent cx="4324350" cy="2801588"/>
            <wp:effectExtent l="0" t="0" r="0" b="0"/>
            <wp:docPr id="11" name="Picture 11" descr="Figure 13 includes four bar graphs showing service profiles before and after the 'trigger' service, which was the initial MPS or stress echo. &#10;&#10;Services before the trigger show that MPS has higher rates of cardiologist consultation (28% vs 22%) and ECG (18% vs 16%) but fewere holter monitors (3% vs 5%). &#10;Post trigger services show that MPS has fewer cardiologist consultations (45% vs 64%), Holters (6% vs 8%), CTCA (3% vs 5%) and EST (6% vs 13%). MPS has higher rates of Nuc Med consults (3% vs 1%), ECG (28% vs 24%), and invasive angio (10% vs 7%)." title="Figure 13: Service profiles before and after the ‘trigger’ MPS or stress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24089" cy="2801419"/>
                    </a:xfrm>
                    <a:prstGeom prst="rect">
                      <a:avLst/>
                    </a:prstGeom>
                  </pic:spPr>
                </pic:pic>
              </a:graphicData>
            </a:graphic>
          </wp:inline>
        </w:drawing>
      </w:r>
    </w:p>
    <w:p w14:paraId="616DC04E" w14:textId="77777777" w:rsidR="00C81022" w:rsidRPr="00CC5B1E" w:rsidRDefault="00C81022" w:rsidP="00CC5B1E">
      <w:pPr>
        <w:pStyle w:val="TableUnderLast"/>
        <w:pBdr>
          <w:bottom w:val="single" w:sz="4" w:space="1" w:color="auto"/>
        </w:pBdr>
      </w:pPr>
      <w:r w:rsidRPr="00CC5B1E">
        <w:t xml:space="preserve">Unpublished date of service data for all patients followed in </w:t>
      </w:r>
      <w:r w:rsidR="00491337" w:rsidRPr="00CC5B1E">
        <w:t>January - March</w:t>
      </w:r>
      <w:r w:rsidRPr="00CC5B1E">
        <w:t xml:space="preserve"> 2015 (Department of Health).</w:t>
      </w:r>
      <w:r w:rsidR="00C521C2" w:rsidRPr="00CC5B1E">
        <w:t xml:space="preserve"> The trigger items are 55116, 55117, 61303 and 61307 during period of Jan –Mar 2015 (DOS), services before means 6 weeks before trigger items, services after trigger items are services performed 12 months of trigger items using DOP data up to Aug 2016.</w:t>
      </w:r>
      <w:r w:rsidR="00D31A84" w:rsidRPr="00CC5B1E">
        <w:t xml:space="preserve"> Specialist consultations </w:t>
      </w:r>
      <w:r w:rsidR="00E95B87" w:rsidRPr="00CC5B1E">
        <w:t xml:space="preserve">were </w:t>
      </w:r>
      <w:r w:rsidR="00D31A84" w:rsidRPr="00CC5B1E">
        <w:t>attributed to specialist groups based on provider Service Related Group classification.</w:t>
      </w:r>
    </w:p>
    <w:p w14:paraId="4A775736" w14:textId="77777777" w:rsidR="00481EB5" w:rsidRPr="00FD6810" w:rsidRDefault="00481EB5" w:rsidP="00FF6DB0"/>
    <w:p w14:paraId="5F599B84" w14:textId="59408152" w:rsidR="00481EB5" w:rsidRPr="00FD6810" w:rsidRDefault="00481EB5" w:rsidP="00F44F5B">
      <w:r w:rsidRPr="00FD6810">
        <w:fldChar w:fldCharType="begin"/>
      </w:r>
      <w:r w:rsidRPr="00FD6810">
        <w:instrText xml:space="preserve"> REF _Ref463472505 \h </w:instrText>
      </w:r>
      <w:r w:rsidR="00F44F5B" w:rsidRPr="00FD6810">
        <w:instrText xml:space="preserve"> \* MERGEFORMAT </w:instrText>
      </w:r>
      <w:r w:rsidRPr="00FD6810">
        <w:fldChar w:fldCharType="separate"/>
      </w:r>
      <w:r w:rsidR="0078443E" w:rsidRPr="00FD6810">
        <w:t xml:space="preserve">Figure </w:t>
      </w:r>
      <w:r w:rsidR="0078443E">
        <w:t>14</w:t>
      </w:r>
      <w:r w:rsidRPr="00FD6810">
        <w:fldChar w:fldCharType="end"/>
      </w:r>
      <w:r w:rsidRPr="00FD6810">
        <w:t xml:space="preserve"> shows that the average MBS benefit paid for MPS was $513 higher than the average benefit paid for stress echo. This was primarily driven by the difference in rebate</w:t>
      </w:r>
      <w:r w:rsidR="008E1651" w:rsidRPr="00FD6810">
        <w:t>s</w:t>
      </w:r>
      <w:r w:rsidRPr="00FD6810">
        <w:t xml:space="preserve"> between MPS and stress echo. A similar pattern was evident in both the revascularised and non-revascularised patient populations. </w:t>
      </w:r>
    </w:p>
    <w:p w14:paraId="0BAFFC2F" w14:textId="0CA9592C" w:rsidR="00481EB5" w:rsidRPr="00FD6810" w:rsidRDefault="00481EB5" w:rsidP="00481EB5">
      <w:pPr>
        <w:pStyle w:val="Caption"/>
        <w:pBdr>
          <w:bottom w:val="single" w:sz="4" w:space="1" w:color="auto"/>
        </w:pBdr>
      </w:pPr>
      <w:bookmarkStart w:id="159" w:name="_Ref463472505"/>
      <w:bookmarkStart w:id="160" w:name="_Toc464871251"/>
      <w:bookmarkStart w:id="161" w:name="_Toc482641384"/>
      <w:r w:rsidRPr="00FD6810">
        <w:t xml:space="preserve">Figure </w:t>
      </w:r>
      <w:r w:rsidRPr="00FD6810">
        <w:fldChar w:fldCharType="begin"/>
      </w:r>
      <w:r w:rsidRPr="00FD6810">
        <w:instrText xml:space="preserve"> SEQ Figure \* ARABIC </w:instrText>
      </w:r>
      <w:r w:rsidRPr="00FD6810">
        <w:fldChar w:fldCharType="separate"/>
      </w:r>
      <w:r w:rsidR="0078443E">
        <w:rPr>
          <w:noProof/>
        </w:rPr>
        <w:t>14</w:t>
      </w:r>
      <w:r w:rsidRPr="00FD6810">
        <w:fldChar w:fldCharType="end"/>
      </w:r>
      <w:bookmarkEnd w:id="159"/>
      <w:r w:rsidRPr="00FD6810">
        <w:t>: Average MBS benefits by modality, with breakdown</w:t>
      </w:r>
      <w:bookmarkEnd w:id="160"/>
      <w:bookmarkEnd w:id="161"/>
    </w:p>
    <w:p w14:paraId="796A59C2" w14:textId="77777777" w:rsidR="00481EB5" w:rsidRPr="00FD6810" w:rsidRDefault="004E4139" w:rsidP="00481EB5">
      <w:pPr>
        <w:jc w:val="center"/>
      </w:pPr>
      <w:r w:rsidRPr="00FD6810">
        <w:t xml:space="preserve"> </w:t>
      </w:r>
      <w:r w:rsidR="00F6773E" w:rsidRPr="00FD6810">
        <w:rPr>
          <w:noProof/>
          <w:lang w:val="en-AU"/>
        </w:rPr>
        <w:drawing>
          <wp:inline distT="0" distB="0" distL="0" distR="0" wp14:anchorId="0CB941FC" wp14:editId="3A2527A8">
            <wp:extent cx="5006489" cy="3467100"/>
            <wp:effectExtent l="0" t="0" r="3810" b="0"/>
            <wp:docPr id="12" name="Picture 12" descr="Figure 14 shows three waterfall charts that compare the average MBS benefits paid per patient over 12 months following a stress echo or MPS. Chart 1 shows the overall difference between stress echo and MPS without breakdown, MPS has a higher average benefits paid by $513. Charts 2 and 3 are broken down into services before the stress echo/MPS, the stress echo/MPS itself, consultations after the stress echo/MPS and other investigations after the stress echo/MPS. Chart 2 shows the population that was not revascularised within 12 months, and shows that MPS has a $511 higher average amount charged per patient. Chart 3 shows the revascularised population for which MPS has a $488 higher average MBS benefits paid per patient. In both charts 2 and 3, the main driver of the difference is the amount charged for the stress echo vs MPS." title="Figure 14: Average MBS benefits by modality, with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04271" cy="3465564"/>
                    </a:xfrm>
                    <a:prstGeom prst="rect">
                      <a:avLst/>
                    </a:prstGeom>
                  </pic:spPr>
                </pic:pic>
              </a:graphicData>
            </a:graphic>
          </wp:inline>
        </w:drawing>
      </w:r>
    </w:p>
    <w:p w14:paraId="00025AA5" w14:textId="77777777" w:rsidR="00F6773E" w:rsidRDefault="00487A57" w:rsidP="003F3DA5">
      <w:pPr>
        <w:pStyle w:val="TableUnderLast"/>
        <w:spacing w:after="0"/>
      </w:pPr>
      <w:r w:rsidRPr="00EE3C7E">
        <w:t>Unpublished</w:t>
      </w:r>
      <w:r>
        <w:t xml:space="preserve"> date of service</w:t>
      </w:r>
      <w:r w:rsidRPr="00EE3C7E">
        <w:t xml:space="preserve"> data</w:t>
      </w:r>
      <w:r>
        <w:t xml:space="preserve"> for all patients followed in Q1 2015</w:t>
      </w:r>
      <w:r w:rsidRPr="00EE3C7E">
        <w:t xml:space="preserve"> (</w:t>
      </w:r>
      <w:r w:rsidRPr="00EA4658">
        <w:t>Department</w:t>
      </w:r>
      <w:r w:rsidRPr="00EE3C7E">
        <w:t xml:space="preserve"> of Health).</w:t>
      </w:r>
    </w:p>
    <w:p w14:paraId="755C2675" w14:textId="77777777" w:rsidR="00C521C2" w:rsidRDefault="00C521C2" w:rsidP="003F3DA5">
      <w:pPr>
        <w:pStyle w:val="TableUnderLast"/>
        <w:spacing w:after="0"/>
      </w:pPr>
      <w:r>
        <w:rPr>
          <w:color w:val="1F497D"/>
        </w:rPr>
        <w:lastRenderedPageBreak/>
        <w:t>The trigger items</w:t>
      </w:r>
      <w:r w:rsidR="00417EE9">
        <w:rPr>
          <w:color w:val="1F497D"/>
        </w:rPr>
        <w:t xml:space="preserve"> for SE</w:t>
      </w:r>
      <w:r>
        <w:rPr>
          <w:color w:val="1F497D"/>
        </w:rPr>
        <w:t xml:space="preserve"> are 55116, 55117, </w:t>
      </w:r>
      <w:r w:rsidR="00417EE9">
        <w:rPr>
          <w:color w:val="1F497D"/>
        </w:rPr>
        <w:t xml:space="preserve">and MPS are </w:t>
      </w:r>
      <w:r>
        <w:rPr>
          <w:color w:val="1F497D"/>
        </w:rPr>
        <w:t xml:space="preserve">61303 and 61307 during period of Jan –Mar 2015 (DOS), services before means 6 weeks before trigger items, services after trigger items are services performed 12 months of trigger items </w:t>
      </w:r>
      <w:r w:rsidR="00103A48">
        <w:rPr>
          <w:color w:val="1F497D"/>
        </w:rPr>
        <w:t>using, date</w:t>
      </w:r>
      <w:r w:rsidR="00417EE9">
        <w:rPr>
          <w:color w:val="1F497D"/>
        </w:rPr>
        <w:t xml:space="preserve"> of processing </w:t>
      </w:r>
      <w:r>
        <w:rPr>
          <w:color w:val="1F497D"/>
        </w:rPr>
        <w:t>data up to Aug 2016.</w:t>
      </w:r>
    </w:p>
    <w:p w14:paraId="6B3C5163" w14:textId="77777777" w:rsidR="00481EB5" w:rsidRPr="00FD6810" w:rsidRDefault="00481EB5" w:rsidP="00481EB5">
      <w:pPr>
        <w:pBdr>
          <w:top w:val="single" w:sz="4" w:space="1" w:color="auto"/>
        </w:pBdr>
      </w:pPr>
    </w:p>
    <w:p w14:paraId="040B268C" w14:textId="68572AB1" w:rsidR="00481EB5" w:rsidRPr="00FD6810" w:rsidRDefault="00481EB5" w:rsidP="00F44F5B">
      <w:r w:rsidRPr="00FD6810">
        <w:fldChar w:fldCharType="begin"/>
      </w:r>
      <w:r w:rsidRPr="00FD6810">
        <w:instrText xml:space="preserve"> REF _Ref463472791 \h </w:instrText>
      </w:r>
      <w:r w:rsidR="00F44F5B" w:rsidRPr="00FD6810">
        <w:instrText xml:space="preserve"> \* MERGEFORMAT </w:instrText>
      </w:r>
      <w:r w:rsidRPr="00FD6810">
        <w:fldChar w:fldCharType="separate"/>
      </w:r>
      <w:r w:rsidR="0078443E" w:rsidRPr="00FD6810">
        <w:t xml:space="preserve">Figure </w:t>
      </w:r>
      <w:r w:rsidR="0078443E">
        <w:t>15</w:t>
      </w:r>
      <w:r w:rsidRPr="00FD6810">
        <w:fldChar w:fldCharType="end"/>
      </w:r>
      <w:r w:rsidRPr="00FD6810">
        <w:t xml:space="preserve"> and </w:t>
      </w:r>
      <w:r w:rsidRPr="00FD6810">
        <w:fldChar w:fldCharType="begin"/>
      </w:r>
      <w:r w:rsidRPr="00FD6810">
        <w:instrText xml:space="preserve"> REF _Ref463472793 \h </w:instrText>
      </w:r>
      <w:r w:rsidRPr="00FD6810">
        <w:fldChar w:fldCharType="separate"/>
      </w:r>
      <w:r w:rsidR="0078443E" w:rsidRPr="00FD6810">
        <w:t xml:space="preserve">Figure </w:t>
      </w:r>
      <w:r w:rsidR="0078443E">
        <w:rPr>
          <w:noProof/>
        </w:rPr>
        <w:t>16</w:t>
      </w:r>
      <w:r w:rsidRPr="00FD6810">
        <w:fldChar w:fldCharType="end"/>
      </w:r>
      <w:r w:rsidRPr="00FD6810">
        <w:t xml:space="preserve"> show the difference in the total amount charged (</w:t>
      </w:r>
      <w:r w:rsidRPr="00FD6810">
        <w:fldChar w:fldCharType="begin"/>
      </w:r>
      <w:r w:rsidRPr="00FD6810">
        <w:instrText xml:space="preserve"> REF _Ref463472791 \h </w:instrText>
      </w:r>
      <w:r w:rsidRPr="00FD6810">
        <w:fldChar w:fldCharType="separate"/>
      </w:r>
      <w:r w:rsidR="0078443E" w:rsidRPr="00FD6810">
        <w:t xml:space="preserve">Figure </w:t>
      </w:r>
      <w:r w:rsidR="0078443E">
        <w:rPr>
          <w:noProof/>
        </w:rPr>
        <w:t>15</w:t>
      </w:r>
      <w:r w:rsidRPr="00FD6810">
        <w:fldChar w:fldCharType="end"/>
      </w:r>
      <w:r w:rsidRPr="00FD6810">
        <w:t>) and total patient out-of-pocket costs (</w:t>
      </w:r>
      <w:r w:rsidRPr="00FD6810">
        <w:fldChar w:fldCharType="begin"/>
      </w:r>
      <w:r w:rsidRPr="00FD6810">
        <w:instrText xml:space="preserve"> REF _Ref463472793 \h </w:instrText>
      </w:r>
      <w:r w:rsidRPr="00FD6810">
        <w:fldChar w:fldCharType="separate"/>
      </w:r>
      <w:r w:rsidR="0078443E" w:rsidRPr="00FD6810">
        <w:t xml:space="preserve">Figure </w:t>
      </w:r>
      <w:r w:rsidR="0078443E">
        <w:rPr>
          <w:noProof/>
        </w:rPr>
        <w:t>16</w:t>
      </w:r>
      <w:r w:rsidRPr="00FD6810">
        <w:fldChar w:fldCharType="end"/>
      </w:r>
      <w:r w:rsidRPr="00FD6810">
        <w:t>). The average out-of-pocket cost difference between MPS and stress echo was $5 for revascularised patients and $14 for non-revascularised patients. This difference was primarily due to tests performed after the initial study. The average out-of-pocket cost difference by remoteness (</w:t>
      </w:r>
      <w:r w:rsidRPr="00FD6810">
        <w:fldChar w:fldCharType="begin"/>
      </w:r>
      <w:r w:rsidRPr="00FD6810">
        <w:instrText xml:space="preserve"> REF _Ref463473798 \h </w:instrText>
      </w:r>
      <w:r w:rsidRPr="00FD6810">
        <w:fldChar w:fldCharType="separate"/>
      </w:r>
      <w:r w:rsidR="0078443E" w:rsidRPr="00FD6810">
        <w:t xml:space="preserve">Table </w:t>
      </w:r>
      <w:r w:rsidR="0078443E">
        <w:rPr>
          <w:noProof/>
        </w:rPr>
        <w:t>5</w:t>
      </w:r>
      <w:r w:rsidRPr="00FD6810">
        <w:fldChar w:fldCharType="end"/>
      </w:r>
      <w:r w:rsidRPr="00FD6810">
        <w:t xml:space="preserve">) revealed a similar difference of $11 to $35. </w:t>
      </w:r>
    </w:p>
    <w:p w14:paraId="3AD28BC5" w14:textId="1E63D97A" w:rsidR="00481EB5" w:rsidRPr="00FD6810" w:rsidRDefault="00481EB5" w:rsidP="00481EB5">
      <w:pPr>
        <w:pStyle w:val="Caption"/>
        <w:pBdr>
          <w:bottom w:val="single" w:sz="4" w:space="1" w:color="auto"/>
        </w:pBdr>
      </w:pPr>
      <w:bookmarkStart w:id="162" w:name="_Ref463472791"/>
      <w:bookmarkStart w:id="163" w:name="_Toc464871252"/>
      <w:bookmarkStart w:id="164" w:name="_Toc482641385"/>
      <w:r w:rsidRPr="00FD6810">
        <w:t xml:space="preserve">Figure </w:t>
      </w:r>
      <w:r w:rsidRPr="00FD6810">
        <w:fldChar w:fldCharType="begin"/>
      </w:r>
      <w:r w:rsidRPr="00FD6810">
        <w:instrText xml:space="preserve"> SEQ Figure \* ARABIC </w:instrText>
      </w:r>
      <w:r w:rsidRPr="00FD6810">
        <w:fldChar w:fldCharType="separate"/>
      </w:r>
      <w:r w:rsidR="0078443E">
        <w:rPr>
          <w:noProof/>
        </w:rPr>
        <w:t>15</w:t>
      </w:r>
      <w:r w:rsidRPr="00FD6810">
        <w:fldChar w:fldCharType="end"/>
      </w:r>
      <w:bookmarkEnd w:id="162"/>
      <w:r w:rsidRPr="00FD6810">
        <w:t>: Average total charges by modality, with breakdown</w:t>
      </w:r>
      <w:bookmarkEnd w:id="163"/>
      <w:bookmarkEnd w:id="164"/>
    </w:p>
    <w:p w14:paraId="3A48E646" w14:textId="77777777" w:rsidR="00481EB5" w:rsidRPr="00FD6810" w:rsidRDefault="00586CCE" w:rsidP="00481EB5">
      <w:pPr>
        <w:pStyle w:val="Caption"/>
        <w:jc w:val="center"/>
      </w:pPr>
      <w:r w:rsidRPr="00FD6810">
        <w:rPr>
          <w:noProof/>
          <w:lang w:val="en-AU" w:eastAsia="en-AU"/>
        </w:rPr>
        <w:drawing>
          <wp:inline distT="0" distB="0" distL="0" distR="0" wp14:anchorId="3E6F19F8" wp14:editId="474412F0">
            <wp:extent cx="4438223" cy="3038475"/>
            <wp:effectExtent l="0" t="0" r="635" b="0"/>
            <wp:docPr id="1" name="Picture 1" descr="Figure 15 shows three waterfall charts that compare the average amount charged per patient over 12 months following a stress echo or MPS. Chart 1 shows the overall difference between stress echo and MPS without breakdown, MPS has a higher average amount charged by $472. Charts 2 and 3 are broken down into services before the stress echo/MPS, the stress echo/MPS itself, consultations after the stress echo/MPS and other investigations after the stress echo/MPS. Chart 2 shows the population that was not revascularised within 12 months, and shows that MPS has a $468 higher average amount charged per patient. Chart 3 shows the revascularised population for which MPS has a $425 higher average amount charged per patient. In both charts 2 and 3, the main driver of the difference is the amount charged for the stress echo vs MPS." title="Figure 15: Average total charges by modality, with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37747" cy="3038149"/>
                    </a:xfrm>
                    <a:prstGeom prst="rect">
                      <a:avLst/>
                    </a:prstGeom>
                  </pic:spPr>
                </pic:pic>
              </a:graphicData>
            </a:graphic>
          </wp:inline>
        </w:drawing>
      </w:r>
    </w:p>
    <w:p w14:paraId="19B6DFE0" w14:textId="77777777" w:rsidR="00586CCE" w:rsidRPr="0082325B" w:rsidRDefault="00586CCE" w:rsidP="00586CCE">
      <w:pPr>
        <w:pStyle w:val="TableUnderLast"/>
        <w:spacing w:after="0"/>
      </w:pPr>
      <w:r w:rsidRPr="0082325B">
        <w:t>1 Includes MBS benefits and patient out-of-pocket expenses</w:t>
      </w:r>
    </w:p>
    <w:p w14:paraId="17B7630D" w14:textId="77777777" w:rsidR="00586CCE" w:rsidRPr="0082325B" w:rsidRDefault="00487A57" w:rsidP="00586CCE">
      <w:pPr>
        <w:pStyle w:val="TableUnderLast"/>
        <w:spacing w:after="0"/>
      </w:pPr>
      <w:r w:rsidRPr="0082325B">
        <w:t>Unpublished date of service data for all patients followed in Q1 2015 (Department of Health).</w:t>
      </w:r>
    </w:p>
    <w:p w14:paraId="715FB8EB" w14:textId="77777777" w:rsidR="00C521C2" w:rsidRPr="0082325B" w:rsidRDefault="00C521C2" w:rsidP="00C521C2">
      <w:pPr>
        <w:pStyle w:val="TableUnderLast"/>
        <w:spacing w:after="0"/>
      </w:pPr>
      <w:r w:rsidRPr="0082325B">
        <w:t xml:space="preserve">The trigger items </w:t>
      </w:r>
      <w:r w:rsidR="00103A48" w:rsidRPr="0082325B">
        <w:t>are SE</w:t>
      </w:r>
      <w:r w:rsidR="0082325B" w:rsidRPr="0082325B">
        <w:t xml:space="preserve"> </w:t>
      </w:r>
      <w:r w:rsidRPr="0082325B">
        <w:t xml:space="preserve">55116, 55117, </w:t>
      </w:r>
      <w:r w:rsidR="0082325B" w:rsidRPr="0082325B">
        <w:t xml:space="preserve">and MPS </w:t>
      </w:r>
      <w:r w:rsidRPr="0082325B">
        <w:t>61303 and 61307 during period of Jan –Mar 2015 (DOS), services before means 6 weeks before trigger items, services after trigger items are services performed 12 months of trigger items using DOP data up to Aug 2016.</w:t>
      </w:r>
    </w:p>
    <w:p w14:paraId="00460F5A" w14:textId="77777777" w:rsidR="00C521C2" w:rsidRPr="00586CCE" w:rsidRDefault="00C521C2" w:rsidP="00586CCE">
      <w:pPr>
        <w:pStyle w:val="TableUnderLast"/>
        <w:spacing w:after="0"/>
        <w:rPr>
          <w:lang w:eastAsia="en-US"/>
        </w:rPr>
      </w:pPr>
    </w:p>
    <w:p w14:paraId="1AC7AC77" w14:textId="1249EB42" w:rsidR="00481EB5" w:rsidRPr="00FD6810" w:rsidRDefault="00481EB5" w:rsidP="00481EB5">
      <w:pPr>
        <w:pStyle w:val="Caption"/>
        <w:pBdr>
          <w:bottom w:val="single" w:sz="4" w:space="1" w:color="auto"/>
        </w:pBdr>
      </w:pPr>
      <w:bookmarkStart w:id="165" w:name="_Ref463472793"/>
      <w:bookmarkStart w:id="166" w:name="_Toc464871253"/>
      <w:bookmarkStart w:id="167" w:name="_Toc482641386"/>
      <w:r w:rsidRPr="00FD6810">
        <w:lastRenderedPageBreak/>
        <w:t xml:space="preserve">Figure </w:t>
      </w:r>
      <w:r w:rsidRPr="00FD6810">
        <w:fldChar w:fldCharType="begin"/>
      </w:r>
      <w:r w:rsidRPr="00FD6810">
        <w:instrText xml:space="preserve"> SEQ Figure \* ARABIC </w:instrText>
      </w:r>
      <w:r w:rsidRPr="00FD6810">
        <w:fldChar w:fldCharType="separate"/>
      </w:r>
      <w:r w:rsidR="0078443E">
        <w:rPr>
          <w:noProof/>
        </w:rPr>
        <w:t>16</w:t>
      </w:r>
      <w:r w:rsidRPr="00FD6810">
        <w:fldChar w:fldCharType="end"/>
      </w:r>
      <w:bookmarkEnd w:id="165"/>
      <w:r w:rsidRPr="00FD6810">
        <w:t>: Average out-of-pocket costs by modality, with breakdown</w:t>
      </w:r>
      <w:bookmarkEnd w:id="166"/>
      <w:bookmarkEnd w:id="167"/>
    </w:p>
    <w:p w14:paraId="7930109E" w14:textId="77777777" w:rsidR="00481EB5" w:rsidRPr="00FD6810" w:rsidRDefault="00487A57" w:rsidP="00481EB5">
      <w:pPr>
        <w:jc w:val="center"/>
      </w:pPr>
      <w:r w:rsidRPr="00FD6810">
        <w:rPr>
          <w:noProof/>
          <w:lang w:val="en-AU"/>
        </w:rPr>
        <w:drawing>
          <wp:inline distT="0" distB="0" distL="0" distR="0" wp14:anchorId="199764D8" wp14:editId="60047C46">
            <wp:extent cx="4432843" cy="3057525"/>
            <wp:effectExtent l="0" t="0" r="6350" b="0"/>
            <wp:docPr id="23" name="Picture 23" descr="Figure 16 shows three waterfall charts that compare the average out-of-pocket costs per patient over 12 months following a stress echo or MPS. Chart 1 shows the overall difference between stress echo and MPS without breakdown, MPS has a lower average out-of-pocket by $41. Charts 2 and 3 are broken down into services before the stress echo/MPS, the stress echo/MPS itself, consultations after the stress echo/MPS and other investigations after the stress echo/MPS. Chart 2 shows the population that was not revascularised within 12 months, and shows that MPS has a $43 lower average out-of-pocket cost. Chart 3 shows the revascularised population for which MPS has a $63 lower average out-of-pocket cost. In both charts 2 and 3, the tests after the stress echo/MPS are the main driver of the difference." title="Figure 16: Average out-of-pocket costs by modality, with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39759" cy="3062295"/>
                    </a:xfrm>
                    <a:prstGeom prst="rect">
                      <a:avLst/>
                    </a:prstGeom>
                  </pic:spPr>
                </pic:pic>
              </a:graphicData>
            </a:graphic>
          </wp:inline>
        </w:drawing>
      </w:r>
    </w:p>
    <w:p w14:paraId="43FA7F40" w14:textId="77777777" w:rsidR="00487A57" w:rsidRDefault="00487A57" w:rsidP="00FF6DB0">
      <w:pPr>
        <w:pStyle w:val="TableUnderLast"/>
        <w:spacing w:after="0"/>
      </w:pPr>
      <w:r>
        <w:rPr>
          <w:lang w:eastAsia="en-US"/>
        </w:rPr>
        <w:t>1 Calculated as total charge minus the MBS benefit paid.</w:t>
      </w:r>
      <w:r>
        <w:t xml:space="preserve"> </w:t>
      </w:r>
      <w:r w:rsidRPr="00EE3C7E">
        <w:t>Unpublished</w:t>
      </w:r>
      <w:r>
        <w:t xml:space="preserve"> date of service</w:t>
      </w:r>
      <w:r w:rsidRPr="00EE3C7E">
        <w:t xml:space="preserve"> data</w:t>
      </w:r>
      <w:r>
        <w:t xml:space="preserve"> for all patients followed in Q1 2015</w:t>
      </w:r>
      <w:r w:rsidRPr="00EE3C7E">
        <w:t xml:space="preserve"> (</w:t>
      </w:r>
      <w:r w:rsidRPr="00EA4658">
        <w:t>Department</w:t>
      </w:r>
      <w:r w:rsidRPr="00EE3C7E">
        <w:t xml:space="preserve"> of Health).</w:t>
      </w:r>
    </w:p>
    <w:p w14:paraId="7BF08BD8" w14:textId="77777777" w:rsidR="00C521C2" w:rsidRPr="0082325B" w:rsidRDefault="00C521C2" w:rsidP="00C521C2">
      <w:pPr>
        <w:pStyle w:val="TableUnderLast"/>
        <w:spacing w:after="0"/>
      </w:pPr>
      <w:r w:rsidRPr="0082325B">
        <w:t>The trigger items are</w:t>
      </w:r>
      <w:r w:rsidR="0082325B" w:rsidRPr="0082325B">
        <w:t xml:space="preserve"> for SE </w:t>
      </w:r>
      <w:r w:rsidRPr="0082325B">
        <w:t xml:space="preserve">55116, 55117, </w:t>
      </w:r>
      <w:r w:rsidR="0082325B" w:rsidRPr="0082325B">
        <w:t xml:space="preserve">and MPS </w:t>
      </w:r>
      <w:r w:rsidRPr="0082325B">
        <w:t>61303 and 61307 during period of Jan –Mar 2015 (DOS), services before means 6 weeks before trigger items, services after trigger items are services performed 12 months of trigger items using DOP data up to Aug 2016.</w:t>
      </w:r>
    </w:p>
    <w:p w14:paraId="5631D641" w14:textId="77777777" w:rsidR="00C521C2" w:rsidRPr="00FB48BC" w:rsidRDefault="00C521C2" w:rsidP="00FF6DB0">
      <w:pPr>
        <w:pStyle w:val="TableUnderLast"/>
        <w:spacing w:after="0"/>
        <w:rPr>
          <w:lang w:eastAsia="en-US"/>
        </w:rPr>
      </w:pPr>
    </w:p>
    <w:p w14:paraId="50F54DF5" w14:textId="77777777" w:rsidR="00481EB5" w:rsidRPr="00FD6810" w:rsidRDefault="00481EB5" w:rsidP="00481EB5">
      <w:pPr>
        <w:pBdr>
          <w:top w:val="single" w:sz="4" w:space="1" w:color="auto"/>
        </w:pBdr>
      </w:pPr>
    </w:p>
    <w:p w14:paraId="6DBCA1BE" w14:textId="616054C1" w:rsidR="00481EB5" w:rsidRDefault="00481EB5" w:rsidP="00481EB5">
      <w:pPr>
        <w:pStyle w:val="01squarebullet"/>
        <w:rPr>
          <w:lang w:val="en-AU"/>
        </w:rPr>
      </w:pPr>
      <w:r w:rsidRPr="00FB48BC">
        <w:rPr>
          <w:lang w:val="en-AU"/>
        </w:rPr>
        <w:t>Although the average difference was small, concerns were raised about significant variation by geography. However, analysis of the data by state and remoteness did not show any consistent trends that suggest disparity. Bulk-billing rates were relatively flat across remoteness categories (</w:t>
      </w:r>
      <w:r w:rsidRPr="00FB48BC">
        <w:rPr>
          <w:lang w:val="en-AU"/>
        </w:rPr>
        <w:fldChar w:fldCharType="begin"/>
      </w:r>
      <w:r w:rsidRPr="00FB48BC">
        <w:rPr>
          <w:lang w:val="en-AU"/>
        </w:rPr>
        <w:instrText xml:space="preserve"> REF _Ref463473818 \h </w:instrText>
      </w:r>
      <w:r w:rsidRPr="00FB48BC">
        <w:rPr>
          <w:lang w:val="en-AU"/>
        </w:rPr>
      </w:r>
      <w:r w:rsidRPr="00FB48BC">
        <w:rPr>
          <w:lang w:val="en-AU"/>
        </w:rPr>
        <w:fldChar w:fldCharType="separate"/>
      </w:r>
      <w:r w:rsidR="0078443E" w:rsidRPr="00FD6810">
        <w:t xml:space="preserve">Table </w:t>
      </w:r>
      <w:r w:rsidR="0078443E">
        <w:rPr>
          <w:noProof/>
        </w:rPr>
        <w:t>7</w:t>
      </w:r>
      <w:r w:rsidRPr="00FB48BC">
        <w:rPr>
          <w:lang w:val="en-AU"/>
        </w:rPr>
        <w:fldChar w:fldCharType="end"/>
      </w:r>
      <w:r w:rsidRPr="00FB48BC">
        <w:rPr>
          <w:lang w:val="en-AU"/>
        </w:rPr>
        <w:t>), with MPS bulk-billed at a higher rate of 92 per cent and stress echo bulk-billed at a rate of 68 per cent. The maximum out-of-pocket cost was higher for MPS ($876.60, excluding seven services with out-of-pocket costs greater than $1,000) than stress echo ($411.55), but this was true for all remoteness areas and all states except the Australian Capital Territory (ACT) (</w:t>
      </w:r>
      <w:r w:rsidRPr="00FB48BC">
        <w:rPr>
          <w:lang w:val="en-AU"/>
        </w:rPr>
        <w:fldChar w:fldCharType="begin"/>
      </w:r>
      <w:r w:rsidRPr="00FB48BC">
        <w:rPr>
          <w:lang w:val="en-AU"/>
        </w:rPr>
        <w:instrText xml:space="preserve"> REF _Ref463473832 \h </w:instrText>
      </w:r>
      <w:r w:rsidRPr="00FB48BC">
        <w:rPr>
          <w:lang w:val="en-AU"/>
        </w:rPr>
      </w:r>
      <w:r w:rsidRPr="00FB48BC">
        <w:rPr>
          <w:lang w:val="en-AU"/>
        </w:rPr>
        <w:fldChar w:fldCharType="separate"/>
      </w:r>
      <w:r w:rsidR="0078443E" w:rsidRPr="00FD6810">
        <w:t xml:space="preserve">Table </w:t>
      </w:r>
      <w:r w:rsidR="0078443E">
        <w:rPr>
          <w:noProof/>
        </w:rPr>
        <w:t>8</w:t>
      </w:r>
      <w:r w:rsidRPr="00FB48BC">
        <w:rPr>
          <w:lang w:val="en-AU"/>
        </w:rPr>
        <w:fldChar w:fldCharType="end"/>
      </w:r>
      <w:r w:rsidRPr="00FB48BC">
        <w:rPr>
          <w:lang w:val="en-AU"/>
        </w:rPr>
        <w:t xml:space="preserve"> and </w:t>
      </w:r>
      <w:r w:rsidRPr="00FB48BC">
        <w:rPr>
          <w:lang w:val="en-AU"/>
        </w:rPr>
        <w:fldChar w:fldCharType="begin"/>
      </w:r>
      <w:r w:rsidRPr="00FB48BC">
        <w:rPr>
          <w:lang w:val="en-AU"/>
        </w:rPr>
        <w:instrText xml:space="preserve"> REF _Ref463473834 \h </w:instrText>
      </w:r>
      <w:r w:rsidRPr="00FB48BC">
        <w:rPr>
          <w:lang w:val="en-AU"/>
        </w:rPr>
      </w:r>
      <w:r w:rsidRPr="00FB48BC">
        <w:rPr>
          <w:lang w:val="en-AU"/>
        </w:rPr>
        <w:fldChar w:fldCharType="separate"/>
      </w:r>
      <w:r w:rsidR="0078443E" w:rsidRPr="00FD6810">
        <w:t xml:space="preserve">Table </w:t>
      </w:r>
      <w:r w:rsidR="0078443E">
        <w:rPr>
          <w:noProof/>
        </w:rPr>
        <w:t>9</w:t>
      </w:r>
      <w:r w:rsidRPr="00FB48BC">
        <w:rPr>
          <w:lang w:val="en-AU"/>
        </w:rPr>
        <w:fldChar w:fldCharType="end"/>
      </w:r>
      <w:r w:rsidRPr="00FB48BC">
        <w:rPr>
          <w:lang w:val="en-AU"/>
        </w:rPr>
        <w:t>). When bulk billing was excluded, the average out-of-pocket cost was higher for MPS than stress echo for all remoteness areas, with a national average out-of-pocket cost (excluding bulk billing) of $222.01 for MPS and $103.03 for stress echo (</w:t>
      </w:r>
      <w:r w:rsidRPr="00FB48BC">
        <w:rPr>
          <w:lang w:val="en-AU"/>
        </w:rPr>
        <w:fldChar w:fldCharType="begin"/>
      </w:r>
      <w:r w:rsidRPr="00FB48BC">
        <w:rPr>
          <w:lang w:val="en-AU"/>
        </w:rPr>
        <w:instrText xml:space="preserve"> REF _Ref463473858 \h </w:instrText>
      </w:r>
      <w:r w:rsidRPr="00FB48BC">
        <w:rPr>
          <w:lang w:val="en-AU"/>
        </w:rPr>
      </w:r>
      <w:r w:rsidRPr="00FB48BC">
        <w:rPr>
          <w:lang w:val="en-AU"/>
        </w:rPr>
        <w:fldChar w:fldCharType="separate"/>
      </w:r>
      <w:r w:rsidR="0078443E" w:rsidRPr="00FD6810">
        <w:t xml:space="preserve">Table </w:t>
      </w:r>
      <w:r w:rsidR="0078443E">
        <w:rPr>
          <w:noProof/>
        </w:rPr>
        <w:t>6</w:t>
      </w:r>
      <w:r w:rsidRPr="00FB48BC">
        <w:rPr>
          <w:lang w:val="en-AU"/>
        </w:rPr>
        <w:fldChar w:fldCharType="end"/>
      </w:r>
      <w:r w:rsidRPr="00FB48BC">
        <w:rPr>
          <w:lang w:val="en-AU"/>
        </w:rPr>
        <w:t xml:space="preserve">). Although the out-of-pocket cost for MPS was twice as </w:t>
      </w:r>
      <w:r w:rsidR="00DC68A5">
        <w:rPr>
          <w:lang w:val="en-AU"/>
        </w:rPr>
        <w:t>high</w:t>
      </w:r>
      <w:r w:rsidR="00DC68A5" w:rsidRPr="00FB48BC">
        <w:rPr>
          <w:lang w:val="en-AU"/>
        </w:rPr>
        <w:t xml:space="preserve"> </w:t>
      </w:r>
      <w:r w:rsidRPr="00FB48BC">
        <w:rPr>
          <w:lang w:val="en-AU"/>
        </w:rPr>
        <w:t xml:space="preserve">as for stress echo, it applied to only 8 per cent of patients, compared to the 32 per cent of stress echo patients who incurred an out-of-pocket charge of $100, on average. The potential impact of any recommendations on patient out-of-pocket costs </w:t>
      </w:r>
      <w:r w:rsidR="00981A23" w:rsidRPr="00FB48BC">
        <w:rPr>
          <w:lang w:val="en-AU"/>
        </w:rPr>
        <w:t>and bulk</w:t>
      </w:r>
      <w:r w:rsidR="00B30280">
        <w:rPr>
          <w:lang w:val="en-AU"/>
        </w:rPr>
        <w:t>-</w:t>
      </w:r>
      <w:r w:rsidR="00981A23" w:rsidRPr="00FB48BC">
        <w:rPr>
          <w:lang w:val="en-AU"/>
        </w:rPr>
        <w:t xml:space="preserve">billing rates </w:t>
      </w:r>
      <w:r w:rsidRPr="00FB48BC">
        <w:rPr>
          <w:lang w:val="en-AU"/>
        </w:rPr>
        <w:t>(and therefore access) must be considered.</w:t>
      </w:r>
    </w:p>
    <w:p w14:paraId="7895EBE2" w14:textId="77777777" w:rsidR="00042948" w:rsidRPr="009F3244" w:rsidRDefault="00042948" w:rsidP="00042948">
      <w:pPr>
        <w:pStyle w:val="01squarebullet"/>
        <w:rPr>
          <w:lang w:val="en-AU"/>
        </w:rPr>
      </w:pPr>
      <w:r w:rsidRPr="009F3244">
        <w:rPr>
          <w:lang w:val="en-AU"/>
        </w:rPr>
        <w:t xml:space="preserve">As noted above, </w:t>
      </w:r>
      <w:r w:rsidR="009F3244" w:rsidRPr="009F3244">
        <w:rPr>
          <w:lang w:val="en-AU"/>
        </w:rPr>
        <w:t xml:space="preserve">while </w:t>
      </w:r>
      <w:r w:rsidRPr="009F3244">
        <w:rPr>
          <w:lang w:val="en-AU"/>
        </w:rPr>
        <w:t>the available data suggest</w:t>
      </w:r>
      <w:r w:rsidR="009F3244" w:rsidRPr="009F3244">
        <w:rPr>
          <w:lang w:val="en-AU"/>
        </w:rPr>
        <w:t>s</w:t>
      </w:r>
      <w:r w:rsidRPr="009F3244">
        <w:rPr>
          <w:lang w:val="en-AU"/>
        </w:rPr>
        <w:t xml:space="preserve"> a significant cost difference between MPS and stress echo, the </w:t>
      </w:r>
      <w:r w:rsidR="009F3244" w:rsidRPr="009F3244">
        <w:rPr>
          <w:lang w:val="en-AU"/>
        </w:rPr>
        <w:t xml:space="preserve">lack of </w:t>
      </w:r>
      <w:r w:rsidR="000F075D" w:rsidRPr="009F3244">
        <w:rPr>
          <w:lang w:val="en-AU"/>
        </w:rPr>
        <w:t xml:space="preserve">clinical information on the populations </w:t>
      </w:r>
      <w:r w:rsidR="009F3244" w:rsidRPr="009F3244">
        <w:rPr>
          <w:lang w:val="en-AU"/>
        </w:rPr>
        <w:t>prevents a complete cost-comparison</w:t>
      </w:r>
      <w:r w:rsidR="000F075D" w:rsidRPr="009F3244">
        <w:rPr>
          <w:lang w:val="en-AU"/>
        </w:rPr>
        <w:t>. The Committee recommend</w:t>
      </w:r>
      <w:r w:rsidR="00E30C30" w:rsidRPr="009F3244">
        <w:rPr>
          <w:lang w:val="en-AU"/>
        </w:rPr>
        <w:t>ed</w:t>
      </w:r>
      <w:r w:rsidR="000F075D" w:rsidRPr="009F3244">
        <w:rPr>
          <w:lang w:val="en-AU"/>
        </w:rPr>
        <w:t xml:space="preserve"> that research should be conducted on the cost</w:t>
      </w:r>
      <w:r w:rsidR="0062112E" w:rsidRPr="009F3244">
        <w:rPr>
          <w:lang w:val="en-AU"/>
        </w:rPr>
        <w:t>-</w:t>
      </w:r>
      <w:r w:rsidR="000F075D" w:rsidRPr="009F3244">
        <w:rPr>
          <w:lang w:val="en-AU"/>
        </w:rPr>
        <w:t xml:space="preserve">effectiveness of cardiac investigations in the Australian context </w:t>
      </w:r>
      <w:r w:rsidR="00960898" w:rsidRPr="009F3244">
        <w:rPr>
          <w:lang w:val="en-AU"/>
        </w:rPr>
        <w:t>in order</w:t>
      </w:r>
      <w:r w:rsidR="000F075D" w:rsidRPr="009F3244">
        <w:rPr>
          <w:lang w:val="en-AU"/>
        </w:rPr>
        <w:t xml:space="preserve"> to </w:t>
      </w:r>
      <w:r w:rsidR="009F3244" w:rsidRPr="009F3244">
        <w:rPr>
          <w:lang w:val="en-AU"/>
        </w:rPr>
        <w:t xml:space="preserve">definitively </w:t>
      </w:r>
      <w:r w:rsidR="000F075D" w:rsidRPr="009F3244">
        <w:rPr>
          <w:lang w:val="en-AU"/>
        </w:rPr>
        <w:t xml:space="preserve">determine the comparative value of functional imaging modalities. </w:t>
      </w:r>
    </w:p>
    <w:p w14:paraId="2A8732AA" w14:textId="77777777" w:rsidR="000F075D" w:rsidRDefault="000F075D" w:rsidP="000F075D">
      <w:pPr>
        <w:pStyle w:val="01squarebullet"/>
        <w:numPr>
          <w:ilvl w:val="0"/>
          <w:numId w:val="0"/>
        </w:numPr>
        <w:ind w:left="360"/>
        <w:rPr>
          <w:lang w:val="en-AU"/>
        </w:rPr>
      </w:pPr>
    </w:p>
    <w:p w14:paraId="1FAF7D73" w14:textId="77777777" w:rsidR="00353ED6" w:rsidRDefault="00353ED6" w:rsidP="000F075D">
      <w:pPr>
        <w:pStyle w:val="01squarebullet"/>
        <w:numPr>
          <w:ilvl w:val="0"/>
          <w:numId w:val="0"/>
        </w:numPr>
        <w:ind w:left="360"/>
        <w:rPr>
          <w:lang w:val="en-AU"/>
        </w:rPr>
      </w:pPr>
    </w:p>
    <w:p w14:paraId="2A6C6884" w14:textId="54B283ED" w:rsidR="00481EB5" w:rsidRPr="00FD6810" w:rsidRDefault="00481EB5" w:rsidP="00481EB5">
      <w:pPr>
        <w:pStyle w:val="Caption"/>
      </w:pPr>
      <w:bookmarkStart w:id="168" w:name="_Ref463473798"/>
      <w:bookmarkStart w:id="169" w:name="_Toc464871227"/>
      <w:bookmarkStart w:id="170" w:name="_Toc482641359"/>
      <w:r w:rsidRPr="00FD6810">
        <w:lastRenderedPageBreak/>
        <w:t xml:space="preserve">Table </w:t>
      </w:r>
      <w:r w:rsidRPr="00FD6810">
        <w:fldChar w:fldCharType="begin"/>
      </w:r>
      <w:r w:rsidRPr="00FD6810">
        <w:instrText xml:space="preserve"> SEQ Table \* ARABIC </w:instrText>
      </w:r>
      <w:r w:rsidRPr="00FD6810">
        <w:fldChar w:fldCharType="separate"/>
      </w:r>
      <w:r w:rsidR="0078443E">
        <w:rPr>
          <w:noProof/>
        </w:rPr>
        <w:t>5</w:t>
      </w:r>
      <w:r w:rsidRPr="00FD6810">
        <w:fldChar w:fldCharType="end"/>
      </w:r>
      <w:bookmarkEnd w:id="168"/>
      <w:r w:rsidRPr="00FD6810">
        <w:t>: Average out-of-pocket costs by remoteness area</w:t>
      </w:r>
      <w:r w:rsidR="0096176B" w:rsidRPr="00FD6810">
        <w:t>*</w:t>
      </w:r>
      <w:r w:rsidRPr="00FD6810">
        <w:t>, including bulk-billed services</w:t>
      </w:r>
      <w:bookmarkEnd w:id="169"/>
      <w:bookmarkEnd w:id="170"/>
    </w:p>
    <w:tbl>
      <w:tblPr>
        <w:tblStyle w:val="TableGrid"/>
        <w:tblW w:w="3144"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5 shows the average out-of-pocket costs by remoteness area, including bulk-billed services. There are 4 columns: column1. List of remoteness, column 2. Lists the MPS, column 3. Cost of Stress Echo, and column 4. Difference between columns 2 and 3."/>
      </w:tblPr>
      <w:tblGrid>
        <w:gridCol w:w="2268"/>
        <w:gridCol w:w="1133"/>
        <w:gridCol w:w="1135"/>
        <w:gridCol w:w="1133"/>
      </w:tblGrid>
      <w:tr w:rsidR="00481EB5" w:rsidRPr="00FB48BC" w14:paraId="10561BE2" w14:textId="77777777" w:rsidTr="009639E8">
        <w:trPr>
          <w:tblHeader/>
        </w:trPr>
        <w:tc>
          <w:tcPr>
            <w:tcW w:w="2000" w:type="pct"/>
            <w:shd w:val="clear" w:color="auto" w:fill="D9D9D9" w:themeFill="background1" w:themeFillShade="D9"/>
            <w:tcMar>
              <w:left w:w="57" w:type="dxa"/>
            </w:tcMar>
            <w:hideMark/>
          </w:tcPr>
          <w:p w14:paraId="1BF24B39" w14:textId="77777777" w:rsidR="00481EB5" w:rsidRPr="00FB48BC" w:rsidRDefault="00481EB5" w:rsidP="00837448">
            <w:pPr>
              <w:pStyle w:val="01Tableheaderrow"/>
              <w:rPr>
                <w:lang w:val="en-AU"/>
              </w:rPr>
            </w:pPr>
            <w:r w:rsidRPr="00FB48BC">
              <w:rPr>
                <w:lang w:val="en-AU"/>
              </w:rPr>
              <w:t>Remoteness</w:t>
            </w:r>
          </w:p>
        </w:tc>
        <w:tc>
          <w:tcPr>
            <w:tcW w:w="999" w:type="pct"/>
            <w:shd w:val="clear" w:color="auto" w:fill="D9D9D9" w:themeFill="background1" w:themeFillShade="D9"/>
            <w:tcMar>
              <w:left w:w="57" w:type="dxa"/>
            </w:tcMar>
            <w:hideMark/>
          </w:tcPr>
          <w:p w14:paraId="393C972F" w14:textId="77777777" w:rsidR="00481EB5" w:rsidRPr="00FB48BC" w:rsidRDefault="00481EB5" w:rsidP="00837448">
            <w:pPr>
              <w:pStyle w:val="01Tableheaderrow"/>
              <w:rPr>
                <w:lang w:val="en-AU"/>
              </w:rPr>
            </w:pPr>
            <w:r w:rsidRPr="00FB48BC">
              <w:rPr>
                <w:lang w:val="en-AU"/>
              </w:rPr>
              <w:t>MPS</w:t>
            </w:r>
          </w:p>
        </w:tc>
        <w:tc>
          <w:tcPr>
            <w:tcW w:w="1001" w:type="pct"/>
            <w:shd w:val="clear" w:color="auto" w:fill="D9D9D9" w:themeFill="background1" w:themeFillShade="D9"/>
            <w:tcMar>
              <w:left w:w="57" w:type="dxa"/>
            </w:tcMar>
            <w:hideMark/>
          </w:tcPr>
          <w:p w14:paraId="6480B8DE" w14:textId="77777777" w:rsidR="00481EB5" w:rsidRPr="00FB48BC" w:rsidRDefault="00481EB5" w:rsidP="00837448">
            <w:pPr>
              <w:pStyle w:val="01Tableheaderrow"/>
              <w:rPr>
                <w:lang w:val="en-AU"/>
              </w:rPr>
            </w:pPr>
            <w:r w:rsidRPr="00FB48BC">
              <w:rPr>
                <w:lang w:val="en-AU"/>
              </w:rPr>
              <w:t>Stress Echo</w:t>
            </w:r>
          </w:p>
        </w:tc>
        <w:tc>
          <w:tcPr>
            <w:tcW w:w="999" w:type="pct"/>
            <w:shd w:val="clear" w:color="auto" w:fill="D9D9D9" w:themeFill="background1" w:themeFillShade="D9"/>
            <w:tcMar>
              <w:left w:w="57" w:type="dxa"/>
            </w:tcMar>
          </w:tcPr>
          <w:p w14:paraId="394111D6" w14:textId="77777777" w:rsidR="00481EB5" w:rsidRPr="00FB48BC" w:rsidRDefault="00481EB5" w:rsidP="00837448">
            <w:pPr>
              <w:pStyle w:val="01Tableheaderrow"/>
              <w:rPr>
                <w:lang w:val="en-AU"/>
              </w:rPr>
            </w:pPr>
            <w:r w:rsidRPr="00FB48BC">
              <w:rPr>
                <w:lang w:val="en-AU"/>
              </w:rPr>
              <w:t>Difference</w:t>
            </w:r>
          </w:p>
        </w:tc>
      </w:tr>
      <w:tr w:rsidR="00481EB5" w:rsidRPr="00FB48BC" w14:paraId="32F7A2D5" w14:textId="77777777" w:rsidTr="009639E8">
        <w:tc>
          <w:tcPr>
            <w:tcW w:w="2000" w:type="pct"/>
            <w:tcMar>
              <w:left w:w="57" w:type="dxa"/>
            </w:tcMar>
          </w:tcPr>
          <w:p w14:paraId="5278581C" w14:textId="77777777" w:rsidR="00481EB5" w:rsidRPr="00FB48BC" w:rsidRDefault="00481EB5" w:rsidP="00481EB5">
            <w:pPr>
              <w:pStyle w:val="02Tabletext"/>
              <w:rPr>
                <w:lang w:val="en-AU"/>
              </w:rPr>
            </w:pPr>
            <w:r w:rsidRPr="00FB48BC">
              <w:rPr>
                <w:lang w:val="en-AU"/>
              </w:rPr>
              <w:t>Major Cities</w:t>
            </w:r>
          </w:p>
        </w:tc>
        <w:tc>
          <w:tcPr>
            <w:tcW w:w="999" w:type="pct"/>
            <w:tcMar>
              <w:left w:w="57" w:type="dxa"/>
            </w:tcMar>
          </w:tcPr>
          <w:p w14:paraId="6DD90E0C" w14:textId="77777777" w:rsidR="00481EB5" w:rsidRPr="00FB48BC" w:rsidRDefault="00481EB5" w:rsidP="00F06D95">
            <w:pPr>
              <w:pStyle w:val="02Tabletext"/>
              <w:tabs>
                <w:tab w:val="decimal" w:pos="539"/>
              </w:tabs>
              <w:rPr>
                <w:lang w:val="en-AU"/>
              </w:rPr>
            </w:pPr>
            <w:r w:rsidRPr="00FB48BC">
              <w:rPr>
                <w:lang w:val="en-AU"/>
              </w:rPr>
              <w:t>$21.99</w:t>
            </w:r>
          </w:p>
        </w:tc>
        <w:tc>
          <w:tcPr>
            <w:tcW w:w="1001" w:type="pct"/>
            <w:tcMar>
              <w:left w:w="57" w:type="dxa"/>
            </w:tcMar>
          </w:tcPr>
          <w:p w14:paraId="3AFCE76F" w14:textId="77777777" w:rsidR="00481EB5" w:rsidRPr="00FB48BC" w:rsidRDefault="00481EB5" w:rsidP="00F06D95">
            <w:pPr>
              <w:pStyle w:val="02Tabletext"/>
              <w:tabs>
                <w:tab w:val="decimal" w:pos="510"/>
              </w:tabs>
              <w:rPr>
                <w:lang w:val="en-AU"/>
              </w:rPr>
            </w:pPr>
            <w:r w:rsidRPr="00FB48BC">
              <w:rPr>
                <w:lang w:val="en-AU"/>
              </w:rPr>
              <w:t>$33.99</w:t>
            </w:r>
          </w:p>
        </w:tc>
        <w:tc>
          <w:tcPr>
            <w:tcW w:w="999" w:type="pct"/>
            <w:tcMar>
              <w:left w:w="57" w:type="dxa"/>
            </w:tcMar>
          </w:tcPr>
          <w:p w14:paraId="13475795" w14:textId="77777777" w:rsidR="00481EB5" w:rsidRPr="00FB48BC" w:rsidRDefault="00481EB5" w:rsidP="00F06D95">
            <w:pPr>
              <w:pStyle w:val="02Tabletext"/>
              <w:tabs>
                <w:tab w:val="decimal" w:pos="539"/>
              </w:tabs>
              <w:rPr>
                <w:lang w:val="en-AU"/>
              </w:rPr>
            </w:pPr>
            <w:r w:rsidRPr="00FB48BC">
              <w:rPr>
                <w:lang w:val="en-AU"/>
              </w:rPr>
              <w:t>$12.00</w:t>
            </w:r>
          </w:p>
        </w:tc>
      </w:tr>
      <w:tr w:rsidR="00481EB5" w:rsidRPr="00FB48BC" w14:paraId="21941B39" w14:textId="77777777" w:rsidTr="009639E8">
        <w:tc>
          <w:tcPr>
            <w:tcW w:w="2000" w:type="pct"/>
            <w:tcMar>
              <w:left w:w="57" w:type="dxa"/>
            </w:tcMar>
          </w:tcPr>
          <w:p w14:paraId="612E8597" w14:textId="77777777" w:rsidR="00481EB5" w:rsidRPr="00FB48BC" w:rsidRDefault="00481EB5" w:rsidP="00481EB5">
            <w:pPr>
              <w:pStyle w:val="02Tabletext"/>
              <w:rPr>
                <w:lang w:val="en-AU"/>
              </w:rPr>
            </w:pPr>
            <w:r w:rsidRPr="00FB48BC">
              <w:rPr>
                <w:lang w:val="en-AU"/>
              </w:rPr>
              <w:t>Inner Regional</w:t>
            </w:r>
          </w:p>
        </w:tc>
        <w:tc>
          <w:tcPr>
            <w:tcW w:w="999" w:type="pct"/>
            <w:tcMar>
              <w:left w:w="57" w:type="dxa"/>
            </w:tcMar>
          </w:tcPr>
          <w:p w14:paraId="50C7E53F" w14:textId="77777777" w:rsidR="00481EB5" w:rsidRPr="00FB48BC" w:rsidRDefault="00481EB5" w:rsidP="00F06D95">
            <w:pPr>
              <w:pStyle w:val="02Tabletext"/>
              <w:tabs>
                <w:tab w:val="decimal" w:pos="539"/>
              </w:tabs>
              <w:rPr>
                <w:lang w:val="en-AU"/>
              </w:rPr>
            </w:pPr>
            <w:r w:rsidRPr="00FB48BC">
              <w:rPr>
                <w:lang w:val="en-AU"/>
              </w:rPr>
              <w:t>$15.06</w:t>
            </w:r>
          </w:p>
        </w:tc>
        <w:tc>
          <w:tcPr>
            <w:tcW w:w="1001" w:type="pct"/>
            <w:tcMar>
              <w:left w:w="57" w:type="dxa"/>
            </w:tcMar>
          </w:tcPr>
          <w:p w14:paraId="1FB2713D" w14:textId="77777777" w:rsidR="00481EB5" w:rsidRPr="00FB48BC" w:rsidRDefault="00481EB5" w:rsidP="00F06D95">
            <w:pPr>
              <w:pStyle w:val="02Tabletext"/>
              <w:tabs>
                <w:tab w:val="decimal" w:pos="510"/>
              </w:tabs>
              <w:rPr>
                <w:lang w:val="en-AU"/>
              </w:rPr>
            </w:pPr>
            <w:r w:rsidRPr="00FB48BC">
              <w:rPr>
                <w:lang w:val="en-AU"/>
              </w:rPr>
              <w:t>$26.29</w:t>
            </w:r>
          </w:p>
        </w:tc>
        <w:tc>
          <w:tcPr>
            <w:tcW w:w="999" w:type="pct"/>
            <w:tcMar>
              <w:left w:w="57" w:type="dxa"/>
            </w:tcMar>
          </w:tcPr>
          <w:p w14:paraId="1BAEF25A" w14:textId="77777777" w:rsidR="00481EB5" w:rsidRPr="00FB48BC" w:rsidRDefault="00481EB5" w:rsidP="00F06D95">
            <w:pPr>
              <w:pStyle w:val="02Tabletext"/>
              <w:tabs>
                <w:tab w:val="decimal" w:pos="539"/>
              </w:tabs>
              <w:rPr>
                <w:lang w:val="en-AU"/>
              </w:rPr>
            </w:pPr>
            <w:r w:rsidRPr="00FB48BC">
              <w:rPr>
                <w:lang w:val="en-AU"/>
              </w:rPr>
              <w:t>$11.23</w:t>
            </w:r>
          </w:p>
        </w:tc>
      </w:tr>
      <w:tr w:rsidR="00481EB5" w:rsidRPr="00FB48BC" w14:paraId="2235E82D" w14:textId="77777777" w:rsidTr="009639E8">
        <w:tc>
          <w:tcPr>
            <w:tcW w:w="2000" w:type="pct"/>
            <w:tcMar>
              <w:left w:w="57" w:type="dxa"/>
            </w:tcMar>
          </w:tcPr>
          <w:p w14:paraId="49E519D8" w14:textId="77777777" w:rsidR="00481EB5" w:rsidRPr="00FB48BC" w:rsidRDefault="00481EB5" w:rsidP="00481EB5">
            <w:pPr>
              <w:pStyle w:val="02Tabletext"/>
              <w:rPr>
                <w:lang w:val="en-AU"/>
              </w:rPr>
            </w:pPr>
            <w:r w:rsidRPr="00FB48BC">
              <w:rPr>
                <w:lang w:val="en-AU"/>
              </w:rPr>
              <w:t>Outer Regional</w:t>
            </w:r>
          </w:p>
        </w:tc>
        <w:tc>
          <w:tcPr>
            <w:tcW w:w="999" w:type="pct"/>
            <w:tcMar>
              <w:left w:w="57" w:type="dxa"/>
            </w:tcMar>
          </w:tcPr>
          <w:p w14:paraId="751D5FE3" w14:textId="77777777" w:rsidR="00481EB5" w:rsidRPr="00FB48BC" w:rsidRDefault="00481EB5" w:rsidP="00F06D95">
            <w:pPr>
              <w:pStyle w:val="02Tabletext"/>
              <w:tabs>
                <w:tab w:val="decimal" w:pos="539"/>
              </w:tabs>
              <w:rPr>
                <w:lang w:val="en-AU"/>
              </w:rPr>
            </w:pPr>
            <w:r w:rsidRPr="00FB48BC">
              <w:rPr>
                <w:lang w:val="en-AU"/>
              </w:rPr>
              <w:t>$14.35</w:t>
            </w:r>
          </w:p>
        </w:tc>
        <w:tc>
          <w:tcPr>
            <w:tcW w:w="1001" w:type="pct"/>
            <w:tcMar>
              <w:left w:w="57" w:type="dxa"/>
            </w:tcMar>
          </w:tcPr>
          <w:p w14:paraId="02F4814D" w14:textId="77777777" w:rsidR="00481EB5" w:rsidRPr="00FB48BC" w:rsidRDefault="00481EB5" w:rsidP="00F06D95">
            <w:pPr>
              <w:pStyle w:val="02Tabletext"/>
              <w:tabs>
                <w:tab w:val="decimal" w:pos="510"/>
              </w:tabs>
              <w:rPr>
                <w:lang w:val="en-AU"/>
              </w:rPr>
            </w:pPr>
            <w:r w:rsidRPr="00FB48BC">
              <w:rPr>
                <w:lang w:val="en-AU"/>
              </w:rPr>
              <w:t>$34.28</w:t>
            </w:r>
          </w:p>
        </w:tc>
        <w:tc>
          <w:tcPr>
            <w:tcW w:w="999" w:type="pct"/>
            <w:tcMar>
              <w:left w:w="57" w:type="dxa"/>
            </w:tcMar>
          </w:tcPr>
          <w:p w14:paraId="791127EF" w14:textId="77777777" w:rsidR="00481EB5" w:rsidRPr="00FB48BC" w:rsidRDefault="00481EB5" w:rsidP="00F06D95">
            <w:pPr>
              <w:pStyle w:val="02Tabletext"/>
              <w:tabs>
                <w:tab w:val="decimal" w:pos="539"/>
              </w:tabs>
              <w:rPr>
                <w:lang w:val="en-AU"/>
              </w:rPr>
            </w:pPr>
            <w:r w:rsidRPr="00FB48BC">
              <w:rPr>
                <w:lang w:val="en-AU"/>
              </w:rPr>
              <w:t>$19.93</w:t>
            </w:r>
          </w:p>
        </w:tc>
      </w:tr>
      <w:tr w:rsidR="00481EB5" w:rsidRPr="00FB48BC" w14:paraId="49D54714" w14:textId="77777777" w:rsidTr="009639E8">
        <w:tc>
          <w:tcPr>
            <w:tcW w:w="2000" w:type="pct"/>
            <w:tcMar>
              <w:left w:w="57" w:type="dxa"/>
            </w:tcMar>
          </w:tcPr>
          <w:p w14:paraId="0918C391" w14:textId="77777777" w:rsidR="00481EB5" w:rsidRPr="00FB48BC" w:rsidRDefault="00481EB5" w:rsidP="00481EB5">
            <w:pPr>
              <w:pStyle w:val="02Tabletext"/>
              <w:rPr>
                <w:lang w:val="en-AU"/>
              </w:rPr>
            </w:pPr>
            <w:r w:rsidRPr="00FB48BC">
              <w:rPr>
                <w:lang w:val="en-AU"/>
              </w:rPr>
              <w:t>Remote</w:t>
            </w:r>
          </w:p>
        </w:tc>
        <w:tc>
          <w:tcPr>
            <w:tcW w:w="999" w:type="pct"/>
            <w:tcMar>
              <w:left w:w="57" w:type="dxa"/>
            </w:tcMar>
          </w:tcPr>
          <w:p w14:paraId="16135484" w14:textId="77777777" w:rsidR="00481EB5" w:rsidRPr="00FB48BC" w:rsidRDefault="00481EB5" w:rsidP="00F06D95">
            <w:pPr>
              <w:pStyle w:val="02Tabletext"/>
              <w:tabs>
                <w:tab w:val="decimal" w:pos="539"/>
              </w:tabs>
              <w:rPr>
                <w:lang w:val="en-AU"/>
              </w:rPr>
            </w:pPr>
            <w:r w:rsidRPr="00FB48BC">
              <w:rPr>
                <w:lang w:val="en-AU"/>
              </w:rPr>
              <w:t>$14.69</w:t>
            </w:r>
          </w:p>
        </w:tc>
        <w:tc>
          <w:tcPr>
            <w:tcW w:w="1001" w:type="pct"/>
            <w:tcMar>
              <w:left w:w="57" w:type="dxa"/>
            </w:tcMar>
          </w:tcPr>
          <w:p w14:paraId="7E9E0053" w14:textId="77777777" w:rsidR="00481EB5" w:rsidRPr="00FB48BC" w:rsidRDefault="00481EB5" w:rsidP="00F06D95">
            <w:pPr>
              <w:pStyle w:val="02Tabletext"/>
              <w:tabs>
                <w:tab w:val="decimal" w:pos="510"/>
              </w:tabs>
              <w:rPr>
                <w:lang w:val="en-AU"/>
              </w:rPr>
            </w:pPr>
            <w:r w:rsidRPr="00FB48BC">
              <w:rPr>
                <w:lang w:val="en-AU"/>
              </w:rPr>
              <w:t>$35.96</w:t>
            </w:r>
          </w:p>
        </w:tc>
        <w:tc>
          <w:tcPr>
            <w:tcW w:w="999" w:type="pct"/>
            <w:tcMar>
              <w:left w:w="57" w:type="dxa"/>
            </w:tcMar>
          </w:tcPr>
          <w:p w14:paraId="0E7F6F16" w14:textId="77777777" w:rsidR="00481EB5" w:rsidRPr="00FB48BC" w:rsidRDefault="00481EB5" w:rsidP="00F06D95">
            <w:pPr>
              <w:pStyle w:val="02Tabletext"/>
              <w:tabs>
                <w:tab w:val="decimal" w:pos="539"/>
              </w:tabs>
              <w:rPr>
                <w:lang w:val="en-AU"/>
              </w:rPr>
            </w:pPr>
            <w:r w:rsidRPr="00FB48BC">
              <w:rPr>
                <w:lang w:val="en-AU"/>
              </w:rPr>
              <w:t>$21.27</w:t>
            </w:r>
          </w:p>
        </w:tc>
      </w:tr>
      <w:tr w:rsidR="00481EB5" w:rsidRPr="00FB48BC" w14:paraId="6941B451" w14:textId="77777777" w:rsidTr="009639E8">
        <w:tc>
          <w:tcPr>
            <w:tcW w:w="2000" w:type="pct"/>
            <w:tcMar>
              <w:left w:w="57" w:type="dxa"/>
            </w:tcMar>
          </w:tcPr>
          <w:p w14:paraId="1614AAED" w14:textId="77777777" w:rsidR="00481EB5" w:rsidRPr="00FB48BC" w:rsidRDefault="00481EB5" w:rsidP="00481EB5">
            <w:pPr>
              <w:pStyle w:val="02Tabletext"/>
              <w:rPr>
                <w:lang w:val="en-AU"/>
              </w:rPr>
            </w:pPr>
            <w:r w:rsidRPr="00FB48BC">
              <w:rPr>
                <w:lang w:val="en-AU"/>
              </w:rPr>
              <w:t>Very Remote</w:t>
            </w:r>
          </w:p>
        </w:tc>
        <w:tc>
          <w:tcPr>
            <w:tcW w:w="999" w:type="pct"/>
            <w:tcMar>
              <w:left w:w="57" w:type="dxa"/>
            </w:tcMar>
          </w:tcPr>
          <w:p w14:paraId="31EE05B7" w14:textId="77777777" w:rsidR="00481EB5" w:rsidRPr="00FB48BC" w:rsidRDefault="00481EB5" w:rsidP="00F06D95">
            <w:pPr>
              <w:pStyle w:val="02Tabletext"/>
              <w:tabs>
                <w:tab w:val="decimal" w:pos="539"/>
              </w:tabs>
              <w:rPr>
                <w:lang w:val="en-AU"/>
              </w:rPr>
            </w:pPr>
            <w:r w:rsidRPr="00FB48BC">
              <w:rPr>
                <w:lang w:val="en-AU"/>
              </w:rPr>
              <w:t>$7.64</w:t>
            </w:r>
          </w:p>
        </w:tc>
        <w:tc>
          <w:tcPr>
            <w:tcW w:w="1001" w:type="pct"/>
            <w:tcMar>
              <w:left w:w="57" w:type="dxa"/>
            </w:tcMar>
          </w:tcPr>
          <w:p w14:paraId="135DF920" w14:textId="77777777" w:rsidR="00481EB5" w:rsidRPr="00FB48BC" w:rsidRDefault="00481EB5" w:rsidP="00F06D95">
            <w:pPr>
              <w:pStyle w:val="02Tabletext"/>
              <w:tabs>
                <w:tab w:val="decimal" w:pos="510"/>
              </w:tabs>
              <w:rPr>
                <w:lang w:val="en-AU"/>
              </w:rPr>
            </w:pPr>
            <w:r w:rsidRPr="00FB48BC">
              <w:rPr>
                <w:lang w:val="en-AU"/>
              </w:rPr>
              <w:t>$43.45</w:t>
            </w:r>
          </w:p>
        </w:tc>
        <w:tc>
          <w:tcPr>
            <w:tcW w:w="999" w:type="pct"/>
            <w:tcMar>
              <w:left w:w="57" w:type="dxa"/>
            </w:tcMar>
          </w:tcPr>
          <w:p w14:paraId="172B0A95" w14:textId="77777777" w:rsidR="00481EB5" w:rsidRPr="00FB48BC" w:rsidRDefault="00481EB5" w:rsidP="00F06D95">
            <w:pPr>
              <w:pStyle w:val="02Tabletext"/>
              <w:tabs>
                <w:tab w:val="decimal" w:pos="539"/>
              </w:tabs>
              <w:rPr>
                <w:lang w:val="en-AU"/>
              </w:rPr>
            </w:pPr>
            <w:r w:rsidRPr="00FB48BC">
              <w:rPr>
                <w:lang w:val="en-AU"/>
              </w:rPr>
              <w:t>$35.81</w:t>
            </w:r>
          </w:p>
        </w:tc>
      </w:tr>
      <w:tr w:rsidR="00481EB5" w:rsidRPr="00FB48BC" w14:paraId="1B2D2D20" w14:textId="77777777" w:rsidTr="009639E8">
        <w:tc>
          <w:tcPr>
            <w:tcW w:w="2000" w:type="pct"/>
            <w:tcMar>
              <w:left w:w="57" w:type="dxa"/>
            </w:tcMar>
          </w:tcPr>
          <w:p w14:paraId="18AF7E7D" w14:textId="77777777" w:rsidR="00481EB5" w:rsidRPr="00FB48BC" w:rsidRDefault="00481EB5" w:rsidP="00481EB5">
            <w:pPr>
              <w:pStyle w:val="02Tabletext"/>
              <w:rPr>
                <w:lang w:val="en-AU"/>
              </w:rPr>
            </w:pPr>
            <w:r w:rsidRPr="00FB48BC">
              <w:rPr>
                <w:lang w:val="en-AU"/>
              </w:rPr>
              <w:t>National Average</w:t>
            </w:r>
          </w:p>
        </w:tc>
        <w:tc>
          <w:tcPr>
            <w:tcW w:w="999" w:type="pct"/>
            <w:tcMar>
              <w:left w:w="57" w:type="dxa"/>
            </w:tcMar>
          </w:tcPr>
          <w:p w14:paraId="1F944CF1" w14:textId="77777777" w:rsidR="00481EB5" w:rsidRPr="00FB48BC" w:rsidRDefault="00481EB5" w:rsidP="00F06D95">
            <w:pPr>
              <w:pStyle w:val="02Tabletext"/>
              <w:tabs>
                <w:tab w:val="decimal" w:pos="539"/>
              </w:tabs>
              <w:rPr>
                <w:lang w:val="en-AU"/>
              </w:rPr>
            </w:pPr>
            <w:r w:rsidRPr="00FB48BC">
              <w:rPr>
                <w:lang w:val="en-AU"/>
              </w:rPr>
              <w:t>$18.49</w:t>
            </w:r>
          </w:p>
        </w:tc>
        <w:tc>
          <w:tcPr>
            <w:tcW w:w="1001" w:type="pct"/>
            <w:tcMar>
              <w:left w:w="57" w:type="dxa"/>
            </w:tcMar>
          </w:tcPr>
          <w:p w14:paraId="175870A0" w14:textId="77777777" w:rsidR="00481EB5" w:rsidRPr="00FB48BC" w:rsidRDefault="00481EB5" w:rsidP="00F06D95">
            <w:pPr>
              <w:pStyle w:val="02Tabletext"/>
              <w:tabs>
                <w:tab w:val="decimal" w:pos="510"/>
              </w:tabs>
              <w:rPr>
                <w:lang w:val="en-AU"/>
              </w:rPr>
            </w:pPr>
            <w:r w:rsidRPr="00FB48BC">
              <w:rPr>
                <w:lang w:val="en-AU"/>
              </w:rPr>
              <w:t>$32.65</w:t>
            </w:r>
          </w:p>
        </w:tc>
        <w:tc>
          <w:tcPr>
            <w:tcW w:w="999" w:type="pct"/>
            <w:tcMar>
              <w:left w:w="57" w:type="dxa"/>
            </w:tcMar>
          </w:tcPr>
          <w:p w14:paraId="36E57102" w14:textId="77777777" w:rsidR="00481EB5" w:rsidRPr="00FB48BC" w:rsidRDefault="00481EB5" w:rsidP="00F06D95">
            <w:pPr>
              <w:pStyle w:val="02Tabletext"/>
              <w:tabs>
                <w:tab w:val="decimal" w:pos="539"/>
              </w:tabs>
              <w:rPr>
                <w:lang w:val="en-AU"/>
              </w:rPr>
            </w:pPr>
            <w:r w:rsidRPr="00FB48BC">
              <w:rPr>
                <w:lang w:val="en-AU"/>
              </w:rPr>
              <w:t>$14.16</w:t>
            </w:r>
          </w:p>
        </w:tc>
      </w:tr>
    </w:tbl>
    <w:p w14:paraId="2F28DE79" w14:textId="77777777" w:rsidR="00481EB5" w:rsidRPr="00FD6810" w:rsidRDefault="00481EB5" w:rsidP="00481EB5"/>
    <w:p w14:paraId="4DEB8420" w14:textId="354DB818" w:rsidR="00481EB5" w:rsidRPr="00FD6810" w:rsidRDefault="00481EB5" w:rsidP="00481EB5">
      <w:pPr>
        <w:pStyle w:val="Caption"/>
      </w:pPr>
      <w:bookmarkStart w:id="171" w:name="_Ref463473858"/>
      <w:bookmarkStart w:id="172" w:name="_Toc464871228"/>
      <w:bookmarkStart w:id="173" w:name="_Toc482641360"/>
      <w:r w:rsidRPr="00FD6810">
        <w:t xml:space="preserve">Table </w:t>
      </w:r>
      <w:r w:rsidRPr="00FD6810">
        <w:fldChar w:fldCharType="begin"/>
      </w:r>
      <w:r w:rsidRPr="00FD6810">
        <w:instrText xml:space="preserve"> SEQ Table \* ARABIC </w:instrText>
      </w:r>
      <w:r w:rsidRPr="00FD6810">
        <w:fldChar w:fldCharType="separate"/>
      </w:r>
      <w:r w:rsidR="0078443E">
        <w:rPr>
          <w:noProof/>
        </w:rPr>
        <w:t>6</w:t>
      </w:r>
      <w:r w:rsidRPr="00FD6810">
        <w:fldChar w:fldCharType="end"/>
      </w:r>
      <w:bookmarkEnd w:id="171"/>
      <w:r w:rsidRPr="00FD6810">
        <w:t>: Average out-of-pocket costs by remoteness area</w:t>
      </w:r>
      <w:r w:rsidR="0096176B" w:rsidRPr="00FD6810">
        <w:t>*</w:t>
      </w:r>
      <w:r w:rsidRPr="00FD6810">
        <w:t>, excluding bulk-billed services</w:t>
      </w:r>
      <w:bookmarkEnd w:id="172"/>
      <w:bookmarkEnd w:id="173"/>
    </w:p>
    <w:tbl>
      <w:tblPr>
        <w:tblStyle w:val="TableGrid"/>
        <w:tblW w:w="3141"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6 shows the average out-of-pocket costs by remoteness area, excluding bulk-billed services. There are 4 columns: column1. List of remoteness, column 2. Lists the MPS, column 3. Cost of Stress Echo, and column 4. Difference between columns 2 and 3."/>
      </w:tblPr>
      <w:tblGrid>
        <w:gridCol w:w="2265"/>
        <w:gridCol w:w="1133"/>
        <w:gridCol w:w="1134"/>
        <w:gridCol w:w="1132"/>
      </w:tblGrid>
      <w:tr w:rsidR="00481EB5" w:rsidRPr="00FB48BC" w14:paraId="51CB0FEA" w14:textId="77777777" w:rsidTr="009639E8">
        <w:trPr>
          <w:tblHeader/>
        </w:trPr>
        <w:tc>
          <w:tcPr>
            <w:tcW w:w="1999" w:type="pct"/>
            <w:shd w:val="clear" w:color="auto" w:fill="D9D9D9" w:themeFill="background1" w:themeFillShade="D9"/>
            <w:hideMark/>
          </w:tcPr>
          <w:p w14:paraId="5F3893FE" w14:textId="77777777" w:rsidR="00481EB5" w:rsidRPr="00FB48BC" w:rsidRDefault="00481EB5" w:rsidP="00837448">
            <w:pPr>
              <w:pStyle w:val="01Tableheaderrow"/>
              <w:rPr>
                <w:lang w:val="en-AU"/>
              </w:rPr>
            </w:pPr>
            <w:r w:rsidRPr="00FB48BC">
              <w:rPr>
                <w:lang w:val="en-AU"/>
              </w:rPr>
              <w:t>Remoteness</w:t>
            </w:r>
          </w:p>
        </w:tc>
        <w:tc>
          <w:tcPr>
            <w:tcW w:w="1000" w:type="pct"/>
            <w:shd w:val="clear" w:color="auto" w:fill="D9D9D9" w:themeFill="background1" w:themeFillShade="D9"/>
            <w:hideMark/>
          </w:tcPr>
          <w:p w14:paraId="18926559" w14:textId="77777777" w:rsidR="00481EB5" w:rsidRPr="00FB48BC" w:rsidRDefault="00481EB5" w:rsidP="00837448">
            <w:pPr>
              <w:pStyle w:val="01Tableheaderrow"/>
              <w:rPr>
                <w:lang w:val="en-AU"/>
              </w:rPr>
            </w:pPr>
            <w:r w:rsidRPr="00FB48BC">
              <w:rPr>
                <w:lang w:val="en-AU"/>
              </w:rPr>
              <w:t>MPS</w:t>
            </w:r>
          </w:p>
        </w:tc>
        <w:tc>
          <w:tcPr>
            <w:tcW w:w="1001" w:type="pct"/>
            <w:shd w:val="clear" w:color="auto" w:fill="D9D9D9" w:themeFill="background1" w:themeFillShade="D9"/>
            <w:hideMark/>
          </w:tcPr>
          <w:p w14:paraId="4346B44A" w14:textId="77777777" w:rsidR="00481EB5" w:rsidRPr="00FB48BC" w:rsidRDefault="00481EB5" w:rsidP="00837448">
            <w:pPr>
              <w:pStyle w:val="01Tableheaderrow"/>
              <w:rPr>
                <w:lang w:val="en-AU"/>
              </w:rPr>
            </w:pPr>
            <w:r w:rsidRPr="00FB48BC">
              <w:rPr>
                <w:lang w:val="en-AU"/>
              </w:rPr>
              <w:t>Stress Echo</w:t>
            </w:r>
          </w:p>
        </w:tc>
        <w:tc>
          <w:tcPr>
            <w:tcW w:w="999" w:type="pct"/>
            <w:shd w:val="clear" w:color="auto" w:fill="D9D9D9" w:themeFill="background1" w:themeFillShade="D9"/>
          </w:tcPr>
          <w:p w14:paraId="0A7F5420" w14:textId="77777777" w:rsidR="00481EB5" w:rsidRPr="00FB48BC" w:rsidRDefault="00481EB5" w:rsidP="00837448">
            <w:pPr>
              <w:pStyle w:val="01Tableheaderrow"/>
              <w:rPr>
                <w:lang w:val="en-AU"/>
              </w:rPr>
            </w:pPr>
            <w:r w:rsidRPr="00FB48BC">
              <w:rPr>
                <w:lang w:val="en-AU"/>
              </w:rPr>
              <w:t>Difference</w:t>
            </w:r>
          </w:p>
        </w:tc>
      </w:tr>
      <w:tr w:rsidR="00481EB5" w:rsidRPr="00FB48BC" w14:paraId="3E927CF3" w14:textId="77777777" w:rsidTr="009639E8">
        <w:tc>
          <w:tcPr>
            <w:tcW w:w="1999" w:type="pct"/>
          </w:tcPr>
          <w:p w14:paraId="762E5800" w14:textId="77777777" w:rsidR="00481EB5" w:rsidRPr="00FB48BC" w:rsidRDefault="00481EB5" w:rsidP="009E5DFE">
            <w:pPr>
              <w:pStyle w:val="02Tabletext"/>
              <w:rPr>
                <w:lang w:val="en-AU"/>
              </w:rPr>
            </w:pPr>
            <w:r w:rsidRPr="00FB48BC">
              <w:rPr>
                <w:lang w:val="en-AU"/>
              </w:rPr>
              <w:t>Major Cities</w:t>
            </w:r>
          </w:p>
        </w:tc>
        <w:tc>
          <w:tcPr>
            <w:tcW w:w="1000" w:type="pct"/>
          </w:tcPr>
          <w:p w14:paraId="6AF2E997" w14:textId="77777777" w:rsidR="00481EB5" w:rsidRPr="00FB48BC" w:rsidRDefault="00481EB5" w:rsidP="009E5DFE">
            <w:pPr>
              <w:pStyle w:val="02Tabletext"/>
              <w:tabs>
                <w:tab w:val="decimal" w:pos="537"/>
              </w:tabs>
              <w:rPr>
                <w:lang w:val="en-AU"/>
              </w:rPr>
            </w:pPr>
            <w:r w:rsidRPr="00FB48BC">
              <w:rPr>
                <w:lang w:val="en-AU"/>
              </w:rPr>
              <w:t>$235.99</w:t>
            </w:r>
          </w:p>
        </w:tc>
        <w:tc>
          <w:tcPr>
            <w:tcW w:w="1001" w:type="pct"/>
          </w:tcPr>
          <w:p w14:paraId="03F82DC9" w14:textId="77777777" w:rsidR="00481EB5" w:rsidRPr="00FB48BC" w:rsidRDefault="00481EB5" w:rsidP="009E5DFE">
            <w:pPr>
              <w:pStyle w:val="02Tabletext"/>
              <w:tabs>
                <w:tab w:val="decimal" w:pos="538"/>
              </w:tabs>
              <w:rPr>
                <w:lang w:val="en-AU"/>
              </w:rPr>
            </w:pPr>
            <w:r w:rsidRPr="00FB48BC">
              <w:rPr>
                <w:lang w:val="en-AU"/>
              </w:rPr>
              <w:t>$111.93</w:t>
            </w:r>
          </w:p>
        </w:tc>
        <w:tc>
          <w:tcPr>
            <w:tcW w:w="999" w:type="pct"/>
          </w:tcPr>
          <w:p w14:paraId="63012919" w14:textId="77777777" w:rsidR="00481EB5" w:rsidRPr="00FB48BC" w:rsidRDefault="00481EB5" w:rsidP="009E5DFE">
            <w:pPr>
              <w:pStyle w:val="02Tabletext"/>
              <w:tabs>
                <w:tab w:val="decimal" w:pos="538"/>
              </w:tabs>
              <w:rPr>
                <w:lang w:val="en-AU"/>
              </w:rPr>
            </w:pPr>
            <w:r w:rsidRPr="00FB48BC">
              <w:rPr>
                <w:lang w:val="en-AU"/>
              </w:rPr>
              <w:t>-$124.06</w:t>
            </w:r>
          </w:p>
        </w:tc>
      </w:tr>
      <w:tr w:rsidR="00481EB5" w:rsidRPr="00FB48BC" w14:paraId="34AA72B5" w14:textId="77777777" w:rsidTr="009639E8">
        <w:tc>
          <w:tcPr>
            <w:tcW w:w="1999" w:type="pct"/>
          </w:tcPr>
          <w:p w14:paraId="14D03A17" w14:textId="77777777" w:rsidR="00481EB5" w:rsidRPr="00FB48BC" w:rsidRDefault="00481EB5" w:rsidP="009E5DFE">
            <w:pPr>
              <w:pStyle w:val="02Tabletext"/>
              <w:rPr>
                <w:lang w:val="en-AU"/>
              </w:rPr>
            </w:pPr>
            <w:r w:rsidRPr="00FB48BC">
              <w:rPr>
                <w:lang w:val="en-AU"/>
              </w:rPr>
              <w:t>Inner Regional</w:t>
            </w:r>
          </w:p>
        </w:tc>
        <w:tc>
          <w:tcPr>
            <w:tcW w:w="1000" w:type="pct"/>
          </w:tcPr>
          <w:p w14:paraId="13514698" w14:textId="77777777" w:rsidR="00481EB5" w:rsidRPr="00FB48BC" w:rsidRDefault="00481EB5" w:rsidP="009E5DFE">
            <w:pPr>
              <w:pStyle w:val="02Tabletext"/>
              <w:tabs>
                <w:tab w:val="decimal" w:pos="537"/>
              </w:tabs>
              <w:rPr>
                <w:lang w:val="en-AU"/>
              </w:rPr>
            </w:pPr>
            <w:r w:rsidRPr="00FB48BC">
              <w:rPr>
                <w:lang w:val="en-AU"/>
              </w:rPr>
              <w:t>$206.75</w:t>
            </w:r>
          </w:p>
        </w:tc>
        <w:tc>
          <w:tcPr>
            <w:tcW w:w="1001" w:type="pct"/>
          </w:tcPr>
          <w:p w14:paraId="300DFE93" w14:textId="77777777" w:rsidR="00481EB5" w:rsidRPr="00FB48BC" w:rsidRDefault="00481EB5" w:rsidP="009E5DFE">
            <w:pPr>
              <w:pStyle w:val="02Tabletext"/>
              <w:tabs>
                <w:tab w:val="decimal" w:pos="538"/>
              </w:tabs>
              <w:rPr>
                <w:lang w:val="en-AU"/>
              </w:rPr>
            </w:pPr>
            <w:r w:rsidRPr="00FB48BC">
              <w:rPr>
                <w:lang w:val="en-AU"/>
              </w:rPr>
              <w:t>$86.42</w:t>
            </w:r>
          </w:p>
        </w:tc>
        <w:tc>
          <w:tcPr>
            <w:tcW w:w="999" w:type="pct"/>
          </w:tcPr>
          <w:p w14:paraId="23EC2093" w14:textId="77777777" w:rsidR="00481EB5" w:rsidRPr="00FB48BC" w:rsidRDefault="00481EB5" w:rsidP="009E5DFE">
            <w:pPr>
              <w:pStyle w:val="02Tabletext"/>
              <w:tabs>
                <w:tab w:val="decimal" w:pos="538"/>
              </w:tabs>
              <w:rPr>
                <w:lang w:val="en-AU"/>
              </w:rPr>
            </w:pPr>
            <w:r w:rsidRPr="00FB48BC">
              <w:rPr>
                <w:lang w:val="en-AU"/>
              </w:rPr>
              <w:t>-$120.33</w:t>
            </w:r>
          </w:p>
        </w:tc>
      </w:tr>
      <w:tr w:rsidR="00481EB5" w:rsidRPr="00FB48BC" w14:paraId="0EC46F8F" w14:textId="77777777" w:rsidTr="009639E8">
        <w:tc>
          <w:tcPr>
            <w:tcW w:w="1999" w:type="pct"/>
          </w:tcPr>
          <w:p w14:paraId="09FF524A" w14:textId="77777777" w:rsidR="00481EB5" w:rsidRPr="00FB48BC" w:rsidRDefault="00481EB5" w:rsidP="009E5DFE">
            <w:pPr>
              <w:pStyle w:val="02Tabletext"/>
              <w:rPr>
                <w:lang w:val="en-AU"/>
              </w:rPr>
            </w:pPr>
            <w:r w:rsidRPr="00FB48BC">
              <w:rPr>
                <w:lang w:val="en-AU"/>
              </w:rPr>
              <w:t>Outer Regional</w:t>
            </w:r>
          </w:p>
        </w:tc>
        <w:tc>
          <w:tcPr>
            <w:tcW w:w="1000" w:type="pct"/>
          </w:tcPr>
          <w:p w14:paraId="23048DC4" w14:textId="77777777" w:rsidR="00481EB5" w:rsidRPr="00FB48BC" w:rsidRDefault="00481EB5" w:rsidP="009E5DFE">
            <w:pPr>
              <w:pStyle w:val="02Tabletext"/>
              <w:tabs>
                <w:tab w:val="decimal" w:pos="537"/>
              </w:tabs>
              <w:rPr>
                <w:lang w:val="en-AU"/>
              </w:rPr>
            </w:pPr>
            <w:r w:rsidRPr="00FB48BC">
              <w:rPr>
                <w:lang w:val="en-AU"/>
              </w:rPr>
              <w:t>$210.29</w:t>
            </w:r>
          </w:p>
        </w:tc>
        <w:tc>
          <w:tcPr>
            <w:tcW w:w="1001" w:type="pct"/>
          </w:tcPr>
          <w:p w14:paraId="00BF6A7B" w14:textId="77777777" w:rsidR="00481EB5" w:rsidRPr="00FB48BC" w:rsidRDefault="00481EB5" w:rsidP="009E5DFE">
            <w:pPr>
              <w:pStyle w:val="02Tabletext"/>
              <w:tabs>
                <w:tab w:val="decimal" w:pos="538"/>
              </w:tabs>
              <w:rPr>
                <w:lang w:val="en-AU"/>
              </w:rPr>
            </w:pPr>
            <w:r w:rsidRPr="00FB48BC">
              <w:rPr>
                <w:lang w:val="en-AU"/>
              </w:rPr>
              <w:t>$80.27</w:t>
            </w:r>
          </w:p>
        </w:tc>
        <w:tc>
          <w:tcPr>
            <w:tcW w:w="999" w:type="pct"/>
          </w:tcPr>
          <w:p w14:paraId="4A648EBB" w14:textId="77777777" w:rsidR="00481EB5" w:rsidRPr="00FB48BC" w:rsidRDefault="00481EB5" w:rsidP="009E5DFE">
            <w:pPr>
              <w:pStyle w:val="02Tabletext"/>
              <w:tabs>
                <w:tab w:val="decimal" w:pos="538"/>
              </w:tabs>
              <w:rPr>
                <w:lang w:val="en-AU"/>
              </w:rPr>
            </w:pPr>
            <w:r w:rsidRPr="00FB48BC">
              <w:rPr>
                <w:lang w:val="en-AU"/>
              </w:rPr>
              <w:t>-$130.02</w:t>
            </w:r>
          </w:p>
        </w:tc>
      </w:tr>
      <w:tr w:rsidR="00481EB5" w:rsidRPr="00FB48BC" w14:paraId="1F4D2B46" w14:textId="77777777" w:rsidTr="009639E8">
        <w:tc>
          <w:tcPr>
            <w:tcW w:w="1999" w:type="pct"/>
          </w:tcPr>
          <w:p w14:paraId="20F874CD" w14:textId="77777777" w:rsidR="00481EB5" w:rsidRPr="00FB48BC" w:rsidRDefault="00481EB5" w:rsidP="009E5DFE">
            <w:pPr>
              <w:pStyle w:val="02Tabletext"/>
              <w:rPr>
                <w:lang w:val="en-AU"/>
              </w:rPr>
            </w:pPr>
            <w:r w:rsidRPr="00FB48BC">
              <w:rPr>
                <w:lang w:val="en-AU"/>
              </w:rPr>
              <w:t>Remote</w:t>
            </w:r>
          </w:p>
        </w:tc>
        <w:tc>
          <w:tcPr>
            <w:tcW w:w="1000" w:type="pct"/>
          </w:tcPr>
          <w:p w14:paraId="76A5AA9F" w14:textId="77777777" w:rsidR="00481EB5" w:rsidRPr="00FB48BC" w:rsidRDefault="00481EB5" w:rsidP="009E5DFE">
            <w:pPr>
              <w:pStyle w:val="02Tabletext"/>
              <w:tabs>
                <w:tab w:val="decimal" w:pos="537"/>
              </w:tabs>
              <w:rPr>
                <w:lang w:val="en-AU"/>
              </w:rPr>
            </w:pPr>
            <w:r w:rsidRPr="00FB48BC">
              <w:rPr>
                <w:lang w:val="en-AU"/>
              </w:rPr>
              <w:t>$136.28</w:t>
            </w:r>
          </w:p>
        </w:tc>
        <w:tc>
          <w:tcPr>
            <w:tcW w:w="1001" w:type="pct"/>
          </w:tcPr>
          <w:p w14:paraId="4C8F80E9" w14:textId="77777777" w:rsidR="00481EB5" w:rsidRPr="00FB48BC" w:rsidRDefault="00481EB5" w:rsidP="009E5DFE">
            <w:pPr>
              <w:pStyle w:val="02Tabletext"/>
              <w:tabs>
                <w:tab w:val="decimal" w:pos="538"/>
              </w:tabs>
              <w:rPr>
                <w:lang w:val="en-AU"/>
              </w:rPr>
            </w:pPr>
            <w:r w:rsidRPr="00FB48BC">
              <w:rPr>
                <w:lang w:val="en-AU"/>
              </w:rPr>
              <w:t>$94.62</w:t>
            </w:r>
          </w:p>
        </w:tc>
        <w:tc>
          <w:tcPr>
            <w:tcW w:w="999" w:type="pct"/>
          </w:tcPr>
          <w:p w14:paraId="38513AE5" w14:textId="77777777" w:rsidR="00481EB5" w:rsidRPr="00FB48BC" w:rsidRDefault="00481EB5" w:rsidP="009E5DFE">
            <w:pPr>
              <w:pStyle w:val="02Tabletext"/>
              <w:tabs>
                <w:tab w:val="decimal" w:pos="538"/>
              </w:tabs>
              <w:rPr>
                <w:lang w:val="en-AU"/>
              </w:rPr>
            </w:pPr>
            <w:r w:rsidRPr="00FB48BC">
              <w:rPr>
                <w:lang w:val="en-AU"/>
              </w:rPr>
              <w:t>-$41.66</w:t>
            </w:r>
          </w:p>
        </w:tc>
      </w:tr>
      <w:tr w:rsidR="00481EB5" w:rsidRPr="00FB48BC" w14:paraId="0D736496" w14:textId="77777777" w:rsidTr="009639E8">
        <w:tc>
          <w:tcPr>
            <w:tcW w:w="1999" w:type="pct"/>
          </w:tcPr>
          <w:p w14:paraId="6E81EC3A" w14:textId="77777777" w:rsidR="00481EB5" w:rsidRPr="00FB48BC" w:rsidRDefault="00481EB5" w:rsidP="009E5DFE">
            <w:pPr>
              <w:pStyle w:val="02Tabletext"/>
              <w:rPr>
                <w:lang w:val="en-AU"/>
              </w:rPr>
            </w:pPr>
            <w:r w:rsidRPr="00FB48BC">
              <w:rPr>
                <w:lang w:val="en-AU"/>
              </w:rPr>
              <w:t>Very Remote</w:t>
            </w:r>
          </w:p>
        </w:tc>
        <w:tc>
          <w:tcPr>
            <w:tcW w:w="1000" w:type="pct"/>
          </w:tcPr>
          <w:p w14:paraId="09505812" w14:textId="77777777" w:rsidR="00481EB5" w:rsidRPr="00FB48BC" w:rsidRDefault="00481EB5" w:rsidP="009E5DFE">
            <w:pPr>
              <w:pStyle w:val="02Tabletext"/>
              <w:tabs>
                <w:tab w:val="decimal" w:pos="537"/>
              </w:tabs>
              <w:rPr>
                <w:lang w:val="en-AU"/>
              </w:rPr>
            </w:pPr>
            <w:r w:rsidRPr="00FB48BC">
              <w:rPr>
                <w:lang w:val="en-AU"/>
              </w:rPr>
              <w:t>$203.39</w:t>
            </w:r>
          </w:p>
        </w:tc>
        <w:tc>
          <w:tcPr>
            <w:tcW w:w="1001" w:type="pct"/>
          </w:tcPr>
          <w:p w14:paraId="6A4F6CB3" w14:textId="77777777" w:rsidR="00481EB5" w:rsidRPr="00FB48BC" w:rsidRDefault="00481EB5" w:rsidP="009E5DFE">
            <w:pPr>
              <w:pStyle w:val="02Tabletext"/>
              <w:tabs>
                <w:tab w:val="decimal" w:pos="538"/>
              </w:tabs>
              <w:rPr>
                <w:lang w:val="en-AU"/>
              </w:rPr>
            </w:pPr>
            <w:r w:rsidRPr="00FB48BC">
              <w:rPr>
                <w:lang w:val="en-AU"/>
              </w:rPr>
              <w:t>$140.50</w:t>
            </w:r>
          </w:p>
        </w:tc>
        <w:tc>
          <w:tcPr>
            <w:tcW w:w="999" w:type="pct"/>
          </w:tcPr>
          <w:p w14:paraId="0409F7C8" w14:textId="77777777" w:rsidR="00481EB5" w:rsidRPr="00FB48BC" w:rsidRDefault="00481EB5" w:rsidP="009E5DFE">
            <w:pPr>
              <w:pStyle w:val="02Tabletext"/>
              <w:tabs>
                <w:tab w:val="decimal" w:pos="538"/>
              </w:tabs>
              <w:rPr>
                <w:lang w:val="en-AU"/>
              </w:rPr>
            </w:pPr>
            <w:r w:rsidRPr="00FB48BC">
              <w:rPr>
                <w:lang w:val="en-AU"/>
              </w:rPr>
              <w:t>-$62.89</w:t>
            </w:r>
          </w:p>
        </w:tc>
      </w:tr>
      <w:tr w:rsidR="00481EB5" w:rsidRPr="00FB48BC" w14:paraId="2E7684BD" w14:textId="77777777" w:rsidTr="009639E8">
        <w:tc>
          <w:tcPr>
            <w:tcW w:w="1999" w:type="pct"/>
          </w:tcPr>
          <w:p w14:paraId="1EE6996C" w14:textId="77777777" w:rsidR="00481EB5" w:rsidRPr="00FB48BC" w:rsidRDefault="00481EB5" w:rsidP="009E5DFE">
            <w:pPr>
              <w:pStyle w:val="02Tabletext"/>
              <w:rPr>
                <w:lang w:val="en-AU"/>
              </w:rPr>
            </w:pPr>
            <w:r w:rsidRPr="00FB48BC">
              <w:rPr>
                <w:lang w:val="en-AU"/>
              </w:rPr>
              <w:t>National Average</w:t>
            </w:r>
          </w:p>
        </w:tc>
        <w:tc>
          <w:tcPr>
            <w:tcW w:w="1000" w:type="pct"/>
          </w:tcPr>
          <w:p w14:paraId="0F98904A" w14:textId="77777777" w:rsidR="00481EB5" w:rsidRPr="00FB48BC" w:rsidRDefault="00481EB5" w:rsidP="009E5DFE">
            <w:pPr>
              <w:pStyle w:val="02Tabletext"/>
              <w:tabs>
                <w:tab w:val="decimal" w:pos="537"/>
              </w:tabs>
              <w:rPr>
                <w:lang w:val="en-AU"/>
              </w:rPr>
            </w:pPr>
            <w:r w:rsidRPr="00FB48BC">
              <w:rPr>
                <w:lang w:val="en-AU"/>
              </w:rPr>
              <w:t>$222.01</w:t>
            </w:r>
          </w:p>
        </w:tc>
        <w:tc>
          <w:tcPr>
            <w:tcW w:w="1001" w:type="pct"/>
          </w:tcPr>
          <w:p w14:paraId="6AE4285E" w14:textId="77777777" w:rsidR="00481EB5" w:rsidRPr="00FB48BC" w:rsidRDefault="00481EB5" w:rsidP="009E5DFE">
            <w:pPr>
              <w:pStyle w:val="02Tabletext"/>
              <w:tabs>
                <w:tab w:val="decimal" w:pos="538"/>
              </w:tabs>
              <w:rPr>
                <w:lang w:val="en-AU"/>
              </w:rPr>
            </w:pPr>
            <w:r w:rsidRPr="00FB48BC">
              <w:rPr>
                <w:lang w:val="en-AU"/>
              </w:rPr>
              <w:t>$103.03</w:t>
            </w:r>
          </w:p>
        </w:tc>
        <w:tc>
          <w:tcPr>
            <w:tcW w:w="999" w:type="pct"/>
          </w:tcPr>
          <w:p w14:paraId="4DED94E9" w14:textId="77777777" w:rsidR="00481EB5" w:rsidRPr="00FB48BC" w:rsidRDefault="00481EB5" w:rsidP="009E5DFE">
            <w:pPr>
              <w:pStyle w:val="02Tabletext"/>
              <w:tabs>
                <w:tab w:val="decimal" w:pos="538"/>
              </w:tabs>
              <w:rPr>
                <w:lang w:val="en-AU"/>
              </w:rPr>
            </w:pPr>
            <w:r w:rsidRPr="00FB48BC">
              <w:rPr>
                <w:lang w:val="en-AU"/>
              </w:rPr>
              <w:t>-$118.99</w:t>
            </w:r>
          </w:p>
        </w:tc>
      </w:tr>
    </w:tbl>
    <w:p w14:paraId="13CF1530" w14:textId="77777777" w:rsidR="00481EB5" w:rsidRPr="00FD6810" w:rsidRDefault="00481EB5" w:rsidP="00481EB5"/>
    <w:p w14:paraId="0A6C93B4" w14:textId="3B4F90AA" w:rsidR="00481EB5" w:rsidRPr="00FD6810" w:rsidRDefault="00481EB5" w:rsidP="00481EB5">
      <w:pPr>
        <w:pStyle w:val="Caption"/>
      </w:pPr>
      <w:bookmarkStart w:id="174" w:name="_Ref463473818"/>
      <w:bookmarkStart w:id="175" w:name="_Toc464871229"/>
      <w:bookmarkStart w:id="176" w:name="_Toc482641361"/>
      <w:r w:rsidRPr="00FD6810">
        <w:t xml:space="preserve">Table </w:t>
      </w:r>
      <w:r w:rsidRPr="00FD6810">
        <w:fldChar w:fldCharType="begin"/>
      </w:r>
      <w:r w:rsidRPr="00FD6810">
        <w:instrText xml:space="preserve"> SEQ Table \* ARABIC </w:instrText>
      </w:r>
      <w:r w:rsidRPr="00FD6810">
        <w:fldChar w:fldCharType="separate"/>
      </w:r>
      <w:r w:rsidR="0078443E">
        <w:rPr>
          <w:noProof/>
        </w:rPr>
        <w:t>7</w:t>
      </w:r>
      <w:r w:rsidRPr="00FD6810">
        <w:fldChar w:fldCharType="end"/>
      </w:r>
      <w:bookmarkEnd w:id="174"/>
      <w:r w:rsidRPr="00FD6810">
        <w:t>: Average bulk-billing rate by remoteness</w:t>
      </w:r>
      <w:bookmarkEnd w:id="175"/>
      <w:r w:rsidR="0096176B" w:rsidRPr="00FD6810">
        <w:t xml:space="preserve"> area*</w:t>
      </w:r>
      <w:bookmarkEnd w:id="176"/>
    </w:p>
    <w:tbl>
      <w:tblPr>
        <w:tblStyle w:val="TableGrid"/>
        <w:tblW w:w="2516"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7 shows the average bulk-billing rate by remoteness. There are 3 columns: column1. Lists of remoteness, column 2. Lists the MPS, and column 3. Cost of Stress Echo."/>
      </w:tblPr>
      <w:tblGrid>
        <w:gridCol w:w="2271"/>
        <w:gridCol w:w="1134"/>
        <w:gridCol w:w="1132"/>
      </w:tblGrid>
      <w:tr w:rsidR="00481EB5" w:rsidRPr="00FB48BC" w14:paraId="32A9ABA3" w14:textId="77777777" w:rsidTr="009639E8">
        <w:trPr>
          <w:tblHeader/>
        </w:trPr>
        <w:tc>
          <w:tcPr>
            <w:tcW w:w="2502" w:type="pct"/>
            <w:shd w:val="clear" w:color="auto" w:fill="D9D9D9" w:themeFill="background1" w:themeFillShade="D9"/>
            <w:hideMark/>
          </w:tcPr>
          <w:p w14:paraId="026B1BE3" w14:textId="77777777" w:rsidR="00481EB5" w:rsidRPr="00FB48BC" w:rsidRDefault="00481EB5" w:rsidP="00837448">
            <w:pPr>
              <w:pStyle w:val="01Tableheaderrow"/>
              <w:rPr>
                <w:lang w:val="en-AU"/>
              </w:rPr>
            </w:pPr>
            <w:r w:rsidRPr="00FB48BC">
              <w:rPr>
                <w:lang w:val="en-AU"/>
              </w:rPr>
              <w:t>Remoteness</w:t>
            </w:r>
          </w:p>
        </w:tc>
        <w:tc>
          <w:tcPr>
            <w:tcW w:w="1250" w:type="pct"/>
            <w:shd w:val="clear" w:color="auto" w:fill="D9D9D9" w:themeFill="background1" w:themeFillShade="D9"/>
            <w:hideMark/>
          </w:tcPr>
          <w:p w14:paraId="62198F7B" w14:textId="77777777" w:rsidR="00481EB5" w:rsidRPr="00FB48BC" w:rsidRDefault="00481EB5" w:rsidP="00837448">
            <w:pPr>
              <w:pStyle w:val="01Tableheaderrow"/>
              <w:rPr>
                <w:lang w:val="en-AU"/>
              </w:rPr>
            </w:pPr>
            <w:r w:rsidRPr="00FB48BC">
              <w:rPr>
                <w:lang w:val="en-AU"/>
              </w:rPr>
              <w:t>MPS</w:t>
            </w:r>
          </w:p>
        </w:tc>
        <w:tc>
          <w:tcPr>
            <w:tcW w:w="1249" w:type="pct"/>
            <w:shd w:val="clear" w:color="auto" w:fill="D9D9D9" w:themeFill="background1" w:themeFillShade="D9"/>
            <w:hideMark/>
          </w:tcPr>
          <w:p w14:paraId="09A24E7C" w14:textId="77777777" w:rsidR="00481EB5" w:rsidRPr="00FB48BC" w:rsidRDefault="00481EB5" w:rsidP="00837448">
            <w:pPr>
              <w:pStyle w:val="01Tableheaderrow"/>
              <w:rPr>
                <w:lang w:val="en-AU"/>
              </w:rPr>
            </w:pPr>
            <w:r w:rsidRPr="00FB48BC">
              <w:rPr>
                <w:lang w:val="en-AU"/>
              </w:rPr>
              <w:t>Stress Echo</w:t>
            </w:r>
          </w:p>
        </w:tc>
      </w:tr>
      <w:tr w:rsidR="00481EB5" w:rsidRPr="00FB48BC" w14:paraId="6749DDAB" w14:textId="77777777" w:rsidTr="009639E8">
        <w:tc>
          <w:tcPr>
            <w:tcW w:w="2502" w:type="pct"/>
          </w:tcPr>
          <w:p w14:paraId="322A55B8" w14:textId="77777777" w:rsidR="00481EB5" w:rsidRPr="00FB48BC" w:rsidRDefault="00481EB5" w:rsidP="009E5DFE">
            <w:pPr>
              <w:pStyle w:val="02Tabletext"/>
              <w:rPr>
                <w:lang w:val="en-AU"/>
              </w:rPr>
            </w:pPr>
            <w:r w:rsidRPr="00FB48BC">
              <w:rPr>
                <w:lang w:val="en-AU"/>
              </w:rPr>
              <w:t>Major Cities</w:t>
            </w:r>
          </w:p>
        </w:tc>
        <w:tc>
          <w:tcPr>
            <w:tcW w:w="1250" w:type="pct"/>
          </w:tcPr>
          <w:p w14:paraId="1D2754F4" w14:textId="77777777" w:rsidR="00481EB5" w:rsidRPr="00FB48BC" w:rsidRDefault="00481EB5" w:rsidP="009E5DFE">
            <w:pPr>
              <w:pStyle w:val="02Tabletext"/>
              <w:jc w:val="center"/>
              <w:rPr>
                <w:lang w:val="en-AU"/>
              </w:rPr>
            </w:pPr>
            <w:r w:rsidRPr="00FB48BC">
              <w:rPr>
                <w:lang w:val="en-AU"/>
              </w:rPr>
              <w:t>91%</w:t>
            </w:r>
          </w:p>
        </w:tc>
        <w:tc>
          <w:tcPr>
            <w:tcW w:w="1249" w:type="pct"/>
          </w:tcPr>
          <w:p w14:paraId="08F2D7B5" w14:textId="77777777" w:rsidR="00481EB5" w:rsidRPr="00FB48BC" w:rsidRDefault="00481EB5" w:rsidP="009E5DFE">
            <w:pPr>
              <w:pStyle w:val="02Tabletext"/>
              <w:jc w:val="center"/>
              <w:rPr>
                <w:lang w:val="en-AU"/>
              </w:rPr>
            </w:pPr>
            <w:r w:rsidRPr="00FB48BC">
              <w:rPr>
                <w:lang w:val="en-AU"/>
              </w:rPr>
              <w:t>70%</w:t>
            </w:r>
          </w:p>
        </w:tc>
      </w:tr>
      <w:tr w:rsidR="00481EB5" w:rsidRPr="00FB48BC" w14:paraId="668F9D51" w14:textId="77777777" w:rsidTr="009639E8">
        <w:tc>
          <w:tcPr>
            <w:tcW w:w="2502" w:type="pct"/>
          </w:tcPr>
          <w:p w14:paraId="17C9DBB0" w14:textId="77777777" w:rsidR="00481EB5" w:rsidRPr="00FB48BC" w:rsidRDefault="00481EB5" w:rsidP="009E5DFE">
            <w:pPr>
              <w:pStyle w:val="02Tabletext"/>
              <w:rPr>
                <w:lang w:val="en-AU"/>
              </w:rPr>
            </w:pPr>
            <w:r w:rsidRPr="00FB48BC">
              <w:rPr>
                <w:lang w:val="en-AU"/>
              </w:rPr>
              <w:t>Inner Regional</w:t>
            </w:r>
          </w:p>
        </w:tc>
        <w:tc>
          <w:tcPr>
            <w:tcW w:w="1250" w:type="pct"/>
          </w:tcPr>
          <w:p w14:paraId="35FDBE5D" w14:textId="77777777" w:rsidR="00481EB5" w:rsidRPr="00FB48BC" w:rsidRDefault="00481EB5" w:rsidP="009E5DFE">
            <w:pPr>
              <w:pStyle w:val="02Tabletext"/>
              <w:jc w:val="center"/>
              <w:rPr>
                <w:lang w:val="en-AU"/>
              </w:rPr>
            </w:pPr>
            <w:r w:rsidRPr="00FB48BC">
              <w:rPr>
                <w:lang w:val="en-AU"/>
              </w:rPr>
              <w:t>93%</w:t>
            </w:r>
          </w:p>
        </w:tc>
        <w:tc>
          <w:tcPr>
            <w:tcW w:w="1249" w:type="pct"/>
          </w:tcPr>
          <w:p w14:paraId="627CBDF0" w14:textId="77777777" w:rsidR="00481EB5" w:rsidRPr="00FB48BC" w:rsidRDefault="00481EB5" w:rsidP="009E5DFE">
            <w:pPr>
              <w:pStyle w:val="02Tabletext"/>
              <w:jc w:val="center"/>
              <w:rPr>
                <w:lang w:val="en-AU"/>
              </w:rPr>
            </w:pPr>
            <w:r w:rsidRPr="00FB48BC">
              <w:rPr>
                <w:lang w:val="en-AU"/>
              </w:rPr>
              <w:t>70%</w:t>
            </w:r>
          </w:p>
        </w:tc>
      </w:tr>
      <w:tr w:rsidR="00481EB5" w:rsidRPr="00FB48BC" w14:paraId="33DBFE36" w14:textId="77777777" w:rsidTr="009639E8">
        <w:tc>
          <w:tcPr>
            <w:tcW w:w="2502" w:type="pct"/>
          </w:tcPr>
          <w:p w14:paraId="2E93134E" w14:textId="77777777" w:rsidR="00481EB5" w:rsidRPr="00FB48BC" w:rsidRDefault="00481EB5" w:rsidP="009E5DFE">
            <w:pPr>
              <w:pStyle w:val="02Tabletext"/>
              <w:rPr>
                <w:lang w:val="en-AU"/>
              </w:rPr>
            </w:pPr>
            <w:r w:rsidRPr="00FB48BC">
              <w:rPr>
                <w:lang w:val="en-AU"/>
              </w:rPr>
              <w:t>Outer Regional</w:t>
            </w:r>
          </w:p>
        </w:tc>
        <w:tc>
          <w:tcPr>
            <w:tcW w:w="1250" w:type="pct"/>
          </w:tcPr>
          <w:p w14:paraId="5B5859DF" w14:textId="77777777" w:rsidR="00481EB5" w:rsidRPr="00FB48BC" w:rsidRDefault="00481EB5" w:rsidP="009E5DFE">
            <w:pPr>
              <w:pStyle w:val="02Tabletext"/>
              <w:jc w:val="center"/>
              <w:rPr>
                <w:lang w:val="en-AU"/>
              </w:rPr>
            </w:pPr>
            <w:r w:rsidRPr="00FB48BC">
              <w:rPr>
                <w:lang w:val="en-AU"/>
              </w:rPr>
              <w:t>93%</w:t>
            </w:r>
          </w:p>
        </w:tc>
        <w:tc>
          <w:tcPr>
            <w:tcW w:w="1249" w:type="pct"/>
          </w:tcPr>
          <w:p w14:paraId="677CA53D" w14:textId="77777777" w:rsidR="00481EB5" w:rsidRPr="00FB48BC" w:rsidRDefault="00481EB5" w:rsidP="009E5DFE">
            <w:pPr>
              <w:pStyle w:val="02Tabletext"/>
              <w:jc w:val="center"/>
              <w:rPr>
                <w:lang w:val="en-AU"/>
              </w:rPr>
            </w:pPr>
            <w:r w:rsidRPr="00FB48BC">
              <w:rPr>
                <w:lang w:val="en-AU"/>
              </w:rPr>
              <w:t>57%</w:t>
            </w:r>
          </w:p>
        </w:tc>
      </w:tr>
      <w:tr w:rsidR="00481EB5" w:rsidRPr="00FB48BC" w14:paraId="1596359B" w14:textId="77777777" w:rsidTr="009639E8">
        <w:tc>
          <w:tcPr>
            <w:tcW w:w="2502" w:type="pct"/>
          </w:tcPr>
          <w:p w14:paraId="19B42A6C" w14:textId="77777777" w:rsidR="00481EB5" w:rsidRPr="00FB48BC" w:rsidRDefault="00481EB5" w:rsidP="009E5DFE">
            <w:pPr>
              <w:pStyle w:val="02Tabletext"/>
              <w:rPr>
                <w:lang w:val="en-AU"/>
              </w:rPr>
            </w:pPr>
            <w:r w:rsidRPr="00FB48BC">
              <w:rPr>
                <w:lang w:val="en-AU"/>
              </w:rPr>
              <w:t>Remote</w:t>
            </w:r>
          </w:p>
        </w:tc>
        <w:tc>
          <w:tcPr>
            <w:tcW w:w="1250" w:type="pct"/>
          </w:tcPr>
          <w:p w14:paraId="2FCC2BAE" w14:textId="77777777" w:rsidR="00481EB5" w:rsidRPr="00FB48BC" w:rsidRDefault="00481EB5" w:rsidP="009E5DFE">
            <w:pPr>
              <w:pStyle w:val="02Tabletext"/>
              <w:jc w:val="center"/>
              <w:rPr>
                <w:lang w:val="en-AU"/>
              </w:rPr>
            </w:pPr>
            <w:r w:rsidRPr="00FB48BC">
              <w:rPr>
                <w:lang w:val="en-AU"/>
              </w:rPr>
              <w:t>89%</w:t>
            </w:r>
          </w:p>
        </w:tc>
        <w:tc>
          <w:tcPr>
            <w:tcW w:w="1249" w:type="pct"/>
          </w:tcPr>
          <w:p w14:paraId="46B47FC3" w14:textId="77777777" w:rsidR="00481EB5" w:rsidRPr="00FB48BC" w:rsidRDefault="00481EB5" w:rsidP="009E5DFE">
            <w:pPr>
              <w:pStyle w:val="02Tabletext"/>
              <w:jc w:val="center"/>
              <w:rPr>
                <w:lang w:val="en-AU"/>
              </w:rPr>
            </w:pPr>
            <w:r w:rsidRPr="00FB48BC">
              <w:rPr>
                <w:lang w:val="en-AU"/>
              </w:rPr>
              <w:t>62%</w:t>
            </w:r>
          </w:p>
        </w:tc>
      </w:tr>
      <w:tr w:rsidR="00481EB5" w:rsidRPr="00FB48BC" w14:paraId="05AE4C63" w14:textId="77777777" w:rsidTr="009639E8">
        <w:tc>
          <w:tcPr>
            <w:tcW w:w="2502" w:type="pct"/>
          </w:tcPr>
          <w:p w14:paraId="3E934603" w14:textId="77777777" w:rsidR="00481EB5" w:rsidRPr="00FB48BC" w:rsidRDefault="00481EB5" w:rsidP="009E5DFE">
            <w:pPr>
              <w:pStyle w:val="02Tabletext"/>
              <w:rPr>
                <w:lang w:val="en-AU"/>
              </w:rPr>
            </w:pPr>
            <w:r w:rsidRPr="00FB48BC">
              <w:rPr>
                <w:lang w:val="en-AU"/>
              </w:rPr>
              <w:t>Very Remote</w:t>
            </w:r>
          </w:p>
        </w:tc>
        <w:tc>
          <w:tcPr>
            <w:tcW w:w="1250" w:type="pct"/>
          </w:tcPr>
          <w:p w14:paraId="32F1BE9A" w14:textId="77777777" w:rsidR="00481EB5" w:rsidRPr="00FB48BC" w:rsidRDefault="00481EB5" w:rsidP="009E5DFE">
            <w:pPr>
              <w:pStyle w:val="02Tabletext"/>
              <w:jc w:val="center"/>
              <w:rPr>
                <w:lang w:val="en-AU"/>
              </w:rPr>
            </w:pPr>
            <w:r w:rsidRPr="00FB48BC">
              <w:rPr>
                <w:lang w:val="en-AU"/>
              </w:rPr>
              <w:t>96%</w:t>
            </w:r>
          </w:p>
        </w:tc>
        <w:tc>
          <w:tcPr>
            <w:tcW w:w="1249" w:type="pct"/>
          </w:tcPr>
          <w:p w14:paraId="7F29E7CB" w14:textId="77777777" w:rsidR="00481EB5" w:rsidRPr="00FB48BC" w:rsidRDefault="00481EB5" w:rsidP="009E5DFE">
            <w:pPr>
              <w:pStyle w:val="02Tabletext"/>
              <w:jc w:val="center"/>
              <w:rPr>
                <w:lang w:val="en-AU"/>
              </w:rPr>
            </w:pPr>
            <w:r w:rsidRPr="00FB48BC">
              <w:rPr>
                <w:lang w:val="en-AU"/>
              </w:rPr>
              <w:t>69%</w:t>
            </w:r>
          </w:p>
        </w:tc>
      </w:tr>
      <w:tr w:rsidR="00481EB5" w:rsidRPr="00FB48BC" w14:paraId="68871176" w14:textId="77777777" w:rsidTr="009639E8">
        <w:tc>
          <w:tcPr>
            <w:tcW w:w="2502" w:type="pct"/>
          </w:tcPr>
          <w:p w14:paraId="0AB52C56" w14:textId="77777777" w:rsidR="00481EB5" w:rsidRPr="00FB48BC" w:rsidRDefault="00481EB5" w:rsidP="009E5DFE">
            <w:pPr>
              <w:pStyle w:val="02Tabletext"/>
              <w:rPr>
                <w:lang w:val="en-AU"/>
              </w:rPr>
            </w:pPr>
            <w:r w:rsidRPr="00FB48BC">
              <w:rPr>
                <w:lang w:val="en-AU"/>
              </w:rPr>
              <w:t>National Average</w:t>
            </w:r>
          </w:p>
        </w:tc>
        <w:tc>
          <w:tcPr>
            <w:tcW w:w="1250" w:type="pct"/>
          </w:tcPr>
          <w:p w14:paraId="6372A5D3" w14:textId="77777777" w:rsidR="00481EB5" w:rsidRPr="00FB48BC" w:rsidRDefault="00481EB5" w:rsidP="009E5DFE">
            <w:pPr>
              <w:pStyle w:val="02Tabletext"/>
              <w:jc w:val="center"/>
              <w:rPr>
                <w:lang w:val="en-AU"/>
              </w:rPr>
            </w:pPr>
            <w:r w:rsidRPr="00FB48BC">
              <w:rPr>
                <w:lang w:val="en-AU"/>
              </w:rPr>
              <w:t>92%</w:t>
            </w:r>
          </w:p>
        </w:tc>
        <w:tc>
          <w:tcPr>
            <w:tcW w:w="1249" w:type="pct"/>
          </w:tcPr>
          <w:p w14:paraId="40506D8A" w14:textId="77777777" w:rsidR="00481EB5" w:rsidRPr="00FB48BC" w:rsidRDefault="00481EB5" w:rsidP="009E5DFE">
            <w:pPr>
              <w:pStyle w:val="02Tabletext"/>
              <w:jc w:val="center"/>
              <w:rPr>
                <w:lang w:val="en-AU"/>
              </w:rPr>
            </w:pPr>
            <w:r w:rsidRPr="00FB48BC">
              <w:rPr>
                <w:lang w:val="en-AU"/>
              </w:rPr>
              <w:t>68%</w:t>
            </w:r>
          </w:p>
        </w:tc>
      </w:tr>
    </w:tbl>
    <w:p w14:paraId="20B5BCE7" w14:textId="77777777" w:rsidR="00481EB5" w:rsidRPr="00FD6810" w:rsidRDefault="00481EB5" w:rsidP="00481EB5"/>
    <w:p w14:paraId="771CA602" w14:textId="39C2A4FF" w:rsidR="00481EB5" w:rsidRPr="00FD6810" w:rsidRDefault="00481EB5" w:rsidP="00481EB5">
      <w:pPr>
        <w:pStyle w:val="Caption"/>
      </w:pPr>
      <w:bookmarkStart w:id="177" w:name="_Ref463473832"/>
      <w:bookmarkStart w:id="178" w:name="_Toc464871230"/>
      <w:bookmarkStart w:id="179" w:name="_Toc482641362"/>
      <w:r w:rsidRPr="00FD6810">
        <w:t xml:space="preserve">Table </w:t>
      </w:r>
      <w:r w:rsidRPr="00FD6810">
        <w:fldChar w:fldCharType="begin"/>
      </w:r>
      <w:r w:rsidRPr="00FD6810">
        <w:instrText xml:space="preserve"> SEQ Table \* ARABIC </w:instrText>
      </w:r>
      <w:r w:rsidRPr="00FD6810">
        <w:fldChar w:fldCharType="separate"/>
      </w:r>
      <w:r w:rsidR="0078443E">
        <w:rPr>
          <w:noProof/>
        </w:rPr>
        <w:t>8</w:t>
      </w:r>
      <w:r w:rsidRPr="00FD6810">
        <w:fldChar w:fldCharType="end"/>
      </w:r>
      <w:bookmarkEnd w:id="177"/>
      <w:r w:rsidRPr="00FD6810">
        <w:t>: Maximum out-of-pocket costs by remoteness</w:t>
      </w:r>
      <w:bookmarkEnd w:id="178"/>
      <w:r w:rsidR="0096176B" w:rsidRPr="00FD6810">
        <w:t xml:space="preserve"> area*</w:t>
      </w:r>
      <w:bookmarkEnd w:id="179"/>
    </w:p>
    <w:tbl>
      <w:tblPr>
        <w:tblStyle w:val="TableGrid"/>
        <w:tblW w:w="2592"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8 shows the maximum out-of-pocket costs by remoteness. There are 3 columns: column 1. Lists of remoteness, column 2. Lists the MPS, and column 3. Cost of Stress Echo."/>
      </w:tblPr>
      <w:tblGrid>
        <w:gridCol w:w="2258"/>
        <w:gridCol w:w="1143"/>
        <w:gridCol w:w="1273"/>
      </w:tblGrid>
      <w:tr w:rsidR="00481EB5" w:rsidRPr="00FB48BC" w14:paraId="21AB9A7B" w14:textId="77777777" w:rsidTr="009639E8">
        <w:trPr>
          <w:tblHeader/>
        </w:trPr>
        <w:tc>
          <w:tcPr>
            <w:tcW w:w="2415" w:type="pct"/>
            <w:shd w:val="clear" w:color="auto" w:fill="D9D9D9" w:themeFill="background1" w:themeFillShade="D9"/>
            <w:hideMark/>
          </w:tcPr>
          <w:p w14:paraId="21198E7E" w14:textId="77777777" w:rsidR="00481EB5" w:rsidRPr="00FB48BC" w:rsidRDefault="00481EB5" w:rsidP="00837448">
            <w:pPr>
              <w:pStyle w:val="01Tableheaderrow"/>
              <w:rPr>
                <w:lang w:val="en-AU"/>
              </w:rPr>
            </w:pPr>
            <w:r w:rsidRPr="00FB48BC">
              <w:rPr>
                <w:lang w:val="en-AU"/>
              </w:rPr>
              <w:t>Remoteness</w:t>
            </w:r>
            <w:r w:rsidR="00B9499F">
              <w:rPr>
                <w:lang w:val="en-AU"/>
              </w:rPr>
              <w:t xml:space="preserve"> area*</w:t>
            </w:r>
          </w:p>
        </w:tc>
        <w:tc>
          <w:tcPr>
            <w:tcW w:w="1223" w:type="pct"/>
            <w:shd w:val="clear" w:color="auto" w:fill="D9D9D9" w:themeFill="background1" w:themeFillShade="D9"/>
            <w:hideMark/>
          </w:tcPr>
          <w:p w14:paraId="6C7C43AC" w14:textId="77777777" w:rsidR="00481EB5" w:rsidRPr="00FB48BC" w:rsidRDefault="00481EB5" w:rsidP="00837448">
            <w:pPr>
              <w:pStyle w:val="01Tableheaderrow"/>
              <w:rPr>
                <w:lang w:val="en-AU"/>
              </w:rPr>
            </w:pPr>
            <w:r w:rsidRPr="00FB48BC">
              <w:rPr>
                <w:lang w:val="en-AU"/>
              </w:rPr>
              <w:t>MPS</w:t>
            </w:r>
          </w:p>
        </w:tc>
        <w:tc>
          <w:tcPr>
            <w:tcW w:w="1362" w:type="pct"/>
            <w:shd w:val="clear" w:color="auto" w:fill="D9D9D9" w:themeFill="background1" w:themeFillShade="D9"/>
            <w:hideMark/>
          </w:tcPr>
          <w:p w14:paraId="763D1DC2" w14:textId="77777777" w:rsidR="00481EB5" w:rsidRPr="00FB48BC" w:rsidRDefault="00481EB5" w:rsidP="00837448">
            <w:pPr>
              <w:pStyle w:val="01Tableheaderrow"/>
              <w:rPr>
                <w:lang w:val="en-AU"/>
              </w:rPr>
            </w:pPr>
            <w:r w:rsidRPr="00FB48BC">
              <w:rPr>
                <w:lang w:val="en-AU"/>
              </w:rPr>
              <w:t>Stress Echo</w:t>
            </w:r>
          </w:p>
        </w:tc>
      </w:tr>
      <w:tr w:rsidR="00481EB5" w:rsidRPr="00FB48BC" w14:paraId="5F10440D" w14:textId="77777777" w:rsidTr="009639E8">
        <w:tc>
          <w:tcPr>
            <w:tcW w:w="2415" w:type="pct"/>
          </w:tcPr>
          <w:p w14:paraId="4F523607" w14:textId="77777777" w:rsidR="00481EB5" w:rsidRPr="00FB48BC" w:rsidRDefault="00481EB5" w:rsidP="00481EB5">
            <w:pPr>
              <w:pStyle w:val="02Tabletext"/>
              <w:rPr>
                <w:lang w:val="en-AU"/>
              </w:rPr>
            </w:pPr>
            <w:r w:rsidRPr="00FB48BC">
              <w:rPr>
                <w:lang w:val="en-AU"/>
              </w:rPr>
              <w:t>Major Cities</w:t>
            </w:r>
          </w:p>
        </w:tc>
        <w:tc>
          <w:tcPr>
            <w:tcW w:w="1223" w:type="pct"/>
          </w:tcPr>
          <w:p w14:paraId="1FEF801D" w14:textId="77777777" w:rsidR="00481EB5" w:rsidRPr="00FB48BC" w:rsidRDefault="00481EB5" w:rsidP="009E5DFE">
            <w:pPr>
              <w:pStyle w:val="02Tabletext"/>
              <w:tabs>
                <w:tab w:val="decimal" w:pos="611"/>
              </w:tabs>
              <w:rPr>
                <w:lang w:val="en-AU"/>
              </w:rPr>
            </w:pPr>
            <w:r w:rsidRPr="00FB48BC">
              <w:rPr>
                <w:lang w:val="en-AU"/>
              </w:rPr>
              <w:t>$876.60</w:t>
            </w:r>
          </w:p>
        </w:tc>
        <w:tc>
          <w:tcPr>
            <w:tcW w:w="1362" w:type="pct"/>
          </w:tcPr>
          <w:p w14:paraId="42129CA5" w14:textId="77777777" w:rsidR="00481EB5" w:rsidRPr="00FB48BC" w:rsidRDefault="00481EB5" w:rsidP="009E5DFE">
            <w:pPr>
              <w:pStyle w:val="02Tabletext"/>
              <w:tabs>
                <w:tab w:val="decimal" w:pos="653"/>
              </w:tabs>
              <w:rPr>
                <w:lang w:val="en-AU"/>
              </w:rPr>
            </w:pPr>
            <w:r w:rsidRPr="00FB48BC">
              <w:rPr>
                <w:lang w:val="en-AU"/>
              </w:rPr>
              <w:t>$411.55</w:t>
            </w:r>
          </w:p>
        </w:tc>
      </w:tr>
      <w:tr w:rsidR="00481EB5" w:rsidRPr="00FB48BC" w14:paraId="5D11CD03" w14:textId="77777777" w:rsidTr="009639E8">
        <w:tc>
          <w:tcPr>
            <w:tcW w:w="2415" w:type="pct"/>
          </w:tcPr>
          <w:p w14:paraId="0E0F85F6" w14:textId="77777777" w:rsidR="00481EB5" w:rsidRPr="00FB48BC" w:rsidRDefault="00481EB5" w:rsidP="00481EB5">
            <w:pPr>
              <w:pStyle w:val="02Tabletext"/>
              <w:rPr>
                <w:lang w:val="en-AU"/>
              </w:rPr>
            </w:pPr>
            <w:r w:rsidRPr="00FB48BC">
              <w:rPr>
                <w:lang w:val="en-AU"/>
              </w:rPr>
              <w:t>Inner Regional</w:t>
            </w:r>
          </w:p>
        </w:tc>
        <w:tc>
          <w:tcPr>
            <w:tcW w:w="1223" w:type="pct"/>
          </w:tcPr>
          <w:p w14:paraId="0492DCAD" w14:textId="77777777" w:rsidR="00481EB5" w:rsidRPr="00FB48BC" w:rsidRDefault="00481EB5" w:rsidP="009E5DFE">
            <w:pPr>
              <w:pStyle w:val="02Tabletext"/>
              <w:tabs>
                <w:tab w:val="decimal" w:pos="611"/>
              </w:tabs>
              <w:rPr>
                <w:lang w:val="en-AU"/>
              </w:rPr>
            </w:pPr>
            <w:r w:rsidRPr="00FB48BC">
              <w:rPr>
                <w:lang w:val="en-AU"/>
              </w:rPr>
              <w:t>$867.60</w:t>
            </w:r>
          </w:p>
        </w:tc>
        <w:tc>
          <w:tcPr>
            <w:tcW w:w="1362" w:type="pct"/>
          </w:tcPr>
          <w:p w14:paraId="11289611" w14:textId="77777777" w:rsidR="00481EB5" w:rsidRPr="00FB48BC" w:rsidRDefault="00481EB5" w:rsidP="009E5DFE">
            <w:pPr>
              <w:pStyle w:val="02Tabletext"/>
              <w:tabs>
                <w:tab w:val="decimal" w:pos="653"/>
              </w:tabs>
              <w:rPr>
                <w:lang w:val="en-AU"/>
              </w:rPr>
            </w:pPr>
            <w:r w:rsidRPr="00FB48BC">
              <w:rPr>
                <w:lang w:val="en-AU"/>
              </w:rPr>
              <w:t>$402.55</w:t>
            </w:r>
          </w:p>
        </w:tc>
      </w:tr>
      <w:tr w:rsidR="00481EB5" w:rsidRPr="00FB48BC" w14:paraId="3E4ACBAF" w14:textId="77777777" w:rsidTr="009639E8">
        <w:tc>
          <w:tcPr>
            <w:tcW w:w="2415" w:type="pct"/>
          </w:tcPr>
          <w:p w14:paraId="0EF2C6D5" w14:textId="77777777" w:rsidR="00481EB5" w:rsidRPr="00FB48BC" w:rsidRDefault="00481EB5" w:rsidP="00481EB5">
            <w:pPr>
              <w:pStyle w:val="02Tabletext"/>
              <w:rPr>
                <w:lang w:val="en-AU"/>
              </w:rPr>
            </w:pPr>
            <w:r w:rsidRPr="00FB48BC">
              <w:rPr>
                <w:lang w:val="en-AU"/>
              </w:rPr>
              <w:t>Outer Regional</w:t>
            </w:r>
          </w:p>
        </w:tc>
        <w:tc>
          <w:tcPr>
            <w:tcW w:w="1223" w:type="pct"/>
          </w:tcPr>
          <w:p w14:paraId="12C28B95" w14:textId="77777777" w:rsidR="00481EB5" w:rsidRPr="00FB48BC" w:rsidRDefault="00481EB5" w:rsidP="009E5DFE">
            <w:pPr>
              <w:pStyle w:val="02Tabletext"/>
              <w:tabs>
                <w:tab w:val="decimal" w:pos="611"/>
              </w:tabs>
              <w:rPr>
                <w:lang w:val="en-AU"/>
              </w:rPr>
            </w:pPr>
            <w:r w:rsidRPr="00FB48BC">
              <w:rPr>
                <w:lang w:val="en-AU"/>
              </w:rPr>
              <w:t>$867.60</w:t>
            </w:r>
          </w:p>
        </w:tc>
        <w:tc>
          <w:tcPr>
            <w:tcW w:w="1362" w:type="pct"/>
          </w:tcPr>
          <w:p w14:paraId="4C71A16E" w14:textId="77777777" w:rsidR="00481EB5" w:rsidRPr="00FB48BC" w:rsidRDefault="00481EB5" w:rsidP="009E5DFE">
            <w:pPr>
              <w:pStyle w:val="02Tabletext"/>
              <w:tabs>
                <w:tab w:val="decimal" w:pos="653"/>
              </w:tabs>
              <w:rPr>
                <w:lang w:val="en-AU"/>
              </w:rPr>
            </w:pPr>
            <w:r w:rsidRPr="00FB48BC">
              <w:rPr>
                <w:lang w:val="en-AU"/>
              </w:rPr>
              <w:t>$411.55</w:t>
            </w:r>
          </w:p>
        </w:tc>
      </w:tr>
      <w:tr w:rsidR="00481EB5" w:rsidRPr="00FB48BC" w14:paraId="18AAF702" w14:textId="77777777" w:rsidTr="009639E8">
        <w:tc>
          <w:tcPr>
            <w:tcW w:w="2415" w:type="pct"/>
          </w:tcPr>
          <w:p w14:paraId="5674C06E" w14:textId="77777777" w:rsidR="00481EB5" w:rsidRPr="00FB48BC" w:rsidRDefault="00481EB5" w:rsidP="00481EB5">
            <w:pPr>
              <w:pStyle w:val="02Tabletext"/>
              <w:rPr>
                <w:lang w:val="en-AU"/>
              </w:rPr>
            </w:pPr>
            <w:r w:rsidRPr="00FB48BC">
              <w:rPr>
                <w:lang w:val="en-AU"/>
              </w:rPr>
              <w:t>Remote</w:t>
            </w:r>
          </w:p>
        </w:tc>
        <w:tc>
          <w:tcPr>
            <w:tcW w:w="1223" w:type="pct"/>
          </w:tcPr>
          <w:p w14:paraId="58071D37" w14:textId="77777777" w:rsidR="00481EB5" w:rsidRPr="00FB48BC" w:rsidRDefault="00481EB5" w:rsidP="009E5DFE">
            <w:pPr>
              <w:pStyle w:val="02Tabletext"/>
              <w:tabs>
                <w:tab w:val="decimal" w:pos="611"/>
              </w:tabs>
              <w:rPr>
                <w:lang w:val="en-AU"/>
              </w:rPr>
            </w:pPr>
            <w:r w:rsidRPr="00FB48BC">
              <w:rPr>
                <w:lang w:val="en-AU"/>
              </w:rPr>
              <w:t>$618.24</w:t>
            </w:r>
          </w:p>
        </w:tc>
        <w:tc>
          <w:tcPr>
            <w:tcW w:w="1362" w:type="pct"/>
          </w:tcPr>
          <w:p w14:paraId="23F8BE58" w14:textId="77777777" w:rsidR="00481EB5" w:rsidRPr="00FB48BC" w:rsidRDefault="00481EB5" w:rsidP="009E5DFE">
            <w:pPr>
              <w:pStyle w:val="02Tabletext"/>
              <w:tabs>
                <w:tab w:val="decimal" w:pos="653"/>
              </w:tabs>
              <w:rPr>
                <w:lang w:val="en-AU"/>
              </w:rPr>
            </w:pPr>
            <w:r w:rsidRPr="00FB48BC">
              <w:rPr>
                <w:lang w:val="en-AU"/>
              </w:rPr>
              <w:t>$246.80</w:t>
            </w:r>
          </w:p>
        </w:tc>
      </w:tr>
      <w:tr w:rsidR="00481EB5" w:rsidRPr="00FB48BC" w14:paraId="4EC7C84C" w14:textId="77777777" w:rsidTr="009639E8">
        <w:tc>
          <w:tcPr>
            <w:tcW w:w="2415" w:type="pct"/>
          </w:tcPr>
          <w:p w14:paraId="71D2D4AD" w14:textId="77777777" w:rsidR="00481EB5" w:rsidRPr="00FB48BC" w:rsidRDefault="00481EB5" w:rsidP="00481EB5">
            <w:pPr>
              <w:pStyle w:val="02Tabletext"/>
              <w:rPr>
                <w:lang w:val="en-AU"/>
              </w:rPr>
            </w:pPr>
            <w:r w:rsidRPr="00FB48BC">
              <w:rPr>
                <w:lang w:val="en-AU"/>
              </w:rPr>
              <w:t>Very Remote</w:t>
            </w:r>
          </w:p>
        </w:tc>
        <w:tc>
          <w:tcPr>
            <w:tcW w:w="1223" w:type="pct"/>
          </w:tcPr>
          <w:p w14:paraId="4035DF98" w14:textId="77777777" w:rsidR="00481EB5" w:rsidRPr="00FB48BC" w:rsidRDefault="00481EB5" w:rsidP="009E5DFE">
            <w:pPr>
              <w:pStyle w:val="02Tabletext"/>
              <w:tabs>
                <w:tab w:val="decimal" w:pos="611"/>
              </w:tabs>
              <w:rPr>
                <w:lang w:val="en-AU"/>
              </w:rPr>
            </w:pPr>
            <w:r w:rsidRPr="00FB48BC">
              <w:rPr>
                <w:lang w:val="en-AU"/>
              </w:rPr>
              <w:t>$528.70</w:t>
            </w:r>
          </w:p>
        </w:tc>
        <w:tc>
          <w:tcPr>
            <w:tcW w:w="1362" w:type="pct"/>
          </w:tcPr>
          <w:p w14:paraId="6DCF8FAD" w14:textId="77777777" w:rsidR="00481EB5" w:rsidRPr="00FB48BC" w:rsidRDefault="00481EB5" w:rsidP="009E5DFE">
            <w:pPr>
              <w:pStyle w:val="02Tabletext"/>
              <w:tabs>
                <w:tab w:val="decimal" w:pos="653"/>
              </w:tabs>
              <w:rPr>
                <w:lang w:val="en-AU"/>
              </w:rPr>
            </w:pPr>
            <w:r w:rsidRPr="00FB48BC">
              <w:rPr>
                <w:lang w:val="en-AU"/>
              </w:rPr>
              <w:t>$251.80</w:t>
            </w:r>
          </w:p>
        </w:tc>
      </w:tr>
      <w:tr w:rsidR="00481EB5" w:rsidRPr="00FB48BC" w14:paraId="6E3564BE" w14:textId="77777777" w:rsidTr="009639E8">
        <w:tc>
          <w:tcPr>
            <w:tcW w:w="2415" w:type="pct"/>
          </w:tcPr>
          <w:p w14:paraId="615BED8A" w14:textId="77777777" w:rsidR="00481EB5" w:rsidRPr="00FB48BC" w:rsidRDefault="00481EB5" w:rsidP="007B2997">
            <w:pPr>
              <w:pStyle w:val="02Tabletext"/>
              <w:rPr>
                <w:lang w:val="en-AU"/>
              </w:rPr>
            </w:pPr>
            <w:r w:rsidRPr="00FB48BC">
              <w:rPr>
                <w:lang w:val="en-AU"/>
              </w:rPr>
              <w:t>National</w:t>
            </w:r>
          </w:p>
        </w:tc>
        <w:tc>
          <w:tcPr>
            <w:tcW w:w="1223" w:type="pct"/>
          </w:tcPr>
          <w:p w14:paraId="1EB4B07C" w14:textId="77777777" w:rsidR="00481EB5" w:rsidRPr="00FB48BC" w:rsidRDefault="00481EB5" w:rsidP="009E5DFE">
            <w:pPr>
              <w:pStyle w:val="02Tabletext"/>
              <w:tabs>
                <w:tab w:val="decimal" w:pos="611"/>
              </w:tabs>
              <w:rPr>
                <w:lang w:val="en-AU"/>
              </w:rPr>
            </w:pPr>
            <w:r w:rsidRPr="00FB48BC">
              <w:rPr>
                <w:lang w:val="en-AU"/>
              </w:rPr>
              <w:t>$876.60</w:t>
            </w:r>
          </w:p>
        </w:tc>
        <w:tc>
          <w:tcPr>
            <w:tcW w:w="1362" w:type="pct"/>
          </w:tcPr>
          <w:p w14:paraId="14E3475D" w14:textId="77777777" w:rsidR="00481EB5" w:rsidRPr="00FB48BC" w:rsidRDefault="00481EB5" w:rsidP="009E5DFE">
            <w:pPr>
              <w:pStyle w:val="02Tabletext"/>
              <w:tabs>
                <w:tab w:val="decimal" w:pos="653"/>
              </w:tabs>
              <w:rPr>
                <w:lang w:val="en-AU"/>
              </w:rPr>
            </w:pPr>
            <w:r w:rsidRPr="00FB48BC">
              <w:rPr>
                <w:lang w:val="en-AU"/>
              </w:rPr>
              <w:t>$411.55</w:t>
            </w:r>
          </w:p>
        </w:tc>
      </w:tr>
    </w:tbl>
    <w:p w14:paraId="1166C270" w14:textId="77777777" w:rsidR="00481EB5" w:rsidRPr="00FD6810" w:rsidRDefault="00481EB5" w:rsidP="00481EB5"/>
    <w:p w14:paraId="2E3E0E71" w14:textId="378E82DC" w:rsidR="00481EB5" w:rsidRPr="00FD6810" w:rsidRDefault="00481EB5" w:rsidP="00481EB5">
      <w:pPr>
        <w:pStyle w:val="Caption"/>
      </w:pPr>
      <w:bookmarkStart w:id="180" w:name="_Ref463473834"/>
      <w:bookmarkStart w:id="181" w:name="_Toc464871231"/>
      <w:bookmarkStart w:id="182" w:name="_Toc482641363"/>
      <w:r w:rsidRPr="00FD6810">
        <w:t xml:space="preserve">Table </w:t>
      </w:r>
      <w:r w:rsidRPr="00FD6810">
        <w:fldChar w:fldCharType="begin"/>
      </w:r>
      <w:r w:rsidRPr="00FD6810">
        <w:instrText xml:space="preserve"> SEQ Table \* ARABIC </w:instrText>
      </w:r>
      <w:r w:rsidRPr="00FD6810">
        <w:fldChar w:fldCharType="separate"/>
      </w:r>
      <w:r w:rsidR="0078443E">
        <w:rPr>
          <w:noProof/>
        </w:rPr>
        <w:t>9</w:t>
      </w:r>
      <w:r w:rsidRPr="00FD6810">
        <w:fldChar w:fldCharType="end"/>
      </w:r>
      <w:bookmarkEnd w:id="180"/>
      <w:r w:rsidRPr="00FD6810">
        <w:t>: Maximum out-of-pocket costs by state</w:t>
      </w:r>
      <w:bookmarkEnd w:id="181"/>
      <w:bookmarkEnd w:id="182"/>
    </w:p>
    <w:tbl>
      <w:tblPr>
        <w:tblStyle w:val="TableGrid"/>
        <w:tblW w:w="2516"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left w:w="28" w:type="dxa"/>
          <w:bottom w:w="28" w:type="dxa"/>
          <w:right w:w="28" w:type="dxa"/>
        </w:tblCellMar>
        <w:tblLook w:val="04A0" w:firstRow="1" w:lastRow="0" w:firstColumn="1" w:lastColumn="0" w:noHBand="0" w:noVBand="1"/>
        <w:tblDescription w:val="Table 9 shows the maximum out-of-pocket costs by state. There are 3 columns: column1. Lists of states, column 2. Lists the MPS, and column 3. Cost of Stress Echo."/>
      </w:tblPr>
      <w:tblGrid>
        <w:gridCol w:w="2268"/>
        <w:gridCol w:w="1135"/>
        <w:gridCol w:w="1134"/>
      </w:tblGrid>
      <w:tr w:rsidR="00481EB5" w:rsidRPr="00FB48BC" w14:paraId="7CC5C08A" w14:textId="77777777" w:rsidTr="00B9499F">
        <w:trPr>
          <w:tblHeader/>
        </w:trPr>
        <w:tc>
          <w:tcPr>
            <w:tcW w:w="2499" w:type="pct"/>
            <w:shd w:val="clear" w:color="auto" w:fill="D9D9D9" w:themeFill="background1" w:themeFillShade="D9"/>
            <w:hideMark/>
          </w:tcPr>
          <w:p w14:paraId="1DBCD108" w14:textId="77777777" w:rsidR="00481EB5" w:rsidRPr="00FB48BC" w:rsidRDefault="00D67317" w:rsidP="00837448">
            <w:pPr>
              <w:pStyle w:val="01Tableheaderrow"/>
              <w:rPr>
                <w:lang w:val="en-AU"/>
              </w:rPr>
            </w:pPr>
            <w:r>
              <w:rPr>
                <w:lang w:val="en-AU"/>
              </w:rPr>
              <w:t>State</w:t>
            </w:r>
          </w:p>
        </w:tc>
        <w:tc>
          <w:tcPr>
            <w:tcW w:w="1251" w:type="pct"/>
            <w:shd w:val="clear" w:color="auto" w:fill="D9D9D9" w:themeFill="background1" w:themeFillShade="D9"/>
            <w:hideMark/>
          </w:tcPr>
          <w:p w14:paraId="6FABDA6C" w14:textId="77777777" w:rsidR="00481EB5" w:rsidRPr="00FB48BC" w:rsidRDefault="00481EB5" w:rsidP="00837448">
            <w:pPr>
              <w:pStyle w:val="01Tableheaderrow"/>
              <w:rPr>
                <w:lang w:val="en-AU"/>
              </w:rPr>
            </w:pPr>
            <w:r w:rsidRPr="00FB48BC">
              <w:rPr>
                <w:lang w:val="en-AU"/>
              </w:rPr>
              <w:t>MPS</w:t>
            </w:r>
          </w:p>
        </w:tc>
        <w:tc>
          <w:tcPr>
            <w:tcW w:w="1251" w:type="pct"/>
            <w:shd w:val="clear" w:color="auto" w:fill="D9D9D9" w:themeFill="background1" w:themeFillShade="D9"/>
            <w:hideMark/>
          </w:tcPr>
          <w:p w14:paraId="2EE75C1E" w14:textId="77777777" w:rsidR="00481EB5" w:rsidRPr="00FB48BC" w:rsidRDefault="00481EB5" w:rsidP="00837448">
            <w:pPr>
              <w:pStyle w:val="01Tableheaderrow"/>
              <w:rPr>
                <w:lang w:val="en-AU"/>
              </w:rPr>
            </w:pPr>
            <w:r w:rsidRPr="00FB48BC">
              <w:rPr>
                <w:lang w:val="en-AU"/>
              </w:rPr>
              <w:t>Stress Echo</w:t>
            </w:r>
          </w:p>
        </w:tc>
      </w:tr>
      <w:tr w:rsidR="00481EB5" w:rsidRPr="00FB48BC" w14:paraId="276FAF1E" w14:textId="77777777" w:rsidTr="00B9499F">
        <w:tc>
          <w:tcPr>
            <w:tcW w:w="2499" w:type="pct"/>
          </w:tcPr>
          <w:p w14:paraId="49785F93" w14:textId="77777777" w:rsidR="00481EB5" w:rsidRPr="00FB48BC" w:rsidRDefault="008514EE" w:rsidP="008514EE">
            <w:pPr>
              <w:pStyle w:val="02Tabletext"/>
              <w:rPr>
                <w:lang w:val="en-AU"/>
              </w:rPr>
            </w:pPr>
            <w:r>
              <w:rPr>
                <w:lang w:val="en-AU"/>
              </w:rPr>
              <w:t>Australian Capital Territory</w:t>
            </w:r>
          </w:p>
        </w:tc>
        <w:tc>
          <w:tcPr>
            <w:tcW w:w="1251" w:type="pct"/>
          </w:tcPr>
          <w:p w14:paraId="29F7648B" w14:textId="77777777" w:rsidR="00481EB5" w:rsidRPr="00FB48BC" w:rsidRDefault="00481EB5" w:rsidP="008514EE">
            <w:pPr>
              <w:pStyle w:val="02Tabletext"/>
              <w:tabs>
                <w:tab w:val="decimal" w:pos="620"/>
              </w:tabs>
              <w:rPr>
                <w:lang w:val="en-AU"/>
              </w:rPr>
            </w:pPr>
            <w:r w:rsidRPr="00FB48BC">
              <w:rPr>
                <w:lang w:val="en-AU"/>
              </w:rPr>
              <w:t>$210.00</w:t>
            </w:r>
          </w:p>
        </w:tc>
        <w:tc>
          <w:tcPr>
            <w:tcW w:w="1251" w:type="pct"/>
          </w:tcPr>
          <w:p w14:paraId="12D8EFAE" w14:textId="77777777" w:rsidR="00481EB5" w:rsidRPr="00FB48BC" w:rsidRDefault="00481EB5" w:rsidP="009639E8">
            <w:pPr>
              <w:pStyle w:val="02Tabletext"/>
              <w:tabs>
                <w:tab w:val="decimal" w:pos="653"/>
              </w:tabs>
              <w:rPr>
                <w:lang w:val="en-AU"/>
              </w:rPr>
            </w:pPr>
            <w:r w:rsidRPr="00FB48BC">
              <w:rPr>
                <w:lang w:val="en-AU"/>
              </w:rPr>
              <w:t>$231.55</w:t>
            </w:r>
          </w:p>
        </w:tc>
      </w:tr>
      <w:tr w:rsidR="00481EB5" w:rsidRPr="00FB48BC" w14:paraId="2EF749FF" w14:textId="77777777" w:rsidTr="00B9499F">
        <w:tc>
          <w:tcPr>
            <w:tcW w:w="2499" w:type="pct"/>
          </w:tcPr>
          <w:p w14:paraId="029DE1A0" w14:textId="77777777" w:rsidR="00481EB5" w:rsidRPr="00FB48BC" w:rsidRDefault="00481EB5" w:rsidP="00481EB5">
            <w:pPr>
              <w:pStyle w:val="02Tabletext"/>
              <w:rPr>
                <w:lang w:val="en-AU"/>
              </w:rPr>
            </w:pPr>
            <w:r w:rsidRPr="00FB48BC">
              <w:rPr>
                <w:lang w:val="en-AU"/>
              </w:rPr>
              <w:t>New South Wales</w:t>
            </w:r>
          </w:p>
        </w:tc>
        <w:tc>
          <w:tcPr>
            <w:tcW w:w="1251" w:type="pct"/>
          </w:tcPr>
          <w:p w14:paraId="7DE574CA" w14:textId="77777777" w:rsidR="00481EB5" w:rsidRPr="00FB48BC" w:rsidRDefault="00481EB5" w:rsidP="008514EE">
            <w:pPr>
              <w:pStyle w:val="02Tabletext"/>
              <w:tabs>
                <w:tab w:val="decimal" w:pos="620"/>
              </w:tabs>
              <w:rPr>
                <w:lang w:val="en-AU"/>
              </w:rPr>
            </w:pPr>
            <w:r w:rsidRPr="00FB48BC">
              <w:rPr>
                <w:lang w:val="en-AU"/>
              </w:rPr>
              <w:t>$867.60</w:t>
            </w:r>
          </w:p>
        </w:tc>
        <w:tc>
          <w:tcPr>
            <w:tcW w:w="1251" w:type="pct"/>
          </w:tcPr>
          <w:p w14:paraId="66BE5607" w14:textId="77777777" w:rsidR="00481EB5" w:rsidRPr="00FB48BC" w:rsidRDefault="00481EB5" w:rsidP="009639E8">
            <w:pPr>
              <w:pStyle w:val="02Tabletext"/>
              <w:tabs>
                <w:tab w:val="decimal" w:pos="653"/>
              </w:tabs>
              <w:rPr>
                <w:lang w:val="en-AU"/>
              </w:rPr>
            </w:pPr>
            <w:r w:rsidRPr="00FB48BC">
              <w:rPr>
                <w:lang w:val="en-AU"/>
              </w:rPr>
              <w:t>$411.55</w:t>
            </w:r>
          </w:p>
        </w:tc>
      </w:tr>
      <w:tr w:rsidR="00481EB5" w:rsidRPr="00FB48BC" w14:paraId="5462C417" w14:textId="77777777" w:rsidTr="00B9499F">
        <w:tc>
          <w:tcPr>
            <w:tcW w:w="2499" w:type="pct"/>
          </w:tcPr>
          <w:p w14:paraId="5FDE945A" w14:textId="77777777" w:rsidR="00481EB5" w:rsidRPr="00FB48BC" w:rsidRDefault="00481EB5" w:rsidP="00481EB5">
            <w:pPr>
              <w:pStyle w:val="02Tabletext"/>
              <w:rPr>
                <w:lang w:val="en-AU"/>
              </w:rPr>
            </w:pPr>
            <w:r w:rsidRPr="00FB48BC">
              <w:rPr>
                <w:lang w:val="en-AU"/>
              </w:rPr>
              <w:t>Northern Territory</w:t>
            </w:r>
          </w:p>
        </w:tc>
        <w:tc>
          <w:tcPr>
            <w:tcW w:w="1251" w:type="pct"/>
          </w:tcPr>
          <w:p w14:paraId="78EE1CEE" w14:textId="77777777" w:rsidR="00481EB5" w:rsidRPr="00FB48BC" w:rsidRDefault="00481EB5" w:rsidP="008514EE">
            <w:pPr>
              <w:pStyle w:val="02Tabletext"/>
              <w:tabs>
                <w:tab w:val="decimal" w:pos="620"/>
              </w:tabs>
              <w:rPr>
                <w:lang w:val="en-AU"/>
              </w:rPr>
            </w:pPr>
            <w:r w:rsidRPr="00FB48BC">
              <w:rPr>
                <w:lang w:val="en-AU"/>
              </w:rPr>
              <w:t>$417.45</w:t>
            </w:r>
          </w:p>
        </w:tc>
        <w:tc>
          <w:tcPr>
            <w:tcW w:w="1251" w:type="pct"/>
          </w:tcPr>
          <w:p w14:paraId="61D8C74D" w14:textId="77777777" w:rsidR="00481EB5" w:rsidRPr="00FB48BC" w:rsidRDefault="00481EB5" w:rsidP="009639E8">
            <w:pPr>
              <w:pStyle w:val="02Tabletext"/>
              <w:tabs>
                <w:tab w:val="decimal" w:pos="653"/>
              </w:tabs>
              <w:rPr>
                <w:lang w:val="en-AU"/>
              </w:rPr>
            </w:pPr>
            <w:r w:rsidRPr="00FB48BC">
              <w:rPr>
                <w:lang w:val="en-AU"/>
              </w:rPr>
              <w:t>$201.80</w:t>
            </w:r>
          </w:p>
        </w:tc>
      </w:tr>
      <w:tr w:rsidR="00481EB5" w:rsidRPr="00FB48BC" w14:paraId="55AC832D" w14:textId="77777777" w:rsidTr="00B9499F">
        <w:tc>
          <w:tcPr>
            <w:tcW w:w="2499" w:type="pct"/>
          </w:tcPr>
          <w:p w14:paraId="6C098E81" w14:textId="77777777" w:rsidR="00481EB5" w:rsidRPr="00FB48BC" w:rsidRDefault="00481EB5" w:rsidP="00481EB5">
            <w:pPr>
              <w:pStyle w:val="02Tabletext"/>
              <w:rPr>
                <w:lang w:val="en-AU"/>
              </w:rPr>
            </w:pPr>
            <w:r w:rsidRPr="00FB48BC">
              <w:rPr>
                <w:lang w:val="en-AU"/>
              </w:rPr>
              <w:t>Queensland</w:t>
            </w:r>
          </w:p>
        </w:tc>
        <w:tc>
          <w:tcPr>
            <w:tcW w:w="1251" w:type="pct"/>
          </w:tcPr>
          <w:p w14:paraId="45ACD722" w14:textId="77777777" w:rsidR="00481EB5" w:rsidRPr="00FB48BC" w:rsidRDefault="00481EB5" w:rsidP="008514EE">
            <w:pPr>
              <w:pStyle w:val="02Tabletext"/>
              <w:tabs>
                <w:tab w:val="decimal" w:pos="620"/>
              </w:tabs>
              <w:rPr>
                <w:lang w:val="en-AU"/>
              </w:rPr>
            </w:pPr>
            <w:r w:rsidRPr="00FB48BC">
              <w:rPr>
                <w:lang w:val="en-AU"/>
              </w:rPr>
              <w:t>$618.24</w:t>
            </w:r>
          </w:p>
        </w:tc>
        <w:tc>
          <w:tcPr>
            <w:tcW w:w="1251" w:type="pct"/>
          </w:tcPr>
          <w:p w14:paraId="12C61F54" w14:textId="77777777" w:rsidR="00481EB5" w:rsidRPr="00FB48BC" w:rsidRDefault="00481EB5" w:rsidP="009639E8">
            <w:pPr>
              <w:pStyle w:val="02Tabletext"/>
              <w:tabs>
                <w:tab w:val="decimal" w:pos="653"/>
              </w:tabs>
              <w:rPr>
                <w:lang w:val="en-AU"/>
              </w:rPr>
            </w:pPr>
            <w:r w:rsidRPr="00FB48BC">
              <w:rPr>
                <w:lang w:val="en-AU"/>
              </w:rPr>
              <w:t>$402.55</w:t>
            </w:r>
          </w:p>
        </w:tc>
      </w:tr>
      <w:tr w:rsidR="00481EB5" w:rsidRPr="00FB48BC" w14:paraId="095F66BB" w14:textId="77777777" w:rsidTr="00B9499F">
        <w:tc>
          <w:tcPr>
            <w:tcW w:w="2499" w:type="pct"/>
          </w:tcPr>
          <w:p w14:paraId="56312EE3" w14:textId="77777777" w:rsidR="00481EB5" w:rsidRPr="00FB48BC" w:rsidRDefault="00481EB5" w:rsidP="00481EB5">
            <w:pPr>
              <w:pStyle w:val="02Tabletext"/>
              <w:rPr>
                <w:lang w:val="en-AU"/>
              </w:rPr>
            </w:pPr>
            <w:r w:rsidRPr="00FB48BC">
              <w:rPr>
                <w:lang w:val="en-AU"/>
              </w:rPr>
              <w:t>South Australia</w:t>
            </w:r>
          </w:p>
        </w:tc>
        <w:tc>
          <w:tcPr>
            <w:tcW w:w="1251" w:type="pct"/>
          </w:tcPr>
          <w:p w14:paraId="37E096A1" w14:textId="77777777" w:rsidR="00481EB5" w:rsidRPr="00FB48BC" w:rsidRDefault="00481EB5" w:rsidP="008514EE">
            <w:pPr>
              <w:pStyle w:val="02Tabletext"/>
              <w:tabs>
                <w:tab w:val="decimal" w:pos="620"/>
              </w:tabs>
              <w:rPr>
                <w:lang w:val="en-AU"/>
              </w:rPr>
            </w:pPr>
            <w:r w:rsidRPr="00FB48BC">
              <w:rPr>
                <w:lang w:val="en-AU"/>
              </w:rPr>
              <w:t>$619.45</w:t>
            </w:r>
          </w:p>
        </w:tc>
        <w:tc>
          <w:tcPr>
            <w:tcW w:w="1251" w:type="pct"/>
          </w:tcPr>
          <w:p w14:paraId="3DFF6200" w14:textId="77777777" w:rsidR="00481EB5" w:rsidRPr="00FB48BC" w:rsidRDefault="00481EB5" w:rsidP="009639E8">
            <w:pPr>
              <w:pStyle w:val="02Tabletext"/>
              <w:tabs>
                <w:tab w:val="decimal" w:pos="653"/>
              </w:tabs>
              <w:rPr>
                <w:lang w:val="en-AU"/>
              </w:rPr>
            </w:pPr>
            <w:r w:rsidRPr="00FB48BC">
              <w:rPr>
                <w:lang w:val="en-AU"/>
              </w:rPr>
              <w:t>$231.80</w:t>
            </w:r>
          </w:p>
        </w:tc>
      </w:tr>
      <w:tr w:rsidR="00481EB5" w:rsidRPr="00FB48BC" w14:paraId="354A28A7" w14:textId="77777777" w:rsidTr="00B9499F">
        <w:tc>
          <w:tcPr>
            <w:tcW w:w="2499" w:type="pct"/>
          </w:tcPr>
          <w:p w14:paraId="2BF4C769" w14:textId="77777777" w:rsidR="00481EB5" w:rsidRPr="00FB48BC" w:rsidRDefault="00481EB5" w:rsidP="00481EB5">
            <w:pPr>
              <w:pStyle w:val="02Tabletext"/>
              <w:rPr>
                <w:lang w:val="en-AU"/>
              </w:rPr>
            </w:pPr>
            <w:r w:rsidRPr="00FB48BC">
              <w:rPr>
                <w:lang w:val="en-AU"/>
              </w:rPr>
              <w:lastRenderedPageBreak/>
              <w:t>Tasmania</w:t>
            </w:r>
          </w:p>
        </w:tc>
        <w:tc>
          <w:tcPr>
            <w:tcW w:w="1251" w:type="pct"/>
          </w:tcPr>
          <w:p w14:paraId="6892D8D0" w14:textId="77777777" w:rsidR="00481EB5" w:rsidRPr="00FB48BC" w:rsidRDefault="00481EB5" w:rsidP="008514EE">
            <w:pPr>
              <w:pStyle w:val="02Tabletext"/>
              <w:tabs>
                <w:tab w:val="decimal" w:pos="620"/>
              </w:tabs>
              <w:rPr>
                <w:lang w:val="en-AU"/>
              </w:rPr>
            </w:pPr>
            <w:r w:rsidRPr="00FB48BC">
              <w:rPr>
                <w:lang w:val="en-AU"/>
              </w:rPr>
              <w:t>$412.45</w:t>
            </w:r>
          </w:p>
        </w:tc>
        <w:tc>
          <w:tcPr>
            <w:tcW w:w="1251" w:type="pct"/>
          </w:tcPr>
          <w:p w14:paraId="6494A350" w14:textId="77777777" w:rsidR="00481EB5" w:rsidRPr="00FB48BC" w:rsidRDefault="00481EB5" w:rsidP="009639E8">
            <w:pPr>
              <w:pStyle w:val="02Tabletext"/>
              <w:tabs>
                <w:tab w:val="decimal" w:pos="653"/>
              </w:tabs>
              <w:rPr>
                <w:lang w:val="en-AU"/>
              </w:rPr>
            </w:pPr>
            <w:r w:rsidRPr="00FB48BC">
              <w:rPr>
                <w:lang w:val="en-AU"/>
              </w:rPr>
              <w:t>$138.55</w:t>
            </w:r>
          </w:p>
        </w:tc>
      </w:tr>
      <w:tr w:rsidR="00481EB5" w:rsidRPr="00FB48BC" w14:paraId="0413AFC4" w14:textId="77777777" w:rsidTr="00B9499F">
        <w:tc>
          <w:tcPr>
            <w:tcW w:w="2499" w:type="pct"/>
          </w:tcPr>
          <w:p w14:paraId="79065A6B" w14:textId="77777777" w:rsidR="00481EB5" w:rsidRPr="00FB48BC" w:rsidRDefault="00481EB5" w:rsidP="00481EB5">
            <w:pPr>
              <w:pStyle w:val="02Tabletext"/>
              <w:rPr>
                <w:lang w:val="en-AU"/>
              </w:rPr>
            </w:pPr>
            <w:r w:rsidRPr="00FB48BC">
              <w:rPr>
                <w:lang w:val="en-AU"/>
              </w:rPr>
              <w:t>Victoria</w:t>
            </w:r>
          </w:p>
        </w:tc>
        <w:tc>
          <w:tcPr>
            <w:tcW w:w="1251" w:type="pct"/>
          </w:tcPr>
          <w:p w14:paraId="03C7AD37" w14:textId="77777777" w:rsidR="00481EB5" w:rsidRPr="00FB48BC" w:rsidRDefault="00481EB5" w:rsidP="008514EE">
            <w:pPr>
              <w:pStyle w:val="02Tabletext"/>
              <w:tabs>
                <w:tab w:val="decimal" w:pos="620"/>
              </w:tabs>
              <w:rPr>
                <w:lang w:val="en-AU"/>
              </w:rPr>
            </w:pPr>
            <w:r w:rsidRPr="00FB48BC">
              <w:rPr>
                <w:lang w:val="en-AU"/>
              </w:rPr>
              <w:t>$876.60</w:t>
            </w:r>
          </w:p>
        </w:tc>
        <w:tc>
          <w:tcPr>
            <w:tcW w:w="1251" w:type="pct"/>
          </w:tcPr>
          <w:p w14:paraId="1E4CD1A7" w14:textId="77777777" w:rsidR="00481EB5" w:rsidRPr="00FB48BC" w:rsidRDefault="00481EB5" w:rsidP="009639E8">
            <w:pPr>
              <w:pStyle w:val="02Tabletext"/>
              <w:tabs>
                <w:tab w:val="decimal" w:pos="653"/>
              </w:tabs>
              <w:rPr>
                <w:lang w:val="en-AU"/>
              </w:rPr>
            </w:pPr>
            <w:r w:rsidRPr="00FB48BC">
              <w:rPr>
                <w:lang w:val="en-AU"/>
              </w:rPr>
              <w:t>$295.11</w:t>
            </w:r>
          </w:p>
        </w:tc>
      </w:tr>
      <w:tr w:rsidR="00481EB5" w:rsidRPr="00FB48BC" w14:paraId="46007D56" w14:textId="77777777" w:rsidTr="00B9499F">
        <w:tc>
          <w:tcPr>
            <w:tcW w:w="2499" w:type="pct"/>
          </w:tcPr>
          <w:p w14:paraId="024A993F" w14:textId="77777777" w:rsidR="00481EB5" w:rsidRPr="00FB48BC" w:rsidRDefault="00481EB5" w:rsidP="00481EB5">
            <w:pPr>
              <w:pStyle w:val="02Tabletext"/>
              <w:rPr>
                <w:lang w:val="en-AU"/>
              </w:rPr>
            </w:pPr>
            <w:r w:rsidRPr="00FB48BC">
              <w:rPr>
                <w:lang w:val="en-AU"/>
              </w:rPr>
              <w:t>Western Australia</w:t>
            </w:r>
          </w:p>
        </w:tc>
        <w:tc>
          <w:tcPr>
            <w:tcW w:w="1251" w:type="pct"/>
          </w:tcPr>
          <w:p w14:paraId="02E5AB5B" w14:textId="77777777" w:rsidR="00481EB5" w:rsidRPr="00FB48BC" w:rsidRDefault="00481EB5" w:rsidP="008514EE">
            <w:pPr>
              <w:pStyle w:val="02Tabletext"/>
              <w:tabs>
                <w:tab w:val="decimal" w:pos="620"/>
              </w:tabs>
              <w:rPr>
                <w:lang w:val="en-AU"/>
              </w:rPr>
            </w:pPr>
            <w:r w:rsidRPr="00FB48BC">
              <w:rPr>
                <w:lang w:val="en-AU"/>
              </w:rPr>
              <w:t>$665.45</w:t>
            </w:r>
          </w:p>
        </w:tc>
        <w:tc>
          <w:tcPr>
            <w:tcW w:w="1251" w:type="pct"/>
          </w:tcPr>
          <w:p w14:paraId="3FEB6EA5" w14:textId="77777777" w:rsidR="00481EB5" w:rsidRPr="00FB48BC" w:rsidRDefault="00481EB5" w:rsidP="009639E8">
            <w:pPr>
              <w:pStyle w:val="02Tabletext"/>
              <w:tabs>
                <w:tab w:val="decimal" w:pos="653"/>
              </w:tabs>
              <w:rPr>
                <w:lang w:val="en-AU"/>
              </w:rPr>
            </w:pPr>
            <w:r w:rsidRPr="00FB48BC">
              <w:rPr>
                <w:lang w:val="en-AU"/>
              </w:rPr>
              <w:t>$332.50</w:t>
            </w:r>
          </w:p>
        </w:tc>
      </w:tr>
      <w:tr w:rsidR="00481EB5" w:rsidRPr="00FB48BC" w14:paraId="25E03F3B" w14:textId="77777777" w:rsidTr="00B9499F">
        <w:tc>
          <w:tcPr>
            <w:tcW w:w="2499" w:type="pct"/>
          </w:tcPr>
          <w:p w14:paraId="1BD536CB" w14:textId="77777777" w:rsidR="00481EB5" w:rsidRPr="00FB48BC" w:rsidRDefault="00481EB5" w:rsidP="00481EB5">
            <w:pPr>
              <w:pStyle w:val="02Tabletext"/>
              <w:rPr>
                <w:lang w:val="en-AU"/>
              </w:rPr>
            </w:pPr>
            <w:r w:rsidRPr="00FB48BC">
              <w:rPr>
                <w:lang w:val="en-AU"/>
              </w:rPr>
              <w:t>Other</w:t>
            </w:r>
          </w:p>
        </w:tc>
        <w:tc>
          <w:tcPr>
            <w:tcW w:w="1251" w:type="pct"/>
          </w:tcPr>
          <w:p w14:paraId="5DA3C876" w14:textId="77777777" w:rsidR="00481EB5" w:rsidRPr="00FB48BC" w:rsidRDefault="00481EB5" w:rsidP="008514EE">
            <w:pPr>
              <w:pStyle w:val="02Tabletext"/>
              <w:tabs>
                <w:tab w:val="decimal" w:pos="620"/>
              </w:tabs>
              <w:rPr>
                <w:lang w:val="en-AU"/>
              </w:rPr>
            </w:pPr>
            <w:r w:rsidRPr="00FB48BC">
              <w:rPr>
                <w:lang w:val="en-AU"/>
              </w:rPr>
              <w:t>$212.45</w:t>
            </w:r>
          </w:p>
        </w:tc>
        <w:tc>
          <w:tcPr>
            <w:tcW w:w="1251" w:type="pct"/>
          </w:tcPr>
          <w:p w14:paraId="6F4E31FA" w14:textId="77777777" w:rsidR="00481EB5" w:rsidRPr="00FB48BC" w:rsidRDefault="00481EB5" w:rsidP="009639E8">
            <w:pPr>
              <w:pStyle w:val="02Tabletext"/>
              <w:tabs>
                <w:tab w:val="decimal" w:pos="653"/>
              </w:tabs>
              <w:rPr>
                <w:lang w:val="en-AU"/>
              </w:rPr>
            </w:pPr>
            <w:r w:rsidRPr="00FB48BC">
              <w:rPr>
                <w:lang w:val="en-AU"/>
              </w:rPr>
              <w:t>$166.55</w:t>
            </w:r>
          </w:p>
        </w:tc>
      </w:tr>
      <w:tr w:rsidR="00481EB5" w:rsidRPr="00FB48BC" w14:paraId="36A0BA42" w14:textId="77777777" w:rsidTr="00B9499F">
        <w:tc>
          <w:tcPr>
            <w:tcW w:w="2499" w:type="pct"/>
          </w:tcPr>
          <w:p w14:paraId="26E67435" w14:textId="77777777" w:rsidR="00481EB5" w:rsidRPr="00FB48BC" w:rsidRDefault="00481EB5" w:rsidP="007B2997">
            <w:pPr>
              <w:pStyle w:val="02Tabletext"/>
              <w:rPr>
                <w:lang w:val="en-AU"/>
              </w:rPr>
            </w:pPr>
            <w:r w:rsidRPr="00FB48BC">
              <w:rPr>
                <w:lang w:val="en-AU"/>
              </w:rPr>
              <w:t>National</w:t>
            </w:r>
          </w:p>
        </w:tc>
        <w:tc>
          <w:tcPr>
            <w:tcW w:w="1251" w:type="pct"/>
          </w:tcPr>
          <w:p w14:paraId="7204CA73" w14:textId="77777777" w:rsidR="00481EB5" w:rsidRPr="00FB48BC" w:rsidRDefault="00481EB5" w:rsidP="008514EE">
            <w:pPr>
              <w:pStyle w:val="02Tabletext"/>
              <w:tabs>
                <w:tab w:val="decimal" w:pos="620"/>
              </w:tabs>
              <w:rPr>
                <w:lang w:val="en-AU"/>
              </w:rPr>
            </w:pPr>
            <w:r w:rsidRPr="00FB48BC">
              <w:rPr>
                <w:lang w:val="en-AU"/>
              </w:rPr>
              <w:t>$876.60</w:t>
            </w:r>
          </w:p>
        </w:tc>
        <w:tc>
          <w:tcPr>
            <w:tcW w:w="1251" w:type="pct"/>
          </w:tcPr>
          <w:p w14:paraId="3CD79CA2" w14:textId="77777777" w:rsidR="00481EB5" w:rsidRPr="00FB48BC" w:rsidRDefault="00481EB5" w:rsidP="009639E8">
            <w:pPr>
              <w:pStyle w:val="02Tabletext"/>
              <w:tabs>
                <w:tab w:val="decimal" w:pos="653"/>
              </w:tabs>
              <w:rPr>
                <w:lang w:val="en-AU"/>
              </w:rPr>
            </w:pPr>
            <w:r w:rsidRPr="00FB48BC">
              <w:rPr>
                <w:lang w:val="en-AU"/>
              </w:rPr>
              <w:t>$411.55</w:t>
            </w:r>
          </w:p>
        </w:tc>
      </w:tr>
    </w:tbl>
    <w:p w14:paraId="4F1653C9" w14:textId="77777777" w:rsidR="00C521C2" w:rsidRDefault="00B9499F" w:rsidP="0082325B">
      <w:pPr>
        <w:pStyle w:val="TableUnderLast"/>
        <w:spacing w:after="0"/>
        <w:rPr>
          <w:rFonts w:eastAsiaTheme="minorHAnsi"/>
        </w:rPr>
      </w:pPr>
      <w:bookmarkStart w:id="183" w:name="_Ref463473614"/>
      <w:r>
        <w:rPr>
          <w:rFonts w:eastAsiaTheme="minorHAnsi"/>
        </w:rPr>
        <w:t>*</w:t>
      </w:r>
      <w:r w:rsidRPr="00B9499F">
        <w:rPr>
          <w:rFonts w:eastAsiaTheme="minorHAnsi"/>
        </w:rPr>
        <w:t xml:space="preserve">Remoteness Area classes are based on </w:t>
      </w:r>
      <w:r w:rsidR="00643DC2">
        <w:rPr>
          <w:rFonts w:eastAsiaTheme="minorHAnsi"/>
        </w:rPr>
        <w:t>ARIA</w:t>
      </w:r>
      <w:r w:rsidRPr="00B9499F">
        <w:rPr>
          <w:rFonts w:eastAsiaTheme="minorHAnsi"/>
        </w:rPr>
        <w:t>. Reference:  ASGS: Volume 5 – Remoteness Structure Australia July 2011, 1270.0.55.005. The patient postcode is linked to the Remoteness Area Concordance file.</w:t>
      </w:r>
      <w:r w:rsidR="00453878">
        <w:rPr>
          <w:rFonts w:eastAsiaTheme="minorHAnsi"/>
        </w:rPr>
        <w:t xml:space="preserve"> </w:t>
      </w:r>
    </w:p>
    <w:p w14:paraId="26992FBF" w14:textId="77777777" w:rsidR="00417EE9" w:rsidRDefault="00417EE9" w:rsidP="000F0129">
      <w:pPr>
        <w:pStyle w:val="TableUnderLast"/>
        <w:rPr>
          <w:rFonts w:eastAsiaTheme="minorHAnsi"/>
        </w:rPr>
      </w:pPr>
      <w:r>
        <w:rPr>
          <w:rFonts w:eastAsiaTheme="minorHAnsi"/>
        </w:rPr>
        <w:t xml:space="preserve">Unpublished Medicare data for MPS services (61303 and 61307) and SE services (55116 and 55117) </w:t>
      </w:r>
      <w:r>
        <w:rPr>
          <w:color w:val="1F497D"/>
        </w:rPr>
        <w:t xml:space="preserve">during period of Jan –Mar 2015 using date of processing data up to Aug 2016. Department of Health </w:t>
      </w:r>
    </w:p>
    <w:bookmarkEnd w:id="183"/>
    <w:p w14:paraId="5DC9712D" w14:textId="77777777" w:rsidR="002B5C98" w:rsidRPr="00FD6810" w:rsidRDefault="002B5C98" w:rsidP="00FD6810">
      <w:pPr>
        <w:rPr>
          <w:rFonts w:eastAsiaTheme="minorHAnsi"/>
          <w:b/>
          <w:sz w:val="18"/>
        </w:rPr>
      </w:pPr>
    </w:p>
    <w:p w14:paraId="1407AD6F" w14:textId="4EC7A692" w:rsidR="00481EB5" w:rsidRPr="00FD6810" w:rsidRDefault="002B5C98" w:rsidP="002B5C98">
      <w:pPr>
        <w:pStyle w:val="Caption"/>
      </w:pPr>
      <w:bookmarkStart w:id="184" w:name="_Ref465874624"/>
      <w:bookmarkStart w:id="185" w:name="_Ref464735529"/>
      <w:bookmarkStart w:id="186" w:name="_Toc464871232"/>
      <w:bookmarkStart w:id="187" w:name="_Toc482641364"/>
      <w:r w:rsidRPr="009639E8">
        <w:t xml:space="preserve">Table </w:t>
      </w:r>
      <w:r w:rsidRPr="009639E8">
        <w:fldChar w:fldCharType="begin"/>
      </w:r>
      <w:r w:rsidRPr="009639E8">
        <w:instrText xml:space="preserve"> SEQ Table \* ARABIC </w:instrText>
      </w:r>
      <w:r w:rsidRPr="009639E8">
        <w:fldChar w:fldCharType="separate"/>
      </w:r>
      <w:r w:rsidR="0078443E">
        <w:rPr>
          <w:noProof/>
        </w:rPr>
        <w:t>10</w:t>
      </w:r>
      <w:r w:rsidRPr="009639E8">
        <w:fldChar w:fldCharType="end"/>
      </w:r>
      <w:bookmarkEnd w:id="184"/>
      <w:bookmarkEnd w:id="185"/>
      <w:r w:rsidR="00481EB5" w:rsidRPr="00FD6810">
        <w:t>: Demographics of total populations, %</w:t>
      </w:r>
      <w:bookmarkEnd w:id="186"/>
      <w:bookmarkEnd w:id="187"/>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10 shows the percentage of the demographics of the total population. There are 3 columns: column 1. List of revascularistation rate, remoteness, state, gender and age, column 2. Percentage of MPS, and column 3. Percentage of Stress Echo "/>
      </w:tblPr>
      <w:tblGrid>
        <w:gridCol w:w="2268"/>
        <w:gridCol w:w="1134"/>
        <w:gridCol w:w="1134"/>
      </w:tblGrid>
      <w:tr w:rsidR="00481EB5" w:rsidRPr="00FB48BC" w14:paraId="2525057A" w14:textId="77777777" w:rsidTr="009639E8">
        <w:trPr>
          <w:tblHeader/>
        </w:trPr>
        <w:tc>
          <w:tcPr>
            <w:tcW w:w="2268" w:type="dxa"/>
            <w:shd w:val="clear" w:color="auto" w:fill="BFBFBF" w:themeFill="background1" w:themeFillShade="BF"/>
            <w:vAlign w:val="bottom"/>
          </w:tcPr>
          <w:p w14:paraId="059525E3" w14:textId="77777777" w:rsidR="00481EB5" w:rsidRPr="00FB48BC" w:rsidRDefault="00481EB5" w:rsidP="00837448">
            <w:pPr>
              <w:pStyle w:val="01Tableheaderrow"/>
              <w:rPr>
                <w:lang w:val="en-AU"/>
              </w:rPr>
            </w:pPr>
            <w:r w:rsidRPr="00FB48BC">
              <w:rPr>
                <w:lang w:val="en-AU"/>
              </w:rPr>
              <w:t>Category</w:t>
            </w:r>
          </w:p>
        </w:tc>
        <w:tc>
          <w:tcPr>
            <w:tcW w:w="1134" w:type="dxa"/>
            <w:shd w:val="clear" w:color="auto" w:fill="BFBFBF" w:themeFill="background1" w:themeFillShade="BF"/>
            <w:vAlign w:val="bottom"/>
          </w:tcPr>
          <w:p w14:paraId="45DB2F89" w14:textId="77777777" w:rsidR="00481EB5" w:rsidRPr="00FB48BC" w:rsidRDefault="00481EB5" w:rsidP="00837448">
            <w:pPr>
              <w:pStyle w:val="01Tableheaderrow"/>
              <w:rPr>
                <w:lang w:val="en-AU"/>
              </w:rPr>
            </w:pPr>
            <w:r w:rsidRPr="00FB48BC">
              <w:rPr>
                <w:lang w:val="en-AU"/>
              </w:rPr>
              <w:t>MPS</w:t>
            </w:r>
          </w:p>
        </w:tc>
        <w:tc>
          <w:tcPr>
            <w:tcW w:w="1134" w:type="dxa"/>
            <w:shd w:val="clear" w:color="auto" w:fill="BFBFBF" w:themeFill="background1" w:themeFillShade="BF"/>
            <w:vAlign w:val="bottom"/>
          </w:tcPr>
          <w:p w14:paraId="04BB6BD9" w14:textId="77777777" w:rsidR="00481EB5" w:rsidRPr="00FB48BC" w:rsidRDefault="00481EB5" w:rsidP="00837448">
            <w:pPr>
              <w:pStyle w:val="01Tableheaderrow"/>
              <w:rPr>
                <w:lang w:val="en-AU"/>
              </w:rPr>
            </w:pPr>
            <w:r w:rsidRPr="00FB48BC">
              <w:rPr>
                <w:lang w:val="en-AU"/>
              </w:rPr>
              <w:t>Stress Echo</w:t>
            </w:r>
          </w:p>
        </w:tc>
      </w:tr>
      <w:tr w:rsidR="00481EB5" w:rsidRPr="00FB48BC" w14:paraId="2FD4E560" w14:textId="77777777" w:rsidTr="009639E8">
        <w:tc>
          <w:tcPr>
            <w:tcW w:w="2268" w:type="dxa"/>
            <w:shd w:val="clear" w:color="auto" w:fill="F2F2F2" w:themeFill="background1" w:themeFillShade="F2"/>
          </w:tcPr>
          <w:p w14:paraId="184FE227" w14:textId="77777777" w:rsidR="00481EB5" w:rsidRPr="00FB48BC" w:rsidRDefault="00481EB5" w:rsidP="009639E8">
            <w:pPr>
              <w:pStyle w:val="01Tableheaderrow"/>
              <w:rPr>
                <w:lang w:val="en-AU"/>
              </w:rPr>
            </w:pPr>
            <w:r w:rsidRPr="009639E8">
              <w:rPr>
                <w:lang w:val="en-AU"/>
              </w:rPr>
              <w:t>Revascularisation Rate</w:t>
            </w:r>
          </w:p>
        </w:tc>
        <w:tc>
          <w:tcPr>
            <w:tcW w:w="1134" w:type="dxa"/>
            <w:shd w:val="clear" w:color="auto" w:fill="F2F2F2" w:themeFill="background1" w:themeFillShade="F2"/>
          </w:tcPr>
          <w:p w14:paraId="4BA3BAEC"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6346D7E2" w14:textId="77777777" w:rsidR="00481EB5" w:rsidRPr="00FB48BC" w:rsidRDefault="00481EB5" w:rsidP="009639E8">
            <w:pPr>
              <w:pStyle w:val="01Tableheaderrow"/>
              <w:rPr>
                <w:lang w:val="en-AU"/>
              </w:rPr>
            </w:pPr>
          </w:p>
        </w:tc>
      </w:tr>
      <w:tr w:rsidR="00481EB5" w:rsidRPr="00FB48BC" w14:paraId="1B22713A" w14:textId="77777777" w:rsidTr="009639E8">
        <w:tc>
          <w:tcPr>
            <w:tcW w:w="2268" w:type="dxa"/>
          </w:tcPr>
          <w:p w14:paraId="15705969" w14:textId="77777777" w:rsidR="00481EB5" w:rsidRPr="009639E8" w:rsidRDefault="00481EB5" w:rsidP="007211F8">
            <w:pPr>
              <w:pStyle w:val="02Tabletext"/>
            </w:pPr>
            <w:r w:rsidRPr="009639E8">
              <w:t>Revascularised</w:t>
            </w:r>
          </w:p>
        </w:tc>
        <w:tc>
          <w:tcPr>
            <w:tcW w:w="1134" w:type="dxa"/>
          </w:tcPr>
          <w:p w14:paraId="1222DA34" w14:textId="77777777" w:rsidR="00481EB5" w:rsidRPr="009639E8" w:rsidRDefault="00481EB5" w:rsidP="007211F8">
            <w:pPr>
              <w:pStyle w:val="02Tabletext"/>
              <w:jc w:val="center"/>
            </w:pPr>
            <w:r w:rsidRPr="009639E8">
              <w:t>2.5</w:t>
            </w:r>
          </w:p>
        </w:tc>
        <w:tc>
          <w:tcPr>
            <w:tcW w:w="1134" w:type="dxa"/>
            <w:vAlign w:val="bottom"/>
          </w:tcPr>
          <w:p w14:paraId="5E19B430" w14:textId="77777777" w:rsidR="00481EB5" w:rsidRPr="009639E8" w:rsidRDefault="00481EB5" w:rsidP="007211F8">
            <w:pPr>
              <w:pStyle w:val="02Tabletext"/>
              <w:jc w:val="center"/>
            </w:pPr>
            <w:r w:rsidRPr="009639E8">
              <w:t>2.2</w:t>
            </w:r>
          </w:p>
        </w:tc>
      </w:tr>
      <w:tr w:rsidR="00481EB5" w:rsidRPr="00FB48BC" w14:paraId="02EC9843" w14:textId="77777777" w:rsidTr="009639E8">
        <w:tc>
          <w:tcPr>
            <w:tcW w:w="2268" w:type="dxa"/>
          </w:tcPr>
          <w:p w14:paraId="135E851B" w14:textId="77777777" w:rsidR="00481EB5" w:rsidRPr="009639E8" w:rsidRDefault="00481EB5" w:rsidP="007211F8">
            <w:pPr>
              <w:pStyle w:val="02Tabletext"/>
            </w:pPr>
            <w:r w:rsidRPr="009639E8">
              <w:t>Non-revascularised</w:t>
            </w:r>
          </w:p>
        </w:tc>
        <w:tc>
          <w:tcPr>
            <w:tcW w:w="1134" w:type="dxa"/>
          </w:tcPr>
          <w:p w14:paraId="2C2517C7" w14:textId="77777777" w:rsidR="00481EB5" w:rsidRPr="009639E8" w:rsidRDefault="00481EB5" w:rsidP="007211F8">
            <w:pPr>
              <w:pStyle w:val="02Tabletext"/>
              <w:jc w:val="center"/>
            </w:pPr>
            <w:r w:rsidRPr="009639E8">
              <w:t>97.5</w:t>
            </w:r>
          </w:p>
        </w:tc>
        <w:tc>
          <w:tcPr>
            <w:tcW w:w="1134" w:type="dxa"/>
            <w:vAlign w:val="bottom"/>
          </w:tcPr>
          <w:p w14:paraId="260E0543" w14:textId="77777777" w:rsidR="00481EB5" w:rsidRPr="009639E8" w:rsidRDefault="00481EB5" w:rsidP="007211F8">
            <w:pPr>
              <w:pStyle w:val="02Tabletext"/>
              <w:jc w:val="center"/>
            </w:pPr>
            <w:r w:rsidRPr="009639E8">
              <w:t>97.8</w:t>
            </w:r>
          </w:p>
        </w:tc>
      </w:tr>
      <w:tr w:rsidR="00481EB5" w:rsidRPr="00FB48BC" w14:paraId="5227771E" w14:textId="77777777" w:rsidTr="009639E8">
        <w:tc>
          <w:tcPr>
            <w:tcW w:w="2268" w:type="dxa"/>
            <w:shd w:val="clear" w:color="auto" w:fill="F2F2F2" w:themeFill="background1" w:themeFillShade="F2"/>
          </w:tcPr>
          <w:p w14:paraId="4999E94D" w14:textId="77777777" w:rsidR="00481EB5" w:rsidRPr="00FB48BC" w:rsidRDefault="00481EB5" w:rsidP="009639E8">
            <w:pPr>
              <w:pStyle w:val="01Tableheaderrow"/>
              <w:rPr>
                <w:lang w:val="en-AU"/>
              </w:rPr>
            </w:pPr>
            <w:r w:rsidRPr="009639E8">
              <w:rPr>
                <w:lang w:val="en-AU"/>
              </w:rPr>
              <w:t>Remoteness</w:t>
            </w:r>
          </w:p>
        </w:tc>
        <w:tc>
          <w:tcPr>
            <w:tcW w:w="1134" w:type="dxa"/>
            <w:shd w:val="clear" w:color="auto" w:fill="F2F2F2" w:themeFill="background1" w:themeFillShade="F2"/>
          </w:tcPr>
          <w:p w14:paraId="30981A33"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5631DE3C" w14:textId="77777777" w:rsidR="00481EB5" w:rsidRPr="00FB48BC" w:rsidRDefault="00481EB5" w:rsidP="009639E8">
            <w:pPr>
              <w:pStyle w:val="01Tableheaderrow"/>
              <w:rPr>
                <w:lang w:val="en-AU"/>
              </w:rPr>
            </w:pPr>
          </w:p>
        </w:tc>
      </w:tr>
      <w:tr w:rsidR="00481EB5" w:rsidRPr="00FB48BC" w14:paraId="235544BF" w14:textId="77777777" w:rsidTr="009639E8">
        <w:tc>
          <w:tcPr>
            <w:tcW w:w="2268" w:type="dxa"/>
          </w:tcPr>
          <w:p w14:paraId="4F119323" w14:textId="77777777" w:rsidR="00481EB5" w:rsidRPr="009639E8" w:rsidRDefault="00481EB5" w:rsidP="007211F8">
            <w:pPr>
              <w:pStyle w:val="02Tabletext"/>
            </w:pPr>
            <w:r w:rsidRPr="009639E8">
              <w:t>Major Cities</w:t>
            </w:r>
          </w:p>
        </w:tc>
        <w:tc>
          <w:tcPr>
            <w:tcW w:w="1134" w:type="dxa"/>
          </w:tcPr>
          <w:p w14:paraId="70468C5D" w14:textId="77777777" w:rsidR="00481EB5" w:rsidRPr="009639E8" w:rsidRDefault="00481EB5" w:rsidP="007211F8">
            <w:pPr>
              <w:pStyle w:val="02Tabletext"/>
              <w:jc w:val="center"/>
            </w:pPr>
            <w:r w:rsidRPr="009639E8">
              <w:t>53</w:t>
            </w:r>
          </w:p>
        </w:tc>
        <w:tc>
          <w:tcPr>
            <w:tcW w:w="1134" w:type="dxa"/>
            <w:vAlign w:val="bottom"/>
          </w:tcPr>
          <w:p w14:paraId="5D83C624" w14:textId="77777777" w:rsidR="00481EB5" w:rsidRPr="009639E8" w:rsidRDefault="00481EB5" w:rsidP="007211F8">
            <w:pPr>
              <w:pStyle w:val="02Tabletext"/>
              <w:jc w:val="center"/>
            </w:pPr>
            <w:r w:rsidRPr="009639E8">
              <w:t>70</w:t>
            </w:r>
          </w:p>
        </w:tc>
      </w:tr>
      <w:tr w:rsidR="00481EB5" w:rsidRPr="00FB48BC" w14:paraId="149C0EE6" w14:textId="77777777" w:rsidTr="009639E8">
        <w:tc>
          <w:tcPr>
            <w:tcW w:w="2268" w:type="dxa"/>
          </w:tcPr>
          <w:p w14:paraId="193B1BEC" w14:textId="77777777" w:rsidR="00481EB5" w:rsidRPr="009639E8" w:rsidRDefault="00481EB5" w:rsidP="007211F8">
            <w:pPr>
              <w:pStyle w:val="02Tabletext"/>
            </w:pPr>
            <w:r w:rsidRPr="009639E8">
              <w:t>Inner Regional</w:t>
            </w:r>
          </w:p>
        </w:tc>
        <w:tc>
          <w:tcPr>
            <w:tcW w:w="1134" w:type="dxa"/>
          </w:tcPr>
          <w:p w14:paraId="0BAAD99F" w14:textId="77777777" w:rsidR="00481EB5" w:rsidRPr="009639E8" w:rsidRDefault="00481EB5" w:rsidP="007211F8">
            <w:pPr>
              <w:pStyle w:val="02Tabletext"/>
              <w:jc w:val="center"/>
            </w:pPr>
            <w:r w:rsidRPr="009639E8">
              <w:t>27</w:t>
            </w:r>
          </w:p>
        </w:tc>
        <w:tc>
          <w:tcPr>
            <w:tcW w:w="1134" w:type="dxa"/>
            <w:vAlign w:val="bottom"/>
          </w:tcPr>
          <w:p w14:paraId="346B54AC" w14:textId="77777777" w:rsidR="00481EB5" w:rsidRPr="009639E8" w:rsidRDefault="00481EB5" w:rsidP="007211F8">
            <w:pPr>
              <w:pStyle w:val="02Tabletext"/>
              <w:jc w:val="center"/>
            </w:pPr>
            <w:r w:rsidRPr="009639E8">
              <w:t>18</w:t>
            </w:r>
          </w:p>
        </w:tc>
      </w:tr>
      <w:tr w:rsidR="00481EB5" w:rsidRPr="00FB48BC" w14:paraId="5A9ABFED" w14:textId="77777777" w:rsidTr="009639E8">
        <w:tc>
          <w:tcPr>
            <w:tcW w:w="2268" w:type="dxa"/>
          </w:tcPr>
          <w:p w14:paraId="41F43AD0" w14:textId="77777777" w:rsidR="00481EB5" w:rsidRPr="009639E8" w:rsidRDefault="00481EB5" w:rsidP="007211F8">
            <w:pPr>
              <w:pStyle w:val="02Tabletext"/>
            </w:pPr>
            <w:r w:rsidRPr="009639E8">
              <w:t>Outer Regional</w:t>
            </w:r>
          </w:p>
        </w:tc>
        <w:tc>
          <w:tcPr>
            <w:tcW w:w="1134" w:type="dxa"/>
          </w:tcPr>
          <w:p w14:paraId="51810C50" w14:textId="77777777" w:rsidR="00481EB5" w:rsidRPr="009639E8" w:rsidRDefault="00481EB5" w:rsidP="007211F8">
            <w:pPr>
              <w:pStyle w:val="02Tabletext"/>
              <w:jc w:val="center"/>
            </w:pPr>
            <w:r w:rsidRPr="009639E8">
              <w:t>17</w:t>
            </w:r>
          </w:p>
        </w:tc>
        <w:tc>
          <w:tcPr>
            <w:tcW w:w="1134" w:type="dxa"/>
            <w:vAlign w:val="bottom"/>
          </w:tcPr>
          <w:p w14:paraId="5EC22F3A" w14:textId="77777777" w:rsidR="00481EB5" w:rsidRPr="009639E8" w:rsidRDefault="00481EB5" w:rsidP="007211F8">
            <w:pPr>
              <w:pStyle w:val="02Tabletext"/>
              <w:jc w:val="center"/>
            </w:pPr>
            <w:r w:rsidRPr="009639E8">
              <w:t>10</w:t>
            </w:r>
          </w:p>
        </w:tc>
      </w:tr>
      <w:tr w:rsidR="00481EB5" w:rsidRPr="00FB48BC" w14:paraId="18F8CA51" w14:textId="77777777" w:rsidTr="009639E8">
        <w:tc>
          <w:tcPr>
            <w:tcW w:w="2268" w:type="dxa"/>
          </w:tcPr>
          <w:p w14:paraId="7DC1CA99" w14:textId="77777777" w:rsidR="00481EB5" w:rsidRPr="009639E8" w:rsidRDefault="00481EB5" w:rsidP="007211F8">
            <w:pPr>
              <w:pStyle w:val="02Tabletext"/>
            </w:pPr>
            <w:r w:rsidRPr="009639E8">
              <w:t>Remoteness</w:t>
            </w:r>
          </w:p>
        </w:tc>
        <w:tc>
          <w:tcPr>
            <w:tcW w:w="1134" w:type="dxa"/>
          </w:tcPr>
          <w:p w14:paraId="0E86582E" w14:textId="77777777" w:rsidR="00481EB5" w:rsidRPr="009639E8" w:rsidRDefault="00481EB5" w:rsidP="007211F8">
            <w:pPr>
              <w:pStyle w:val="02Tabletext"/>
              <w:jc w:val="center"/>
            </w:pPr>
            <w:r w:rsidRPr="009639E8">
              <w:t>3</w:t>
            </w:r>
          </w:p>
        </w:tc>
        <w:tc>
          <w:tcPr>
            <w:tcW w:w="1134" w:type="dxa"/>
            <w:vAlign w:val="bottom"/>
          </w:tcPr>
          <w:p w14:paraId="52F19548" w14:textId="77777777" w:rsidR="00481EB5" w:rsidRPr="009639E8" w:rsidRDefault="00481EB5" w:rsidP="007211F8">
            <w:pPr>
              <w:pStyle w:val="02Tabletext"/>
              <w:jc w:val="center"/>
            </w:pPr>
            <w:r w:rsidRPr="009639E8">
              <w:t>1</w:t>
            </w:r>
          </w:p>
        </w:tc>
      </w:tr>
      <w:tr w:rsidR="00481EB5" w:rsidRPr="00FB48BC" w14:paraId="78AB7714" w14:textId="77777777" w:rsidTr="009639E8">
        <w:tc>
          <w:tcPr>
            <w:tcW w:w="2268" w:type="dxa"/>
          </w:tcPr>
          <w:p w14:paraId="1B765321" w14:textId="77777777" w:rsidR="00481EB5" w:rsidRPr="009639E8" w:rsidRDefault="00481EB5" w:rsidP="007211F8">
            <w:pPr>
              <w:pStyle w:val="02Tabletext"/>
            </w:pPr>
            <w:r w:rsidRPr="009639E8">
              <w:t>Very Remote</w:t>
            </w:r>
          </w:p>
        </w:tc>
        <w:tc>
          <w:tcPr>
            <w:tcW w:w="1134" w:type="dxa"/>
          </w:tcPr>
          <w:p w14:paraId="255FDA54" w14:textId="77777777" w:rsidR="00481EB5" w:rsidRPr="009639E8" w:rsidRDefault="00481EB5" w:rsidP="007211F8">
            <w:pPr>
              <w:pStyle w:val="02Tabletext"/>
              <w:jc w:val="center"/>
            </w:pPr>
            <w:r w:rsidRPr="009639E8">
              <w:t>1</w:t>
            </w:r>
          </w:p>
        </w:tc>
        <w:tc>
          <w:tcPr>
            <w:tcW w:w="1134" w:type="dxa"/>
            <w:vAlign w:val="bottom"/>
          </w:tcPr>
          <w:p w14:paraId="69478AFA" w14:textId="77777777" w:rsidR="00481EB5" w:rsidRPr="009639E8" w:rsidRDefault="00481EB5" w:rsidP="007211F8">
            <w:pPr>
              <w:pStyle w:val="02Tabletext"/>
              <w:jc w:val="center"/>
            </w:pPr>
            <w:r w:rsidRPr="009639E8">
              <w:t>0</w:t>
            </w:r>
          </w:p>
        </w:tc>
      </w:tr>
      <w:tr w:rsidR="00481EB5" w:rsidRPr="00FB48BC" w14:paraId="1666F656" w14:textId="77777777" w:rsidTr="009639E8">
        <w:tc>
          <w:tcPr>
            <w:tcW w:w="2268" w:type="dxa"/>
            <w:shd w:val="clear" w:color="auto" w:fill="F2F2F2" w:themeFill="background1" w:themeFillShade="F2"/>
          </w:tcPr>
          <w:p w14:paraId="6504276F" w14:textId="77777777" w:rsidR="00481EB5" w:rsidRPr="00FB48BC" w:rsidRDefault="00481EB5" w:rsidP="009639E8">
            <w:pPr>
              <w:pStyle w:val="01Tableheaderrow"/>
              <w:rPr>
                <w:lang w:val="en-AU"/>
              </w:rPr>
            </w:pPr>
            <w:r w:rsidRPr="009639E8">
              <w:rPr>
                <w:lang w:val="en-AU"/>
              </w:rPr>
              <w:t>State</w:t>
            </w:r>
          </w:p>
        </w:tc>
        <w:tc>
          <w:tcPr>
            <w:tcW w:w="1134" w:type="dxa"/>
            <w:shd w:val="clear" w:color="auto" w:fill="F2F2F2" w:themeFill="background1" w:themeFillShade="F2"/>
          </w:tcPr>
          <w:p w14:paraId="6B69C030"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52FEDCBC" w14:textId="77777777" w:rsidR="00481EB5" w:rsidRPr="00FB48BC" w:rsidRDefault="00481EB5" w:rsidP="009639E8">
            <w:pPr>
              <w:pStyle w:val="01Tableheaderrow"/>
              <w:rPr>
                <w:lang w:val="en-AU"/>
              </w:rPr>
            </w:pPr>
          </w:p>
        </w:tc>
      </w:tr>
      <w:tr w:rsidR="00481EB5" w:rsidRPr="00FB48BC" w14:paraId="66DB2EEF" w14:textId="77777777" w:rsidTr="009639E8">
        <w:tc>
          <w:tcPr>
            <w:tcW w:w="2268" w:type="dxa"/>
          </w:tcPr>
          <w:p w14:paraId="0704F326" w14:textId="77777777" w:rsidR="00481EB5" w:rsidRPr="009639E8" w:rsidRDefault="002433D6" w:rsidP="002433D6">
            <w:pPr>
              <w:pStyle w:val="02Tabletext"/>
            </w:pPr>
            <w:r w:rsidRPr="009639E8">
              <w:t>Australian Capital Territory</w:t>
            </w:r>
          </w:p>
        </w:tc>
        <w:tc>
          <w:tcPr>
            <w:tcW w:w="1134" w:type="dxa"/>
          </w:tcPr>
          <w:p w14:paraId="63F0AB3B" w14:textId="77777777" w:rsidR="00481EB5" w:rsidRPr="009639E8" w:rsidRDefault="00481EB5" w:rsidP="007211F8">
            <w:pPr>
              <w:pStyle w:val="02Tabletext"/>
              <w:jc w:val="center"/>
            </w:pPr>
            <w:r w:rsidRPr="009639E8">
              <w:t>1</w:t>
            </w:r>
          </w:p>
        </w:tc>
        <w:tc>
          <w:tcPr>
            <w:tcW w:w="1134" w:type="dxa"/>
            <w:vAlign w:val="bottom"/>
          </w:tcPr>
          <w:p w14:paraId="22E5D9A4" w14:textId="77777777" w:rsidR="00481EB5" w:rsidRPr="009639E8" w:rsidRDefault="00481EB5" w:rsidP="007211F8">
            <w:pPr>
              <w:pStyle w:val="02Tabletext"/>
              <w:jc w:val="center"/>
            </w:pPr>
            <w:r w:rsidRPr="009639E8">
              <w:t>1</w:t>
            </w:r>
          </w:p>
        </w:tc>
      </w:tr>
      <w:tr w:rsidR="00481EB5" w:rsidRPr="00FB48BC" w14:paraId="2093E49E" w14:textId="77777777" w:rsidTr="009639E8">
        <w:tc>
          <w:tcPr>
            <w:tcW w:w="2268" w:type="dxa"/>
          </w:tcPr>
          <w:p w14:paraId="01A4762C" w14:textId="77777777" w:rsidR="00481EB5" w:rsidRPr="009639E8" w:rsidRDefault="00481EB5" w:rsidP="007211F8">
            <w:pPr>
              <w:pStyle w:val="02Tabletext"/>
            </w:pPr>
            <w:r w:rsidRPr="009639E8">
              <w:t>New South Wales</w:t>
            </w:r>
          </w:p>
        </w:tc>
        <w:tc>
          <w:tcPr>
            <w:tcW w:w="1134" w:type="dxa"/>
          </w:tcPr>
          <w:p w14:paraId="1D562651" w14:textId="77777777" w:rsidR="00481EB5" w:rsidRPr="009639E8" w:rsidRDefault="00481EB5" w:rsidP="007211F8">
            <w:pPr>
              <w:pStyle w:val="02Tabletext"/>
              <w:jc w:val="center"/>
            </w:pPr>
            <w:r w:rsidRPr="009639E8">
              <w:t>37</w:t>
            </w:r>
          </w:p>
        </w:tc>
        <w:tc>
          <w:tcPr>
            <w:tcW w:w="1134" w:type="dxa"/>
            <w:vAlign w:val="bottom"/>
          </w:tcPr>
          <w:p w14:paraId="0D08AAFA" w14:textId="77777777" w:rsidR="00481EB5" w:rsidRPr="009639E8" w:rsidRDefault="00481EB5" w:rsidP="007211F8">
            <w:pPr>
              <w:pStyle w:val="02Tabletext"/>
              <w:jc w:val="center"/>
            </w:pPr>
            <w:r w:rsidRPr="009639E8">
              <w:t>49</w:t>
            </w:r>
          </w:p>
        </w:tc>
      </w:tr>
      <w:tr w:rsidR="00481EB5" w:rsidRPr="00FB48BC" w14:paraId="6546015B" w14:textId="77777777" w:rsidTr="009639E8">
        <w:tc>
          <w:tcPr>
            <w:tcW w:w="2268" w:type="dxa"/>
          </w:tcPr>
          <w:p w14:paraId="64B64E89" w14:textId="77777777" w:rsidR="00481EB5" w:rsidRPr="009639E8" w:rsidRDefault="00481EB5" w:rsidP="007211F8">
            <w:pPr>
              <w:pStyle w:val="02Tabletext"/>
            </w:pPr>
            <w:r w:rsidRPr="009639E8">
              <w:t>Northern Territory</w:t>
            </w:r>
          </w:p>
        </w:tc>
        <w:tc>
          <w:tcPr>
            <w:tcW w:w="1134" w:type="dxa"/>
          </w:tcPr>
          <w:p w14:paraId="40EFCAC1" w14:textId="77777777" w:rsidR="00481EB5" w:rsidRPr="009639E8" w:rsidRDefault="00481EB5" w:rsidP="007211F8">
            <w:pPr>
              <w:pStyle w:val="02Tabletext"/>
              <w:jc w:val="center"/>
            </w:pPr>
            <w:r w:rsidRPr="009639E8">
              <w:t>1</w:t>
            </w:r>
          </w:p>
        </w:tc>
        <w:tc>
          <w:tcPr>
            <w:tcW w:w="1134" w:type="dxa"/>
            <w:vAlign w:val="bottom"/>
          </w:tcPr>
          <w:p w14:paraId="4A421C57" w14:textId="77777777" w:rsidR="00481EB5" w:rsidRPr="009639E8" w:rsidRDefault="00481EB5" w:rsidP="007211F8">
            <w:pPr>
              <w:pStyle w:val="02Tabletext"/>
              <w:jc w:val="center"/>
            </w:pPr>
            <w:r w:rsidRPr="009639E8">
              <w:t>0</w:t>
            </w:r>
          </w:p>
        </w:tc>
      </w:tr>
      <w:tr w:rsidR="00481EB5" w:rsidRPr="00FB48BC" w14:paraId="77DF9F65" w14:textId="77777777" w:rsidTr="009639E8">
        <w:tc>
          <w:tcPr>
            <w:tcW w:w="2268" w:type="dxa"/>
          </w:tcPr>
          <w:p w14:paraId="49AEF266" w14:textId="77777777" w:rsidR="00481EB5" w:rsidRPr="009639E8" w:rsidRDefault="00481EB5" w:rsidP="007211F8">
            <w:pPr>
              <w:pStyle w:val="02Tabletext"/>
            </w:pPr>
            <w:r w:rsidRPr="009639E8">
              <w:t>Queensland</w:t>
            </w:r>
          </w:p>
        </w:tc>
        <w:tc>
          <w:tcPr>
            <w:tcW w:w="1134" w:type="dxa"/>
          </w:tcPr>
          <w:p w14:paraId="579613F0" w14:textId="77777777" w:rsidR="00481EB5" w:rsidRPr="009639E8" w:rsidRDefault="00481EB5" w:rsidP="007211F8">
            <w:pPr>
              <w:pStyle w:val="02Tabletext"/>
              <w:jc w:val="center"/>
            </w:pPr>
            <w:r w:rsidRPr="009639E8">
              <w:t>24</w:t>
            </w:r>
          </w:p>
        </w:tc>
        <w:tc>
          <w:tcPr>
            <w:tcW w:w="1134" w:type="dxa"/>
            <w:vAlign w:val="bottom"/>
          </w:tcPr>
          <w:p w14:paraId="3387B2B5" w14:textId="77777777" w:rsidR="00481EB5" w:rsidRPr="009639E8" w:rsidRDefault="00481EB5" w:rsidP="007211F8">
            <w:pPr>
              <w:pStyle w:val="02Tabletext"/>
              <w:jc w:val="center"/>
            </w:pPr>
            <w:r w:rsidRPr="009639E8">
              <w:t>14</w:t>
            </w:r>
          </w:p>
        </w:tc>
      </w:tr>
      <w:tr w:rsidR="00481EB5" w:rsidRPr="00FB48BC" w14:paraId="6118BD0F" w14:textId="77777777" w:rsidTr="009639E8">
        <w:tc>
          <w:tcPr>
            <w:tcW w:w="2268" w:type="dxa"/>
          </w:tcPr>
          <w:p w14:paraId="58F2D722" w14:textId="77777777" w:rsidR="00481EB5" w:rsidRPr="009639E8" w:rsidRDefault="00481EB5" w:rsidP="007211F8">
            <w:pPr>
              <w:pStyle w:val="02Tabletext"/>
            </w:pPr>
            <w:r w:rsidRPr="009639E8">
              <w:t>South Australia</w:t>
            </w:r>
          </w:p>
        </w:tc>
        <w:tc>
          <w:tcPr>
            <w:tcW w:w="1134" w:type="dxa"/>
          </w:tcPr>
          <w:p w14:paraId="77340D7D" w14:textId="77777777" w:rsidR="00481EB5" w:rsidRPr="009639E8" w:rsidRDefault="00481EB5" w:rsidP="007211F8">
            <w:pPr>
              <w:pStyle w:val="02Tabletext"/>
              <w:jc w:val="center"/>
            </w:pPr>
            <w:r w:rsidRPr="009639E8">
              <w:t>3</w:t>
            </w:r>
          </w:p>
        </w:tc>
        <w:tc>
          <w:tcPr>
            <w:tcW w:w="1134" w:type="dxa"/>
            <w:vAlign w:val="bottom"/>
          </w:tcPr>
          <w:p w14:paraId="22F661F5" w14:textId="77777777" w:rsidR="00481EB5" w:rsidRPr="009639E8" w:rsidRDefault="00481EB5" w:rsidP="007211F8">
            <w:pPr>
              <w:pStyle w:val="02Tabletext"/>
              <w:jc w:val="center"/>
            </w:pPr>
            <w:r w:rsidRPr="009639E8">
              <w:t>4</w:t>
            </w:r>
          </w:p>
        </w:tc>
      </w:tr>
      <w:tr w:rsidR="00481EB5" w:rsidRPr="00FB48BC" w14:paraId="7AA9D162" w14:textId="77777777" w:rsidTr="009639E8">
        <w:tc>
          <w:tcPr>
            <w:tcW w:w="2268" w:type="dxa"/>
          </w:tcPr>
          <w:p w14:paraId="0D19C61D" w14:textId="77777777" w:rsidR="00481EB5" w:rsidRPr="009639E8" w:rsidRDefault="00481EB5" w:rsidP="007211F8">
            <w:pPr>
              <w:pStyle w:val="02Tabletext"/>
            </w:pPr>
            <w:r w:rsidRPr="009639E8">
              <w:t>Tasmania</w:t>
            </w:r>
          </w:p>
        </w:tc>
        <w:tc>
          <w:tcPr>
            <w:tcW w:w="1134" w:type="dxa"/>
          </w:tcPr>
          <w:p w14:paraId="30D1FBF6" w14:textId="77777777" w:rsidR="00481EB5" w:rsidRPr="009639E8" w:rsidRDefault="00481EB5" w:rsidP="007211F8">
            <w:pPr>
              <w:pStyle w:val="02Tabletext"/>
              <w:jc w:val="center"/>
            </w:pPr>
            <w:r w:rsidRPr="009639E8">
              <w:t>2</w:t>
            </w:r>
          </w:p>
        </w:tc>
        <w:tc>
          <w:tcPr>
            <w:tcW w:w="1134" w:type="dxa"/>
            <w:vAlign w:val="bottom"/>
          </w:tcPr>
          <w:p w14:paraId="02BBD367" w14:textId="77777777" w:rsidR="00481EB5" w:rsidRPr="009639E8" w:rsidRDefault="00481EB5" w:rsidP="007211F8">
            <w:pPr>
              <w:pStyle w:val="02Tabletext"/>
              <w:jc w:val="center"/>
            </w:pPr>
            <w:r w:rsidRPr="009639E8">
              <w:t>1</w:t>
            </w:r>
          </w:p>
        </w:tc>
      </w:tr>
      <w:tr w:rsidR="00481EB5" w:rsidRPr="00FB48BC" w14:paraId="7FD8CCE0" w14:textId="77777777" w:rsidTr="009639E8">
        <w:tc>
          <w:tcPr>
            <w:tcW w:w="2268" w:type="dxa"/>
          </w:tcPr>
          <w:p w14:paraId="5FD29AEE" w14:textId="77777777" w:rsidR="00481EB5" w:rsidRPr="009639E8" w:rsidRDefault="00481EB5" w:rsidP="007211F8">
            <w:pPr>
              <w:pStyle w:val="02Tabletext"/>
            </w:pPr>
            <w:r w:rsidRPr="009639E8">
              <w:t>Victoria</w:t>
            </w:r>
          </w:p>
        </w:tc>
        <w:tc>
          <w:tcPr>
            <w:tcW w:w="1134" w:type="dxa"/>
          </w:tcPr>
          <w:p w14:paraId="2D8E96D2" w14:textId="77777777" w:rsidR="00481EB5" w:rsidRPr="009639E8" w:rsidRDefault="00481EB5" w:rsidP="007211F8">
            <w:pPr>
              <w:pStyle w:val="02Tabletext"/>
              <w:jc w:val="center"/>
            </w:pPr>
            <w:r w:rsidRPr="009639E8">
              <w:t>26</w:t>
            </w:r>
          </w:p>
        </w:tc>
        <w:tc>
          <w:tcPr>
            <w:tcW w:w="1134" w:type="dxa"/>
            <w:vAlign w:val="bottom"/>
          </w:tcPr>
          <w:p w14:paraId="523CC184" w14:textId="77777777" w:rsidR="00481EB5" w:rsidRPr="009639E8" w:rsidRDefault="00481EB5" w:rsidP="007211F8">
            <w:pPr>
              <w:pStyle w:val="02Tabletext"/>
              <w:jc w:val="center"/>
            </w:pPr>
            <w:r w:rsidRPr="009639E8">
              <w:t>24</w:t>
            </w:r>
          </w:p>
        </w:tc>
      </w:tr>
      <w:tr w:rsidR="00481EB5" w:rsidRPr="00FB48BC" w14:paraId="3696BC95" w14:textId="77777777" w:rsidTr="009639E8">
        <w:tc>
          <w:tcPr>
            <w:tcW w:w="2268" w:type="dxa"/>
          </w:tcPr>
          <w:p w14:paraId="3B38AB1B" w14:textId="77777777" w:rsidR="00481EB5" w:rsidRPr="009639E8" w:rsidRDefault="00481EB5" w:rsidP="007211F8">
            <w:pPr>
              <w:pStyle w:val="02Tabletext"/>
            </w:pPr>
            <w:r w:rsidRPr="009639E8">
              <w:t>Western Australia</w:t>
            </w:r>
          </w:p>
        </w:tc>
        <w:tc>
          <w:tcPr>
            <w:tcW w:w="1134" w:type="dxa"/>
          </w:tcPr>
          <w:p w14:paraId="0808FCDC" w14:textId="77777777" w:rsidR="00481EB5" w:rsidRPr="009639E8" w:rsidRDefault="00481EB5" w:rsidP="007211F8">
            <w:pPr>
              <w:pStyle w:val="02Tabletext"/>
              <w:jc w:val="center"/>
            </w:pPr>
            <w:r w:rsidRPr="009639E8">
              <w:t>5</w:t>
            </w:r>
          </w:p>
        </w:tc>
        <w:tc>
          <w:tcPr>
            <w:tcW w:w="1134" w:type="dxa"/>
            <w:vAlign w:val="bottom"/>
          </w:tcPr>
          <w:p w14:paraId="5BD9336D" w14:textId="77777777" w:rsidR="00481EB5" w:rsidRPr="009639E8" w:rsidRDefault="00481EB5" w:rsidP="007211F8">
            <w:pPr>
              <w:pStyle w:val="02Tabletext"/>
              <w:jc w:val="center"/>
            </w:pPr>
            <w:r w:rsidRPr="009639E8">
              <w:t>6</w:t>
            </w:r>
          </w:p>
        </w:tc>
      </w:tr>
      <w:tr w:rsidR="00481EB5" w:rsidRPr="00FB48BC" w14:paraId="7A4B4C64" w14:textId="77777777" w:rsidTr="009639E8">
        <w:tc>
          <w:tcPr>
            <w:tcW w:w="2268" w:type="dxa"/>
          </w:tcPr>
          <w:p w14:paraId="4FCD6DC1" w14:textId="77777777" w:rsidR="00481EB5" w:rsidRPr="009639E8" w:rsidRDefault="00481EB5" w:rsidP="007211F8">
            <w:pPr>
              <w:pStyle w:val="02Tabletext"/>
            </w:pPr>
            <w:r w:rsidRPr="009639E8">
              <w:t>Other</w:t>
            </w:r>
          </w:p>
        </w:tc>
        <w:tc>
          <w:tcPr>
            <w:tcW w:w="1134" w:type="dxa"/>
          </w:tcPr>
          <w:p w14:paraId="16F865D9" w14:textId="77777777" w:rsidR="00481EB5" w:rsidRPr="009639E8" w:rsidRDefault="00481EB5" w:rsidP="007211F8">
            <w:pPr>
              <w:pStyle w:val="02Tabletext"/>
              <w:jc w:val="center"/>
            </w:pPr>
            <w:r w:rsidRPr="009639E8">
              <w:t>1</w:t>
            </w:r>
          </w:p>
        </w:tc>
        <w:tc>
          <w:tcPr>
            <w:tcW w:w="1134" w:type="dxa"/>
            <w:vAlign w:val="bottom"/>
          </w:tcPr>
          <w:p w14:paraId="5267FC6A" w14:textId="77777777" w:rsidR="00481EB5" w:rsidRPr="009639E8" w:rsidRDefault="00481EB5" w:rsidP="007211F8">
            <w:pPr>
              <w:pStyle w:val="02Tabletext"/>
              <w:jc w:val="center"/>
            </w:pPr>
            <w:r w:rsidRPr="009639E8">
              <w:t>0</w:t>
            </w:r>
          </w:p>
        </w:tc>
      </w:tr>
      <w:tr w:rsidR="00481EB5" w:rsidRPr="00FB48BC" w14:paraId="37739C49" w14:textId="77777777" w:rsidTr="009639E8">
        <w:tc>
          <w:tcPr>
            <w:tcW w:w="2268" w:type="dxa"/>
            <w:shd w:val="clear" w:color="auto" w:fill="F2F2F2" w:themeFill="background1" w:themeFillShade="F2"/>
          </w:tcPr>
          <w:p w14:paraId="35BE8905" w14:textId="77777777" w:rsidR="00481EB5" w:rsidRPr="00FB48BC" w:rsidRDefault="00481EB5" w:rsidP="009639E8">
            <w:pPr>
              <w:pStyle w:val="01Tableheaderrow"/>
              <w:rPr>
                <w:lang w:val="en-AU"/>
              </w:rPr>
            </w:pPr>
            <w:r w:rsidRPr="009639E8">
              <w:rPr>
                <w:lang w:val="en-AU"/>
              </w:rPr>
              <w:t>Gender</w:t>
            </w:r>
          </w:p>
        </w:tc>
        <w:tc>
          <w:tcPr>
            <w:tcW w:w="1134" w:type="dxa"/>
            <w:shd w:val="clear" w:color="auto" w:fill="F2F2F2" w:themeFill="background1" w:themeFillShade="F2"/>
            <w:vAlign w:val="bottom"/>
          </w:tcPr>
          <w:p w14:paraId="699B65D9"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099F184B" w14:textId="77777777" w:rsidR="00481EB5" w:rsidRPr="00FB48BC" w:rsidRDefault="00481EB5" w:rsidP="009639E8">
            <w:pPr>
              <w:pStyle w:val="01Tableheaderrow"/>
              <w:rPr>
                <w:lang w:val="en-AU"/>
              </w:rPr>
            </w:pPr>
          </w:p>
        </w:tc>
      </w:tr>
      <w:tr w:rsidR="00481EB5" w:rsidRPr="00FB48BC" w14:paraId="6DF7D57A" w14:textId="77777777" w:rsidTr="009639E8">
        <w:tc>
          <w:tcPr>
            <w:tcW w:w="2268" w:type="dxa"/>
          </w:tcPr>
          <w:p w14:paraId="693F6858" w14:textId="77777777" w:rsidR="00481EB5" w:rsidRPr="009639E8" w:rsidRDefault="00481EB5" w:rsidP="007211F8">
            <w:pPr>
              <w:pStyle w:val="02Tabletext"/>
            </w:pPr>
            <w:r w:rsidRPr="009639E8">
              <w:t>Female</w:t>
            </w:r>
          </w:p>
        </w:tc>
        <w:tc>
          <w:tcPr>
            <w:tcW w:w="1134" w:type="dxa"/>
          </w:tcPr>
          <w:p w14:paraId="4092F147" w14:textId="77777777" w:rsidR="00481EB5" w:rsidRPr="009639E8" w:rsidRDefault="00481EB5" w:rsidP="007211F8">
            <w:pPr>
              <w:pStyle w:val="02Tabletext"/>
              <w:jc w:val="center"/>
            </w:pPr>
            <w:r w:rsidRPr="009639E8">
              <w:t>48</w:t>
            </w:r>
          </w:p>
        </w:tc>
        <w:tc>
          <w:tcPr>
            <w:tcW w:w="1134" w:type="dxa"/>
            <w:vAlign w:val="bottom"/>
          </w:tcPr>
          <w:p w14:paraId="603F0D8D" w14:textId="77777777" w:rsidR="00481EB5" w:rsidRPr="009639E8" w:rsidRDefault="00481EB5" w:rsidP="007211F8">
            <w:pPr>
              <w:pStyle w:val="02Tabletext"/>
              <w:jc w:val="center"/>
            </w:pPr>
            <w:r w:rsidRPr="009639E8">
              <w:t>42</w:t>
            </w:r>
          </w:p>
        </w:tc>
      </w:tr>
      <w:tr w:rsidR="00481EB5" w:rsidRPr="00FB48BC" w14:paraId="2737F656" w14:textId="77777777" w:rsidTr="009639E8">
        <w:tc>
          <w:tcPr>
            <w:tcW w:w="2268" w:type="dxa"/>
          </w:tcPr>
          <w:p w14:paraId="57C5A1CE" w14:textId="77777777" w:rsidR="00481EB5" w:rsidRPr="009639E8" w:rsidRDefault="00481EB5" w:rsidP="007211F8">
            <w:pPr>
              <w:pStyle w:val="02Tabletext"/>
            </w:pPr>
            <w:r w:rsidRPr="009639E8">
              <w:t>Male</w:t>
            </w:r>
          </w:p>
        </w:tc>
        <w:tc>
          <w:tcPr>
            <w:tcW w:w="1134" w:type="dxa"/>
          </w:tcPr>
          <w:p w14:paraId="53DD38AC" w14:textId="77777777" w:rsidR="00481EB5" w:rsidRPr="009639E8" w:rsidRDefault="00481EB5" w:rsidP="007211F8">
            <w:pPr>
              <w:pStyle w:val="02Tabletext"/>
              <w:jc w:val="center"/>
            </w:pPr>
            <w:r w:rsidRPr="009639E8">
              <w:t>52</w:t>
            </w:r>
          </w:p>
        </w:tc>
        <w:tc>
          <w:tcPr>
            <w:tcW w:w="1134" w:type="dxa"/>
            <w:vAlign w:val="bottom"/>
          </w:tcPr>
          <w:p w14:paraId="68D3FA58" w14:textId="77777777" w:rsidR="00481EB5" w:rsidRPr="009639E8" w:rsidRDefault="00481EB5" w:rsidP="007211F8">
            <w:pPr>
              <w:pStyle w:val="02Tabletext"/>
              <w:jc w:val="center"/>
            </w:pPr>
            <w:r w:rsidRPr="009639E8">
              <w:t>59</w:t>
            </w:r>
          </w:p>
        </w:tc>
      </w:tr>
      <w:tr w:rsidR="00481EB5" w:rsidRPr="00FB48BC" w14:paraId="1228DC52" w14:textId="77777777" w:rsidTr="009639E8">
        <w:tc>
          <w:tcPr>
            <w:tcW w:w="2268" w:type="dxa"/>
            <w:shd w:val="clear" w:color="auto" w:fill="F2F2F2" w:themeFill="background1" w:themeFillShade="F2"/>
          </w:tcPr>
          <w:p w14:paraId="28F1F817" w14:textId="77777777" w:rsidR="00481EB5" w:rsidRPr="00FB48BC" w:rsidRDefault="00481EB5" w:rsidP="009639E8">
            <w:pPr>
              <w:pStyle w:val="01Tableheaderrow"/>
              <w:rPr>
                <w:lang w:val="en-AU"/>
              </w:rPr>
            </w:pPr>
            <w:r w:rsidRPr="009639E8">
              <w:rPr>
                <w:lang w:val="en-AU"/>
              </w:rPr>
              <w:t>Age</w:t>
            </w:r>
          </w:p>
        </w:tc>
        <w:tc>
          <w:tcPr>
            <w:tcW w:w="1134" w:type="dxa"/>
            <w:shd w:val="clear" w:color="auto" w:fill="F2F2F2" w:themeFill="background1" w:themeFillShade="F2"/>
          </w:tcPr>
          <w:p w14:paraId="65C762B2"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2D22266D" w14:textId="77777777" w:rsidR="00481EB5" w:rsidRPr="00FB48BC" w:rsidRDefault="00481EB5" w:rsidP="009639E8">
            <w:pPr>
              <w:pStyle w:val="01Tableheaderrow"/>
              <w:rPr>
                <w:lang w:val="en-AU"/>
              </w:rPr>
            </w:pPr>
          </w:p>
        </w:tc>
      </w:tr>
      <w:tr w:rsidR="00481EB5" w:rsidRPr="00FB48BC" w14:paraId="660F6E0A" w14:textId="77777777" w:rsidTr="009639E8">
        <w:tc>
          <w:tcPr>
            <w:tcW w:w="2268" w:type="dxa"/>
          </w:tcPr>
          <w:p w14:paraId="4498FC85" w14:textId="77777777" w:rsidR="00481EB5" w:rsidRPr="009639E8" w:rsidRDefault="00481EB5" w:rsidP="002433D6">
            <w:pPr>
              <w:pStyle w:val="02Tabletext"/>
            </w:pPr>
            <w:r w:rsidRPr="009639E8">
              <w:t>0–9</w:t>
            </w:r>
          </w:p>
        </w:tc>
        <w:tc>
          <w:tcPr>
            <w:tcW w:w="1134" w:type="dxa"/>
          </w:tcPr>
          <w:p w14:paraId="3C1C6624" w14:textId="77777777" w:rsidR="00481EB5" w:rsidRPr="009639E8" w:rsidRDefault="00481EB5" w:rsidP="002433D6">
            <w:pPr>
              <w:pStyle w:val="02Tabletext"/>
              <w:jc w:val="center"/>
            </w:pPr>
            <w:r w:rsidRPr="009639E8">
              <w:t>0</w:t>
            </w:r>
          </w:p>
        </w:tc>
        <w:tc>
          <w:tcPr>
            <w:tcW w:w="1134" w:type="dxa"/>
            <w:vAlign w:val="bottom"/>
          </w:tcPr>
          <w:p w14:paraId="2887352B" w14:textId="77777777" w:rsidR="00481EB5" w:rsidRPr="009639E8" w:rsidRDefault="00481EB5" w:rsidP="002433D6">
            <w:pPr>
              <w:pStyle w:val="02Tabletext"/>
              <w:jc w:val="center"/>
            </w:pPr>
            <w:r w:rsidRPr="009639E8">
              <w:t>0</w:t>
            </w:r>
          </w:p>
        </w:tc>
      </w:tr>
      <w:tr w:rsidR="00481EB5" w:rsidRPr="00FB48BC" w14:paraId="0B36C519" w14:textId="77777777" w:rsidTr="009639E8">
        <w:tc>
          <w:tcPr>
            <w:tcW w:w="2268" w:type="dxa"/>
          </w:tcPr>
          <w:p w14:paraId="78FD510B" w14:textId="77777777" w:rsidR="00481EB5" w:rsidRPr="009639E8" w:rsidRDefault="00481EB5" w:rsidP="002433D6">
            <w:pPr>
              <w:pStyle w:val="02Tabletext"/>
            </w:pPr>
            <w:r w:rsidRPr="009639E8">
              <w:t>10–19</w:t>
            </w:r>
          </w:p>
        </w:tc>
        <w:tc>
          <w:tcPr>
            <w:tcW w:w="1134" w:type="dxa"/>
          </w:tcPr>
          <w:p w14:paraId="291B03EA" w14:textId="77777777" w:rsidR="00481EB5" w:rsidRPr="009639E8" w:rsidRDefault="00481EB5" w:rsidP="002433D6">
            <w:pPr>
              <w:pStyle w:val="02Tabletext"/>
              <w:jc w:val="center"/>
            </w:pPr>
            <w:r w:rsidRPr="009639E8">
              <w:t>0</w:t>
            </w:r>
          </w:p>
        </w:tc>
        <w:tc>
          <w:tcPr>
            <w:tcW w:w="1134" w:type="dxa"/>
            <w:vAlign w:val="bottom"/>
          </w:tcPr>
          <w:p w14:paraId="0C71F7A9" w14:textId="77777777" w:rsidR="00481EB5" w:rsidRPr="009639E8" w:rsidRDefault="00481EB5" w:rsidP="002433D6">
            <w:pPr>
              <w:pStyle w:val="02Tabletext"/>
              <w:jc w:val="center"/>
            </w:pPr>
            <w:r w:rsidRPr="009639E8">
              <w:t>1</w:t>
            </w:r>
          </w:p>
        </w:tc>
      </w:tr>
      <w:tr w:rsidR="00481EB5" w:rsidRPr="00FB48BC" w14:paraId="006D7BA1" w14:textId="77777777" w:rsidTr="009639E8">
        <w:tc>
          <w:tcPr>
            <w:tcW w:w="2268" w:type="dxa"/>
          </w:tcPr>
          <w:p w14:paraId="4F33F41F" w14:textId="77777777" w:rsidR="00481EB5" w:rsidRPr="009639E8" w:rsidRDefault="00481EB5" w:rsidP="002433D6">
            <w:pPr>
              <w:pStyle w:val="02Tabletext"/>
            </w:pPr>
            <w:r w:rsidRPr="009639E8">
              <w:t>20–29</w:t>
            </w:r>
          </w:p>
        </w:tc>
        <w:tc>
          <w:tcPr>
            <w:tcW w:w="1134" w:type="dxa"/>
          </w:tcPr>
          <w:p w14:paraId="17293144" w14:textId="77777777" w:rsidR="00481EB5" w:rsidRPr="009639E8" w:rsidRDefault="00481EB5" w:rsidP="002433D6">
            <w:pPr>
              <w:pStyle w:val="02Tabletext"/>
              <w:jc w:val="center"/>
            </w:pPr>
            <w:r w:rsidRPr="009639E8">
              <w:t>0</w:t>
            </w:r>
          </w:p>
        </w:tc>
        <w:tc>
          <w:tcPr>
            <w:tcW w:w="1134" w:type="dxa"/>
            <w:vAlign w:val="bottom"/>
          </w:tcPr>
          <w:p w14:paraId="2253B5AD" w14:textId="77777777" w:rsidR="00481EB5" w:rsidRPr="009639E8" w:rsidRDefault="00481EB5" w:rsidP="002433D6">
            <w:pPr>
              <w:pStyle w:val="02Tabletext"/>
              <w:jc w:val="center"/>
            </w:pPr>
            <w:r w:rsidRPr="009639E8">
              <w:t>2</w:t>
            </w:r>
          </w:p>
        </w:tc>
      </w:tr>
      <w:tr w:rsidR="00481EB5" w:rsidRPr="00FB48BC" w14:paraId="2FE99829" w14:textId="77777777" w:rsidTr="009639E8">
        <w:tc>
          <w:tcPr>
            <w:tcW w:w="2268" w:type="dxa"/>
          </w:tcPr>
          <w:p w14:paraId="032C716F" w14:textId="77777777" w:rsidR="00481EB5" w:rsidRPr="009639E8" w:rsidRDefault="00481EB5" w:rsidP="002433D6">
            <w:pPr>
              <w:pStyle w:val="02Tabletext"/>
            </w:pPr>
            <w:r w:rsidRPr="009639E8">
              <w:t>30–39</w:t>
            </w:r>
          </w:p>
        </w:tc>
        <w:tc>
          <w:tcPr>
            <w:tcW w:w="1134" w:type="dxa"/>
          </w:tcPr>
          <w:p w14:paraId="5B086DAA" w14:textId="77777777" w:rsidR="00481EB5" w:rsidRPr="009639E8" w:rsidRDefault="00481EB5" w:rsidP="002433D6">
            <w:pPr>
              <w:pStyle w:val="02Tabletext"/>
              <w:jc w:val="center"/>
            </w:pPr>
            <w:r w:rsidRPr="009639E8">
              <w:t>2</w:t>
            </w:r>
          </w:p>
        </w:tc>
        <w:tc>
          <w:tcPr>
            <w:tcW w:w="1134" w:type="dxa"/>
            <w:vAlign w:val="bottom"/>
          </w:tcPr>
          <w:p w14:paraId="6D63FCE4" w14:textId="77777777" w:rsidR="00481EB5" w:rsidRPr="009639E8" w:rsidRDefault="00481EB5" w:rsidP="002433D6">
            <w:pPr>
              <w:pStyle w:val="02Tabletext"/>
              <w:jc w:val="center"/>
            </w:pPr>
            <w:r w:rsidRPr="009639E8">
              <w:t>4</w:t>
            </w:r>
          </w:p>
        </w:tc>
      </w:tr>
      <w:tr w:rsidR="00481EB5" w:rsidRPr="00FB48BC" w14:paraId="4438A868" w14:textId="77777777" w:rsidTr="009639E8">
        <w:tc>
          <w:tcPr>
            <w:tcW w:w="2268" w:type="dxa"/>
          </w:tcPr>
          <w:p w14:paraId="2F7F34F0" w14:textId="77777777" w:rsidR="00481EB5" w:rsidRPr="009639E8" w:rsidRDefault="00481EB5" w:rsidP="002433D6">
            <w:pPr>
              <w:pStyle w:val="02Tabletext"/>
            </w:pPr>
            <w:r w:rsidRPr="009639E8">
              <w:t>40–49</w:t>
            </w:r>
          </w:p>
        </w:tc>
        <w:tc>
          <w:tcPr>
            <w:tcW w:w="1134" w:type="dxa"/>
          </w:tcPr>
          <w:p w14:paraId="3E1E9F13" w14:textId="77777777" w:rsidR="00481EB5" w:rsidRPr="009639E8" w:rsidRDefault="00481EB5" w:rsidP="002433D6">
            <w:pPr>
              <w:pStyle w:val="02Tabletext"/>
              <w:jc w:val="center"/>
            </w:pPr>
            <w:r w:rsidRPr="009639E8">
              <w:t>6</w:t>
            </w:r>
          </w:p>
        </w:tc>
        <w:tc>
          <w:tcPr>
            <w:tcW w:w="1134" w:type="dxa"/>
            <w:vAlign w:val="bottom"/>
          </w:tcPr>
          <w:p w14:paraId="37C9651C" w14:textId="77777777" w:rsidR="00481EB5" w:rsidRPr="009639E8" w:rsidRDefault="00481EB5" w:rsidP="002433D6">
            <w:pPr>
              <w:pStyle w:val="02Tabletext"/>
              <w:jc w:val="center"/>
            </w:pPr>
            <w:r w:rsidRPr="009639E8">
              <w:t>11</w:t>
            </w:r>
          </w:p>
        </w:tc>
      </w:tr>
      <w:tr w:rsidR="00481EB5" w:rsidRPr="00FB48BC" w14:paraId="71CB78AC" w14:textId="77777777" w:rsidTr="009639E8">
        <w:tc>
          <w:tcPr>
            <w:tcW w:w="2268" w:type="dxa"/>
          </w:tcPr>
          <w:p w14:paraId="4CA17153" w14:textId="77777777" w:rsidR="00481EB5" w:rsidRPr="009639E8" w:rsidRDefault="00481EB5" w:rsidP="002433D6">
            <w:pPr>
              <w:pStyle w:val="02Tabletext"/>
            </w:pPr>
            <w:r w:rsidRPr="009639E8">
              <w:t>50–59</w:t>
            </w:r>
          </w:p>
        </w:tc>
        <w:tc>
          <w:tcPr>
            <w:tcW w:w="1134" w:type="dxa"/>
          </w:tcPr>
          <w:p w14:paraId="68856B4B" w14:textId="77777777" w:rsidR="00481EB5" w:rsidRPr="009639E8" w:rsidRDefault="00481EB5" w:rsidP="002433D6">
            <w:pPr>
              <w:pStyle w:val="02Tabletext"/>
              <w:jc w:val="center"/>
            </w:pPr>
            <w:r w:rsidRPr="009639E8">
              <w:t>16</w:t>
            </w:r>
          </w:p>
        </w:tc>
        <w:tc>
          <w:tcPr>
            <w:tcW w:w="1134" w:type="dxa"/>
            <w:vAlign w:val="bottom"/>
          </w:tcPr>
          <w:p w14:paraId="61721CE5" w14:textId="77777777" w:rsidR="00481EB5" w:rsidRPr="009639E8" w:rsidRDefault="00481EB5" w:rsidP="002433D6">
            <w:pPr>
              <w:pStyle w:val="02Tabletext"/>
              <w:jc w:val="center"/>
            </w:pPr>
            <w:r w:rsidRPr="009639E8">
              <w:t>21</w:t>
            </w:r>
          </w:p>
        </w:tc>
      </w:tr>
      <w:tr w:rsidR="00481EB5" w:rsidRPr="00FB48BC" w14:paraId="0ABABACD" w14:textId="77777777" w:rsidTr="009639E8">
        <w:tc>
          <w:tcPr>
            <w:tcW w:w="2268" w:type="dxa"/>
          </w:tcPr>
          <w:p w14:paraId="25E14583" w14:textId="77777777" w:rsidR="00481EB5" w:rsidRPr="009639E8" w:rsidRDefault="00481EB5" w:rsidP="002433D6">
            <w:pPr>
              <w:pStyle w:val="02Tabletext"/>
            </w:pPr>
            <w:r w:rsidRPr="009639E8">
              <w:t>60–69</w:t>
            </w:r>
          </w:p>
        </w:tc>
        <w:tc>
          <w:tcPr>
            <w:tcW w:w="1134" w:type="dxa"/>
          </w:tcPr>
          <w:p w14:paraId="4E348323" w14:textId="77777777" w:rsidR="00481EB5" w:rsidRPr="009639E8" w:rsidRDefault="00481EB5" w:rsidP="002433D6">
            <w:pPr>
              <w:pStyle w:val="02Tabletext"/>
              <w:jc w:val="center"/>
            </w:pPr>
            <w:r w:rsidRPr="009639E8">
              <w:t>28</w:t>
            </w:r>
          </w:p>
        </w:tc>
        <w:tc>
          <w:tcPr>
            <w:tcW w:w="1134" w:type="dxa"/>
            <w:vAlign w:val="bottom"/>
          </w:tcPr>
          <w:p w14:paraId="4F97B9AB" w14:textId="77777777" w:rsidR="00481EB5" w:rsidRPr="009639E8" w:rsidRDefault="00481EB5" w:rsidP="002433D6">
            <w:pPr>
              <w:pStyle w:val="02Tabletext"/>
              <w:jc w:val="center"/>
            </w:pPr>
            <w:r w:rsidRPr="009639E8">
              <w:t>31</w:t>
            </w:r>
          </w:p>
        </w:tc>
      </w:tr>
      <w:tr w:rsidR="00481EB5" w:rsidRPr="00FB48BC" w14:paraId="00270BFD" w14:textId="77777777" w:rsidTr="009639E8">
        <w:tc>
          <w:tcPr>
            <w:tcW w:w="2268" w:type="dxa"/>
          </w:tcPr>
          <w:p w14:paraId="389D109B" w14:textId="77777777" w:rsidR="00481EB5" w:rsidRPr="009639E8" w:rsidRDefault="00481EB5" w:rsidP="002433D6">
            <w:pPr>
              <w:pStyle w:val="02Tabletext"/>
            </w:pPr>
            <w:r w:rsidRPr="009639E8">
              <w:t>70–79</w:t>
            </w:r>
          </w:p>
        </w:tc>
        <w:tc>
          <w:tcPr>
            <w:tcW w:w="1134" w:type="dxa"/>
          </w:tcPr>
          <w:p w14:paraId="7C92E4BE" w14:textId="77777777" w:rsidR="00481EB5" w:rsidRPr="009639E8" w:rsidRDefault="00481EB5" w:rsidP="002433D6">
            <w:pPr>
              <w:pStyle w:val="02Tabletext"/>
              <w:jc w:val="center"/>
            </w:pPr>
            <w:r w:rsidRPr="009639E8">
              <w:t>31</w:t>
            </w:r>
          </w:p>
        </w:tc>
        <w:tc>
          <w:tcPr>
            <w:tcW w:w="1134" w:type="dxa"/>
            <w:vAlign w:val="bottom"/>
          </w:tcPr>
          <w:p w14:paraId="2A5E5672" w14:textId="77777777" w:rsidR="00481EB5" w:rsidRPr="009639E8" w:rsidRDefault="00481EB5" w:rsidP="002433D6">
            <w:pPr>
              <w:pStyle w:val="02Tabletext"/>
              <w:jc w:val="center"/>
            </w:pPr>
            <w:r w:rsidRPr="009639E8">
              <w:t>24</w:t>
            </w:r>
          </w:p>
        </w:tc>
      </w:tr>
      <w:tr w:rsidR="00481EB5" w:rsidRPr="00FB48BC" w14:paraId="675AA6F8" w14:textId="77777777" w:rsidTr="009639E8">
        <w:tc>
          <w:tcPr>
            <w:tcW w:w="2268" w:type="dxa"/>
          </w:tcPr>
          <w:p w14:paraId="7503A1B4" w14:textId="77777777" w:rsidR="00481EB5" w:rsidRPr="009639E8" w:rsidRDefault="00481EB5" w:rsidP="002433D6">
            <w:pPr>
              <w:pStyle w:val="02Tabletext"/>
            </w:pPr>
            <w:r w:rsidRPr="009639E8">
              <w:t>80–89</w:t>
            </w:r>
          </w:p>
        </w:tc>
        <w:tc>
          <w:tcPr>
            <w:tcW w:w="1134" w:type="dxa"/>
          </w:tcPr>
          <w:p w14:paraId="275F6A75" w14:textId="77777777" w:rsidR="00481EB5" w:rsidRPr="009639E8" w:rsidRDefault="00481EB5" w:rsidP="002433D6">
            <w:pPr>
              <w:pStyle w:val="02Tabletext"/>
              <w:jc w:val="center"/>
            </w:pPr>
            <w:r w:rsidRPr="009639E8">
              <w:t>16</w:t>
            </w:r>
          </w:p>
        </w:tc>
        <w:tc>
          <w:tcPr>
            <w:tcW w:w="1134" w:type="dxa"/>
            <w:vAlign w:val="bottom"/>
          </w:tcPr>
          <w:p w14:paraId="1283DA4E" w14:textId="77777777" w:rsidR="00481EB5" w:rsidRPr="009639E8" w:rsidRDefault="00481EB5" w:rsidP="002433D6">
            <w:pPr>
              <w:pStyle w:val="02Tabletext"/>
              <w:jc w:val="center"/>
            </w:pPr>
            <w:r w:rsidRPr="009639E8">
              <w:t>7</w:t>
            </w:r>
          </w:p>
        </w:tc>
      </w:tr>
      <w:tr w:rsidR="00481EB5" w:rsidRPr="00FB48BC" w14:paraId="036FF504" w14:textId="77777777" w:rsidTr="009639E8">
        <w:tc>
          <w:tcPr>
            <w:tcW w:w="2268" w:type="dxa"/>
          </w:tcPr>
          <w:p w14:paraId="1BC4609F" w14:textId="77777777" w:rsidR="00481EB5" w:rsidRPr="009639E8" w:rsidRDefault="00481EB5" w:rsidP="002433D6">
            <w:pPr>
              <w:pStyle w:val="02Tabletext"/>
            </w:pPr>
            <w:r w:rsidRPr="009639E8">
              <w:lastRenderedPageBreak/>
              <w:t>90–100</w:t>
            </w:r>
          </w:p>
        </w:tc>
        <w:tc>
          <w:tcPr>
            <w:tcW w:w="1134" w:type="dxa"/>
          </w:tcPr>
          <w:p w14:paraId="57BB7626" w14:textId="77777777" w:rsidR="00481EB5" w:rsidRPr="009639E8" w:rsidRDefault="00481EB5" w:rsidP="002433D6">
            <w:pPr>
              <w:pStyle w:val="02Tabletext"/>
              <w:jc w:val="center"/>
            </w:pPr>
            <w:r w:rsidRPr="009639E8">
              <w:t>1</w:t>
            </w:r>
          </w:p>
        </w:tc>
        <w:tc>
          <w:tcPr>
            <w:tcW w:w="1134" w:type="dxa"/>
            <w:vAlign w:val="bottom"/>
          </w:tcPr>
          <w:p w14:paraId="4DB06718" w14:textId="77777777" w:rsidR="00481EB5" w:rsidRPr="009639E8" w:rsidRDefault="00481EB5" w:rsidP="002433D6">
            <w:pPr>
              <w:pStyle w:val="02Tabletext"/>
              <w:jc w:val="center"/>
            </w:pPr>
            <w:r w:rsidRPr="009639E8">
              <w:t>0</w:t>
            </w:r>
          </w:p>
        </w:tc>
      </w:tr>
      <w:tr w:rsidR="00481EB5" w:rsidRPr="00FB48BC" w14:paraId="6CD9CBAE" w14:textId="77777777" w:rsidTr="009639E8">
        <w:tc>
          <w:tcPr>
            <w:tcW w:w="2268" w:type="dxa"/>
          </w:tcPr>
          <w:p w14:paraId="79174024" w14:textId="77777777" w:rsidR="00481EB5" w:rsidRPr="009639E8" w:rsidRDefault="00481EB5" w:rsidP="002433D6">
            <w:pPr>
              <w:pStyle w:val="02Tabletext"/>
            </w:pPr>
            <w:r w:rsidRPr="009639E8">
              <w:t>100–109</w:t>
            </w:r>
          </w:p>
        </w:tc>
        <w:tc>
          <w:tcPr>
            <w:tcW w:w="1134" w:type="dxa"/>
          </w:tcPr>
          <w:p w14:paraId="0C048CEF" w14:textId="77777777" w:rsidR="00481EB5" w:rsidRPr="009639E8" w:rsidRDefault="00481EB5" w:rsidP="002433D6">
            <w:pPr>
              <w:pStyle w:val="02Tabletext"/>
              <w:jc w:val="center"/>
            </w:pPr>
            <w:r w:rsidRPr="009639E8">
              <w:t>0</w:t>
            </w:r>
          </w:p>
        </w:tc>
        <w:tc>
          <w:tcPr>
            <w:tcW w:w="1134" w:type="dxa"/>
            <w:vAlign w:val="bottom"/>
          </w:tcPr>
          <w:p w14:paraId="259F5703" w14:textId="77777777" w:rsidR="00481EB5" w:rsidRPr="009639E8" w:rsidRDefault="00481EB5" w:rsidP="002433D6">
            <w:pPr>
              <w:pStyle w:val="02Tabletext"/>
              <w:jc w:val="center"/>
            </w:pPr>
            <w:r w:rsidRPr="009639E8">
              <w:t>0</w:t>
            </w:r>
          </w:p>
        </w:tc>
      </w:tr>
    </w:tbl>
    <w:p w14:paraId="7A67B7E3" w14:textId="77777777" w:rsidR="002B5C98" w:rsidRPr="00FD6810" w:rsidRDefault="002B5C98" w:rsidP="00FD6810">
      <w:pPr>
        <w:rPr>
          <w:rFonts w:eastAsiaTheme="minorHAnsi"/>
          <w:b/>
          <w:sz w:val="18"/>
        </w:rPr>
      </w:pPr>
    </w:p>
    <w:p w14:paraId="78066C08" w14:textId="3CA717D2" w:rsidR="00481EB5" w:rsidRPr="00FD6810" w:rsidRDefault="002B5C98" w:rsidP="002B5C98">
      <w:pPr>
        <w:pStyle w:val="Caption"/>
      </w:pPr>
      <w:bookmarkStart w:id="188" w:name="_Ref465874625"/>
      <w:bookmarkStart w:id="189" w:name="_Toc464871233"/>
      <w:bookmarkStart w:id="190" w:name="_Toc482641365"/>
      <w:r w:rsidRPr="009639E8">
        <w:t xml:space="preserve">Table </w:t>
      </w:r>
      <w:r w:rsidRPr="009639E8">
        <w:fldChar w:fldCharType="begin"/>
      </w:r>
      <w:r w:rsidRPr="009639E8">
        <w:instrText xml:space="preserve"> SEQ Table \* ARABIC </w:instrText>
      </w:r>
      <w:r w:rsidRPr="009639E8">
        <w:fldChar w:fldCharType="separate"/>
      </w:r>
      <w:r w:rsidR="0078443E">
        <w:rPr>
          <w:noProof/>
        </w:rPr>
        <w:t>11</w:t>
      </w:r>
      <w:r w:rsidRPr="009639E8">
        <w:fldChar w:fldCharType="end"/>
      </w:r>
      <w:bookmarkEnd w:id="188"/>
      <w:r w:rsidR="00481EB5" w:rsidRPr="00FD6810">
        <w:t>: Demographics of revascularised population only, %</w:t>
      </w:r>
      <w:bookmarkEnd w:id="189"/>
      <w:bookmarkEnd w:id="190"/>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11 shows the percentage of the demographics of only revascularised population. There are 3 columns: column 1. List of revascularistation rate, remoteness, state, gender and age, column 2. Percentage of MPS, and column 3. Percentage of Stress Echo"/>
      </w:tblPr>
      <w:tblGrid>
        <w:gridCol w:w="2268"/>
        <w:gridCol w:w="1134"/>
        <w:gridCol w:w="1134"/>
      </w:tblGrid>
      <w:tr w:rsidR="00481EB5" w:rsidRPr="00FB48BC" w14:paraId="36D6A5B9" w14:textId="77777777" w:rsidTr="009639E8">
        <w:trPr>
          <w:tblHeader/>
        </w:trPr>
        <w:tc>
          <w:tcPr>
            <w:tcW w:w="2268" w:type="dxa"/>
            <w:shd w:val="clear" w:color="auto" w:fill="BFBFBF" w:themeFill="background1" w:themeFillShade="BF"/>
            <w:vAlign w:val="bottom"/>
          </w:tcPr>
          <w:p w14:paraId="296B76C1" w14:textId="77777777" w:rsidR="00481EB5" w:rsidRPr="009639E8" w:rsidRDefault="00481EB5" w:rsidP="002433D6">
            <w:pPr>
              <w:pStyle w:val="01Tableheaderrow"/>
            </w:pPr>
            <w:r w:rsidRPr="009639E8">
              <w:t>Category</w:t>
            </w:r>
          </w:p>
        </w:tc>
        <w:tc>
          <w:tcPr>
            <w:tcW w:w="1134" w:type="dxa"/>
            <w:shd w:val="clear" w:color="auto" w:fill="BFBFBF" w:themeFill="background1" w:themeFillShade="BF"/>
            <w:vAlign w:val="bottom"/>
          </w:tcPr>
          <w:p w14:paraId="1AB789BB" w14:textId="77777777" w:rsidR="00481EB5" w:rsidRPr="009639E8" w:rsidRDefault="00481EB5" w:rsidP="002433D6">
            <w:pPr>
              <w:pStyle w:val="01Tableheaderrow"/>
            </w:pPr>
            <w:r w:rsidRPr="009639E8">
              <w:t>MPS</w:t>
            </w:r>
          </w:p>
        </w:tc>
        <w:tc>
          <w:tcPr>
            <w:tcW w:w="1134" w:type="dxa"/>
            <w:shd w:val="clear" w:color="auto" w:fill="BFBFBF" w:themeFill="background1" w:themeFillShade="BF"/>
            <w:vAlign w:val="bottom"/>
          </w:tcPr>
          <w:p w14:paraId="0E2B8694" w14:textId="77777777" w:rsidR="00481EB5" w:rsidRPr="009639E8" w:rsidRDefault="00481EB5" w:rsidP="002433D6">
            <w:pPr>
              <w:pStyle w:val="01Tableheaderrow"/>
            </w:pPr>
            <w:r w:rsidRPr="009639E8">
              <w:t>Stress Echo</w:t>
            </w:r>
          </w:p>
        </w:tc>
      </w:tr>
      <w:tr w:rsidR="00481EB5" w:rsidRPr="00FB48BC" w14:paraId="545D9503" w14:textId="77777777" w:rsidTr="009639E8">
        <w:tc>
          <w:tcPr>
            <w:tcW w:w="2268" w:type="dxa"/>
            <w:shd w:val="clear" w:color="auto" w:fill="F2F2F2" w:themeFill="background1" w:themeFillShade="F2"/>
          </w:tcPr>
          <w:p w14:paraId="63A06865" w14:textId="77777777" w:rsidR="00481EB5" w:rsidRPr="00FB48BC" w:rsidRDefault="00481EB5" w:rsidP="009639E8">
            <w:pPr>
              <w:pStyle w:val="01Tableheaderrow"/>
              <w:rPr>
                <w:lang w:val="en-AU"/>
              </w:rPr>
            </w:pPr>
            <w:r w:rsidRPr="009639E8">
              <w:rPr>
                <w:lang w:val="en-AU"/>
              </w:rPr>
              <w:t>Revascularisation Rate</w:t>
            </w:r>
          </w:p>
        </w:tc>
        <w:tc>
          <w:tcPr>
            <w:tcW w:w="1134" w:type="dxa"/>
            <w:shd w:val="clear" w:color="auto" w:fill="F2F2F2" w:themeFill="background1" w:themeFillShade="F2"/>
          </w:tcPr>
          <w:p w14:paraId="1BD1E1C1"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5DCE74A4" w14:textId="77777777" w:rsidR="00481EB5" w:rsidRPr="00FB48BC" w:rsidRDefault="00481EB5" w:rsidP="009639E8">
            <w:pPr>
              <w:pStyle w:val="01Tableheaderrow"/>
              <w:rPr>
                <w:lang w:val="en-AU"/>
              </w:rPr>
            </w:pPr>
          </w:p>
        </w:tc>
      </w:tr>
      <w:tr w:rsidR="00481EB5" w:rsidRPr="00FB48BC" w14:paraId="4F4275C4" w14:textId="77777777" w:rsidTr="009639E8">
        <w:tc>
          <w:tcPr>
            <w:tcW w:w="2268" w:type="dxa"/>
          </w:tcPr>
          <w:p w14:paraId="252A8156" w14:textId="77777777" w:rsidR="00481EB5" w:rsidRPr="009639E8" w:rsidRDefault="00481EB5" w:rsidP="00A4430E">
            <w:pPr>
              <w:pStyle w:val="02Tabletext"/>
            </w:pPr>
            <w:r w:rsidRPr="009639E8">
              <w:t>Revascularised</w:t>
            </w:r>
          </w:p>
        </w:tc>
        <w:tc>
          <w:tcPr>
            <w:tcW w:w="1134" w:type="dxa"/>
          </w:tcPr>
          <w:p w14:paraId="6AB093A3" w14:textId="77777777" w:rsidR="00481EB5" w:rsidRPr="009639E8" w:rsidRDefault="00481EB5" w:rsidP="00A4430E">
            <w:pPr>
              <w:pStyle w:val="02Tabletext"/>
              <w:jc w:val="center"/>
            </w:pPr>
            <w:r w:rsidRPr="009639E8">
              <w:t>100</w:t>
            </w:r>
          </w:p>
        </w:tc>
        <w:tc>
          <w:tcPr>
            <w:tcW w:w="1134" w:type="dxa"/>
            <w:vAlign w:val="bottom"/>
          </w:tcPr>
          <w:p w14:paraId="131CB46D" w14:textId="77777777" w:rsidR="00481EB5" w:rsidRPr="009639E8" w:rsidRDefault="00481EB5" w:rsidP="00A4430E">
            <w:pPr>
              <w:pStyle w:val="02Tabletext"/>
              <w:jc w:val="center"/>
            </w:pPr>
            <w:r w:rsidRPr="009639E8">
              <w:t>100</w:t>
            </w:r>
          </w:p>
        </w:tc>
      </w:tr>
      <w:tr w:rsidR="00481EB5" w:rsidRPr="00FB48BC" w14:paraId="04339704" w14:textId="77777777" w:rsidTr="009639E8">
        <w:tc>
          <w:tcPr>
            <w:tcW w:w="2268" w:type="dxa"/>
          </w:tcPr>
          <w:p w14:paraId="43ACB493" w14:textId="77777777" w:rsidR="00481EB5" w:rsidRPr="009639E8" w:rsidRDefault="00481EB5" w:rsidP="00A4430E">
            <w:pPr>
              <w:pStyle w:val="02Tabletext"/>
            </w:pPr>
            <w:r w:rsidRPr="009639E8">
              <w:t>Non-revascularised</w:t>
            </w:r>
          </w:p>
        </w:tc>
        <w:tc>
          <w:tcPr>
            <w:tcW w:w="1134" w:type="dxa"/>
          </w:tcPr>
          <w:p w14:paraId="5398331C" w14:textId="77777777" w:rsidR="00481EB5" w:rsidRPr="009639E8" w:rsidRDefault="00481EB5" w:rsidP="00A4430E">
            <w:pPr>
              <w:pStyle w:val="02Tabletext"/>
              <w:jc w:val="center"/>
            </w:pPr>
            <w:r w:rsidRPr="009639E8">
              <w:t>0</w:t>
            </w:r>
          </w:p>
        </w:tc>
        <w:tc>
          <w:tcPr>
            <w:tcW w:w="1134" w:type="dxa"/>
            <w:vAlign w:val="bottom"/>
          </w:tcPr>
          <w:p w14:paraId="10ED8C7F" w14:textId="77777777" w:rsidR="00481EB5" w:rsidRPr="009639E8" w:rsidRDefault="00481EB5" w:rsidP="00A4430E">
            <w:pPr>
              <w:pStyle w:val="02Tabletext"/>
              <w:jc w:val="center"/>
            </w:pPr>
            <w:r w:rsidRPr="009639E8">
              <w:t>0</w:t>
            </w:r>
          </w:p>
        </w:tc>
      </w:tr>
      <w:tr w:rsidR="00481EB5" w:rsidRPr="00FB48BC" w14:paraId="158C85ED" w14:textId="77777777" w:rsidTr="009639E8">
        <w:tc>
          <w:tcPr>
            <w:tcW w:w="2268" w:type="dxa"/>
            <w:shd w:val="clear" w:color="auto" w:fill="F2F2F2" w:themeFill="background1" w:themeFillShade="F2"/>
          </w:tcPr>
          <w:p w14:paraId="4A3534BE" w14:textId="77777777" w:rsidR="00481EB5" w:rsidRPr="00FB48BC" w:rsidRDefault="00481EB5" w:rsidP="009639E8">
            <w:pPr>
              <w:pStyle w:val="01Tableheaderrow"/>
              <w:rPr>
                <w:lang w:val="en-AU"/>
              </w:rPr>
            </w:pPr>
            <w:r w:rsidRPr="009639E8">
              <w:rPr>
                <w:lang w:val="en-AU"/>
              </w:rPr>
              <w:t>Remoteness</w:t>
            </w:r>
          </w:p>
        </w:tc>
        <w:tc>
          <w:tcPr>
            <w:tcW w:w="1134" w:type="dxa"/>
            <w:shd w:val="clear" w:color="auto" w:fill="F2F2F2" w:themeFill="background1" w:themeFillShade="F2"/>
          </w:tcPr>
          <w:p w14:paraId="76353104"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71A6580B" w14:textId="77777777" w:rsidR="00481EB5" w:rsidRPr="00FB48BC" w:rsidRDefault="00481EB5" w:rsidP="009639E8">
            <w:pPr>
              <w:pStyle w:val="01Tableheaderrow"/>
              <w:rPr>
                <w:lang w:val="en-AU"/>
              </w:rPr>
            </w:pPr>
          </w:p>
        </w:tc>
      </w:tr>
      <w:tr w:rsidR="00481EB5" w:rsidRPr="00FB48BC" w14:paraId="1363B7FC" w14:textId="77777777" w:rsidTr="009639E8">
        <w:tc>
          <w:tcPr>
            <w:tcW w:w="2268" w:type="dxa"/>
          </w:tcPr>
          <w:p w14:paraId="4AFA862D" w14:textId="77777777" w:rsidR="00481EB5" w:rsidRPr="009639E8" w:rsidRDefault="00481EB5" w:rsidP="00A4430E">
            <w:pPr>
              <w:pStyle w:val="02Tabletext"/>
            </w:pPr>
            <w:r w:rsidRPr="009639E8">
              <w:t>Major Cities</w:t>
            </w:r>
          </w:p>
        </w:tc>
        <w:tc>
          <w:tcPr>
            <w:tcW w:w="1134" w:type="dxa"/>
          </w:tcPr>
          <w:p w14:paraId="07FA4537" w14:textId="77777777" w:rsidR="00481EB5" w:rsidRPr="009639E8" w:rsidRDefault="00481EB5" w:rsidP="00A4430E">
            <w:pPr>
              <w:pStyle w:val="02Tabletext"/>
              <w:jc w:val="center"/>
            </w:pPr>
            <w:r w:rsidRPr="009639E8">
              <w:t>58</w:t>
            </w:r>
          </w:p>
        </w:tc>
        <w:tc>
          <w:tcPr>
            <w:tcW w:w="1134" w:type="dxa"/>
            <w:vAlign w:val="bottom"/>
          </w:tcPr>
          <w:p w14:paraId="273E12CB" w14:textId="77777777" w:rsidR="00481EB5" w:rsidRPr="009639E8" w:rsidRDefault="00481EB5" w:rsidP="00A4430E">
            <w:pPr>
              <w:pStyle w:val="02Tabletext"/>
              <w:jc w:val="center"/>
            </w:pPr>
            <w:r w:rsidRPr="009639E8">
              <w:t>69</w:t>
            </w:r>
          </w:p>
        </w:tc>
      </w:tr>
      <w:tr w:rsidR="00481EB5" w:rsidRPr="00FB48BC" w14:paraId="4332E0AB" w14:textId="77777777" w:rsidTr="009639E8">
        <w:tc>
          <w:tcPr>
            <w:tcW w:w="2268" w:type="dxa"/>
          </w:tcPr>
          <w:p w14:paraId="739607E6" w14:textId="77777777" w:rsidR="00481EB5" w:rsidRPr="009639E8" w:rsidRDefault="00481EB5" w:rsidP="00A4430E">
            <w:pPr>
              <w:pStyle w:val="02Tabletext"/>
            </w:pPr>
            <w:r w:rsidRPr="009639E8">
              <w:t>Inner Regional</w:t>
            </w:r>
          </w:p>
        </w:tc>
        <w:tc>
          <w:tcPr>
            <w:tcW w:w="1134" w:type="dxa"/>
          </w:tcPr>
          <w:p w14:paraId="5DB9FC16" w14:textId="77777777" w:rsidR="00481EB5" w:rsidRPr="009639E8" w:rsidRDefault="00481EB5" w:rsidP="00A4430E">
            <w:pPr>
              <w:pStyle w:val="02Tabletext"/>
              <w:jc w:val="center"/>
            </w:pPr>
            <w:r w:rsidRPr="009639E8">
              <w:t>27</w:t>
            </w:r>
          </w:p>
        </w:tc>
        <w:tc>
          <w:tcPr>
            <w:tcW w:w="1134" w:type="dxa"/>
            <w:vAlign w:val="bottom"/>
          </w:tcPr>
          <w:p w14:paraId="4308C9CF" w14:textId="77777777" w:rsidR="00481EB5" w:rsidRPr="009639E8" w:rsidRDefault="00481EB5" w:rsidP="00A4430E">
            <w:pPr>
              <w:pStyle w:val="02Tabletext"/>
              <w:jc w:val="center"/>
            </w:pPr>
            <w:r w:rsidRPr="009639E8">
              <w:t>19</w:t>
            </w:r>
          </w:p>
        </w:tc>
      </w:tr>
      <w:tr w:rsidR="00481EB5" w:rsidRPr="00FB48BC" w14:paraId="429AA542" w14:textId="77777777" w:rsidTr="009639E8">
        <w:tc>
          <w:tcPr>
            <w:tcW w:w="2268" w:type="dxa"/>
          </w:tcPr>
          <w:p w14:paraId="11E1CB21" w14:textId="77777777" w:rsidR="00481EB5" w:rsidRPr="009639E8" w:rsidRDefault="00481EB5" w:rsidP="00A4430E">
            <w:pPr>
              <w:pStyle w:val="02Tabletext"/>
            </w:pPr>
            <w:r w:rsidRPr="009639E8">
              <w:t>Outer Regional</w:t>
            </w:r>
          </w:p>
        </w:tc>
        <w:tc>
          <w:tcPr>
            <w:tcW w:w="1134" w:type="dxa"/>
          </w:tcPr>
          <w:p w14:paraId="1E3A5DA6" w14:textId="77777777" w:rsidR="00481EB5" w:rsidRPr="009639E8" w:rsidRDefault="00481EB5" w:rsidP="00A4430E">
            <w:pPr>
              <w:pStyle w:val="02Tabletext"/>
              <w:jc w:val="center"/>
            </w:pPr>
            <w:r w:rsidRPr="009639E8">
              <w:t>12</w:t>
            </w:r>
          </w:p>
        </w:tc>
        <w:tc>
          <w:tcPr>
            <w:tcW w:w="1134" w:type="dxa"/>
            <w:vAlign w:val="bottom"/>
          </w:tcPr>
          <w:p w14:paraId="402766AC" w14:textId="77777777" w:rsidR="00481EB5" w:rsidRPr="009639E8" w:rsidRDefault="00481EB5" w:rsidP="00A4430E">
            <w:pPr>
              <w:pStyle w:val="02Tabletext"/>
              <w:jc w:val="center"/>
            </w:pPr>
            <w:r w:rsidRPr="009639E8">
              <w:t>11</w:t>
            </w:r>
          </w:p>
        </w:tc>
      </w:tr>
      <w:tr w:rsidR="00481EB5" w:rsidRPr="00FB48BC" w14:paraId="569A39CF" w14:textId="77777777" w:rsidTr="009639E8">
        <w:tc>
          <w:tcPr>
            <w:tcW w:w="2268" w:type="dxa"/>
          </w:tcPr>
          <w:p w14:paraId="41C2A779" w14:textId="77777777" w:rsidR="00481EB5" w:rsidRPr="009639E8" w:rsidRDefault="00481EB5" w:rsidP="00A4430E">
            <w:pPr>
              <w:pStyle w:val="02Tabletext"/>
            </w:pPr>
            <w:r w:rsidRPr="009639E8">
              <w:t>Remoteness</w:t>
            </w:r>
          </w:p>
        </w:tc>
        <w:tc>
          <w:tcPr>
            <w:tcW w:w="1134" w:type="dxa"/>
          </w:tcPr>
          <w:p w14:paraId="639FA645" w14:textId="77777777" w:rsidR="00481EB5" w:rsidRPr="009639E8" w:rsidRDefault="00481EB5" w:rsidP="00A4430E">
            <w:pPr>
              <w:pStyle w:val="02Tabletext"/>
              <w:jc w:val="center"/>
            </w:pPr>
            <w:r w:rsidRPr="009639E8">
              <w:t>&lt;2</w:t>
            </w:r>
          </w:p>
        </w:tc>
        <w:tc>
          <w:tcPr>
            <w:tcW w:w="1134" w:type="dxa"/>
          </w:tcPr>
          <w:p w14:paraId="7EBA92AF" w14:textId="77777777" w:rsidR="00481EB5" w:rsidRPr="009639E8" w:rsidRDefault="00481EB5" w:rsidP="00A4430E">
            <w:pPr>
              <w:pStyle w:val="02Tabletext"/>
              <w:jc w:val="center"/>
            </w:pPr>
            <w:r w:rsidRPr="009639E8">
              <w:t>&lt;2</w:t>
            </w:r>
          </w:p>
        </w:tc>
      </w:tr>
      <w:tr w:rsidR="00481EB5" w:rsidRPr="00FB48BC" w14:paraId="7EF9313B" w14:textId="77777777" w:rsidTr="009639E8">
        <w:tc>
          <w:tcPr>
            <w:tcW w:w="2268" w:type="dxa"/>
          </w:tcPr>
          <w:p w14:paraId="75A8AC50" w14:textId="77777777" w:rsidR="00481EB5" w:rsidRPr="009639E8" w:rsidRDefault="00481EB5" w:rsidP="00A4430E">
            <w:pPr>
              <w:pStyle w:val="02Tabletext"/>
            </w:pPr>
            <w:r w:rsidRPr="009639E8">
              <w:t>Very Remote</w:t>
            </w:r>
          </w:p>
        </w:tc>
        <w:tc>
          <w:tcPr>
            <w:tcW w:w="1134" w:type="dxa"/>
          </w:tcPr>
          <w:p w14:paraId="62E76B67" w14:textId="77777777" w:rsidR="00481EB5" w:rsidRPr="009639E8" w:rsidRDefault="00481EB5" w:rsidP="00A4430E">
            <w:pPr>
              <w:pStyle w:val="02Tabletext"/>
              <w:jc w:val="center"/>
            </w:pPr>
            <w:r w:rsidRPr="009639E8">
              <w:t>&lt;2</w:t>
            </w:r>
          </w:p>
        </w:tc>
        <w:tc>
          <w:tcPr>
            <w:tcW w:w="1134" w:type="dxa"/>
          </w:tcPr>
          <w:p w14:paraId="63102F73" w14:textId="77777777" w:rsidR="00481EB5" w:rsidRPr="009639E8" w:rsidRDefault="00481EB5" w:rsidP="00A4430E">
            <w:pPr>
              <w:pStyle w:val="02Tabletext"/>
              <w:jc w:val="center"/>
            </w:pPr>
            <w:r w:rsidRPr="009639E8">
              <w:t>&lt;2</w:t>
            </w:r>
          </w:p>
        </w:tc>
      </w:tr>
      <w:tr w:rsidR="00481EB5" w:rsidRPr="00FB48BC" w14:paraId="245D3304" w14:textId="77777777" w:rsidTr="009639E8">
        <w:tc>
          <w:tcPr>
            <w:tcW w:w="2268" w:type="dxa"/>
            <w:shd w:val="clear" w:color="auto" w:fill="F2F2F2" w:themeFill="background1" w:themeFillShade="F2"/>
          </w:tcPr>
          <w:p w14:paraId="38E29833" w14:textId="77777777" w:rsidR="00481EB5" w:rsidRPr="00FB48BC" w:rsidRDefault="00481EB5" w:rsidP="009639E8">
            <w:pPr>
              <w:pStyle w:val="01Tableheaderrow"/>
              <w:rPr>
                <w:lang w:val="en-AU"/>
              </w:rPr>
            </w:pPr>
            <w:r w:rsidRPr="009639E8">
              <w:rPr>
                <w:lang w:val="en-AU"/>
              </w:rPr>
              <w:t>State</w:t>
            </w:r>
          </w:p>
        </w:tc>
        <w:tc>
          <w:tcPr>
            <w:tcW w:w="1134" w:type="dxa"/>
            <w:shd w:val="clear" w:color="auto" w:fill="F2F2F2" w:themeFill="background1" w:themeFillShade="F2"/>
          </w:tcPr>
          <w:p w14:paraId="67F5A86D"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564B5DE0" w14:textId="77777777" w:rsidR="00481EB5" w:rsidRPr="00FB48BC" w:rsidRDefault="00481EB5" w:rsidP="009639E8">
            <w:pPr>
              <w:pStyle w:val="01Tableheaderrow"/>
              <w:rPr>
                <w:lang w:val="en-AU"/>
              </w:rPr>
            </w:pPr>
          </w:p>
        </w:tc>
      </w:tr>
      <w:tr w:rsidR="00481EB5" w:rsidRPr="00FB48BC" w14:paraId="30C09AB3" w14:textId="77777777" w:rsidTr="009639E8">
        <w:tc>
          <w:tcPr>
            <w:tcW w:w="2268" w:type="dxa"/>
          </w:tcPr>
          <w:p w14:paraId="267AF5B9" w14:textId="77777777" w:rsidR="00481EB5" w:rsidRPr="009639E8" w:rsidRDefault="00481EB5" w:rsidP="002433D6">
            <w:pPr>
              <w:pStyle w:val="02Tabletext"/>
            </w:pPr>
            <w:r w:rsidRPr="009639E8">
              <w:t>Australian Capital Territory</w:t>
            </w:r>
          </w:p>
        </w:tc>
        <w:tc>
          <w:tcPr>
            <w:tcW w:w="1134" w:type="dxa"/>
          </w:tcPr>
          <w:p w14:paraId="563188CE" w14:textId="77777777" w:rsidR="00481EB5" w:rsidRPr="009639E8" w:rsidRDefault="00481EB5" w:rsidP="00A4430E">
            <w:pPr>
              <w:pStyle w:val="02Tabletext"/>
              <w:jc w:val="center"/>
            </w:pPr>
            <w:r w:rsidRPr="009639E8">
              <w:t>2</w:t>
            </w:r>
          </w:p>
        </w:tc>
        <w:tc>
          <w:tcPr>
            <w:tcW w:w="1134" w:type="dxa"/>
            <w:vAlign w:val="bottom"/>
          </w:tcPr>
          <w:p w14:paraId="455A356E" w14:textId="77777777" w:rsidR="00481EB5" w:rsidRPr="009639E8" w:rsidRDefault="00481EB5" w:rsidP="00A4430E">
            <w:pPr>
              <w:pStyle w:val="02Tabletext"/>
              <w:jc w:val="center"/>
            </w:pPr>
            <w:r w:rsidRPr="009639E8">
              <w:t>1</w:t>
            </w:r>
          </w:p>
        </w:tc>
      </w:tr>
      <w:tr w:rsidR="00481EB5" w:rsidRPr="00FB48BC" w14:paraId="3B07A640" w14:textId="77777777" w:rsidTr="009639E8">
        <w:tc>
          <w:tcPr>
            <w:tcW w:w="2268" w:type="dxa"/>
          </w:tcPr>
          <w:p w14:paraId="67FB816B" w14:textId="77777777" w:rsidR="00481EB5" w:rsidRPr="009639E8" w:rsidRDefault="00481EB5" w:rsidP="00A4430E">
            <w:pPr>
              <w:pStyle w:val="02Tabletext"/>
            </w:pPr>
            <w:r w:rsidRPr="009639E8">
              <w:t>New South Wales</w:t>
            </w:r>
          </w:p>
        </w:tc>
        <w:tc>
          <w:tcPr>
            <w:tcW w:w="1134" w:type="dxa"/>
          </w:tcPr>
          <w:p w14:paraId="36A0CF25" w14:textId="77777777" w:rsidR="00481EB5" w:rsidRPr="009639E8" w:rsidRDefault="00481EB5" w:rsidP="00A4430E">
            <w:pPr>
              <w:pStyle w:val="02Tabletext"/>
              <w:jc w:val="center"/>
            </w:pPr>
            <w:r w:rsidRPr="009639E8">
              <w:t>38</w:t>
            </w:r>
          </w:p>
        </w:tc>
        <w:tc>
          <w:tcPr>
            <w:tcW w:w="1134" w:type="dxa"/>
            <w:vAlign w:val="bottom"/>
          </w:tcPr>
          <w:p w14:paraId="5237A026" w14:textId="77777777" w:rsidR="00481EB5" w:rsidRPr="009639E8" w:rsidRDefault="00481EB5" w:rsidP="00A4430E">
            <w:pPr>
              <w:pStyle w:val="02Tabletext"/>
              <w:jc w:val="center"/>
            </w:pPr>
            <w:r w:rsidRPr="009639E8">
              <w:t>48</w:t>
            </w:r>
          </w:p>
        </w:tc>
      </w:tr>
      <w:tr w:rsidR="00481EB5" w:rsidRPr="00FB48BC" w14:paraId="498A40D6" w14:textId="77777777" w:rsidTr="009639E8">
        <w:tc>
          <w:tcPr>
            <w:tcW w:w="2268" w:type="dxa"/>
          </w:tcPr>
          <w:p w14:paraId="2F81B3ED" w14:textId="77777777" w:rsidR="00481EB5" w:rsidRPr="009639E8" w:rsidRDefault="00481EB5" w:rsidP="00A4430E">
            <w:pPr>
              <w:pStyle w:val="02Tabletext"/>
            </w:pPr>
            <w:r w:rsidRPr="009639E8">
              <w:t>Northern Territory</w:t>
            </w:r>
          </w:p>
        </w:tc>
        <w:tc>
          <w:tcPr>
            <w:tcW w:w="1134" w:type="dxa"/>
          </w:tcPr>
          <w:p w14:paraId="1DE05A4D" w14:textId="77777777" w:rsidR="00481EB5" w:rsidRPr="009639E8" w:rsidRDefault="00481EB5" w:rsidP="00A4430E">
            <w:pPr>
              <w:pStyle w:val="02Tabletext"/>
              <w:jc w:val="center"/>
            </w:pPr>
            <w:r w:rsidRPr="009639E8">
              <w:t>&lt;2</w:t>
            </w:r>
          </w:p>
        </w:tc>
        <w:tc>
          <w:tcPr>
            <w:tcW w:w="1134" w:type="dxa"/>
          </w:tcPr>
          <w:p w14:paraId="42F4EF39" w14:textId="77777777" w:rsidR="00481EB5" w:rsidRPr="009639E8" w:rsidRDefault="00481EB5" w:rsidP="00A4430E">
            <w:pPr>
              <w:pStyle w:val="02Tabletext"/>
              <w:jc w:val="center"/>
            </w:pPr>
            <w:r w:rsidRPr="009639E8">
              <w:t>&lt;2</w:t>
            </w:r>
          </w:p>
        </w:tc>
      </w:tr>
      <w:tr w:rsidR="00481EB5" w:rsidRPr="00FB48BC" w14:paraId="53ED4DC0" w14:textId="77777777" w:rsidTr="009639E8">
        <w:tc>
          <w:tcPr>
            <w:tcW w:w="2268" w:type="dxa"/>
          </w:tcPr>
          <w:p w14:paraId="57E6377E" w14:textId="77777777" w:rsidR="00481EB5" w:rsidRPr="009639E8" w:rsidRDefault="00481EB5" w:rsidP="00A4430E">
            <w:pPr>
              <w:pStyle w:val="02Tabletext"/>
            </w:pPr>
            <w:r w:rsidRPr="009639E8">
              <w:t>Queensland</w:t>
            </w:r>
          </w:p>
        </w:tc>
        <w:tc>
          <w:tcPr>
            <w:tcW w:w="1134" w:type="dxa"/>
          </w:tcPr>
          <w:p w14:paraId="35EBD03D" w14:textId="77777777" w:rsidR="00481EB5" w:rsidRPr="009639E8" w:rsidRDefault="00481EB5" w:rsidP="00A4430E">
            <w:pPr>
              <w:pStyle w:val="02Tabletext"/>
              <w:jc w:val="center"/>
            </w:pPr>
            <w:r w:rsidRPr="009639E8">
              <w:t>23</w:t>
            </w:r>
          </w:p>
        </w:tc>
        <w:tc>
          <w:tcPr>
            <w:tcW w:w="1134" w:type="dxa"/>
            <w:vAlign w:val="bottom"/>
          </w:tcPr>
          <w:p w14:paraId="32A08A7B" w14:textId="77777777" w:rsidR="00481EB5" w:rsidRPr="009639E8" w:rsidRDefault="00481EB5" w:rsidP="00A4430E">
            <w:pPr>
              <w:pStyle w:val="02Tabletext"/>
              <w:jc w:val="center"/>
            </w:pPr>
            <w:r w:rsidRPr="009639E8">
              <w:t>17</w:t>
            </w:r>
          </w:p>
        </w:tc>
      </w:tr>
      <w:tr w:rsidR="00481EB5" w:rsidRPr="00FB48BC" w14:paraId="5D812267" w14:textId="77777777" w:rsidTr="009639E8">
        <w:tc>
          <w:tcPr>
            <w:tcW w:w="2268" w:type="dxa"/>
          </w:tcPr>
          <w:p w14:paraId="51CC9A03" w14:textId="77777777" w:rsidR="00481EB5" w:rsidRPr="009639E8" w:rsidRDefault="00481EB5" w:rsidP="00A4430E">
            <w:pPr>
              <w:pStyle w:val="02Tabletext"/>
            </w:pPr>
            <w:r w:rsidRPr="009639E8">
              <w:t>South Australia</w:t>
            </w:r>
          </w:p>
        </w:tc>
        <w:tc>
          <w:tcPr>
            <w:tcW w:w="1134" w:type="dxa"/>
          </w:tcPr>
          <w:p w14:paraId="313D4812" w14:textId="77777777" w:rsidR="00481EB5" w:rsidRPr="009639E8" w:rsidRDefault="00481EB5" w:rsidP="00A4430E">
            <w:pPr>
              <w:pStyle w:val="02Tabletext"/>
              <w:jc w:val="center"/>
            </w:pPr>
            <w:r w:rsidRPr="009639E8">
              <w:t>4</w:t>
            </w:r>
          </w:p>
        </w:tc>
        <w:tc>
          <w:tcPr>
            <w:tcW w:w="1134" w:type="dxa"/>
            <w:vAlign w:val="bottom"/>
          </w:tcPr>
          <w:p w14:paraId="1702B25C" w14:textId="77777777" w:rsidR="00481EB5" w:rsidRPr="009639E8" w:rsidRDefault="00481EB5" w:rsidP="00A4430E">
            <w:pPr>
              <w:pStyle w:val="02Tabletext"/>
              <w:jc w:val="center"/>
            </w:pPr>
            <w:r w:rsidRPr="009639E8">
              <w:t>4</w:t>
            </w:r>
          </w:p>
        </w:tc>
      </w:tr>
      <w:tr w:rsidR="00481EB5" w:rsidRPr="00FB48BC" w14:paraId="3F792055" w14:textId="77777777" w:rsidTr="009639E8">
        <w:tc>
          <w:tcPr>
            <w:tcW w:w="2268" w:type="dxa"/>
          </w:tcPr>
          <w:p w14:paraId="3E119EFD" w14:textId="77777777" w:rsidR="00481EB5" w:rsidRPr="009639E8" w:rsidRDefault="00481EB5" w:rsidP="00A4430E">
            <w:pPr>
              <w:pStyle w:val="02Tabletext"/>
            </w:pPr>
            <w:r w:rsidRPr="009639E8">
              <w:t>Tasmania</w:t>
            </w:r>
          </w:p>
        </w:tc>
        <w:tc>
          <w:tcPr>
            <w:tcW w:w="1134" w:type="dxa"/>
          </w:tcPr>
          <w:p w14:paraId="450D1405" w14:textId="77777777" w:rsidR="00481EB5" w:rsidRPr="009639E8" w:rsidRDefault="00481EB5" w:rsidP="00A4430E">
            <w:pPr>
              <w:pStyle w:val="02Tabletext"/>
              <w:jc w:val="center"/>
            </w:pPr>
            <w:r w:rsidRPr="009639E8">
              <w:t>2</w:t>
            </w:r>
          </w:p>
        </w:tc>
        <w:tc>
          <w:tcPr>
            <w:tcW w:w="1134" w:type="dxa"/>
            <w:vAlign w:val="bottom"/>
          </w:tcPr>
          <w:p w14:paraId="21C5E1EE" w14:textId="77777777" w:rsidR="00481EB5" w:rsidRPr="009639E8" w:rsidRDefault="00481EB5" w:rsidP="00A4430E">
            <w:pPr>
              <w:pStyle w:val="02Tabletext"/>
              <w:jc w:val="center"/>
            </w:pPr>
            <w:r w:rsidRPr="009639E8">
              <w:t>2</w:t>
            </w:r>
          </w:p>
        </w:tc>
      </w:tr>
      <w:tr w:rsidR="00481EB5" w:rsidRPr="00FB48BC" w14:paraId="5F466F34" w14:textId="77777777" w:rsidTr="009639E8">
        <w:tc>
          <w:tcPr>
            <w:tcW w:w="2268" w:type="dxa"/>
          </w:tcPr>
          <w:p w14:paraId="24DA318D" w14:textId="77777777" w:rsidR="00481EB5" w:rsidRPr="009639E8" w:rsidRDefault="00481EB5" w:rsidP="00A4430E">
            <w:pPr>
              <w:pStyle w:val="02Tabletext"/>
            </w:pPr>
            <w:r w:rsidRPr="009639E8">
              <w:t>Victoria</w:t>
            </w:r>
          </w:p>
        </w:tc>
        <w:tc>
          <w:tcPr>
            <w:tcW w:w="1134" w:type="dxa"/>
          </w:tcPr>
          <w:p w14:paraId="61ABAB70" w14:textId="77777777" w:rsidR="00481EB5" w:rsidRPr="009639E8" w:rsidRDefault="00481EB5" w:rsidP="00A4430E">
            <w:pPr>
              <w:pStyle w:val="02Tabletext"/>
              <w:jc w:val="center"/>
            </w:pPr>
            <w:r w:rsidRPr="009639E8">
              <w:t>25</w:t>
            </w:r>
          </w:p>
        </w:tc>
        <w:tc>
          <w:tcPr>
            <w:tcW w:w="1134" w:type="dxa"/>
            <w:vAlign w:val="bottom"/>
          </w:tcPr>
          <w:p w14:paraId="11DCD0E4" w14:textId="77777777" w:rsidR="00481EB5" w:rsidRPr="009639E8" w:rsidRDefault="00481EB5" w:rsidP="00A4430E">
            <w:pPr>
              <w:pStyle w:val="02Tabletext"/>
              <w:jc w:val="center"/>
            </w:pPr>
            <w:r w:rsidRPr="009639E8">
              <w:t>21</w:t>
            </w:r>
          </w:p>
        </w:tc>
      </w:tr>
      <w:tr w:rsidR="00481EB5" w:rsidRPr="00FB48BC" w14:paraId="4F7FD6CE" w14:textId="77777777" w:rsidTr="009639E8">
        <w:tc>
          <w:tcPr>
            <w:tcW w:w="2268" w:type="dxa"/>
          </w:tcPr>
          <w:p w14:paraId="2C24F675" w14:textId="77777777" w:rsidR="00481EB5" w:rsidRPr="009639E8" w:rsidRDefault="00481EB5" w:rsidP="00A4430E">
            <w:pPr>
              <w:pStyle w:val="02Tabletext"/>
            </w:pPr>
            <w:r w:rsidRPr="009639E8">
              <w:t>Western Australia</w:t>
            </w:r>
          </w:p>
        </w:tc>
        <w:tc>
          <w:tcPr>
            <w:tcW w:w="1134" w:type="dxa"/>
          </w:tcPr>
          <w:p w14:paraId="210FB4CE" w14:textId="77777777" w:rsidR="00481EB5" w:rsidRPr="009639E8" w:rsidRDefault="00481EB5" w:rsidP="00A4430E">
            <w:pPr>
              <w:pStyle w:val="02Tabletext"/>
              <w:jc w:val="center"/>
            </w:pPr>
            <w:r w:rsidRPr="009639E8">
              <w:t>7</w:t>
            </w:r>
          </w:p>
        </w:tc>
        <w:tc>
          <w:tcPr>
            <w:tcW w:w="1134" w:type="dxa"/>
            <w:vAlign w:val="bottom"/>
          </w:tcPr>
          <w:p w14:paraId="7298158E" w14:textId="77777777" w:rsidR="00481EB5" w:rsidRPr="009639E8" w:rsidRDefault="00481EB5" w:rsidP="00A4430E">
            <w:pPr>
              <w:pStyle w:val="02Tabletext"/>
              <w:jc w:val="center"/>
            </w:pPr>
            <w:r w:rsidRPr="009639E8">
              <w:t>6</w:t>
            </w:r>
          </w:p>
        </w:tc>
      </w:tr>
      <w:tr w:rsidR="00481EB5" w:rsidRPr="00FB48BC" w14:paraId="3932C913" w14:textId="77777777" w:rsidTr="009639E8">
        <w:tc>
          <w:tcPr>
            <w:tcW w:w="2268" w:type="dxa"/>
          </w:tcPr>
          <w:p w14:paraId="76607E2A" w14:textId="77777777" w:rsidR="00481EB5" w:rsidRPr="009639E8" w:rsidRDefault="00481EB5" w:rsidP="00A4430E">
            <w:pPr>
              <w:pStyle w:val="02Tabletext"/>
            </w:pPr>
            <w:r w:rsidRPr="009639E8">
              <w:t>Other</w:t>
            </w:r>
          </w:p>
        </w:tc>
        <w:tc>
          <w:tcPr>
            <w:tcW w:w="1134" w:type="dxa"/>
          </w:tcPr>
          <w:p w14:paraId="6ED50F96" w14:textId="77777777" w:rsidR="00481EB5" w:rsidRPr="009639E8" w:rsidRDefault="00481EB5" w:rsidP="00A4430E">
            <w:pPr>
              <w:pStyle w:val="02Tabletext"/>
              <w:jc w:val="center"/>
            </w:pPr>
            <w:r w:rsidRPr="009639E8">
              <w:t>&lt;2</w:t>
            </w:r>
          </w:p>
        </w:tc>
        <w:tc>
          <w:tcPr>
            <w:tcW w:w="1134" w:type="dxa"/>
          </w:tcPr>
          <w:p w14:paraId="7EC3D0EB" w14:textId="77777777" w:rsidR="00481EB5" w:rsidRPr="009639E8" w:rsidRDefault="00481EB5" w:rsidP="00A4430E">
            <w:pPr>
              <w:pStyle w:val="02Tabletext"/>
              <w:jc w:val="center"/>
            </w:pPr>
            <w:r w:rsidRPr="009639E8">
              <w:t>&lt;2</w:t>
            </w:r>
          </w:p>
        </w:tc>
      </w:tr>
      <w:tr w:rsidR="00481EB5" w:rsidRPr="00FB48BC" w14:paraId="4CD84608" w14:textId="77777777" w:rsidTr="009639E8">
        <w:tc>
          <w:tcPr>
            <w:tcW w:w="2268" w:type="dxa"/>
            <w:shd w:val="clear" w:color="auto" w:fill="F2F2F2" w:themeFill="background1" w:themeFillShade="F2"/>
          </w:tcPr>
          <w:p w14:paraId="6C58A18F" w14:textId="77777777" w:rsidR="00481EB5" w:rsidRPr="00FB48BC" w:rsidRDefault="00481EB5" w:rsidP="009639E8">
            <w:pPr>
              <w:pStyle w:val="01Tableheaderrow"/>
              <w:rPr>
                <w:lang w:val="en-AU"/>
              </w:rPr>
            </w:pPr>
            <w:r w:rsidRPr="009639E8">
              <w:rPr>
                <w:lang w:val="en-AU"/>
              </w:rPr>
              <w:t>Gender</w:t>
            </w:r>
          </w:p>
        </w:tc>
        <w:tc>
          <w:tcPr>
            <w:tcW w:w="1134" w:type="dxa"/>
            <w:shd w:val="clear" w:color="auto" w:fill="F2F2F2" w:themeFill="background1" w:themeFillShade="F2"/>
            <w:vAlign w:val="bottom"/>
          </w:tcPr>
          <w:p w14:paraId="1F3AEBFA"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327BA791" w14:textId="77777777" w:rsidR="00481EB5" w:rsidRPr="00FB48BC" w:rsidRDefault="00481EB5" w:rsidP="009639E8">
            <w:pPr>
              <w:pStyle w:val="01Tableheaderrow"/>
              <w:rPr>
                <w:lang w:val="en-AU"/>
              </w:rPr>
            </w:pPr>
          </w:p>
        </w:tc>
      </w:tr>
      <w:tr w:rsidR="00481EB5" w:rsidRPr="00FB48BC" w14:paraId="31977691" w14:textId="77777777" w:rsidTr="009639E8">
        <w:tc>
          <w:tcPr>
            <w:tcW w:w="2268" w:type="dxa"/>
          </w:tcPr>
          <w:p w14:paraId="20039160" w14:textId="77777777" w:rsidR="00481EB5" w:rsidRPr="009639E8" w:rsidRDefault="00481EB5" w:rsidP="00A4430E">
            <w:pPr>
              <w:pStyle w:val="02Tabletext"/>
            </w:pPr>
            <w:r w:rsidRPr="009639E8">
              <w:t>Female</w:t>
            </w:r>
          </w:p>
        </w:tc>
        <w:tc>
          <w:tcPr>
            <w:tcW w:w="1134" w:type="dxa"/>
          </w:tcPr>
          <w:p w14:paraId="43ECDC01" w14:textId="77777777" w:rsidR="00481EB5" w:rsidRPr="009639E8" w:rsidRDefault="00481EB5" w:rsidP="00A4430E">
            <w:pPr>
              <w:pStyle w:val="02Tabletext"/>
              <w:jc w:val="center"/>
            </w:pPr>
            <w:r w:rsidRPr="009639E8">
              <w:t>26</w:t>
            </w:r>
          </w:p>
        </w:tc>
        <w:tc>
          <w:tcPr>
            <w:tcW w:w="1134" w:type="dxa"/>
            <w:vAlign w:val="bottom"/>
          </w:tcPr>
          <w:p w14:paraId="70C0DAD1" w14:textId="77777777" w:rsidR="00481EB5" w:rsidRPr="009639E8" w:rsidRDefault="00481EB5" w:rsidP="00A4430E">
            <w:pPr>
              <w:pStyle w:val="02Tabletext"/>
              <w:jc w:val="center"/>
            </w:pPr>
            <w:r w:rsidRPr="009639E8">
              <w:t>19</w:t>
            </w:r>
          </w:p>
        </w:tc>
      </w:tr>
      <w:tr w:rsidR="00481EB5" w:rsidRPr="00FB48BC" w14:paraId="16B0CF42" w14:textId="77777777" w:rsidTr="009639E8">
        <w:tc>
          <w:tcPr>
            <w:tcW w:w="2268" w:type="dxa"/>
          </w:tcPr>
          <w:p w14:paraId="1AAC6F38" w14:textId="77777777" w:rsidR="00481EB5" w:rsidRPr="009639E8" w:rsidRDefault="00481EB5" w:rsidP="00A4430E">
            <w:pPr>
              <w:pStyle w:val="02Tabletext"/>
            </w:pPr>
            <w:r w:rsidRPr="009639E8">
              <w:t>Male</w:t>
            </w:r>
          </w:p>
        </w:tc>
        <w:tc>
          <w:tcPr>
            <w:tcW w:w="1134" w:type="dxa"/>
          </w:tcPr>
          <w:p w14:paraId="64338950" w14:textId="77777777" w:rsidR="00481EB5" w:rsidRPr="009639E8" w:rsidRDefault="00481EB5" w:rsidP="00A4430E">
            <w:pPr>
              <w:pStyle w:val="02Tabletext"/>
              <w:jc w:val="center"/>
            </w:pPr>
            <w:r w:rsidRPr="009639E8">
              <w:t>74</w:t>
            </w:r>
          </w:p>
        </w:tc>
        <w:tc>
          <w:tcPr>
            <w:tcW w:w="1134" w:type="dxa"/>
            <w:vAlign w:val="bottom"/>
          </w:tcPr>
          <w:p w14:paraId="2827B754" w14:textId="77777777" w:rsidR="00481EB5" w:rsidRPr="009639E8" w:rsidRDefault="00481EB5" w:rsidP="00A4430E">
            <w:pPr>
              <w:pStyle w:val="02Tabletext"/>
              <w:jc w:val="center"/>
            </w:pPr>
            <w:r w:rsidRPr="009639E8">
              <w:t>81</w:t>
            </w:r>
          </w:p>
        </w:tc>
      </w:tr>
      <w:tr w:rsidR="00481EB5" w:rsidRPr="00FB48BC" w14:paraId="40BA959E" w14:textId="77777777" w:rsidTr="009639E8">
        <w:tc>
          <w:tcPr>
            <w:tcW w:w="2268" w:type="dxa"/>
            <w:shd w:val="clear" w:color="auto" w:fill="F2F2F2" w:themeFill="background1" w:themeFillShade="F2"/>
          </w:tcPr>
          <w:p w14:paraId="180BE43B" w14:textId="77777777" w:rsidR="00481EB5" w:rsidRPr="00FB48BC" w:rsidRDefault="00481EB5" w:rsidP="009639E8">
            <w:pPr>
              <w:pStyle w:val="01Tableheaderrow"/>
              <w:rPr>
                <w:lang w:val="en-AU"/>
              </w:rPr>
            </w:pPr>
            <w:r w:rsidRPr="009639E8">
              <w:rPr>
                <w:lang w:val="en-AU"/>
              </w:rPr>
              <w:t>Age</w:t>
            </w:r>
          </w:p>
        </w:tc>
        <w:tc>
          <w:tcPr>
            <w:tcW w:w="1134" w:type="dxa"/>
            <w:shd w:val="clear" w:color="auto" w:fill="F2F2F2" w:themeFill="background1" w:themeFillShade="F2"/>
          </w:tcPr>
          <w:p w14:paraId="1B3F6954"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6AB87056" w14:textId="77777777" w:rsidR="00481EB5" w:rsidRPr="00FB48BC" w:rsidRDefault="00481EB5" w:rsidP="009639E8">
            <w:pPr>
              <w:pStyle w:val="01Tableheaderrow"/>
              <w:rPr>
                <w:lang w:val="en-AU"/>
              </w:rPr>
            </w:pPr>
          </w:p>
        </w:tc>
      </w:tr>
      <w:tr w:rsidR="00481EB5" w:rsidRPr="00FB48BC" w14:paraId="2171F279" w14:textId="77777777" w:rsidTr="009639E8">
        <w:tc>
          <w:tcPr>
            <w:tcW w:w="2268" w:type="dxa"/>
          </w:tcPr>
          <w:p w14:paraId="510AAA56" w14:textId="77777777" w:rsidR="00481EB5" w:rsidRPr="009639E8" w:rsidRDefault="00481EB5" w:rsidP="00A4430E">
            <w:pPr>
              <w:pStyle w:val="02Tabletext"/>
            </w:pPr>
            <w:r w:rsidRPr="009639E8">
              <w:t>0–9</w:t>
            </w:r>
          </w:p>
        </w:tc>
        <w:tc>
          <w:tcPr>
            <w:tcW w:w="1134" w:type="dxa"/>
          </w:tcPr>
          <w:p w14:paraId="21357A37" w14:textId="77777777" w:rsidR="00481EB5" w:rsidRPr="009639E8" w:rsidRDefault="00481EB5" w:rsidP="00A4430E">
            <w:pPr>
              <w:pStyle w:val="02Tabletext"/>
              <w:jc w:val="center"/>
            </w:pPr>
            <w:r w:rsidRPr="009639E8">
              <w:t>0</w:t>
            </w:r>
          </w:p>
        </w:tc>
        <w:tc>
          <w:tcPr>
            <w:tcW w:w="1134" w:type="dxa"/>
            <w:vAlign w:val="bottom"/>
          </w:tcPr>
          <w:p w14:paraId="1B9E42B6" w14:textId="77777777" w:rsidR="00481EB5" w:rsidRPr="009639E8" w:rsidRDefault="00481EB5" w:rsidP="00A4430E">
            <w:pPr>
              <w:pStyle w:val="02Tabletext"/>
              <w:jc w:val="center"/>
            </w:pPr>
            <w:r w:rsidRPr="009639E8">
              <w:t>0</w:t>
            </w:r>
          </w:p>
        </w:tc>
      </w:tr>
      <w:tr w:rsidR="00481EB5" w:rsidRPr="00FB48BC" w14:paraId="62F1B754" w14:textId="77777777" w:rsidTr="009639E8">
        <w:tc>
          <w:tcPr>
            <w:tcW w:w="2268" w:type="dxa"/>
          </w:tcPr>
          <w:p w14:paraId="2B6FC1D5" w14:textId="77777777" w:rsidR="00481EB5" w:rsidRPr="009639E8" w:rsidRDefault="00481EB5" w:rsidP="00A4430E">
            <w:pPr>
              <w:pStyle w:val="02Tabletext"/>
            </w:pPr>
            <w:r w:rsidRPr="009639E8">
              <w:t>10–19</w:t>
            </w:r>
          </w:p>
        </w:tc>
        <w:tc>
          <w:tcPr>
            <w:tcW w:w="1134" w:type="dxa"/>
          </w:tcPr>
          <w:p w14:paraId="796BD2DB" w14:textId="77777777" w:rsidR="00481EB5" w:rsidRPr="009639E8" w:rsidRDefault="00481EB5" w:rsidP="00A4430E">
            <w:pPr>
              <w:pStyle w:val="02Tabletext"/>
              <w:jc w:val="center"/>
            </w:pPr>
            <w:r w:rsidRPr="009639E8">
              <w:t>0</w:t>
            </w:r>
          </w:p>
        </w:tc>
        <w:tc>
          <w:tcPr>
            <w:tcW w:w="1134" w:type="dxa"/>
            <w:vAlign w:val="bottom"/>
          </w:tcPr>
          <w:p w14:paraId="38850A87" w14:textId="77777777" w:rsidR="00481EB5" w:rsidRPr="009639E8" w:rsidRDefault="00481EB5" w:rsidP="00A4430E">
            <w:pPr>
              <w:pStyle w:val="02Tabletext"/>
              <w:jc w:val="center"/>
            </w:pPr>
            <w:r w:rsidRPr="009639E8">
              <w:t>0</w:t>
            </w:r>
          </w:p>
        </w:tc>
      </w:tr>
      <w:tr w:rsidR="00481EB5" w:rsidRPr="00FB48BC" w14:paraId="4D47775D" w14:textId="77777777" w:rsidTr="009639E8">
        <w:tc>
          <w:tcPr>
            <w:tcW w:w="2268" w:type="dxa"/>
          </w:tcPr>
          <w:p w14:paraId="6E130CFF" w14:textId="77777777" w:rsidR="00481EB5" w:rsidRPr="009639E8" w:rsidRDefault="00481EB5" w:rsidP="00A4430E">
            <w:pPr>
              <w:pStyle w:val="02Tabletext"/>
            </w:pPr>
            <w:r w:rsidRPr="009639E8">
              <w:t>20–29</w:t>
            </w:r>
          </w:p>
        </w:tc>
        <w:tc>
          <w:tcPr>
            <w:tcW w:w="1134" w:type="dxa"/>
          </w:tcPr>
          <w:p w14:paraId="6BE679A9" w14:textId="77777777" w:rsidR="00481EB5" w:rsidRPr="009639E8" w:rsidRDefault="00481EB5" w:rsidP="00A4430E">
            <w:pPr>
              <w:pStyle w:val="02Tabletext"/>
              <w:jc w:val="center"/>
            </w:pPr>
            <w:r w:rsidRPr="009639E8">
              <w:t>0</w:t>
            </w:r>
          </w:p>
        </w:tc>
        <w:tc>
          <w:tcPr>
            <w:tcW w:w="1134" w:type="dxa"/>
            <w:vAlign w:val="bottom"/>
          </w:tcPr>
          <w:p w14:paraId="03D63F4F" w14:textId="77777777" w:rsidR="00481EB5" w:rsidRPr="009639E8" w:rsidRDefault="00481EB5" w:rsidP="00A4430E">
            <w:pPr>
              <w:pStyle w:val="02Tabletext"/>
              <w:jc w:val="center"/>
            </w:pPr>
            <w:r w:rsidRPr="009639E8">
              <w:t>0</w:t>
            </w:r>
          </w:p>
        </w:tc>
      </w:tr>
      <w:tr w:rsidR="00481EB5" w:rsidRPr="00FB48BC" w14:paraId="6E23F59E" w14:textId="77777777" w:rsidTr="009639E8">
        <w:tc>
          <w:tcPr>
            <w:tcW w:w="2268" w:type="dxa"/>
          </w:tcPr>
          <w:p w14:paraId="49BB176E" w14:textId="77777777" w:rsidR="00481EB5" w:rsidRPr="009639E8" w:rsidRDefault="00481EB5" w:rsidP="00A4430E">
            <w:pPr>
              <w:pStyle w:val="02Tabletext"/>
            </w:pPr>
            <w:r w:rsidRPr="009639E8">
              <w:t>30–39</w:t>
            </w:r>
          </w:p>
        </w:tc>
        <w:tc>
          <w:tcPr>
            <w:tcW w:w="1134" w:type="dxa"/>
          </w:tcPr>
          <w:p w14:paraId="297EBF56" w14:textId="77777777" w:rsidR="00481EB5" w:rsidRPr="009639E8" w:rsidRDefault="00481EB5" w:rsidP="00A4430E">
            <w:pPr>
              <w:pStyle w:val="02Tabletext"/>
              <w:jc w:val="center"/>
            </w:pPr>
            <w:r w:rsidRPr="009639E8">
              <w:t>0</w:t>
            </w:r>
          </w:p>
        </w:tc>
        <w:tc>
          <w:tcPr>
            <w:tcW w:w="1134" w:type="dxa"/>
            <w:vAlign w:val="bottom"/>
          </w:tcPr>
          <w:p w14:paraId="7E7F210D" w14:textId="77777777" w:rsidR="00481EB5" w:rsidRPr="009639E8" w:rsidRDefault="00481EB5" w:rsidP="00A4430E">
            <w:pPr>
              <w:pStyle w:val="02Tabletext"/>
              <w:jc w:val="center"/>
            </w:pPr>
            <w:r w:rsidRPr="009639E8">
              <w:t>&lt;2</w:t>
            </w:r>
          </w:p>
        </w:tc>
      </w:tr>
      <w:tr w:rsidR="00481EB5" w:rsidRPr="00FB48BC" w14:paraId="16A91432" w14:textId="77777777" w:rsidTr="009639E8">
        <w:tc>
          <w:tcPr>
            <w:tcW w:w="2268" w:type="dxa"/>
          </w:tcPr>
          <w:p w14:paraId="74929F03" w14:textId="77777777" w:rsidR="00481EB5" w:rsidRPr="009639E8" w:rsidRDefault="00481EB5" w:rsidP="00A4430E">
            <w:pPr>
              <w:pStyle w:val="02Tabletext"/>
            </w:pPr>
            <w:r w:rsidRPr="009639E8">
              <w:t>40–49</w:t>
            </w:r>
          </w:p>
        </w:tc>
        <w:tc>
          <w:tcPr>
            <w:tcW w:w="1134" w:type="dxa"/>
            <w:vAlign w:val="bottom"/>
          </w:tcPr>
          <w:p w14:paraId="37EB3698" w14:textId="77777777" w:rsidR="00481EB5" w:rsidRPr="009639E8" w:rsidRDefault="00481EB5" w:rsidP="00A4430E">
            <w:pPr>
              <w:pStyle w:val="02Tabletext"/>
              <w:jc w:val="center"/>
            </w:pPr>
            <w:r w:rsidRPr="009639E8">
              <w:t>&lt;2</w:t>
            </w:r>
          </w:p>
        </w:tc>
        <w:tc>
          <w:tcPr>
            <w:tcW w:w="1134" w:type="dxa"/>
            <w:vAlign w:val="bottom"/>
          </w:tcPr>
          <w:p w14:paraId="559A2C79" w14:textId="77777777" w:rsidR="00481EB5" w:rsidRPr="009639E8" w:rsidRDefault="00481EB5" w:rsidP="00A4430E">
            <w:pPr>
              <w:pStyle w:val="02Tabletext"/>
              <w:jc w:val="center"/>
            </w:pPr>
            <w:r w:rsidRPr="009639E8">
              <w:t>3</w:t>
            </w:r>
          </w:p>
        </w:tc>
      </w:tr>
      <w:tr w:rsidR="00481EB5" w:rsidRPr="00FB48BC" w14:paraId="6B98892B" w14:textId="77777777" w:rsidTr="009639E8">
        <w:tc>
          <w:tcPr>
            <w:tcW w:w="2268" w:type="dxa"/>
          </w:tcPr>
          <w:p w14:paraId="6F788DC4" w14:textId="77777777" w:rsidR="00481EB5" w:rsidRPr="009639E8" w:rsidRDefault="00481EB5" w:rsidP="00A4430E">
            <w:pPr>
              <w:pStyle w:val="02Tabletext"/>
            </w:pPr>
            <w:r w:rsidRPr="009639E8">
              <w:t>50–59</w:t>
            </w:r>
          </w:p>
        </w:tc>
        <w:tc>
          <w:tcPr>
            <w:tcW w:w="1134" w:type="dxa"/>
          </w:tcPr>
          <w:p w14:paraId="7EE37C9B" w14:textId="77777777" w:rsidR="00481EB5" w:rsidRPr="009639E8" w:rsidRDefault="00481EB5" w:rsidP="00A4430E">
            <w:pPr>
              <w:pStyle w:val="02Tabletext"/>
              <w:jc w:val="center"/>
            </w:pPr>
            <w:r w:rsidRPr="009639E8">
              <w:t>8</w:t>
            </w:r>
          </w:p>
        </w:tc>
        <w:tc>
          <w:tcPr>
            <w:tcW w:w="1134" w:type="dxa"/>
            <w:vAlign w:val="bottom"/>
          </w:tcPr>
          <w:p w14:paraId="78302F6E" w14:textId="77777777" w:rsidR="00481EB5" w:rsidRPr="009639E8" w:rsidRDefault="00481EB5" w:rsidP="00A4430E">
            <w:pPr>
              <w:pStyle w:val="02Tabletext"/>
              <w:jc w:val="center"/>
            </w:pPr>
            <w:r w:rsidRPr="009639E8">
              <w:t>14</w:t>
            </w:r>
          </w:p>
        </w:tc>
      </w:tr>
      <w:tr w:rsidR="00481EB5" w:rsidRPr="00FB48BC" w14:paraId="230A8290" w14:textId="77777777" w:rsidTr="009639E8">
        <w:tc>
          <w:tcPr>
            <w:tcW w:w="2268" w:type="dxa"/>
          </w:tcPr>
          <w:p w14:paraId="55D31A5A" w14:textId="77777777" w:rsidR="00481EB5" w:rsidRPr="009639E8" w:rsidRDefault="00481EB5" w:rsidP="00A4430E">
            <w:pPr>
              <w:pStyle w:val="02Tabletext"/>
            </w:pPr>
            <w:r w:rsidRPr="009639E8">
              <w:t>60–69</w:t>
            </w:r>
          </w:p>
        </w:tc>
        <w:tc>
          <w:tcPr>
            <w:tcW w:w="1134" w:type="dxa"/>
          </w:tcPr>
          <w:p w14:paraId="1EA6BF8C" w14:textId="77777777" w:rsidR="00481EB5" w:rsidRPr="009639E8" w:rsidRDefault="00481EB5" w:rsidP="00A4430E">
            <w:pPr>
              <w:pStyle w:val="02Tabletext"/>
              <w:jc w:val="center"/>
            </w:pPr>
            <w:r w:rsidRPr="009639E8">
              <w:t>28</w:t>
            </w:r>
          </w:p>
        </w:tc>
        <w:tc>
          <w:tcPr>
            <w:tcW w:w="1134" w:type="dxa"/>
            <w:vAlign w:val="bottom"/>
          </w:tcPr>
          <w:p w14:paraId="7E0F10F5" w14:textId="77777777" w:rsidR="00481EB5" w:rsidRPr="009639E8" w:rsidRDefault="00481EB5" w:rsidP="00A4430E">
            <w:pPr>
              <w:pStyle w:val="02Tabletext"/>
              <w:jc w:val="center"/>
            </w:pPr>
            <w:r w:rsidRPr="009639E8">
              <w:t>35</w:t>
            </w:r>
          </w:p>
        </w:tc>
      </w:tr>
      <w:tr w:rsidR="00481EB5" w:rsidRPr="00FB48BC" w14:paraId="59CB2B4B" w14:textId="77777777" w:rsidTr="009639E8">
        <w:tc>
          <w:tcPr>
            <w:tcW w:w="2268" w:type="dxa"/>
          </w:tcPr>
          <w:p w14:paraId="653F9604" w14:textId="77777777" w:rsidR="00481EB5" w:rsidRPr="009639E8" w:rsidRDefault="00481EB5" w:rsidP="00A4430E">
            <w:pPr>
              <w:pStyle w:val="02Tabletext"/>
            </w:pPr>
            <w:r w:rsidRPr="009639E8">
              <w:t>70–79</w:t>
            </w:r>
          </w:p>
        </w:tc>
        <w:tc>
          <w:tcPr>
            <w:tcW w:w="1134" w:type="dxa"/>
          </w:tcPr>
          <w:p w14:paraId="536B1123" w14:textId="77777777" w:rsidR="00481EB5" w:rsidRPr="009639E8" w:rsidRDefault="00481EB5" w:rsidP="00A4430E">
            <w:pPr>
              <w:pStyle w:val="02Tabletext"/>
              <w:jc w:val="center"/>
            </w:pPr>
            <w:r w:rsidRPr="009639E8">
              <w:t>43</w:t>
            </w:r>
          </w:p>
        </w:tc>
        <w:tc>
          <w:tcPr>
            <w:tcW w:w="1134" w:type="dxa"/>
            <w:vAlign w:val="bottom"/>
          </w:tcPr>
          <w:p w14:paraId="4D7D44F4" w14:textId="77777777" w:rsidR="00481EB5" w:rsidRPr="009639E8" w:rsidRDefault="00481EB5" w:rsidP="00A4430E">
            <w:pPr>
              <w:pStyle w:val="02Tabletext"/>
              <w:jc w:val="center"/>
            </w:pPr>
            <w:r w:rsidRPr="009639E8">
              <w:t>35</w:t>
            </w:r>
          </w:p>
        </w:tc>
      </w:tr>
      <w:tr w:rsidR="00481EB5" w:rsidRPr="00FB48BC" w14:paraId="2ABB8A37" w14:textId="77777777" w:rsidTr="009639E8">
        <w:tc>
          <w:tcPr>
            <w:tcW w:w="2268" w:type="dxa"/>
          </w:tcPr>
          <w:p w14:paraId="6248B03D" w14:textId="77777777" w:rsidR="00481EB5" w:rsidRPr="009639E8" w:rsidRDefault="00481EB5" w:rsidP="00A4430E">
            <w:pPr>
              <w:pStyle w:val="02Tabletext"/>
            </w:pPr>
            <w:r w:rsidRPr="009639E8">
              <w:t>80–89</w:t>
            </w:r>
          </w:p>
        </w:tc>
        <w:tc>
          <w:tcPr>
            <w:tcW w:w="1134" w:type="dxa"/>
          </w:tcPr>
          <w:p w14:paraId="199E05C1" w14:textId="77777777" w:rsidR="00481EB5" w:rsidRPr="009639E8" w:rsidRDefault="00481EB5" w:rsidP="00A4430E">
            <w:pPr>
              <w:pStyle w:val="02Tabletext"/>
              <w:jc w:val="center"/>
            </w:pPr>
            <w:r w:rsidRPr="009639E8">
              <w:t>19</w:t>
            </w:r>
          </w:p>
        </w:tc>
        <w:tc>
          <w:tcPr>
            <w:tcW w:w="1134" w:type="dxa"/>
            <w:vAlign w:val="bottom"/>
          </w:tcPr>
          <w:p w14:paraId="5E4F7EAD" w14:textId="77777777" w:rsidR="00481EB5" w:rsidRPr="009639E8" w:rsidRDefault="00481EB5" w:rsidP="00A4430E">
            <w:pPr>
              <w:pStyle w:val="02Tabletext"/>
              <w:jc w:val="center"/>
            </w:pPr>
            <w:r w:rsidRPr="009639E8">
              <w:t>12</w:t>
            </w:r>
          </w:p>
        </w:tc>
      </w:tr>
      <w:tr w:rsidR="00481EB5" w:rsidRPr="00FB48BC" w14:paraId="0C513736" w14:textId="77777777" w:rsidTr="009639E8">
        <w:tc>
          <w:tcPr>
            <w:tcW w:w="2268" w:type="dxa"/>
          </w:tcPr>
          <w:p w14:paraId="77B231E0" w14:textId="77777777" w:rsidR="00481EB5" w:rsidRPr="009639E8" w:rsidRDefault="00481EB5" w:rsidP="00A4430E">
            <w:pPr>
              <w:pStyle w:val="02Tabletext"/>
            </w:pPr>
            <w:r w:rsidRPr="009639E8">
              <w:t>90–00</w:t>
            </w:r>
          </w:p>
        </w:tc>
        <w:tc>
          <w:tcPr>
            <w:tcW w:w="1134" w:type="dxa"/>
            <w:vAlign w:val="bottom"/>
          </w:tcPr>
          <w:p w14:paraId="0A304CAC" w14:textId="77777777" w:rsidR="00481EB5" w:rsidRPr="009639E8" w:rsidRDefault="00481EB5" w:rsidP="00A4430E">
            <w:pPr>
              <w:pStyle w:val="02Tabletext"/>
              <w:jc w:val="center"/>
            </w:pPr>
            <w:r w:rsidRPr="009639E8">
              <w:t>&lt;2</w:t>
            </w:r>
          </w:p>
        </w:tc>
        <w:tc>
          <w:tcPr>
            <w:tcW w:w="1134" w:type="dxa"/>
            <w:vAlign w:val="bottom"/>
          </w:tcPr>
          <w:p w14:paraId="79FA2458" w14:textId="77777777" w:rsidR="00481EB5" w:rsidRPr="009639E8" w:rsidRDefault="00481EB5" w:rsidP="00A4430E">
            <w:pPr>
              <w:pStyle w:val="02Tabletext"/>
              <w:jc w:val="center"/>
            </w:pPr>
            <w:r w:rsidRPr="009639E8">
              <w:t>&lt;2</w:t>
            </w:r>
          </w:p>
        </w:tc>
      </w:tr>
      <w:tr w:rsidR="00481EB5" w:rsidRPr="00FB48BC" w14:paraId="2881C031" w14:textId="77777777" w:rsidTr="009639E8">
        <w:tc>
          <w:tcPr>
            <w:tcW w:w="2268" w:type="dxa"/>
          </w:tcPr>
          <w:p w14:paraId="22BFD42E" w14:textId="77777777" w:rsidR="00481EB5" w:rsidRPr="009639E8" w:rsidRDefault="00481EB5" w:rsidP="00A4430E">
            <w:pPr>
              <w:pStyle w:val="02Tabletext"/>
            </w:pPr>
            <w:r w:rsidRPr="009639E8">
              <w:t>100–109</w:t>
            </w:r>
          </w:p>
        </w:tc>
        <w:tc>
          <w:tcPr>
            <w:tcW w:w="1134" w:type="dxa"/>
          </w:tcPr>
          <w:p w14:paraId="343BC014" w14:textId="77777777" w:rsidR="00481EB5" w:rsidRPr="009639E8" w:rsidRDefault="00481EB5" w:rsidP="00A4430E">
            <w:pPr>
              <w:pStyle w:val="02Tabletext"/>
              <w:jc w:val="center"/>
            </w:pPr>
            <w:r w:rsidRPr="009639E8">
              <w:t>0</w:t>
            </w:r>
          </w:p>
        </w:tc>
        <w:tc>
          <w:tcPr>
            <w:tcW w:w="1134" w:type="dxa"/>
            <w:vAlign w:val="bottom"/>
          </w:tcPr>
          <w:p w14:paraId="73449129" w14:textId="77777777" w:rsidR="00481EB5" w:rsidRPr="009639E8" w:rsidRDefault="00481EB5" w:rsidP="00A4430E">
            <w:pPr>
              <w:pStyle w:val="02Tabletext"/>
              <w:jc w:val="center"/>
            </w:pPr>
            <w:r w:rsidRPr="009639E8">
              <w:t>0</w:t>
            </w:r>
          </w:p>
        </w:tc>
      </w:tr>
    </w:tbl>
    <w:p w14:paraId="14B6D9AA" w14:textId="77777777" w:rsidR="00C521C2" w:rsidRDefault="00C521C2" w:rsidP="00214607">
      <w:r>
        <w:rPr>
          <w:sz w:val="18"/>
        </w:rPr>
        <w:t xml:space="preserve">For </w:t>
      </w:r>
      <w:r w:rsidR="002D1543">
        <w:rPr>
          <w:sz w:val="18"/>
        </w:rPr>
        <w:t>Tables 5- 11</w:t>
      </w:r>
      <w:r>
        <w:rPr>
          <w:sz w:val="18"/>
        </w:rPr>
        <w:t xml:space="preserve"> the </w:t>
      </w:r>
      <w:r w:rsidRPr="0082325B">
        <w:rPr>
          <w:sz w:val="18"/>
          <w:szCs w:val="16"/>
          <w:lang w:val="en-AU"/>
        </w:rPr>
        <w:t>trigger items are 55116, 55117, 61303 and 61307 during period of Jan –Mar 2015 (DOS), services before means 6 weeks before trigger items, services after trigger items are services performed 12 months of trigger items using DOP data up to Aug 2016.</w:t>
      </w:r>
    </w:p>
    <w:p w14:paraId="45C91BA2" w14:textId="77777777" w:rsidR="00C521C2" w:rsidRPr="00FB48BC" w:rsidRDefault="00C521C2" w:rsidP="00C521C2">
      <w:pPr>
        <w:pStyle w:val="TableUnderLast"/>
        <w:spacing w:after="0"/>
        <w:rPr>
          <w:lang w:eastAsia="en-US"/>
        </w:rPr>
      </w:pPr>
      <w:r w:rsidRPr="002D1543">
        <w:t xml:space="preserve">SE items 55116, 55117, 55122, </w:t>
      </w:r>
      <w:r w:rsidR="00103A48" w:rsidRPr="002D1543">
        <w:t>and 55123</w:t>
      </w:r>
      <w:r w:rsidRPr="002D1543">
        <w:t xml:space="preserve">. MPS items 61302, 61307, 61654, 61302, 61306, 61651, 61652, </w:t>
      </w:r>
      <w:r w:rsidR="00103A48" w:rsidRPr="002D1543">
        <w:t>and 61653</w:t>
      </w:r>
    </w:p>
    <w:p w14:paraId="4F35FDA0" w14:textId="77777777" w:rsidR="00CA70F7" w:rsidRDefault="00CA70F7" w:rsidP="00CA70F7">
      <w:pPr>
        <w:pStyle w:val="Heading1"/>
        <w:rPr>
          <w:lang w:val="en-AU"/>
        </w:rPr>
      </w:pPr>
      <w:bookmarkStart w:id="191" w:name="_Ref464864451"/>
      <w:bookmarkStart w:id="192" w:name="_Toc464871151"/>
      <w:bookmarkStart w:id="193" w:name="_Toc482641307"/>
      <w:r>
        <w:rPr>
          <w:lang w:val="en-AU"/>
        </w:rPr>
        <w:lastRenderedPageBreak/>
        <w:t>General recommendations</w:t>
      </w:r>
      <w:bookmarkEnd w:id="191"/>
      <w:bookmarkEnd w:id="192"/>
      <w:bookmarkEnd w:id="193"/>
    </w:p>
    <w:p w14:paraId="654FD2EB" w14:textId="77777777" w:rsidR="00CA70F7" w:rsidRPr="00FD6810" w:rsidRDefault="00EC4FFF" w:rsidP="00CA70F7">
      <w:r w:rsidRPr="00FD6810">
        <w:t xml:space="preserve">Although </w:t>
      </w:r>
      <w:r w:rsidR="00272BC0" w:rsidRPr="00FD6810">
        <w:t xml:space="preserve">expert </w:t>
      </w:r>
      <w:r w:rsidR="007608B5" w:rsidRPr="00FD6810">
        <w:t>W</w:t>
      </w:r>
      <w:r w:rsidR="00272BC0" w:rsidRPr="00FD6810">
        <w:t xml:space="preserve">orking </w:t>
      </w:r>
      <w:r w:rsidR="007608B5" w:rsidRPr="00FD6810">
        <w:t>G</w:t>
      </w:r>
      <w:r w:rsidR="00272BC0" w:rsidRPr="00FD6810">
        <w:t>roups</w:t>
      </w:r>
      <w:r w:rsidR="00284180" w:rsidRPr="00FD6810">
        <w:t xml:space="preserve"> reviewed all the current items</w:t>
      </w:r>
      <w:r w:rsidR="00272BC0" w:rsidRPr="00FD6810">
        <w:t xml:space="preserve">, several broader themes and general recommendations were </w:t>
      </w:r>
      <w:r w:rsidR="0053775B" w:rsidRPr="00FD6810">
        <w:t xml:space="preserve">made </w:t>
      </w:r>
      <w:r w:rsidR="00B328D1" w:rsidRPr="00FD6810">
        <w:t xml:space="preserve">directly </w:t>
      </w:r>
      <w:r w:rsidR="0053775B" w:rsidRPr="00FD6810">
        <w:t>by the Committee</w:t>
      </w:r>
      <w:r w:rsidR="00FA2213" w:rsidRPr="00FD6810">
        <w:t>,</w:t>
      </w:r>
      <w:r w:rsidR="0053775B" w:rsidRPr="00FD6810">
        <w:t xml:space="preserve"> with unanimous support.</w:t>
      </w:r>
    </w:p>
    <w:p w14:paraId="425B5B83" w14:textId="77777777" w:rsidR="00272BC0" w:rsidRDefault="00272BC0" w:rsidP="000D544F">
      <w:pPr>
        <w:pStyle w:val="Heading2"/>
        <w:rPr>
          <w:lang w:val="en-AU"/>
        </w:rPr>
      </w:pPr>
      <w:bookmarkStart w:id="194" w:name="_Toc464871152"/>
      <w:bookmarkStart w:id="195" w:name="_Ref470078354"/>
      <w:bookmarkStart w:id="196" w:name="_Toc482641308"/>
      <w:r>
        <w:rPr>
          <w:lang w:val="en-AU"/>
        </w:rPr>
        <w:t>Ongoing review of the MBS</w:t>
      </w:r>
      <w:bookmarkEnd w:id="194"/>
      <w:bookmarkEnd w:id="195"/>
      <w:bookmarkEnd w:id="196"/>
    </w:p>
    <w:p w14:paraId="45D277C6" w14:textId="77777777" w:rsidR="00272BC0" w:rsidRPr="00FB48BC" w:rsidRDefault="00272BC0" w:rsidP="00272BC0">
      <w:pPr>
        <w:pStyle w:val="Boldhdg"/>
        <w:rPr>
          <w:rFonts w:ascii="Calibri" w:hAnsi="Calibri"/>
          <w:lang w:val="en-AU"/>
        </w:rPr>
      </w:pPr>
      <w:r w:rsidRPr="00FB48BC">
        <w:rPr>
          <w:rFonts w:ascii="Calibri" w:hAnsi="Calibri"/>
          <w:lang w:val="en-AU"/>
        </w:rPr>
        <w:t>Recommendation</w:t>
      </w:r>
      <w:r w:rsidR="00271486">
        <w:rPr>
          <w:rFonts w:ascii="Calibri" w:hAnsi="Calibri"/>
          <w:lang w:val="en-AU"/>
        </w:rPr>
        <w:t xml:space="preserve"> 7.1</w:t>
      </w:r>
    </w:p>
    <w:p w14:paraId="3649AFD6" w14:textId="77777777" w:rsidR="00272BC0" w:rsidRDefault="00277C3C" w:rsidP="00272BC0">
      <w:pPr>
        <w:pStyle w:val="01squarebullet"/>
      </w:pPr>
      <w:r>
        <w:t xml:space="preserve">Implement </w:t>
      </w:r>
      <w:r w:rsidR="00272BC0">
        <w:t>an ongoing review process to maintain the alignment of the MBS with contemporary clinical practice.</w:t>
      </w:r>
    </w:p>
    <w:p w14:paraId="43EB7477" w14:textId="77777777" w:rsidR="00271486" w:rsidRPr="00271486" w:rsidRDefault="00271486" w:rsidP="00271486">
      <w:pPr>
        <w:pStyle w:val="Boldhdg"/>
        <w:rPr>
          <w:rFonts w:ascii="Calibri" w:hAnsi="Calibri"/>
          <w:lang w:val="en-AU"/>
        </w:rPr>
      </w:pPr>
      <w:r w:rsidRPr="00271486">
        <w:rPr>
          <w:rFonts w:ascii="Calibri" w:hAnsi="Calibri"/>
          <w:lang w:val="en-AU"/>
        </w:rPr>
        <w:t>Recommendation</w:t>
      </w:r>
      <w:r>
        <w:rPr>
          <w:rFonts w:ascii="Calibri" w:hAnsi="Calibri"/>
          <w:lang w:val="en-AU"/>
        </w:rPr>
        <w:t xml:space="preserve"> 7.2</w:t>
      </w:r>
    </w:p>
    <w:p w14:paraId="3ADFDD43" w14:textId="77777777" w:rsidR="00272BC0" w:rsidRDefault="004B7FD5" w:rsidP="00272BC0">
      <w:pPr>
        <w:pStyle w:val="01squarebullet"/>
      </w:pPr>
      <w:r>
        <w:t xml:space="preserve">Review </w:t>
      </w:r>
      <w:r w:rsidR="00272BC0">
        <w:t xml:space="preserve">the recommendations </w:t>
      </w:r>
      <w:r w:rsidR="004931A8">
        <w:t xml:space="preserve">relating to cardiac imaging, EST, ICA and PCI </w:t>
      </w:r>
      <w:r w:rsidR="00272BC0">
        <w:t>12</w:t>
      </w:r>
      <w:r w:rsidR="005C72FA">
        <w:t>–</w:t>
      </w:r>
      <w:r w:rsidR="00272BC0">
        <w:t xml:space="preserve">24 months after implementation to ensure that the intended outcomes </w:t>
      </w:r>
      <w:r w:rsidR="00345031">
        <w:t xml:space="preserve">have been </w:t>
      </w:r>
      <w:r w:rsidR="00272BC0">
        <w:t>achieved</w:t>
      </w:r>
      <w:r w:rsidR="00546E64">
        <w:t>,</w:t>
      </w:r>
      <w:r w:rsidR="00272BC0">
        <w:t xml:space="preserve"> and </w:t>
      </w:r>
      <w:r w:rsidR="00546E64">
        <w:t xml:space="preserve">to inform </w:t>
      </w:r>
      <w:r w:rsidR="004931A8">
        <w:t xml:space="preserve">further revision if </w:t>
      </w:r>
      <w:r w:rsidR="00714BD1">
        <w:t>necessary.</w:t>
      </w:r>
    </w:p>
    <w:p w14:paraId="393819A0" w14:textId="77777777" w:rsidR="004931A8" w:rsidRPr="00FB48BC" w:rsidRDefault="004931A8" w:rsidP="004931A8">
      <w:pPr>
        <w:pStyle w:val="Boldhdg"/>
        <w:rPr>
          <w:rFonts w:ascii="Calibri" w:hAnsi="Calibri"/>
          <w:lang w:val="en-AU"/>
        </w:rPr>
      </w:pPr>
      <w:r>
        <w:rPr>
          <w:rFonts w:ascii="Calibri" w:hAnsi="Calibri"/>
          <w:lang w:val="en-AU"/>
        </w:rPr>
        <w:t>Rationale</w:t>
      </w:r>
    </w:p>
    <w:p w14:paraId="383BD123" w14:textId="77777777" w:rsidR="004931A8" w:rsidRDefault="006802FC" w:rsidP="004931A8">
      <w:r>
        <w:t xml:space="preserve">These </w:t>
      </w:r>
      <w:r w:rsidR="004931A8">
        <w:t>recommendation</w:t>
      </w:r>
      <w:r>
        <w:t>s</w:t>
      </w:r>
      <w:r w:rsidR="004931A8">
        <w:t xml:space="preserve"> focus on encouraging best</w:t>
      </w:r>
      <w:r w:rsidR="008420F6">
        <w:t>-</w:t>
      </w:r>
      <w:r w:rsidR="004931A8">
        <w:t>practice care, modernising the MBS and improving the value of the MBS</w:t>
      </w:r>
      <w:r w:rsidR="0015023E">
        <w:t xml:space="preserve">. They are </w:t>
      </w:r>
      <w:r w:rsidR="004931A8">
        <w:t>based on the following observations</w:t>
      </w:r>
      <w:r w:rsidR="00481F0F">
        <w:t>.</w:t>
      </w:r>
    </w:p>
    <w:p w14:paraId="69D30687" w14:textId="77777777" w:rsidR="00671BDC" w:rsidRDefault="004931A8" w:rsidP="00671BDC">
      <w:pPr>
        <w:pStyle w:val="01squarebullet"/>
      </w:pPr>
      <w:r>
        <w:t xml:space="preserve">The Committee has undertaken considerable work to bring the services within their scope up to date </w:t>
      </w:r>
      <w:r w:rsidR="00671BDC">
        <w:t xml:space="preserve">and in alignment with contemporary clinical practice, current evidence and international guidelines. </w:t>
      </w:r>
      <w:r w:rsidR="0031510E">
        <w:t>It</w:t>
      </w:r>
      <w:r w:rsidR="00671BDC">
        <w:t xml:space="preserve"> believes</w:t>
      </w:r>
      <w:r w:rsidR="0031510E">
        <w:t xml:space="preserve"> that this</w:t>
      </w:r>
      <w:r w:rsidR="00671BDC">
        <w:t xml:space="preserve"> will improve the quality of care provided in Australia, have positive impacts on patient outcomes and experience, and improve the value of the MBS for Australians. </w:t>
      </w:r>
      <w:r w:rsidR="00691936">
        <w:t>P</w:t>
      </w:r>
      <w:r w:rsidR="00671BDC">
        <w:t>revious descriptors were frequently vague</w:t>
      </w:r>
      <w:r w:rsidR="006F274C">
        <w:t>,</w:t>
      </w:r>
      <w:r w:rsidR="00671BDC">
        <w:t xml:space="preserve"> describ</w:t>
      </w:r>
      <w:r w:rsidR="00C66FA9">
        <w:t>ing</w:t>
      </w:r>
      <w:r w:rsidR="00C01D55">
        <w:t xml:space="preserve"> the medical services</w:t>
      </w:r>
      <w:r w:rsidR="00671BDC">
        <w:t xml:space="preserve"> in general terms </w:t>
      </w:r>
      <w:r w:rsidR="00C01D55">
        <w:t>only.</w:t>
      </w:r>
      <w:r w:rsidR="00671BDC">
        <w:t xml:space="preserve"> </w:t>
      </w:r>
      <w:r w:rsidR="00C01D55">
        <w:t>T</w:t>
      </w:r>
      <w:r w:rsidR="00671BDC">
        <w:t>he recommended changes will ensure that the items reflect the latest clinical guidelines</w:t>
      </w:r>
      <w:r w:rsidR="002D047E">
        <w:t xml:space="preserve">, but </w:t>
      </w:r>
      <w:r w:rsidR="00671BDC">
        <w:t xml:space="preserve">the MBS </w:t>
      </w:r>
      <w:r w:rsidR="0039175A">
        <w:t xml:space="preserve">will need to be </w:t>
      </w:r>
      <w:r w:rsidR="00671BDC">
        <w:t>agile</w:t>
      </w:r>
      <w:r w:rsidR="0039175A">
        <w:t xml:space="preserve"> in the future</w:t>
      </w:r>
      <w:r w:rsidR="00A8081A">
        <w:t>,</w:t>
      </w:r>
      <w:r w:rsidR="00671BDC">
        <w:t xml:space="preserve"> adapt</w:t>
      </w:r>
      <w:r w:rsidR="0039175A">
        <w:t>ing</w:t>
      </w:r>
      <w:r w:rsidR="00671BDC">
        <w:t xml:space="preserve"> as clinical guidelines evolve. </w:t>
      </w:r>
      <w:r w:rsidR="00D865C7">
        <w:t>The</w:t>
      </w:r>
      <w:r w:rsidR="00671BDC">
        <w:t xml:space="preserve"> constant publication of new evidence</w:t>
      </w:r>
      <w:r w:rsidR="00110D9B">
        <w:t xml:space="preserve"> means that</w:t>
      </w:r>
      <w:r w:rsidR="00671BDC">
        <w:t xml:space="preserve"> guidelines </w:t>
      </w:r>
      <w:r w:rsidR="00E37E8C">
        <w:t xml:space="preserve">will be </w:t>
      </w:r>
      <w:r w:rsidR="00671BDC">
        <w:t xml:space="preserve">revised and clinical practice </w:t>
      </w:r>
      <w:r w:rsidR="009C3F86">
        <w:t xml:space="preserve">will </w:t>
      </w:r>
      <w:r w:rsidR="00671BDC">
        <w:t>shift</w:t>
      </w:r>
      <w:r w:rsidR="00021CFB">
        <w:t>, and</w:t>
      </w:r>
      <w:r w:rsidR="00671BDC">
        <w:t xml:space="preserve"> </w:t>
      </w:r>
      <w:r w:rsidR="00021CFB">
        <w:t>t</w:t>
      </w:r>
      <w:r w:rsidR="00671BDC">
        <w:t xml:space="preserve">he MBS needs to be able to </w:t>
      </w:r>
      <w:r w:rsidR="002F6A57">
        <w:t xml:space="preserve">change </w:t>
      </w:r>
      <w:r w:rsidR="00A674CA">
        <w:t>accordingly</w:t>
      </w:r>
      <w:r w:rsidR="00671BDC">
        <w:t xml:space="preserve">. </w:t>
      </w:r>
    </w:p>
    <w:p w14:paraId="5FAE4893" w14:textId="77777777" w:rsidR="00671BDC" w:rsidRDefault="00671BDC" w:rsidP="00671BDC">
      <w:pPr>
        <w:pStyle w:val="01squarebullet"/>
      </w:pPr>
      <w:r>
        <w:t>The Committee note</w:t>
      </w:r>
      <w:r w:rsidR="0004444F">
        <w:t>d</w:t>
      </w:r>
      <w:r>
        <w:t xml:space="preserve"> that the Taskforce established a </w:t>
      </w:r>
      <w:r w:rsidR="00E30BB5">
        <w:t>W</w:t>
      </w:r>
      <w:r>
        <w:t xml:space="preserve">orking </w:t>
      </w:r>
      <w:r w:rsidR="00E30BB5">
        <w:t>G</w:t>
      </w:r>
      <w:r>
        <w:t>roup to consider processes for the ongoing review of the MBS</w:t>
      </w:r>
      <w:r w:rsidR="004B7D5D">
        <w:t>,</w:t>
      </w:r>
      <w:r>
        <w:t xml:space="preserve"> and</w:t>
      </w:r>
      <w:r w:rsidR="004B7D5D">
        <w:t xml:space="preserve"> it</w:t>
      </w:r>
      <w:r>
        <w:t xml:space="preserve"> commends them for this undertaking. </w:t>
      </w:r>
      <w:r w:rsidR="00A10007">
        <w:t>In principle, t</w:t>
      </w:r>
      <w:r>
        <w:t xml:space="preserve">he Committee supports recommendations </w:t>
      </w:r>
      <w:r w:rsidR="00CF4532">
        <w:t xml:space="preserve">that </w:t>
      </w:r>
      <w:r>
        <w:t>will allow the MBS to remain evidence</w:t>
      </w:r>
      <w:r w:rsidR="00EA4637">
        <w:t>-</w:t>
      </w:r>
      <w:r>
        <w:t xml:space="preserve">based and in line with clinical best practice. </w:t>
      </w:r>
    </w:p>
    <w:p w14:paraId="3C231FF2" w14:textId="77777777" w:rsidR="00213C99" w:rsidRDefault="00213C99" w:rsidP="00671BDC">
      <w:pPr>
        <w:pStyle w:val="01squarebullet"/>
      </w:pPr>
      <w:r>
        <w:t>The Committee noted that the MBS has not undergone a review of this nature before</w:t>
      </w:r>
      <w:r w:rsidR="006D2D30">
        <w:t>,</w:t>
      </w:r>
      <w:r>
        <w:t xml:space="preserve"> and</w:t>
      </w:r>
      <w:r w:rsidR="006D2D30">
        <w:t xml:space="preserve"> that</w:t>
      </w:r>
      <w:r>
        <w:t xml:space="preserve"> many bold and transformative changes are recommended by this Committee and </w:t>
      </w:r>
      <w:r w:rsidR="003F6D64">
        <w:t xml:space="preserve">by </w:t>
      </w:r>
      <w:r>
        <w:t xml:space="preserve">other </w:t>
      </w:r>
      <w:r w:rsidR="003F6D64">
        <w:t xml:space="preserve">Clinical Committees participating </w:t>
      </w:r>
      <w:r>
        <w:t xml:space="preserve">in the </w:t>
      </w:r>
      <w:r w:rsidR="00066C23">
        <w:t>R</w:t>
      </w:r>
      <w:r>
        <w:t>eview. In order to assess the success of these recommendations</w:t>
      </w:r>
      <w:r w:rsidR="000A0DA1">
        <w:t>,</w:t>
      </w:r>
      <w:r>
        <w:t xml:space="preserve"> and to protect against any unintended outcomes, the Committee recommend</w:t>
      </w:r>
      <w:r w:rsidR="00F136B9">
        <w:t>ed</w:t>
      </w:r>
      <w:r>
        <w:t xml:space="preserve"> </w:t>
      </w:r>
      <w:r w:rsidR="00BD28AA">
        <w:t xml:space="preserve">reviewing </w:t>
      </w:r>
      <w:r>
        <w:t>several areas 12</w:t>
      </w:r>
      <w:r w:rsidR="002A0326">
        <w:t>–</w:t>
      </w:r>
      <w:r>
        <w:t xml:space="preserve">24 months after implementation to assess </w:t>
      </w:r>
      <w:r w:rsidR="00492204">
        <w:t xml:space="preserve">the </w:t>
      </w:r>
      <w:r>
        <w:t>impact</w:t>
      </w:r>
      <w:r w:rsidR="00945C7A">
        <w:t xml:space="preserve"> of the changes</w:t>
      </w:r>
      <w:r>
        <w:t>. The Committee also supports efforts by the Department and academic institutions to monitor the success of various measures</w:t>
      </w:r>
      <w:r w:rsidR="0066262A">
        <w:t>, thereby</w:t>
      </w:r>
      <w:r>
        <w:t xml:space="preserve"> contribut</w:t>
      </w:r>
      <w:r w:rsidR="0066262A">
        <w:t>ing</w:t>
      </w:r>
      <w:r>
        <w:t xml:space="preserve"> to our understanding of health systems in Australia and more generally.</w:t>
      </w:r>
    </w:p>
    <w:p w14:paraId="2A8D5A03" w14:textId="77777777" w:rsidR="00CA70F7" w:rsidRDefault="00CA70F7" w:rsidP="000D544F">
      <w:pPr>
        <w:pStyle w:val="Heading2"/>
        <w:rPr>
          <w:lang w:val="en-AU"/>
        </w:rPr>
      </w:pPr>
      <w:bookmarkStart w:id="197" w:name="_Toc464871153"/>
      <w:bookmarkStart w:id="198" w:name="_Toc482641309"/>
      <w:r>
        <w:rPr>
          <w:lang w:val="en-AU"/>
        </w:rPr>
        <w:lastRenderedPageBreak/>
        <w:t>Structured request form for cardiac investigations</w:t>
      </w:r>
      <w:bookmarkEnd w:id="197"/>
      <w:bookmarkEnd w:id="198"/>
    </w:p>
    <w:p w14:paraId="0BC2E96E" w14:textId="77777777" w:rsidR="00897780" w:rsidRPr="00FB48BC" w:rsidRDefault="00897780" w:rsidP="00897780">
      <w:pPr>
        <w:pStyle w:val="Boldhdg"/>
        <w:rPr>
          <w:rFonts w:ascii="Calibri" w:hAnsi="Calibri"/>
          <w:lang w:val="en-AU"/>
        </w:rPr>
      </w:pPr>
      <w:r w:rsidRPr="00FB48BC">
        <w:rPr>
          <w:rFonts w:ascii="Calibri" w:hAnsi="Calibri"/>
          <w:lang w:val="en-AU"/>
        </w:rPr>
        <w:t>Recommendation</w:t>
      </w:r>
      <w:r w:rsidR="00271486">
        <w:rPr>
          <w:rFonts w:ascii="Calibri" w:hAnsi="Calibri"/>
          <w:lang w:val="en-AU"/>
        </w:rPr>
        <w:t xml:space="preserve"> 8</w:t>
      </w:r>
    </w:p>
    <w:p w14:paraId="4F81C740" w14:textId="77777777" w:rsidR="009277AD" w:rsidRDefault="00A10A9E" w:rsidP="00897780">
      <w:pPr>
        <w:pStyle w:val="01squarebullet"/>
      </w:pPr>
      <w:r>
        <w:t xml:space="preserve">Create </w:t>
      </w:r>
      <w:r w:rsidR="00897780">
        <w:t>structured request forms outlining the minimum requirements for an acceptable cardiac investigation referral</w:t>
      </w:r>
      <w:r w:rsidR="00E718EC">
        <w:t>.</w:t>
      </w:r>
    </w:p>
    <w:p w14:paraId="40C5B51F" w14:textId="77777777" w:rsidR="00897780" w:rsidRPr="00FB48BC" w:rsidRDefault="00897780" w:rsidP="00897780">
      <w:pPr>
        <w:pStyle w:val="Boldhdg"/>
        <w:rPr>
          <w:rFonts w:ascii="Calibri" w:hAnsi="Calibri"/>
          <w:lang w:val="en-AU"/>
        </w:rPr>
      </w:pPr>
      <w:r>
        <w:rPr>
          <w:rFonts w:ascii="Calibri" w:hAnsi="Calibri"/>
          <w:lang w:val="en-AU"/>
        </w:rPr>
        <w:t>Rationale</w:t>
      </w:r>
    </w:p>
    <w:p w14:paraId="7BC23C0D" w14:textId="77777777" w:rsidR="00E718EC" w:rsidRDefault="00E718EC" w:rsidP="00E718EC">
      <w:r>
        <w:t>This recommendation focuses on encouraging best</w:t>
      </w:r>
      <w:r w:rsidR="007D6996">
        <w:t>-</w:t>
      </w:r>
      <w:r>
        <w:t>practice care and improving the value of the MBS</w:t>
      </w:r>
      <w:r w:rsidR="00E83D43">
        <w:t xml:space="preserve">. It </w:t>
      </w:r>
      <w:r>
        <w:t>is based on the following observations</w:t>
      </w:r>
      <w:r w:rsidR="00D5292A">
        <w:t>.</w:t>
      </w:r>
    </w:p>
    <w:p w14:paraId="6586BE19" w14:textId="77777777" w:rsidR="00E718EC" w:rsidRDefault="00E718EC" w:rsidP="00897780">
      <w:pPr>
        <w:pStyle w:val="01squarebullet"/>
      </w:pPr>
      <w:r>
        <w:t>The Committee noted that providers</w:t>
      </w:r>
      <w:r w:rsidR="00940937">
        <w:t xml:space="preserve"> (</w:t>
      </w:r>
      <w:r>
        <w:t>not request</w:t>
      </w:r>
      <w:r w:rsidR="002535A7">
        <w:t>o</w:t>
      </w:r>
      <w:r>
        <w:t>rs</w:t>
      </w:r>
      <w:r w:rsidR="00940937">
        <w:t>)</w:t>
      </w:r>
      <w:r>
        <w:t xml:space="preserve"> are required to ensure that the descriptor of a service is met prior to providing that service. This presents a significant challenge as the referral or request form often does not contain enough information to make an accurate assessment.</w:t>
      </w:r>
    </w:p>
    <w:p w14:paraId="7D37BD30" w14:textId="77777777" w:rsidR="00E718EC" w:rsidRDefault="00E718EC" w:rsidP="00897780">
      <w:pPr>
        <w:pStyle w:val="01squarebullet"/>
      </w:pPr>
      <w:r>
        <w:t xml:space="preserve">The Committee considered </w:t>
      </w:r>
      <w:r w:rsidR="00FA1819">
        <w:t>creating</w:t>
      </w:r>
      <w:r>
        <w:t xml:space="preserve"> a structure</w:t>
      </w:r>
      <w:r w:rsidR="00B318A5">
        <w:t>d</w:t>
      </w:r>
      <w:r>
        <w:t xml:space="preserve"> request form, as is being recommended in other areas of the MBS Review. This ensures both that the request</w:t>
      </w:r>
      <w:r w:rsidR="0067114C">
        <w:t>o</w:t>
      </w:r>
      <w:r w:rsidR="007F358D">
        <w:t>r</w:t>
      </w:r>
      <w:r>
        <w:t xml:space="preserve"> has considered </w:t>
      </w:r>
      <w:r w:rsidR="00D53866">
        <w:t>all the</w:t>
      </w:r>
      <w:r w:rsidR="001305E6">
        <w:t xml:space="preserve"> </w:t>
      </w:r>
      <w:r>
        <w:t xml:space="preserve">relevant factors, and that providers have all the </w:t>
      </w:r>
      <w:r w:rsidR="00917FB1">
        <w:t>relevant</w:t>
      </w:r>
      <w:r>
        <w:t xml:space="preserve"> information. </w:t>
      </w:r>
    </w:p>
    <w:p w14:paraId="5E61E128" w14:textId="77777777" w:rsidR="009277AD" w:rsidRDefault="009277AD" w:rsidP="00897780">
      <w:pPr>
        <w:pStyle w:val="01squarebullet"/>
      </w:pPr>
      <w:r w:rsidRPr="009277AD">
        <w:t>The Committee recommend</w:t>
      </w:r>
      <w:r w:rsidR="0071731D">
        <w:t>ed developing</w:t>
      </w:r>
      <w:r w:rsidRPr="009277AD">
        <w:t xml:space="preserve"> a structured request form for cardiac investigations </w:t>
      </w:r>
      <w:r w:rsidR="00917FB1">
        <w:t>with a threefold purpose</w:t>
      </w:r>
      <w:r>
        <w:t xml:space="preserve">: </w:t>
      </w:r>
    </w:p>
    <w:p w14:paraId="6C07AC25" w14:textId="77777777" w:rsidR="009277AD" w:rsidRDefault="004C7872" w:rsidP="009277AD">
      <w:pPr>
        <w:pStyle w:val="02dash"/>
      </w:pPr>
      <w:r>
        <w:t>E</w:t>
      </w:r>
      <w:r w:rsidR="009277AD" w:rsidRPr="009277AD">
        <w:t xml:space="preserve">nsure requestors consider all </w:t>
      </w:r>
      <w:r w:rsidR="008F3352">
        <w:t xml:space="preserve">the </w:t>
      </w:r>
      <w:r w:rsidR="009277AD" w:rsidRPr="009277AD">
        <w:t>relevant information before requesting investigations</w:t>
      </w:r>
      <w:r w:rsidR="007F358D">
        <w:t>.</w:t>
      </w:r>
    </w:p>
    <w:p w14:paraId="7D6407DD" w14:textId="77777777" w:rsidR="009277AD" w:rsidRDefault="005E739E" w:rsidP="009277AD">
      <w:pPr>
        <w:pStyle w:val="02dash"/>
      </w:pPr>
      <w:r>
        <w:t>E</w:t>
      </w:r>
      <w:r w:rsidR="009277AD">
        <w:t xml:space="preserve">nsure </w:t>
      </w:r>
      <w:r w:rsidR="009277AD" w:rsidRPr="009277AD">
        <w:t xml:space="preserve">providers have the information needed to </w:t>
      </w:r>
      <w:r w:rsidR="009277AD">
        <w:t xml:space="preserve">verify </w:t>
      </w:r>
      <w:r w:rsidR="009277AD" w:rsidRPr="009277AD">
        <w:t>that the requirements of descriptors are met</w:t>
      </w:r>
      <w:r w:rsidR="009277AD">
        <w:t xml:space="preserve"> before performing a service (in line with MBS requirements)</w:t>
      </w:r>
      <w:r w:rsidR="005C4005">
        <w:t>.</w:t>
      </w:r>
    </w:p>
    <w:p w14:paraId="018EB661" w14:textId="77777777" w:rsidR="009277AD" w:rsidRDefault="00DF0987" w:rsidP="009277AD">
      <w:pPr>
        <w:pStyle w:val="02dash"/>
      </w:pPr>
      <w:r>
        <w:t>A</w:t>
      </w:r>
      <w:r w:rsidR="009277AD">
        <w:t xml:space="preserve">llow providers to </w:t>
      </w:r>
      <w:r w:rsidR="009277AD" w:rsidRPr="009277AD">
        <w:t>consider if the modality requested is the most appropriate for that patient.</w:t>
      </w:r>
    </w:p>
    <w:p w14:paraId="5AF75BE9" w14:textId="77777777" w:rsidR="00CA70F7" w:rsidRDefault="00897780" w:rsidP="00897780">
      <w:pPr>
        <w:pStyle w:val="01squarebullet"/>
      </w:pPr>
      <w:r>
        <w:t>Once developed, this request form would constitute the minimum requirements for an acceptable referral for EST, stress echo, MPS, CTCA and echo. A unique form or variant may be required for echo due to the breadth of indications and non-CAD factors that need to be incorporated.</w:t>
      </w:r>
    </w:p>
    <w:p w14:paraId="5E8DEE15" w14:textId="77777777" w:rsidR="00FE1E9B" w:rsidRDefault="00FE1E9B" w:rsidP="00897780">
      <w:pPr>
        <w:pStyle w:val="01squarebullet"/>
      </w:pPr>
      <w:r>
        <w:t>The Committee agreed that a request for a specific procedure or investigation cannot be used as a request for a consultation</w:t>
      </w:r>
      <w:r w:rsidR="00F01B2C">
        <w:t>,</w:t>
      </w:r>
      <w:r>
        <w:t xml:space="preserve"> as occurs on some ‘tick box’ request forms.</w:t>
      </w:r>
    </w:p>
    <w:p w14:paraId="05F38B47" w14:textId="77777777" w:rsidR="00917FB1" w:rsidRPr="00CA70F7" w:rsidRDefault="00917FB1" w:rsidP="00897780">
      <w:pPr>
        <w:pStyle w:val="01squarebullet"/>
      </w:pPr>
      <w:r>
        <w:t xml:space="preserve">The Committee encourages relevant professional bodies to be actively involved in the development and implementation of this recommendation. </w:t>
      </w:r>
    </w:p>
    <w:p w14:paraId="6B32C8A1" w14:textId="77777777" w:rsidR="000D544F" w:rsidRPr="00FB48BC" w:rsidRDefault="003556E3" w:rsidP="000D544F">
      <w:pPr>
        <w:pStyle w:val="Heading2"/>
        <w:rPr>
          <w:lang w:val="en-AU"/>
        </w:rPr>
      </w:pPr>
      <w:bookmarkStart w:id="199" w:name="_Toc464871154"/>
      <w:bookmarkStart w:id="200" w:name="_Toc482641310"/>
      <w:r>
        <w:rPr>
          <w:lang w:val="en-AU"/>
        </w:rPr>
        <w:t>Co-claiming of consultations with imaging and procedural services</w:t>
      </w:r>
      <w:bookmarkEnd w:id="199"/>
      <w:bookmarkEnd w:id="200"/>
    </w:p>
    <w:p w14:paraId="1647BE47" w14:textId="77777777" w:rsidR="000D544F" w:rsidRPr="00FB48BC" w:rsidRDefault="000D544F" w:rsidP="000D544F">
      <w:pPr>
        <w:pStyle w:val="Boldhdg"/>
        <w:rPr>
          <w:rFonts w:ascii="Calibri" w:hAnsi="Calibri"/>
          <w:lang w:val="en-AU"/>
        </w:rPr>
      </w:pPr>
      <w:r w:rsidRPr="00FB48BC">
        <w:rPr>
          <w:rFonts w:ascii="Calibri" w:hAnsi="Calibri"/>
          <w:lang w:val="en-AU"/>
        </w:rPr>
        <w:t>Recommendation</w:t>
      </w:r>
      <w:r w:rsidR="00333873">
        <w:rPr>
          <w:rFonts w:ascii="Calibri" w:hAnsi="Calibri"/>
          <w:lang w:val="en-AU"/>
        </w:rPr>
        <w:t xml:space="preserve"> 9</w:t>
      </w:r>
    </w:p>
    <w:p w14:paraId="595B71F3" w14:textId="77777777" w:rsidR="000D544F" w:rsidRPr="00FB48BC" w:rsidRDefault="00A66802" w:rsidP="003556E3">
      <w:pPr>
        <w:pStyle w:val="01squarebullet"/>
        <w:rPr>
          <w:lang w:val="en-AU"/>
        </w:rPr>
      </w:pPr>
      <w:r w:rsidRPr="00FB48BC">
        <w:rPr>
          <w:lang w:val="en-AU"/>
        </w:rPr>
        <w:t xml:space="preserve">Include </w:t>
      </w:r>
      <w:r w:rsidR="000D544F" w:rsidRPr="00FB48BC">
        <w:rPr>
          <w:lang w:val="en-AU"/>
        </w:rPr>
        <w:t xml:space="preserve">the following text in the items for echo, stress echo and </w:t>
      </w:r>
      <w:r w:rsidR="00755C04" w:rsidRPr="00FB48BC">
        <w:rPr>
          <w:lang w:val="en-AU"/>
        </w:rPr>
        <w:t>EST</w:t>
      </w:r>
      <w:r w:rsidR="000D544F" w:rsidRPr="00FB48BC">
        <w:rPr>
          <w:lang w:val="en-AU"/>
        </w:rPr>
        <w:t xml:space="preserve"> </w:t>
      </w:r>
      <w:r w:rsidR="00925EE2" w:rsidRPr="00FB48BC">
        <w:rPr>
          <w:lang w:val="en-AU"/>
        </w:rPr>
        <w:t>(</w:t>
      </w:r>
      <w:r w:rsidR="000D544F" w:rsidRPr="00FB48BC">
        <w:rPr>
          <w:lang w:val="en-AU"/>
        </w:rPr>
        <w:t>or ma</w:t>
      </w:r>
      <w:r w:rsidR="00925EE2" w:rsidRPr="00FB48BC">
        <w:rPr>
          <w:lang w:val="en-AU"/>
        </w:rPr>
        <w:t>ke it</w:t>
      </w:r>
      <w:r w:rsidR="000D544F" w:rsidRPr="00FB48BC">
        <w:rPr>
          <w:lang w:val="en-AU"/>
        </w:rPr>
        <w:t xml:space="preserve"> prominently visible to providers of these services</w:t>
      </w:r>
      <w:r w:rsidR="00925EE2" w:rsidRPr="00FB48BC">
        <w:rPr>
          <w:lang w:val="en-AU"/>
        </w:rPr>
        <w:t>)</w:t>
      </w:r>
      <w:r w:rsidR="002F2465" w:rsidRPr="00FB48BC">
        <w:rPr>
          <w:lang w:val="en-AU"/>
        </w:rPr>
        <w:t>.</w:t>
      </w:r>
    </w:p>
    <w:p w14:paraId="242F4E0C" w14:textId="77777777" w:rsidR="00B72040" w:rsidRPr="00FD6810" w:rsidRDefault="000D544F" w:rsidP="003556E3">
      <w:r w:rsidRPr="00FD6810">
        <w:t xml:space="preserve">In </w:t>
      </w:r>
      <w:r w:rsidR="004B5954" w:rsidRPr="00FD6810">
        <w:t xml:space="preserve">the item </w:t>
      </w:r>
      <w:r w:rsidRPr="00FD6810">
        <w:t>descriptor:</w:t>
      </w:r>
    </w:p>
    <w:p w14:paraId="45D1E2DF" w14:textId="77777777" w:rsidR="000D544F" w:rsidRPr="00FB48BC" w:rsidRDefault="000D544F" w:rsidP="00B72040">
      <w:pPr>
        <w:pStyle w:val="01squarebullet"/>
        <w:numPr>
          <w:ilvl w:val="0"/>
          <w:numId w:val="0"/>
        </w:numPr>
        <w:ind w:left="360"/>
        <w:rPr>
          <w:lang w:val="en-AU"/>
        </w:rPr>
      </w:pPr>
      <w:r w:rsidRPr="00FB48BC">
        <w:rPr>
          <w:rFonts w:ascii="Calibri" w:hAnsi="Calibri"/>
          <w:lang w:val="en-AU"/>
        </w:rPr>
        <w:t xml:space="preserve">A consultation may be claimed with this service where (i) the study was not specifically requested by another provider and the decision to perform the study was made during a consultation </w:t>
      </w:r>
      <w:r w:rsidR="001310F4">
        <w:rPr>
          <w:rFonts w:ascii="Calibri" w:hAnsi="Calibri"/>
          <w:lang w:val="en-AU"/>
        </w:rPr>
        <w:t xml:space="preserve">with the proceduralist </w:t>
      </w:r>
      <w:r w:rsidRPr="00FB48BC">
        <w:rPr>
          <w:rFonts w:ascii="Calibri" w:hAnsi="Calibri"/>
          <w:lang w:val="en-AU"/>
        </w:rPr>
        <w:t xml:space="preserve">on the same day as the study; or (ii) where the provider claiming both services is responsible for the ongoing care of the patient and provides a consultation after the study where clinical management decisions are made. </w:t>
      </w:r>
    </w:p>
    <w:p w14:paraId="1FF96DEA" w14:textId="77777777" w:rsidR="00B72040" w:rsidRPr="00FD6810" w:rsidRDefault="00167B21" w:rsidP="003556E3">
      <w:r w:rsidRPr="00FD6810">
        <w:lastRenderedPageBreak/>
        <w:t>I</w:t>
      </w:r>
      <w:r w:rsidR="000D544F" w:rsidRPr="00FD6810">
        <w:t xml:space="preserve">n </w:t>
      </w:r>
      <w:r w:rsidRPr="00FD6810">
        <w:t xml:space="preserve">the </w:t>
      </w:r>
      <w:r w:rsidR="000D544F" w:rsidRPr="00FD6810">
        <w:t>explanatory notes:</w:t>
      </w:r>
    </w:p>
    <w:p w14:paraId="3EFA68DF" w14:textId="77777777" w:rsidR="000D544F" w:rsidRPr="00FD6810" w:rsidRDefault="00D8773E" w:rsidP="009639E8">
      <w:pPr>
        <w:pStyle w:val="ExplanNotebody"/>
        <w:ind w:left="378"/>
      </w:pPr>
      <w:r w:rsidRPr="00FD6810">
        <w:t>Discussions of the results, findings or interpretation of a study are</w:t>
      </w:r>
      <w:r w:rsidR="000D544F" w:rsidRPr="00FD6810">
        <w:t xml:space="preserv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r w:rsidR="00AD7985" w:rsidRPr="00FD6810">
        <w:t>.</w:t>
      </w:r>
    </w:p>
    <w:p w14:paraId="27961C10" w14:textId="77777777" w:rsidR="000D544F" w:rsidRPr="00FB48BC" w:rsidRDefault="000D544F" w:rsidP="000D544F">
      <w:pPr>
        <w:pStyle w:val="Boldhdg"/>
        <w:rPr>
          <w:rFonts w:ascii="Calibri" w:hAnsi="Calibri"/>
          <w:lang w:val="en-AU"/>
        </w:rPr>
      </w:pPr>
      <w:r w:rsidRPr="00FB48BC">
        <w:rPr>
          <w:rFonts w:ascii="Calibri" w:hAnsi="Calibri"/>
          <w:lang w:val="en-AU"/>
        </w:rPr>
        <w:t>Rationale</w:t>
      </w:r>
    </w:p>
    <w:p w14:paraId="44BF5E9D" w14:textId="77777777" w:rsidR="000D544F" w:rsidRPr="00FD6810" w:rsidRDefault="000D544F" w:rsidP="000D544F">
      <w:pPr>
        <w:rPr>
          <w:rFonts w:ascii="Calibri" w:hAnsi="Calibri"/>
        </w:rPr>
      </w:pPr>
      <w:r w:rsidRPr="00FD6810">
        <w:rPr>
          <w:rFonts w:ascii="Calibri" w:hAnsi="Calibri"/>
        </w:rPr>
        <w:t xml:space="preserve">This recommendation focuses on improving the value of the MBS and </w:t>
      </w:r>
      <w:r w:rsidR="004660E8" w:rsidRPr="00FD6810">
        <w:rPr>
          <w:rFonts w:ascii="Calibri" w:hAnsi="Calibri"/>
        </w:rPr>
        <w:t xml:space="preserve">is </w:t>
      </w:r>
      <w:r w:rsidRPr="00FD6810">
        <w:rPr>
          <w:rFonts w:ascii="Calibri" w:hAnsi="Calibri"/>
        </w:rPr>
        <w:t>based on the following observation</w:t>
      </w:r>
      <w:r w:rsidR="001F7B46" w:rsidRPr="00FD6810">
        <w:rPr>
          <w:rFonts w:ascii="Calibri" w:hAnsi="Calibri"/>
        </w:rPr>
        <w:t>s</w:t>
      </w:r>
      <w:r w:rsidRPr="00FD6810">
        <w:rPr>
          <w:rFonts w:ascii="Calibri" w:hAnsi="Calibri"/>
        </w:rPr>
        <w:t>.</w:t>
      </w:r>
    </w:p>
    <w:p w14:paraId="7C9D8DD7" w14:textId="1BF4CBB6" w:rsidR="000D544F" w:rsidRDefault="000D544F" w:rsidP="000D544F">
      <w:pPr>
        <w:pStyle w:val="01squarebullet"/>
        <w:rPr>
          <w:rFonts w:ascii="Calibri" w:hAnsi="Calibri"/>
          <w:lang w:val="en-AU"/>
        </w:rPr>
      </w:pPr>
      <w:r w:rsidRPr="00FB48BC">
        <w:rPr>
          <w:rFonts w:ascii="Calibri" w:hAnsi="Calibri"/>
          <w:lang w:val="en-AU"/>
        </w:rPr>
        <w:t>Consultations are co-claimed with up to 50</w:t>
      </w:r>
      <w:r w:rsidR="005149F5" w:rsidRPr="00FB48BC">
        <w:rPr>
          <w:rFonts w:ascii="Calibri" w:hAnsi="Calibri"/>
          <w:lang w:val="en-AU"/>
        </w:rPr>
        <w:t xml:space="preserve"> per cent</w:t>
      </w:r>
      <w:r w:rsidRPr="00FB48BC">
        <w:rPr>
          <w:rFonts w:ascii="Calibri" w:hAnsi="Calibri"/>
          <w:lang w:val="en-AU"/>
        </w:rPr>
        <w:t xml:space="preserve"> of investigation services </w:t>
      </w:r>
      <w:r w:rsidR="00875C7A">
        <w:rPr>
          <w:rFonts w:ascii="Calibri" w:hAnsi="Calibri"/>
          <w:lang w:val="en-AU"/>
        </w:rPr>
        <w:t>(</w:t>
      </w:r>
      <w:r w:rsidR="00875C7A">
        <w:rPr>
          <w:rFonts w:ascii="Calibri" w:hAnsi="Calibri"/>
          <w:lang w:val="en-AU"/>
        </w:rPr>
        <w:fldChar w:fldCharType="begin"/>
      </w:r>
      <w:r w:rsidR="00875C7A">
        <w:rPr>
          <w:rFonts w:ascii="Calibri" w:hAnsi="Calibri"/>
          <w:lang w:val="en-AU"/>
        </w:rPr>
        <w:instrText xml:space="preserve"> REF _Ref464001948 \h </w:instrText>
      </w:r>
      <w:r w:rsidR="00875C7A">
        <w:rPr>
          <w:rFonts w:ascii="Calibri" w:hAnsi="Calibri"/>
          <w:lang w:val="en-AU"/>
        </w:rPr>
      </w:r>
      <w:r w:rsidR="00875C7A">
        <w:rPr>
          <w:rFonts w:ascii="Calibri" w:hAnsi="Calibri"/>
          <w:lang w:val="en-AU"/>
        </w:rPr>
        <w:fldChar w:fldCharType="separate"/>
      </w:r>
      <w:r w:rsidR="0078443E">
        <w:t xml:space="preserve">Table </w:t>
      </w:r>
      <w:r w:rsidR="0078443E">
        <w:rPr>
          <w:noProof/>
        </w:rPr>
        <w:t>12</w:t>
      </w:r>
      <w:r w:rsidR="00875C7A">
        <w:rPr>
          <w:rFonts w:ascii="Calibri" w:hAnsi="Calibri"/>
          <w:lang w:val="en-AU"/>
        </w:rPr>
        <w:fldChar w:fldCharType="end"/>
      </w:r>
      <w:r w:rsidR="00875C7A">
        <w:rPr>
          <w:rFonts w:ascii="Calibri" w:hAnsi="Calibri"/>
          <w:lang w:val="en-AU"/>
        </w:rPr>
        <w:t>)</w:t>
      </w:r>
      <w:r w:rsidR="00252C0E" w:rsidRPr="00FB48BC">
        <w:rPr>
          <w:rFonts w:ascii="Calibri" w:hAnsi="Calibri"/>
          <w:lang w:val="en-AU"/>
        </w:rPr>
        <w:t>,</w:t>
      </w:r>
      <w:r w:rsidRPr="00FB48BC">
        <w:rPr>
          <w:rFonts w:ascii="Calibri" w:hAnsi="Calibri"/>
          <w:lang w:val="en-AU"/>
        </w:rPr>
        <w:t xml:space="preserve"> </w:t>
      </w:r>
      <w:r w:rsidR="00252C0E" w:rsidRPr="00FB48BC">
        <w:rPr>
          <w:rFonts w:ascii="Calibri" w:hAnsi="Calibri"/>
          <w:lang w:val="en-AU"/>
        </w:rPr>
        <w:t xml:space="preserve">which </w:t>
      </w:r>
      <w:r w:rsidRPr="00FB48BC">
        <w:rPr>
          <w:rFonts w:ascii="Calibri" w:hAnsi="Calibri"/>
          <w:lang w:val="en-AU"/>
        </w:rPr>
        <w:t>the Committee agreed was inappropriately high. The Principle and Rules Committee has considered the co-claiming of consultations</w:t>
      </w:r>
      <w:r w:rsidR="00D15996">
        <w:rPr>
          <w:rFonts w:ascii="Calibri" w:hAnsi="Calibri"/>
          <w:lang w:val="en-AU"/>
        </w:rPr>
        <w:t xml:space="preserve"> and</w:t>
      </w:r>
      <w:r w:rsidRPr="00FB48BC">
        <w:rPr>
          <w:rFonts w:ascii="Calibri" w:hAnsi="Calibri"/>
          <w:lang w:val="en-AU"/>
        </w:rPr>
        <w:t xml:space="preserve"> </w:t>
      </w:r>
      <w:r w:rsidR="00305CE7">
        <w:rPr>
          <w:rFonts w:ascii="Calibri" w:hAnsi="Calibri"/>
          <w:lang w:val="en-AU"/>
        </w:rPr>
        <w:t xml:space="preserve">is expected to make a </w:t>
      </w:r>
      <w:r w:rsidRPr="00FB48BC">
        <w:rPr>
          <w:rFonts w:ascii="Calibri" w:hAnsi="Calibri"/>
          <w:lang w:val="en-AU"/>
        </w:rPr>
        <w:t>recommendation</w:t>
      </w:r>
      <w:r w:rsidR="00305CE7">
        <w:rPr>
          <w:rFonts w:ascii="Calibri" w:hAnsi="Calibri"/>
          <w:lang w:val="en-AU"/>
        </w:rPr>
        <w:t xml:space="preserve"> on this topic</w:t>
      </w:r>
      <w:r w:rsidR="003B7573" w:rsidRPr="00FB48BC">
        <w:rPr>
          <w:rFonts w:ascii="Calibri" w:hAnsi="Calibri"/>
          <w:lang w:val="en-AU"/>
        </w:rPr>
        <w:t>.</w:t>
      </w:r>
      <w:r w:rsidRPr="00FB48BC">
        <w:rPr>
          <w:rFonts w:ascii="Calibri" w:hAnsi="Calibri"/>
          <w:lang w:val="en-AU"/>
        </w:rPr>
        <w:t xml:space="preserve"> </w:t>
      </w:r>
      <w:r w:rsidR="003B7573" w:rsidRPr="00FB48BC">
        <w:rPr>
          <w:rFonts w:ascii="Calibri" w:hAnsi="Calibri"/>
          <w:lang w:val="en-AU"/>
        </w:rPr>
        <w:t>H</w:t>
      </w:r>
      <w:r w:rsidRPr="00FB48BC">
        <w:rPr>
          <w:rFonts w:ascii="Calibri" w:hAnsi="Calibri"/>
          <w:lang w:val="en-AU"/>
        </w:rPr>
        <w:t>owever</w:t>
      </w:r>
      <w:r w:rsidR="00227D03" w:rsidRPr="00FB48BC">
        <w:rPr>
          <w:rFonts w:ascii="Calibri" w:hAnsi="Calibri"/>
          <w:lang w:val="en-AU"/>
        </w:rPr>
        <w:t>,</w:t>
      </w:r>
      <w:r w:rsidRPr="00FB48BC">
        <w:rPr>
          <w:rFonts w:ascii="Calibri" w:hAnsi="Calibri"/>
          <w:lang w:val="en-AU"/>
        </w:rPr>
        <w:t xml:space="preserve"> given the prevalence of the practice, the Committee felt that it was appropriate to include the above text in these items as a reminder to providers </w:t>
      </w:r>
      <w:r w:rsidR="00320857" w:rsidRPr="00FB48BC">
        <w:rPr>
          <w:rFonts w:ascii="Calibri" w:hAnsi="Calibri"/>
          <w:lang w:val="en-AU"/>
        </w:rPr>
        <w:t xml:space="preserve">about </w:t>
      </w:r>
      <w:r w:rsidRPr="00FB48BC">
        <w:rPr>
          <w:rFonts w:ascii="Calibri" w:hAnsi="Calibri"/>
          <w:lang w:val="en-AU"/>
        </w:rPr>
        <w:t xml:space="preserve">appropriate use of the MBS. </w:t>
      </w:r>
      <w:r w:rsidR="00FE3F0D">
        <w:rPr>
          <w:rFonts w:ascii="Calibri" w:hAnsi="Calibri"/>
          <w:lang w:val="en-AU"/>
        </w:rPr>
        <w:t>Although</w:t>
      </w:r>
      <w:r w:rsidR="00FE3F0D" w:rsidRPr="00FB48BC">
        <w:rPr>
          <w:rFonts w:ascii="Calibri" w:hAnsi="Calibri"/>
          <w:lang w:val="en-AU"/>
        </w:rPr>
        <w:t xml:space="preserve"> </w:t>
      </w:r>
      <w:r w:rsidR="00C55A7C">
        <w:rPr>
          <w:rFonts w:ascii="Calibri" w:hAnsi="Calibri"/>
          <w:lang w:val="en-AU"/>
        </w:rPr>
        <w:t>including such text</w:t>
      </w:r>
      <w:r w:rsidR="00C55A7C" w:rsidRPr="00FB48BC">
        <w:rPr>
          <w:rFonts w:ascii="Calibri" w:hAnsi="Calibri"/>
          <w:lang w:val="en-AU"/>
        </w:rPr>
        <w:t xml:space="preserve"> </w:t>
      </w:r>
      <w:r w:rsidRPr="00FB48BC">
        <w:rPr>
          <w:rFonts w:ascii="Calibri" w:hAnsi="Calibri"/>
          <w:lang w:val="en-AU"/>
        </w:rPr>
        <w:t xml:space="preserve">in the items is one way to achieve this, it was noted that the </w:t>
      </w:r>
      <w:r w:rsidR="00092271" w:rsidRPr="00FB48BC">
        <w:rPr>
          <w:rFonts w:ascii="Calibri" w:hAnsi="Calibri"/>
          <w:lang w:val="en-AU"/>
        </w:rPr>
        <w:t xml:space="preserve">Principles and Rules Committee </w:t>
      </w:r>
      <w:r w:rsidRPr="00FB48BC">
        <w:rPr>
          <w:rFonts w:ascii="Calibri" w:hAnsi="Calibri"/>
          <w:lang w:val="en-AU"/>
        </w:rPr>
        <w:t>is considering an education and knowledge assurance program for MBS providers</w:t>
      </w:r>
      <w:r w:rsidR="00910E3E" w:rsidRPr="00FB48BC">
        <w:rPr>
          <w:rFonts w:ascii="Calibri" w:hAnsi="Calibri"/>
          <w:lang w:val="en-AU"/>
        </w:rPr>
        <w:t>,</w:t>
      </w:r>
      <w:r w:rsidRPr="00FB48BC">
        <w:rPr>
          <w:rFonts w:ascii="Calibri" w:hAnsi="Calibri"/>
          <w:lang w:val="en-AU"/>
        </w:rPr>
        <w:t xml:space="preserve"> and the Department may choose alternative means for ensuring providers are well aware of when co-claiming consultations is appropriate.</w:t>
      </w:r>
      <w:r w:rsidR="003E4651" w:rsidRPr="00FB48BC">
        <w:rPr>
          <w:rFonts w:ascii="Calibri" w:hAnsi="Calibri"/>
          <w:lang w:val="en-AU"/>
        </w:rPr>
        <w:t xml:space="preserve"> </w:t>
      </w:r>
    </w:p>
    <w:p w14:paraId="43576505" w14:textId="77777777" w:rsidR="00305CE7" w:rsidRDefault="00305CE7" w:rsidP="00305CE7">
      <w:pPr>
        <w:pStyle w:val="01squarebullet"/>
        <w:rPr>
          <w:rFonts w:ascii="Calibri" w:hAnsi="Calibri"/>
          <w:lang w:val="en-AU"/>
        </w:rPr>
      </w:pPr>
      <w:r>
        <w:rPr>
          <w:rFonts w:ascii="Calibri" w:hAnsi="Calibri"/>
          <w:lang w:val="en-AU"/>
        </w:rPr>
        <w:t xml:space="preserve">The Committee agreed that co-claiming practices should </w:t>
      </w:r>
      <w:r w:rsidR="00A226DF">
        <w:rPr>
          <w:rFonts w:ascii="Calibri" w:hAnsi="Calibri"/>
          <w:lang w:val="en-AU"/>
        </w:rPr>
        <w:t>align</w:t>
      </w:r>
      <w:r>
        <w:rPr>
          <w:rFonts w:ascii="Calibri" w:hAnsi="Calibri"/>
          <w:lang w:val="en-AU"/>
        </w:rPr>
        <w:t xml:space="preserve"> with the below explanations (</w:t>
      </w:r>
      <w:r w:rsidR="00C9524B">
        <w:rPr>
          <w:rFonts w:ascii="Calibri" w:hAnsi="Calibri"/>
          <w:lang w:val="en-AU"/>
        </w:rPr>
        <w:t>al</w:t>
      </w:r>
      <w:r>
        <w:rPr>
          <w:rFonts w:ascii="Calibri" w:hAnsi="Calibri"/>
          <w:lang w:val="en-AU"/>
        </w:rPr>
        <w:t>though the Principles and Rules Committee may revise the rules in this regard):</w:t>
      </w:r>
    </w:p>
    <w:p w14:paraId="0ACB4AA9" w14:textId="77777777" w:rsidR="00305CE7" w:rsidRPr="00305CE7" w:rsidRDefault="00DC5E28" w:rsidP="00305CE7">
      <w:pPr>
        <w:pStyle w:val="02dash"/>
      </w:pPr>
      <w:r>
        <w:rPr>
          <w:rFonts w:ascii="Calibri" w:hAnsi="Calibri"/>
          <w:lang w:val="en-AU"/>
        </w:rPr>
        <w:t>I</w:t>
      </w:r>
      <w:r w:rsidR="00305CE7" w:rsidRPr="00305CE7">
        <w:rPr>
          <w:rFonts w:ascii="Calibri" w:hAnsi="Calibri"/>
          <w:lang w:val="en-AU"/>
        </w:rPr>
        <w:t>f a patient is referred to a cardiologist by any other provider for a specific procedure (e.g.</w:t>
      </w:r>
      <w:r w:rsidR="007E267B">
        <w:rPr>
          <w:rFonts w:ascii="Calibri" w:hAnsi="Calibri"/>
          <w:lang w:val="en-AU"/>
        </w:rPr>
        <w:t>,</w:t>
      </w:r>
      <w:r w:rsidR="00305CE7" w:rsidRPr="00305CE7">
        <w:rPr>
          <w:rFonts w:ascii="Calibri" w:hAnsi="Calibri"/>
          <w:lang w:val="en-AU"/>
        </w:rPr>
        <w:t xml:space="preserve"> stress echocardiogram, ICA, PCI, </w:t>
      </w:r>
      <w:r w:rsidR="00DF4946">
        <w:rPr>
          <w:rFonts w:ascii="Calibri" w:hAnsi="Calibri"/>
          <w:lang w:val="en-AU"/>
        </w:rPr>
        <w:t>electrophysiological studies</w:t>
      </w:r>
      <w:r w:rsidR="00305CE7" w:rsidRPr="00305CE7">
        <w:rPr>
          <w:rFonts w:ascii="Calibri" w:hAnsi="Calibri"/>
          <w:lang w:val="en-AU"/>
        </w:rPr>
        <w:t xml:space="preserve">, pacemaker, structural heart disease intervention), it is not permissible for the cardiologist performing the procedure to charge consultation item numbers related to that procedure, irrespective of whether it is an acute or an elective situation. </w:t>
      </w:r>
    </w:p>
    <w:p w14:paraId="33FBE0B4" w14:textId="77777777" w:rsidR="00305CE7" w:rsidRPr="00305CE7" w:rsidRDefault="00305CE7" w:rsidP="00305CE7">
      <w:pPr>
        <w:pStyle w:val="02dash"/>
      </w:pPr>
      <w:r w:rsidRPr="00305CE7">
        <w:rPr>
          <w:rFonts w:ascii="Calibri" w:hAnsi="Calibri"/>
          <w:lang w:val="en-AU"/>
        </w:rPr>
        <w:t xml:space="preserve">If a </w:t>
      </w:r>
      <w:r w:rsidRPr="00305CE7">
        <w:t>cardiologist self</w:t>
      </w:r>
      <w:r w:rsidR="009D5EB4">
        <w:t>-</w:t>
      </w:r>
      <w:r w:rsidRPr="00305CE7">
        <w:t xml:space="preserve">refers a patient for an elective procedure </w:t>
      </w:r>
      <w:r w:rsidR="009D5EB4">
        <w:t>(</w:t>
      </w:r>
      <w:r w:rsidRPr="00305CE7">
        <w:t>such as the tests listed above</w:t>
      </w:r>
      <w:r w:rsidR="009D5EB4">
        <w:t>)</w:t>
      </w:r>
      <w:r w:rsidRPr="00305CE7">
        <w:t xml:space="preserve">, it is not permissible to charge a consultation item number on the day of or the day after the procedure, unless the decision to perform the procedure </w:t>
      </w:r>
      <w:r w:rsidR="00297491">
        <w:t xml:space="preserve">was </w:t>
      </w:r>
      <w:r w:rsidRPr="00305CE7">
        <w:t>made during the consultation.</w:t>
      </w:r>
    </w:p>
    <w:p w14:paraId="60E832C7" w14:textId="77777777" w:rsidR="00297491" w:rsidRDefault="00D8773E" w:rsidP="00305CE7">
      <w:pPr>
        <w:pStyle w:val="02dash"/>
        <w:rPr>
          <w:rFonts w:ascii="Calibri" w:hAnsi="Calibri"/>
          <w:lang w:val="en-AU"/>
        </w:rPr>
      </w:pPr>
      <w:r w:rsidRPr="00305CE7">
        <w:t>If a new patient is admitted to hospital under a specific cardiologist with an acute cardiac condition (e.g.</w:t>
      </w:r>
      <w:r>
        <w:t>,</w:t>
      </w:r>
      <w:r w:rsidRPr="00305CE7">
        <w:t xml:space="preserve"> an ACS) and that cardiologist self</w:t>
      </w:r>
      <w:r>
        <w:t>-</w:t>
      </w:r>
      <w:r w:rsidRPr="00305CE7">
        <w:t>refers the patient for a procedure (e.g.</w:t>
      </w:r>
      <w:r>
        <w:t>,</w:t>
      </w:r>
      <w:r w:rsidRPr="00305CE7">
        <w:t xml:space="preserve"> ICA/PCI)</w:t>
      </w:r>
      <w:r>
        <w:t>,</w:t>
      </w:r>
      <w:r w:rsidRPr="00305CE7">
        <w:t xml:space="preserve"> it is permissible</w:t>
      </w:r>
      <w:r w:rsidRPr="00305CE7">
        <w:rPr>
          <w:rFonts w:ascii="Calibri" w:hAnsi="Calibri"/>
          <w:lang w:val="en-AU"/>
        </w:rPr>
        <w:t xml:space="preserve"> for that cardiologist to charge an initial consultation item number irrespective of whether it is on the same date as the procedure or not. </w:t>
      </w:r>
    </w:p>
    <w:p w14:paraId="46F0F0E2" w14:textId="77777777" w:rsidR="00297491" w:rsidRDefault="00305CE7" w:rsidP="00305CE7">
      <w:pPr>
        <w:pStyle w:val="02dash"/>
        <w:rPr>
          <w:rFonts w:ascii="Calibri" w:hAnsi="Calibri"/>
          <w:lang w:val="en-AU"/>
        </w:rPr>
      </w:pPr>
      <w:r w:rsidRPr="00305CE7">
        <w:rPr>
          <w:rFonts w:ascii="Calibri" w:hAnsi="Calibri"/>
          <w:lang w:val="en-AU"/>
        </w:rPr>
        <w:t>If another provider determined that the procedure was required, a consult is not chargeable unless the</w:t>
      </w:r>
      <w:r w:rsidR="001657AD">
        <w:rPr>
          <w:rFonts w:ascii="Calibri" w:hAnsi="Calibri"/>
          <w:lang w:val="en-AU"/>
        </w:rPr>
        <w:t xml:space="preserve"> provider will </w:t>
      </w:r>
      <w:r w:rsidRPr="00305CE7">
        <w:rPr>
          <w:rFonts w:ascii="Calibri" w:hAnsi="Calibri"/>
          <w:lang w:val="en-AU"/>
        </w:rPr>
        <w:t xml:space="preserve">also be the primary provider looking after the patient. </w:t>
      </w:r>
      <w:r w:rsidR="009D1021">
        <w:rPr>
          <w:rFonts w:ascii="Calibri" w:hAnsi="Calibri"/>
          <w:lang w:val="en-AU"/>
        </w:rPr>
        <w:t>I</w:t>
      </w:r>
      <w:r w:rsidRPr="00305CE7">
        <w:rPr>
          <w:rFonts w:ascii="Calibri" w:hAnsi="Calibri"/>
          <w:lang w:val="en-AU"/>
        </w:rPr>
        <w:t xml:space="preserve">t is not permissible </w:t>
      </w:r>
      <w:r w:rsidR="00920140">
        <w:rPr>
          <w:rFonts w:ascii="Calibri" w:hAnsi="Calibri"/>
          <w:lang w:val="en-AU"/>
        </w:rPr>
        <w:t xml:space="preserve">in any circumstances </w:t>
      </w:r>
      <w:r w:rsidRPr="00305CE7">
        <w:rPr>
          <w:rFonts w:ascii="Calibri" w:hAnsi="Calibri"/>
          <w:lang w:val="en-AU"/>
        </w:rPr>
        <w:t xml:space="preserve">to charge a consultation item number on the day after the procedure, as this is reasonably considered part of the procedure. </w:t>
      </w:r>
    </w:p>
    <w:p w14:paraId="2455D9DB" w14:textId="77777777" w:rsidR="00305CE7" w:rsidRDefault="00305CE7" w:rsidP="00305CE7">
      <w:pPr>
        <w:pStyle w:val="02dash"/>
        <w:rPr>
          <w:rFonts w:ascii="Calibri" w:hAnsi="Calibri"/>
          <w:lang w:val="en-AU"/>
        </w:rPr>
      </w:pPr>
      <w:r w:rsidRPr="00305CE7">
        <w:rPr>
          <w:rFonts w:ascii="Calibri" w:hAnsi="Calibri"/>
          <w:lang w:val="en-AU"/>
        </w:rPr>
        <w:t>If the patient requires an extended hospital stay beyond the day after the procedure, it is permissible for th</w:t>
      </w:r>
      <w:r w:rsidR="00672429">
        <w:rPr>
          <w:rFonts w:ascii="Calibri" w:hAnsi="Calibri"/>
          <w:lang w:val="en-AU"/>
        </w:rPr>
        <w:t>e</w:t>
      </w:r>
      <w:r w:rsidRPr="00305CE7">
        <w:rPr>
          <w:rFonts w:ascii="Calibri" w:hAnsi="Calibri"/>
          <w:lang w:val="en-AU"/>
        </w:rPr>
        <w:t xml:space="preserve"> cardiologist to charge follow-up consultation item numbers during the remainder of the admission</w:t>
      </w:r>
      <w:r w:rsidR="00F27864">
        <w:rPr>
          <w:rFonts w:ascii="Calibri" w:hAnsi="Calibri"/>
          <w:lang w:val="en-AU"/>
        </w:rPr>
        <w:t>,</w:t>
      </w:r>
      <w:r w:rsidRPr="00305CE7">
        <w:rPr>
          <w:rFonts w:ascii="Calibri" w:hAnsi="Calibri"/>
          <w:lang w:val="en-AU"/>
        </w:rPr>
        <w:t xml:space="preserve"> in accordance with the MBS aftercare rules</w:t>
      </w:r>
      <w:r w:rsidR="0001069B">
        <w:rPr>
          <w:rFonts w:ascii="Calibri" w:hAnsi="Calibri"/>
          <w:lang w:val="en-AU"/>
        </w:rPr>
        <w:t>,</w:t>
      </w:r>
      <w:r w:rsidRPr="00305CE7">
        <w:rPr>
          <w:rFonts w:ascii="Calibri" w:hAnsi="Calibri"/>
          <w:lang w:val="en-AU"/>
        </w:rPr>
        <w:t xml:space="preserve"> presuming that he/she continues to be the primary cardiologist looking after the patient.</w:t>
      </w:r>
    </w:p>
    <w:p w14:paraId="0C93728A" w14:textId="77777777" w:rsidR="00FC70B9" w:rsidRPr="00FB48BC" w:rsidRDefault="00FC70B9" w:rsidP="00305CE7">
      <w:pPr>
        <w:pStyle w:val="02dash"/>
        <w:rPr>
          <w:rFonts w:ascii="Calibri" w:hAnsi="Calibri"/>
          <w:lang w:val="en-AU"/>
        </w:rPr>
      </w:pPr>
      <w:r>
        <w:rPr>
          <w:rFonts w:ascii="Calibri" w:hAnsi="Calibri"/>
          <w:lang w:val="en-AU"/>
        </w:rPr>
        <w:t>In specific situations</w:t>
      </w:r>
      <w:r w:rsidR="003F16F4">
        <w:rPr>
          <w:rFonts w:ascii="Calibri" w:hAnsi="Calibri"/>
          <w:lang w:val="en-AU"/>
        </w:rPr>
        <w:t>—</w:t>
      </w:r>
      <w:r>
        <w:rPr>
          <w:rFonts w:ascii="Calibri" w:hAnsi="Calibri"/>
          <w:lang w:val="en-AU"/>
        </w:rPr>
        <w:t xml:space="preserve">such as for patients travelling from remote </w:t>
      </w:r>
      <w:r w:rsidR="00D8773E">
        <w:rPr>
          <w:rFonts w:ascii="Calibri" w:hAnsi="Calibri"/>
          <w:lang w:val="en-AU"/>
        </w:rPr>
        <w:t>areas</w:t>
      </w:r>
      <w:r>
        <w:rPr>
          <w:rFonts w:ascii="Calibri" w:hAnsi="Calibri"/>
          <w:lang w:val="en-AU"/>
        </w:rPr>
        <w:t xml:space="preserve"> or for specialist paediatric referrals where guidelines recommend that a consultation be performed prior to an investigation</w:t>
      </w:r>
      <w:r w:rsidR="00D23327">
        <w:rPr>
          <w:rFonts w:ascii="Calibri" w:hAnsi="Calibri"/>
          <w:lang w:val="en-AU"/>
        </w:rPr>
        <w:t>—</w:t>
      </w:r>
      <w:r>
        <w:rPr>
          <w:rFonts w:ascii="Calibri" w:hAnsi="Calibri"/>
          <w:lang w:val="en-AU"/>
        </w:rPr>
        <w:t>co-claiming of a consultation may be appropriate</w:t>
      </w:r>
      <w:r w:rsidR="006924B4">
        <w:rPr>
          <w:rFonts w:ascii="Calibri" w:hAnsi="Calibri"/>
          <w:lang w:val="en-AU"/>
        </w:rPr>
        <w:t>. H</w:t>
      </w:r>
      <w:r>
        <w:rPr>
          <w:rFonts w:ascii="Calibri" w:hAnsi="Calibri"/>
          <w:lang w:val="en-AU"/>
        </w:rPr>
        <w:t>owever</w:t>
      </w:r>
      <w:r w:rsidR="006924B4">
        <w:rPr>
          <w:rFonts w:ascii="Calibri" w:hAnsi="Calibri"/>
          <w:lang w:val="en-AU"/>
        </w:rPr>
        <w:t>,</w:t>
      </w:r>
      <w:r>
        <w:rPr>
          <w:rFonts w:ascii="Calibri" w:hAnsi="Calibri"/>
          <w:lang w:val="en-AU"/>
        </w:rPr>
        <w:t xml:space="preserve"> clinicians should expect </w:t>
      </w:r>
      <w:r w:rsidR="008614CE">
        <w:rPr>
          <w:rFonts w:ascii="Calibri" w:hAnsi="Calibri"/>
          <w:lang w:val="en-AU"/>
        </w:rPr>
        <w:t>that this will be closely monitored by MBS compliance.</w:t>
      </w:r>
    </w:p>
    <w:p w14:paraId="0F9DD2A8" w14:textId="31D21A5D" w:rsidR="00C037D3" w:rsidRPr="00FD6810" w:rsidRDefault="00875C7A" w:rsidP="00875C7A">
      <w:pPr>
        <w:pStyle w:val="Caption"/>
      </w:pPr>
      <w:bookmarkStart w:id="201" w:name="_Ref464001948"/>
      <w:bookmarkStart w:id="202" w:name="_Toc464871234"/>
      <w:bookmarkStart w:id="203" w:name="_Toc482641366"/>
      <w:r>
        <w:lastRenderedPageBreak/>
        <w:t xml:space="preserve">Table </w:t>
      </w:r>
      <w:r>
        <w:fldChar w:fldCharType="begin"/>
      </w:r>
      <w:r>
        <w:instrText xml:space="preserve"> SEQ Table \* ARABIC </w:instrText>
      </w:r>
      <w:r>
        <w:fldChar w:fldCharType="separate"/>
      </w:r>
      <w:r w:rsidR="0078443E">
        <w:rPr>
          <w:noProof/>
        </w:rPr>
        <w:t>12</w:t>
      </w:r>
      <w:r>
        <w:fldChar w:fldCharType="end"/>
      </w:r>
      <w:bookmarkEnd w:id="201"/>
      <w:r>
        <w:t>: Co-claiming of consultations with cardiac investigations</w:t>
      </w:r>
      <w:bookmarkEnd w:id="202"/>
      <w:bookmarkEnd w:id="203"/>
    </w:p>
    <w:tbl>
      <w:tblPr>
        <w:tblStyle w:val="TableGrid"/>
        <w:tblW w:w="1578"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left w:w="28" w:type="dxa"/>
          <w:bottom w:w="28" w:type="dxa"/>
          <w:right w:w="28" w:type="dxa"/>
        </w:tblCellMar>
        <w:tblLook w:val="04A0" w:firstRow="1" w:lastRow="0" w:firstColumn="1" w:lastColumn="0" w:noHBand="0" w:noVBand="1"/>
        <w:tblDescription w:val="Table 12 shows the percentage of co-claiming consultations with cardiac investigations. There are 2 columns: column 1. List of investigations, and column 2. Co-claiming rate"/>
      </w:tblPr>
      <w:tblGrid>
        <w:gridCol w:w="1417"/>
        <w:gridCol w:w="1428"/>
      </w:tblGrid>
      <w:tr w:rsidR="00875C7A" w:rsidRPr="00FB48BC" w14:paraId="42ED88B5" w14:textId="77777777" w:rsidTr="009733BE">
        <w:trPr>
          <w:tblHeader/>
        </w:trPr>
        <w:tc>
          <w:tcPr>
            <w:tcW w:w="2491" w:type="pct"/>
            <w:shd w:val="clear" w:color="auto" w:fill="D9D9D9" w:themeFill="background1" w:themeFillShade="D9"/>
            <w:vAlign w:val="bottom"/>
            <w:hideMark/>
          </w:tcPr>
          <w:p w14:paraId="34A72530" w14:textId="77777777" w:rsidR="00875C7A" w:rsidRPr="00875C7A" w:rsidRDefault="00875C7A" w:rsidP="00837448">
            <w:pPr>
              <w:pStyle w:val="01Tableheaderrow"/>
            </w:pPr>
            <w:r w:rsidRPr="00875C7A">
              <w:t>Investigation</w:t>
            </w:r>
          </w:p>
        </w:tc>
        <w:tc>
          <w:tcPr>
            <w:tcW w:w="2509" w:type="pct"/>
            <w:shd w:val="clear" w:color="auto" w:fill="D9D9D9" w:themeFill="background1" w:themeFillShade="D9"/>
            <w:vAlign w:val="bottom"/>
            <w:hideMark/>
          </w:tcPr>
          <w:p w14:paraId="0B4A7816" w14:textId="77777777" w:rsidR="00875C7A" w:rsidRPr="00875C7A" w:rsidRDefault="00875C7A" w:rsidP="00837448">
            <w:pPr>
              <w:pStyle w:val="01Tableheaderrow"/>
            </w:pPr>
            <w:r w:rsidRPr="00875C7A">
              <w:t>Co-claim rate</w:t>
            </w:r>
          </w:p>
        </w:tc>
      </w:tr>
      <w:tr w:rsidR="00875C7A" w:rsidRPr="00FB48BC" w14:paraId="31553900" w14:textId="77777777" w:rsidTr="009733BE">
        <w:tc>
          <w:tcPr>
            <w:tcW w:w="2491" w:type="pct"/>
            <w:tcMar>
              <w:left w:w="57" w:type="dxa"/>
              <w:right w:w="227" w:type="dxa"/>
            </w:tcMar>
            <w:vAlign w:val="bottom"/>
          </w:tcPr>
          <w:p w14:paraId="2DA261BF" w14:textId="77777777" w:rsidR="00875C7A" w:rsidRPr="00875C7A" w:rsidRDefault="00875C7A" w:rsidP="00875C7A">
            <w:pPr>
              <w:pStyle w:val="02Tabletext"/>
            </w:pPr>
            <w:r w:rsidRPr="00875C7A">
              <w:t>EST</w:t>
            </w:r>
          </w:p>
        </w:tc>
        <w:tc>
          <w:tcPr>
            <w:tcW w:w="2509" w:type="pct"/>
            <w:tcMar>
              <w:left w:w="57" w:type="dxa"/>
              <w:right w:w="340" w:type="dxa"/>
            </w:tcMar>
            <w:vAlign w:val="bottom"/>
          </w:tcPr>
          <w:p w14:paraId="498C95A2" w14:textId="77777777" w:rsidR="00875C7A" w:rsidRPr="00875C7A" w:rsidRDefault="00875C7A" w:rsidP="009639E8">
            <w:pPr>
              <w:pStyle w:val="02Tabletext"/>
              <w:jc w:val="right"/>
            </w:pPr>
            <w:r w:rsidRPr="00875C7A">
              <w:t>45%</w:t>
            </w:r>
          </w:p>
        </w:tc>
      </w:tr>
      <w:tr w:rsidR="00875C7A" w:rsidRPr="00FB48BC" w14:paraId="5A787489" w14:textId="77777777" w:rsidTr="009733BE">
        <w:tc>
          <w:tcPr>
            <w:tcW w:w="2491" w:type="pct"/>
            <w:tcMar>
              <w:left w:w="57" w:type="dxa"/>
              <w:right w:w="227" w:type="dxa"/>
            </w:tcMar>
            <w:vAlign w:val="bottom"/>
          </w:tcPr>
          <w:p w14:paraId="2D7883FA" w14:textId="77777777" w:rsidR="00875C7A" w:rsidRPr="00875C7A" w:rsidRDefault="00875C7A" w:rsidP="00875C7A">
            <w:pPr>
              <w:pStyle w:val="02Tabletext"/>
            </w:pPr>
            <w:r w:rsidRPr="00875C7A">
              <w:t>MPS</w:t>
            </w:r>
          </w:p>
        </w:tc>
        <w:tc>
          <w:tcPr>
            <w:tcW w:w="2509" w:type="pct"/>
            <w:tcMar>
              <w:left w:w="57" w:type="dxa"/>
              <w:right w:w="340" w:type="dxa"/>
            </w:tcMar>
            <w:vAlign w:val="bottom"/>
          </w:tcPr>
          <w:p w14:paraId="036BD289" w14:textId="77777777" w:rsidR="00875C7A" w:rsidRPr="00875C7A" w:rsidRDefault="00875C7A" w:rsidP="009639E8">
            <w:pPr>
              <w:pStyle w:val="02Tabletext"/>
              <w:jc w:val="right"/>
            </w:pPr>
            <w:r w:rsidRPr="00875C7A">
              <w:t>2%</w:t>
            </w:r>
          </w:p>
        </w:tc>
      </w:tr>
      <w:tr w:rsidR="00875C7A" w:rsidRPr="00FB48BC" w14:paraId="2A14309E" w14:textId="77777777" w:rsidTr="009733BE">
        <w:tc>
          <w:tcPr>
            <w:tcW w:w="2491" w:type="pct"/>
            <w:tcMar>
              <w:left w:w="57" w:type="dxa"/>
              <w:right w:w="227" w:type="dxa"/>
            </w:tcMar>
            <w:vAlign w:val="bottom"/>
          </w:tcPr>
          <w:p w14:paraId="5A1B9066" w14:textId="77777777" w:rsidR="00875C7A" w:rsidRPr="00875C7A" w:rsidRDefault="00875C7A" w:rsidP="00875C7A">
            <w:pPr>
              <w:pStyle w:val="02Tabletext"/>
            </w:pPr>
            <w:r w:rsidRPr="00875C7A">
              <w:t>SE</w:t>
            </w:r>
          </w:p>
        </w:tc>
        <w:tc>
          <w:tcPr>
            <w:tcW w:w="2509" w:type="pct"/>
            <w:tcMar>
              <w:left w:w="57" w:type="dxa"/>
              <w:right w:w="340" w:type="dxa"/>
            </w:tcMar>
            <w:vAlign w:val="bottom"/>
          </w:tcPr>
          <w:p w14:paraId="6E7F70B8" w14:textId="77777777" w:rsidR="00875C7A" w:rsidRPr="00875C7A" w:rsidRDefault="00875C7A" w:rsidP="009639E8">
            <w:pPr>
              <w:pStyle w:val="02Tabletext"/>
              <w:jc w:val="right"/>
            </w:pPr>
            <w:r w:rsidRPr="00875C7A">
              <w:t>48%</w:t>
            </w:r>
          </w:p>
        </w:tc>
      </w:tr>
      <w:tr w:rsidR="00875C7A" w:rsidRPr="00FB48BC" w14:paraId="12C942D9" w14:textId="77777777" w:rsidTr="009733BE">
        <w:tc>
          <w:tcPr>
            <w:tcW w:w="2491" w:type="pct"/>
            <w:tcMar>
              <w:left w:w="57" w:type="dxa"/>
              <w:right w:w="227" w:type="dxa"/>
            </w:tcMar>
            <w:vAlign w:val="bottom"/>
          </w:tcPr>
          <w:p w14:paraId="6399D4EB" w14:textId="77777777" w:rsidR="00875C7A" w:rsidRPr="00875C7A" w:rsidRDefault="00875C7A" w:rsidP="00875C7A">
            <w:pPr>
              <w:pStyle w:val="02Tabletext"/>
            </w:pPr>
            <w:r w:rsidRPr="00875C7A">
              <w:t>Echo</w:t>
            </w:r>
          </w:p>
        </w:tc>
        <w:tc>
          <w:tcPr>
            <w:tcW w:w="2509" w:type="pct"/>
            <w:tcMar>
              <w:left w:w="57" w:type="dxa"/>
              <w:right w:w="340" w:type="dxa"/>
            </w:tcMar>
            <w:vAlign w:val="bottom"/>
          </w:tcPr>
          <w:p w14:paraId="1F8A2C11" w14:textId="77777777" w:rsidR="00875C7A" w:rsidRPr="00875C7A" w:rsidRDefault="00875C7A" w:rsidP="009639E8">
            <w:pPr>
              <w:pStyle w:val="02Tabletext"/>
              <w:jc w:val="right"/>
            </w:pPr>
            <w:r w:rsidRPr="00875C7A">
              <w:t>23%</w:t>
            </w:r>
          </w:p>
        </w:tc>
      </w:tr>
      <w:tr w:rsidR="00875C7A" w:rsidRPr="00FB48BC" w14:paraId="25F8F154" w14:textId="77777777" w:rsidTr="009733BE">
        <w:tc>
          <w:tcPr>
            <w:tcW w:w="2491" w:type="pct"/>
            <w:tcMar>
              <w:left w:w="57" w:type="dxa"/>
              <w:right w:w="227" w:type="dxa"/>
            </w:tcMar>
            <w:vAlign w:val="bottom"/>
          </w:tcPr>
          <w:p w14:paraId="4E163AED" w14:textId="77777777" w:rsidR="00875C7A" w:rsidRPr="00875C7A" w:rsidRDefault="00875C7A" w:rsidP="00875C7A">
            <w:pPr>
              <w:pStyle w:val="02Tabletext"/>
            </w:pPr>
            <w:r w:rsidRPr="00875C7A">
              <w:t>ICA</w:t>
            </w:r>
          </w:p>
        </w:tc>
        <w:tc>
          <w:tcPr>
            <w:tcW w:w="2509" w:type="pct"/>
            <w:tcMar>
              <w:left w:w="57" w:type="dxa"/>
              <w:right w:w="340" w:type="dxa"/>
            </w:tcMar>
            <w:vAlign w:val="bottom"/>
          </w:tcPr>
          <w:p w14:paraId="45DF6380" w14:textId="77777777" w:rsidR="00875C7A" w:rsidRPr="00875C7A" w:rsidRDefault="007B2997" w:rsidP="009639E8">
            <w:pPr>
              <w:pStyle w:val="02Tabletext"/>
              <w:jc w:val="right"/>
            </w:pPr>
            <w:r>
              <w:t>64</w:t>
            </w:r>
            <w:r w:rsidR="00875C7A" w:rsidRPr="00875C7A">
              <w:t>%</w:t>
            </w:r>
          </w:p>
        </w:tc>
      </w:tr>
    </w:tbl>
    <w:p w14:paraId="5A4EF676" w14:textId="77777777" w:rsidR="009733BE" w:rsidRPr="00FB48BC" w:rsidRDefault="007B2997" w:rsidP="009733BE">
      <w:pPr>
        <w:pStyle w:val="TableUnderLast"/>
        <w:spacing w:after="0"/>
      </w:pPr>
      <w:bookmarkStart w:id="204" w:name="_Ref463630695"/>
      <w:bookmarkStart w:id="205" w:name="_Ref463630696"/>
      <w:bookmarkStart w:id="206" w:name="_Ref463630901"/>
      <w:bookmarkStart w:id="207" w:name="_Ref463631005"/>
      <w:bookmarkStart w:id="208" w:name="_Ref463631110"/>
      <w:bookmarkStart w:id="209" w:name="_Ref463631113"/>
      <w:bookmarkStart w:id="210" w:name="_Ref463631117"/>
      <w:bookmarkStart w:id="211" w:name="_Toc464871155"/>
      <w:r w:rsidRPr="007B2997">
        <w:t xml:space="preserve">Data is by date of service. Unpublished data from 2014-15 (Department of Health). EST item 11712. SE item 55116. MPS items 61307 Echo items 55113, 55114. ICA items 38218, 38246, </w:t>
      </w:r>
      <w:r w:rsidR="00103A48" w:rsidRPr="007B2997">
        <w:t>and 55925</w:t>
      </w:r>
      <w:r w:rsidRPr="007B2997">
        <w:t xml:space="preserve"> (excluding episodes co-claimed with PCI 38300,</w:t>
      </w:r>
      <w:r>
        <w:t xml:space="preserve"> </w:t>
      </w:r>
      <w:r w:rsidRPr="007B2997">
        <w:t>38303, 38306).</w:t>
      </w:r>
    </w:p>
    <w:p w14:paraId="2251E9A1" w14:textId="77777777" w:rsidR="0039305A" w:rsidRPr="00FB48BC" w:rsidRDefault="0039305A" w:rsidP="00CA70F7">
      <w:pPr>
        <w:pStyle w:val="Heading2"/>
      </w:pPr>
      <w:bookmarkStart w:id="212" w:name="_Toc482641311"/>
      <w:r w:rsidRPr="00FB48BC">
        <w:t>Heart Team recommendation</w:t>
      </w:r>
      <w:bookmarkEnd w:id="204"/>
      <w:bookmarkEnd w:id="205"/>
      <w:bookmarkEnd w:id="206"/>
      <w:bookmarkEnd w:id="207"/>
      <w:bookmarkEnd w:id="208"/>
      <w:bookmarkEnd w:id="209"/>
      <w:bookmarkEnd w:id="210"/>
      <w:bookmarkEnd w:id="211"/>
      <w:bookmarkEnd w:id="212"/>
    </w:p>
    <w:p w14:paraId="3B7C9A62" w14:textId="77777777" w:rsidR="009D5CC8" w:rsidRPr="00FB48BC" w:rsidRDefault="009D5CC8" w:rsidP="009D5CC8">
      <w:pPr>
        <w:pStyle w:val="Boldhdg"/>
        <w:rPr>
          <w:lang w:val="en-AU"/>
        </w:rPr>
      </w:pPr>
      <w:r w:rsidRPr="00FB48BC">
        <w:rPr>
          <w:lang w:val="en-AU"/>
        </w:rPr>
        <w:t>Recommendation</w:t>
      </w:r>
      <w:r w:rsidR="00333873">
        <w:rPr>
          <w:lang w:val="en-AU"/>
        </w:rPr>
        <w:t xml:space="preserve"> 10</w:t>
      </w:r>
    </w:p>
    <w:p w14:paraId="363B73B9" w14:textId="77777777" w:rsidR="009D5CC8" w:rsidRPr="00FB48BC" w:rsidRDefault="00ED2447" w:rsidP="00ED2447">
      <w:pPr>
        <w:pStyle w:val="01squarebullet"/>
        <w:rPr>
          <w:lang w:val="en-AU"/>
        </w:rPr>
      </w:pPr>
      <w:r w:rsidRPr="00FB48BC">
        <w:rPr>
          <w:lang w:val="en-AU"/>
        </w:rPr>
        <w:t xml:space="preserve">Create two new items for Heart Team </w:t>
      </w:r>
      <w:r w:rsidR="009E12F1">
        <w:rPr>
          <w:lang w:val="en-AU"/>
        </w:rPr>
        <w:t>c</w:t>
      </w:r>
      <w:r w:rsidRPr="00FB48BC">
        <w:rPr>
          <w:lang w:val="en-AU"/>
        </w:rPr>
        <w:t xml:space="preserve">ase </w:t>
      </w:r>
      <w:r w:rsidR="009E12F1">
        <w:rPr>
          <w:lang w:val="en-AU"/>
        </w:rPr>
        <w:t>c</w:t>
      </w:r>
      <w:r w:rsidRPr="00FB48BC">
        <w:rPr>
          <w:lang w:val="en-AU"/>
        </w:rPr>
        <w:t>onference</w:t>
      </w:r>
      <w:r w:rsidR="00B54A92" w:rsidRPr="00FB48BC">
        <w:rPr>
          <w:lang w:val="en-AU"/>
        </w:rPr>
        <w:t>s</w:t>
      </w:r>
      <w:r w:rsidR="009E12F1">
        <w:rPr>
          <w:lang w:val="en-AU"/>
        </w:rPr>
        <w:t>,</w:t>
      </w:r>
      <w:r w:rsidR="00B54A92" w:rsidRPr="00FB48BC">
        <w:rPr>
          <w:lang w:val="en-AU"/>
        </w:rPr>
        <w:t xml:space="preserve"> as outlined in the descriptors below</w:t>
      </w:r>
      <w:r w:rsidR="00526BAA">
        <w:rPr>
          <w:lang w:val="en-AU"/>
        </w:rPr>
        <w:t>.</w:t>
      </w:r>
    </w:p>
    <w:p w14:paraId="21D35D0C" w14:textId="77777777" w:rsidR="00B54A92" w:rsidRPr="00FB48BC" w:rsidRDefault="00B54A92" w:rsidP="006B1407">
      <w:pPr>
        <w:pStyle w:val="Item"/>
      </w:pPr>
      <w:r w:rsidRPr="00FB48BC">
        <w:t xml:space="preserve">Item </w:t>
      </w:r>
      <w:r w:rsidR="00D974BA" w:rsidRPr="00FB48BC">
        <w:t>HTCC-Convenor</w:t>
      </w:r>
    </w:p>
    <w:p w14:paraId="44A54ADC" w14:textId="77777777" w:rsidR="007B3FB2" w:rsidRPr="00FD6810" w:rsidRDefault="00B54A92" w:rsidP="00B54A92">
      <w:r w:rsidRPr="00FD6810">
        <w:t xml:space="preserve">HEART TEAM CASE CONFERENCE CONVENOR </w:t>
      </w:r>
      <w:r w:rsidR="000549A8" w:rsidRPr="00FD6810">
        <w:t>–</w:t>
      </w:r>
      <w:r w:rsidRPr="00FD6810">
        <w:t xml:space="preserve"> Attendance by a consultant cardiologist/cardio-thoracic surgeon as the principal member of a Heart Team case conference to organise, coordinate and document a meeting which develops a treatment plan </w:t>
      </w:r>
      <w:r w:rsidR="007B3FB2" w:rsidRPr="00FD6810">
        <w:t>where:</w:t>
      </w:r>
    </w:p>
    <w:p w14:paraId="1435A7ED" w14:textId="77777777" w:rsidR="000F558D" w:rsidRPr="00FD6810" w:rsidRDefault="00FA57EA" w:rsidP="009B4DAC">
      <w:pPr>
        <w:pStyle w:val="DesL1"/>
        <w:numPr>
          <w:ilvl w:val="0"/>
          <w:numId w:val="52"/>
        </w:numPr>
      </w:pPr>
      <w:r w:rsidRPr="00FD6810">
        <w:t>T</w:t>
      </w:r>
      <w:r w:rsidR="000F558D" w:rsidRPr="00FD6810">
        <w:t xml:space="preserve">he benefit of cardiac surgery or percutaneous treatment, including stenting or device implantation is uncertain due to the severity of the underlying cardiac disease, co-morbidities or patient frailty; or </w:t>
      </w:r>
    </w:p>
    <w:p w14:paraId="6977E5F1" w14:textId="77777777" w:rsidR="000F558D" w:rsidRPr="00FD6810" w:rsidRDefault="00FA57EA" w:rsidP="009B4DAC">
      <w:pPr>
        <w:pStyle w:val="DesL1"/>
        <w:numPr>
          <w:ilvl w:val="0"/>
          <w:numId w:val="52"/>
        </w:numPr>
      </w:pPr>
      <w:r w:rsidRPr="00FD6810">
        <w:t>T</w:t>
      </w:r>
      <w:r w:rsidR="000F558D" w:rsidRPr="00FD6810">
        <w:t>he best mode of treatment (surgical, percutaneous or medical therapy alone) is uncertain.</w:t>
      </w:r>
    </w:p>
    <w:p w14:paraId="37BD4D41" w14:textId="77777777" w:rsidR="00B54A92" w:rsidRPr="00FD6810" w:rsidRDefault="007B3FB2" w:rsidP="00B54A92">
      <w:r w:rsidRPr="00FD6810">
        <w:t>F</w:t>
      </w:r>
      <w:r w:rsidR="00B54A92" w:rsidRPr="00FD6810">
        <w:t>or a cardiac patient with:</w:t>
      </w:r>
    </w:p>
    <w:p w14:paraId="7449965E" w14:textId="77777777" w:rsidR="00B54A92" w:rsidRPr="00FB48BC" w:rsidRDefault="00B54A92" w:rsidP="00F707CD">
      <w:pPr>
        <w:pStyle w:val="05number1"/>
        <w:numPr>
          <w:ilvl w:val="0"/>
          <w:numId w:val="28"/>
        </w:numPr>
        <w:rPr>
          <w:lang w:val="en-AU"/>
        </w:rPr>
      </w:pPr>
      <w:r w:rsidRPr="00FB48BC">
        <w:rPr>
          <w:color w:val="000000"/>
          <w:lang w:val="en-AU"/>
        </w:rPr>
        <w:t>Stable</w:t>
      </w:r>
      <w:r w:rsidRPr="00FB48BC">
        <w:rPr>
          <w:lang w:val="en-AU"/>
        </w:rPr>
        <w:t xml:space="preserve"> multi-vessel coronary artery disease considered for coronary artery revascularisation.</w:t>
      </w:r>
    </w:p>
    <w:p w14:paraId="461A9998" w14:textId="77777777" w:rsidR="00B54A92" w:rsidRPr="00FB48BC" w:rsidRDefault="00D1675B" w:rsidP="00D1675B">
      <w:pPr>
        <w:pStyle w:val="05number1"/>
        <w:rPr>
          <w:lang w:val="en-AU"/>
        </w:rPr>
      </w:pPr>
      <w:r w:rsidRPr="00D1675B">
        <w:rPr>
          <w:color w:val="000000"/>
          <w:lang w:val="en-AU"/>
        </w:rPr>
        <w:t>Complex cardiac disease, including valvular heart disease, structural heart disease and cardiac arrhythmias</w:t>
      </w:r>
      <w:r w:rsidR="00AE16E2">
        <w:rPr>
          <w:color w:val="000000"/>
          <w:lang w:val="en-AU"/>
        </w:rPr>
        <w:t>.</w:t>
      </w:r>
    </w:p>
    <w:p w14:paraId="05834965" w14:textId="77777777" w:rsidR="00B54A92" w:rsidRPr="00FD6810" w:rsidRDefault="00B54A92" w:rsidP="00B54A92">
      <w:r w:rsidRPr="00FD6810">
        <w:t>The Heart Team case conference must</w:t>
      </w:r>
      <w:r w:rsidR="00D974BA" w:rsidRPr="00FD6810">
        <w:t>:</w:t>
      </w:r>
    </w:p>
    <w:p w14:paraId="18A34DC2" w14:textId="77777777" w:rsidR="00B54A92" w:rsidRPr="00FB48BC" w:rsidRDefault="00D974BA" w:rsidP="00F707CD">
      <w:pPr>
        <w:pStyle w:val="05number1"/>
        <w:numPr>
          <w:ilvl w:val="0"/>
          <w:numId w:val="29"/>
        </w:numPr>
        <w:rPr>
          <w:lang w:val="en-AU"/>
        </w:rPr>
      </w:pPr>
      <w:r w:rsidRPr="00FB48BC">
        <w:rPr>
          <w:lang w:val="en-AU"/>
        </w:rPr>
        <w:t>B</w:t>
      </w:r>
      <w:r w:rsidR="00B54A92" w:rsidRPr="00FB48BC">
        <w:rPr>
          <w:lang w:val="en-AU"/>
        </w:rPr>
        <w:t>e at least of 10 minutes duration.</w:t>
      </w:r>
    </w:p>
    <w:p w14:paraId="4BEAC971" w14:textId="77777777" w:rsidR="00B54A92" w:rsidRPr="00FB48BC" w:rsidRDefault="00D974BA" w:rsidP="00D974BA">
      <w:pPr>
        <w:pStyle w:val="05number1"/>
        <w:rPr>
          <w:lang w:val="en-AU"/>
        </w:rPr>
      </w:pPr>
      <w:r w:rsidRPr="00FB48BC">
        <w:rPr>
          <w:lang w:val="en-AU"/>
        </w:rPr>
        <w:t>B</w:t>
      </w:r>
      <w:r w:rsidR="00B54A92" w:rsidRPr="00FB48BC">
        <w:rPr>
          <w:lang w:val="en-AU"/>
        </w:rPr>
        <w:t>e attended by a minimum of 3 Cardiac Specialists (including a Cardiac Surgeon and an Interventional Cardiologist where any interventional procedure may be considered) and other medical or allied health practitioners as deemed appropriate by the convenor. At least 1 of the medical practitioners attending must be a non-interventional</w:t>
      </w:r>
      <w:r w:rsidR="00315529">
        <w:rPr>
          <w:lang w:val="en-AU"/>
        </w:rPr>
        <w:t xml:space="preserve"> cardiolog</w:t>
      </w:r>
      <w:r w:rsidR="00B54A92" w:rsidRPr="00FB48BC">
        <w:rPr>
          <w:lang w:val="en-AU"/>
        </w:rPr>
        <w:t>ist. Attendance should be face to face, this should be in person where possible but may include video telemedicine where necessary.</w:t>
      </w:r>
    </w:p>
    <w:p w14:paraId="093ED636" w14:textId="77777777" w:rsidR="00B54A92" w:rsidRPr="00FB48BC" w:rsidRDefault="00D974BA" w:rsidP="00D974BA">
      <w:pPr>
        <w:pStyle w:val="05number1"/>
        <w:rPr>
          <w:lang w:val="en-AU"/>
        </w:rPr>
      </w:pPr>
      <w:r w:rsidRPr="00FB48BC">
        <w:rPr>
          <w:lang w:val="en-AU"/>
        </w:rPr>
        <w:t>B</w:t>
      </w:r>
      <w:r w:rsidR="00B54A92" w:rsidRPr="00FB48BC">
        <w:rPr>
          <w:lang w:val="en-AU"/>
        </w:rPr>
        <w:t>e documented in a written report that documents the attendees and summarises the patient’s condition, relevant investigations, the case conference discussion and agreed recommendation(s). A letter or copy of the recommendation must be provided to the patient’s GP if they are not present for the conference.</w:t>
      </w:r>
    </w:p>
    <w:p w14:paraId="4AAC8725" w14:textId="77777777" w:rsidR="00D974BA" w:rsidRPr="00FB48BC" w:rsidRDefault="00D974BA" w:rsidP="006B1407">
      <w:pPr>
        <w:pStyle w:val="Item"/>
      </w:pPr>
      <w:r w:rsidRPr="00FB48BC">
        <w:lastRenderedPageBreak/>
        <w:t>Item HTCC-Participant</w:t>
      </w:r>
    </w:p>
    <w:p w14:paraId="57C972C0" w14:textId="77777777" w:rsidR="000F558D" w:rsidRPr="00FD6810" w:rsidRDefault="00D974BA" w:rsidP="000F558D">
      <w:r w:rsidRPr="00FD6810">
        <w:t xml:space="preserve">HEART TEAM CASE CONFERENCE PARTICIPANT </w:t>
      </w:r>
      <w:r w:rsidR="00705B31" w:rsidRPr="00FD6810">
        <w:t>–</w:t>
      </w:r>
      <w:r w:rsidRPr="00FD6810">
        <w:t xml:space="preserve"> Attendance of at least 10 minutes by a medical practitioner (surgeons, specialist or consultant physician in the practice of his or her specialty or a vocationally registered general practitioner, excluding any medical trainees), as a participant in a Heart Team case conference to develop a </w:t>
      </w:r>
      <w:r w:rsidR="000F558D" w:rsidRPr="00FD6810">
        <w:t>treatment plan where:</w:t>
      </w:r>
    </w:p>
    <w:p w14:paraId="6644278F" w14:textId="77777777" w:rsidR="000F558D" w:rsidRPr="00FD6810" w:rsidRDefault="00196733" w:rsidP="009B4DAC">
      <w:pPr>
        <w:pStyle w:val="DesL1"/>
        <w:numPr>
          <w:ilvl w:val="0"/>
          <w:numId w:val="53"/>
        </w:numPr>
      </w:pPr>
      <w:r w:rsidRPr="00FD6810">
        <w:t>T</w:t>
      </w:r>
      <w:r w:rsidR="000F558D" w:rsidRPr="00FD6810">
        <w:t xml:space="preserve">he benefit of cardiac surgery or percutaneous treatment, including stenting or device implantation is uncertain due to the severity of the underlying cardiac disease, co-morbidities or patient frailty; or </w:t>
      </w:r>
    </w:p>
    <w:p w14:paraId="5FAE83CC" w14:textId="77777777" w:rsidR="000F558D" w:rsidRPr="00FD6810" w:rsidRDefault="00196733" w:rsidP="009639E8">
      <w:pPr>
        <w:pStyle w:val="DesL1"/>
      </w:pPr>
      <w:r w:rsidRPr="00FD6810">
        <w:t>T</w:t>
      </w:r>
      <w:r w:rsidR="000F558D" w:rsidRPr="00FD6810">
        <w:t>he best mode of treatment (surgical, percutaneous or medical therapy alone) is uncertain.</w:t>
      </w:r>
    </w:p>
    <w:p w14:paraId="450303B3" w14:textId="77777777" w:rsidR="000F558D" w:rsidRPr="00FD6810" w:rsidRDefault="000F558D" w:rsidP="000F558D">
      <w:r w:rsidRPr="00FD6810">
        <w:t>For a cardiac patient with:</w:t>
      </w:r>
    </w:p>
    <w:p w14:paraId="1FB1B4A9" w14:textId="77777777" w:rsidR="00D1675B" w:rsidRDefault="000F558D" w:rsidP="00F707CD">
      <w:pPr>
        <w:pStyle w:val="05number1"/>
        <w:numPr>
          <w:ilvl w:val="0"/>
          <w:numId w:val="31"/>
        </w:numPr>
        <w:rPr>
          <w:lang w:val="en-AU"/>
        </w:rPr>
      </w:pPr>
      <w:r w:rsidRPr="000F558D">
        <w:rPr>
          <w:color w:val="000000"/>
          <w:lang w:val="en-AU"/>
        </w:rPr>
        <w:t>Stable</w:t>
      </w:r>
      <w:r w:rsidRPr="000F558D">
        <w:rPr>
          <w:lang w:val="en-AU"/>
        </w:rPr>
        <w:t xml:space="preserve"> multi-vessel coronary artery disease considered for coronary artery revascularisation.</w:t>
      </w:r>
    </w:p>
    <w:p w14:paraId="7F6C6792" w14:textId="77777777" w:rsidR="00D1675B" w:rsidRPr="00D1675B" w:rsidRDefault="00D1675B" w:rsidP="00F707CD">
      <w:pPr>
        <w:pStyle w:val="05number1"/>
        <w:numPr>
          <w:ilvl w:val="0"/>
          <w:numId w:val="31"/>
        </w:numPr>
        <w:rPr>
          <w:lang w:val="en-AU"/>
        </w:rPr>
      </w:pPr>
      <w:r w:rsidRPr="00D1675B">
        <w:rPr>
          <w:color w:val="000000"/>
          <w:lang w:val="en-AU"/>
        </w:rPr>
        <w:t>Complex cardiac disease, including valvular heart disease, structural heart disease and cardiac arrhythmias</w:t>
      </w:r>
      <w:r w:rsidR="00470498">
        <w:rPr>
          <w:color w:val="000000"/>
          <w:lang w:val="en-AU"/>
        </w:rPr>
        <w:t>.</w:t>
      </w:r>
      <w:r w:rsidRPr="00D1675B">
        <w:rPr>
          <w:color w:val="000000"/>
          <w:lang w:val="en-AU"/>
        </w:rPr>
        <w:t xml:space="preserve"> </w:t>
      </w:r>
    </w:p>
    <w:p w14:paraId="7CCE445F" w14:textId="77777777" w:rsidR="00D974BA" w:rsidRPr="00FD6810" w:rsidRDefault="00D974BA" w:rsidP="000F558D">
      <w:r w:rsidRPr="00FD6810">
        <w:t>The Heart Team case conference must:</w:t>
      </w:r>
    </w:p>
    <w:p w14:paraId="1021E5ED" w14:textId="77777777" w:rsidR="00D974BA" w:rsidRPr="00FB48BC" w:rsidRDefault="00D974BA" w:rsidP="00F707CD">
      <w:pPr>
        <w:pStyle w:val="05number1"/>
        <w:numPr>
          <w:ilvl w:val="0"/>
          <w:numId w:val="30"/>
        </w:numPr>
        <w:rPr>
          <w:lang w:val="en-AU"/>
        </w:rPr>
      </w:pPr>
      <w:r w:rsidRPr="00FB48BC">
        <w:rPr>
          <w:lang w:val="en-AU"/>
        </w:rPr>
        <w:t>Be at least of 10 minutes duration.</w:t>
      </w:r>
    </w:p>
    <w:p w14:paraId="7F7E80D9" w14:textId="77777777" w:rsidR="00D974BA" w:rsidRPr="00FB48BC" w:rsidRDefault="00D974BA" w:rsidP="00D974BA">
      <w:pPr>
        <w:pStyle w:val="05number1"/>
        <w:rPr>
          <w:lang w:val="en-AU"/>
        </w:rPr>
      </w:pPr>
      <w:r w:rsidRPr="00FB48BC">
        <w:rPr>
          <w:lang w:val="en-AU"/>
        </w:rPr>
        <w:t>Be attended by a minimum of 3 Cardiac Specialists (including a Cardiac Surgeon and an Interventional Cardiologist where any interventional procedure may be considered) and other medical or allied health practitioners as deemed appropriate by the convenor. At least 1 of the medical practitioners attending must be a non-interventional</w:t>
      </w:r>
      <w:r w:rsidR="00315529">
        <w:rPr>
          <w:lang w:val="en-AU"/>
        </w:rPr>
        <w:t xml:space="preserve"> cardiolog</w:t>
      </w:r>
      <w:r w:rsidRPr="00FB48BC">
        <w:rPr>
          <w:lang w:val="en-AU"/>
        </w:rPr>
        <w:t>ist. Attendance should be face to face, this should be in person where possible but may include video telemedicine where necessary.</w:t>
      </w:r>
    </w:p>
    <w:p w14:paraId="3321F72C" w14:textId="77777777" w:rsidR="00D974BA" w:rsidRPr="00FB48BC" w:rsidRDefault="00D974BA" w:rsidP="00D974BA">
      <w:pPr>
        <w:pStyle w:val="05number1"/>
        <w:rPr>
          <w:lang w:val="en-AU"/>
        </w:rPr>
      </w:pPr>
      <w:r w:rsidRPr="00FB48BC">
        <w:rPr>
          <w:lang w:val="en-AU"/>
        </w:rPr>
        <w:t>Be documented in a written report that documents the attendees and summarises the patient’s condition, relevant investigations, the case conference discussion and agreed recommendation(s). A letter or copy of the recommendation must be provided to the patient’s GP if they are not present for the conference.</w:t>
      </w:r>
    </w:p>
    <w:p w14:paraId="39143404" w14:textId="77777777" w:rsidR="00B54A92" w:rsidRPr="00FD6810" w:rsidRDefault="00D974BA" w:rsidP="00B54A92">
      <w:r w:rsidRPr="00FD6810">
        <w:rPr>
          <w:rFonts w:ascii="Calibri" w:hAnsi="Calibri"/>
          <w:color w:val="000000"/>
        </w:rPr>
        <w:t xml:space="preserve">Claimable by up to 5 providers per </w:t>
      </w:r>
      <w:r w:rsidR="00E36C95" w:rsidRPr="00FD6810">
        <w:rPr>
          <w:rFonts w:ascii="Calibri" w:hAnsi="Calibri"/>
          <w:color w:val="000000"/>
        </w:rPr>
        <w:t>H</w:t>
      </w:r>
      <w:r w:rsidRPr="00FD6810">
        <w:rPr>
          <w:rFonts w:ascii="Calibri" w:hAnsi="Calibri"/>
          <w:color w:val="000000"/>
        </w:rPr>
        <w:t xml:space="preserve">eart </w:t>
      </w:r>
      <w:r w:rsidR="00E36C95" w:rsidRPr="00FD6810">
        <w:rPr>
          <w:rFonts w:ascii="Calibri" w:hAnsi="Calibri"/>
          <w:color w:val="000000"/>
        </w:rPr>
        <w:t>T</w:t>
      </w:r>
      <w:r w:rsidRPr="00FD6810">
        <w:rPr>
          <w:rFonts w:ascii="Calibri" w:hAnsi="Calibri"/>
          <w:color w:val="000000"/>
        </w:rPr>
        <w:t>eam conference.</w:t>
      </w:r>
    </w:p>
    <w:p w14:paraId="571C5FE8" w14:textId="77777777" w:rsidR="00B54A92" w:rsidRPr="00FB48BC" w:rsidRDefault="00D974BA" w:rsidP="00D974BA">
      <w:pPr>
        <w:pStyle w:val="Boldhdg"/>
        <w:rPr>
          <w:lang w:val="en-AU"/>
        </w:rPr>
      </w:pPr>
      <w:r w:rsidRPr="00FB48BC">
        <w:rPr>
          <w:lang w:val="en-AU"/>
        </w:rPr>
        <w:t>Rationale</w:t>
      </w:r>
    </w:p>
    <w:p w14:paraId="76983B0B" w14:textId="77777777" w:rsidR="00F66CC1" w:rsidRDefault="00D974BA" w:rsidP="00D974BA">
      <w:pPr>
        <w:pStyle w:val="01squarebullet"/>
        <w:rPr>
          <w:lang w:val="en-AU"/>
        </w:rPr>
      </w:pPr>
      <w:r w:rsidRPr="00FB48BC">
        <w:rPr>
          <w:lang w:val="en-AU"/>
        </w:rPr>
        <w:t>The Committee recommend</w:t>
      </w:r>
      <w:r w:rsidR="007A2C92">
        <w:rPr>
          <w:lang w:val="en-AU"/>
        </w:rPr>
        <w:t>ed creating</w:t>
      </w:r>
      <w:r w:rsidRPr="00FB48BC">
        <w:rPr>
          <w:lang w:val="en-AU"/>
        </w:rPr>
        <w:t xml:space="preserve"> </w:t>
      </w:r>
      <w:r w:rsidR="00F66CC1">
        <w:rPr>
          <w:lang w:val="en-AU"/>
        </w:rPr>
        <w:t xml:space="preserve">two </w:t>
      </w:r>
      <w:r w:rsidRPr="00FB48BC">
        <w:rPr>
          <w:lang w:val="en-AU"/>
        </w:rPr>
        <w:t>new item</w:t>
      </w:r>
      <w:r w:rsidR="00F66CC1">
        <w:rPr>
          <w:lang w:val="en-AU"/>
        </w:rPr>
        <w:t>s</w:t>
      </w:r>
      <w:r w:rsidRPr="00FB48BC">
        <w:rPr>
          <w:lang w:val="en-AU"/>
        </w:rPr>
        <w:t xml:space="preserve"> for Heart Team consultations in order to increase the likelihood that patients receive the most appropriate treatment for their condition. </w:t>
      </w:r>
    </w:p>
    <w:p w14:paraId="491E0730" w14:textId="77777777" w:rsidR="00D974BA" w:rsidRPr="00FB48BC" w:rsidRDefault="001B292F" w:rsidP="00D974BA">
      <w:pPr>
        <w:pStyle w:val="01squarebullet"/>
        <w:rPr>
          <w:lang w:val="en-AU"/>
        </w:rPr>
      </w:pPr>
      <w:r>
        <w:rPr>
          <w:lang w:val="en-AU"/>
        </w:rPr>
        <w:t>Although</w:t>
      </w:r>
      <w:r w:rsidRPr="00FB48BC">
        <w:rPr>
          <w:lang w:val="en-AU"/>
        </w:rPr>
        <w:t xml:space="preserve"> </w:t>
      </w:r>
      <w:r w:rsidR="00D974BA" w:rsidRPr="00FB48BC">
        <w:rPr>
          <w:lang w:val="en-AU"/>
        </w:rPr>
        <w:t xml:space="preserve">guideline-based </w:t>
      </w:r>
      <w:r w:rsidR="008614CE">
        <w:rPr>
          <w:lang w:val="en-AU"/>
        </w:rPr>
        <w:t>optimal medical therapy (</w:t>
      </w:r>
      <w:r w:rsidR="00D974BA" w:rsidRPr="00FB48BC">
        <w:rPr>
          <w:lang w:val="en-AU"/>
        </w:rPr>
        <w:t>OMT</w:t>
      </w:r>
      <w:r w:rsidR="008614CE">
        <w:rPr>
          <w:lang w:val="en-AU"/>
        </w:rPr>
        <w:t>)</w:t>
      </w:r>
      <w:r w:rsidR="00D974BA" w:rsidRPr="00FB48BC">
        <w:rPr>
          <w:lang w:val="en-AU"/>
        </w:rPr>
        <w:t xml:space="preserve"> and risk factor modification are the foundations for the management of stable CAD, revasculari</w:t>
      </w:r>
      <w:r w:rsidR="004955A0">
        <w:rPr>
          <w:lang w:val="en-AU"/>
        </w:rPr>
        <w:t>s</w:t>
      </w:r>
      <w:r w:rsidR="00D974BA" w:rsidRPr="00FB48BC">
        <w:rPr>
          <w:lang w:val="en-AU"/>
        </w:rPr>
        <w:t xml:space="preserve">ation may be an appropriate supplemental therapeutic approach for symptom relief purposes where OMT is inadequate or not tolerated. International guidelines (class IC) and published literature are now recommending that for patients with more complex stable CAD, a Heart Team including a non-interventionalist, interventional </w:t>
      </w:r>
      <w:r w:rsidR="000C7E72">
        <w:rPr>
          <w:lang w:val="en-AU"/>
        </w:rPr>
        <w:t>c</w:t>
      </w:r>
      <w:r w:rsidR="00D974BA" w:rsidRPr="00FB48BC">
        <w:rPr>
          <w:lang w:val="en-AU"/>
        </w:rPr>
        <w:t>ardiologist and cardiac surgeon should be involved to discuss the most appropriate treatment options</w:t>
      </w:r>
      <w:r w:rsidR="002B5B50" w:rsidRPr="00FB48BC">
        <w:rPr>
          <w:lang w:val="en-AU"/>
        </w:rPr>
        <w:t xml:space="preserve"> </w:t>
      </w:r>
      <w:r w:rsidR="002B5B50" w:rsidRPr="00FB48BC">
        <w:rPr>
          <w:lang w:val="en-AU"/>
        </w:rPr>
        <w:fldChar w:fldCharType="begin" w:fldLock="1"/>
      </w:r>
      <w:r w:rsidR="00241AF9">
        <w:rPr>
          <w:lang w:val="en-AU"/>
        </w:rPr>
        <w:instrText>ADDIN CSL_CITATION { "citationItems" : [ { "id" : "ITEM-1", "itemData" : { "DOI" : "10.1093/eurheartj/eht296", "ISBN" : "0195-668x", "ISSN" : "0195668X", "PMID" : "23996286", "abstract" : "Guidelines summarize and evaluate all evidence available, at the time of the writing process, on a particular issue with the aim of assisting physicians in selecting the best management strategies for an individual patient with a given condition, taking into account the impact on outcome, as well as the risk\u2013benefit ratio of particular diagnostic or therapeutic means. Guidelines are not substitutes but are complements for textbooks, and cover the ESC Core Curriculum topics. Guidelines and recommendations should help physicians to make decisions in their daily practice: however, the final decisions concerning an individual patient must be made by the responsible physician(s). A great number of Guidelines have been issued in recent years by the European Society of Cardiology (ESC) as well as by other societies and organisations. Because of the impact on clinical practice, quality criteria for the development of guidelines have been established in order to make all decisions transparent to the user. The recommendations for formulating and issuing ESC Guidelines can be found on the ESC website (http://www.escardio.org/guidelines-surveys/esc-guidelines/about/Pages/rules-writing.aspx). ESC Guidelines represent the official position of the ESC on a given topic and are regularly updated. Members of this Task Force were selected by the ESC to represent professionals involved with the medical care of patients with this pathology. Selected experts in the field undertook a comprehensive review of the published evidence for the diagnosis, management and/or prevention of a given condition according to the ESC Committee for Practice Guidelines (CPG) policy. A critical evaluation of diagnostic and therapeutic procedures was performed, including assessment of the risk\u2013benefit ratio. Estimates of expected health outcomes for larger populations were included, where data exist. The level of evidence and the strength of recommendation of particular treatment options were weighed and graded according to predefined scales, as outlined in Tables 1 and 2. The experts of the writing and reviewing panels completed Declaration of Interest forms where real or potential sources of conflicts of interest might be perceived. These forms were compiled into one file and can be found on the ESC website (http://www.escardio.org/guidelines). Any changes in declarations of interest that arise during the writing period must be notified to the ESC and updated. The Task Force received its entir\u2026", "author" : [ { "dropping-particle" : "", "family" : "Montalescot", "given" : "Gilles", "non-dropping-particle" : "", "parse-names" : false, "suffix" : "" }, { "dropping-particle" : "", "family" : "Sechtem", "given" : "Udo", "non-dropping-particle" : "", "parse-names" : false, "suffix" : "" }, { "dropping-particle" : "", "family" : "Achenbach", "given" : "Stephan", "non-dropping-particle" : "", "parse-names" : false, "suffix" : "" }, { "dropping-particle" : "", "family" : "Andreotti", "given" : "Felicita", "non-dropping-particle" : "", "parse-names" : false, "suffix" : "" }, { "dropping-particle" : "", "family" : "Arden", "given" : "Chris", "non-dropping-particle" : "", "parse-names" : false, "suffix" : "" }, { "dropping-particle" : "", "family" : "Budaj", "given" : "Andrzej", "non-dropping-particle" : "", "parse-names" : false, "suffix" : "" }, { "dropping-particle" : "", "family" : "Bugiardini", "given" : "Raffaele", "non-dropping-particle" : "", "parse-names" : false, "suffix" : "" }, { "dropping-particle" : "", "family" : "Crea", "given" : "Filippo", "non-dropping-particle" : "", "parse-names" : false, "suffix" : "" }, { "dropping-particle" : "", "family" : "Cuisset", "given" : "Thomas", "non-dropping-particle" : "", "parse-names" : false, "suffix" : "" }, { "dropping-particle" : "", "family" : "Mario", "given" : "Carlo", "non-dropping-particle" : "Di", "parse-names" : false, "suffix" : "" }, { "dropping-particle" : "", "family" : "Ferreira", "given" : "J. Rafael", "non-dropping-particle" : "", "parse-names" : false, "suffix" : "" }, { "dropping-particle" : "", "family" : "Gersh", "given" : "Bernard J.", "non-dropping-particle" : "", "parse-names" : false, "suffix" : "" }, { "dropping-particle" : "", "family" : "Gitt", "given" : "Anselm K.", "non-dropping-particle" : "", "parse-names" : false, "suffix" : "" }, { "dropping-particle" : "", "family" : "Hulot", "given" : "Jean Sebastien", "non-dropping-particle" : "", "parse-names" : false, "suffix" : "" }, { "dropping-particle" : "", "family" : "Marx", "given" : "Nikolaus", "non-dropping-particle" : "", "parse-names" : false, "suffix" : "" }, { "dropping-particle" : "", "family" : "Opie", "given" : "Lionel H.", "non-dropping-particle" : "", "parse-names" : false, "suffix" : "" }, { "dropping-particle" : "", "family" : "Pfisterer", "given" : "Matthias", "non-dropping-particle" : "", "parse-names" : false, "suffix" : "" }, { "dropping-particle" : "", "family" : "Prescott", "given" : "Eva", "non-dropping-particle" : "", "parse-names" : false, "suffix" : "" }, { "dropping-particle" : "", "family" : "Ruschitzka", "given" : "Frank", "non-dropping-particle" : "", "parse-names" : false, "suffix" : "" }, { "dropping-particle" : "", "family" : "Sabat\u00e9", "given" : "Manel", "non-dropping-particle" : "", "parse-names" : false, "suffix" : "" }, { "dropping-particle" : "", "family" : "Senior", "given" : "Roxy", "non-dropping-particle" : "", "parse-names" : false, "suffix" : "" }, { "dropping-particle" : "", "family" : "Taggart", "given" : "David Paul", "non-dropping-particle" : "", "parse-names" : false, "suffix" : "" }, { "dropping-particle" : "", "family" : "Wall", "given" : "Ernst E.", "non-dropping-particle" : "Van Der", "parse-names" : false, "suffix" : "" }, { "dropping-particle" : "", "family" : "Vrints", "given" : "Christiaan J M", "non-dropping-particle" : "", "parse-names" : false, "suffix" : "" }, { "dropping-particle" : "", "family" : "Zamorano", "given" : "Jose Luis", "non-dropping-particle" : "", "parse-names" : false, "suffix" : "" }, { "dropping-particle" : "", "family" : "Baumgartner", "given" : "Helmut", "non-dropping-particle" : "", "parse-names" : false, "suffix" : "" }, { "dropping-particle" : "", "family" : "Bax", "given" : "Jeroen J.", "non-dropping-particle" : "", "parse-names" : false, "suffix" : "" }, { "dropping-particle" : "", "family" : "Bueno", "given" : "H\u00e9ctor", "non-dropping-particle" : "", "parse-names" : false, "suffix" : "" }, { "dropping-particle" : "", "family" : "Dean", "given" : "Veronica", "non-dropping-particle" : "", "parse-names" : false, "suffix" : "" }, { "dropping-particle" : "", "family" : "Deaton", "given" : "Christi", "non-dropping-particle" : "", "parse-names" : false, "suffix" : "" }, { "dropping-particle" : "", "family" : "Erol", "given" : "Cetin", "non-dropping-particle" : "", "parse-names" : false, "suffix" : "" }, { "dropping-particle" : "", "family" : "Fagard", "given" : "Robert", "non-dropping-particle" : "", "parse-names" : false, "suffix" : "" }, { "dropping-particle" : "", "family" : "Ferrari", "given" : "Roberto", "non-dropping-particle" : "", "parse-names" : false, "suffix" : "" }, { "dropping-particle" : "", "family" : "Hasdai", "given" : "David", "non-dropping-particle" : "", "parse-names" : false, "suffix" : "" }, { "dropping-particle" : "", "family" : "Hoes", "given" : "Arno W.", "non-dropping-particle" : "", "parse-names" : false, "suffix" : "" }, { "dropping-particle" : "", "family" : "Kirchhof", "given" : "Paulus", "non-dropping-particle" : "", "parse-names" : false, "suffix" : "" }, { "dropping-particle" : "", "family" : "Knuuti", "given" : "Juhani", "non-dropping-particle" : "", "parse-names" : false, "suffix" : "" }, { "dropping-particle" : "", "family" : "Kolh", "given" : "Philippe", "non-dropping-particle" : "", "parse-names" : false, "suffix" : "" }, { "dropping-particle" : "", "family" : "Lancellotti", "given" : "Patrizio", "non-dropping-particle" : "", "parse-names" : false, "suffix" : "" }, { "dropping-particle" : "", "family" : "Linhart", "given" : "Ales", "non-dropping-particle" : "", "parse-names" : false, "suffix" : "" }, { "dropping-particle" : "", "family" : "Nihoyannopoulos", "given" : "Petros", "non-dropping-particle" : "", "parse-names" : false, "suffix" : "" }, { "dropping-particle" : "", "family" : "Piepoli", "given" : "Massimo F.", "non-dropping-particle" : "", "parse-names" : false, "suffix" : "" }, { "dropping-particle" : "", "family" : "Ponikowski", "given" : "Piotr", "non-dropping-particle" : "", "parse-names" : false, "suffix" : "" }, { "dropping-particle" : "", "family" : "Sirnes", "given" : "Per Anton", "non-dropping-particle" : "", "parse-names" : false, "suffix" : "" }, { "dropping-particle" : "", "family" : "Tamargo", "given" : "Juan Luis", "non-dropping-particle" : "", "parse-names" : false, "suffix" : "" }, { "dropping-particle" : "", "family" : "Tendera", "given" : "Michal", "non-dropping-particle" : "", "parse-names" : false, "suffix" : "" }, { "dropping-particle" : "", "family" : "Torbicki", "given" : "Adam", "non-dropping-particle" : "", "parse-names" : false, "suffix" : "" }, { "dropping-particle" : "", "family" : "Wijns", "given" : "William", "non-dropping-particle" : "", "parse-names" : false, "suffix" : "" }, { "dropping-particle" : "", "family" : "Windecker", "given" : "Stephan", "non-dropping-particle" : "", "parse-names" : false, "suffix" : "" }, { "dropping-particle" : "", "family" : "Valgimigli", "given" : "Marco", "non-dropping-particle" : "", "parse-names" : false, "suffix" : "" }, { "dropping-particle" : "", "family" : "Claeys", "given" : "Marc J.", "non-dropping-particle" : "", "parse-names" : false, "suffix" : "" }, { "dropping-particle" : "", "family" : "Donner-Banzhoff", "given" : "Norbert", "non-dropping-particle" : "", "parse-names" : false, "suffix" : "" }, { "dropping-particle" : "", "family" : "Frank", "given" : "Herbert", "non-dropping-particle" : "", "parse-names" : false, "suffix" : "" }, { "dropping-particle" : "", "family" : "Funck-Brentano", "given" : "Christian", "non-dropping-particle" : "", "parse-names" : false, "suffix" : "" }, { "dropping-particle" : "", "family" : "Gaemperli", "given" : "Oliver", "non-dropping-particle" : "", "parse-names" : false, "suffix" : "" }, { "dropping-particle" : "", "family" : "Gonzalez-Juanatey", "given" : "Jos\u00e9 R.", "non-dropping-particle" : "", "parse-names" : false, "suffix" : "" }, { "dropping-particle" : "", "family" : "Hamilos", "given" : "Michalis", "non-dropping-particle" : "", "parse-names" : false, "suffix" : "" }, { "dropping-particle" : "", "family" : "Husted", "given" : "Steen", "non-dropping-particle" : "", "parse-names" : false, "suffix" : "" }, { "dropping-particle" : "", "family" : "James", "given" : "Stefan K.", "non-dropping-particle" : "", "parse-names" : false, "suffix" : "" }, { "dropping-particle" : "", "family" : "Kervinen", "given" : "Kari", "non-dropping-particle" : "", "parse-names" : false, "suffix" : "" }, { "dropping-particle" : "", "family" : "Kristensen", "given" : "Steen Dalby", "non-dropping-particle" : "", "parse-names" : false, "suffix" : "" }, { "dropping-particle" : "Pietro", "family" : "Maggioni", "given" : "Aldo", "non-dropping-particle" : "", "parse-names" : false, "suffix" : "" }, { "dropping-particle" : "", "family" : "Romeo", "given" : "Francesco", "non-dropping-particle" : "", "parse-names" : false, "suffix" : "" }, { "dropping-particle" : "", "family" : "Ryd\u00e9n", "given" : "Lars", "non-dropping-particle" : "", "parse-names" : false, "suffix" : "" }, { "dropping-particle" : "", "family" : "Simoons", "given" : "Maarten L.", "non-dropping-particle" : "", "parse-names" : false, "suffix" : "" }, { "dropping-particle" : "", "family" : "Steg", "given" : "Ph Gabriel", "non-dropping-particle" : "", "parse-names" : false, "suffix" : "" }, { "dropping-particle" : "", "family" : "Timmis", "given" : "Adam", "non-dropping-particle" : "", "parse-names" : false, "suffix" : "" }, { "dropping-particle" : "", "family" : "Yildirir", "given" : "Aylin", "non-dropping-particle" : "", "parse-names" : false, "suffix" : "" } ], "container-title" : "European Heart Journal", "id" : "ITEM-1", "issue" : "38", "issued" : { "date-parts" : [ [ "2013" ] ] }, "page" : "2949-3003", "title" : "2013 ESC guidelines on the management of stable coronary artery disease", "type" : "article-journal", "volume" : "34" }, "uris" : [ "http://www.mendeley.com/documents/?uuid=98cbe9b8-ddb6-414f-9830-218b5c30102b" ] }, { "id" : "ITEM-2", "itemData" : { "DOI" : "10.1161/CIR.0b013e3182776f83", "author" : [ { "dropping-particle" : "", "family" : "Fihn", "given" : "Stephan D", "non-dropping-particle" : "", "parse-names" : false, "suffix" : "" }, { "dropping-particle" : "", "family" : "Gardin", "given" : "Julius M", "non-dropping-particle" : "", "parse-names" : false, "suffix" : "" }, { "dropping-particle" : "", "family" : "Abrams", "given" : "Jonathan", "non-dropping-particle" : "", "parse-names" : false, "suffix" : "" }, { "dropping-particle" : "", "family" : "Berra", "given" : "Kathleen", "non-dropping-particle" : "", "parse-names" : false, "suffix" : "" }, { "dropping-particle" : "", "family" : "Blankenship", "given" : "James C", "non-dropping-particle" : "", "parse-names" : false, "suffix" : "" }, { "dropping-particle" : "", "family" : "Dallas", "given" : "Apostolos P", "non-dropping-particle" : "", "parse-names" : false, "suffix" : "" }, { "dropping-particle" : "", "family" : "Douglas", "given" : "Pamela S", "non-dropping-particle" : "", "parse-names" : false, "suffix" : "" }, { "dropping-particle" : "", "family" : "Foody", "given" : "Joanne M", "non-dropping-particle" : "", "parse-names" : false, "suffix" : "" }, { "dropping-particle" : "", "family" : "Gerber", "given" : "Thomas C", "non-dropping-particle" : "", "parse-names" : false, "suffix" : "" }, { "dropping-particle" : "", "family" : "Hinderliter", "given" : "Alan L", "non-dropping-particle" : "", "parse-names" : false, "suffix" : "" }, { "dropping-particle" : "", "family" : "Iii", "given" : "Spencer B King", "non-dropping-particle" : "", "parse-names" : false, "suffix" : "" }, { "dropping-particle" : "", "family" : "Kligfield", "given" : "Paul D", "non-dropping-particle" : "", "parse-names" : false, "suffix" : "" }, { "dropping-particle" : "", "family" : "Krumholz", "given" : "Harlan M", "non-dropping-particle" : "", "parse-names" : false, "suffix" : "" }, { "dropping-particle" : "", "family" : "Kwong", "given" : "Raymond Y K", "non-dropping-particle" : "", "parse-names" : false, "suffix" : "" }, { "dropping-particle" : "", "family" : "Lim", "given" : "Michael J", "non-dropping-particle" : "", "parse-names" : false, "suffix" : "" }, { "dropping-particle" : "", "family" : "Linderbaum", "given" : "Jane A", "non-dropping-particle" : "", "parse-names" : false, "suffix" : "" }, { "dropping-particle" : "", "family" : "Mack", "given" : "Michael J", "non-dropping-particle" : "", "parse-names" : false, "suffix" : "" }, { "dropping-particle" : "", "family" : "Munger", "given" : "Mark A", "non-dropping-particle" : "", "parse-names" : false, "suffix" : "" }, { "dropping-particle" : "", "family" : "Prager", "given" : "Richard L", "non-dropping-particle" : "", "parse-names" : false, "suffix" : "" }, { "dropping-particle" : "", "family" : "Sabik", "given" : "Joseph F", "non-dropping-particle" : "", "parse-names" : false, "suffix" : "" }, { "dropping-particle" : "", "family" : "Shaw", "given" : "Leslee J", "non-dropping-particle" : "", "parse-names" : false, "suffix" : "" }, { "dropping-particle" : "", "family" : "Sikkema", "given" : "Joanna D", "non-dropping-particle" : "", "parse-names" : false, "suffix" : "" }, { "dropping-particle" : "", "family" : "Smith", "given" : "Craig R", "non-dropping-particle" : "", "parse-names" : false, "suffix" : "" }, { "dropping-particle" : "", "family" : "Smith", "given" : "Sidney C", "non-dropping-particle" : "", "parse-names" : false, "suffix" : "" }, { "dropping-particle" : "", "family" : "Spertus", "given" : "John A", "non-dropping-particle" : "", "parse-names" : false, "suffix" : "" }, { "dropping-particle" : "V", "family" : "Williams", "given" : "Sankey", "non-dropping-particle" : "", "parse-names" : false, "suffix" : "" } ], "id" : "ITEM-2", "issue" : "24", "issued" : { "date-parts" : [ [ "2012" ] ] }, "page" : "3097-3137", "title" : "2012 ACCF / AHA / ACP / AATS / PCNA / SCAI / STS Guideline for the Diagnosis and Management of Patients With Stable Ischemic Heart Disease : Executive Summary A Report of the American College of Cardiology Foundation / American Heart Association Task Forc", "type" : "article-journal", "volume" : "60" }, "uris" : [ "http://www.mendeley.com/documents/?uuid=9dcdc774-720b-4349-b1f0-74eafd411c9b" ] }, { "id" : "ITEM-3", "itemData" : { "DOI" : "10.1093/eurheartj/ehw044", "ISSN" : "15229645", "PMID" : "26994152", "abstract" : "It is now half a century since the start of coronary bypass graft surgery (CABG) with the first percutaneous coronary intervention (PCI) following just over a decade later. The relative merits of PCI vs. CABG for stable coronary artery disease (stable-CAD) have continued to be debated ever since and have been the focus of around 20 randomized trials and numerous registry studies, systematic reviews, and meta-analyses. The aim of this review is to identify areas of agreement, disagreement, and uncertainties in the role of PCI and CABG in patients with stable-CAD.", "author" : [ { "dropping-particle" : "", "family" : "Holmes", "given" : "David R.", "non-dropping-particle" : "", "parse-names" : false, "suffix" : "" }, { "dropping-particle" : "", "family" : "Taggart", "given" : "David P.", "non-dropping-particle" : "", "parse-names" : false, "suffix" : "" } ], "container-title" : "European Heart Journal", "id" : "ITEM-3", "issue" : "24", "issued" : { "date-parts" : [ [ "2016" ] ] }, "page" : "1873-1882", "title" : "Revascularization in stable coronary artery disease: A combined perspective from an interventional cardiologist and a cardiac surgeon", "type" : "article-journal", "volume" : "37" }, "uris" : [ "http://www.mendeley.com/documents/?uuid=1f4f01ae-aceb-4aed-8084-9af7484939e5" ] } ], "mendeley" : { "formattedCitation" : "(6,7,35)", "plainTextFormattedCitation" : "(6,7,35)", "previouslyFormattedCitation" : "(Fihn et al., 2012; Holmes &amp; Taggart, 2016; Montalescot et al., 2013a)" }, "properties" : { "noteIndex" : 0 }, "schema" : "https://github.com/citation-style-language/schema/raw/master/csl-citation.json" }</w:instrText>
      </w:r>
      <w:r w:rsidR="002B5B50" w:rsidRPr="00FB48BC">
        <w:rPr>
          <w:lang w:val="en-AU"/>
        </w:rPr>
        <w:fldChar w:fldCharType="separate"/>
      </w:r>
      <w:r w:rsidR="00241AF9" w:rsidRPr="00241AF9">
        <w:rPr>
          <w:noProof/>
          <w:lang w:val="en-AU"/>
        </w:rPr>
        <w:t>(6,7,35)</w:t>
      </w:r>
      <w:r w:rsidR="002B5B50" w:rsidRPr="00FB48BC">
        <w:rPr>
          <w:lang w:val="en-AU"/>
        </w:rPr>
        <w:fldChar w:fldCharType="end"/>
      </w:r>
      <w:r w:rsidR="00D974BA" w:rsidRPr="00FB48BC">
        <w:rPr>
          <w:lang w:val="en-AU"/>
        </w:rPr>
        <w:t>. The Committee recommend</w:t>
      </w:r>
      <w:r w:rsidR="004C081C">
        <w:rPr>
          <w:lang w:val="en-AU"/>
        </w:rPr>
        <w:t>ed</w:t>
      </w:r>
      <w:r w:rsidR="00D974BA" w:rsidRPr="00FB48BC">
        <w:rPr>
          <w:lang w:val="en-AU"/>
        </w:rPr>
        <w:t xml:space="preserve"> that a Heart </w:t>
      </w:r>
      <w:r w:rsidR="008C5718">
        <w:rPr>
          <w:lang w:val="en-AU"/>
        </w:rPr>
        <w:t>T</w:t>
      </w:r>
      <w:r w:rsidR="00D974BA" w:rsidRPr="00FB48BC">
        <w:rPr>
          <w:lang w:val="en-AU"/>
        </w:rPr>
        <w:t>eam should include a minimum of three providers</w:t>
      </w:r>
      <w:r w:rsidR="0044508D">
        <w:rPr>
          <w:lang w:val="en-AU"/>
        </w:rPr>
        <w:t>,</w:t>
      </w:r>
      <w:r w:rsidR="00D974BA" w:rsidRPr="00FB48BC">
        <w:rPr>
          <w:lang w:val="en-AU"/>
        </w:rPr>
        <w:t xml:space="preserve"> and </w:t>
      </w:r>
      <w:r w:rsidR="00073FE8">
        <w:rPr>
          <w:lang w:val="en-AU"/>
        </w:rPr>
        <w:t xml:space="preserve">that </w:t>
      </w:r>
      <w:r w:rsidR="00D974BA" w:rsidRPr="00FB48BC">
        <w:rPr>
          <w:lang w:val="en-AU"/>
        </w:rPr>
        <w:t>the items should be claimable by a maximum of six providers including the convenor. The conference should include a GP or non-interventional specialist and</w:t>
      </w:r>
      <w:r w:rsidR="00E12CE9">
        <w:rPr>
          <w:lang w:val="en-AU"/>
        </w:rPr>
        <w:t>,</w:t>
      </w:r>
      <w:r w:rsidR="00D974BA" w:rsidRPr="00FB48BC">
        <w:rPr>
          <w:lang w:val="en-AU"/>
        </w:rPr>
        <w:t xml:space="preserve"> where a decision on </w:t>
      </w:r>
      <w:r w:rsidR="00377AB3" w:rsidRPr="00FB48BC">
        <w:rPr>
          <w:lang w:val="en-AU"/>
        </w:rPr>
        <w:t>revasculari</w:t>
      </w:r>
      <w:r w:rsidR="00377AB3">
        <w:rPr>
          <w:lang w:val="en-AU"/>
        </w:rPr>
        <w:t>s</w:t>
      </w:r>
      <w:r w:rsidR="00377AB3" w:rsidRPr="00FB48BC">
        <w:rPr>
          <w:lang w:val="en-AU"/>
        </w:rPr>
        <w:t xml:space="preserve">ation </w:t>
      </w:r>
      <w:r w:rsidR="00D974BA" w:rsidRPr="00FB48BC">
        <w:rPr>
          <w:lang w:val="en-AU"/>
        </w:rPr>
        <w:t xml:space="preserve">is required, a cardiac surgeon and interventional cardiologist. </w:t>
      </w:r>
    </w:p>
    <w:p w14:paraId="20068F63" w14:textId="77777777" w:rsidR="00D974BA" w:rsidRPr="00FB48BC" w:rsidRDefault="00D974BA" w:rsidP="00D974BA">
      <w:pPr>
        <w:pStyle w:val="01squarebullet"/>
        <w:rPr>
          <w:lang w:val="en-AU"/>
        </w:rPr>
      </w:pPr>
      <w:r w:rsidRPr="00FB48BC">
        <w:rPr>
          <w:lang w:val="en-AU"/>
        </w:rPr>
        <w:lastRenderedPageBreak/>
        <w:t xml:space="preserve">The Committee agreed that there are populations in which PCI or CABG may be the clearly preferred </w:t>
      </w:r>
      <w:r w:rsidR="008B57D5" w:rsidRPr="00FB48BC">
        <w:rPr>
          <w:lang w:val="en-AU"/>
        </w:rPr>
        <w:t>revasculari</w:t>
      </w:r>
      <w:r w:rsidR="008B57D5">
        <w:rPr>
          <w:lang w:val="en-AU"/>
        </w:rPr>
        <w:t>s</w:t>
      </w:r>
      <w:r w:rsidR="008B57D5" w:rsidRPr="00FB48BC">
        <w:rPr>
          <w:lang w:val="en-AU"/>
        </w:rPr>
        <w:t xml:space="preserve">ation </w:t>
      </w:r>
      <w:r w:rsidR="00103A48" w:rsidRPr="00FB48BC">
        <w:rPr>
          <w:lang w:val="en-AU"/>
        </w:rPr>
        <w:t>option</w:t>
      </w:r>
      <w:r w:rsidRPr="00FB48BC">
        <w:rPr>
          <w:lang w:val="en-AU"/>
        </w:rPr>
        <w:t xml:space="preserve"> and others where there is clinical equipoise. For example, </w:t>
      </w:r>
      <w:r w:rsidR="00AB4891">
        <w:rPr>
          <w:lang w:val="en-AU"/>
        </w:rPr>
        <w:t xml:space="preserve">PCI may be more appropriate for </w:t>
      </w:r>
      <w:r w:rsidRPr="00FB48BC">
        <w:rPr>
          <w:lang w:val="en-AU"/>
        </w:rPr>
        <w:t xml:space="preserve">the very elderly, </w:t>
      </w:r>
      <w:r w:rsidR="00D3470E">
        <w:rPr>
          <w:lang w:val="en-AU"/>
        </w:rPr>
        <w:t xml:space="preserve">but </w:t>
      </w:r>
      <w:r w:rsidR="007D2F90">
        <w:rPr>
          <w:lang w:val="en-AU"/>
        </w:rPr>
        <w:t>CABG may be more appropriate for</w:t>
      </w:r>
      <w:r w:rsidRPr="00FB48BC">
        <w:rPr>
          <w:lang w:val="en-AU"/>
        </w:rPr>
        <w:t xml:space="preserve"> those with a syntax score </w:t>
      </w:r>
      <w:r w:rsidR="00E549B9" w:rsidRPr="00FB48BC">
        <w:rPr>
          <w:lang w:val="en-AU"/>
        </w:rPr>
        <w:t xml:space="preserve">greater than </w:t>
      </w:r>
      <w:r w:rsidRPr="00FB48BC">
        <w:rPr>
          <w:lang w:val="en-AU"/>
        </w:rPr>
        <w:t>22</w:t>
      </w:r>
      <w:r w:rsidR="00AB671B">
        <w:rPr>
          <w:lang w:val="en-AU"/>
        </w:rPr>
        <w:t>,</w:t>
      </w:r>
      <w:r w:rsidRPr="00FB48BC">
        <w:rPr>
          <w:lang w:val="en-AU"/>
        </w:rPr>
        <w:t xml:space="preserve"> as the evidence shows that for these patients CABG results in lower rates of MI, death and repeat </w:t>
      </w:r>
      <w:r w:rsidR="00686633" w:rsidRPr="00FB48BC">
        <w:rPr>
          <w:lang w:val="en-AU"/>
        </w:rPr>
        <w:t>revasculari</w:t>
      </w:r>
      <w:r w:rsidR="00686633">
        <w:rPr>
          <w:lang w:val="en-AU"/>
        </w:rPr>
        <w:t>s</w:t>
      </w:r>
      <w:r w:rsidR="00686633" w:rsidRPr="00FB48BC">
        <w:rPr>
          <w:lang w:val="en-AU"/>
        </w:rPr>
        <w:t xml:space="preserve">ation </w:t>
      </w:r>
      <w:r w:rsidRPr="00FB48BC">
        <w:rPr>
          <w:lang w:val="en-AU"/>
        </w:rPr>
        <w:t xml:space="preserve">over </w:t>
      </w:r>
      <w:r w:rsidR="00E40D80">
        <w:rPr>
          <w:lang w:val="en-AU"/>
        </w:rPr>
        <w:t>five</w:t>
      </w:r>
      <w:r w:rsidR="00E40D80" w:rsidRPr="00FB48BC">
        <w:rPr>
          <w:lang w:val="en-AU"/>
        </w:rPr>
        <w:t xml:space="preserve"> </w:t>
      </w:r>
      <w:r w:rsidRPr="00FB48BC">
        <w:rPr>
          <w:lang w:val="en-AU"/>
        </w:rPr>
        <w:t>years b</w:t>
      </w:r>
      <w:r w:rsidR="00E549B9" w:rsidRPr="00FB48BC">
        <w:rPr>
          <w:lang w:val="en-AU"/>
        </w:rPr>
        <w:t>ut with higher rates of stroke</w:t>
      </w:r>
      <w:r w:rsidR="009F07F7">
        <w:rPr>
          <w:lang w:val="en-AU"/>
        </w:rPr>
        <w:t xml:space="preserve"> </w:t>
      </w:r>
      <w:r w:rsidR="00E549B9" w:rsidRPr="00FB48BC">
        <w:rPr>
          <w:lang w:val="en-AU"/>
        </w:rPr>
        <w:fldChar w:fldCharType="begin" w:fldLock="1"/>
      </w:r>
      <w:r w:rsidR="00241AF9">
        <w:rPr>
          <w:lang w:val="en-AU"/>
        </w:rPr>
        <w:instrText>ADDIN CSL_CITATION { "citationItems" : [ { "id" : "ITEM-1", "itemData" : { "DOI" : "10.1093/eurheartj/ehw044", "ISSN" : "15229645", "PMID" : "26994152", "abstract" : "It is now half a century since the start of coronary bypass graft surgery (CABG) with the first percutaneous coronary intervention (PCI) following just over a decade later. The relative merits of PCI vs. CABG for stable coronary artery disease (stable-CAD) have continued to be debated ever since and have been the focus of around 20 randomized trials and numerous registry studies, systematic reviews, and meta-analyses. The aim of this review is to identify areas of agreement, disagreement, and uncertainties in the role of PCI and CABG in patients with stable-CAD.", "author" : [ { "dropping-particle" : "", "family" : "Holmes", "given" : "David R.", "non-dropping-particle" : "", "parse-names" : false, "suffix" : "" }, { "dropping-particle" : "", "family" : "Taggart", "given" : "David P.", "non-dropping-particle" : "", "parse-names" : false, "suffix" : "" } ], "container-title" : "European Heart Journal", "id" : "ITEM-1", "issue" : "24", "issued" : { "date-parts" : [ [ "2016" ] ] }, "page" : "1873-1882", "title" : "Revascularization in stable coronary artery disease: A combined perspective from an interventional cardiologist and a cardiac surgeon", "type" : "article-journal", "volume" : "37" }, "uris" : [ "http://www.mendeley.com/documents/?uuid=1f4f01ae-aceb-4aed-8084-9af7484939e5" ] } ], "mendeley" : { "formattedCitation" : "(35)", "plainTextFormattedCitation" : "(35)", "previouslyFormattedCitation" : "(Holmes &amp; Taggart, 2016)" }, "properties" : { "noteIndex" : 0 }, "schema" : "https://github.com/citation-style-language/schema/raw/master/csl-citation.json" }</w:instrText>
      </w:r>
      <w:r w:rsidR="00E549B9" w:rsidRPr="00FB48BC">
        <w:rPr>
          <w:lang w:val="en-AU"/>
        </w:rPr>
        <w:fldChar w:fldCharType="separate"/>
      </w:r>
      <w:r w:rsidR="00241AF9" w:rsidRPr="00241AF9">
        <w:rPr>
          <w:noProof/>
          <w:lang w:val="en-AU"/>
        </w:rPr>
        <w:t>(35)</w:t>
      </w:r>
      <w:r w:rsidR="00E549B9" w:rsidRPr="00FB48BC">
        <w:rPr>
          <w:lang w:val="en-AU"/>
        </w:rPr>
        <w:fldChar w:fldCharType="end"/>
      </w:r>
      <w:r w:rsidR="009F07F7">
        <w:rPr>
          <w:lang w:val="en-AU"/>
        </w:rPr>
        <w:t>.</w:t>
      </w:r>
    </w:p>
    <w:p w14:paraId="36B77F5D" w14:textId="1D3A316C" w:rsidR="008F0555" w:rsidRPr="00FB48BC" w:rsidRDefault="00D974BA" w:rsidP="008F0555">
      <w:pPr>
        <w:pStyle w:val="01squarebullet"/>
        <w:rPr>
          <w:lang w:val="en-AU"/>
        </w:rPr>
      </w:pPr>
      <w:r w:rsidRPr="00FB48BC">
        <w:rPr>
          <w:lang w:val="en-AU"/>
        </w:rPr>
        <w:t xml:space="preserve">Despite </w:t>
      </w:r>
      <w:r w:rsidR="00F54095">
        <w:rPr>
          <w:lang w:val="en-AU"/>
        </w:rPr>
        <w:t xml:space="preserve">the existence of </w:t>
      </w:r>
      <w:r w:rsidRPr="00FB48BC">
        <w:rPr>
          <w:lang w:val="en-AU"/>
        </w:rPr>
        <w:t xml:space="preserve">international clinical guidelines, variation in practice has been </w:t>
      </w:r>
      <w:r w:rsidR="003361F2">
        <w:rPr>
          <w:lang w:val="en-AU"/>
        </w:rPr>
        <w:t>demonstrated</w:t>
      </w:r>
      <w:r w:rsidR="003361F2" w:rsidRPr="00FB48BC">
        <w:rPr>
          <w:lang w:val="en-AU"/>
        </w:rPr>
        <w:t xml:space="preserve"> </w:t>
      </w:r>
      <w:r w:rsidRPr="00FB48BC">
        <w:rPr>
          <w:lang w:val="en-AU"/>
        </w:rPr>
        <w:t xml:space="preserve">overseas </w:t>
      </w:r>
      <w:r w:rsidR="00ED7DBF" w:rsidRPr="00FB48BC">
        <w:rPr>
          <w:lang w:val="en-AU"/>
        </w:rPr>
        <w:fldChar w:fldCharType="begin" w:fldLock="1"/>
      </w:r>
      <w:r w:rsidR="00241AF9">
        <w:rPr>
          <w:lang w:val="en-AU"/>
        </w:rPr>
        <w:instrText>ADDIN CSL_CITATION { "citationItems" : [ { "id" : "ITEM-1", "itemData" : { "DOI" : "10.1787/health_glance-2009-en", "ISBN" : "9789264061538", "author" : [ { "dropping-particle" : "", "family" : "OECD Indicators", "given" : "", "non-dropping-particle" : "", "parse-names" : false, "suffix" : "" } ], "collection-title" : "Health at a Glance", "id" : "ITEM-1", "issued" : { "date-parts" : [ [ "2009", "12", "8" ] ] }, "publisher" : "OECD Publishing", "title" : "Health at a Glance 2009", "type" : "book" }, "uris" : [ "http://www.mendeley.com/documents/?uuid=fef94fcf-fa91-4805-ac83-5266ce1c5bf2" ] }, { "id" : "ITEM-2", "itemData" : { "DOI" : "10.1093/ejcts/ezu276", "ISBN" : "1873-734X (Electronic)\\r1010-7940 (Linking)", "ISSN" : "1873734X", "PMID" : "25035414", "abstract" : "OBJECTIVES Revascularization in stable coronary artery disease (CAD) can be achieved through percutaneous coronary intervention (PCI) or coronary artery bypass grafting (CABG) depending on the anatomical pattern of CAD, comorbidities and patient preference. Recent studies in the USA, Canada and Australia show marked local variation in the PCI/CABG ratio that is unexplained by patient-related factors. This current study assesses the geographical variation in elective coronary revascularization interventions across England and discusses its appropriateness. METHODS The rates and actual procedure numbers of total CABG, total PCIs and elective PCIs were collated for each of 151 primary care trusts (PCTs). The 'elective PCI/total CABG ratio' was taken as an indicator of elective coronary revascularization practices. The Index of Multiple Deprivation (IMD) for PCTs was taken as a marker of deprivation. RESULTS In 2010/2011, the degree of variation in elective PCI/total CABG ratios across 151 PCTs in England was &gt;13-fold (min = 0.36, max = 4.74, median = 1.19, interquartile range = 0.98, 1.73). The ratio was not correlated to the IMD 2010 rank of the PCTs (Spearman's \u03c1 = 0.08, P = 0.36) and was not explained by the volume of interventions performed. CONCLUSIONS Despite clear evidence-based guidelines for intervention, marked geographical variation in elective coronary revascularization practices also exists in England. This variation is unexplained by procedure volume or deprivation, suggesting the contribution of unwarranted influences which may include practitioner preference. To reduce this level of unwarranted variation, we suggest that all interventions should be underpinned by internationally recognized guidelines or approved by a multidisciplinary team approach (The Heart Team).", "author" : [ { "dropping-particle" : "", "family" : "Baig", "given" : "Sheharyar S.", "non-dropping-particle" : "", "parse-names" : false, "suffix" : "" }, { "dropping-particle" : "", "family" : "Altman", "given" : "Douglas G.", "non-dropping-particle" : "", "parse-names" : false, "suffix" : "" }, { "dropping-particle" : "", "family" : "Taggart", "given" : "David P.", "non-dropping-particle" : "", "parse-names" : false, "suffix" : "" } ], "container-title" : "European Journal of Cardio-thoracic Surgery", "id" : "ITEM-2", "issue" : "5", "issued" : { "date-parts" : [ [ "2015" ] ] }, "page" : "855-859", "title" : "Major geographical variations in elective coronary revascularization by stents or surgery in England", "type" : "article-journal", "volume" : "47" }, "uris" : [ "http://www.mendeley.com/documents/?uuid=7a074ca5-5127-46c0-9d05-b998de934dd0" ] }, { "id" : "ITEM-3", "itemData" : { "DOI" : "10.1503/cmaj.111946", "ISSN" : "0820-3946", "PMID" : "22158396", "abstract" : "Background: The ratio of percutaneous coronary interventions to coronary artery bypass graft surgeries (PCI:CABG ratio) varies considerably across hospitals. We conducted a comprehensive study to identify clinical and nonclinical factors associated with variations in the ratio across 17 cardiac centres in the prov ince of Ontario. Methods: In this retrospective cohort study, we selected a population-based sample of 8972 patients who underwent an index cardiac catheterization between April 2006 and March 2007 at any of 17 hospitals that perform invasive cardiac procedures in the prov ince. We classified the hospitals into four groups by PCI:CABG ratio (low [&lt; 2.0], low\u2013medium [2.0\u20132.7], medium\u2013 high [2.8\u20133.2] and high [&gt; 3.2]). We explored the relative contribution of patient, physician and hospital factors to variations in the likelihood of patients receiving PCI or CABG surgery within 90 days after the index catheterization. Results: The mean PCI:CABG ratio was 2.7 over- all. We observed a threefold variation in the ratios across the four hospital ratio groups, from a mean of 1.6 in the lowest ratio group to a mean of 4.6 in the highest ratio group. Patients with single-vessel disease usually re ceived PCI (88.4%\u201399.0%) and those with left main artery disease usually underwent CABG (80.8%\u2013 94.2%), regardless of the hospital\u2019s procedure ratio. Variation in the management of patients with non- emergent multivessel disease account - ed for most of the variation in the ratios across hospitals. The mode of revascularization largely reflected the recommendation of the physician performing the diagnostic catheterization and was also influenced by the revascularization \u201cculture\u201d at the treating hospital. Interpretation: The physician performing the diagnostic catheterization and the treating hos- pital were strong independent predictors of themode of revascularization. Opportunities exist to improve transparency and consistency around the decision-making process for coro- nary revascularization, most notably among patients with non- emergent multivessel disease.", "author" : [ { "dropping-particle" : "V", "family" : "Tu", "given" : "Jack", "non-dropping-particle" : "", "parse-names" : false, "suffix" : "" }, { "dropping-particle" : "", "family" : "Ko", "given" : "Dennis T", "non-dropping-particle" : "", "parse-names" : false, "suffix" : "" }, { "dropping-particle" : "", "family" : "Guo", "given" : "Helen", "non-dropping-particle" : "", "parse-names" : false, "suffix" : "" }, { "dropping-particle" : "", "family" : "Richards", "given" : "Janice A", "non-dropping-particle" : "", "parse-names" : false, "suffix" : "" }, { "dropping-particle" : "", "family" : "Walton", "given" : "Nancy", "non-dropping-particle" : "", "parse-names" : false, "suffix" : "" }, { "dropping-particle" : "", "family" : "Natarajan", "given" : "Madhu K.", "non-dropping-particle" : "", "parse-names" : false, "suffix" : "" }, { "dropping-particle" : "", "family" : "Wijeysundera", "given" : "Harindra C.", "non-dropping-particle" : "", "parse-names" : false, "suffix" : "" }, { "dropping-particle" : "", "family" : "So", "given" : "Derek", "non-dropping-particle" : "", "parse-names" : false, "suffix" : "" }, { "dropping-particle" : "", "family" : "Latter", "given" : "David A.", "non-dropping-particle" : "", "parse-names" : false, "suffix" : "" }, { "dropping-particle" : "", "family" : "Feindel", "given" : "Christopher M.", "non-dropping-particle" : "", "parse-names" : false, "suffix" : "" }, { "dropping-particle" : "", "family" : "Kingsbury", "given" : "Kori", "non-dropping-particle" : "", "parse-names" : false, "suffix" : "" }, { "dropping-particle" : "", "family" : "Choen", "given" : "Eric A.", "non-dropping-particle" : "", "parse-names" : false, "suffix" : "" }, { "dropping-particle" : "", "family" : "Cardiac Care Network of Ontario Variations in Revascularization Practice in Ontario Working Group", "given" : "", "non-dropping-particle" : "", "parse-names" : false, "suffix" : "" } ], "container-title" : "Canadian Medical Association Journal", "id" : "ITEM-3", "issue" : "2", "issued" : { "date-parts" : [ [ "2012", "2", "7" ] ] }, "page" : "179-186", "title" : "Determinants of variations in revascularization practices", "type" : "article-journal", "volume" : "184" }, "uris" : [ "http://www.mendeley.com/documents/?uuid=20d16fb2-00d3-4203-ba86-9ff523c0ac94" ] } ], "mendeley" : { "formattedCitation" : "(36\u201338)", "plainTextFormattedCitation" : "(36\u201338)", "previouslyFormattedCitation" : "(Baig, Altman, &amp; Taggart, 2015; OECD Indicators, 2009; Tu et al., 2012)" }, "properties" : { "noteIndex" : 0 }, "schema" : "https://github.com/citation-style-language/schema/raw/master/csl-citation.json" }</w:instrText>
      </w:r>
      <w:r w:rsidR="00ED7DBF" w:rsidRPr="00FB48BC">
        <w:rPr>
          <w:lang w:val="en-AU"/>
        </w:rPr>
        <w:fldChar w:fldCharType="separate"/>
      </w:r>
      <w:r w:rsidR="00241AF9" w:rsidRPr="00241AF9">
        <w:rPr>
          <w:noProof/>
          <w:lang w:val="en-AU"/>
        </w:rPr>
        <w:t>(36–38)</w:t>
      </w:r>
      <w:r w:rsidR="00ED7DBF" w:rsidRPr="00FB48BC">
        <w:rPr>
          <w:lang w:val="en-AU"/>
        </w:rPr>
        <w:fldChar w:fldCharType="end"/>
      </w:r>
      <w:r w:rsidR="005F4B26">
        <w:rPr>
          <w:lang w:val="en-AU"/>
        </w:rPr>
        <w:t>. In Australia,</w:t>
      </w:r>
      <w:r w:rsidRPr="00FB48BC">
        <w:rPr>
          <w:lang w:val="en-AU"/>
        </w:rPr>
        <w:t xml:space="preserve"> MBS data shows that the ratio of PCI v</w:t>
      </w:r>
      <w:r w:rsidR="0096305B">
        <w:rPr>
          <w:lang w:val="en-AU"/>
        </w:rPr>
        <w:t>ersus</w:t>
      </w:r>
      <w:r w:rsidRPr="00FB48BC">
        <w:rPr>
          <w:lang w:val="en-AU"/>
        </w:rPr>
        <w:t xml:space="preserve"> CABG is variable across states</w:t>
      </w:r>
      <w:r w:rsidR="00DE1F04">
        <w:rPr>
          <w:lang w:val="en-AU"/>
        </w:rPr>
        <w:t>:</w:t>
      </w:r>
      <w:r w:rsidRPr="00FB48BC">
        <w:rPr>
          <w:lang w:val="en-AU"/>
        </w:rPr>
        <w:t xml:space="preserve"> patients </w:t>
      </w:r>
      <w:r w:rsidR="00DE1F04">
        <w:rPr>
          <w:lang w:val="en-AU"/>
        </w:rPr>
        <w:t xml:space="preserve">are </w:t>
      </w:r>
      <w:r w:rsidRPr="00FB48BC">
        <w:rPr>
          <w:lang w:val="en-AU"/>
        </w:rPr>
        <w:t>twice as likely to have PCI in N</w:t>
      </w:r>
      <w:r w:rsidR="00DE1F04">
        <w:rPr>
          <w:lang w:val="en-AU"/>
        </w:rPr>
        <w:t xml:space="preserve">ew </w:t>
      </w:r>
      <w:r w:rsidRPr="00FB48BC">
        <w:rPr>
          <w:lang w:val="en-AU"/>
        </w:rPr>
        <w:t>S</w:t>
      </w:r>
      <w:r w:rsidR="00E30EE0">
        <w:rPr>
          <w:lang w:val="en-AU"/>
        </w:rPr>
        <w:t xml:space="preserve">outh </w:t>
      </w:r>
      <w:r w:rsidRPr="00FB48BC">
        <w:rPr>
          <w:lang w:val="en-AU"/>
        </w:rPr>
        <w:t>W</w:t>
      </w:r>
      <w:r w:rsidR="00E30EE0">
        <w:rPr>
          <w:lang w:val="en-AU"/>
        </w:rPr>
        <w:t>ales</w:t>
      </w:r>
      <w:r w:rsidRPr="00FB48BC">
        <w:rPr>
          <w:lang w:val="en-AU"/>
        </w:rPr>
        <w:t xml:space="preserve"> or</w:t>
      </w:r>
      <w:r w:rsidR="008F0555" w:rsidRPr="00FB48BC">
        <w:rPr>
          <w:lang w:val="en-AU"/>
        </w:rPr>
        <w:t xml:space="preserve"> W</w:t>
      </w:r>
      <w:r w:rsidR="00E30EE0">
        <w:rPr>
          <w:lang w:val="en-AU"/>
        </w:rPr>
        <w:t xml:space="preserve">estern </w:t>
      </w:r>
      <w:r w:rsidR="008F0555" w:rsidRPr="00FB48BC">
        <w:rPr>
          <w:lang w:val="en-AU"/>
        </w:rPr>
        <w:t>A</w:t>
      </w:r>
      <w:r w:rsidR="00E30EE0">
        <w:rPr>
          <w:lang w:val="en-AU"/>
        </w:rPr>
        <w:t>ustralia</w:t>
      </w:r>
      <w:r w:rsidR="001067F7">
        <w:rPr>
          <w:lang w:val="en-AU"/>
        </w:rPr>
        <w:t xml:space="preserve"> than in</w:t>
      </w:r>
      <w:r w:rsidR="008F0555" w:rsidRPr="00FB48BC">
        <w:rPr>
          <w:lang w:val="en-AU"/>
        </w:rPr>
        <w:t xml:space="preserve"> S</w:t>
      </w:r>
      <w:r w:rsidR="00CA747C">
        <w:rPr>
          <w:lang w:val="en-AU"/>
        </w:rPr>
        <w:t xml:space="preserve">outh </w:t>
      </w:r>
      <w:r w:rsidR="008F0555" w:rsidRPr="00FB48BC">
        <w:rPr>
          <w:lang w:val="en-AU"/>
        </w:rPr>
        <w:t>A</w:t>
      </w:r>
      <w:r w:rsidR="00CA747C">
        <w:rPr>
          <w:lang w:val="en-AU"/>
        </w:rPr>
        <w:t>ustralia</w:t>
      </w:r>
      <w:r w:rsidR="008F0555" w:rsidRPr="00FB48BC">
        <w:rPr>
          <w:lang w:val="en-AU"/>
        </w:rPr>
        <w:t xml:space="preserve"> or the N</w:t>
      </w:r>
      <w:r w:rsidR="0015418F">
        <w:rPr>
          <w:lang w:val="en-AU"/>
        </w:rPr>
        <w:t xml:space="preserve">orthern </w:t>
      </w:r>
      <w:r w:rsidR="008F0555" w:rsidRPr="00FB48BC">
        <w:rPr>
          <w:lang w:val="en-AU"/>
        </w:rPr>
        <w:t>T</w:t>
      </w:r>
      <w:r w:rsidR="0015418F">
        <w:rPr>
          <w:lang w:val="en-AU"/>
        </w:rPr>
        <w:t>erritory</w:t>
      </w:r>
      <w:r w:rsidR="008F0555" w:rsidRPr="00FB48BC">
        <w:rPr>
          <w:lang w:val="en-AU"/>
        </w:rPr>
        <w:t xml:space="preserve"> (</w:t>
      </w:r>
      <w:r w:rsidR="008F0555" w:rsidRPr="00FB48BC">
        <w:rPr>
          <w:lang w:val="en-AU"/>
        </w:rPr>
        <w:fldChar w:fldCharType="begin"/>
      </w:r>
      <w:r w:rsidR="008F0555" w:rsidRPr="00FB48BC">
        <w:rPr>
          <w:lang w:val="en-AU"/>
        </w:rPr>
        <w:instrText xml:space="preserve"> REF _Ref463977959 \h </w:instrText>
      </w:r>
      <w:r w:rsidR="008F0555" w:rsidRPr="00FB48BC">
        <w:rPr>
          <w:lang w:val="en-AU"/>
        </w:rPr>
      </w:r>
      <w:r w:rsidR="008F0555" w:rsidRPr="00FB48BC">
        <w:rPr>
          <w:lang w:val="en-AU"/>
        </w:rPr>
        <w:fldChar w:fldCharType="separate"/>
      </w:r>
      <w:r w:rsidR="0078443E" w:rsidRPr="00FD6810">
        <w:t xml:space="preserve">Figure </w:t>
      </w:r>
      <w:r w:rsidR="0078443E">
        <w:rPr>
          <w:noProof/>
        </w:rPr>
        <w:t>17</w:t>
      </w:r>
      <w:r w:rsidR="008F0555" w:rsidRPr="00FB48BC">
        <w:rPr>
          <w:lang w:val="en-AU"/>
        </w:rPr>
        <w:fldChar w:fldCharType="end"/>
      </w:r>
      <w:r w:rsidR="008F0555" w:rsidRPr="00FB48BC">
        <w:rPr>
          <w:lang w:val="en-AU"/>
        </w:rPr>
        <w:t xml:space="preserve">) </w:t>
      </w:r>
      <w:r w:rsidR="008F0555" w:rsidRPr="00FB48BC">
        <w:rPr>
          <w:lang w:val="en-AU"/>
        </w:rPr>
        <w:fldChar w:fldCharType="begin" w:fldLock="1"/>
      </w:r>
      <w:r w:rsidR="00241AF9">
        <w:rPr>
          <w:lang w:val="en-AU"/>
        </w:rPr>
        <w:instrText>ADDIN CSL_CITATION { "citationItems" : [ { "id" : "ITEM-1", "itemData" : { "author" : [ { "dropping-particle" : "", "family" : "MBS", "given" : "", "non-dropping-particle" : "", "parse-names" : false, "suffix" : "" } ], "id" : "ITEM-1", "issued" : { "date-parts" : [ [ "0" ] ] }, "title" : "MBS Data", "type" : "article" }, "uris" : [ "http://www.mendeley.com/documents/?uuid=f29a4196-9992-4e2e-ba94-94150e4899c6" ] } ], "mendeley" : { "formattedCitation" : "(9)", "plainTextFormattedCitation" : "(9)", "previouslyFormattedCitation" : "(MBS, n.d.)" }, "properties" : { "noteIndex" : 0 }, "schema" : "https://github.com/citation-style-language/schema/raw/master/csl-citation.json" }</w:instrText>
      </w:r>
      <w:r w:rsidR="008F0555" w:rsidRPr="00FB48BC">
        <w:rPr>
          <w:lang w:val="en-AU"/>
        </w:rPr>
        <w:fldChar w:fldCharType="separate"/>
      </w:r>
      <w:r w:rsidR="00241AF9" w:rsidRPr="00241AF9">
        <w:rPr>
          <w:noProof/>
          <w:lang w:val="en-AU"/>
        </w:rPr>
        <w:t>(9)</w:t>
      </w:r>
      <w:r w:rsidR="008F0555" w:rsidRPr="00FB48BC">
        <w:rPr>
          <w:lang w:val="en-AU"/>
        </w:rPr>
        <w:fldChar w:fldCharType="end"/>
      </w:r>
      <w:r w:rsidRPr="00FB48BC">
        <w:rPr>
          <w:lang w:val="en-AU"/>
        </w:rPr>
        <w:t>.</w:t>
      </w:r>
    </w:p>
    <w:p w14:paraId="389DE7AE" w14:textId="554729FF" w:rsidR="008F0555" w:rsidRPr="00FD6810" w:rsidRDefault="008F0555" w:rsidP="008F0555">
      <w:pPr>
        <w:pStyle w:val="Caption"/>
        <w:pBdr>
          <w:bottom w:val="single" w:sz="4" w:space="1" w:color="auto"/>
        </w:pBdr>
      </w:pPr>
      <w:bookmarkStart w:id="213" w:name="_Ref463977959"/>
      <w:bookmarkStart w:id="214" w:name="_Toc464871254"/>
      <w:bookmarkStart w:id="215" w:name="_Toc482641387"/>
      <w:r w:rsidRPr="00FD6810">
        <w:t xml:space="preserve">Figure </w:t>
      </w:r>
      <w:r w:rsidRPr="00FD6810">
        <w:fldChar w:fldCharType="begin"/>
      </w:r>
      <w:r w:rsidRPr="00FD6810">
        <w:instrText xml:space="preserve"> SEQ Figure \* ARABIC </w:instrText>
      </w:r>
      <w:r w:rsidRPr="00FD6810">
        <w:fldChar w:fldCharType="separate"/>
      </w:r>
      <w:r w:rsidR="0078443E">
        <w:rPr>
          <w:noProof/>
        </w:rPr>
        <w:t>17</w:t>
      </w:r>
      <w:r w:rsidRPr="00FD6810">
        <w:fldChar w:fldCharType="end"/>
      </w:r>
      <w:bookmarkEnd w:id="213"/>
      <w:r w:rsidRPr="00FD6810">
        <w:t>: Geographical variation in ratio of PCI to CABG</w:t>
      </w:r>
      <w:bookmarkEnd w:id="214"/>
      <w:bookmarkEnd w:id="215"/>
      <w:r w:rsidRPr="00FD6810">
        <w:t xml:space="preserve"> </w:t>
      </w:r>
    </w:p>
    <w:p w14:paraId="1CCDD056" w14:textId="77777777" w:rsidR="008F0555" w:rsidRPr="00FD6810" w:rsidRDefault="001158B3" w:rsidP="008F0555">
      <w:pPr>
        <w:jc w:val="center"/>
      </w:pPr>
      <w:r w:rsidRPr="00FD6810">
        <w:rPr>
          <w:noProof/>
          <w:lang w:val="en-AU"/>
        </w:rPr>
        <w:drawing>
          <wp:inline distT="0" distB="0" distL="0" distR="0" wp14:anchorId="2720600C" wp14:editId="2011854D">
            <wp:extent cx="4552950" cy="3018761"/>
            <wp:effectExtent l="0" t="0" r="0" b="0"/>
            <wp:docPr id="25" name="Picture 25" descr="Figure 17 shows two bar graphs that depict the geographical variation in ratio of PCI to CABG. The first depicts state-based variation and the other rurality based variation. &#10;State-based variations shows that NSW, WA and ACT are the highest at 5.1, 5.2 and 5.1 PCI services per CABG respectively. VIC, QLD, SA, TAS and NT are between 2.5 and 4.3." title="Figure 17: Geographical variation in ratio of PCI to CA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50933" cy="3017424"/>
                    </a:xfrm>
                    <a:prstGeom prst="rect">
                      <a:avLst/>
                    </a:prstGeom>
                  </pic:spPr>
                </pic:pic>
              </a:graphicData>
            </a:graphic>
          </wp:inline>
        </w:drawing>
      </w:r>
    </w:p>
    <w:p w14:paraId="1EBE29B8" w14:textId="77777777" w:rsidR="00A51D8E" w:rsidRPr="00746D4C" w:rsidRDefault="001158B3" w:rsidP="00A51D8E">
      <w:pPr>
        <w:pStyle w:val="TableUnderLast"/>
        <w:spacing w:after="0"/>
      </w:pPr>
      <w:r w:rsidRPr="00A51D8E">
        <w:t>Data is by date of service</w:t>
      </w:r>
      <w:r w:rsidR="00221F90">
        <w:t xml:space="preserve"> extracted on 20 June 2016</w:t>
      </w:r>
      <w:r w:rsidRPr="00A51D8E">
        <w:t xml:space="preserve">. Unpublished data </w:t>
      </w:r>
      <w:r w:rsidR="00AB299D" w:rsidRPr="00AB299D">
        <w:t>for Medicare claims processed betwee</w:t>
      </w:r>
      <w:r w:rsidR="00AB299D">
        <w:t>n July 1 2014 and April 30 2016 (Depa</w:t>
      </w:r>
      <w:r w:rsidRPr="00DE598C">
        <w:t>rtment of Health)</w:t>
      </w:r>
      <w:r w:rsidR="00103A48" w:rsidRPr="00DE598C">
        <w:t>.</w:t>
      </w:r>
      <w:r w:rsidR="00103A48">
        <w:t>..</w:t>
      </w:r>
    </w:p>
    <w:p w14:paraId="00532D59" w14:textId="77777777" w:rsidR="00A51D8E" w:rsidRPr="00746D4C" w:rsidRDefault="00A51D8E" w:rsidP="00045986">
      <w:pPr>
        <w:pStyle w:val="TableUnderLast"/>
        <w:spacing w:after="0"/>
      </w:pPr>
      <w:r w:rsidRPr="00746D4C">
        <w:t xml:space="preserve">Remoteness Area classes are based on </w:t>
      </w:r>
      <w:r w:rsidR="00643DC2">
        <w:t>ARIA</w:t>
      </w:r>
      <w:r w:rsidRPr="00746D4C">
        <w:t>. Reference:  ASGS: Volume 5 – Remoteness Structure Australia July 2011, 1270.0.55.005. The patient postcode is linked to the Remoteness Area Concordance file.</w:t>
      </w:r>
      <w:r w:rsidR="00EA5F58">
        <w:t xml:space="preserve"> PCI items 38306. CABG items </w:t>
      </w:r>
      <w:r w:rsidR="00FA75EA">
        <w:t xml:space="preserve">38497, </w:t>
      </w:r>
      <w:r w:rsidR="00EA5F58">
        <w:t xml:space="preserve">38498, 38500, 38501, 38503, </w:t>
      </w:r>
      <w:r w:rsidR="00103A48">
        <w:t>and 38504</w:t>
      </w:r>
      <w:r w:rsidR="00EA5F58">
        <w:t>.</w:t>
      </w:r>
    </w:p>
    <w:p w14:paraId="11FF56F9" w14:textId="77777777" w:rsidR="008F0555" w:rsidRPr="00FD6810" w:rsidRDefault="008F0555" w:rsidP="008F0555">
      <w:pPr>
        <w:pBdr>
          <w:top w:val="single" w:sz="4" w:space="1" w:color="auto"/>
        </w:pBdr>
      </w:pPr>
    </w:p>
    <w:p w14:paraId="0BB8454F" w14:textId="77777777" w:rsidR="00D974BA" w:rsidRPr="00FB48BC" w:rsidRDefault="0041153E" w:rsidP="00D974BA">
      <w:pPr>
        <w:pStyle w:val="01squarebullet"/>
        <w:rPr>
          <w:lang w:val="en-AU"/>
        </w:rPr>
      </w:pPr>
      <w:r>
        <w:rPr>
          <w:lang w:val="en-AU"/>
        </w:rPr>
        <w:t>Although</w:t>
      </w:r>
      <w:r w:rsidRPr="00FB48BC">
        <w:rPr>
          <w:lang w:val="en-AU"/>
        </w:rPr>
        <w:t xml:space="preserve"> </w:t>
      </w:r>
      <w:r w:rsidR="00D974BA" w:rsidRPr="00FB48BC">
        <w:rPr>
          <w:lang w:val="en-AU"/>
        </w:rPr>
        <w:t>there may be multiple factors driv</w:t>
      </w:r>
      <w:r w:rsidR="004C2ED9">
        <w:rPr>
          <w:lang w:val="en-AU"/>
        </w:rPr>
        <w:t>ing</w:t>
      </w:r>
      <w:r w:rsidR="00D974BA" w:rsidRPr="00FB48BC">
        <w:rPr>
          <w:lang w:val="en-AU"/>
        </w:rPr>
        <w:t xml:space="preserve"> variation in service volumes, individual provider preference may lead to suboptimal treatment decisions</w:t>
      </w:r>
      <w:r w:rsidR="008F0555" w:rsidRPr="00FB48BC">
        <w:rPr>
          <w:lang w:val="en-AU"/>
        </w:rPr>
        <w:t xml:space="preserve"> </w:t>
      </w:r>
      <w:r w:rsidR="008F0555" w:rsidRPr="00FB48BC">
        <w:rPr>
          <w:lang w:val="en-AU"/>
        </w:rPr>
        <w:fldChar w:fldCharType="begin" w:fldLock="1"/>
      </w:r>
      <w:r w:rsidR="00241AF9">
        <w:rPr>
          <w:lang w:val="en-AU"/>
        </w:rPr>
        <w:instrText>ADDIN CSL_CITATION { "citationItems" : [ { "id" : "ITEM-1", "itemData" : { "DOI" : "10.1093/eurheartj/ehw044", "ISSN" : "15229645", "PMID" : "26994152", "abstract" : "It is now half a century since the start of coronary bypass graft surgery (CABG) with the first percutaneous coronary intervention (PCI) following just over a decade later. The relative merits of PCI vs. CABG for stable coronary artery disease (stable-CAD) have continued to be debated ever since and have been the focus of around 20 randomized trials and numerous registry studies, systematic reviews, and meta-analyses. The aim of this review is to identify areas of agreement, disagreement, and uncertainties in the role of PCI and CABG in patients with stable-CAD.", "author" : [ { "dropping-particle" : "", "family" : "Holmes", "given" : "David R.", "non-dropping-particle" : "", "parse-names" : false, "suffix" : "" }, { "dropping-particle" : "", "family" : "Taggart", "given" : "David P.", "non-dropping-particle" : "", "parse-names" : false, "suffix" : "" } ], "container-title" : "European Heart Journal", "id" : "ITEM-1", "issue" : "24", "issued" : { "date-parts" : [ [ "2016" ] ] }, "page" : "1873-1882", "title" : "Revascularization in stable coronary artery disease: A combined perspective from an interventional cardiologist and a cardiac surgeon", "type" : "article-journal", "volume" : "37" }, "uris" : [ "http://www.mendeley.com/documents/?uuid=1f4f01ae-aceb-4aed-8084-9af7484939e5" ] } ], "mendeley" : { "formattedCitation" : "(35)", "plainTextFormattedCitation" : "(35)", "previouslyFormattedCitation" : "(Holmes &amp; Taggart, 2016)" }, "properties" : { "noteIndex" : 0 }, "schema" : "https://github.com/citation-style-language/schema/raw/master/csl-citation.json" }</w:instrText>
      </w:r>
      <w:r w:rsidR="008F0555" w:rsidRPr="00FB48BC">
        <w:rPr>
          <w:lang w:val="en-AU"/>
        </w:rPr>
        <w:fldChar w:fldCharType="separate"/>
      </w:r>
      <w:r w:rsidR="00241AF9" w:rsidRPr="00241AF9">
        <w:rPr>
          <w:noProof/>
          <w:lang w:val="en-AU"/>
        </w:rPr>
        <w:t>(35)</w:t>
      </w:r>
      <w:r w:rsidR="008F0555" w:rsidRPr="00FB48BC">
        <w:rPr>
          <w:lang w:val="en-AU"/>
        </w:rPr>
        <w:fldChar w:fldCharType="end"/>
      </w:r>
      <w:r w:rsidR="00D974BA" w:rsidRPr="00FB48BC">
        <w:rPr>
          <w:lang w:val="en-AU"/>
        </w:rPr>
        <w:t xml:space="preserve">. Two studies have investigated guideline compliance. A 2010 study found that in a population </w:t>
      </w:r>
      <w:r w:rsidR="00C9229D">
        <w:rPr>
          <w:lang w:val="en-AU"/>
        </w:rPr>
        <w:t xml:space="preserve">with </w:t>
      </w:r>
      <w:r w:rsidR="00D974BA" w:rsidRPr="00FB48BC">
        <w:rPr>
          <w:lang w:val="en-AU"/>
        </w:rPr>
        <w:t xml:space="preserve">Class I indications </w:t>
      </w:r>
      <w:r w:rsidR="00C9229D">
        <w:rPr>
          <w:lang w:val="en-AU"/>
        </w:rPr>
        <w:t xml:space="preserve">which recommended </w:t>
      </w:r>
      <w:r w:rsidR="00D974BA" w:rsidRPr="00FB48BC">
        <w:rPr>
          <w:lang w:val="en-AU"/>
        </w:rPr>
        <w:t>CABG, only 53</w:t>
      </w:r>
      <w:r w:rsidR="003869AA">
        <w:rPr>
          <w:lang w:val="en-AU"/>
        </w:rPr>
        <w:t xml:space="preserve"> per cent</w:t>
      </w:r>
      <w:r w:rsidR="00D974BA" w:rsidRPr="00FB48BC">
        <w:rPr>
          <w:lang w:val="en-AU"/>
        </w:rPr>
        <w:t xml:space="preserve"> were recommended for </w:t>
      </w:r>
      <w:r w:rsidR="00103A48" w:rsidRPr="00FB48BC">
        <w:rPr>
          <w:lang w:val="en-AU"/>
        </w:rPr>
        <w:t>CABG</w:t>
      </w:r>
      <w:r w:rsidR="00D974BA" w:rsidRPr="00FB48BC">
        <w:rPr>
          <w:lang w:val="en-AU"/>
        </w:rPr>
        <w:t xml:space="preserve"> </w:t>
      </w:r>
      <w:r w:rsidR="00BA68B8">
        <w:rPr>
          <w:lang w:val="en-AU"/>
        </w:rPr>
        <w:t>and</w:t>
      </w:r>
      <w:r w:rsidR="00BA68B8" w:rsidRPr="00FB48BC">
        <w:rPr>
          <w:lang w:val="en-AU"/>
        </w:rPr>
        <w:t xml:space="preserve"> </w:t>
      </w:r>
      <w:r w:rsidR="00D974BA" w:rsidRPr="00FB48BC">
        <w:rPr>
          <w:lang w:val="en-AU"/>
        </w:rPr>
        <w:t>34</w:t>
      </w:r>
      <w:r w:rsidR="00A53DF4">
        <w:rPr>
          <w:lang w:val="en-AU"/>
        </w:rPr>
        <w:t xml:space="preserve"> per cent</w:t>
      </w:r>
      <w:r w:rsidR="00D974BA" w:rsidRPr="00FB48BC">
        <w:rPr>
          <w:lang w:val="en-AU"/>
        </w:rPr>
        <w:t xml:space="preserve"> were recommended for PCI. This compared with 94</w:t>
      </w:r>
      <w:r w:rsidR="00B52BAA">
        <w:rPr>
          <w:lang w:val="en-AU"/>
        </w:rPr>
        <w:t xml:space="preserve"> per cent</w:t>
      </w:r>
      <w:r w:rsidR="00C9229D">
        <w:rPr>
          <w:lang w:val="en-AU"/>
        </w:rPr>
        <w:t xml:space="preserve"> compliance when guideline based indications</w:t>
      </w:r>
      <w:r w:rsidR="00D974BA" w:rsidRPr="00FB48BC">
        <w:rPr>
          <w:lang w:val="en-AU"/>
        </w:rPr>
        <w:t xml:space="preserve"> recommend</w:t>
      </w:r>
      <w:r w:rsidR="00C9229D">
        <w:rPr>
          <w:lang w:val="en-AU"/>
        </w:rPr>
        <w:t>ed</w:t>
      </w:r>
      <w:r w:rsidR="00D974BA" w:rsidRPr="00FB48BC">
        <w:rPr>
          <w:lang w:val="en-AU"/>
        </w:rPr>
        <w:t xml:space="preserve"> PCI. In patients meeting guideline indications for both PCI and CABG, only 5</w:t>
      </w:r>
      <w:r w:rsidR="00204080">
        <w:rPr>
          <w:lang w:val="en-AU"/>
        </w:rPr>
        <w:t xml:space="preserve"> per cent</w:t>
      </w:r>
      <w:r w:rsidR="00D974BA" w:rsidRPr="00FB48BC">
        <w:rPr>
          <w:lang w:val="en-AU"/>
        </w:rPr>
        <w:t xml:space="preserve"> received CABG</w:t>
      </w:r>
      <w:r w:rsidR="008F0555" w:rsidRPr="00FB48BC">
        <w:rPr>
          <w:lang w:val="en-AU"/>
        </w:rPr>
        <w:t xml:space="preserve"> </w:t>
      </w:r>
      <w:r w:rsidR="008F0555" w:rsidRPr="00FB48BC">
        <w:rPr>
          <w:lang w:val="en-AU"/>
        </w:rPr>
        <w:fldChar w:fldCharType="begin" w:fldLock="1"/>
      </w:r>
      <w:r w:rsidR="00241AF9">
        <w:rPr>
          <w:lang w:val="en-AU"/>
        </w:rPr>
        <w:instrText>ADDIN CSL_CITATION { "citationItems" : [ { "id" : "ITEM-1", "itemData" : { "DOI" : "10.1161/CIRCULATIONAHA.109.887539", "ISBN" : "1524-4539", "ISSN" : "00097322", "PMID" : "20048207", "abstract" : "The American College of Cardiology and the American Heart Association have issued guidelines for the use of coronary artery bypass graft surgery (CABG) and percutaneous coronary interventions (PCI) for many years, but little is known about the impact of these evidence-based guidelines on referral decisions.", "author" : [ { "dropping-particle" : "", "family" : "Hannan", "given" : "Edward L.", "non-dropping-particle" : "", "parse-names" : false, "suffix" : "" }, { "dropping-particle" : "", "family" : "Racz", "given" : "Michael J.", "non-dropping-particle" : "", "parse-names" : false, "suffix" : "" }, { "dropping-particle" : "", "family" : "Gold", "given" : "Jeffrey", "non-dropping-particle" : "", "parse-names" : false, "suffix" : "" }, { "dropping-particle" : "", "family" : "Cozzens", "given" : "Kimberly", "non-dropping-particle" : "", "parse-names" : false, "suffix" : "" }, { "dropping-particle" : "", "family" : "Stamato", "given" : "Nicholas J.", "non-dropping-particle" : "", "parse-names" : false, "suffix" : "" }, { "dropping-particle" : "", "family" : "Powell", "given" : "Tia", "non-dropping-particle" : "", "parse-names" : false, "suffix" : "" }, { "dropping-particle" : "", "family" : "Hibberd", "given" : "Mary", "non-dropping-particle" : "", "parse-names" : false, "suffix" : "" }, { "dropping-particle" : "", "family" : "Walford", "given" : "Gary", "non-dropping-particle" : "", "parse-names" : false, "suffix" : "" } ], "container-title" : "Circulation", "id" : "ITEM-1", "issue" : "2", "issued" : { "date-parts" : [ [ "2010" ] ] }, "page" : "267-275", "title" : "Adherence of catheterization laboratory cardiologists to american college of cardiology/american heart association guidelines for percutaneous coronary interventions and coronary artery bypass graft surgery: What happens in actual practice?", "type" : "article-journal", "volume" : "121" }, "uris" : [ "http://www.mendeley.com/documents/?uuid=b06b036d-1b8b-4089-9a61-a19c9fb199af" ] } ], "mendeley" : { "formattedCitation" : "(39)", "plainTextFormattedCitation" : "(39)", "previouslyFormattedCitation" : "(Hannan et al., 2010)" }, "properties" : { "noteIndex" : 0 }, "schema" : "https://github.com/citation-style-language/schema/raw/master/csl-citation.json" }</w:instrText>
      </w:r>
      <w:r w:rsidR="008F0555" w:rsidRPr="00FB48BC">
        <w:rPr>
          <w:lang w:val="en-AU"/>
        </w:rPr>
        <w:fldChar w:fldCharType="separate"/>
      </w:r>
      <w:r w:rsidR="00241AF9" w:rsidRPr="00241AF9">
        <w:rPr>
          <w:noProof/>
          <w:lang w:val="en-AU"/>
        </w:rPr>
        <w:t>(39)</w:t>
      </w:r>
      <w:r w:rsidR="008F0555" w:rsidRPr="00FB48BC">
        <w:rPr>
          <w:lang w:val="en-AU"/>
        </w:rPr>
        <w:fldChar w:fldCharType="end"/>
      </w:r>
      <w:r w:rsidR="00D974BA" w:rsidRPr="00FB48BC">
        <w:rPr>
          <w:lang w:val="en-AU"/>
        </w:rPr>
        <w:t>. A subsequent study in 2014 found that out of 9,000 patients who received a diagnostic ICA</w:t>
      </w:r>
      <w:r w:rsidR="00CE0D14">
        <w:rPr>
          <w:lang w:val="en-AU"/>
        </w:rPr>
        <w:t>, the test</w:t>
      </w:r>
      <w:r w:rsidR="00D974BA" w:rsidRPr="00FB48BC">
        <w:rPr>
          <w:lang w:val="en-AU"/>
        </w:rPr>
        <w:t xml:space="preserve"> was performed based on </w:t>
      </w:r>
      <w:r w:rsidR="009B09F9">
        <w:rPr>
          <w:lang w:val="en-AU"/>
        </w:rPr>
        <w:t>“</w:t>
      </w:r>
      <w:r w:rsidR="00D974BA" w:rsidRPr="00FB48BC">
        <w:rPr>
          <w:lang w:val="en-AU"/>
        </w:rPr>
        <w:t>inappropriate</w:t>
      </w:r>
      <w:r w:rsidR="009B09F9">
        <w:rPr>
          <w:lang w:val="en-AU"/>
        </w:rPr>
        <w:t>”</w:t>
      </w:r>
      <w:r w:rsidR="00D974BA" w:rsidRPr="00FB48BC">
        <w:rPr>
          <w:lang w:val="en-AU"/>
        </w:rPr>
        <w:t xml:space="preserve"> indications </w:t>
      </w:r>
      <w:r w:rsidR="008F0555" w:rsidRPr="00FB48BC">
        <w:rPr>
          <w:lang w:val="en-AU"/>
        </w:rPr>
        <w:t>29</w:t>
      </w:r>
      <w:r w:rsidR="000741DB">
        <w:rPr>
          <w:lang w:val="en-AU"/>
        </w:rPr>
        <w:t xml:space="preserve"> per cent</w:t>
      </w:r>
      <w:r w:rsidR="008F0555" w:rsidRPr="00FB48BC">
        <w:rPr>
          <w:lang w:val="en-AU"/>
        </w:rPr>
        <w:t xml:space="preserve"> of the time</w:t>
      </w:r>
      <w:r w:rsidR="00D06B4E">
        <w:rPr>
          <w:lang w:val="en-AU"/>
        </w:rPr>
        <w:t>, on average</w:t>
      </w:r>
      <w:r w:rsidR="008F0555" w:rsidRPr="00FB48BC">
        <w:rPr>
          <w:lang w:val="en-AU"/>
        </w:rPr>
        <w:t xml:space="preserve"> </w:t>
      </w:r>
      <w:r w:rsidR="008F0555" w:rsidRPr="00FB48BC">
        <w:rPr>
          <w:lang w:val="en-AU"/>
        </w:rPr>
        <w:fldChar w:fldCharType="begin" w:fldLock="1"/>
      </w:r>
      <w:r w:rsidR="00241AF9">
        <w:rPr>
          <w:lang w:val="en-AU"/>
        </w:rPr>
        <w:instrText>ADDIN CSL_CITATION { "citationItems" : [ { "id" : "ITEM-1", "itemData" : { "DOI" : "10.1161/CIRCINTERVENTIONS.113.000741", "ISSN" : "19417632", "PMID" : "24474625", "abstract" : "BACKGROUND Appropriate use criteria for diagnostic catheterization (DC) were recently published. These criteria are yet to be examined for a large population of patients undergoing DC. METHODS AND RESULTS New York State's Cardiac Diagnostic Catheterization Database was used to identify patients undergoing DC for coronary artery disease between 2010 and 2011 for suspected coronary artery disease. Patients were rated by the appropriate use criteria as appropriate, uncertain, and inappropriate for DC. The relationships between various patient characteristics and the appropriateness ratings were examined, along with the relationships between hospital-level inappropriateness, for DC and 2 other hospital-level variables (hospital DC volume and percutaneous coronary intervention inappropriateness). Of the 8986 patients who could be rated for appropriateness, 35.3% were rated as appropriate, 39.8% as uncertain, and 24.9% as inappropriate. Of the 2240 patients rated as inappropriate, 56.7% were asymptomatic/had no previous stress test/had low or intermediate global coronary artery disease risk, 36.0% had a previous stress test with low-risk findings and no symptoms, and 7.3% were symptomatic/had no previous stress test/had low pretest probability. The median hospital-level inappropriateness rate was 28.5%, with a maximum of 48.8% and a minimum of 8.6%. Hospital-level inappropriateness was not related to hospital volume or inappropriateness for percutaneous coronary intervention. CONCLUSIONS One quarter of patients undergoing DC for suspected coronary artery disease were rated as inappropriate for the procedure, approximately two thirds of these inappropriate patients had no previous stress test, and \u224890% of inappropriate patients with no previous stress test were asymptomatic with low or intermediate global risk scores.", "author" : [ { "dropping-particle" : "", "family" : "Hannan", "given" : "Edward L.", "non-dropping-particle" : "", "parse-names" : false, "suffix" : "" }, { "dropping-particle" : "", "family" : "Samadashvili", "given" : "Zaza", "non-dropping-particle" : "", "parse-names" : false, "suffix" : "" }, { "dropping-particle" : "", "family" : "Cozzens", "given" : "Kimberly", "non-dropping-particle" : "", "parse-names" : false, "suffix" : "" }, { "dropping-particle" : "", "family" : "Walford", "given" : "Gary", "non-dropping-particle" : "", "parse-names" : false, "suffix" : "" }, { "dropping-particle" : "", "family" : "Holmes", "given" : "David R.", "non-dropping-particle" : "", "parse-names" : false, "suffix" : "" }, { "dropping-particle" : "", "family" : "Jacobs", "given" : "Alice K.", "non-dropping-particle" : "", "parse-names" : false, "suffix" : "" }, { "dropping-particle" : "", "family" : "Stamato", "given" : "Nicholas J.", "non-dropping-particle" : "", "parse-names" : false, "suffix" : "" }, { "dropping-particle" : "", "family" : "Venditti", "given" : "Ferdinand J.", "non-dropping-particle" : "", "parse-names" : false, "suffix" : "" }, { "dropping-particle" : "", "family" : "Sharma", "given" : "Samin", "non-dropping-particle" : "", "parse-names" : false, "suffix" : "" }, { "dropping-particle" : "", "family" : "King", "given" : "Spencer B.", "non-dropping-particle" : "", "parse-names" : false, "suffix" : "" } ], "container-title" : "Circulation: Cardiovascular Interventions", "id" : "ITEM-1", "issue" : "1", "issued" : { "date-parts" : [ [ "2014" ] ] }, "page" : "19-27", "title" : "Appropriateness of diagnostic catheterization for suspected coronary artery disease in New York State", "type" : "article-journal", "volume" : "7" }, "uris" : [ "http://www.mendeley.com/documents/?uuid=6bf9ac7d-f7c0-477b-a362-490ccf5abb50" ] } ], "mendeley" : { "formattedCitation" : "(40)", "plainTextFormattedCitation" : "(40)", "previouslyFormattedCitation" : "(Hannan et al., 2014)" }, "properties" : { "noteIndex" : 0 }, "schema" : "https://github.com/citation-style-language/schema/raw/master/csl-citation.json" }</w:instrText>
      </w:r>
      <w:r w:rsidR="008F0555" w:rsidRPr="00FB48BC">
        <w:rPr>
          <w:lang w:val="en-AU"/>
        </w:rPr>
        <w:fldChar w:fldCharType="separate"/>
      </w:r>
      <w:r w:rsidR="00241AF9" w:rsidRPr="00241AF9">
        <w:rPr>
          <w:noProof/>
          <w:lang w:val="en-AU"/>
        </w:rPr>
        <w:t>(40)</w:t>
      </w:r>
      <w:r w:rsidR="008F0555" w:rsidRPr="00FB48BC">
        <w:rPr>
          <w:lang w:val="en-AU"/>
        </w:rPr>
        <w:fldChar w:fldCharType="end"/>
      </w:r>
      <w:r w:rsidR="008F0555" w:rsidRPr="00FB48BC">
        <w:rPr>
          <w:lang w:val="en-AU"/>
        </w:rPr>
        <w:t>.</w:t>
      </w:r>
    </w:p>
    <w:p w14:paraId="3747A80B" w14:textId="77777777" w:rsidR="00D974BA" w:rsidRPr="00FB48BC" w:rsidRDefault="00D974BA" w:rsidP="00D974BA">
      <w:pPr>
        <w:pStyle w:val="01squarebullet"/>
        <w:rPr>
          <w:lang w:val="en-AU"/>
        </w:rPr>
      </w:pPr>
      <w:r w:rsidRPr="00FB48BC">
        <w:rPr>
          <w:lang w:val="en-AU"/>
        </w:rPr>
        <w:t xml:space="preserve">Patient preference and level of understanding may also </w:t>
      </w:r>
      <w:r w:rsidR="00C364E5">
        <w:rPr>
          <w:lang w:val="en-AU"/>
        </w:rPr>
        <w:t>drive</w:t>
      </w:r>
      <w:r w:rsidR="00CF5155">
        <w:rPr>
          <w:lang w:val="en-AU"/>
        </w:rPr>
        <w:t xml:space="preserve"> </w:t>
      </w:r>
      <w:r w:rsidRPr="00FB48BC">
        <w:rPr>
          <w:lang w:val="en-AU"/>
        </w:rPr>
        <w:t xml:space="preserve">this variation. </w:t>
      </w:r>
      <w:r w:rsidR="00C474C6">
        <w:rPr>
          <w:lang w:val="en-AU"/>
        </w:rPr>
        <w:t xml:space="preserve">In a recent article, </w:t>
      </w:r>
      <w:r w:rsidRPr="00FB48BC">
        <w:rPr>
          <w:lang w:val="en-AU"/>
        </w:rPr>
        <w:t xml:space="preserve">Holmes and Taggart noted </w:t>
      </w:r>
      <w:r w:rsidR="00007E79">
        <w:rPr>
          <w:lang w:val="en-AU"/>
        </w:rPr>
        <w:t xml:space="preserve">that </w:t>
      </w:r>
      <w:r w:rsidRPr="00FB48BC">
        <w:rPr>
          <w:lang w:val="en-AU"/>
        </w:rPr>
        <w:t>several observational studies have found that patients did not fully understand the likely impacts of their procedures</w:t>
      </w:r>
      <w:r w:rsidR="008F0555" w:rsidRPr="00FB48BC">
        <w:rPr>
          <w:lang w:val="en-AU"/>
        </w:rPr>
        <w:t xml:space="preserve"> as much as 70</w:t>
      </w:r>
      <w:r w:rsidR="001C5D00">
        <w:rPr>
          <w:lang w:val="en-AU"/>
        </w:rPr>
        <w:t>–</w:t>
      </w:r>
      <w:r w:rsidR="008F0555" w:rsidRPr="00FB48BC">
        <w:rPr>
          <w:lang w:val="en-AU"/>
        </w:rPr>
        <w:t>90</w:t>
      </w:r>
      <w:r w:rsidR="001C5D00">
        <w:rPr>
          <w:lang w:val="en-AU"/>
        </w:rPr>
        <w:t xml:space="preserve"> per cent</w:t>
      </w:r>
      <w:r w:rsidR="008F0555" w:rsidRPr="00FB48BC">
        <w:rPr>
          <w:lang w:val="en-AU"/>
        </w:rPr>
        <w:t xml:space="preserve"> of the time </w:t>
      </w:r>
      <w:r w:rsidR="008F0555" w:rsidRPr="00FB48BC">
        <w:rPr>
          <w:lang w:val="en-AU"/>
        </w:rPr>
        <w:fldChar w:fldCharType="begin" w:fldLock="1"/>
      </w:r>
      <w:r w:rsidR="00241AF9">
        <w:rPr>
          <w:lang w:val="en-AU"/>
        </w:rPr>
        <w:instrText>ADDIN CSL_CITATION { "citationItems" : [ { "id" : "ITEM-1", "itemData" : { "DOI" : "10.1093/eurheartj/ehw044", "ISSN" : "15229645", "PMID" : "26994152", "abstract" : "It is now half a century since the start of coronary bypass graft surgery (CABG) with the first percutaneous coronary intervention (PCI) following just over a decade later. The relative merits of PCI vs. CABG for stable coronary artery disease (stable-CAD) have continued to be debated ever since and have been the focus of around 20 randomized trials and numerous registry studies, systematic reviews, and meta-analyses. The aim of this review is to identify areas of agreement, disagreement, and uncertainties in the role of PCI and CABG in patients with stable-CAD.", "author" : [ { "dropping-particle" : "", "family" : "Holmes", "given" : "David R.", "non-dropping-particle" : "", "parse-names" : false, "suffix" : "" }, { "dropping-particle" : "", "family" : "Taggart", "given" : "David P.", "non-dropping-particle" : "", "parse-names" : false, "suffix" : "" } ], "container-title" : "European Heart Journal", "id" : "ITEM-1", "issue" : "24", "issued" : { "date-parts" : [ [ "2016" ] ] }, "page" : "1873-1882", "title" : "Revascularization in stable coronary artery disease: A combined perspective from an interventional cardiologist and a cardiac surgeon", "type" : "article-journal", "volume" : "37" }, "uris" : [ "http://www.mendeley.com/documents/?uuid=1f4f01ae-aceb-4aed-8084-9af7484939e5" ] } ], "mendeley" : { "formattedCitation" : "(35)", "plainTextFormattedCitation" : "(35)", "previouslyFormattedCitation" : "(Holmes &amp; Taggart, 2016)" }, "properties" : { "noteIndex" : 0 }, "schema" : "https://github.com/citation-style-language/schema/raw/master/csl-citation.json" }</w:instrText>
      </w:r>
      <w:r w:rsidR="008F0555" w:rsidRPr="00FB48BC">
        <w:rPr>
          <w:lang w:val="en-AU"/>
        </w:rPr>
        <w:fldChar w:fldCharType="separate"/>
      </w:r>
      <w:r w:rsidR="00241AF9" w:rsidRPr="00241AF9">
        <w:rPr>
          <w:noProof/>
          <w:lang w:val="en-AU"/>
        </w:rPr>
        <w:t>(35)</w:t>
      </w:r>
      <w:r w:rsidR="008F0555" w:rsidRPr="00FB48BC">
        <w:rPr>
          <w:lang w:val="en-AU"/>
        </w:rPr>
        <w:fldChar w:fldCharType="end"/>
      </w:r>
      <w:r w:rsidRPr="00FB48BC">
        <w:rPr>
          <w:lang w:val="en-AU"/>
        </w:rPr>
        <w:t xml:space="preserve">. This may be due to </w:t>
      </w:r>
      <w:r w:rsidR="00333E5E">
        <w:rPr>
          <w:lang w:val="en-AU"/>
        </w:rPr>
        <w:t xml:space="preserve">the </w:t>
      </w:r>
      <w:r w:rsidRPr="00FB48BC">
        <w:rPr>
          <w:lang w:val="en-AU"/>
        </w:rPr>
        <w:t xml:space="preserve">health literacy of the population or </w:t>
      </w:r>
      <w:r w:rsidR="00A15014">
        <w:rPr>
          <w:lang w:val="en-AU"/>
        </w:rPr>
        <w:t>a</w:t>
      </w:r>
      <w:r w:rsidRPr="00FB48BC">
        <w:rPr>
          <w:lang w:val="en-AU"/>
        </w:rPr>
        <w:t xml:space="preserve"> lack of information being provided</w:t>
      </w:r>
      <w:r w:rsidR="005511D6">
        <w:rPr>
          <w:lang w:val="en-AU"/>
        </w:rPr>
        <w:t>. For example,</w:t>
      </w:r>
      <w:r w:rsidRPr="00FB48BC">
        <w:rPr>
          <w:lang w:val="en-AU"/>
        </w:rPr>
        <w:t xml:space="preserve"> one study found that 85</w:t>
      </w:r>
      <w:r w:rsidR="00AB07D9">
        <w:rPr>
          <w:lang w:val="en-AU"/>
        </w:rPr>
        <w:t xml:space="preserve"> per cent</w:t>
      </w:r>
      <w:r w:rsidRPr="00FB48BC">
        <w:rPr>
          <w:lang w:val="en-AU"/>
        </w:rPr>
        <w:t xml:space="preserve"> of PCI patients and 15</w:t>
      </w:r>
      <w:r w:rsidR="00A528BF">
        <w:rPr>
          <w:lang w:val="en-AU"/>
        </w:rPr>
        <w:t xml:space="preserve"> per cent</w:t>
      </w:r>
      <w:r w:rsidRPr="00FB48BC">
        <w:rPr>
          <w:lang w:val="en-AU"/>
        </w:rPr>
        <w:t xml:space="preserve"> of </w:t>
      </w:r>
      <w:r w:rsidRPr="00FB48BC">
        <w:rPr>
          <w:lang w:val="en-AU"/>
        </w:rPr>
        <w:lastRenderedPageBreak/>
        <w:t>CABG patients report</w:t>
      </w:r>
      <w:r w:rsidR="00112D2A">
        <w:rPr>
          <w:lang w:val="en-AU"/>
        </w:rPr>
        <w:t>ed</w:t>
      </w:r>
      <w:r w:rsidRPr="00FB48BC">
        <w:rPr>
          <w:lang w:val="en-AU"/>
        </w:rPr>
        <w:t xml:space="preserve"> that no alternative treatment options were discussed</w:t>
      </w:r>
      <w:r w:rsidR="008F0555" w:rsidRPr="00FB48BC">
        <w:rPr>
          <w:lang w:val="en-AU"/>
        </w:rPr>
        <w:t xml:space="preserve"> </w:t>
      </w:r>
      <w:r w:rsidR="002B5B50" w:rsidRPr="00FB48BC">
        <w:rPr>
          <w:lang w:val="en-AU"/>
        </w:rPr>
        <w:fldChar w:fldCharType="begin" w:fldLock="1"/>
      </w:r>
      <w:r w:rsidR="00241AF9">
        <w:rPr>
          <w:lang w:val="en-AU"/>
        </w:rPr>
        <w:instrText>ADDIN CSL_CITATION { "citationItems" : [ { "id" : "ITEM-1", "itemData" : { "DOI" : "10.1016/j.ejcts.2010.08.033", "ISSN" : "10107940", "PMID" : "20934881", "abstract" : "The objective of this review was to determine whether patients undergoing percutaneous coronary intervention (PCI) and coronary artery bypass grafting (CABG) (1) understand the aims of the proposed intervention, and (2) whether they are offered alternative and potentially more effective therapies, as required for the process of informed consent. We performed a systematic review of Medline for observational studies of patient understanding and perceptions of coronary revascularization and of the consent process. Data extraction was of patient perceptions of expected symptomatic and prognostic benefits of PCI and CABG, and the proportion of patients offered potential alternative treatments. Eight studies were identified, of which seven were relevant to PCI and three to CABG. On average, 55% of patients correctly believed that PCI would improve symptoms, while 78% erroneously believed that PCI would extend life expectancy and 71% erroneously believed PCI would prevent future myocardial infarction. On average, over 80% of patients correctly identified that CABG would improve symptoms, reduce the risk of myocardial infarction and extend life expectancy. In the three studies that examined whether alternative therapies were discussed, 68% of PCI patients and 59% of CABG patients reported no such discussion. In conclusion, a large proportion of patients undergoing coronary interventions do not appear to understand the rationale for treatment and have erroneous perceptions regarding expected benefits. Moreover, patients are frequently not offered potentially more effective alternative therapies. This raises important questions about the adequacy of the current informed consent process. We recommend a multidisciplinary team approach as the most obvious way to remedy current practice. ?? 2010 European Association for Cardio-Thoracic Surgery.", "author" : [ { "dropping-particle" : "", "family" : "Chandrasekharan", "given" : "Deepak P.", "non-dropping-particle" : "", "parse-names" : false, "suffix" : "" }, { "dropping-particle" : "", "family" : "Taggart", "given" : "David P.", "non-dropping-particle" : "", "parse-names" : false, "suffix" : "" } ], "container-title" : "European Journal of Cardio-thoracic Surgery", "id" : "ITEM-1", "issue" : "6", "issued" : { "date-parts" : [ [ "2011" ] ] }, "page" : "912-917", "publisher" : "European Association for Cardio-Thoracic Surgery", "title" : "Informed consent for interventions in stable coronary artery disease: Problems, etiologies, and solutions", "type" : "article-journal", "volume" : "39" }, "uris" : [ "http://www.mendeley.com/documents/?uuid=38902877-8b84-4c97-b880-55820a8abd1a" ] } ], "mendeley" : { "formattedCitation" : "(41)", "plainTextFormattedCitation" : "(41)", "previouslyFormattedCitation" : "(Chandrasekharan &amp; Taggart, 2011)" }, "properties" : { "noteIndex" : 0 }, "schema" : "https://github.com/citation-style-language/schema/raw/master/csl-citation.json" }</w:instrText>
      </w:r>
      <w:r w:rsidR="002B5B50" w:rsidRPr="00FB48BC">
        <w:rPr>
          <w:lang w:val="en-AU"/>
        </w:rPr>
        <w:fldChar w:fldCharType="separate"/>
      </w:r>
      <w:r w:rsidR="00241AF9" w:rsidRPr="00241AF9">
        <w:rPr>
          <w:noProof/>
          <w:lang w:val="en-AU"/>
        </w:rPr>
        <w:t>(41)</w:t>
      </w:r>
      <w:r w:rsidR="002B5B50" w:rsidRPr="00FB48BC">
        <w:rPr>
          <w:lang w:val="en-AU"/>
        </w:rPr>
        <w:fldChar w:fldCharType="end"/>
      </w:r>
      <w:r w:rsidRPr="00FB48BC">
        <w:rPr>
          <w:lang w:val="en-AU"/>
        </w:rPr>
        <w:t xml:space="preserve">. Even when patients are informed that the risks of death or repeat </w:t>
      </w:r>
      <w:r w:rsidR="00EA6541" w:rsidRPr="00FB48BC">
        <w:rPr>
          <w:lang w:val="en-AU"/>
        </w:rPr>
        <w:t>revasculari</w:t>
      </w:r>
      <w:r w:rsidR="00EA6541">
        <w:rPr>
          <w:lang w:val="en-AU"/>
        </w:rPr>
        <w:t>s</w:t>
      </w:r>
      <w:r w:rsidR="00EA6541" w:rsidRPr="00FB48BC">
        <w:rPr>
          <w:lang w:val="en-AU"/>
        </w:rPr>
        <w:t xml:space="preserve">ation </w:t>
      </w:r>
      <w:r w:rsidR="003949ED">
        <w:rPr>
          <w:lang w:val="en-AU"/>
        </w:rPr>
        <w:t>are</w:t>
      </w:r>
      <w:r w:rsidR="003949ED" w:rsidRPr="00FB48BC">
        <w:rPr>
          <w:lang w:val="en-AU"/>
        </w:rPr>
        <w:t xml:space="preserve"> </w:t>
      </w:r>
      <w:r w:rsidRPr="00FB48BC">
        <w:rPr>
          <w:lang w:val="en-AU"/>
        </w:rPr>
        <w:t>higher with multi-vessel PCI than with CABG, patients prefer PCI</w:t>
      </w:r>
      <w:r w:rsidR="002B5B50" w:rsidRPr="00FB48BC">
        <w:rPr>
          <w:lang w:val="en-AU"/>
        </w:rPr>
        <w:t xml:space="preserve"> </w:t>
      </w:r>
      <w:r w:rsidR="002B5B50" w:rsidRPr="00FB48BC">
        <w:rPr>
          <w:lang w:val="en-AU"/>
        </w:rPr>
        <w:fldChar w:fldCharType="begin" w:fldLock="1"/>
      </w:r>
      <w:r w:rsidR="00241AF9">
        <w:rPr>
          <w:lang w:val="en-AU"/>
        </w:rPr>
        <w:instrText>ADDIN CSL_CITATION { "citationItems" : [ { "id" : "ITEM-1", "itemData" : { "DOI" : "10.1002/ccd.24399.Patient", "ISBN" : "6082654188", "author" : [ { "dropping-particle" : "", "family" : "Kipp", "given" : "R", "non-dropping-particle" : "", "parse-names" : false, "suffix" : "" }, { "dropping-particle" : "", "family" : "Lehman", "given" : "J", "non-dropping-particle" : "", "parse-names" : false, "suffix" : "" }, { "dropping-particle" : "", "family" : "Israel", "given" : "J", "non-dropping-particle" : "", "parse-names" : false, "suffix" : "" }, { "dropping-particle" : "", "family" : "Edwards", "given" : "Niloo", "non-dropping-particle" : "", "parse-names" : false, "suffix" : "" }, { "dropping-particle" : "", "family" : "Becker", "given" : "Tara", "non-dropping-particle" : "", "parse-names" : false, "suffix" : "" }, { "dropping-particle" : "", "family" : "Raval", "given" : "Amish", "non-dropping-particle" : "", "parse-names" : false, "suffix" : "" } ], "container-title" : "Catheterization and Cardiovascular Interventions", "id" : "ITEM-1", "issue" : "2", "issued" : { "date-parts" : [ [ "2013" ] ] }, "page" : "212-218", "title" : "Patient preferences for coronary artery bypass graft surgery or percutaneous intervention in multivessel coronary artery disease", "type" : "article-journal", "volume" : "82" }, "uris" : [ "http://www.mendeley.com/documents/?uuid=0a65a9fd-94d0-4afc-a3ce-adfc3be88974" ] } ], "mendeley" : { "formattedCitation" : "(42)", "plainTextFormattedCitation" : "(42)", "previouslyFormattedCitation" : "(Kipp et al., 2013)" }, "properties" : { "noteIndex" : 0 }, "schema" : "https://github.com/citation-style-language/schema/raw/master/csl-citation.json" }</w:instrText>
      </w:r>
      <w:r w:rsidR="002B5B50" w:rsidRPr="00FB48BC">
        <w:rPr>
          <w:lang w:val="en-AU"/>
        </w:rPr>
        <w:fldChar w:fldCharType="separate"/>
      </w:r>
      <w:r w:rsidR="00241AF9" w:rsidRPr="00241AF9">
        <w:rPr>
          <w:noProof/>
          <w:lang w:val="en-AU"/>
        </w:rPr>
        <w:t>(42)</w:t>
      </w:r>
      <w:r w:rsidR="002B5B50" w:rsidRPr="00FB48BC">
        <w:rPr>
          <w:lang w:val="en-AU"/>
        </w:rPr>
        <w:fldChar w:fldCharType="end"/>
      </w:r>
      <w:r w:rsidRPr="00FB48BC">
        <w:rPr>
          <w:lang w:val="en-AU"/>
        </w:rPr>
        <w:t>. The Committee discussed the issue of patient preferences and noted that a patient may simpl</w:t>
      </w:r>
      <w:r w:rsidR="00EC60C4">
        <w:rPr>
          <w:lang w:val="en-AU"/>
        </w:rPr>
        <w:t>y</w:t>
      </w:r>
      <w:r w:rsidRPr="00FB48BC">
        <w:rPr>
          <w:lang w:val="en-AU"/>
        </w:rPr>
        <w:t xml:space="preserve"> refuse the recommended treatment option. Where this is likely, </w:t>
      </w:r>
      <w:r w:rsidR="0075015C">
        <w:rPr>
          <w:lang w:val="en-AU"/>
        </w:rPr>
        <w:t xml:space="preserve">the Heart Team could recommend </w:t>
      </w:r>
      <w:r w:rsidRPr="00FB48BC">
        <w:rPr>
          <w:lang w:val="en-AU"/>
        </w:rPr>
        <w:t>acceptable alternative treatments</w:t>
      </w:r>
      <w:r w:rsidR="00571AF9">
        <w:rPr>
          <w:lang w:val="en-AU"/>
        </w:rPr>
        <w:t>,</w:t>
      </w:r>
      <w:r w:rsidRPr="00FB48BC">
        <w:rPr>
          <w:lang w:val="en-AU"/>
        </w:rPr>
        <w:t xml:space="preserve"> with a requirement for documented </w:t>
      </w:r>
      <w:r w:rsidR="00B242B2">
        <w:rPr>
          <w:lang w:val="en-AU"/>
        </w:rPr>
        <w:t xml:space="preserve">patient </w:t>
      </w:r>
      <w:r w:rsidRPr="00FB48BC">
        <w:rPr>
          <w:lang w:val="en-AU"/>
        </w:rPr>
        <w:t xml:space="preserve">refusal of the primary recommendation. Members noted that in addition to recommending intervention, the Heart Team may be able to support providers who believe the best management is medical therapy or less invasive approaches but where the patient or family is pushing for more aggressive treatment. </w:t>
      </w:r>
    </w:p>
    <w:p w14:paraId="530690CF" w14:textId="77777777" w:rsidR="00D974BA" w:rsidRPr="00FB48BC" w:rsidRDefault="00D974BA" w:rsidP="00D974BA">
      <w:pPr>
        <w:pStyle w:val="01squarebullet"/>
        <w:rPr>
          <w:lang w:val="en-AU"/>
        </w:rPr>
      </w:pPr>
      <w:r w:rsidRPr="00FB48BC">
        <w:rPr>
          <w:lang w:val="en-AU"/>
        </w:rPr>
        <w:t xml:space="preserve">The Committee agreed that implementation of a Heart Team item would encourage the adoption of an </w:t>
      </w:r>
      <w:r w:rsidR="00C9229D">
        <w:rPr>
          <w:lang w:val="en-AU"/>
        </w:rPr>
        <w:t>multidisciplinary team</w:t>
      </w:r>
      <w:r w:rsidRPr="00FB48BC">
        <w:rPr>
          <w:lang w:val="en-AU"/>
        </w:rPr>
        <w:t xml:space="preserve"> approach in private hospitals</w:t>
      </w:r>
      <w:r w:rsidR="00467067">
        <w:rPr>
          <w:lang w:val="en-AU"/>
        </w:rPr>
        <w:t>,</w:t>
      </w:r>
      <w:r w:rsidRPr="00FB48BC">
        <w:rPr>
          <w:lang w:val="en-AU"/>
        </w:rPr>
        <w:t xml:space="preserve"> which results in the sharing of ideas and views</w:t>
      </w:r>
      <w:r w:rsidR="00AD0527">
        <w:rPr>
          <w:lang w:val="en-AU"/>
        </w:rPr>
        <w:t>, as well as</w:t>
      </w:r>
      <w:r w:rsidRPr="00FB48BC">
        <w:rPr>
          <w:lang w:val="en-AU"/>
        </w:rPr>
        <w:t xml:space="preserve"> improved clinical outcomes through the more frequent use of the most appropriate intervention for each patient. </w:t>
      </w:r>
      <w:r w:rsidR="0063435C">
        <w:rPr>
          <w:lang w:val="en-AU"/>
        </w:rPr>
        <w:t>The item is specifically required or available for use as an indication for various other items in these recommendations (such as for PCI in stable CAD)</w:t>
      </w:r>
      <w:r w:rsidR="00A51A8D">
        <w:rPr>
          <w:lang w:val="en-AU"/>
        </w:rPr>
        <w:t>,</w:t>
      </w:r>
      <w:r w:rsidR="0063435C">
        <w:rPr>
          <w:lang w:val="en-AU"/>
        </w:rPr>
        <w:t xml:space="preserve"> and this will assist with uptake during implementation. Unlike other MTD conference items on the MBS (such as the </w:t>
      </w:r>
      <w:r w:rsidR="005044E5">
        <w:rPr>
          <w:lang w:val="en-AU"/>
        </w:rPr>
        <w:t xml:space="preserve">Cancer Care </w:t>
      </w:r>
      <w:r w:rsidR="00422EBC">
        <w:rPr>
          <w:lang w:val="en-AU"/>
        </w:rPr>
        <w:t>c</w:t>
      </w:r>
      <w:r w:rsidR="005044E5">
        <w:rPr>
          <w:lang w:val="en-AU"/>
        </w:rPr>
        <w:t xml:space="preserve">ase </w:t>
      </w:r>
      <w:r w:rsidR="00422EBC">
        <w:rPr>
          <w:lang w:val="en-AU"/>
        </w:rPr>
        <w:t>c</w:t>
      </w:r>
      <w:r w:rsidR="005044E5">
        <w:rPr>
          <w:lang w:val="en-AU"/>
        </w:rPr>
        <w:t xml:space="preserve">onference </w:t>
      </w:r>
      <w:r w:rsidR="0062530D">
        <w:rPr>
          <w:lang w:val="en-AU"/>
        </w:rPr>
        <w:t>i</w:t>
      </w:r>
      <w:r w:rsidR="005044E5">
        <w:rPr>
          <w:lang w:val="en-AU"/>
        </w:rPr>
        <w:t>tem 871)</w:t>
      </w:r>
      <w:r w:rsidR="0063435C">
        <w:rPr>
          <w:lang w:val="en-AU"/>
        </w:rPr>
        <w:t>, the proposed Heart Team item does not require allied health attendance</w:t>
      </w:r>
      <w:r w:rsidR="004B1466">
        <w:rPr>
          <w:lang w:val="en-AU"/>
        </w:rPr>
        <w:t>. For this reason,</w:t>
      </w:r>
      <w:r w:rsidR="0063435C">
        <w:rPr>
          <w:lang w:val="en-AU"/>
        </w:rPr>
        <w:t xml:space="preserve"> a</w:t>
      </w:r>
      <w:r w:rsidR="006E096E">
        <w:rPr>
          <w:lang w:val="en-AU"/>
        </w:rPr>
        <w:t>n</w:t>
      </w:r>
      <w:r w:rsidR="0063435C">
        <w:rPr>
          <w:lang w:val="en-AU"/>
        </w:rPr>
        <w:t xml:space="preserve"> MBS rebate will be available to remunerate participants</w:t>
      </w:r>
      <w:r w:rsidR="005669F2">
        <w:rPr>
          <w:lang w:val="en-AU"/>
        </w:rPr>
        <w:t>—</w:t>
      </w:r>
      <w:r w:rsidR="0063435C">
        <w:rPr>
          <w:lang w:val="en-AU"/>
        </w:rPr>
        <w:t xml:space="preserve">one of the perceived barriers to uptake of similar existing items. </w:t>
      </w:r>
      <w:r w:rsidR="00745F96">
        <w:rPr>
          <w:lang w:val="en-AU"/>
        </w:rPr>
        <w:t>The</w:t>
      </w:r>
      <w:r w:rsidR="0063435C">
        <w:rPr>
          <w:lang w:val="en-AU"/>
        </w:rPr>
        <w:t xml:space="preserve"> Committee acknowledge</w:t>
      </w:r>
      <w:r w:rsidR="00826132">
        <w:rPr>
          <w:lang w:val="en-AU"/>
        </w:rPr>
        <w:t>d</w:t>
      </w:r>
      <w:r w:rsidR="0063435C">
        <w:rPr>
          <w:lang w:val="en-AU"/>
        </w:rPr>
        <w:t xml:space="preserve"> that full ram</w:t>
      </w:r>
      <w:r w:rsidR="00674B3C">
        <w:rPr>
          <w:lang w:val="en-AU"/>
        </w:rPr>
        <w:t>p-</w:t>
      </w:r>
      <w:r w:rsidR="0063435C">
        <w:rPr>
          <w:lang w:val="en-AU"/>
        </w:rPr>
        <w:t>up may take time</w:t>
      </w:r>
      <w:r w:rsidR="005D588B">
        <w:rPr>
          <w:lang w:val="en-AU"/>
        </w:rPr>
        <w:t>,</w:t>
      </w:r>
      <w:r w:rsidR="0063435C">
        <w:rPr>
          <w:lang w:val="en-AU"/>
        </w:rPr>
        <w:t xml:space="preserve"> as with all large</w:t>
      </w:r>
      <w:r w:rsidR="00981A37">
        <w:rPr>
          <w:lang w:val="en-AU"/>
        </w:rPr>
        <w:t>-</w:t>
      </w:r>
      <w:r w:rsidR="0063435C">
        <w:rPr>
          <w:lang w:val="en-AU"/>
        </w:rPr>
        <w:t>scale behaviour change interventions.</w:t>
      </w:r>
    </w:p>
    <w:p w14:paraId="3DEE26F2" w14:textId="77777777" w:rsidR="00D974BA" w:rsidRPr="00FB48BC" w:rsidRDefault="00D974BA" w:rsidP="00D974BA">
      <w:pPr>
        <w:pStyle w:val="01squarebullet"/>
        <w:rPr>
          <w:lang w:val="en-AU"/>
        </w:rPr>
      </w:pPr>
      <w:r w:rsidRPr="00FB48BC">
        <w:rPr>
          <w:lang w:val="en-AU"/>
        </w:rPr>
        <w:t xml:space="preserve">Members </w:t>
      </w:r>
      <w:r w:rsidR="00DE1ABA">
        <w:rPr>
          <w:lang w:val="en-AU"/>
        </w:rPr>
        <w:t>acknowledged that</w:t>
      </w:r>
      <w:r w:rsidRPr="00FB48BC">
        <w:rPr>
          <w:lang w:val="en-AU"/>
        </w:rPr>
        <w:t xml:space="preserve"> the cost of cardiac care is significant</w:t>
      </w:r>
      <w:r w:rsidR="0054106C">
        <w:rPr>
          <w:lang w:val="en-AU"/>
        </w:rPr>
        <w:t xml:space="preserve">, </w:t>
      </w:r>
      <w:r w:rsidR="009A018B">
        <w:rPr>
          <w:lang w:val="en-AU"/>
        </w:rPr>
        <w:t>but</w:t>
      </w:r>
      <w:r w:rsidR="0054106C">
        <w:rPr>
          <w:lang w:val="en-AU"/>
        </w:rPr>
        <w:t xml:space="preserve"> </w:t>
      </w:r>
      <w:r w:rsidRPr="00FB48BC">
        <w:rPr>
          <w:lang w:val="en-AU"/>
        </w:rPr>
        <w:t xml:space="preserve">even if this item is highly utilised, </w:t>
      </w:r>
      <w:r w:rsidR="00577DBE">
        <w:rPr>
          <w:lang w:val="en-AU"/>
        </w:rPr>
        <w:t>the</w:t>
      </w:r>
      <w:r w:rsidRPr="00FB48BC">
        <w:rPr>
          <w:lang w:val="en-AU"/>
        </w:rPr>
        <w:t xml:space="preserve"> </w:t>
      </w:r>
      <w:r w:rsidR="00577DBE">
        <w:rPr>
          <w:lang w:val="en-AU"/>
        </w:rPr>
        <w:t>C</w:t>
      </w:r>
      <w:r w:rsidRPr="00FB48BC">
        <w:rPr>
          <w:lang w:val="en-AU"/>
        </w:rPr>
        <w:t xml:space="preserve">ommittee </w:t>
      </w:r>
      <w:r w:rsidR="00CE25A9">
        <w:rPr>
          <w:lang w:val="en-AU"/>
        </w:rPr>
        <w:t xml:space="preserve">felt </w:t>
      </w:r>
      <w:r w:rsidRPr="00FB48BC">
        <w:rPr>
          <w:lang w:val="en-AU"/>
        </w:rPr>
        <w:t>that the net impact would still be positive</w:t>
      </w:r>
      <w:r w:rsidR="00A24635">
        <w:rPr>
          <w:lang w:val="en-AU"/>
        </w:rPr>
        <w:t>,</w:t>
      </w:r>
      <w:r w:rsidRPr="00FB48BC">
        <w:rPr>
          <w:lang w:val="en-AU"/>
        </w:rPr>
        <w:t xml:space="preserve"> due to the </w:t>
      </w:r>
      <w:r w:rsidR="00230D24">
        <w:rPr>
          <w:lang w:val="en-AU"/>
        </w:rPr>
        <w:t>effects</w:t>
      </w:r>
      <w:r w:rsidR="00230D24" w:rsidRPr="00FB48BC">
        <w:rPr>
          <w:lang w:val="en-AU"/>
        </w:rPr>
        <w:t xml:space="preserve"> </w:t>
      </w:r>
      <w:r w:rsidR="000B27D0">
        <w:rPr>
          <w:lang w:val="en-AU"/>
        </w:rPr>
        <w:t>it</w:t>
      </w:r>
      <w:r w:rsidR="000B27D0" w:rsidRPr="00FB48BC">
        <w:rPr>
          <w:lang w:val="en-AU"/>
        </w:rPr>
        <w:t xml:space="preserve"> </w:t>
      </w:r>
      <w:r w:rsidRPr="00FB48BC">
        <w:rPr>
          <w:lang w:val="en-AU"/>
        </w:rPr>
        <w:t xml:space="preserve">would have on provider behaviour. Members agreed that uptake is highly uncertain, with anecdotal evidence suggesting that providers may be reluctant to participate where they feel their preferred treatment option may be challenged. Members agreed that populations where there is clinical equipoise or a high procedure risk should be discussed in </w:t>
      </w:r>
      <w:r w:rsidR="00BE212F" w:rsidRPr="00FB48BC">
        <w:rPr>
          <w:lang w:val="en-AU"/>
        </w:rPr>
        <w:t>a</w:t>
      </w:r>
      <w:r w:rsidRPr="00FB48BC">
        <w:rPr>
          <w:lang w:val="en-AU"/>
        </w:rPr>
        <w:t xml:space="preserve"> </w:t>
      </w:r>
      <w:r w:rsidR="00C9229D">
        <w:rPr>
          <w:lang w:val="en-AU"/>
        </w:rPr>
        <w:t>multidisciplinary team</w:t>
      </w:r>
      <w:r w:rsidRPr="00FB48BC">
        <w:rPr>
          <w:lang w:val="en-AU"/>
        </w:rPr>
        <w:t xml:space="preserve"> setting. It was noted that emerging ICA and PCI recommendations propose Heart Team consultations for certain patient populations. These recommendations are discussed in more detail below. </w:t>
      </w:r>
    </w:p>
    <w:p w14:paraId="7458F245" w14:textId="77777777" w:rsidR="00D974BA" w:rsidRPr="00FB48BC" w:rsidRDefault="00D974BA" w:rsidP="00D974BA">
      <w:pPr>
        <w:pStyle w:val="01squarebullet"/>
        <w:rPr>
          <w:lang w:val="en-AU"/>
        </w:rPr>
      </w:pPr>
      <w:r w:rsidRPr="00FB48BC">
        <w:rPr>
          <w:lang w:val="en-AU"/>
        </w:rPr>
        <w:t>Members discussed the appropriate interval between Heart Team conferences. It was suggested that there may be highly complex patients where conditions can change significantly</w:t>
      </w:r>
      <w:r w:rsidR="00DD34B6">
        <w:rPr>
          <w:lang w:val="en-AU"/>
        </w:rPr>
        <w:t>,</w:t>
      </w:r>
      <w:r w:rsidRPr="00FB48BC">
        <w:rPr>
          <w:lang w:val="en-AU"/>
        </w:rPr>
        <w:t xml:space="preserve"> warrant</w:t>
      </w:r>
      <w:r w:rsidR="00DD34B6">
        <w:rPr>
          <w:lang w:val="en-AU"/>
        </w:rPr>
        <w:t>ing</w:t>
      </w:r>
      <w:r w:rsidRPr="00FB48BC">
        <w:rPr>
          <w:lang w:val="en-AU"/>
        </w:rPr>
        <w:t xml:space="preserve"> review of a previous decision, or where additional information is required and a return for repeat conference is recommended. </w:t>
      </w:r>
      <w:r w:rsidR="007F5FD1">
        <w:rPr>
          <w:lang w:val="en-AU"/>
        </w:rPr>
        <w:t xml:space="preserve">For this reason, the Committee did not </w:t>
      </w:r>
      <w:r w:rsidRPr="00FB48BC">
        <w:rPr>
          <w:lang w:val="en-AU"/>
        </w:rPr>
        <w:t xml:space="preserve">recommend </w:t>
      </w:r>
      <w:r w:rsidR="00632606">
        <w:rPr>
          <w:lang w:val="en-AU"/>
        </w:rPr>
        <w:t>a</w:t>
      </w:r>
      <w:r w:rsidRPr="00FB48BC">
        <w:rPr>
          <w:lang w:val="en-AU"/>
        </w:rPr>
        <w:t xml:space="preserve"> restriction on frequency. It was noted that a broad descriptor increases the economic risk of a new service</w:t>
      </w:r>
      <w:r w:rsidR="00656F31">
        <w:rPr>
          <w:lang w:val="en-AU"/>
        </w:rPr>
        <w:t>,</w:t>
      </w:r>
      <w:r w:rsidRPr="00FB48BC">
        <w:rPr>
          <w:lang w:val="en-AU"/>
        </w:rPr>
        <w:t xml:space="preserve"> and</w:t>
      </w:r>
      <w:r w:rsidR="00656F31">
        <w:rPr>
          <w:lang w:val="en-AU"/>
        </w:rPr>
        <w:t xml:space="preserve"> that</w:t>
      </w:r>
      <w:r w:rsidRPr="00FB48BC">
        <w:rPr>
          <w:lang w:val="en-AU"/>
        </w:rPr>
        <w:t xml:space="preserve"> this may result in the </w:t>
      </w:r>
      <w:r w:rsidR="00702FAB">
        <w:rPr>
          <w:lang w:val="en-AU"/>
        </w:rPr>
        <w:t>change</w:t>
      </w:r>
      <w:r w:rsidR="00702FAB" w:rsidRPr="00FB48BC">
        <w:rPr>
          <w:lang w:val="en-AU"/>
        </w:rPr>
        <w:t xml:space="preserve"> </w:t>
      </w:r>
      <w:r w:rsidRPr="00FB48BC">
        <w:rPr>
          <w:lang w:val="en-AU"/>
        </w:rPr>
        <w:t xml:space="preserve">not being recommended by the Taskforce or implemented by </w:t>
      </w:r>
      <w:r w:rsidR="00883BE5">
        <w:rPr>
          <w:lang w:val="en-AU"/>
        </w:rPr>
        <w:t xml:space="preserve">the </w:t>
      </w:r>
      <w:r w:rsidRPr="00FB48BC">
        <w:rPr>
          <w:lang w:val="en-AU"/>
        </w:rPr>
        <w:t xml:space="preserve">government. </w:t>
      </w:r>
    </w:p>
    <w:p w14:paraId="13533189" w14:textId="77777777" w:rsidR="00D974BA" w:rsidRDefault="00D974BA" w:rsidP="00D974BA">
      <w:pPr>
        <w:pStyle w:val="01squarebullet"/>
        <w:rPr>
          <w:lang w:val="en-AU"/>
        </w:rPr>
      </w:pPr>
      <w:r w:rsidRPr="00FB48BC">
        <w:rPr>
          <w:lang w:val="en-AU"/>
        </w:rPr>
        <w:t>The Committee agreed that face</w:t>
      </w:r>
      <w:r w:rsidR="0090676F">
        <w:rPr>
          <w:lang w:val="en-AU"/>
        </w:rPr>
        <w:t>-</w:t>
      </w:r>
      <w:r w:rsidRPr="00FB48BC">
        <w:rPr>
          <w:lang w:val="en-AU"/>
        </w:rPr>
        <w:t>to</w:t>
      </w:r>
      <w:r w:rsidR="0090676F">
        <w:rPr>
          <w:lang w:val="en-AU"/>
        </w:rPr>
        <w:t>-</w:t>
      </w:r>
      <w:r w:rsidRPr="00FB48BC">
        <w:rPr>
          <w:lang w:val="en-AU"/>
        </w:rPr>
        <w:t xml:space="preserve">face attendance </w:t>
      </w:r>
      <w:r w:rsidR="0090676F">
        <w:rPr>
          <w:lang w:val="en-AU"/>
        </w:rPr>
        <w:t>is</w:t>
      </w:r>
      <w:r w:rsidR="0090676F" w:rsidRPr="00FB48BC">
        <w:rPr>
          <w:lang w:val="en-AU"/>
        </w:rPr>
        <w:t xml:space="preserve"> </w:t>
      </w:r>
      <w:r w:rsidRPr="00FB48BC">
        <w:rPr>
          <w:lang w:val="en-AU"/>
        </w:rPr>
        <w:t>desirable</w:t>
      </w:r>
      <w:r w:rsidR="001A149A">
        <w:rPr>
          <w:lang w:val="en-AU"/>
        </w:rPr>
        <w:t>.</w:t>
      </w:r>
      <w:r w:rsidRPr="00FB48BC">
        <w:rPr>
          <w:lang w:val="en-AU"/>
        </w:rPr>
        <w:t xml:space="preserve"> </w:t>
      </w:r>
      <w:r w:rsidR="001A149A">
        <w:rPr>
          <w:lang w:val="en-AU"/>
        </w:rPr>
        <w:t>H</w:t>
      </w:r>
      <w:r w:rsidRPr="00FB48BC">
        <w:rPr>
          <w:lang w:val="en-AU"/>
        </w:rPr>
        <w:t>owever</w:t>
      </w:r>
      <w:r w:rsidR="005A184B">
        <w:rPr>
          <w:lang w:val="en-AU"/>
        </w:rPr>
        <w:t>,</w:t>
      </w:r>
      <w:r w:rsidRPr="00FB48BC">
        <w:rPr>
          <w:lang w:val="en-AU"/>
        </w:rPr>
        <w:t xml:space="preserve"> telemedicine is important for rural and remote access, and </w:t>
      </w:r>
      <w:r w:rsidR="004636CB">
        <w:rPr>
          <w:lang w:val="en-AU"/>
        </w:rPr>
        <w:t>the Committee therefore</w:t>
      </w:r>
      <w:r w:rsidR="004636CB" w:rsidRPr="00FB48BC">
        <w:rPr>
          <w:lang w:val="en-AU"/>
        </w:rPr>
        <w:t xml:space="preserve"> </w:t>
      </w:r>
      <w:r w:rsidRPr="00FB48BC">
        <w:rPr>
          <w:lang w:val="en-AU"/>
        </w:rPr>
        <w:t>recommend</w:t>
      </w:r>
      <w:r w:rsidR="001A6405">
        <w:rPr>
          <w:lang w:val="en-AU"/>
        </w:rPr>
        <w:t>ed</w:t>
      </w:r>
      <w:r w:rsidRPr="00FB48BC">
        <w:rPr>
          <w:lang w:val="en-AU"/>
        </w:rPr>
        <w:t xml:space="preserve"> </w:t>
      </w:r>
      <w:r w:rsidR="00553FC3">
        <w:rPr>
          <w:lang w:val="en-AU"/>
        </w:rPr>
        <w:t>permitting</w:t>
      </w:r>
      <w:r w:rsidRPr="00FB48BC">
        <w:rPr>
          <w:lang w:val="en-AU"/>
        </w:rPr>
        <w:t xml:space="preserve"> telemedicine attendance by GPs or offsite providers who bring specific expertise to the conference.</w:t>
      </w:r>
    </w:p>
    <w:p w14:paraId="79A020F8" w14:textId="77777777" w:rsidR="00EA028E" w:rsidRDefault="00EA028E" w:rsidP="00D974BA">
      <w:pPr>
        <w:pStyle w:val="01squarebullet"/>
        <w:rPr>
          <w:lang w:val="en-AU"/>
        </w:rPr>
      </w:pPr>
      <w:r>
        <w:rPr>
          <w:lang w:val="en-AU"/>
        </w:rPr>
        <w:t>The proposed item does not mirror the item for</w:t>
      </w:r>
      <w:r w:rsidR="008A57AA">
        <w:rPr>
          <w:lang w:val="en-AU"/>
        </w:rPr>
        <w:t xml:space="preserve"> the</w:t>
      </w:r>
      <w:r>
        <w:rPr>
          <w:lang w:val="en-AU"/>
        </w:rPr>
        <w:t xml:space="preserve"> TAVI Heart Team currently under consideration by </w:t>
      </w:r>
      <w:r w:rsidR="001466C5">
        <w:rPr>
          <w:lang w:val="en-AU"/>
        </w:rPr>
        <w:t xml:space="preserve">the </w:t>
      </w:r>
      <w:r>
        <w:rPr>
          <w:lang w:val="en-AU"/>
        </w:rPr>
        <w:t>MSAC as that item will include specific requirements</w:t>
      </w:r>
      <w:r w:rsidR="00595D65">
        <w:rPr>
          <w:lang w:val="en-AU"/>
        </w:rPr>
        <w:t>,</w:t>
      </w:r>
      <w:r>
        <w:rPr>
          <w:lang w:val="en-AU"/>
        </w:rPr>
        <w:t xml:space="preserve"> such as the involvement of a TAVI coordinator. </w:t>
      </w:r>
    </w:p>
    <w:p w14:paraId="0F1DBFE2" w14:textId="77777777" w:rsidR="00FE1E9B" w:rsidRDefault="00FE1E9B" w:rsidP="00FE1E9B">
      <w:pPr>
        <w:pStyle w:val="Heading2"/>
      </w:pPr>
      <w:bookmarkStart w:id="216" w:name="_Toc482641312"/>
      <w:r>
        <w:lastRenderedPageBreak/>
        <w:t>Documentation of compliance with prescribed indications</w:t>
      </w:r>
      <w:bookmarkEnd w:id="216"/>
    </w:p>
    <w:p w14:paraId="03570943" w14:textId="77777777" w:rsidR="00FE1E9B" w:rsidRDefault="00FE1E9B" w:rsidP="00FE1E9B">
      <w:pPr>
        <w:pStyle w:val="Boldhdg"/>
      </w:pPr>
      <w:r>
        <w:t>Recommendation</w:t>
      </w:r>
      <w:r w:rsidR="00333873">
        <w:t xml:space="preserve"> 11</w:t>
      </w:r>
    </w:p>
    <w:p w14:paraId="3D0AFFBE" w14:textId="77777777" w:rsidR="00FE1E9B" w:rsidRDefault="009C3EB1" w:rsidP="00FE1E9B">
      <w:pPr>
        <w:pStyle w:val="01squarebullet"/>
      </w:pPr>
      <w:r>
        <w:t xml:space="preserve">For </w:t>
      </w:r>
      <w:r w:rsidR="00FE1E9B">
        <w:t xml:space="preserve">cardiac procedures and investigations </w:t>
      </w:r>
      <w:r w:rsidR="006B404D">
        <w:t>with specific indications</w:t>
      </w:r>
      <w:r w:rsidR="00915D01">
        <w:t>,</w:t>
      </w:r>
      <w:r w:rsidR="006B404D">
        <w:t xml:space="preserve"> </w:t>
      </w:r>
      <w:r w:rsidR="00FE1E9B">
        <w:t>require documentation in a written report</w:t>
      </w:r>
      <w:r w:rsidR="00342E79">
        <w:t xml:space="preserve"> </w:t>
      </w:r>
      <w:r w:rsidR="00E76DA8">
        <w:t xml:space="preserve">outlining </w:t>
      </w:r>
      <w:r w:rsidR="00342E79">
        <w:t xml:space="preserve">how the requirements in the descriptor (and </w:t>
      </w:r>
      <w:r w:rsidR="00E167BC">
        <w:t xml:space="preserve">the </w:t>
      </w:r>
      <w:r w:rsidR="00342E79">
        <w:t>explanatory notes</w:t>
      </w:r>
      <w:r w:rsidR="00381C18">
        <w:t>,</w:t>
      </w:r>
      <w:r w:rsidR="00342E79">
        <w:t xml:space="preserve"> where relevant) were met. </w:t>
      </w:r>
    </w:p>
    <w:p w14:paraId="6A0202E6" w14:textId="77777777" w:rsidR="00342E79" w:rsidRDefault="00342E79" w:rsidP="00342E79">
      <w:pPr>
        <w:pStyle w:val="Boldhdg"/>
      </w:pPr>
      <w:r>
        <w:t>Rationale</w:t>
      </w:r>
    </w:p>
    <w:p w14:paraId="6A361A74" w14:textId="77777777" w:rsidR="0042578B" w:rsidRPr="006B404D" w:rsidRDefault="009E5850" w:rsidP="001C691D">
      <w:pPr>
        <w:pStyle w:val="01squarebullet"/>
        <w:rPr>
          <w:lang w:val="en-AU"/>
        </w:rPr>
      </w:pPr>
      <w:r>
        <w:rPr>
          <w:lang w:val="en-AU"/>
        </w:rPr>
        <w:t>Although</w:t>
      </w:r>
      <w:r w:rsidRPr="006B404D">
        <w:rPr>
          <w:lang w:val="en-AU"/>
        </w:rPr>
        <w:t xml:space="preserve"> </w:t>
      </w:r>
      <w:r w:rsidR="00342E79" w:rsidRPr="006B404D">
        <w:rPr>
          <w:lang w:val="en-AU"/>
        </w:rPr>
        <w:t>documentation and the provision of reports is considered standard practice, the Committee agreed that in order for the recommended changes to be easily auditable</w:t>
      </w:r>
      <w:r w:rsidR="00356C44">
        <w:rPr>
          <w:lang w:val="en-AU"/>
        </w:rPr>
        <w:t>,</w:t>
      </w:r>
      <w:r w:rsidR="00342E79" w:rsidRPr="006B404D">
        <w:rPr>
          <w:lang w:val="en-AU"/>
        </w:rPr>
        <w:t xml:space="preserve"> it would be valuable to reinforce the requirement for documentation </w:t>
      </w:r>
      <w:r w:rsidR="00BE2745">
        <w:rPr>
          <w:lang w:val="en-AU"/>
        </w:rPr>
        <w:t>outlining</w:t>
      </w:r>
      <w:r w:rsidR="00BE2745" w:rsidRPr="006B404D">
        <w:rPr>
          <w:lang w:val="en-AU"/>
        </w:rPr>
        <w:t xml:space="preserve"> </w:t>
      </w:r>
      <w:r w:rsidR="00342E79" w:rsidRPr="006B404D">
        <w:rPr>
          <w:lang w:val="en-AU"/>
        </w:rPr>
        <w:t xml:space="preserve">how </w:t>
      </w:r>
      <w:r w:rsidR="00C07060">
        <w:rPr>
          <w:lang w:val="en-AU"/>
        </w:rPr>
        <w:t xml:space="preserve">the </w:t>
      </w:r>
      <w:r w:rsidR="006B404D" w:rsidRPr="006B404D">
        <w:rPr>
          <w:lang w:val="en-AU"/>
        </w:rPr>
        <w:t xml:space="preserve">indication requirements </w:t>
      </w:r>
      <w:r w:rsidR="00877AF6">
        <w:rPr>
          <w:lang w:val="en-AU"/>
        </w:rPr>
        <w:t>in the</w:t>
      </w:r>
      <w:r w:rsidR="00877AF6" w:rsidRPr="006B404D">
        <w:rPr>
          <w:lang w:val="en-AU"/>
        </w:rPr>
        <w:t xml:space="preserve"> </w:t>
      </w:r>
      <w:r w:rsidR="00342E79" w:rsidRPr="006B404D">
        <w:rPr>
          <w:lang w:val="en-AU"/>
        </w:rPr>
        <w:t xml:space="preserve">descriptor were met. </w:t>
      </w:r>
      <w:r w:rsidR="0042578B" w:rsidRPr="006B404D">
        <w:rPr>
          <w:lang w:val="en-AU"/>
        </w:rPr>
        <w:t xml:space="preserve">This recommendation has </w:t>
      </w:r>
      <w:r w:rsidR="006B404D" w:rsidRPr="006B404D">
        <w:rPr>
          <w:lang w:val="en-AU"/>
        </w:rPr>
        <w:t xml:space="preserve">been applied to the relevant descriptors </w:t>
      </w:r>
      <w:r w:rsidR="008C1CFB">
        <w:rPr>
          <w:lang w:val="en-AU"/>
        </w:rPr>
        <w:t>throughout the report</w:t>
      </w:r>
      <w:r w:rsidR="006B404D" w:rsidRPr="006B404D">
        <w:rPr>
          <w:lang w:val="en-AU"/>
        </w:rPr>
        <w:t>.</w:t>
      </w:r>
    </w:p>
    <w:p w14:paraId="38A1B95F" w14:textId="77777777" w:rsidR="00C037D3" w:rsidRPr="00FB48BC" w:rsidRDefault="002F5CAB" w:rsidP="00DE5987">
      <w:pPr>
        <w:pStyle w:val="Heading1"/>
        <w:rPr>
          <w:lang w:val="en-AU"/>
        </w:rPr>
      </w:pPr>
      <w:bookmarkStart w:id="217" w:name="_Ref462922002"/>
      <w:bookmarkStart w:id="218" w:name="_Ref463555128"/>
      <w:bookmarkStart w:id="219" w:name="_Ref463577123"/>
      <w:bookmarkStart w:id="220" w:name="_Ref463577126"/>
      <w:bookmarkStart w:id="221" w:name="_Toc464871156"/>
      <w:bookmarkStart w:id="222" w:name="_Toc482641313"/>
      <w:r w:rsidRPr="00FB48BC">
        <w:rPr>
          <w:lang w:val="en-AU"/>
        </w:rPr>
        <w:lastRenderedPageBreak/>
        <w:t>CAD</w:t>
      </w:r>
      <w:r w:rsidR="00910E3E" w:rsidRPr="00FB48BC">
        <w:rPr>
          <w:lang w:val="en-AU"/>
        </w:rPr>
        <w:t>-</w:t>
      </w:r>
      <w:r w:rsidR="00DE5987" w:rsidRPr="00FB48BC">
        <w:rPr>
          <w:lang w:val="en-AU"/>
        </w:rPr>
        <w:t>related</w:t>
      </w:r>
      <w:bookmarkEnd w:id="217"/>
      <w:r w:rsidR="00910E3E" w:rsidRPr="00FB48BC">
        <w:rPr>
          <w:lang w:val="en-AU"/>
        </w:rPr>
        <w:t xml:space="preserve"> recommendations</w:t>
      </w:r>
      <w:bookmarkEnd w:id="218"/>
      <w:bookmarkEnd w:id="219"/>
      <w:bookmarkEnd w:id="220"/>
      <w:bookmarkEnd w:id="221"/>
      <w:bookmarkEnd w:id="222"/>
    </w:p>
    <w:p w14:paraId="2F513433" w14:textId="77777777" w:rsidR="00956696" w:rsidRPr="00FB48BC" w:rsidRDefault="00F85DF2" w:rsidP="00CD16D1">
      <w:pPr>
        <w:pStyle w:val="Heading2"/>
        <w:rPr>
          <w:lang w:val="en-AU"/>
        </w:rPr>
      </w:pPr>
      <w:bookmarkStart w:id="223" w:name="_Toc464871157"/>
      <w:bookmarkStart w:id="224" w:name="_Toc482641314"/>
      <w:r w:rsidRPr="00FB48BC">
        <w:rPr>
          <w:lang w:val="en-AU"/>
        </w:rPr>
        <w:t>CAD</w:t>
      </w:r>
      <w:r w:rsidR="00956696" w:rsidRPr="00FB48BC">
        <w:rPr>
          <w:lang w:val="en-AU"/>
        </w:rPr>
        <w:t xml:space="preserve"> Working Group </w:t>
      </w:r>
      <w:r w:rsidR="00460EF6" w:rsidRPr="00FB48BC">
        <w:rPr>
          <w:lang w:val="en-AU"/>
        </w:rPr>
        <w:t>m</w:t>
      </w:r>
      <w:r w:rsidR="00956696" w:rsidRPr="00FB48BC">
        <w:rPr>
          <w:lang w:val="en-AU"/>
        </w:rPr>
        <w:t>embership</w:t>
      </w:r>
      <w:bookmarkEnd w:id="223"/>
      <w:bookmarkEnd w:id="224"/>
    </w:p>
    <w:p w14:paraId="594C5554" w14:textId="77777777" w:rsidR="006A4CFC" w:rsidRPr="00FD6810" w:rsidRDefault="00956696" w:rsidP="006A4CFC">
      <w:r w:rsidRPr="00FD6810">
        <w:rPr>
          <w:rFonts w:ascii="Calibri" w:hAnsi="Calibri"/>
        </w:rPr>
        <w:t xml:space="preserve">The Committee formed a </w:t>
      </w:r>
      <w:r w:rsidR="00D240A7" w:rsidRPr="00FD6810">
        <w:rPr>
          <w:rFonts w:ascii="Calibri" w:hAnsi="Calibri"/>
        </w:rPr>
        <w:t>Working Group</w:t>
      </w:r>
      <w:r w:rsidRPr="00FD6810">
        <w:rPr>
          <w:rFonts w:ascii="Calibri" w:hAnsi="Calibri"/>
        </w:rPr>
        <w:t xml:space="preserve"> to consider </w:t>
      </w:r>
      <w:r w:rsidR="00D071E1" w:rsidRPr="00FD6810">
        <w:rPr>
          <w:rFonts w:ascii="Calibri" w:hAnsi="Calibri"/>
        </w:rPr>
        <w:t>CAD-</w:t>
      </w:r>
      <w:r w:rsidRPr="00FD6810">
        <w:rPr>
          <w:rFonts w:ascii="Calibri" w:hAnsi="Calibri"/>
        </w:rPr>
        <w:t>related services</w:t>
      </w:r>
      <w:r w:rsidR="00AB4381" w:rsidRPr="00FD6810">
        <w:rPr>
          <w:rFonts w:ascii="Calibri" w:hAnsi="Calibri"/>
        </w:rPr>
        <w:t>,</w:t>
      </w:r>
      <w:r w:rsidRPr="00FD6810">
        <w:rPr>
          <w:rFonts w:ascii="Calibri" w:hAnsi="Calibri"/>
        </w:rPr>
        <w:t xml:space="preserve"> including CTCA, ICA and PCI. </w:t>
      </w:r>
      <w:r w:rsidR="006A4CFC" w:rsidRPr="00FD6810">
        <w:t xml:space="preserve">This Working Group subsumed the PCI Review Working Group, which was created prior to the MBS Review. The CSCC Working Group reviewed and accepted the PCI Review report, which was prepared under the direction of the PCI Review Working Group </w:t>
      </w:r>
      <w:r w:rsidR="005320D3" w:rsidRPr="00FD6810">
        <w:fldChar w:fldCharType="begin" w:fldLock="1"/>
      </w:r>
      <w:r w:rsidR="00241AF9">
        <w:instrText>ADDIN CSL_CITATION { "citationItems" : [ { "id" : "ITEM-1", "itemData" : { "author" : [ { "dropping-particle" : "", "family" : "Health Consult - Endorsed by the PCI Review Working Group", "given" : "", "non-dropping-particle" : "", "parse-names" : false, "suffix" : "" } ], "id" : "ITEM-1", "issued" : { "date-parts" : [ [ "2016" ] ] }, "title" : "PCI Review Report", "type" : "report" }, "uris" : [ "http://www.mendeley.com/documents/?uuid=3c892061-1738-440a-b0c4-2d1e4576d736" ] } ], "mendeley" : { "formattedCitation" : "(43)", "plainTextFormattedCitation" : "(43)", "previouslyFormattedCitation" : "(Health Consult - Endorsed by the PCI Review Working Group, 2016)" }, "properties" : { "noteIndex" : 0 }, "schema" : "https://github.com/citation-style-language/schema/raw/master/csl-citation.json" }</w:instrText>
      </w:r>
      <w:r w:rsidR="005320D3" w:rsidRPr="00FD6810">
        <w:fldChar w:fldCharType="separate"/>
      </w:r>
      <w:r w:rsidR="00241AF9" w:rsidRPr="00241AF9">
        <w:rPr>
          <w:noProof/>
        </w:rPr>
        <w:t>(43)</w:t>
      </w:r>
      <w:r w:rsidR="005320D3" w:rsidRPr="00FD6810">
        <w:fldChar w:fldCharType="end"/>
      </w:r>
      <w:r w:rsidR="006A4CFC" w:rsidRPr="00FD6810">
        <w:t xml:space="preserve">. The </w:t>
      </w:r>
      <w:r w:rsidR="005320D3" w:rsidRPr="00FD6810">
        <w:t>PCI</w:t>
      </w:r>
      <w:r w:rsidR="006A4CFC" w:rsidRPr="00FD6810">
        <w:t xml:space="preserve"> Review Report is available online at http://www.health.gov.au/internet/main/publishing.nsf/Content/ReviewsCMFM.</w:t>
      </w:r>
    </w:p>
    <w:p w14:paraId="60725852" w14:textId="77777777" w:rsidR="00956696" w:rsidRPr="00FD6810" w:rsidRDefault="000B3AEB" w:rsidP="00956696">
      <w:pPr>
        <w:rPr>
          <w:rFonts w:ascii="Calibri" w:hAnsi="Calibri"/>
        </w:rPr>
      </w:pPr>
      <w:r w:rsidRPr="00FD6810">
        <w:rPr>
          <w:rFonts w:ascii="Calibri" w:hAnsi="Calibri"/>
        </w:rPr>
        <w:t xml:space="preserve">The CAD </w:t>
      </w:r>
      <w:r w:rsidR="00956696" w:rsidRPr="00FD6810">
        <w:rPr>
          <w:rFonts w:ascii="Calibri" w:hAnsi="Calibri"/>
        </w:rPr>
        <w:t xml:space="preserve">Working Group included </w:t>
      </w:r>
      <w:r w:rsidRPr="00FD6810">
        <w:rPr>
          <w:rFonts w:ascii="Calibri" w:hAnsi="Calibri"/>
        </w:rPr>
        <w:t>the following members</w:t>
      </w:r>
      <w:r w:rsidR="00956696" w:rsidRPr="00FD6810">
        <w:rPr>
          <w:rFonts w:ascii="Calibri" w:hAnsi="Calibri"/>
        </w:rPr>
        <w:t xml:space="preserve">: </w:t>
      </w:r>
    </w:p>
    <w:p w14:paraId="1DB335B5" w14:textId="77777777" w:rsidR="00E327E7" w:rsidRPr="00FB48BC" w:rsidRDefault="00E327E7" w:rsidP="00927EA7">
      <w:pPr>
        <w:pStyle w:val="01squarebullet"/>
        <w:rPr>
          <w:rFonts w:ascii="Calibri" w:hAnsi="Calibri"/>
          <w:lang w:val="en-AU"/>
        </w:rPr>
      </w:pPr>
      <w:r w:rsidRPr="00FB48BC">
        <w:rPr>
          <w:rFonts w:ascii="Calibri" w:hAnsi="Calibri"/>
          <w:lang w:val="en-AU"/>
        </w:rPr>
        <w:t>Professor Derek Chew (Chair) –</w:t>
      </w:r>
      <w:r w:rsidR="00927EA7">
        <w:rPr>
          <w:rFonts w:ascii="Calibri" w:hAnsi="Calibri"/>
          <w:lang w:val="en-AU"/>
        </w:rPr>
        <w:t xml:space="preserve"> </w:t>
      </w:r>
      <w:r w:rsidR="00927EA7" w:rsidRPr="00927EA7">
        <w:rPr>
          <w:rFonts w:ascii="Calibri" w:hAnsi="Calibri"/>
          <w:lang w:val="en-AU"/>
        </w:rPr>
        <w:t>Professor of Cardiology, Flinders University; Regional Director of Cardiology, Southern Adelaide Local Health Network</w:t>
      </w:r>
      <w:r w:rsidRPr="00FB48BC">
        <w:rPr>
          <w:rFonts w:ascii="Calibri" w:hAnsi="Calibri"/>
          <w:lang w:val="en-AU"/>
        </w:rPr>
        <w:t>.</w:t>
      </w:r>
    </w:p>
    <w:p w14:paraId="7F201427" w14:textId="77777777" w:rsidR="00E327E7" w:rsidRPr="00FB48BC" w:rsidRDefault="00E327E7" w:rsidP="00E327E7">
      <w:pPr>
        <w:pStyle w:val="01squarebullet"/>
        <w:rPr>
          <w:rFonts w:ascii="Calibri" w:hAnsi="Calibri"/>
          <w:lang w:val="en-AU"/>
        </w:rPr>
      </w:pPr>
      <w:r w:rsidRPr="00FB48BC">
        <w:rPr>
          <w:rFonts w:ascii="Calibri" w:hAnsi="Calibri"/>
          <w:lang w:val="en-AU"/>
        </w:rPr>
        <w:t xml:space="preserve">Dr Ruth Arnold – Cardiologist, Orange Health Service; Chair, Rural Working Party, Cardiology, Agency for Clinical Innovation (ACI), New South Wales. </w:t>
      </w:r>
    </w:p>
    <w:p w14:paraId="0CB20D3D" w14:textId="77777777" w:rsidR="00555B5B" w:rsidRPr="00FB48BC" w:rsidRDefault="00555B5B" w:rsidP="00555B5B">
      <w:pPr>
        <w:pStyle w:val="01squarebullet"/>
        <w:rPr>
          <w:rFonts w:ascii="Calibri" w:hAnsi="Calibri"/>
          <w:lang w:val="en-AU"/>
        </w:rPr>
      </w:pPr>
      <w:r w:rsidRPr="00FB48BC">
        <w:rPr>
          <w:rFonts w:ascii="Calibri" w:hAnsi="Calibri"/>
          <w:lang w:val="en-AU"/>
        </w:rPr>
        <w:t>Associate Professor Jayme Bennetts - Department of Surgery, Flinders University; Director, Cardiac and Thoracic Surgery, Flinders Medical Centre; Chair, Government Relations, Australian and New Zealand Society of Cardiac and Thoracic Surgeons.</w:t>
      </w:r>
    </w:p>
    <w:p w14:paraId="25B29462" w14:textId="77777777" w:rsidR="00E327E7" w:rsidRPr="00FB48BC" w:rsidRDefault="00E327E7" w:rsidP="00E327E7">
      <w:pPr>
        <w:pStyle w:val="01squarebullet"/>
        <w:rPr>
          <w:rFonts w:ascii="Calibri" w:hAnsi="Calibri"/>
          <w:lang w:val="en-AU"/>
        </w:rPr>
      </w:pPr>
      <w:r w:rsidRPr="00FB48BC">
        <w:rPr>
          <w:rFonts w:ascii="Calibri" w:hAnsi="Calibri"/>
          <w:lang w:val="en-AU"/>
        </w:rPr>
        <w:t>Dr Brett Forge –</w:t>
      </w:r>
      <w:r w:rsidR="00927EA7">
        <w:rPr>
          <w:rFonts w:ascii="Calibri" w:hAnsi="Calibri"/>
          <w:lang w:val="en-AU"/>
        </w:rPr>
        <w:t xml:space="preserve"> Cardiologist</w:t>
      </w:r>
      <w:r w:rsidR="00D130ED">
        <w:rPr>
          <w:rFonts w:ascii="Calibri" w:hAnsi="Calibri"/>
          <w:lang w:val="en-AU"/>
        </w:rPr>
        <w:t xml:space="preserve"> and General Physician.</w:t>
      </w:r>
    </w:p>
    <w:p w14:paraId="4EF3486B" w14:textId="77777777" w:rsidR="00E327E7" w:rsidRPr="00FB48BC" w:rsidRDefault="00E327E7" w:rsidP="00927EA7">
      <w:pPr>
        <w:pStyle w:val="01squarebullet"/>
        <w:rPr>
          <w:rFonts w:ascii="Calibri" w:hAnsi="Calibri"/>
          <w:lang w:val="en-AU"/>
        </w:rPr>
      </w:pPr>
      <w:r w:rsidRPr="00FB48BC">
        <w:rPr>
          <w:rFonts w:ascii="Calibri" w:hAnsi="Calibri"/>
          <w:lang w:val="en-AU"/>
        </w:rPr>
        <w:t xml:space="preserve">Associate Professor Andrew MacIsaac – </w:t>
      </w:r>
      <w:r w:rsidR="00927EA7" w:rsidRPr="00927EA7">
        <w:rPr>
          <w:rFonts w:ascii="Calibri" w:hAnsi="Calibri"/>
          <w:lang w:val="en-AU"/>
        </w:rPr>
        <w:t>Director of Cardiology Services and Deputy Chief Medical Officer, St Vincent’s Hospital, Melbourne; Immediate Past President, Cardiac Society of Australia and New Zealand.</w:t>
      </w:r>
    </w:p>
    <w:p w14:paraId="662E2263" w14:textId="77777777" w:rsidR="00E327E7" w:rsidRPr="00FB48BC" w:rsidRDefault="00E327E7" w:rsidP="00E327E7">
      <w:pPr>
        <w:pStyle w:val="01squarebullet"/>
        <w:rPr>
          <w:rFonts w:ascii="Calibri" w:hAnsi="Calibri"/>
          <w:lang w:val="en-AU"/>
        </w:rPr>
      </w:pPr>
      <w:r w:rsidRPr="00FB48BC">
        <w:rPr>
          <w:rFonts w:ascii="Calibri" w:hAnsi="Calibri"/>
          <w:lang w:val="en-AU"/>
        </w:rPr>
        <w:t>Ms Anne McKenzie –</w:t>
      </w:r>
      <w:r w:rsidR="00927EA7">
        <w:rPr>
          <w:rFonts w:ascii="Calibri" w:hAnsi="Calibri"/>
          <w:lang w:val="en-AU"/>
        </w:rPr>
        <w:t xml:space="preserve"> Independent consumer</w:t>
      </w:r>
      <w:r w:rsidRPr="00FB48BC">
        <w:rPr>
          <w:rFonts w:ascii="Calibri" w:hAnsi="Calibri"/>
          <w:lang w:val="en-AU"/>
        </w:rPr>
        <w:t>.</w:t>
      </w:r>
    </w:p>
    <w:p w14:paraId="12EA10ED" w14:textId="77777777" w:rsidR="00E327E7" w:rsidRPr="00FB48BC" w:rsidRDefault="00E327E7" w:rsidP="00CE4850">
      <w:pPr>
        <w:pStyle w:val="01squarebullet"/>
        <w:rPr>
          <w:rFonts w:ascii="Calibri" w:hAnsi="Calibri"/>
          <w:lang w:val="en-AU"/>
        </w:rPr>
      </w:pPr>
      <w:r w:rsidRPr="00FB48BC">
        <w:rPr>
          <w:rFonts w:ascii="Calibri" w:hAnsi="Calibri"/>
          <w:lang w:val="en-AU"/>
        </w:rPr>
        <w:t>Dr David Muller –</w:t>
      </w:r>
      <w:r w:rsidR="00CE4850">
        <w:rPr>
          <w:rFonts w:ascii="Calibri" w:hAnsi="Calibri"/>
          <w:lang w:val="en-AU"/>
        </w:rPr>
        <w:t xml:space="preserve"> </w:t>
      </w:r>
      <w:r w:rsidR="00CE4850" w:rsidRPr="00CE4850">
        <w:rPr>
          <w:rFonts w:ascii="Calibri" w:hAnsi="Calibri"/>
          <w:lang w:val="en-AU"/>
        </w:rPr>
        <w:t>Director of Cardiac Catheterisation Laboratories, St Vincent’s Hospital, Sydney; Associate Professor of Medicine, University of New South Wales</w:t>
      </w:r>
      <w:r w:rsidR="00927EA7">
        <w:rPr>
          <w:rFonts w:ascii="Calibri" w:hAnsi="Calibri"/>
          <w:lang w:val="en-AU"/>
        </w:rPr>
        <w:t>.</w:t>
      </w:r>
    </w:p>
    <w:p w14:paraId="38980939" w14:textId="77777777" w:rsidR="00E327E7" w:rsidRPr="00FB48BC" w:rsidRDefault="00E327E7" w:rsidP="00CE4850">
      <w:pPr>
        <w:pStyle w:val="01squarebullet"/>
        <w:rPr>
          <w:rFonts w:ascii="Calibri" w:hAnsi="Calibri"/>
          <w:lang w:val="en-AU"/>
        </w:rPr>
      </w:pPr>
      <w:r w:rsidRPr="00FB48BC">
        <w:rPr>
          <w:rFonts w:ascii="Calibri" w:hAnsi="Calibri"/>
          <w:lang w:val="en-AU"/>
        </w:rPr>
        <w:t>Associate Professor Ian Scott –</w:t>
      </w:r>
      <w:r w:rsidR="00CE4850">
        <w:rPr>
          <w:rFonts w:ascii="Calibri" w:hAnsi="Calibri"/>
          <w:lang w:val="en-AU"/>
        </w:rPr>
        <w:t xml:space="preserve"> </w:t>
      </w:r>
      <w:r w:rsidR="00CE4850" w:rsidRPr="00CE4850">
        <w:rPr>
          <w:rFonts w:ascii="Calibri" w:hAnsi="Calibri"/>
          <w:lang w:val="en-AU"/>
        </w:rPr>
        <w:t>Director, Internal Medicine and Clinical Epidemiology, Princess Alexandra Hospital; School of Medicine, University of Queensland</w:t>
      </w:r>
      <w:r w:rsidRPr="00FB48BC">
        <w:rPr>
          <w:rFonts w:ascii="Calibri" w:hAnsi="Calibri"/>
          <w:lang w:val="en-AU"/>
        </w:rPr>
        <w:t xml:space="preserve">. </w:t>
      </w:r>
    </w:p>
    <w:p w14:paraId="3BA6A13B" w14:textId="77777777" w:rsidR="00E327E7" w:rsidRPr="00FB48BC" w:rsidRDefault="00E327E7" w:rsidP="00CE4850">
      <w:pPr>
        <w:pStyle w:val="01squarebullet"/>
        <w:rPr>
          <w:rFonts w:ascii="Calibri" w:hAnsi="Calibri"/>
          <w:lang w:val="en-AU"/>
        </w:rPr>
      </w:pPr>
      <w:r w:rsidRPr="00FB48BC">
        <w:rPr>
          <w:rFonts w:ascii="Calibri" w:hAnsi="Calibri"/>
          <w:lang w:val="en-AU"/>
        </w:rPr>
        <w:t>Associate Professor John Troupis –</w:t>
      </w:r>
      <w:r w:rsidR="00CE4850">
        <w:rPr>
          <w:rFonts w:ascii="Calibri" w:hAnsi="Calibri"/>
          <w:lang w:val="en-AU"/>
        </w:rPr>
        <w:t xml:space="preserve"> </w:t>
      </w:r>
      <w:r w:rsidR="00CE4850" w:rsidRPr="00CE4850">
        <w:rPr>
          <w:rFonts w:ascii="Calibri" w:hAnsi="Calibri"/>
          <w:lang w:val="en-AU"/>
        </w:rPr>
        <w:t>Adjunct Associate Professor, Department of Medical Imaging &amp; Radiation Science, Monash University; Unit Head Musculoskeletal Imaging and Co Unit Head Cardiac CT, Monash Health</w:t>
      </w:r>
      <w:r w:rsidRPr="00FB48BC">
        <w:rPr>
          <w:rFonts w:ascii="Calibri" w:hAnsi="Calibri"/>
          <w:lang w:val="en-AU"/>
        </w:rPr>
        <w:t>.</w:t>
      </w:r>
    </w:p>
    <w:p w14:paraId="02841FE4" w14:textId="77777777" w:rsidR="00E327E7" w:rsidRPr="00CE4850" w:rsidRDefault="00E327E7" w:rsidP="00D62AD8">
      <w:pPr>
        <w:pStyle w:val="01squarebullet"/>
        <w:rPr>
          <w:rFonts w:ascii="Calibri" w:hAnsi="Calibri"/>
          <w:lang w:val="en-AU"/>
        </w:rPr>
      </w:pPr>
      <w:r w:rsidRPr="00CE4850">
        <w:rPr>
          <w:rFonts w:ascii="Calibri" w:hAnsi="Calibri"/>
          <w:lang w:val="en-AU"/>
        </w:rPr>
        <w:t>Professor Darren Walters –</w:t>
      </w:r>
      <w:r w:rsidR="00144E6D">
        <w:rPr>
          <w:rFonts w:ascii="Calibri" w:hAnsi="Calibri"/>
          <w:lang w:val="en-AU"/>
        </w:rPr>
        <w:t xml:space="preserve"> </w:t>
      </w:r>
      <w:r w:rsidR="00D62AD8" w:rsidRPr="00D62AD8">
        <w:rPr>
          <w:rFonts w:ascii="Calibri" w:hAnsi="Calibri"/>
          <w:lang w:val="en-AU"/>
        </w:rPr>
        <w:t>Cardiology Director, The Prince Charles Hospital</w:t>
      </w:r>
      <w:r w:rsidR="00144E6D">
        <w:rPr>
          <w:rFonts w:ascii="Calibri" w:hAnsi="Calibri"/>
          <w:lang w:val="en-AU"/>
        </w:rPr>
        <w:t>;</w:t>
      </w:r>
      <w:r w:rsidR="00D62AD8" w:rsidRPr="00D62AD8">
        <w:rPr>
          <w:rFonts w:ascii="Calibri" w:hAnsi="Calibri"/>
          <w:lang w:val="en-AU"/>
        </w:rPr>
        <w:t xml:space="preserve"> Executive Director Heart and Lu</w:t>
      </w:r>
      <w:r w:rsidR="00144E6D">
        <w:rPr>
          <w:rFonts w:ascii="Calibri" w:hAnsi="Calibri"/>
          <w:lang w:val="en-AU"/>
        </w:rPr>
        <w:t xml:space="preserve">ng Stream, </w:t>
      </w:r>
      <w:r w:rsidR="00D62AD8" w:rsidRPr="00D62AD8">
        <w:rPr>
          <w:rFonts w:ascii="Calibri" w:hAnsi="Calibri"/>
          <w:lang w:val="en-AU"/>
        </w:rPr>
        <w:t>Metro North Hospital and Health Service.</w:t>
      </w:r>
    </w:p>
    <w:p w14:paraId="21C81DEF" w14:textId="77777777" w:rsidR="00E327E7" w:rsidRPr="00FB48BC" w:rsidRDefault="00E327E7" w:rsidP="00CE4850">
      <w:pPr>
        <w:pStyle w:val="01squarebullet"/>
        <w:rPr>
          <w:rFonts w:ascii="Calibri" w:hAnsi="Calibri"/>
          <w:lang w:val="en-AU"/>
        </w:rPr>
      </w:pPr>
      <w:r w:rsidRPr="00FB48BC">
        <w:rPr>
          <w:rFonts w:ascii="Calibri" w:hAnsi="Calibri"/>
          <w:lang w:val="en-AU"/>
        </w:rPr>
        <w:t xml:space="preserve">Dr Noela Whitby </w:t>
      </w:r>
      <w:r w:rsidR="00CE4850">
        <w:rPr>
          <w:rFonts w:ascii="Calibri" w:hAnsi="Calibri"/>
          <w:lang w:val="en-AU"/>
        </w:rPr>
        <w:t xml:space="preserve">AM </w:t>
      </w:r>
      <w:r w:rsidRPr="00FB48BC">
        <w:rPr>
          <w:rFonts w:ascii="Calibri" w:hAnsi="Calibri"/>
          <w:lang w:val="en-AU"/>
        </w:rPr>
        <w:t>–</w:t>
      </w:r>
      <w:r w:rsidR="00CE4850">
        <w:rPr>
          <w:rFonts w:ascii="Calibri" w:hAnsi="Calibri"/>
          <w:lang w:val="en-AU"/>
        </w:rPr>
        <w:t xml:space="preserve"> </w:t>
      </w:r>
      <w:r w:rsidR="00CE4850" w:rsidRPr="00CE4850">
        <w:rPr>
          <w:rFonts w:ascii="Calibri" w:hAnsi="Calibri"/>
          <w:lang w:val="en-AU"/>
        </w:rPr>
        <w:t>General Practitioner; Deputy Chair, RACGP Queensland Faculty Board; Director, the Australian Council on Healthcare Standards</w:t>
      </w:r>
      <w:r w:rsidRPr="00FB48BC">
        <w:rPr>
          <w:rFonts w:ascii="Calibri" w:hAnsi="Calibri"/>
          <w:lang w:val="en-AU"/>
        </w:rPr>
        <w:t xml:space="preserve">. </w:t>
      </w:r>
    </w:p>
    <w:p w14:paraId="153124D5" w14:textId="77777777" w:rsidR="00E327E7" w:rsidRPr="00FB48BC" w:rsidRDefault="00E327E7" w:rsidP="00E327E7">
      <w:pPr>
        <w:pStyle w:val="01squarebullet"/>
        <w:rPr>
          <w:rFonts w:ascii="Calibri" w:hAnsi="Calibri"/>
          <w:lang w:val="en-AU"/>
        </w:rPr>
      </w:pPr>
      <w:r w:rsidRPr="00FB48BC">
        <w:rPr>
          <w:rFonts w:ascii="Calibri" w:hAnsi="Calibri"/>
          <w:lang w:val="en-AU"/>
        </w:rPr>
        <w:t>Professor Richard Harper (Ex-Officio) – Emeritus Director of Cardiology, Monash Medical Centre; Adjunct Professor of Medicine, Monash University (Ex-Officio).</w:t>
      </w:r>
    </w:p>
    <w:p w14:paraId="195EC30B" w14:textId="77777777" w:rsidR="00284A00" w:rsidRPr="00FD6810" w:rsidRDefault="00956696" w:rsidP="00CE61EC">
      <w:pPr>
        <w:spacing w:after="160" w:line="259" w:lineRule="auto"/>
        <w:rPr>
          <w:rFonts w:ascii="Calibri" w:hAnsi="Calibri"/>
        </w:rPr>
      </w:pPr>
      <w:r w:rsidRPr="00FD6810">
        <w:rPr>
          <w:rFonts w:ascii="Calibri" w:hAnsi="Calibri"/>
        </w:rPr>
        <w:t xml:space="preserve">The following recommendations were developed by the </w:t>
      </w:r>
      <w:r w:rsidR="00D57439" w:rsidRPr="00FD6810">
        <w:rPr>
          <w:rFonts w:ascii="Calibri" w:hAnsi="Calibri"/>
        </w:rPr>
        <w:t>CAD</w:t>
      </w:r>
      <w:r w:rsidR="00E327E7" w:rsidRPr="00FD6810">
        <w:rPr>
          <w:rFonts w:ascii="Calibri" w:hAnsi="Calibri"/>
        </w:rPr>
        <w:t xml:space="preserve"> </w:t>
      </w:r>
      <w:r w:rsidRPr="00FD6810">
        <w:rPr>
          <w:rFonts w:ascii="Calibri" w:hAnsi="Calibri"/>
        </w:rPr>
        <w:t xml:space="preserve">Working Group and accepted </w:t>
      </w:r>
      <w:r w:rsidR="00E327E7" w:rsidRPr="00FD6810">
        <w:rPr>
          <w:rFonts w:ascii="Calibri" w:hAnsi="Calibri"/>
        </w:rPr>
        <w:t>unanimously</w:t>
      </w:r>
      <w:r w:rsidRPr="00FD6810">
        <w:rPr>
          <w:rFonts w:ascii="Calibri" w:hAnsi="Calibri"/>
        </w:rPr>
        <w:t xml:space="preserve">. </w:t>
      </w:r>
    </w:p>
    <w:p w14:paraId="636D314B" w14:textId="77777777" w:rsidR="00582F01" w:rsidRPr="00FD6810" w:rsidRDefault="00956696" w:rsidP="00CE61EC">
      <w:pPr>
        <w:spacing w:after="160" w:line="259" w:lineRule="auto"/>
        <w:rPr>
          <w:rFonts w:ascii="Calibri" w:hAnsi="Calibri"/>
        </w:rPr>
      </w:pPr>
      <w:r w:rsidRPr="00FD6810">
        <w:rPr>
          <w:rFonts w:ascii="Calibri" w:hAnsi="Calibri"/>
        </w:rPr>
        <w:t xml:space="preserve">The </w:t>
      </w:r>
      <w:r w:rsidR="00AE703D" w:rsidRPr="00FD6810">
        <w:rPr>
          <w:rFonts w:ascii="Calibri" w:hAnsi="Calibri"/>
        </w:rPr>
        <w:t xml:space="preserve">Committee </w:t>
      </w:r>
      <w:r w:rsidR="00CE61EC" w:rsidRPr="00FD6810">
        <w:rPr>
          <w:rFonts w:ascii="Calibri" w:hAnsi="Calibri"/>
        </w:rPr>
        <w:t xml:space="preserve">also </w:t>
      </w:r>
      <w:r w:rsidR="00AE703D" w:rsidRPr="00FD6810">
        <w:rPr>
          <w:rFonts w:ascii="Calibri" w:hAnsi="Calibri"/>
        </w:rPr>
        <w:t xml:space="preserve">endorsed the </w:t>
      </w:r>
      <w:r w:rsidRPr="00FD6810">
        <w:rPr>
          <w:rFonts w:ascii="Calibri" w:hAnsi="Calibri"/>
        </w:rPr>
        <w:t>recommendations</w:t>
      </w:r>
      <w:r w:rsidR="00284A00" w:rsidRPr="00FD6810">
        <w:rPr>
          <w:rFonts w:ascii="Calibri" w:hAnsi="Calibri"/>
        </w:rPr>
        <w:t xml:space="preserve"> unanimously</w:t>
      </w:r>
      <w:r w:rsidRPr="00FD6810">
        <w:rPr>
          <w:rFonts w:ascii="Calibri" w:hAnsi="Calibri"/>
        </w:rPr>
        <w:t>.</w:t>
      </w:r>
    </w:p>
    <w:p w14:paraId="6F090234" w14:textId="77777777" w:rsidR="00582F01" w:rsidRPr="00FD6810" w:rsidRDefault="00582F01" w:rsidP="00FD6810">
      <w:pPr>
        <w:rPr>
          <w:rFonts w:ascii="Calibri" w:hAnsi="Calibri"/>
        </w:rPr>
      </w:pPr>
      <w:r w:rsidRPr="00FD6810">
        <w:rPr>
          <w:rFonts w:ascii="Calibri" w:hAnsi="Calibri"/>
        </w:rPr>
        <w:br w:type="page"/>
      </w:r>
    </w:p>
    <w:p w14:paraId="47A67DAD" w14:textId="77777777" w:rsidR="00956696" w:rsidRPr="00FD6810" w:rsidRDefault="00956696" w:rsidP="00CE61EC">
      <w:pPr>
        <w:spacing w:after="160" w:line="259" w:lineRule="auto"/>
      </w:pPr>
    </w:p>
    <w:p w14:paraId="59302831" w14:textId="77777777" w:rsidR="00CD16D1" w:rsidRPr="00FB48BC" w:rsidRDefault="00CD16D1" w:rsidP="00CD16D1">
      <w:pPr>
        <w:pStyle w:val="Heading2"/>
        <w:rPr>
          <w:lang w:val="en-AU"/>
        </w:rPr>
      </w:pPr>
      <w:bookmarkStart w:id="225" w:name="_Toc464871158"/>
      <w:bookmarkStart w:id="226" w:name="_Toc482641315"/>
      <w:r w:rsidRPr="00FB48BC">
        <w:rPr>
          <w:lang w:val="en-AU"/>
        </w:rPr>
        <w:t>Angiography</w:t>
      </w:r>
      <w:bookmarkEnd w:id="225"/>
      <w:bookmarkEnd w:id="226"/>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60AD90FE" w14:textId="77777777" w:rsidTr="009733BE">
        <w:trPr>
          <w:tblHeader/>
        </w:trPr>
        <w:tc>
          <w:tcPr>
            <w:tcW w:w="9082" w:type="dxa"/>
            <w:shd w:val="clear" w:color="auto" w:fill="D9D9D9" w:themeFill="background1" w:themeFillShade="D9"/>
            <w:vAlign w:val="bottom"/>
          </w:tcPr>
          <w:p w14:paraId="2782D18B" w14:textId="77777777" w:rsidR="00296AD7" w:rsidRPr="002836EB" w:rsidRDefault="00296AD7" w:rsidP="00D62AD8">
            <w:pPr>
              <w:pStyle w:val="01Tableheaderrow"/>
            </w:pPr>
            <w:r>
              <w:t xml:space="preserve">Current item descriptors and MBS data from </w:t>
            </w:r>
            <w:r w:rsidR="002B5C98">
              <w:t>FY 2014</w:t>
            </w:r>
            <w:r>
              <w:t>/15</w:t>
            </w:r>
          </w:p>
        </w:tc>
      </w:tr>
      <w:tr w:rsidR="003075F3" w:rsidRPr="002836EB" w14:paraId="0B06EC7D" w14:textId="77777777" w:rsidTr="009733BE">
        <w:tc>
          <w:tcPr>
            <w:tcW w:w="9082" w:type="dxa"/>
            <w:vAlign w:val="bottom"/>
          </w:tcPr>
          <w:p w14:paraId="7DA055C2" w14:textId="77777777" w:rsidR="003075F3" w:rsidRPr="003B5613" w:rsidRDefault="003075F3" w:rsidP="003075F3">
            <w:pPr>
              <w:pStyle w:val="02Tabletext"/>
            </w:pPr>
            <w:r w:rsidRPr="009124AE">
              <w:rPr>
                <w:lang w:val="en-AU"/>
              </w:rPr>
              <w:t>Item 38200 – Schedule fee: $445.40</w:t>
            </w:r>
            <w:r w:rsidRPr="009124AE">
              <w:rPr>
                <w:lang w:val="en-AU"/>
              </w:rPr>
              <w:br/>
              <w:t>Services: 1,409</w:t>
            </w:r>
            <w:r>
              <w:rPr>
                <w:lang w:val="en-AU"/>
              </w:rPr>
              <w:tab/>
            </w:r>
            <w:r>
              <w:rPr>
                <w:lang w:val="en-AU"/>
              </w:rPr>
              <w:tab/>
            </w:r>
            <w:r w:rsidRPr="009124AE">
              <w:rPr>
                <w:lang w:val="en-AU"/>
              </w:rPr>
              <w:t>Total Benefits: $380,027</w:t>
            </w:r>
            <w:r>
              <w:rPr>
                <w:lang w:val="en-AU"/>
              </w:rPr>
              <w:tab/>
            </w:r>
            <w:r>
              <w:rPr>
                <w:lang w:val="en-AU"/>
              </w:rPr>
              <w:tab/>
            </w:r>
            <w:r w:rsidRPr="009124AE">
              <w:rPr>
                <w:lang w:val="en-AU"/>
              </w:rPr>
              <w:t>Average annual growth: 20.2%</w:t>
            </w:r>
            <w:r w:rsidRPr="009124AE">
              <w:rPr>
                <w:lang w:val="en-AU"/>
              </w:rPr>
              <w:br/>
            </w:r>
            <w:r w:rsidRPr="009124AE">
              <w:rPr>
                <w:lang w:val="en-AU"/>
              </w:rPr>
              <w:br/>
              <w:t>Right heart catheterisation,, with any one or more of the following: fluoroscopy, oximetry, dye dilution curves, cardiac output measurement by any method, shunt detection or exercise stress test (Anaes.)</w:t>
            </w:r>
          </w:p>
        </w:tc>
      </w:tr>
      <w:tr w:rsidR="003075F3" w:rsidRPr="002836EB" w14:paraId="7A9E80DB" w14:textId="77777777" w:rsidTr="009733BE">
        <w:tc>
          <w:tcPr>
            <w:tcW w:w="9082" w:type="dxa"/>
            <w:vAlign w:val="bottom"/>
          </w:tcPr>
          <w:p w14:paraId="23AB3860" w14:textId="77777777" w:rsidR="003075F3" w:rsidRPr="003B5613" w:rsidRDefault="0083408A" w:rsidP="003075F3">
            <w:pPr>
              <w:pStyle w:val="02Tabletext"/>
            </w:pPr>
            <w:r w:rsidRPr="009124AE">
              <w:rPr>
                <w:lang w:val="en-AU"/>
              </w:rPr>
              <w:t>Item 38203 – Schedule fee: $531.55</w:t>
            </w:r>
            <w:r w:rsidRPr="009124AE">
              <w:rPr>
                <w:lang w:val="en-AU"/>
              </w:rPr>
              <w:br/>
              <w:t>Services: 44</w:t>
            </w:r>
            <w:r>
              <w:rPr>
                <w:lang w:val="en-AU"/>
              </w:rPr>
              <w:tab/>
            </w:r>
            <w:r>
              <w:rPr>
                <w:lang w:val="en-AU"/>
              </w:rPr>
              <w:tab/>
            </w:r>
            <w:r w:rsidRPr="009124AE">
              <w:rPr>
                <w:lang w:val="en-AU"/>
              </w:rPr>
              <w:t>Total Benefits: $11,634</w:t>
            </w:r>
            <w:r>
              <w:rPr>
                <w:lang w:val="en-AU"/>
              </w:rPr>
              <w:tab/>
            </w:r>
            <w:r>
              <w:rPr>
                <w:lang w:val="en-AU"/>
              </w:rPr>
              <w:tab/>
            </w:r>
            <w:r w:rsidRPr="009124AE">
              <w:rPr>
                <w:lang w:val="en-AU"/>
              </w:rPr>
              <w:t>Average annual growth: 1.4%</w:t>
            </w:r>
            <w:r w:rsidRPr="009124AE">
              <w:rPr>
                <w:lang w:val="en-AU"/>
              </w:rPr>
              <w:br/>
            </w:r>
            <w:r w:rsidRPr="009124AE">
              <w:rPr>
                <w:lang w:val="en-AU"/>
              </w:rPr>
              <w:br/>
              <w:t>Left heart catheterisation by percutaneous arterial puncture, arteriotomy or percutaneous left ventricular puncture with any one or more of the following fluoroscopy, oximetry, dye dilution curves, cardiac output measurements by any method, shunt detection or exercise stress test (Anaes.)</w:t>
            </w:r>
          </w:p>
        </w:tc>
      </w:tr>
      <w:tr w:rsidR="003075F3" w:rsidRPr="002836EB" w14:paraId="10C7CE9C" w14:textId="77777777" w:rsidTr="009733BE">
        <w:tc>
          <w:tcPr>
            <w:tcW w:w="9082" w:type="dxa"/>
            <w:vAlign w:val="bottom"/>
          </w:tcPr>
          <w:p w14:paraId="2DC2446D" w14:textId="77777777" w:rsidR="003075F3" w:rsidRPr="003B5613" w:rsidRDefault="003075F3" w:rsidP="003075F3">
            <w:pPr>
              <w:pStyle w:val="02Tabletext"/>
            </w:pPr>
            <w:r w:rsidRPr="009124AE">
              <w:rPr>
                <w:lang w:val="en-AU"/>
              </w:rPr>
              <w:t>Item 38206 – Schedule fee: $642.65</w:t>
            </w:r>
            <w:r w:rsidRPr="009124AE">
              <w:rPr>
                <w:lang w:val="en-AU"/>
              </w:rPr>
              <w:br/>
              <w:t>Services: 2,495</w:t>
            </w:r>
            <w:r>
              <w:rPr>
                <w:lang w:val="en-AU"/>
              </w:rPr>
              <w:tab/>
            </w:r>
            <w:r>
              <w:rPr>
                <w:lang w:val="en-AU"/>
              </w:rPr>
              <w:tab/>
            </w:r>
            <w:r w:rsidRPr="009124AE">
              <w:rPr>
                <w:lang w:val="en-AU"/>
              </w:rPr>
              <w:t>Total Benefits: $468,509</w:t>
            </w:r>
            <w:r>
              <w:rPr>
                <w:lang w:val="en-AU"/>
              </w:rPr>
              <w:tab/>
            </w:r>
            <w:r>
              <w:rPr>
                <w:lang w:val="en-AU"/>
              </w:rPr>
              <w:tab/>
            </w:r>
            <w:r w:rsidRPr="009124AE">
              <w:rPr>
                <w:lang w:val="en-AU"/>
              </w:rPr>
              <w:t>Average annual growth: 19.7%</w:t>
            </w:r>
            <w:r w:rsidRPr="009124AE">
              <w:rPr>
                <w:lang w:val="en-AU"/>
              </w:rPr>
              <w:br/>
            </w:r>
            <w:r w:rsidRPr="009124AE">
              <w:rPr>
                <w:lang w:val="en-AU"/>
              </w:rPr>
              <w:br/>
              <w:t>Right heart catheterisation with left heart catheterisation via the right heart or by any other procedure with any one or more of the following: fluoroscopy, oximetry, dye dilution curves, cardiac output measurements by any method, shunt detection or exercise stress test (Anaes.)</w:t>
            </w:r>
          </w:p>
        </w:tc>
      </w:tr>
      <w:tr w:rsidR="003075F3" w:rsidRPr="002836EB" w14:paraId="35C8D235" w14:textId="77777777" w:rsidTr="009733BE">
        <w:tc>
          <w:tcPr>
            <w:tcW w:w="9082" w:type="dxa"/>
            <w:vAlign w:val="bottom"/>
          </w:tcPr>
          <w:p w14:paraId="5C4DF54F" w14:textId="77777777" w:rsidR="003075F3" w:rsidRPr="003B5613" w:rsidRDefault="003075F3" w:rsidP="003075F3">
            <w:pPr>
              <w:pStyle w:val="02Tabletext"/>
            </w:pPr>
            <w:r w:rsidRPr="009124AE">
              <w:rPr>
                <w:lang w:val="en-AU"/>
              </w:rPr>
              <w:t>Item 38215 – Schedule fee: $354.90</w:t>
            </w:r>
            <w:r w:rsidRPr="009124AE">
              <w:rPr>
                <w:lang w:val="en-AU"/>
              </w:rPr>
              <w:br/>
              <w:t>Services: 5,019</w:t>
            </w:r>
            <w:r>
              <w:rPr>
                <w:lang w:val="en-AU"/>
              </w:rPr>
              <w:tab/>
            </w:r>
            <w:r w:rsidR="00D626BA">
              <w:rPr>
                <w:lang w:val="en-AU"/>
              </w:rPr>
              <w:tab/>
            </w:r>
            <w:r w:rsidRPr="009124AE">
              <w:rPr>
                <w:lang w:val="en-AU"/>
              </w:rPr>
              <w:t>Total Benefits: $1,284,875</w:t>
            </w:r>
            <w:r>
              <w:rPr>
                <w:lang w:val="en-AU"/>
              </w:rPr>
              <w:tab/>
            </w:r>
            <w:r w:rsidR="00D626BA">
              <w:rPr>
                <w:lang w:val="en-AU"/>
              </w:rPr>
              <w:tab/>
            </w:r>
            <w:r w:rsidRPr="009124AE">
              <w:rPr>
                <w:lang w:val="en-AU"/>
              </w:rPr>
              <w:t>Average annual growth: 12.2%</w:t>
            </w:r>
            <w:r w:rsidRPr="009124AE">
              <w:rPr>
                <w:lang w:val="en-AU"/>
              </w:rPr>
              <w:br/>
            </w:r>
            <w:r w:rsidRPr="009124AE">
              <w:rPr>
                <w:lang w:val="en-AU"/>
              </w:rPr>
              <w:br/>
              <w:t>Selective coronary angiography, placement of catheters and injection of opaque material into the native coronary arteries, not being a service associated with a service to which item 38218, 38220, 38222, 38225, 38228, 38231, 38234, 38237, 38240 or 38246 applies (Anaes.)</w:t>
            </w:r>
          </w:p>
        </w:tc>
      </w:tr>
      <w:tr w:rsidR="003075F3" w:rsidRPr="002836EB" w14:paraId="335D2C8E" w14:textId="77777777" w:rsidTr="009733BE">
        <w:tc>
          <w:tcPr>
            <w:tcW w:w="9082" w:type="dxa"/>
            <w:vAlign w:val="bottom"/>
          </w:tcPr>
          <w:p w14:paraId="7435146A" w14:textId="77777777" w:rsidR="003075F3" w:rsidRPr="003B5613" w:rsidRDefault="003075F3" w:rsidP="003075F3">
            <w:pPr>
              <w:pStyle w:val="02Tabletext"/>
            </w:pPr>
            <w:r w:rsidRPr="009124AE">
              <w:rPr>
                <w:lang w:val="en-AU"/>
              </w:rPr>
              <w:t>Item 38218 – Schedule fee: $532.25</w:t>
            </w:r>
            <w:r w:rsidRPr="009124AE">
              <w:rPr>
                <w:lang w:val="en-AU"/>
              </w:rPr>
              <w:br/>
              <w:t>Services: 54,211</w:t>
            </w:r>
            <w:r>
              <w:rPr>
                <w:lang w:val="en-AU"/>
              </w:rPr>
              <w:tab/>
            </w:r>
            <w:r w:rsidR="00D626BA">
              <w:rPr>
                <w:lang w:val="en-AU"/>
              </w:rPr>
              <w:tab/>
            </w:r>
            <w:r w:rsidRPr="009124AE">
              <w:rPr>
                <w:lang w:val="en-AU"/>
              </w:rPr>
              <w:t>Total Benefits: $21,889,745</w:t>
            </w:r>
            <w:r>
              <w:rPr>
                <w:lang w:val="en-AU"/>
              </w:rPr>
              <w:tab/>
            </w:r>
            <w:r w:rsidRPr="009124AE">
              <w:rPr>
                <w:lang w:val="en-AU"/>
              </w:rPr>
              <w:t>Average annual growth: 1.3%</w:t>
            </w:r>
            <w:r w:rsidRPr="009124AE">
              <w:rPr>
                <w:lang w:val="en-AU"/>
              </w:rPr>
              <w:br/>
            </w:r>
            <w:r w:rsidRPr="009124AE">
              <w:rPr>
                <w:lang w:val="en-AU"/>
              </w:rPr>
              <w:br/>
              <w:t>Selective coronary angiography, placement of catheters and injection of opaque material with right or left heart catheterisation or both, or aortography, not being a service associated with a service to which item 38215, 38220, 38222, 38225, 38228, 38231, 38234, 38237, 38240 or 38246 applies (Anaes.)</w:t>
            </w:r>
          </w:p>
        </w:tc>
      </w:tr>
      <w:tr w:rsidR="003075F3" w:rsidRPr="002836EB" w14:paraId="78CD731D" w14:textId="77777777" w:rsidTr="009733BE">
        <w:tc>
          <w:tcPr>
            <w:tcW w:w="9082" w:type="dxa"/>
            <w:vAlign w:val="bottom"/>
          </w:tcPr>
          <w:p w14:paraId="18831BC7" w14:textId="77777777" w:rsidR="003075F3" w:rsidRPr="003B5613" w:rsidRDefault="003075F3" w:rsidP="003075F3">
            <w:pPr>
              <w:pStyle w:val="02Tabletext"/>
            </w:pPr>
            <w:r w:rsidRPr="009124AE">
              <w:rPr>
                <w:lang w:val="en-AU"/>
              </w:rPr>
              <w:t>Item 38220 – Schedule fee: $177.40</w:t>
            </w:r>
            <w:r w:rsidRPr="009124AE">
              <w:rPr>
                <w:lang w:val="en-AU"/>
              </w:rPr>
              <w:br/>
              <w:t>Services: 14</w:t>
            </w:r>
            <w:r>
              <w:rPr>
                <w:lang w:val="en-AU"/>
              </w:rPr>
              <w:tab/>
            </w:r>
            <w:r>
              <w:rPr>
                <w:lang w:val="en-AU"/>
              </w:rPr>
              <w:tab/>
            </w:r>
            <w:r w:rsidRPr="009124AE">
              <w:rPr>
                <w:lang w:val="en-AU"/>
              </w:rPr>
              <w:t>Total Benefits: $1,601</w:t>
            </w:r>
            <w:r>
              <w:rPr>
                <w:lang w:val="en-AU"/>
              </w:rPr>
              <w:tab/>
            </w:r>
            <w:r>
              <w:rPr>
                <w:lang w:val="en-AU"/>
              </w:rPr>
              <w:tab/>
            </w:r>
            <w:r w:rsidRPr="009124AE">
              <w:rPr>
                <w:lang w:val="en-AU"/>
              </w:rPr>
              <w:t>Average annual growth: -1.4%</w:t>
            </w:r>
            <w:r w:rsidRPr="009124AE">
              <w:rPr>
                <w:lang w:val="en-AU"/>
              </w:rPr>
              <w:br/>
            </w:r>
            <w:r w:rsidRPr="009124AE">
              <w:rPr>
                <w:lang w:val="en-AU"/>
              </w:rPr>
              <w:br/>
              <w:t>Selective coronary graft angiography placement of catheter(s) and injection of opaque material into free coronary graft(s) attached to the aorta (irrespective of the number of grafts), not being a service associated with a service to which item 38215, 38218, 38222, 38225, 38228, 38231, 38234, 38237, 38240 or 38246 applies (Anaes.)</w:t>
            </w:r>
          </w:p>
        </w:tc>
      </w:tr>
      <w:tr w:rsidR="003075F3" w:rsidRPr="002836EB" w14:paraId="54021258" w14:textId="77777777" w:rsidTr="009733BE">
        <w:tc>
          <w:tcPr>
            <w:tcW w:w="9082" w:type="dxa"/>
            <w:vAlign w:val="bottom"/>
          </w:tcPr>
          <w:p w14:paraId="7CC606DC" w14:textId="77777777" w:rsidR="003075F3" w:rsidRDefault="003075F3" w:rsidP="003075F3">
            <w:pPr>
              <w:pStyle w:val="02Tabletext"/>
            </w:pPr>
            <w:r w:rsidRPr="009124AE">
              <w:rPr>
                <w:lang w:val="en-AU"/>
              </w:rPr>
              <w:t>Item 38222 – Schedule fee: $354.90</w:t>
            </w:r>
            <w:r w:rsidRPr="009124AE">
              <w:rPr>
                <w:lang w:val="en-AU"/>
              </w:rPr>
              <w:br/>
              <w:t>Services: 13</w:t>
            </w:r>
            <w:r>
              <w:rPr>
                <w:lang w:val="en-AU"/>
              </w:rPr>
              <w:tab/>
            </w:r>
            <w:r>
              <w:rPr>
                <w:lang w:val="en-AU"/>
              </w:rPr>
              <w:tab/>
            </w:r>
            <w:r w:rsidRPr="009124AE">
              <w:rPr>
                <w:lang w:val="en-AU"/>
              </w:rPr>
              <w:t>Total Benefits: $3,154</w:t>
            </w:r>
            <w:r>
              <w:rPr>
                <w:lang w:val="en-AU"/>
              </w:rPr>
              <w:tab/>
            </w:r>
            <w:r>
              <w:rPr>
                <w:lang w:val="en-AU"/>
              </w:rPr>
              <w:tab/>
            </w:r>
            <w:r w:rsidRPr="009124AE">
              <w:rPr>
                <w:lang w:val="en-AU"/>
              </w:rPr>
              <w:t>Average annual growth: 21.1%</w:t>
            </w:r>
            <w:r w:rsidRPr="009124AE">
              <w:rPr>
                <w:lang w:val="en-AU"/>
              </w:rPr>
              <w:br/>
            </w:r>
            <w:r w:rsidRPr="009124AE">
              <w:rPr>
                <w:lang w:val="en-AU"/>
              </w:rPr>
              <w:br/>
              <w:t>Selective coronary graft angiography, placement of catheter(s) and injection of opaque material into direct internal mammary artery graft(s) to one or more coronary arteries (irrespective of the number of grafts), not being a service associated with a service to which item 38215, 38218, 38220, 38225, 38228, 38231, 38234, 38237, 38240 or 38246 applies (Anaes.)</w:t>
            </w:r>
          </w:p>
        </w:tc>
      </w:tr>
      <w:tr w:rsidR="003075F3" w:rsidRPr="002836EB" w14:paraId="3AEFC8BC" w14:textId="77777777" w:rsidTr="009733BE">
        <w:tc>
          <w:tcPr>
            <w:tcW w:w="9082" w:type="dxa"/>
            <w:vAlign w:val="bottom"/>
          </w:tcPr>
          <w:p w14:paraId="6E868D83" w14:textId="77777777" w:rsidR="003075F3" w:rsidRDefault="003075F3" w:rsidP="003075F3">
            <w:pPr>
              <w:pStyle w:val="02Tabletext"/>
            </w:pPr>
            <w:r w:rsidRPr="009124AE">
              <w:rPr>
                <w:lang w:val="en-AU"/>
              </w:rPr>
              <w:t>Item 38225 – Schedule fee: $532.35</w:t>
            </w:r>
            <w:r w:rsidRPr="009124AE">
              <w:rPr>
                <w:lang w:val="en-AU"/>
              </w:rPr>
              <w:br/>
              <w:t>Services: 114</w:t>
            </w:r>
            <w:r>
              <w:rPr>
                <w:lang w:val="en-AU"/>
              </w:rPr>
              <w:tab/>
            </w:r>
            <w:r>
              <w:rPr>
                <w:lang w:val="en-AU"/>
              </w:rPr>
              <w:tab/>
            </w:r>
            <w:r w:rsidRPr="009124AE">
              <w:rPr>
                <w:lang w:val="en-AU"/>
              </w:rPr>
              <w:t>Total Benefits: $41,966</w:t>
            </w:r>
            <w:r>
              <w:rPr>
                <w:lang w:val="en-AU"/>
              </w:rPr>
              <w:tab/>
            </w:r>
            <w:r>
              <w:rPr>
                <w:lang w:val="en-AU"/>
              </w:rPr>
              <w:tab/>
            </w:r>
            <w:r w:rsidRPr="009124AE">
              <w:rPr>
                <w:lang w:val="en-AU"/>
              </w:rPr>
              <w:t>Average annual growth: -1.7%</w:t>
            </w:r>
            <w:r w:rsidRPr="009124AE">
              <w:rPr>
                <w:lang w:val="en-AU"/>
              </w:rPr>
              <w:br/>
            </w:r>
            <w:r w:rsidRPr="009124AE">
              <w:rPr>
                <w:lang w:val="en-AU"/>
              </w:rPr>
              <w:br/>
              <w:t>Selective coronary angiography, placement of catheters and injection of opaque material into the native coronary arteries and placement of catheter(s) and injection of opaque material into free coronary graft(s) attached to the aorta (irrespective of the number of grafts), not being a service associated with a service to which item 38215, 38218, 38220, 38222, 38228, 38231, 38234, 38237, 38240 or 38246 applies (Anaes.)</w:t>
            </w:r>
          </w:p>
        </w:tc>
      </w:tr>
      <w:tr w:rsidR="003075F3" w:rsidRPr="002836EB" w14:paraId="14E0455B" w14:textId="77777777" w:rsidTr="009733BE">
        <w:tc>
          <w:tcPr>
            <w:tcW w:w="9082" w:type="dxa"/>
            <w:vAlign w:val="bottom"/>
          </w:tcPr>
          <w:p w14:paraId="1BF4AEBD" w14:textId="77777777" w:rsidR="003075F3" w:rsidRDefault="003075F3" w:rsidP="003075F3">
            <w:pPr>
              <w:pStyle w:val="02Tabletext"/>
            </w:pPr>
            <w:r w:rsidRPr="009124AE">
              <w:rPr>
                <w:lang w:val="en-AU"/>
              </w:rPr>
              <w:t>Item 38228 – Schedule fee: $709.90</w:t>
            </w:r>
            <w:r w:rsidRPr="009124AE">
              <w:rPr>
                <w:lang w:val="en-AU"/>
              </w:rPr>
              <w:br/>
              <w:t>Services: 95</w:t>
            </w:r>
            <w:r>
              <w:rPr>
                <w:lang w:val="en-AU"/>
              </w:rPr>
              <w:tab/>
            </w:r>
            <w:r>
              <w:rPr>
                <w:lang w:val="en-AU"/>
              </w:rPr>
              <w:tab/>
            </w:r>
            <w:r w:rsidRPr="009124AE">
              <w:rPr>
                <w:lang w:val="en-AU"/>
              </w:rPr>
              <w:t>Total Benefits: $51,498</w:t>
            </w:r>
            <w:r>
              <w:rPr>
                <w:lang w:val="en-AU"/>
              </w:rPr>
              <w:tab/>
            </w:r>
            <w:r>
              <w:rPr>
                <w:lang w:val="en-AU"/>
              </w:rPr>
              <w:tab/>
            </w:r>
            <w:r w:rsidRPr="009124AE">
              <w:rPr>
                <w:lang w:val="en-AU"/>
              </w:rPr>
              <w:t>Average annual growth: 9.3%</w:t>
            </w:r>
            <w:r w:rsidRPr="009124AE">
              <w:rPr>
                <w:lang w:val="en-AU"/>
              </w:rPr>
              <w:br/>
            </w:r>
            <w:r w:rsidRPr="009124AE">
              <w:rPr>
                <w:lang w:val="en-AU"/>
              </w:rPr>
              <w:br/>
              <w:t xml:space="preserve">Selective coronary angiography, placement of catheters and injection of opaque material into the native coronary arteries and placement of catheter(s) and injection of opaque material into direct internal mammary </w:t>
            </w:r>
            <w:r w:rsidRPr="009124AE">
              <w:rPr>
                <w:lang w:val="en-AU"/>
              </w:rPr>
              <w:lastRenderedPageBreak/>
              <w:t>artery graft(s) to one or more coronary arteries (irrespective of the number of grafts), not being a service associated with a service to which item 38215, 38218, 38220, 38222, 38225, 38231, 38234, 38237, 38240 or 38246 applies (Anaes.)</w:t>
            </w:r>
          </w:p>
        </w:tc>
      </w:tr>
      <w:tr w:rsidR="003075F3" w:rsidRPr="002836EB" w14:paraId="4F3B7BE8" w14:textId="77777777" w:rsidTr="009733BE">
        <w:tc>
          <w:tcPr>
            <w:tcW w:w="9082" w:type="dxa"/>
            <w:vAlign w:val="bottom"/>
          </w:tcPr>
          <w:p w14:paraId="7AD16C7A" w14:textId="77777777" w:rsidR="003075F3" w:rsidRDefault="003075F3" w:rsidP="003075F3">
            <w:pPr>
              <w:pStyle w:val="02Tabletext"/>
            </w:pPr>
            <w:r w:rsidRPr="009124AE">
              <w:rPr>
                <w:lang w:val="en-AU"/>
              </w:rPr>
              <w:lastRenderedPageBreak/>
              <w:t>Item 38231 – Schedule fee: $887.25</w:t>
            </w:r>
            <w:r w:rsidRPr="009124AE">
              <w:rPr>
                <w:lang w:val="en-AU"/>
              </w:rPr>
              <w:br/>
              <w:t>Services: 440</w:t>
            </w:r>
            <w:r>
              <w:rPr>
                <w:lang w:val="en-AU"/>
              </w:rPr>
              <w:tab/>
            </w:r>
            <w:r>
              <w:rPr>
                <w:lang w:val="en-AU"/>
              </w:rPr>
              <w:tab/>
            </w:r>
            <w:r w:rsidRPr="009124AE">
              <w:rPr>
                <w:lang w:val="en-AU"/>
              </w:rPr>
              <w:t>Total Benefits: $312,619</w:t>
            </w:r>
            <w:r>
              <w:rPr>
                <w:lang w:val="en-AU"/>
              </w:rPr>
              <w:tab/>
            </w:r>
            <w:r>
              <w:rPr>
                <w:lang w:val="en-AU"/>
              </w:rPr>
              <w:tab/>
            </w:r>
            <w:r w:rsidRPr="009124AE">
              <w:rPr>
                <w:lang w:val="en-AU"/>
              </w:rPr>
              <w:t>Average annual growth: 6.8%</w:t>
            </w:r>
            <w:r w:rsidRPr="009124AE">
              <w:rPr>
                <w:lang w:val="en-AU"/>
              </w:rPr>
              <w:br/>
            </w:r>
            <w:r w:rsidRPr="009124AE">
              <w:rPr>
                <w:lang w:val="en-AU"/>
              </w:rPr>
              <w:br/>
              <w:t>Selective coronary angiography, placement of catheters and injection of opaque material into the native coronary arteries and placement of catheter(s) and injection of opaque material into the free coronary graft(s) attached to the aorta (irrespective of the number of grafts), and placement of catheter(s) and injection of opaque material into direct internal mammary artery graft(s) to one or more coronary arteries (irrespective of the number of grafts), not being a service associated with a service to which item 38215, 38218, 38220, 38222, 38225, 38228, 38234, 38237, 38240 or 38246 applies (Anaes.)</w:t>
            </w:r>
          </w:p>
        </w:tc>
      </w:tr>
      <w:tr w:rsidR="003075F3" w:rsidRPr="002836EB" w14:paraId="70BEF6A8" w14:textId="77777777" w:rsidTr="009733BE">
        <w:tc>
          <w:tcPr>
            <w:tcW w:w="9082" w:type="dxa"/>
            <w:vAlign w:val="bottom"/>
          </w:tcPr>
          <w:p w14:paraId="380D493A" w14:textId="77777777" w:rsidR="003075F3" w:rsidRDefault="003075F3" w:rsidP="003075F3">
            <w:pPr>
              <w:pStyle w:val="02Tabletext"/>
            </w:pPr>
            <w:r w:rsidRPr="009124AE">
              <w:rPr>
                <w:lang w:val="en-AU"/>
              </w:rPr>
              <w:t>Item 38234 – Schedule fee: $709.75</w:t>
            </w:r>
            <w:r w:rsidRPr="009124AE">
              <w:rPr>
                <w:lang w:val="en-AU"/>
              </w:rPr>
              <w:br/>
              <w:t>Services: 477</w:t>
            </w:r>
            <w:r>
              <w:rPr>
                <w:lang w:val="en-AU"/>
              </w:rPr>
              <w:tab/>
            </w:r>
            <w:r>
              <w:rPr>
                <w:lang w:val="en-AU"/>
              </w:rPr>
              <w:tab/>
            </w:r>
            <w:r w:rsidRPr="009124AE">
              <w:rPr>
                <w:lang w:val="en-AU"/>
              </w:rPr>
              <w:t>Total Benefits: $242,610</w:t>
            </w:r>
            <w:r>
              <w:rPr>
                <w:lang w:val="en-AU"/>
              </w:rPr>
              <w:tab/>
            </w:r>
            <w:r>
              <w:rPr>
                <w:lang w:val="en-AU"/>
              </w:rPr>
              <w:tab/>
            </w:r>
            <w:r w:rsidRPr="009124AE">
              <w:rPr>
                <w:lang w:val="en-AU"/>
              </w:rPr>
              <w:t>Average annual growth: -5.1%</w:t>
            </w:r>
            <w:r w:rsidRPr="009124AE">
              <w:rPr>
                <w:lang w:val="en-AU"/>
              </w:rPr>
              <w:br/>
            </w:r>
            <w:r w:rsidRPr="009124AE">
              <w:rPr>
                <w:lang w:val="en-AU"/>
              </w:rPr>
              <w:br/>
              <w:t>Selective coronary angiography, placement of catheters and injection of opaque material with right or left heart catheterisation or both, or aortography and placement of catheter(s) and injection of opaque material into free coronary graft(s) attached to the aorta (irrespective of the number of grafts), not being a service associated with a service to which item 38215, 38218, 38220, 38222, 38225, 38228, 38231, 38237, 38240 or 38246 applies (Anaes.)</w:t>
            </w:r>
          </w:p>
        </w:tc>
      </w:tr>
      <w:tr w:rsidR="003075F3" w:rsidRPr="002836EB" w14:paraId="2BBCAABD" w14:textId="77777777" w:rsidTr="009733BE">
        <w:tc>
          <w:tcPr>
            <w:tcW w:w="9082" w:type="dxa"/>
            <w:vAlign w:val="bottom"/>
          </w:tcPr>
          <w:p w14:paraId="69097AE6" w14:textId="77777777" w:rsidR="003075F3" w:rsidRDefault="003075F3" w:rsidP="003075F3">
            <w:pPr>
              <w:pStyle w:val="02Tabletext"/>
            </w:pPr>
            <w:r w:rsidRPr="009124AE">
              <w:rPr>
                <w:lang w:val="en-AU"/>
              </w:rPr>
              <w:t>Item 38237 – Schedule fee: $887.20</w:t>
            </w:r>
            <w:r w:rsidRPr="009124AE">
              <w:rPr>
                <w:lang w:val="en-AU"/>
              </w:rPr>
              <w:br/>
              <w:t>Services: 470</w:t>
            </w:r>
            <w:r>
              <w:rPr>
                <w:lang w:val="en-AU"/>
              </w:rPr>
              <w:tab/>
            </w:r>
            <w:r>
              <w:rPr>
                <w:lang w:val="en-AU"/>
              </w:rPr>
              <w:tab/>
            </w:r>
            <w:r w:rsidRPr="009124AE">
              <w:rPr>
                <w:lang w:val="en-AU"/>
              </w:rPr>
              <w:t>Total Benefits: $321,566</w:t>
            </w:r>
            <w:r>
              <w:rPr>
                <w:lang w:val="en-AU"/>
              </w:rPr>
              <w:tab/>
            </w:r>
            <w:r>
              <w:rPr>
                <w:lang w:val="en-AU"/>
              </w:rPr>
              <w:tab/>
            </w:r>
            <w:r w:rsidRPr="009124AE">
              <w:rPr>
                <w:lang w:val="en-AU"/>
              </w:rPr>
              <w:t>Average annual growth: 0.7%</w:t>
            </w:r>
            <w:r w:rsidRPr="009124AE">
              <w:rPr>
                <w:lang w:val="en-AU"/>
              </w:rPr>
              <w:br/>
            </w:r>
            <w:r w:rsidRPr="009124AE">
              <w:rPr>
                <w:lang w:val="en-AU"/>
              </w:rPr>
              <w:br/>
              <w:t>Selective coronary angiography, placement of catheters and injection of opaque material with right or left heart catheterisation or both, or aortography and placement of catheter(s) and injection of opaque material into direct internal mammary artery graft(s) to one or more coronary arteries (irrespective of the number of grafts), not being a service associated with a service to which item 38215, 38218, 38220, 38222, 38225, 38228, 38231, 38234, 38240 or 38246 applies (Anaes.)</w:t>
            </w:r>
          </w:p>
        </w:tc>
      </w:tr>
      <w:tr w:rsidR="003075F3" w:rsidRPr="002836EB" w14:paraId="09E1F177" w14:textId="77777777" w:rsidTr="009733BE">
        <w:tc>
          <w:tcPr>
            <w:tcW w:w="9082" w:type="dxa"/>
            <w:vAlign w:val="bottom"/>
          </w:tcPr>
          <w:p w14:paraId="7FEEDEB0" w14:textId="77777777" w:rsidR="003075F3" w:rsidRDefault="003075F3" w:rsidP="003075F3">
            <w:pPr>
              <w:pStyle w:val="02Tabletext"/>
            </w:pPr>
            <w:r w:rsidRPr="009124AE">
              <w:rPr>
                <w:lang w:val="en-AU"/>
              </w:rPr>
              <w:t>Item 38240 – Schedule fee: $1064.60</w:t>
            </w:r>
            <w:r w:rsidRPr="009124AE">
              <w:rPr>
                <w:lang w:val="en-AU"/>
              </w:rPr>
              <w:br/>
              <w:t>Services: 4,717</w:t>
            </w:r>
            <w:r>
              <w:rPr>
                <w:lang w:val="en-AU"/>
              </w:rPr>
              <w:tab/>
            </w:r>
            <w:r w:rsidR="00D626BA">
              <w:rPr>
                <w:lang w:val="en-AU"/>
              </w:rPr>
              <w:tab/>
            </w:r>
            <w:r w:rsidRPr="009124AE">
              <w:rPr>
                <w:lang w:val="en-AU"/>
              </w:rPr>
              <w:t>Total Benefits: $3,849,507</w:t>
            </w:r>
            <w:r>
              <w:rPr>
                <w:lang w:val="en-AU"/>
              </w:rPr>
              <w:tab/>
            </w:r>
            <w:r w:rsidR="00D626BA">
              <w:rPr>
                <w:lang w:val="en-AU"/>
              </w:rPr>
              <w:tab/>
            </w:r>
            <w:r w:rsidRPr="009124AE">
              <w:rPr>
                <w:lang w:val="en-AU"/>
              </w:rPr>
              <w:t>Average annual growth: 0%</w:t>
            </w:r>
            <w:r w:rsidRPr="009124AE">
              <w:rPr>
                <w:lang w:val="en-AU"/>
              </w:rPr>
              <w:br/>
            </w:r>
            <w:r w:rsidRPr="009124AE">
              <w:rPr>
                <w:lang w:val="en-AU"/>
              </w:rPr>
              <w:br/>
              <w:t>Selective coronary angiography, placement of catheters and injection of opaque material with right or left heart catheterisation or both, or aortography and placement of catheter(s) and injection of opaque material into free coronary graft(s) attached to the aorta (irrespective of the number of grafts) and placement of catheter(s) and injection of opaque material into direct internal mammary artery graft(s) to one or more coronary arteries (irrespective of the number of grafts), not being a service associated with a service to which item 38215, 38218, 38220, 38222, 38225, 38228, 38231, 38234, 38237 or 38246 applies (Anaes.)</w:t>
            </w:r>
          </w:p>
        </w:tc>
      </w:tr>
      <w:tr w:rsidR="003075F3" w:rsidRPr="002836EB" w14:paraId="5BC8A930" w14:textId="77777777" w:rsidTr="009733BE">
        <w:tc>
          <w:tcPr>
            <w:tcW w:w="9082" w:type="dxa"/>
            <w:vAlign w:val="bottom"/>
          </w:tcPr>
          <w:p w14:paraId="3BF90885" w14:textId="77777777" w:rsidR="003075F3" w:rsidRDefault="003075F3" w:rsidP="00F534CE">
            <w:pPr>
              <w:pStyle w:val="02Tabletext"/>
            </w:pPr>
            <w:r w:rsidRPr="009124AE">
              <w:rPr>
                <w:lang w:val="en-AU"/>
              </w:rPr>
              <w:t>Item 38241 – Schedule fee: $469.70</w:t>
            </w:r>
            <w:r w:rsidRPr="009124AE">
              <w:rPr>
                <w:lang w:val="en-AU"/>
              </w:rPr>
              <w:br/>
              <w:t>Services: 3,692</w:t>
            </w:r>
            <w:r>
              <w:rPr>
                <w:lang w:val="en-AU"/>
              </w:rPr>
              <w:tab/>
            </w:r>
            <w:r>
              <w:rPr>
                <w:lang w:val="en-AU"/>
              </w:rPr>
              <w:tab/>
            </w:r>
            <w:r w:rsidRPr="009124AE">
              <w:rPr>
                <w:lang w:val="en-AU"/>
              </w:rPr>
              <w:t>Total Benefits: $676,644</w:t>
            </w:r>
            <w:r>
              <w:rPr>
                <w:lang w:val="en-AU"/>
              </w:rPr>
              <w:tab/>
            </w:r>
            <w:r>
              <w:rPr>
                <w:lang w:val="en-AU"/>
              </w:rPr>
              <w:tab/>
            </w:r>
            <w:r w:rsidRPr="009124AE">
              <w:rPr>
                <w:lang w:val="en-AU"/>
              </w:rPr>
              <w:t>Average annual growth: 50.3%</w:t>
            </w:r>
            <w:r w:rsidRPr="009124AE">
              <w:rPr>
                <w:lang w:val="en-AU"/>
              </w:rPr>
              <w:br/>
            </w:r>
            <w:r w:rsidRPr="009124AE">
              <w:rPr>
                <w:lang w:val="en-AU"/>
              </w:rPr>
              <w:br/>
              <w:t>Use of a coronary pressure wire during selective coronary angiography to measure fractional flow reserve (</w:t>
            </w:r>
            <w:r w:rsidR="00F534CE">
              <w:rPr>
                <w:lang w:val="en-AU"/>
              </w:rPr>
              <w:t>FFR</w:t>
            </w:r>
            <w:r w:rsidRPr="009124AE">
              <w:rPr>
                <w:lang w:val="en-AU"/>
              </w:rPr>
              <w:t xml:space="preserve">) and coronary flow reserve (cfr) in one or more intermediate coronary artery or graft lesions (stenosis of 30-70%), to determine whether revascularisation should be performed where previous stress testing has either not been performed or the results are </w:t>
            </w:r>
            <w:r w:rsidR="00BE212F" w:rsidRPr="009124AE">
              <w:rPr>
                <w:lang w:val="en-AU"/>
              </w:rPr>
              <w:t>inconclusive</w:t>
            </w:r>
            <w:r w:rsidRPr="009124AE">
              <w:rPr>
                <w:lang w:val="en-AU"/>
              </w:rPr>
              <w:t xml:space="preserve"> (Anaes.)</w:t>
            </w:r>
          </w:p>
        </w:tc>
      </w:tr>
      <w:tr w:rsidR="003075F3" w:rsidRPr="002836EB" w14:paraId="36B7EC73" w14:textId="77777777" w:rsidTr="009733BE">
        <w:tc>
          <w:tcPr>
            <w:tcW w:w="9082" w:type="dxa"/>
            <w:vAlign w:val="bottom"/>
          </w:tcPr>
          <w:p w14:paraId="3C0F6C3B" w14:textId="77777777" w:rsidR="003075F3" w:rsidRDefault="003075F3" w:rsidP="003075F3">
            <w:pPr>
              <w:pStyle w:val="02Tabletext"/>
            </w:pPr>
            <w:r w:rsidRPr="009124AE">
              <w:rPr>
                <w:lang w:val="en-AU"/>
              </w:rPr>
              <w:t>Item 38243 – Schedule fee: $443.60</w:t>
            </w:r>
            <w:r w:rsidRPr="009124AE">
              <w:rPr>
                <w:lang w:val="en-AU"/>
              </w:rPr>
              <w:br/>
              <w:t>Services: 5,479</w:t>
            </w:r>
            <w:r>
              <w:rPr>
                <w:lang w:val="en-AU"/>
              </w:rPr>
              <w:tab/>
            </w:r>
            <w:r>
              <w:rPr>
                <w:lang w:val="en-AU"/>
              </w:rPr>
              <w:tab/>
            </w:r>
            <w:r w:rsidRPr="009124AE">
              <w:rPr>
                <w:lang w:val="en-AU"/>
              </w:rPr>
              <w:t>Total Benefits: $787,641</w:t>
            </w:r>
            <w:r>
              <w:rPr>
                <w:lang w:val="en-AU"/>
              </w:rPr>
              <w:tab/>
            </w:r>
            <w:r>
              <w:rPr>
                <w:lang w:val="en-AU"/>
              </w:rPr>
              <w:tab/>
            </w:r>
            <w:r w:rsidRPr="009124AE">
              <w:rPr>
                <w:lang w:val="en-AU"/>
              </w:rPr>
              <w:t>Average annual growth: 2.2%</w:t>
            </w:r>
            <w:r w:rsidRPr="009124AE">
              <w:rPr>
                <w:lang w:val="en-AU"/>
              </w:rPr>
              <w:br/>
            </w:r>
            <w:r w:rsidRPr="009124AE">
              <w:rPr>
                <w:lang w:val="en-AU"/>
              </w:rPr>
              <w:br/>
              <w:t>Placement of catheter(s) and injection of opaque material into any coronary vessel(s) or graft(s) prior to any coronary interventional procedure, not being a service associated with a service to which item 38246 applies (Anaes.)</w:t>
            </w:r>
          </w:p>
        </w:tc>
      </w:tr>
      <w:tr w:rsidR="003075F3" w:rsidRPr="002836EB" w14:paraId="3E9DFA0A" w14:textId="77777777" w:rsidTr="009733BE">
        <w:tc>
          <w:tcPr>
            <w:tcW w:w="9082" w:type="dxa"/>
            <w:vAlign w:val="bottom"/>
          </w:tcPr>
          <w:p w14:paraId="48F6C986" w14:textId="77777777" w:rsidR="003075F3" w:rsidRDefault="003075F3" w:rsidP="003075F3">
            <w:pPr>
              <w:pStyle w:val="02Tabletext"/>
            </w:pPr>
            <w:r w:rsidRPr="009124AE">
              <w:rPr>
                <w:lang w:val="en-AU"/>
              </w:rPr>
              <w:t>Item 38246 – Schedule fee: $887.20</w:t>
            </w:r>
            <w:r w:rsidRPr="009124AE">
              <w:rPr>
                <w:lang w:val="en-AU"/>
              </w:rPr>
              <w:br/>
              <w:t>Services: 14,729</w:t>
            </w:r>
            <w:r>
              <w:rPr>
                <w:lang w:val="en-AU"/>
              </w:rPr>
              <w:tab/>
            </w:r>
            <w:r w:rsidR="00D626BA">
              <w:rPr>
                <w:lang w:val="en-AU"/>
              </w:rPr>
              <w:tab/>
            </w:r>
            <w:r w:rsidRPr="009124AE">
              <w:rPr>
                <w:lang w:val="en-AU"/>
              </w:rPr>
              <w:t>Total Benefits: $9,865,778</w:t>
            </w:r>
            <w:r>
              <w:rPr>
                <w:lang w:val="en-AU"/>
              </w:rPr>
              <w:tab/>
            </w:r>
            <w:r w:rsidR="00D626BA">
              <w:rPr>
                <w:lang w:val="en-AU"/>
              </w:rPr>
              <w:tab/>
            </w:r>
            <w:r w:rsidRPr="009124AE">
              <w:rPr>
                <w:lang w:val="en-AU"/>
              </w:rPr>
              <w:t>Average annual growth: 6.6%</w:t>
            </w:r>
            <w:r w:rsidRPr="009124AE">
              <w:rPr>
                <w:lang w:val="en-AU"/>
              </w:rPr>
              <w:br/>
            </w:r>
            <w:r w:rsidRPr="009124AE">
              <w:rPr>
                <w:lang w:val="en-AU"/>
              </w:rPr>
              <w:br/>
              <w:t>Selective coronary angiography, placement of catheters and injection of opaque material with right or left heart catheterisation or both, or aortography followed by placement of catheters prior to any coronary interventional procedure, not being a service associated with a service to which item 38215, 38218, 38220, 38222, 38225, 38228, 38231, 38234, 38237, 38240 or 38243 applies (Anaes.)</w:t>
            </w:r>
          </w:p>
        </w:tc>
      </w:tr>
      <w:tr w:rsidR="003075F3" w:rsidRPr="002836EB" w14:paraId="5FCAEDC9" w14:textId="77777777" w:rsidTr="009733BE">
        <w:tc>
          <w:tcPr>
            <w:tcW w:w="9082" w:type="dxa"/>
            <w:vAlign w:val="bottom"/>
          </w:tcPr>
          <w:p w14:paraId="4D8E1BBD" w14:textId="77777777" w:rsidR="003075F3" w:rsidRDefault="003075F3" w:rsidP="003075F3">
            <w:pPr>
              <w:pStyle w:val="02Tabletext"/>
            </w:pPr>
            <w:r w:rsidRPr="009124AE">
              <w:rPr>
                <w:lang w:val="en-AU"/>
              </w:rPr>
              <w:t>Item 59903 – Schedule fee: $114.55</w:t>
            </w:r>
            <w:r w:rsidRPr="009124AE">
              <w:rPr>
                <w:lang w:val="en-AU"/>
              </w:rPr>
              <w:br/>
              <w:t>Services: 233</w:t>
            </w:r>
            <w:r>
              <w:rPr>
                <w:lang w:val="en-AU"/>
              </w:rPr>
              <w:tab/>
            </w:r>
            <w:r>
              <w:rPr>
                <w:lang w:val="en-AU"/>
              </w:rPr>
              <w:tab/>
            </w:r>
            <w:r w:rsidRPr="009124AE">
              <w:rPr>
                <w:lang w:val="en-AU"/>
              </w:rPr>
              <w:t>Total Benefits: $18,419</w:t>
            </w:r>
            <w:r>
              <w:rPr>
                <w:lang w:val="en-AU"/>
              </w:rPr>
              <w:tab/>
            </w:r>
            <w:r>
              <w:rPr>
                <w:lang w:val="en-AU"/>
              </w:rPr>
              <w:tab/>
            </w:r>
            <w:r w:rsidRPr="009124AE">
              <w:rPr>
                <w:lang w:val="en-AU"/>
              </w:rPr>
              <w:t>Average annual growth: 14.2%</w:t>
            </w:r>
            <w:r w:rsidRPr="009124AE">
              <w:rPr>
                <w:lang w:val="en-AU"/>
              </w:rPr>
              <w:br/>
            </w:r>
            <w:r w:rsidRPr="009124AE">
              <w:rPr>
                <w:lang w:val="en-AU"/>
              </w:rPr>
              <w:br/>
            </w:r>
            <w:r w:rsidRPr="009124AE">
              <w:rPr>
                <w:lang w:val="en-AU"/>
              </w:rPr>
              <w:lastRenderedPageBreak/>
              <w:t>Angiocardiography, including the service mentioned in item 59970, 59974, 61109 or 61110, not being a service to which item 59912 or 59925 applies (R) (K) (Anaes.))</w:t>
            </w:r>
          </w:p>
        </w:tc>
      </w:tr>
      <w:tr w:rsidR="003075F3" w:rsidRPr="002836EB" w14:paraId="380BD262" w14:textId="77777777" w:rsidTr="009733BE">
        <w:tc>
          <w:tcPr>
            <w:tcW w:w="9082" w:type="dxa"/>
            <w:vAlign w:val="bottom"/>
          </w:tcPr>
          <w:p w14:paraId="071126D8" w14:textId="77777777" w:rsidR="003075F3" w:rsidRDefault="003075F3" w:rsidP="003075F3">
            <w:pPr>
              <w:pStyle w:val="02Tabletext"/>
            </w:pPr>
            <w:r w:rsidRPr="009124AE">
              <w:rPr>
                <w:lang w:val="en-AU"/>
              </w:rPr>
              <w:lastRenderedPageBreak/>
              <w:t>Item 59912 – Schedule fee: $305.20</w:t>
            </w:r>
            <w:r w:rsidRPr="009124AE">
              <w:rPr>
                <w:lang w:val="en-AU"/>
              </w:rPr>
              <w:br/>
              <w:t>Services: 13,723</w:t>
            </w:r>
            <w:r w:rsidR="00D626BA">
              <w:rPr>
                <w:lang w:val="en-AU"/>
              </w:rPr>
              <w:tab/>
            </w:r>
            <w:r>
              <w:rPr>
                <w:lang w:val="en-AU"/>
              </w:rPr>
              <w:tab/>
            </w:r>
            <w:r w:rsidRPr="009124AE">
              <w:rPr>
                <w:lang w:val="en-AU"/>
              </w:rPr>
              <w:t>Total Benefits: $3,080,390</w:t>
            </w:r>
            <w:r>
              <w:rPr>
                <w:lang w:val="en-AU"/>
              </w:rPr>
              <w:tab/>
            </w:r>
            <w:r w:rsidR="00D626BA">
              <w:rPr>
                <w:lang w:val="en-AU"/>
              </w:rPr>
              <w:tab/>
            </w:r>
            <w:r w:rsidRPr="009124AE">
              <w:rPr>
                <w:lang w:val="en-AU"/>
              </w:rPr>
              <w:t>Average annual growth: 4.3%</w:t>
            </w:r>
            <w:r w:rsidRPr="009124AE">
              <w:rPr>
                <w:lang w:val="en-AU"/>
              </w:rPr>
              <w:br/>
            </w:r>
            <w:r w:rsidRPr="009124AE">
              <w:rPr>
                <w:lang w:val="en-AU"/>
              </w:rPr>
              <w:br/>
              <w:t>Selective coronary arteriography, including the service mentioned in item 59970, 59974, 61109 or 61110, not being a service to which item 59903 or 59925 applies (R) (K) (Anaes.)</w:t>
            </w:r>
          </w:p>
        </w:tc>
      </w:tr>
      <w:tr w:rsidR="003075F3" w:rsidRPr="002836EB" w14:paraId="73422DAB" w14:textId="77777777" w:rsidTr="009733BE">
        <w:tc>
          <w:tcPr>
            <w:tcW w:w="9082" w:type="dxa"/>
            <w:vAlign w:val="bottom"/>
          </w:tcPr>
          <w:p w14:paraId="3892CFFF" w14:textId="77777777" w:rsidR="003075F3" w:rsidRDefault="003075F3" w:rsidP="003075F3">
            <w:pPr>
              <w:pStyle w:val="02Tabletext"/>
            </w:pPr>
            <w:r w:rsidRPr="009124AE">
              <w:rPr>
                <w:lang w:val="en-AU"/>
              </w:rPr>
              <w:t>Item 59925 – Schedule fee: $362.45</w:t>
            </w:r>
            <w:r w:rsidRPr="009124AE">
              <w:rPr>
                <w:lang w:val="en-AU"/>
              </w:rPr>
              <w:br/>
              <w:t>Services: 69,508</w:t>
            </w:r>
            <w:r>
              <w:rPr>
                <w:lang w:val="en-AU"/>
              </w:rPr>
              <w:tab/>
            </w:r>
            <w:r w:rsidR="00D626BA">
              <w:rPr>
                <w:lang w:val="en-AU"/>
              </w:rPr>
              <w:tab/>
            </w:r>
            <w:r w:rsidRPr="009124AE">
              <w:rPr>
                <w:lang w:val="en-AU"/>
              </w:rPr>
              <w:t>Total Benefits: $18,438,657</w:t>
            </w:r>
            <w:r>
              <w:rPr>
                <w:lang w:val="en-AU"/>
              </w:rPr>
              <w:tab/>
            </w:r>
            <w:r w:rsidRPr="009124AE">
              <w:rPr>
                <w:lang w:val="en-AU"/>
              </w:rPr>
              <w:t>Average annual growth: 1.9%</w:t>
            </w:r>
            <w:r w:rsidRPr="009124AE">
              <w:rPr>
                <w:lang w:val="en-AU"/>
              </w:rPr>
              <w:br/>
            </w:r>
            <w:r w:rsidRPr="009124AE">
              <w:rPr>
                <w:lang w:val="en-AU"/>
              </w:rPr>
              <w:br/>
              <w:t>Selective coronary arteriography and angiocardiography, including a service mentioned in item 59903, 59912, 59970, 59974, 61109 or 61110 (R) (K) (Anaes.))</w:t>
            </w:r>
          </w:p>
        </w:tc>
      </w:tr>
      <w:tr w:rsidR="003075F3" w:rsidRPr="002836EB" w14:paraId="20A83B8F" w14:textId="77777777" w:rsidTr="009733BE">
        <w:tc>
          <w:tcPr>
            <w:tcW w:w="9082" w:type="dxa"/>
            <w:vAlign w:val="bottom"/>
          </w:tcPr>
          <w:p w14:paraId="4CDEF6A0" w14:textId="77777777" w:rsidR="003075F3" w:rsidRDefault="003075F3" w:rsidP="003075F3">
            <w:pPr>
              <w:pStyle w:val="02Tabletext"/>
            </w:pPr>
            <w:r w:rsidRPr="009124AE">
              <w:rPr>
                <w:lang w:val="en-AU"/>
              </w:rPr>
              <w:t>Item 59970 – Schedule fee: $168.30</w:t>
            </w:r>
            <w:r w:rsidRPr="009124AE">
              <w:rPr>
                <w:lang w:val="en-AU"/>
              </w:rPr>
              <w:br/>
              <w:t>Services: 698</w:t>
            </w:r>
            <w:r>
              <w:rPr>
                <w:lang w:val="en-AU"/>
              </w:rPr>
              <w:tab/>
            </w:r>
            <w:r>
              <w:rPr>
                <w:lang w:val="en-AU"/>
              </w:rPr>
              <w:tab/>
            </w:r>
            <w:r w:rsidRPr="009124AE">
              <w:rPr>
                <w:lang w:val="en-AU"/>
              </w:rPr>
              <w:t>Total Benefits: $87,665</w:t>
            </w:r>
            <w:r>
              <w:rPr>
                <w:lang w:val="en-AU"/>
              </w:rPr>
              <w:tab/>
            </w:r>
            <w:r>
              <w:rPr>
                <w:lang w:val="en-AU"/>
              </w:rPr>
              <w:tab/>
            </w:r>
            <w:r w:rsidRPr="009124AE">
              <w:rPr>
                <w:lang w:val="en-AU"/>
              </w:rPr>
              <w:t>Average annual growth: -0.4%</w:t>
            </w:r>
            <w:r w:rsidRPr="009124AE">
              <w:rPr>
                <w:lang w:val="en-AU"/>
              </w:rPr>
              <w:br/>
            </w:r>
            <w:r w:rsidRPr="009124AE">
              <w:rPr>
                <w:lang w:val="en-AU"/>
              </w:rPr>
              <w:br/>
              <w:t>Angiography and/or digital subtraction angiography with fluoroscopy and image acquisition using a mobile image intensifier, one or more regions including any preliminary plain films, preparation and contrast injection (R) (K) (Anaes.)</w:t>
            </w:r>
          </w:p>
        </w:tc>
      </w:tr>
      <w:tr w:rsidR="00DC7D69" w:rsidRPr="002836EB" w14:paraId="644514CF" w14:textId="77777777" w:rsidTr="009733BE">
        <w:tc>
          <w:tcPr>
            <w:tcW w:w="9082" w:type="dxa"/>
            <w:vAlign w:val="bottom"/>
          </w:tcPr>
          <w:p w14:paraId="710191D9" w14:textId="77777777" w:rsidR="00DC7D69" w:rsidRDefault="00DC7D69" w:rsidP="00DC7D69">
            <w:pPr>
              <w:pStyle w:val="02Tabletext"/>
            </w:pPr>
            <w:r w:rsidRPr="00474CBC">
              <w:rPr>
                <w:lang w:val="en-AU"/>
              </w:rPr>
              <w:t>Item 59971 – Schedule fee: $57.30</w:t>
            </w:r>
            <w:r w:rsidRPr="00474CBC">
              <w:rPr>
                <w:lang w:val="en-AU"/>
              </w:rPr>
              <w:br/>
              <w:t>Services: 66</w:t>
            </w:r>
            <w:r w:rsidRPr="00474CBC">
              <w:rPr>
                <w:b/>
                <w:color w:val="FF0000"/>
                <w:lang w:val="en-AU"/>
              </w:rPr>
              <w:tab/>
            </w:r>
            <w:r w:rsidRPr="00474CBC">
              <w:rPr>
                <w:b/>
                <w:color w:val="FF0000"/>
                <w:lang w:val="en-AU"/>
              </w:rPr>
              <w:tab/>
            </w:r>
            <w:r w:rsidRPr="00474CBC">
              <w:rPr>
                <w:lang w:val="en-AU"/>
              </w:rPr>
              <w:t>Total Benefits: $3,474</w:t>
            </w:r>
            <w:r w:rsidRPr="00474CBC">
              <w:rPr>
                <w:b/>
                <w:color w:val="FF0000"/>
                <w:lang w:val="en-AU"/>
              </w:rPr>
              <w:tab/>
            </w:r>
            <w:r w:rsidRPr="00474CBC">
              <w:rPr>
                <w:b/>
                <w:color w:val="FF0000"/>
                <w:lang w:val="en-AU"/>
              </w:rPr>
              <w:tab/>
            </w:r>
            <w:r w:rsidRPr="00474CBC">
              <w:rPr>
                <w:lang w:val="en-AU"/>
              </w:rPr>
              <w:t>Average annual growth: 45.9%</w:t>
            </w:r>
            <w:r w:rsidRPr="00474CBC">
              <w:rPr>
                <w:lang w:val="en-AU"/>
              </w:rPr>
              <w:br/>
            </w:r>
            <w:r w:rsidRPr="00474CBC">
              <w:rPr>
                <w:lang w:val="en-AU"/>
              </w:rPr>
              <w:br/>
              <w:t>Angiocardiography, including the service mentioned in item 59970, 59974, 61109 or 61110, not being a service to which item 59972 or 59973 applies (R) (NK) (Anaes.)</w:t>
            </w:r>
          </w:p>
        </w:tc>
      </w:tr>
      <w:tr w:rsidR="00DC7D69" w:rsidRPr="002836EB" w14:paraId="288E0974" w14:textId="77777777" w:rsidTr="009733BE">
        <w:tc>
          <w:tcPr>
            <w:tcW w:w="9082" w:type="dxa"/>
            <w:vAlign w:val="bottom"/>
          </w:tcPr>
          <w:p w14:paraId="493C4774" w14:textId="77777777" w:rsidR="00DC7D69" w:rsidRDefault="00DC7D69" w:rsidP="00DC7D69">
            <w:pPr>
              <w:pStyle w:val="02Tabletext"/>
            </w:pPr>
            <w:r w:rsidRPr="00474CBC">
              <w:rPr>
                <w:lang w:val="en-AU"/>
              </w:rPr>
              <w:t>Item 59972 – Schedule fee: $152.60</w:t>
            </w:r>
            <w:r w:rsidRPr="00474CBC">
              <w:rPr>
                <w:lang w:val="en-AU"/>
              </w:rPr>
              <w:br/>
              <w:t>Services: 918</w:t>
            </w:r>
            <w:r w:rsidRPr="00474CBC">
              <w:rPr>
                <w:b/>
                <w:color w:val="FF0000"/>
                <w:lang w:val="en-AU"/>
              </w:rPr>
              <w:tab/>
            </w:r>
            <w:r w:rsidRPr="00474CBC">
              <w:rPr>
                <w:b/>
                <w:color w:val="FF0000"/>
                <w:lang w:val="en-AU"/>
              </w:rPr>
              <w:tab/>
            </w:r>
            <w:r w:rsidRPr="00474CBC">
              <w:rPr>
                <w:lang w:val="en-AU"/>
              </w:rPr>
              <w:t>Total Benefits: $108,256</w:t>
            </w:r>
            <w:r w:rsidRPr="00474CBC">
              <w:rPr>
                <w:b/>
                <w:color w:val="FF0000"/>
                <w:lang w:val="en-AU"/>
              </w:rPr>
              <w:tab/>
            </w:r>
            <w:r w:rsidRPr="00474CBC">
              <w:rPr>
                <w:b/>
                <w:color w:val="FF0000"/>
                <w:lang w:val="en-AU"/>
              </w:rPr>
              <w:tab/>
            </w:r>
            <w:r w:rsidRPr="00474CBC">
              <w:rPr>
                <w:lang w:val="en-AU"/>
              </w:rPr>
              <w:t>Average annual growth: 41.8%</w:t>
            </w:r>
            <w:r w:rsidRPr="00474CBC">
              <w:rPr>
                <w:lang w:val="en-AU"/>
              </w:rPr>
              <w:br/>
            </w:r>
            <w:r w:rsidRPr="00474CBC">
              <w:rPr>
                <w:lang w:val="en-AU"/>
              </w:rPr>
              <w:br/>
              <w:t>Selective coronary arteriography, including the service mentioned in item 59970, 59974, 61109 or 61110, not being a service to which item 59971 or 59973 applies (R) (NK) (Anaes.)</w:t>
            </w:r>
          </w:p>
        </w:tc>
      </w:tr>
      <w:tr w:rsidR="00DC7D69" w:rsidRPr="002836EB" w14:paraId="5BD7FD57" w14:textId="77777777" w:rsidTr="009733BE">
        <w:tc>
          <w:tcPr>
            <w:tcW w:w="9082" w:type="dxa"/>
            <w:vAlign w:val="bottom"/>
          </w:tcPr>
          <w:p w14:paraId="6C0D7896" w14:textId="77777777" w:rsidR="00DC7D69" w:rsidRDefault="00DC7D69" w:rsidP="00DC7D69">
            <w:pPr>
              <w:pStyle w:val="02Tabletext"/>
            </w:pPr>
            <w:r w:rsidRPr="00474CBC">
              <w:rPr>
                <w:lang w:val="en-AU"/>
              </w:rPr>
              <w:t>Item 59973 – Schedule fee: $181.25</w:t>
            </w:r>
            <w:r w:rsidRPr="00474CBC">
              <w:rPr>
                <w:lang w:val="en-AU"/>
              </w:rPr>
              <w:br/>
              <w:t>Services: 394</w:t>
            </w:r>
            <w:r w:rsidRPr="00474CBC">
              <w:rPr>
                <w:b/>
                <w:color w:val="FF0000"/>
                <w:lang w:val="en-AU"/>
              </w:rPr>
              <w:tab/>
            </w:r>
            <w:r w:rsidRPr="00474CBC">
              <w:rPr>
                <w:b/>
                <w:color w:val="FF0000"/>
                <w:lang w:val="en-AU"/>
              </w:rPr>
              <w:tab/>
            </w:r>
            <w:r w:rsidRPr="00474CBC">
              <w:rPr>
                <w:lang w:val="en-AU"/>
              </w:rPr>
              <w:t>Total Benefits: $54,572</w:t>
            </w:r>
            <w:r w:rsidRPr="00474CBC">
              <w:rPr>
                <w:b/>
                <w:color w:val="FF0000"/>
                <w:lang w:val="en-AU"/>
              </w:rPr>
              <w:tab/>
            </w:r>
            <w:r w:rsidRPr="00474CBC">
              <w:rPr>
                <w:b/>
                <w:color w:val="FF0000"/>
                <w:lang w:val="en-AU"/>
              </w:rPr>
              <w:tab/>
            </w:r>
            <w:r w:rsidRPr="00474CBC">
              <w:rPr>
                <w:lang w:val="en-AU"/>
              </w:rPr>
              <w:t>Average annual growth: 2.9%</w:t>
            </w:r>
            <w:r w:rsidRPr="00474CBC">
              <w:rPr>
                <w:lang w:val="en-AU"/>
              </w:rPr>
              <w:br/>
            </w:r>
            <w:r w:rsidRPr="00474CBC">
              <w:rPr>
                <w:lang w:val="en-AU"/>
              </w:rPr>
              <w:br/>
              <w:t>Selective coronary arteriography and angiocardiography, including a service mentioned in item 59970, 59971, 59972, 59974, 61109 or 61110 (R) (NK) (Anaes.))</w:t>
            </w:r>
          </w:p>
        </w:tc>
      </w:tr>
    </w:tbl>
    <w:p w14:paraId="081ECD59" w14:textId="77777777" w:rsidR="009733BE" w:rsidRPr="00FB48BC" w:rsidRDefault="009733BE" w:rsidP="009733BE">
      <w:pPr>
        <w:pStyle w:val="TableUnderLast"/>
        <w:spacing w:after="0"/>
      </w:pPr>
      <w:r>
        <w:t>Public data from 2014-15</w:t>
      </w:r>
      <w:r w:rsidR="00C12498">
        <w:t xml:space="preserve"> </w:t>
      </w:r>
      <w:r>
        <w:t>(Department of Human Services)</w:t>
      </w:r>
      <w:r w:rsidRPr="00EE3C7E">
        <w:t>.</w:t>
      </w:r>
    </w:p>
    <w:p w14:paraId="20B88189" w14:textId="77777777" w:rsidR="00CD16D1" w:rsidRPr="00FB48BC" w:rsidRDefault="00333873" w:rsidP="00CD16D1">
      <w:pPr>
        <w:pStyle w:val="Boldhdg"/>
        <w:rPr>
          <w:lang w:val="en-AU"/>
        </w:rPr>
      </w:pPr>
      <w:r>
        <w:rPr>
          <w:lang w:val="en-AU"/>
        </w:rPr>
        <w:t>Recommendation 12</w:t>
      </w:r>
      <w:r w:rsidR="00D93E25">
        <w:rPr>
          <w:lang w:val="en-AU"/>
        </w:rPr>
        <w:t>.1</w:t>
      </w:r>
    </w:p>
    <w:p w14:paraId="614E3311" w14:textId="77777777" w:rsidR="00CD16D1" w:rsidRPr="00FB48BC" w:rsidRDefault="00CD16D1" w:rsidP="00073B8F">
      <w:pPr>
        <w:pStyle w:val="01squarebullet"/>
        <w:rPr>
          <w:lang w:val="en-AU"/>
        </w:rPr>
      </w:pPr>
      <w:r w:rsidRPr="00FB48BC">
        <w:rPr>
          <w:lang w:val="en-AU"/>
        </w:rPr>
        <w:t>Consolidate the 23 existing MBS items for ICA into 1</w:t>
      </w:r>
      <w:r w:rsidR="00AF7E17">
        <w:rPr>
          <w:lang w:val="en-AU"/>
        </w:rPr>
        <w:t>3</w:t>
      </w:r>
      <w:r w:rsidRPr="00FB48BC">
        <w:rPr>
          <w:lang w:val="en-AU"/>
        </w:rPr>
        <w:t xml:space="preserve"> revised items, which are summarised here and outlined with detailed proposed descriptors below.</w:t>
      </w:r>
    </w:p>
    <w:p w14:paraId="100A0C43" w14:textId="77777777" w:rsidR="00CD16D1" w:rsidRPr="00FB48BC" w:rsidRDefault="00CD16D1" w:rsidP="00073B8F">
      <w:pPr>
        <w:pStyle w:val="02dash"/>
        <w:rPr>
          <w:lang w:val="en-AU"/>
        </w:rPr>
      </w:pPr>
      <w:r w:rsidRPr="00FB48BC">
        <w:rPr>
          <w:lang w:val="en-AU"/>
        </w:rPr>
        <w:t xml:space="preserve">Three items for ICA with native arteries—one for acute coronary syndrome (ACS), one for stable </w:t>
      </w:r>
      <w:r w:rsidR="00FB4FE6">
        <w:rPr>
          <w:lang w:val="en-AU"/>
        </w:rPr>
        <w:t>CAD</w:t>
      </w:r>
      <w:r w:rsidRPr="00FB48BC">
        <w:rPr>
          <w:lang w:val="en-AU"/>
        </w:rPr>
        <w:t xml:space="preserve">, and one for pre-operative coronary assessment—with three duplicate items for ICA with coronary artery grafts. </w:t>
      </w:r>
    </w:p>
    <w:p w14:paraId="6C852E32" w14:textId="77777777" w:rsidR="00CD16D1" w:rsidRPr="00FB48BC" w:rsidRDefault="00CD16D1" w:rsidP="00073B8F">
      <w:pPr>
        <w:pStyle w:val="02dash"/>
        <w:rPr>
          <w:lang w:val="en-AU"/>
        </w:rPr>
      </w:pPr>
      <w:r w:rsidRPr="00FB48BC">
        <w:rPr>
          <w:lang w:val="en-AU"/>
        </w:rPr>
        <w:t>One item for fractional flow reserve (FFR), as an add-on to ICA or PCI.</w:t>
      </w:r>
    </w:p>
    <w:p w14:paraId="4C4A156C" w14:textId="77777777" w:rsidR="00CD16D1" w:rsidRPr="00FB48BC" w:rsidRDefault="00CD16D1" w:rsidP="00073B8F">
      <w:pPr>
        <w:pStyle w:val="02dash"/>
        <w:rPr>
          <w:lang w:val="en-AU"/>
        </w:rPr>
      </w:pPr>
      <w:r w:rsidRPr="00FB48BC">
        <w:rPr>
          <w:lang w:val="en-AU"/>
        </w:rPr>
        <w:t>One item for right heart catheterisation as an add-on to any ICA number.</w:t>
      </w:r>
    </w:p>
    <w:p w14:paraId="5124A162" w14:textId="77777777" w:rsidR="00AF7E17" w:rsidRDefault="00CD16D1" w:rsidP="00073B8F">
      <w:pPr>
        <w:pStyle w:val="02dash"/>
        <w:rPr>
          <w:lang w:val="en-AU"/>
        </w:rPr>
      </w:pPr>
      <w:r w:rsidRPr="00FB48BC">
        <w:rPr>
          <w:lang w:val="en-AU"/>
        </w:rPr>
        <w:t>Three items for right, left and bilateral heart catheterisation (not associated with ICA)</w:t>
      </w:r>
    </w:p>
    <w:p w14:paraId="054FFB94" w14:textId="77777777" w:rsidR="00CD16D1" w:rsidRPr="00FB48BC" w:rsidRDefault="00AF7E17" w:rsidP="00073B8F">
      <w:pPr>
        <w:pStyle w:val="02dash"/>
        <w:rPr>
          <w:lang w:val="en-AU"/>
        </w:rPr>
      </w:pPr>
      <w:r>
        <w:rPr>
          <w:lang w:val="en-AU"/>
        </w:rPr>
        <w:t xml:space="preserve">Items </w:t>
      </w:r>
      <w:r w:rsidRPr="00FB48BC">
        <w:rPr>
          <w:lang w:val="en-AU"/>
        </w:rPr>
        <w:t>59970 and 59971</w:t>
      </w:r>
      <w:r w:rsidR="0005657F">
        <w:rPr>
          <w:lang w:val="en-AU"/>
        </w:rPr>
        <w:t xml:space="preserve"> retained for non-cardiology use</w:t>
      </w:r>
      <w:r w:rsidR="00CD16D1" w:rsidRPr="00FB48BC">
        <w:rPr>
          <w:lang w:val="en-AU"/>
        </w:rPr>
        <w:t xml:space="preserve">. </w:t>
      </w:r>
    </w:p>
    <w:p w14:paraId="68732179" w14:textId="77777777" w:rsidR="00D93E25" w:rsidRPr="00FB48BC" w:rsidRDefault="00D93E25" w:rsidP="000F0129">
      <w:pPr>
        <w:pStyle w:val="Boldhdg"/>
        <w:rPr>
          <w:lang w:val="en-AU"/>
        </w:rPr>
      </w:pPr>
      <w:r>
        <w:rPr>
          <w:lang w:val="en-AU"/>
        </w:rPr>
        <w:t>Recommendation 12.2</w:t>
      </w:r>
    </w:p>
    <w:p w14:paraId="23D80E74" w14:textId="77777777" w:rsidR="00CD16D1" w:rsidRPr="00FB48BC" w:rsidRDefault="0047044E" w:rsidP="00073B8F">
      <w:pPr>
        <w:pStyle w:val="01squarebullet"/>
        <w:rPr>
          <w:lang w:val="en-AU"/>
        </w:rPr>
      </w:pPr>
      <w:r>
        <w:rPr>
          <w:lang w:val="en-AU"/>
        </w:rPr>
        <w:t xml:space="preserve">The </w:t>
      </w:r>
      <w:r w:rsidR="00AF7E17">
        <w:rPr>
          <w:lang w:val="en-AU"/>
        </w:rPr>
        <w:t xml:space="preserve">13 </w:t>
      </w:r>
      <w:r>
        <w:rPr>
          <w:lang w:val="en-AU"/>
        </w:rPr>
        <w:t xml:space="preserve">angiography items be created on the DIST and removed from the current locations on the schedule in order to utilise the </w:t>
      </w:r>
      <w:r w:rsidR="00CD16D1" w:rsidRPr="00FB48BC">
        <w:rPr>
          <w:lang w:val="en-AU"/>
        </w:rPr>
        <w:t>Diagnostic Imaging Accreditation Scheme to provide accreditation and credentialing.</w:t>
      </w:r>
    </w:p>
    <w:p w14:paraId="32AF3668" w14:textId="2135382B" w:rsidR="00CD16D1" w:rsidRPr="00FD6810" w:rsidRDefault="00BD5F98" w:rsidP="00BD5F98">
      <w:pPr>
        <w:pStyle w:val="Caption"/>
      </w:pPr>
      <w:bookmarkStart w:id="227" w:name="_Toc464871235"/>
      <w:bookmarkStart w:id="228" w:name="_Toc482641367"/>
      <w:r>
        <w:lastRenderedPageBreak/>
        <w:t xml:space="preserve">Table </w:t>
      </w:r>
      <w:r>
        <w:fldChar w:fldCharType="begin"/>
      </w:r>
      <w:r>
        <w:instrText xml:space="preserve"> SEQ Table \* ARABIC </w:instrText>
      </w:r>
      <w:r>
        <w:fldChar w:fldCharType="separate"/>
      </w:r>
      <w:r w:rsidR="0078443E">
        <w:rPr>
          <w:noProof/>
        </w:rPr>
        <w:t>13</w:t>
      </w:r>
      <w:r>
        <w:fldChar w:fldCharType="end"/>
      </w:r>
      <w:r w:rsidR="00CD16D1" w:rsidRPr="00FD6810">
        <w:t>: Summary of changes to ICA items</w:t>
      </w:r>
      <w:bookmarkEnd w:id="227"/>
      <w:bookmarkEnd w:id="228"/>
    </w:p>
    <w:tbl>
      <w:tblPr>
        <w:tblStyle w:val="TableGrid"/>
        <w:tblW w:w="5000"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13 shows the summary of changes to ICA items. There are 7 rows which lists the item number/s and the change/s to this item number/s."/>
      </w:tblPr>
      <w:tblGrid>
        <w:gridCol w:w="9016"/>
      </w:tblGrid>
      <w:tr w:rsidR="0055505F" w:rsidRPr="00FB48BC" w14:paraId="1D0F0230" w14:textId="77777777" w:rsidTr="004703DE">
        <w:trPr>
          <w:tblHeader/>
        </w:trPr>
        <w:tc>
          <w:tcPr>
            <w:tcW w:w="9747" w:type="dxa"/>
            <w:shd w:val="clear" w:color="auto" w:fill="D9D9D9" w:themeFill="background1" w:themeFillShade="D9"/>
          </w:tcPr>
          <w:p w14:paraId="06C70B73" w14:textId="77777777" w:rsidR="0055505F" w:rsidRPr="0055505F" w:rsidRDefault="0055505F" w:rsidP="0055505F">
            <w:pPr>
              <w:pStyle w:val="01Tableheaderrow"/>
            </w:pPr>
            <w:r w:rsidRPr="0055505F">
              <w:t>Summary of changes to ICA items</w:t>
            </w:r>
          </w:p>
        </w:tc>
      </w:tr>
      <w:tr w:rsidR="00CD16D1" w:rsidRPr="00FB48BC" w14:paraId="491CA1D3" w14:textId="77777777" w:rsidTr="009639E8">
        <w:trPr>
          <w:tblHeader/>
        </w:trPr>
        <w:tc>
          <w:tcPr>
            <w:tcW w:w="9747" w:type="dxa"/>
          </w:tcPr>
          <w:p w14:paraId="63D3A2E2" w14:textId="77777777" w:rsidR="00CD16D1" w:rsidRPr="00FB48BC" w:rsidRDefault="00CD16D1" w:rsidP="009639E8">
            <w:pPr>
              <w:pStyle w:val="02Tabletext"/>
              <w:rPr>
                <w:lang w:val="en-AU"/>
              </w:rPr>
            </w:pPr>
            <w:r w:rsidRPr="00FB48BC">
              <w:rPr>
                <w:lang w:val="en-AU"/>
              </w:rPr>
              <w:t>Items 38200, 38203 and 38206: Retained</w:t>
            </w:r>
            <w:r w:rsidR="00AF7E17">
              <w:rPr>
                <w:lang w:val="en-AU"/>
              </w:rPr>
              <w:t xml:space="preserve"> and 3820X added for use with ICA.</w:t>
            </w:r>
          </w:p>
        </w:tc>
      </w:tr>
      <w:tr w:rsidR="00CD16D1" w:rsidRPr="00FB48BC" w14:paraId="3F20C0EB" w14:textId="77777777" w:rsidTr="009639E8">
        <w:trPr>
          <w:tblHeader/>
        </w:trPr>
        <w:tc>
          <w:tcPr>
            <w:tcW w:w="9747" w:type="dxa"/>
          </w:tcPr>
          <w:p w14:paraId="6A7900CE" w14:textId="77777777" w:rsidR="00CD16D1" w:rsidRPr="00FB48BC" w:rsidRDefault="00CD16D1" w:rsidP="009639E8">
            <w:pPr>
              <w:pStyle w:val="02Tabletext"/>
              <w:rPr>
                <w:lang w:val="en-AU"/>
              </w:rPr>
            </w:pPr>
            <w:r w:rsidRPr="00FB48BC">
              <w:rPr>
                <w:lang w:val="en-AU"/>
              </w:rPr>
              <w:t>Items 38215, 38218, 38220, 38222, 38225, 38228, 38231, 38234, 38237 and 38240: Replaced with items 38218A–C (native) and 38220A–C (grafts).</w:t>
            </w:r>
          </w:p>
        </w:tc>
      </w:tr>
      <w:tr w:rsidR="00CD16D1" w:rsidRPr="00FB48BC" w14:paraId="1B31C5AE" w14:textId="77777777" w:rsidTr="009639E8">
        <w:trPr>
          <w:tblHeader/>
        </w:trPr>
        <w:tc>
          <w:tcPr>
            <w:tcW w:w="9747" w:type="dxa"/>
          </w:tcPr>
          <w:p w14:paraId="6695C84B" w14:textId="77777777" w:rsidR="00CD16D1" w:rsidRPr="00FB48BC" w:rsidRDefault="00CD16D1" w:rsidP="009639E8">
            <w:pPr>
              <w:pStyle w:val="02Tabletext"/>
              <w:rPr>
                <w:lang w:val="en-AU"/>
              </w:rPr>
            </w:pPr>
            <w:r w:rsidRPr="00FB48BC">
              <w:rPr>
                <w:lang w:val="en-AU"/>
              </w:rPr>
              <w:t>Items 38243 and 38246: Incorporated into new PCI items (replacing item 38306).</w:t>
            </w:r>
          </w:p>
        </w:tc>
      </w:tr>
      <w:tr w:rsidR="00CD16D1" w:rsidRPr="00FB48BC" w14:paraId="51953986" w14:textId="77777777" w:rsidTr="009639E8">
        <w:trPr>
          <w:tblHeader/>
        </w:trPr>
        <w:tc>
          <w:tcPr>
            <w:tcW w:w="9747" w:type="dxa"/>
          </w:tcPr>
          <w:p w14:paraId="5F797548" w14:textId="77777777" w:rsidR="00CD16D1" w:rsidRPr="00FB48BC" w:rsidRDefault="00CD16D1" w:rsidP="009639E8">
            <w:pPr>
              <w:pStyle w:val="02Tabletext"/>
              <w:rPr>
                <w:lang w:val="en-AU"/>
              </w:rPr>
            </w:pPr>
            <w:r w:rsidRPr="00FB48BC">
              <w:rPr>
                <w:lang w:val="en-AU"/>
              </w:rPr>
              <w:t>Item 38241: Retained.</w:t>
            </w:r>
          </w:p>
        </w:tc>
      </w:tr>
      <w:tr w:rsidR="00CD16D1" w:rsidRPr="00FB48BC" w14:paraId="1CDD3222" w14:textId="77777777" w:rsidTr="009639E8">
        <w:trPr>
          <w:tblHeader/>
        </w:trPr>
        <w:tc>
          <w:tcPr>
            <w:tcW w:w="9747" w:type="dxa"/>
          </w:tcPr>
          <w:p w14:paraId="64CCB8DF" w14:textId="77777777" w:rsidR="00CD16D1" w:rsidRPr="00FB48BC" w:rsidRDefault="00CD16D1" w:rsidP="009639E8">
            <w:pPr>
              <w:pStyle w:val="02Tabletext"/>
              <w:rPr>
                <w:lang w:val="en-AU"/>
              </w:rPr>
            </w:pPr>
            <w:r w:rsidRPr="00FB48BC">
              <w:rPr>
                <w:lang w:val="en-AU"/>
              </w:rPr>
              <w:t>Items 59903, 59912 and 59925: Deleted and incorporated into ICA items.</w:t>
            </w:r>
          </w:p>
        </w:tc>
      </w:tr>
      <w:tr w:rsidR="00CD16D1" w:rsidRPr="00FB48BC" w14:paraId="5C809EFC" w14:textId="77777777" w:rsidTr="009639E8">
        <w:trPr>
          <w:tblHeader/>
        </w:trPr>
        <w:tc>
          <w:tcPr>
            <w:tcW w:w="9747" w:type="dxa"/>
          </w:tcPr>
          <w:p w14:paraId="6CD90423" w14:textId="77777777" w:rsidR="00CD16D1" w:rsidRPr="00FB48BC" w:rsidRDefault="00CD16D1" w:rsidP="009639E8">
            <w:pPr>
              <w:pStyle w:val="02Tabletext"/>
              <w:rPr>
                <w:lang w:val="en-AU"/>
              </w:rPr>
            </w:pPr>
            <w:r w:rsidRPr="00FB48BC">
              <w:rPr>
                <w:lang w:val="en-AU"/>
              </w:rPr>
              <w:t>Items 59970 and 59971: Retained for non-cardiologist use, not to be claimed on the same day as an ICA/PCI item.</w:t>
            </w:r>
          </w:p>
        </w:tc>
      </w:tr>
      <w:tr w:rsidR="00CD16D1" w:rsidRPr="00FB48BC" w14:paraId="7A265F56" w14:textId="77777777" w:rsidTr="009639E8">
        <w:trPr>
          <w:tblHeader/>
        </w:trPr>
        <w:tc>
          <w:tcPr>
            <w:tcW w:w="9747" w:type="dxa"/>
          </w:tcPr>
          <w:p w14:paraId="4D601585" w14:textId="77777777" w:rsidR="00CD16D1" w:rsidRPr="00FB48BC" w:rsidRDefault="00CD16D1" w:rsidP="009639E8">
            <w:pPr>
              <w:pStyle w:val="02Tabletext"/>
              <w:rPr>
                <w:lang w:val="en-AU"/>
              </w:rPr>
            </w:pPr>
            <w:r w:rsidRPr="00FB48BC">
              <w:rPr>
                <w:lang w:val="en-AU"/>
              </w:rPr>
              <w:t>Items 59972 and 59973: Deleted and incorporated into the associated procedures.</w:t>
            </w:r>
          </w:p>
        </w:tc>
      </w:tr>
    </w:tbl>
    <w:p w14:paraId="2D246625" w14:textId="77777777" w:rsidR="00821575" w:rsidRPr="00FB48BC" w:rsidRDefault="00821575" w:rsidP="006B1407">
      <w:pPr>
        <w:pStyle w:val="Item"/>
      </w:pPr>
      <w:r w:rsidRPr="00FB48BC">
        <w:t>Item 38218A</w:t>
      </w:r>
    </w:p>
    <w:p w14:paraId="686F75AD" w14:textId="77777777" w:rsidR="00821575" w:rsidRPr="00FD6810" w:rsidRDefault="00821575" w:rsidP="00821575">
      <w:pPr>
        <w:spacing w:before="60"/>
        <w:rPr>
          <w:color w:val="000000"/>
        </w:rPr>
      </w:pPr>
      <w:r w:rsidRPr="00FD6810">
        <w:rPr>
          <w:color w:val="000000"/>
        </w:rPr>
        <w:t xml:space="preserve">Selective coronary angiography, placement of catheters and injection of opaque material </w:t>
      </w:r>
      <w:r w:rsidR="00B327A9" w:rsidRPr="00FD6810">
        <w:rPr>
          <w:color w:val="000000"/>
        </w:rPr>
        <w:t xml:space="preserve">with or without left heart catheterisation, left ventriculography or aortography, </w:t>
      </w:r>
      <w:r w:rsidRPr="00FD6810">
        <w:rPr>
          <w:color w:val="000000"/>
        </w:rPr>
        <w:t>as part of the management of a symptomatic patient for:</w:t>
      </w:r>
    </w:p>
    <w:p w14:paraId="17025EB1" w14:textId="77777777" w:rsidR="00821575" w:rsidRPr="00FD6810" w:rsidRDefault="00821575" w:rsidP="00F707CD">
      <w:pPr>
        <w:pStyle w:val="ListParagraph"/>
        <w:numPr>
          <w:ilvl w:val="0"/>
          <w:numId w:val="27"/>
        </w:numPr>
        <w:spacing w:before="60"/>
        <w:ind w:left="357" w:hanging="357"/>
        <w:contextualSpacing w:val="0"/>
        <w:rPr>
          <w:color w:val="000000"/>
        </w:rPr>
      </w:pPr>
      <w:r w:rsidRPr="00FD6810">
        <w:rPr>
          <w:color w:val="000000"/>
        </w:rPr>
        <w:t>Acute coronary syndromes evidenced by: ST segment elevation; or troponin elevation above the local upper reference limit; or resting wall motion abnormalities or perfusion defect at a time when it is too early to document troponin status; or</w:t>
      </w:r>
    </w:p>
    <w:p w14:paraId="50F774E8" w14:textId="77777777" w:rsidR="00821575" w:rsidRPr="00FD6810" w:rsidRDefault="00821575" w:rsidP="00F707CD">
      <w:pPr>
        <w:pStyle w:val="ListParagraph"/>
        <w:numPr>
          <w:ilvl w:val="0"/>
          <w:numId w:val="27"/>
        </w:numPr>
        <w:spacing w:before="60"/>
        <w:ind w:left="357" w:hanging="357"/>
        <w:contextualSpacing w:val="0"/>
        <w:rPr>
          <w:color w:val="000000"/>
        </w:rPr>
      </w:pPr>
      <w:r w:rsidRPr="00FD6810">
        <w:rPr>
          <w:color w:val="000000"/>
        </w:rPr>
        <w:t>Cardiogenic shock, resuscitated cardiac arrest, ventricular fibrillation or sustained VT.</w:t>
      </w:r>
    </w:p>
    <w:p w14:paraId="404CC27F" w14:textId="77777777" w:rsidR="00821575" w:rsidRPr="00FD6810" w:rsidRDefault="00821575" w:rsidP="00821575">
      <w:pPr>
        <w:spacing w:before="60"/>
        <w:rPr>
          <w:color w:val="000000"/>
        </w:rPr>
      </w:pPr>
      <w:r w:rsidRPr="00FD6810">
        <w:rPr>
          <w:color w:val="000000"/>
        </w:rPr>
        <w:t xml:space="preserve">Claimable once in any 3 month period unless a new ACS or equivalent occurs within this period and meets requirements 1 or 2 above. </w:t>
      </w:r>
    </w:p>
    <w:p w14:paraId="5BCE5049" w14:textId="77777777" w:rsidR="006F20D9" w:rsidRPr="00FD6810" w:rsidRDefault="006F20D9" w:rsidP="006F20D9">
      <w:pPr>
        <w:spacing w:before="60"/>
        <w:rPr>
          <w:color w:val="000000"/>
        </w:rPr>
      </w:pPr>
      <w:r w:rsidRPr="00FD6810">
        <w:rPr>
          <w:color w:val="000000"/>
        </w:rPr>
        <w:t>Procedure report to include documentation of how the indication requirements of this descriptor were met.</w:t>
      </w:r>
    </w:p>
    <w:p w14:paraId="14EAEBAC" w14:textId="77777777" w:rsidR="00821575" w:rsidRPr="00FD6810" w:rsidRDefault="00821575" w:rsidP="00821575">
      <w:r w:rsidRPr="00FD6810">
        <w:rPr>
          <w:color w:val="000000"/>
        </w:rPr>
        <w:t>Not being a service associated with a service to which items 38218B, 38218C, 38220A–C apply. (Anaes.)</w:t>
      </w:r>
    </w:p>
    <w:p w14:paraId="135FCF39" w14:textId="77777777" w:rsidR="00821575" w:rsidRPr="00FB48BC" w:rsidRDefault="00821575" w:rsidP="006B1407">
      <w:pPr>
        <w:pStyle w:val="Item"/>
      </w:pPr>
      <w:r w:rsidRPr="00FB48BC">
        <w:t>Item 38220A</w:t>
      </w:r>
    </w:p>
    <w:p w14:paraId="5D9D77DA" w14:textId="77777777" w:rsidR="00821575" w:rsidRPr="00FD6810" w:rsidRDefault="00821575" w:rsidP="00821575">
      <w:pPr>
        <w:spacing w:before="60"/>
        <w:rPr>
          <w:color w:val="000000"/>
        </w:rPr>
      </w:pPr>
      <w:r w:rsidRPr="00FD6810">
        <w:rPr>
          <w:color w:val="000000"/>
        </w:rPr>
        <w:t xml:space="preserve">Selective coronary graft angiography, placement of catheter(s) and injection of opaque material into free coronary graft(s) attached to the aorta (irrespective of the number of grafts) and/or into direct internal mammary artery graft(s), </w:t>
      </w:r>
      <w:r w:rsidR="00B327A9" w:rsidRPr="00FD6810">
        <w:rPr>
          <w:color w:val="000000"/>
        </w:rPr>
        <w:t xml:space="preserve">with or without left heart catheterisation, left ventriculography or aortography, </w:t>
      </w:r>
      <w:r w:rsidRPr="00FD6810">
        <w:rPr>
          <w:color w:val="000000"/>
        </w:rPr>
        <w:t>as part of the management for:</w:t>
      </w:r>
    </w:p>
    <w:p w14:paraId="7D0BBE3C" w14:textId="77777777" w:rsidR="00821575" w:rsidRPr="00FD6810" w:rsidRDefault="00821575" w:rsidP="00F707CD">
      <w:pPr>
        <w:pStyle w:val="ListParagraph"/>
        <w:numPr>
          <w:ilvl w:val="0"/>
          <w:numId w:val="21"/>
        </w:numPr>
        <w:spacing w:before="60"/>
        <w:ind w:left="357" w:hanging="357"/>
        <w:contextualSpacing w:val="0"/>
        <w:rPr>
          <w:color w:val="000000"/>
        </w:rPr>
      </w:pPr>
      <w:r w:rsidRPr="00FD6810">
        <w:rPr>
          <w:color w:val="000000"/>
        </w:rPr>
        <w:t>Acute coronary syndromes evidenced by: ST segment elevation; or troponin elevation above the local upper reference limit; or resting wall motion abnormalities or perfusion defect at a time when it is too early to document troponin status; or</w:t>
      </w:r>
    </w:p>
    <w:p w14:paraId="468DEE0C" w14:textId="77777777" w:rsidR="00821575" w:rsidRPr="00FD6810" w:rsidRDefault="00821575" w:rsidP="00F707CD">
      <w:pPr>
        <w:pStyle w:val="ListParagraph"/>
        <w:numPr>
          <w:ilvl w:val="0"/>
          <w:numId w:val="21"/>
        </w:numPr>
        <w:spacing w:before="60"/>
        <w:ind w:left="357" w:hanging="357"/>
        <w:contextualSpacing w:val="0"/>
        <w:rPr>
          <w:color w:val="000000"/>
        </w:rPr>
      </w:pPr>
      <w:r w:rsidRPr="00FD6810">
        <w:rPr>
          <w:color w:val="000000"/>
        </w:rPr>
        <w:t>Cardiogenic shock, resuscitated cardiac arrest, ventricular fibrillation or sustained VT.</w:t>
      </w:r>
    </w:p>
    <w:p w14:paraId="4DF20BB7" w14:textId="77777777" w:rsidR="00821575" w:rsidRPr="00FD6810" w:rsidRDefault="00821575" w:rsidP="00821575">
      <w:pPr>
        <w:spacing w:before="60"/>
        <w:rPr>
          <w:color w:val="000000"/>
        </w:rPr>
      </w:pPr>
      <w:r w:rsidRPr="00FD6810">
        <w:rPr>
          <w:color w:val="000000"/>
        </w:rPr>
        <w:t xml:space="preserve">Claimable once in any 3 month period unless a new ACS or equivalent occurs within this period and meets requirements 1 or 2 above. </w:t>
      </w:r>
    </w:p>
    <w:p w14:paraId="59B83EA6" w14:textId="77777777" w:rsidR="006F20D9" w:rsidRPr="00FD6810" w:rsidRDefault="006F20D9" w:rsidP="006F20D9">
      <w:pPr>
        <w:spacing w:before="60"/>
        <w:rPr>
          <w:color w:val="000000"/>
        </w:rPr>
      </w:pPr>
      <w:r w:rsidRPr="00FD6810">
        <w:rPr>
          <w:color w:val="000000"/>
        </w:rPr>
        <w:t>Procedure report to include documentation of how the indication requirements of this descriptor were met.</w:t>
      </w:r>
    </w:p>
    <w:p w14:paraId="0C4857F9" w14:textId="77777777" w:rsidR="00821575" w:rsidRPr="00FD6810" w:rsidRDefault="00821575" w:rsidP="00821575">
      <w:r w:rsidRPr="00FD6810">
        <w:rPr>
          <w:color w:val="000000"/>
        </w:rPr>
        <w:t>Not being a service associated with a service to which items 38218A–C, 38220B, 38220C apply. (Anaes.)</w:t>
      </w:r>
    </w:p>
    <w:p w14:paraId="4E63B3FD" w14:textId="77777777" w:rsidR="000422EE" w:rsidRPr="00FB48BC" w:rsidRDefault="000422EE" w:rsidP="006B1407">
      <w:pPr>
        <w:pStyle w:val="Item"/>
      </w:pPr>
      <w:r w:rsidRPr="00FB48BC">
        <w:t xml:space="preserve">Item </w:t>
      </w:r>
      <w:r w:rsidR="009709AD" w:rsidRPr="00FB48BC">
        <w:t>38218B</w:t>
      </w:r>
    </w:p>
    <w:p w14:paraId="61FCC427" w14:textId="77777777" w:rsidR="009709AD" w:rsidRPr="00FD6810" w:rsidRDefault="009709AD" w:rsidP="009709AD">
      <w:pPr>
        <w:spacing w:before="60"/>
        <w:rPr>
          <w:color w:val="000000"/>
        </w:rPr>
      </w:pPr>
      <w:r w:rsidRPr="00FD6810">
        <w:rPr>
          <w:color w:val="000000"/>
        </w:rPr>
        <w:t xml:space="preserve">Selective coronary angiography, placement of catheters and injection of opaque material </w:t>
      </w:r>
      <w:r w:rsidR="00B327A9" w:rsidRPr="00FD6810">
        <w:rPr>
          <w:color w:val="000000"/>
        </w:rPr>
        <w:t>with or without left heart catheterisation, left ventriculography or aortography</w:t>
      </w:r>
      <w:r w:rsidRPr="00FD6810">
        <w:rPr>
          <w:color w:val="000000"/>
        </w:rPr>
        <w:t>, as part of the management of a patient with suspected or known coronary artery disease who has limiting angina (CCS class II-</w:t>
      </w:r>
      <w:r w:rsidRPr="00FD6810">
        <w:rPr>
          <w:color w:val="000000"/>
        </w:rPr>
        <w:lastRenderedPageBreak/>
        <w:t xml:space="preserve">IV) despite an adequate trial of optimal medical therapy, and has high risk features including at least one of: </w:t>
      </w:r>
    </w:p>
    <w:p w14:paraId="38FE04CE" w14:textId="77777777" w:rsidR="009709AD" w:rsidRPr="00FD6810" w:rsidRDefault="009709AD" w:rsidP="00F707CD">
      <w:pPr>
        <w:pStyle w:val="ListParagraph"/>
        <w:numPr>
          <w:ilvl w:val="0"/>
          <w:numId w:val="19"/>
        </w:numPr>
        <w:spacing w:before="60"/>
        <w:ind w:left="357" w:hanging="357"/>
        <w:contextualSpacing w:val="0"/>
        <w:rPr>
          <w:color w:val="000000"/>
        </w:rPr>
      </w:pPr>
      <w:r w:rsidRPr="00FD6810">
        <w:rPr>
          <w:color w:val="000000"/>
        </w:rPr>
        <w:t>Ischaemia involving &gt;10% of left ventricle or &gt;2 myocardial segments, or stress dilatation/dysfunction on functional testing; or</w:t>
      </w:r>
    </w:p>
    <w:p w14:paraId="040B1740" w14:textId="77777777" w:rsidR="009709AD" w:rsidRPr="00FD6810" w:rsidRDefault="009709AD" w:rsidP="00F707CD">
      <w:pPr>
        <w:pStyle w:val="ListParagraph"/>
        <w:numPr>
          <w:ilvl w:val="0"/>
          <w:numId w:val="19"/>
        </w:numPr>
        <w:spacing w:before="60"/>
        <w:ind w:left="357" w:hanging="357"/>
        <w:contextualSpacing w:val="0"/>
        <w:rPr>
          <w:color w:val="000000"/>
        </w:rPr>
      </w:pPr>
      <w:r w:rsidRPr="00FD6810">
        <w:rPr>
          <w:color w:val="000000"/>
        </w:rPr>
        <w:t xml:space="preserve">Functional testing with high risk features (ST segment elevation or sustained ST depression, hypotension, Duke treadmill score &lt;=-11, </w:t>
      </w:r>
      <w:r w:rsidR="00F30100" w:rsidRPr="00FD6810">
        <w:rPr>
          <w:color w:val="000000"/>
        </w:rPr>
        <w:t xml:space="preserve">or </w:t>
      </w:r>
      <w:r w:rsidRPr="00FD6810">
        <w:rPr>
          <w:color w:val="000000"/>
        </w:rPr>
        <w:t>resting wall abnormalities); or</w:t>
      </w:r>
    </w:p>
    <w:p w14:paraId="38879F82" w14:textId="77777777" w:rsidR="009709AD" w:rsidRPr="00FD6810" w:rsidRDefault="009709AD" w:rsidP="00F707CD">
      <w:pPr>
        <w:pStyle w:val="ListParagraph"/>
        <w:numPr>
          <w:ilvl w:val="0"/>
          <w:numId w:val="19"/>
        </w:numPr>
        <w:spacing w:before="60"/>
        <w:ind w:left="357" w:hanging="357"/>
        <w:contextualSpacing w:val="0"/>
        <w:rPr>
          <w:color w:val="000000"/>
        </w:rPr>
      </w:pPr>
      <w:r w:rsidRPr="00FD6810">
        <w:rPr>
          <w:color w:val="000000"/>
        </w:rPr>
        <w:t>CTCA evidence of left main stenosis &gt;50% or evidence of non-LM significant obstructive disease (&gt;50% stenosis) with symptoms consistent with ischaemia despite optimal medical management; or</w:t>
      </w:r>
    </w:p>
    <w:p w14:paraId="45FF0CFA" w14:textId="77777777" w:rsidR="009709AD" w:rsidRPr="00FD6810" w:rsidRDefault="009709AD" w:rsidP="00F707CD">
      <w:pPr>
        <w:pStyle w:val="ListParagraph"/>
        <w:numPr>
          <w:ilvl w:val="0"/>
          <w:numId w:val="19"/>
        </w:numPr>
        <w:spacing w:before="60"/>
        <w:ind w:left="357" w:hanging="357"/>
        <w:contextualSpacing w:val="0"/>
        <w:rPr>
          <w:color w:val="000000"/>
        </w:rPr>
      </w:pPr>
      <w:r w:rsidRPr="00FD6810">
        <w:rPr>
          <w:color w:val="000000"/>
        </w:rPr>
        <w:t>LV dysfunction (EF &lt;40%) with evidence of myocardial viability (PET, CMR, Nuclear, Dobutamine Echo) in dysfunctional segment; or</w:t>
      </w:r>
    </w:p>
    <w:p w14:paraId="64A1A8FC" w14:textId="77777777" w:rsidR="009709AD" w:rsidRPr="00FD6810" w:rsidRDefault="009709AD" w:rsidP="00F707CD">
      <w:pPr>
        <w:pStyle w:val="ListParagraph"/>
        <w:numPr>
          <w:ilvl w:val="0"/>
          <w:numId w:val="19"/>
        </w:numPr>
        <w:spacing w:before="60"/>
        <w:ind w:left="357" w:hanging="357"/>
        <w:contextualSpacing w:val="0"/>
        <w:rPr>
          <w:color w:val="000000"/>
        </w:rPr>
      </w:pPr>
      <w:r w:rsidRPr="00FD6810">
        <w:rPr>
          <w:color w:val="000000"/>
        </w:rPr>
        <w:t>Persistent symptoms despite optimal medical therapy with discordant finding on functional testing (e.g. little (&lt;5%) or no ischaemia with intermediate or high-risk stress ECG changes).</w:t>
      </w:r>
    </w:p>
    <w:p w14:paraId="28DCC768" w14:textId="77777777" w:rsidR="009709AD" w:rsidRPr="00FD6810" w:rsidRDefault="009709AD" w:rsidP="009709AD">
      <w:pPr>
        <w:spacing w:before="60"/>
        <w:rPr>
          <w:color w:val="000000"/>
        </w:rPr>
      </w:pPr>
      <w:r w:rsidRPr="00FD6810">
        <w:rPr>
          <w:color w:val="000000"/>
        </w:rPr>
        <w:t xml:space="preserve">Procedure report to include documentation of </w:t>
      </w:r>
      <w:r w:rsidR="006F20D9" w:rsidRPr="00FD6810">
        <w:rPr>
          <w:color w:val="000000"/>
        </w:rPr>
        <w:t xml:space="preserve">how the indication requirements of this descriptor </w:t>
      </w:r>
      <w:r w:rsidRPr="00FD6810">
        <w:rPr>
          <w:color w:val="000000"/>
        </w:rPr>
        <w:t>were met.</w:t>
      </w:r>
    </w:p>
    <w:p w14:paraId="38DA9DEC" w14:textId="77777777" w:rsidR="009709AD" w:rsidRPr="00FD6810" w:rsidRDefault="009709AD" w:rsidP="009709AD">
      <w:pPr>
        <w:spacing w:before="60"/>
        <w:rPr>
          <w:color w:val="000000"/>
        </w:rPr>
      </w:pPr>
      <w:r w:rsidRPr="00FD6810">
        <w:rPr>
          <w:color w:val="000000"/>
        </w:rPr>
        <w:t>Claimable once in any 3 month period, including services for 38218 A–C and 38220A–C.</w:t>
      </w:r>
    </w:p>
    <w:p w14:paraId="35E948F7" w14:textId="77777777" w:rsidR="009709AD" w:rsidRPr="00FD6810" w:rsidRDefault="009709AD" w:rsidP="009709AD">
      <w:r w:rsidRPr="00FD6810">
        <w:t>Not being a service associated with a service to which items 38218A, 38218C, 38220A–C apply. (Anaes.)</w:t>
      </w:r>
    </w:p>
    <w:p w14:paraId="51A10A97" w14:textId="77777777" w:rsidR="009709AD" w:rsidRPr="00FB48BC" w:rsidRDefault="009709AD" w:rsidP="006B1407">
      <w:pPr>
        <w:pStyle w:val="Item"/>
      </w:pPr>
      <w:r w:rsidRPr="00FB48BC">
        <w:t>Item 38220B</w:t>
      </w:r>
    </w:p>
    <w:p w14:paraId="2A201B0C" w14:textId="77777777" w:rsidR="009709AD" w:rsidRPr="00FD6810" w:rsidRDefault="009709AD" w:rsidP="009709AD">
      <w:pPr>
        <w:spacing w:before="60"/>
        <w:rPr>
          <w:color w:val="000000"/>
        </w:rPr>
      </w:pPr>
      <w:r w:rsidRPr="00FD6810">
        <w:rPr>
          <w:color w:val="000000"/>
        </w:rPr>
        <w:t xml:space="preserve">Selective coronary graft angiography placement of catheter(s) and injection of opaque material into free coronary graft(s) attached to the aorta (irrespective of the number of grafts) and/or into direct internal mammary artery graft(s), </w:t>
      </w:r>
      <w:r w:rsidR="00B327A9" w:rsidRPr="00FD6810">
        <w:rPr>
          <w:color w:val="000000"/>
        </w:rPr>
        <w:t xml:space="preserve">with or without left heart catheterisation, left ventriculography or aortography, </w:t>
      </w:r>
      <w:r w:rsidRPr="00FD6810">
        <w:rPr>
          <w:color w:val="000000"/>
        </w:rPr>
        <w:t>as part of the management of a patient with suspected or known coronary artery disease who has limiting angina (CCS class II–IV) despite an adequate trial of optimal medical therapy, and has high risk features including at least one of:</w:t>
      </w:r>
    </w:p>
    <w:p w14:paraId="2CBA6D2F" w14:textId="77777777" w:rsidR="009709AD" w:rsidRPr="00FD6810" w:rsidRDefault="009709AD" w:rsidP="00F707CD">
      <w:pPr>
        <w:pStyle w:val="ListParagraph"/>
        <w:numPr>
          <w:ilvl w:val="0"/>
          <w:numId w:val="23"/>
        </w:numPr>
        <w:spacing w:before="60"/>
        <w:ind w:left="357" w:hanging="357"/>
        <w:contextualSpacing w:val="0"/>
        <w:rPr>
          <w:color w:val="000000"/>
        </w:rPr>
      </w:pPr>
      <w:r w:rsidRPr="00FD6810">
        <w:rPr>
          <w:color w:val="000000"/>
        </w:rPr>
        <w:t>Ischaemia involving &gt;10% of left ventricle or &gt;2 myocardial segments, or stress dilatation/dysfunction on functional testing; or</w:t>
      </w:r>
    </w:p>
    <w:p w14:paraId="06FB650A" w14:textId="77777777" w:rsidR="009709AD" w:rsidRPr="00FD6810" w:rsidRDefault="009709AD" w:rsidP="00F707CD">
      <w:pPr>
        <w:pStyle w:val="ListParagraph"/>
        <w:numPr>
          <w:ilvl w:val="0"/>
          <w:numId w:val="23"/>
        </w:numPr>
        <w:spacing w:before="60"/>
        <w:ind w:left="357" w:hanging="357"/>
        <w:contextualSpacing w:val="0"/>
        <w:rPr>
          <w:color w:val="000000"/>
        </w:rPr>
      </w:pPr>
      <w:r w:rsidRPr="00FD6810">
        <w:rPr>
          <w:color w:val="000000"/>
        </w:rPr>
        <w:t xml:space="preserve">Functional testing with high risk features (ST segment elevation or sustained ST depression, hypotension, Duke treadmill score &lt;=-11, </w:t>
      </w:r>
      <w:r w:rsidR="00F30100" w:rsidRPr="00FD6810">
        <w:rPr>
          <w:color w:val="000000"/>
        </w:rPr>
        <w:t xml:space="preserve">or </w:t>
      </w:r>
      <w:r w:rsidRPr="00FD6810">
        <w:rPr>
          <w:color w:val="000000"/>
        </w:rPr>
        <w:t>resting wall abnormalities); or</w:t>
      </w:r>
    </w:p>
    <w:p w14:paraId="755FF69D" w14:textId="77777777" w:rsidR="009709AD" w:rsidRPr="00FD6810" w:rsidRDefault="009709AD" w:rsidP="00F707CD">
      <w:pPr>
        <w:pStyle w:val="ListParagraph"/>
        <w:numPr>
          <w:ilvl w:val="0"/>
          <w:numId w:val="23"/>
        </w:numPr>
        <w:spacing w:before="60"/>
        <w:ind w:left="357" w:hanging="357"/>
        <w:contextualSpacing w:val="0"/>
        <w:rPr>
          <w:color w:val="000000"/>
        </w:rPr>
      </w:pPr>
      <w:r w:rsidRPr="00FD6810">
        <w:rPr>
          <w:color w:val="000000"/>
        </w:rPr>
        <w:t>CTCA evidence of left main stenosis &gt;50% or evidence of non-LM significant obstructive disease (&gt;50% stenosis) with symptoms consistent with ischaemia despite optimal medical management; or</w:t>
      </w:r>
    </w:p>
    <w:p w14:paraId="7D84D7E6" w14:textId="77777777" w:rsidR="009709AD" w:rsidRPr="00FD6810" w:rsidRDefault="009709AD" w:rsidP="00F707CD">
      <w:pPr>
        <w:pStyle w:val="ListParagraph"/>
        <w:numPr>
          <w:ilvl w:val="0"/>
          <w:numId w:val="23"/>
        </w:numPr>
        <w:spacing w:before="60"/>
        <w:ind w:left="357" w:hanging="357"/>
        <w:contextualSpacing w:val="0"/>
        <w:rPr>
          <w:color w:val="000000"/>
        </w:rPr>
      </w:pPr>
      <w:r w:rsidRPr="00FD6810">
        <w:rPr>
          <w:color w:val="000000"/>
        </w:rPr>
        <w:t>LV dysfunction (EF &lt;40%) with evidence of myocardial viability (PET, CMR, Nuclear, Dobutamine Echo) in dysfunctional segment; or</w:t>
      </w:r>
    </w:p>
    <w:p w14:paraId="6C5B7DED" w14:textId="77777777" w:rsidR="009709AD" w:rsidRPr="00FD6810" w:rsidRDefault="009709AD" w:rsidP="00F707CD">
      <w:pPr>
        <w:pStyle w:val="ListParagraph"/>
        <w:numPr>
          <w:ilvl w:val="0"/>
          <w:numId w:val="23"/>
        </w:numPr>
        <w:spacing w:before="60"/>
        <w:ind w:left="357" w:hanging="357"/>
        <w:contextualSpacing w:val="0"/>
        <w:rPr>
          <w:color w:val="000000"/>
        </w:rPr>
      </w:pPr>
      <w:r w:rsidRPr="00FD6810">
        <w:rPr>
          <w:color w:val="000000"/>
        </w:rPr>
        <w:t>Persistent symptoms despite optimal medical therapy with discordant finding on functional testing (e.g. little (&lt;5%) or no ischaemia with intermediate or high-risk stress ECG changes).</w:t>
      </w:r>
    </w:p>
    <w:p w14:paraId="0CFAD22E" w14:textId="77777777" w:rsidR="009709AD" w:rsidRPr="00FD6810" w:rsidRDefault="009709AD" w:rsidP="009709AD">
      <w:pPr>
        <w:spacing w:before="60"/>
        <w:rPr>
          <w:color w:val="000000"/>
        </w:rPr>
      </w:pPr>
      <w:r w:rsidRPr="00FD6810">
        <w:rPr>
          <w:color w:val="000000"/>
        </w:rPr>
        <w:t xml:space="preserve">Procedure report to include documentation of </w:t>
      </w:r>
      <w:r w:rsidR="006F20D9" w:rsidRPr="00FD6810">
        <w:rPr>
          <w:color w:val="000000"/>
        </w:rPr>
        <w:t xml:space="preserve">how the indication requirements of this descriptor </w:t>
      </w:r>
      <w:r w:rsidRPr="00FD6810">
        <w:rPr>
          <w:color w:val="000000"/>
        </w:rPr>
        <w:t>were met.</w:t>
      </w:r>
    </w:p>
    <w:p w14:paraId="0D5DE38A" w14:textId="77777777" w:rsidR="009709AD" w:rsidRPr="00FD6810" w:rsidRDefault="009709AD" w:rsidP="009709AD">
      <w:pPr>
        <w:spacing w:before="60"/>
        <w:rPr>
          <w:color w:val="000000"/>
        </w:rPr>
      </w:pPr>
      <w:r w:rsidRPr="00FD6810">
        <w:rPr>
          <w:color w:val="000000"/>
        </w:rPr>
        <w:t xml:space="preserve">Claimable once in any 3 month period. </w:t>
      </w:r>
    </w:p>
    <w:p w14:paraId="65EEDAC8" w14:textId="77777777" w:rsidR="009709AD" w:rsidRPr="00FD6810" w:rsidRDefault="009709AD" w:rsidP="009709AD">
      <w:r w:rsidRPr="00FD6810">
        <w:rPr>
          <w:color w:val="000000"/>
        </w:rPr>
        <w:t>Not being a service associated with a service to which items 38218A–C, 38220A, 38220C apply. (Anaes.)</w:t>
      </w:r>
    </w:p>
    <w:p w14:paraId="174C0699" w14:textId="77777777" w:rsidR="000422EE" w:rsidRPr="00FB48BC" w:rsidRDefault="000422EE" w:rsidP="006B1407">
      <w:pPr>
        <w:pStyle w:val="Item"/>
      </w:pPr>
      <w:r w:rsidRPr="00FB48BC">
        <w:t>Item 38218C</w:t>
      </w:r>
    </w:p>
    <w:p w14:paraId="5AA5CA30" w14:textId="77777777" w:rsidR="000422EE" w:rsidRPr="00FD6810" w:rsidRDefault="000422EE" w:rsidP="000422EE">
      <w:pPr>
        <w:spacing w:before="60"/>
        <w:rPr>
          <w:color w:val="000000"/>
        </w:rPr>
      </w:pPr>
      <w:r w:rsidRPr="00FD6810">
        <w:rPr>
          <w:color w:val="000000"/>
        </w:rPr>
        <w:t xml:space="preserve">Selective coronary angiography, placement of catheters and injection of opaque material </w:t>
      </w:r>
      <w:r w:rsidR="00B327A9" w:rsidRPr="00FD6810">
        <w:rPr>
          <w:color w:val="000000"/>
        </w:rPr>
        <w:t xml:space="preserve">with or without left heart catheterisation, left ventriculography or aortography, </w:t>
      </w:r>
      <w:r w:rsidRPr="00FD6810">
        <w:rPr>
          <w:color w:val="000000"/>
        </w:rPr>
        <w:t>as part of the management of a symptomatic patient with valvular or other non-coronary structural heart disease for:</w:t>
      </w:r>
    </w:p>
    <w:p w14:paraId="254A6C87" w14:textId="77777777" w:rsidR="000422EE" w:rsidRPr="00FD6810" w:rsidRDefault="000422EE" w:rsidP="00F707CD">
      <w:pPr>
        <w:pStyle w:val="ListParagraph"/>
        <w:numPr>
          <w:ilvl w:val="0"/>
          <w:numId w:val="20"/>
        </w:numPr>
        <w:spacing w:before="60"/>
        <w:ind w:left="357" w:hanging="357"/>
        <w:contextualSpacing w:val="0"/>
        <w:rPr>
          <w:color w:val="000000"/>
        </w:rPr>
      </w:pPr>
      <w:r w:rsidRPr="00FD6810">
        <w:rPr>
          <w:color w:val="000000"/>
        </w:rPr>
        <w:lastRenderedPageBreak/>
        <w:t>Pre-operative assessment for planning non-coronary cardiac surgery</w:t>
      </w:r>
      <w:r w:rsidR="00BF3A27" w:rsidRPr="00FD6810">
        <w:rPr>
          <w:color w:val="000000"/>
        </w:rPr>
        <w:t>, including by transcatheter approach</w:t>
      </w:r>
      <w:r w:rsidRPr="00FD6810">
        <w:rPr>
          <w:color w:val="000000"/>
        </w:rPr>
        <w:t xml:space="preserve">. </w:t>
      </w:r>
    </w:p>
    <w:p w14:paraId="33324FC2" w14:textId="77777777" w:rsidR="000422EE" w:rsidRPr="00FD6810" w:rsidRDefault="000422EE" w:rsidP="00F707CD">
      <w:pPr>
        <w:pStyle w:val="ListParagraph"/>
        <w:numPr>
          <w:ilvl w:val="0"/>
          <w:numId w:val="20"/>
        </w:numPr>
        <w:spacing w:before="60"/>
        <w:ind w:left="357" w:hanging="357"/>
        <w:contextualSpacing w:val="0"/>
        <w:rPr>
          <w:color w:val="000000"/>
        </w:rPr>
      </w:pPr>
      <w:r w:rsidRPr="00FD6810">
        <w:rPr>
          <w:color w:val="000000"/>
        </w:rPr>
        <w:t>Evaluation of valvular heart disease or other non-coronary structural heart disease where clinical impression is discordant with non-invasive assessment.</w:t>
      </w:r>
    </w:p>
    <w:p w14:paraId="2C2AA1B7" w14:textId="77777777" w:rsidR="000422EE" w:rsidRPr="00FD6810" w:rsidRDefault="000422EE" w:rsidP="000422EE">
      <w:pPr>
        <w:spacing w:before="60"/>
        <w:rPr>
          <w:color w:val="000000"/>
        </w:rPr>
      </w:pPr>
      <w:r w:rsidRPr="00FD6810">
        <w:rPr>
          <w:color w:val="000000"/>
        </w:rPr>
        <w:t xml:space="preserve">Procedure report to include documentation of </w:t>
      </w:r>
      <w:r w:rsidR="006F20D9" w:rsidRPr="00FD6810">
        <w:rPr>
          <w:color w:val="000000"/>
        </w:rPr>
        <w:t xml:space="preserve">how the indication requirements of this descriptor </w:t>
      </w:r>
      <w:r w:rsidRPr="00FD6810">
        <w:rPr>
          <w:color w:val="000000"/>
        </w:rPr>
        <w:t>were met.</w:t>
      </w:r>
    </w:p>
    <w:p w14:paraId="7A8AB3F5" w14:textId="77777777" w:rsidR="000422EE" w:rsidRPr="00FD6810" w:rsidRDefault="000422EE" w:rsidP="000422EE">
      <w:pPr>
        <w:spacing w:before="60"/>
        <w:rPr>
          <w:color w:val="000000"/>
        </w:rPr>
      </w:pPr>
      <w:r w:rsidRPr="00FD6810">
        <w:rPr>
          <w:color w:val="000000"/>
        </w:rPr>
        <w:t xml:space="preserve">Claimable once in any 12 month period. </w:t>
      </w:r>
    </w:p>
    <w:p w14:paraId="3626ACF9" w14:textId="77777777" w:rsidR="000422EE" w:rsidRPr="00FD6810" w:rsidRDefault="000422EE" w:rsidP="000422EE">
      <w:r w:rsidRPr="00FD6810">
        <w:rPr>
          <w:color w:val="000000"/>
        </w:rPr>
        <w:t>Not being a service associated with a service to which items 38218A, 38218B, 38220A–C apply. (Anaes.)</w:t>
      </w:r>
    </w:p>
    <w:p w14:paraId="04C6A6C0" w14:textId="77777777" w:rsidR="000422EE" w:rsidRPr="00FB48BC" w:rsidRDefault="000422EE" w:rsidP="006B1407">
      <w:pPr>
        <w:pStyle w:val="Item"/>
      </w:pPr>
      <w:r w:rsidRPr="00FB48BC">
        <w:t>Item 38220C</w:t>
      </w:r>
    </w:p>
    <w:p w14:paraId="53F7C281" w14:textId="77777777" w:rsidR="000422EE" w:rsidRPr="00FD6810" w:rsidRDefault="000422EE" w:rsidP="000422EE">
      <w:pPr>
        <w:spacing w:before="60"/>
        <w:rPr>
          <w:color w:val="000000"/>
        </w:rPr>
      </w:pPr>
      <w:r w:rsidRPr="00FD6810">
        <w:rPr>
          <w:color w:val="000000"/>
        </w:rPr>
        <w:t>Selective coronary graft angiography, placement of catheter(s) and injection of opaque material into free coronary graft(s) attached to the aorta (irrespective of the number of grafts) and/or into direct internal mammary artery graft(s),</w:t>
      </w:r>
      <w:r w:rsidR="00B327A9" w:rsidRPr="00FD6810">
        <w:rPr>
          <w:color w:val="000000"/>
        </w:rPr>
        <w:t xml:space="preserve"> with or without left heart catheterisation, left ventriculography or aortography,</w:t>
      </w:r>
      <w:r w:rsidRPr="00FD6810">
        <w:rPr>
          <w:color w:val="000000"/>
        </w:rPr>
        <w:t xml:space="preserve"> as part of the management of valvular heart disease or other non-coronary structural heart disease for:</w:t>
      </w:r>
    </w:p>
    <w:p w14:paraId="62EDB5E3" w14:textId="77777777" w:rsidR="000422EE" w:rsidRPr="00FD6810" w:rsidRDefault="000422EE" w:rsidP="00F707CD">
      <w:pPr>
        <w:pStyle w:val="ListParagraph"/>
        <w:numPr>
          <w:ilvl w:val="0"/>
          <w:numId w:val="24"/>
        </w:numPr>
        <w:spacing w:before="60"/>
        <w:ind w:left="357" w:hanging="357"/>
        <w:contextualSpacing w:val="0"/>
        <w:rPr>
          <w:color w:val="000000"/>
        </w:rPr>
      </w:pPr>
      <w:r w:rsidRPr="00FD6810">
        <w:rPr>
          <w:color w:val="000000"/>
        </w:rPr>
        <w:t>Pre-operative assessment for planning non-coronary cardiac surgery</w:t>
      </w:r>
      <w:r w:rsidR="00E20F15" w:rsidRPr="00FD6810">
        <w:rPr>
          <w:color w:val="000000"/>
        </w:rPr>
        <w:t>, including by transcatheter approach.</w:t>
      </w:r>
    </w:p>
    <w:p w14:paraId="5467BC4D" w14:textId="77777777" w:rsidR="000422EE" w:rsidRPr="00FD6810" w:rsidRDefault="000422EE" w:rsidP="00F707CD">
      <w:pPr>
        <w:pStyle w:val="ListParagraph"/>
        <w:numPr>
          <w:ilvl w:val="0"/>
          <w:numId w:val="24"/>
        </w:numPr>
        <w:spacing w:before="60"/>
        <w:ind w:left="357" w:hanging="357"/>
        <w:contextualSpacing w:val="0"/>
        <w:rPr>
          <w:color w:val="000000"/>
        </w:rPr>
      </w:pPr>
      <w:r w:rsidRPr="00FD6810">
        <w:rPr>
          <w:color w:val="000000"/>
        </w:rPr>
        <w:t>Evaluation of valvular heart disease or other non-coronary structural heart disease where clinical impression is discordant with non-invasive assessment.</w:t>
      </w:r>
    </w:p>
    <w:p w14:paraId="2AAFB2F6" w14:textId="77777777" w:rsidR="000422EE" w:rsidRPr="00FD6810" w:rsidRDefault="000422EE" w:rsidP="000422EE">
      <w:pPr>
        <w:spacing w:before="60"/>
        <w:rPr>
          <w:color w:val="000000"/>
        </w:rPr>
      </w:pPr>
      <w:r w:rsidRPr="00FD6810">
        <w:rPr>
          <w:color w:val="000000"/>
        </w:rPr>
        <w:t xml:space="preserve">Procedure report to include documentation of </w:t>
      </w:r>
      <w:r w:rsidR="006F20D9" w:rsidRPr="00FD6810">
        <w:rPr>
          <w:color w:val="000000"/>
        </w:rPr>
        <w:t xml:space="preserve">how the indication requirements of this descriptor </w:t>
      </w:r>
      <w:r w:rsidRPr="00FD6810">
        <w:rPr>
          <w:color w:val="000000"/>
        </w:rPr>
        <w:t>were met.</w:t>
      </w:r>
    </w:p>
    <w:p w14:paraId="31714ACE" w14:textId="77777777" w:rsidR="000422EE" w:rsidRPr="00FD6810" w:rsidRDefault="000422EE" w:rsidP="000422EE">
      <w:pPr>
        <w:spacing w:before="60"/>
        <w:rPr>
          <w:color w:val="000000"/>
        </w:rPr>
      </w:pPr>
      <w:r w:rsidRPr="00FD6810">
        <w:rPr>
          <w:color w:val="000000"/>
        </w:rPr>
        <w:t xml:space="preserve">Claimable once in any 12 month period. </w:t>
      </w:r>
    </w:p>
    <w:p w14:paraId="624F8698" w14:textId="77777777" w:rsidR="000422EE" w:rsidRPr="00FD6810" w:rsidRDefault="000422EE" w:rsidP="000422EE">
      <w:r w:rsidRPr="00FD6810">
        <w:rPr>
          <w:color w:val="000000"/>
        </w:rPr>
        <w:t>Not being a service associated with a service to which items 38218A–C, 38220A, 38220B apply. (Anaes.)</w:t>
      </w:r>
    </w:p>
    <w:p w14:paraId="1FEB532E" w14:textId="77777777" w:rsidR="003E2471" w:rsidRPr="00FB48BC" w:rsidRDefault="003E2471" w:rsidP="006B1407">
      <w:pPr>
        <w:pStyle w:val="Item"/>
      </w:pPr>
      <w:r w:rsidRPr="00FB48BC">
        <w:t>Item 3820X</w:t>
      </w:r>
    </w:p>
    <w:p w14:paraId="21E2DD03" w14:textId="77777777" w:rsidR="003E2471" w:rsidRPr="00FD6810" w:rsidRDefault="003E2471" w:rsidP="003E2471">
      <w:pPr>
        <w:spacing w:before="60"/>
      </w:pPr>
      <w:r w:rsidRPr="00FD6810">
        <w:rPr>
          <w:color w:val="000000"/>
        </w:rPr>
        <w:t>Right heart catheterisation performed at the same time as invasive coronary angiography, with any one or more of the following: fluoroscopy, oximetry, dye dilution curves, cardiac output measurement by any method, shunt detection or exercise stress test</w:t>
      </w:r>
      <w:r w:rsidRPr="00FD6810">
        <w:t xml:space="preserve">. </w:t>
      </w:r>
    </w:p>
    <w:p w14:paraId="174572A4" w14:textId="77777777" w:rsidR="003E2471" w:rsidRPr="00FD6810" w:rsidRDefault="003E2471" w:rsidP="003E2471">
      <w:r w:rsidRPr="00FD6810">
        <w:t xml:space="preserve">Claimed in association with invasive coronary angiography (items 38218A–C or 38220A–C). </w:t>
      </w:r>
      <w:r w:rsidRPr="00FD6810">
        <w:rPr>
          <w:color w:val="000000"/>
        </w:rPr>
        <w:t>(Anaes.)</w:t>
      </w:r>
    </w:p>
    <w:p w14:paraId="5E4BBA0B" w14:textId="77777777" w:rsidR="003E2471" w:rsidRPr="00FB48BC" w:rsidRDefault="003E2471" w:rsidP="006B1407">
      <w:pPr>
        <w:pStyle w:val="Item"/>
      </w:pPr>
      <w:r w:rsidRPr="00FB48BC">
        <w:t>Item 38200</w:t>
      </w:r>
    </w:p>
    <w:p w14:paraId="1A2D283E" w14:textId="77777777" w:rsidR="003E2471" w:rsidRPr="00FD6810" w:rsidRDefault="003E2471" w:rsidP="003E2471">
      <w:pPr>
        <w:spacing w:before="60"/>
      </w:pPr>
      <w:r w:rsidRPr="00FD6810">
        <w:rPr>
          <w:color w:val="000000"/>
        </w:rPr>
        <w:t>Right heart catheterisation, with any one or more of the following: fluoroscopy, oximetry, dye dilution curves, cardiac output measurement by any method, shunt detection or exercise stress test</w:t>
      </w:r>
      <w:r w:rsidRPr="00FD6810">
        <w:t xml:space="preserve">. </w:t>
      </w:r>
    </w:p>
    <w:p w14:paraId="516D89BF" w14:textId="77777777" w:rsidR="00455A95" w:rsidRPr="00FD6810" w:rsidRDefault="003E2471" w:rsidP="003E2471">
      <w:pPr>
        <w:rPr>
          <w:color w:val="000000"/>
        </w:rPr>
      </w:pPr>
      <w:r w:rsidRPr="00FD6810">
        <w:t xml:space="preserve">Not claimed in association with invasive coronary angiography (items 38218A–C or 38220A–C) or left heart catheterisation. </w:t>
      </w:r>
      <w:r w:rsidRPr="00FD6810">
        <w:rPr>
          <w:color w:val="000000"/>
        </w:rPr>
        <w:t>(Anaes.)</w:t>
      </w:r>
    </w:p>
    <w:p w14:paraId="724A3934" w14:textId="77777777" w:rsidR="00455A95" w:rsidRPr="00FB48BC" w:rsidRDefault="00455A95" w:rsidP="006B1407">
      <w:pPr>
        <w:pStyle w:val="Item"/>
      </w:pPr>
      <w:r w:rsidRPr="00FB48BC">
        <w:t>Item 38203</w:t>
      </w:r>
    </w:p>
    <w:p w14:paraId="24817169" w14:textId="77777777" w:rsidR="00455A95" w:rsidRPr="00FD6810" w:rsidRDefault="00455A95" w:rsidP="00455A95">
      <w:pPr>
        <w:spacing w:before="60"/>
        <w:rPr>
          <w:rFonts w:ascii="Calibri" w:hAnsi="Calibri"/>
          <w:color w:val="000000"/>
        </w:rPr>
      </w:pPr>
      <w:r w:rsidRPr="00FD6810">
        <w:rPr>
          <w:rFonts w:ascii="Calibri" w:hAnsi="Calibri"/>
          <w:color w:val="000000"/>
        </w:rPr>
        <w:t>Left heart catheterisation by percutaneous arterial puncture, arteriotomy or percutaneous left ventricular puncture with any one or more of the following: fluoroscopy, oximetry, dye dilution curves, cardiac output measurements by any method, shunt detection or exercise stress test.</w:t>
      </w:r>
    </w:p>
    <w:p w14:paraId="14E883D1" w14:textId="77777777" w:rsidR="00455A95" w:rsidRPr="00FD6810" w:rsidRDefault="00455A95" w:rsidP="003E2471">
      <w:r w:rsidRPr="00FD6810">
        <w:t xml:space="preserve">Not claimed in association with invasive coronary angiography (items 38218A–C or 38220A–C) or left heart catheterisation. </w:t>
      </w:r>
      <w:r w:rsidRPr="00FD6810">
        <w:rPr>
          <w:color w:val="000000"/>
        </w:rPr>
        <w:t>(Anaes.)</w:t>
      </w:r>
    </w:p>
    <w:p w14:paraId="3715A505" w14:textId="77777777" w:rsidR="00455A95" w:rsidRPr="00FB48BC" w:rsidRDefault="00455A95" w:rsidP="006B1407">
      <w:pPr>
        <w:pStyle w:val="Item"/>
      </w:pPr>
      <w:r w:rsidRPr="00FB48BC">
        <w:lastRenderedPageBreak/>
        <w:t>Item 38206</w:t>
      </w:r>
    </w:p>
    <w:p w14:paraId="54687E37" w14:textId="77777777" w:rsidR="00455A95" w:rsidRPr="00FD6810" w:rsidRDefault="00455A95" w:rsidP="00455A95">
      <w:pPr>
        <w:spacing w:before="60"/>
        <w:rPr>
          <w:rFonts w:ascii="Calibri" w:hAnsi="Calibri"/>
          <w:color w:val="000000"/>
        </w:rPr>
      </w:pPr>
      <w:r w:rsidRPr="00FD6810">
        <w:rPr>
          <w:rFonts w:ascii="Calibri" w:hAnsi="Calibri"/>
          <w:color w:val="000000"/>
        </w:rPr>
        <w:t>Right heart catheterisation with left heart catheterisation via the right heart or by any other procedure with any one or more of the following: fluoroscopy, oximetry, dye dilution curves, cardiac output measurements by any method, shunt detection or exercise stress test.</w:t>
      </w:r>
    </w:p>
    <w:p w14:paraId="47BEF62C" w14:textId="77777777" w:rsidR="00455A95" w:rsidRPr="00FD6810" w:rsidRDefault="00455A95" w:rsidP="00455A95">
      <w:r w:rsidRPr="00FD6810">
        <w:t xml:space="preserve">Not claimed in association with invasive coronary angiography (items 38218A–C or 38220A–C) or left heart catheterisation. </w:t>
      </w:r>
      <w:r w:rsidRPr="00FD6810">
        <w:rPr>
          <w:color w:val="000000"/>
        </w:rPr>
        <w:t>(Anaes.)</w:t>
      </w:r>
    </w:p>
    <w:p w14:paraId="03F6C8EF" w14:textId="77777777" w:rsidR="00455A95" w:rsidRPr="00FB48BC" w:rsidRDefault="00455A95" w:rsidP="006B1407">
      <w:pPr>
        <w:pStyle w:val="Item"/>
      </w:pPr>
      <w:r w:rsidRPr="00FB48BC">
        <w:t>Item 38241</w:t>
      </w:r>
    </w:p>
    <w:p w14:paraId="2D872F39" w14:textId="77777777" w:rsidR="00821575" w:rsidRPr="00FD6810" w:rsidRDefault="00455A95" w:rsidP="00821575">
      <w:r w:rsidRPr="00FD6810">
        <w:rPr>
          <w:color w:val="000000"/>
        </w:rPr>
        <w:t>Use of a coronary pressure wire during selective coronary angiography to measure fractional flow reserve (FFR) and coronary flow reserve (CFR) in one or more intermediate coronary artery or graft lesions (stenosis of 90%), to determine whether revascularisation is appropriate where previous stress testing has either not been performed or the results are inconclusive. (Anaes.)</w:t>
      </w:r>
    </w:p>
    <w:p w14:paraId="362B729A" w14:textId="77777777" w:rsidR="00CD16D1" w:rsidRPr="00FB48BC" w:rsidRDefault="00CD16D1" w:rsidP="00CD16D1">
      <w:pPr>
        <w:pStyle w:val="Boldhdg"/>
        <w:rPr>
          <w:lang w:val="en-AU"/>
        </w:rPr>
      </w:pPr>
      <w:r w:rsidRPr="00FB48BC">
        <w:rPr>
          <w:lang w:val="en-AU"/>
        </w:rPr>
        <w:t>Rationale</w:t>
      </w:r>
    </w:p>
    <w:p w14:paraId="3BD85011" w14:textId="77777777" w:rsidR="00CD16D1" w:rsidRPr="00FD6810" w:rsidRDefault="00CD16D1" w:rsidP="00CD16D1">
      <w:r w:rsidRPr="00FD6810">
        <w:t>The recommendations focus on quality of care and are based on the following observations.</w:t>
      </w:r>
    </w:p>
    <w:p w14:paraId="74847902" w14:textId="7E497DA5" w:rsidR="00CD16D1" w:rsidRPr="00FB48BC" w:rsidRDefault="00CD16D1" w:rsidP="00CD16D1">
      <w:pPr>
        <w:pStyle w:val="01squarebullet"/>
        <w:numPr>
          <w:ilvl w:val="0"/>
          <w:numId w:val="16"/>
        </w:numPr>
        <w:rPr>
          <w:lang w:val="en-AU"/>
        </w:rPr>
      </w:pPr>
      <w:r w:rsidRPr="00FB48BC">
        <w:rPr>
          <w:lang w:val="en-AU"/>
        </w:rPr>
        <w:t xml:space="preserve">The Committee agreed that despite relatively clear indications for angiography—including appropriateness criteria published by the </w:t>
      </w:r>
      <w:r w:rsidR="00845A91" w:rsidRPr="00FB48BC">
        <w:rPr>
          <w:lang w:val="en-AU"/>
        </w:rPr>
        <w:t>ACC</w:t>
      </w:r>
      <w:r w:rsidRPr="00FB48BC">
        <w:rPr>
          <w:lang w:val="en-AU"/>
        </w:rPr>
        <w:t xml:space="preserve">, the </w:t>
      </w:r>
      <w:r w:rsidR="00B5488A" w:rsidRPr="00FB48BC">
        <w:rPr>
          <w:lang w:val="en-AU"/>
        </w:rPr>
        <w:t>AHA</w:t>
      </w:r>
      <w:r w:rsidRPr="00FB48BC">
        <w:rPr>
          <w:lang w:val="en-AU"/>
        </w:rPr>
        <w:t xml:space="preserve"> and the Society for Coronary Angiography and Intervention</w:t>
      </w:r>
      <w:r w:rsidR="00473264">
        <w:rPr>
          <w:lang w:val="en-AU"/>
        </w:rPr>
        <w:t xml:space="preserve"> </w:t>
      </w:r>
      <w:r w:rsidR="00473264">
        <w:rPr>
          <w:lang w:val="en-AU"/>
        </w:rPr>
        <w:fldChar w:fldCharType="begin" w:fldLock="1"/>
      </w:r>
      <w:r w:rsidR="00241AF9">
        <w:rPr>
          <w:lang w:val="en-AU"/>
        </w:rPr>
        <w:instrText>ADDIN CSL_CITATION { "citationItems" : [ { "id" : "ITEM-1", "itemData" : { "DOI" : "10.1016/j.jacc.2012.03.003", "ISBN" : "1558-3597 (Electronic)\\r0735-1097 (Linking)", "ISSN" : "1558-3597", "PMID" : "22578925", "abstract" : "The American College of Cardiology Foundation, in collaboration with the Society for Cardiovascular Angiography and Interventions and key specialty and subspecialty societies, conducted a review of common clinical scenarios where diagnostic catheterization is frequently considered. The indications (clinical scenarios) were derived from common applications or anticipated uses, as well as from current clinical practice guidelines and results of studies examining the implementation of noninvasive imaging appropriate use criteria. The 166 indications in this document were developed by a diverse writing group and scored by a separate independent technical panel on a scale of 1 to 9, to designate appropriate use (median 7 to 9), uncertain use (median 4 to 6), and inappropriate use (median 1 to 3). Diagnostic catheterization may include several different procedure components. The indications developed focused primarily on 2 aspects of diagnostic catheterization. Many indications focused on the performance of coronary angiography for the detection of coronary artery disease with other procedure components (e.g., hemodynamic measurements, ventriculography) at the discretion of the operator. The majority of the remaining indications focused on hemodynamic measurements to evaluate valvular heart disease, pulmonary hypertension, cardiomyopathy, and other conditions, with the use of coronary angiography at the discretion of the operator. Seventy-five indications were rated as appropriate, 49 were rated as uncertain, and 42 were rated as inappropriate. The appropriate use criteria for diagnostic catheterization have the potential to impact physician decision making, healthcare delivery, and reimbursement policy. Furthermore, recognition of uncertain clinical scenarios facilitates identification of areas that would benefit from future research.", "author" : [ { "dropping-particle" : "", "family" : "Patel", "given" : "Manesh R.", "non-dropping-particle" : "", "parse-names" : false, "suffix" : "" }, { "dropping-particle" : "", "family" : "Bailey", "given" : "Steven R.", "non-dropping-particle" : "", "parse-names" : false, "suffix" : "" }, { "dropping-particle" : "", "family" : "Bonow", "given" : "Robert O.", "non-dropping-particle" : "", "parse-names" : false, "suffix" : "" }, { "dropping-particle" : "", "family" : "Chambers", "given" : "Charles E.", "non-dropping-particle" : "", "parse-names" : false, "suffix" : "" }, { "dropping-particle" : "", "family" : "Chan", "given" : "Paul S.", "non-dropping-particle" : "", "parse-names" : false, "suffix" : "" }, { "dropping-particle" : "", "family" : "Dehmer", "given" : "Gregory J.", "non-dropping-particle" : "", "parse-names" : false, "suffix" : "" }, { "dropping-particle" : "", "family" : "Kirtane", "given" : "Ajay J.", "non-dropping-particle" : "", "parse-names" : false, "suffix" : "" }, { "dropping-particle" : "", "family" : "Wann", "given" : "L Samuel", "non-dropping-particle" : "", "parse-names" : false, "suffix" : "" }, { "dropping-particle" : "", "family" : "Ward", "given" : "R Parker", "non-dropping-particle" : "", "parse-names" : false, "suffix" : "" } ], "container-title" : "Journal of the American College of Cardiology", "id" : "ITEM-1", "issue" : "22", "issued" : { "date-parts" : [ [ "2012" ] ] }, "page" : "1995-2027", "publisher" : "Elsevier Inc.", "title" : "ACCF/SCAI/AATS/AHA/ASE/ASNC/HFSA/HRS/SCCM/SCCT/SCMR/STS 2012 appropriate use criteria for diagnostic catheterization: a report of the American College of Cardiology Foundation Appropriate Use Criteria Task Force, Society for Cardiovascular Angiography and", "type" : "article-journal", "volume" : "59" }, "uris" : [ "http://www.mendeley.com/documents/?uuid=312757e1-e8b9-483a-b891-e87f973c05de" ] } ], "mendeley" : { "formattedCitation" : "(44)", "plainTextFormattedCitation" : "(44)", "previouslyFormattedCitation" : "(M. R. Patel et al., 2012)" }, "properties" : { "noteIndex" : 0 }, "schema" : "https://github.com/citation-style-language/schema/raw/master/csl-citation.json" }</w:instrText>
      </w:r>
      <w:r w:rsidR="00473264">
        <w:rPr>
          <w:lang w:val="en-AU"/>
        </w:rPr>
        <w:fldChar w:fldCharType="separate"/>
      </w:r>
      <w:r w:rsidR="00241AF9" w:rsidRPr="00241AF9">
        <w:rPr>
          <w:noProof/>
          <w:lang w:val="en-AU"/>
        </w:rPr>
        <w:t>(44)</w:t>
      </w:r>
      <w:r w:rsidR="00473264">
        <w:rPr>
          <w:lang w:val="en-AU"/>
        </w:rPr>
        <w:fldChar w:fldCharType="end"/>
      </w:r>
      <w:r w:rsidRPr="00FB48BC">
        <w:rPr>
          <w:lang w:val="en-AU"/>
        </w:rPr>
        <w:t>—substantial variation remains in the provision of coronary angiography across Australia (</w:t>
      </w:r>
      <w:r w:rsidR="003B5FFE" w:rsidRPr="00FB48BC">
        <w:rPr>
          <w:color w:val="FF0000"/>
          <w:highlight w:val="yellow"/>
          <w:lang w:val="en-AU"/>
        </w:rPr>
        <w:fldChar w:fldCharType="begin"/>
      </w:r>
      <w:r w:rsidR="003B5FFE" w:rsidRPr="00FB48BC">
        <w:rPr>
          <w:lang w:val="en-AU"/>
        </w:rPr>
        <w:instrText xml:space="preserve"> REF _Ref463643287 \h </w:instrText>
      </w:r>
      <w:r w:rsidR="003B5FFE" w:rsidRPr="00FB48BC">
        <w:rPr>
          <w:color w:val="FF0000"/>
          <w:highlight w:val="yellow"/>
          <w:lang w:val="en-AU"/>
        </w:rPr>
      </w:r>
      <w:r w:rsidR="003B5FFE" w:rsidRPr="00FB48BC">
        <w:rPr>
          <w:color w:val="FF0000"/>
          <w:highlight w:val="yellow"/>
          <w:lang w:val="en-AU"/>
        </w:rPr>
        <w:fldChar w:fldCharType="separate"/>
      </w:r>
      <w:r w:rsidR="0078443E" w:rsidRPr="00FD6810">
        <w:t xml:space="preserve">Figure </w:t>
      </w:r>
      <w:r w:rsidR="0078443E">
        <w:rPr>
          <w:noProof/>
        </w:rPr>
        <w:t>18</w:t>
      </w:r>
      <w:r w:rsidR="003B5FFE" w:rsidRPr="00FB48BC">
        <w:rPr>
          <w:color w:val="FF0000"/>
          <w:highlight w:val="yellow"/>
          <w:lang w:val="en-AU"/>
        </w:rPr>
        <w:fldChar w:fldCharType="end"/>
      </w:r>
      <w:r w:rsidRPr="00FB48BC">
        <w:rPr>
          <w:lang w:val="en-AU"/>
        </w:rPr>
        <w:t xml:space="preserve">). Existing item numbers have been developed to encompass substantial complexity in coronary angiography provision, but these have not captured the indications for these investigations. </w:t>
      </w:r>
    </w:p>
    <w:p w14:paraId="192343F4" w14:textId="6745BA07" w:rsidR="00414593" w:rsidRPr="00FD6810" w:rsidRDefault="009B56A2" w:rsidP="009B56A2">
      <w:pPr>
        <w:pStyle w:val="Caption"/>
        <w:pBdr>
          <w:bottom w:val="single" w:sz="4" w:space="1" w:color="auto"/>
        </w:pBdr>
      </w:pPr>
      <w:bookmarkStart w:id="229" w:name="_Ref463643287"/>
      <w:bookmarkStart w:id="230" w:name="_Toc464871255"/>
      <w:bookmarkStart w:id="231" w:name="_Toc482641388"/>
      <w:r w:rsidRPr="00FD6810">
        <w:t xml:space="preserve">Figure </w:t>
      </w:r>
      <w:r w:rsidRPr="00FD6810">
        <w:fldChar w:fldCharType="begin"/>
      </w:r>
      <w:r w:rsidRPr="00FD6810">
        <w:instrText xml:space="preserve"> SEQ Figure \* ARABIC </w:instrText>
      </w:r>
      <w:r w:rsidRPr="00FD6810">
        <w:fldChar w:fldCharType="separate"/>
      </w:r>
      <w:r w:rsidR="0078443E">
        <w:rPr>
          <w:noProof/>
        </w:rPr>
        <w:t>18</w:t>
      </w:r>
      <w:r w:rsidRPr="00FD6810">
        <w:fldChar w:fldCharType="end"/>
      </w:r>
      <w:bookmarkEnd w:id="229"/>
      <w:r w:rsidRPr="00FD6810">
        <w:t xml:space="preserve">: </w:t>
      </w:r>
      <w:r w:rsidR="003B5FFE" w:rsidRPr="00FD6810">
        <w:t xml:space="preserve">Geographical variation in </w:t>
      </w:r>
      <w:r w:rsidR="001B292A">
        <w:t>angiography</w:t>
      </w:r>
      <w:r w:rsidR="003B5FFE" w:rsidRPr="00FD6810">
        <w:t xml:space="preserve"> services</w:t>
      </w:r>
      <w:bookmarkEnd w:id="230"/>
      <w:bookmarkEnd w:id="231"/>
    </w:p>
    <w:p w14:paraId="78F2B5CA" w14:textId="77777777" w:rsidR="009B56A2" w:rsidRPr="00FD6810" w:rsidRDefault="00A630EC" w:rsidP="009B56A2">
      <w:pPr>
        <w:jc w:val="center"/>
      </w:pPr>
      <w:r w:rsidRPr="00FD6810">
        <w:t xml:space="preserve"> </w:t>
      </w:r>
      <w:r w:rsidR="009D4956" w:rsidRPr="00FD6810">
        <w:rPr>
          <w:noProof/>
          <w:lang w:val="en-AU"/>
        </w:rPr>
        <w:drawing>
          <wp:inline distT="0" distB="0" distL="0" distR="0" wp14:anchorId="5B33A5C0" wp14:editId="676A9B3A">
            <wp:extent cx="4593948" cy="3067050"/>
            <wp:effectExtent l="0" t="0" r="0" b="0"/>
            <wp:docPr id="5" name="Picture 5" descr="Figure 18 depicts bar graphs that show the geographical variation in ICA services. There are two bar graphs, one that depicts state-based variation and another for rurality based variation. &#10;State-based variations shows a 2 fold variation with NSW, TAS, and ACT are the highest at 9, 10, and 12 services per 100,000 population respectively. VIC, and WA have 8 and 7, with QLD and SA both at 5 services per 100,000 population. There were no MBS services recorded in the NT.&#10;&#10;Rurality-based breakdown shows major cities, inner regional and outer regional areas are 8, 7 and 7 respectively. Remote services are 4 and very remote 1 service per 100,000 population." title="Figure 18: Geographical variation in ICA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98537" cy="3070114"/>
                    </a:xfrm>
                    <a:prstGeom prst="rect">
                      <a:avLst/>
                    </a:prstGeom>
                  </pic:spPr>
                </pic:pic>
              </a:graphicData>
            </a:graphic>
          </wp:inline>
        </w:drawing>
      </w:r>
    </w:p>
    <w:p w14:paraId="1234F189" w14:textId="77777777" w:rsidR="0082325B" w:rsidRDefault="0082325B" w:rsidP="004A4512">
      <w:pPr>
        <w:pStyle w:val="TableUnderLast"/>
        <w:spacing w:after="0"/>
      </w:pPr>
      <w:r w:rsidRPr="008B279F">
        <w:t xml:space="preserve">ICA items 38215, 38218, 38220, 38222, 38225, 38228, 38231, 38234, 38237, 38240, 38246, 59973, 59925, 59970, </w:t>
      </w:r>
      <w:r w:rsidR="00103A48" w:rsidRPr="008B279F">
        <w:t>and 59971</w:t>
      </w:r>
      <w:r>
        <w:t xml:space="preserve">. </w:t>
      </w:r>
      <w:r w:rsidRPr="00EE3C7E">
        <w:t>Unpublished data</w:t>
      </w:r>
      <w:r>
        <w:t xml:space="preserve"> for services for 2014-</w:t>
      </w:r>
      <w:r w:rsidR="00103A48">
        <w:t>15</w:t>
      </w:r>
      <w:r w:rsidR="00103A48" w:rsidRPr="00EE3C7E">
        <w:t xml:space="preserve"> </w:t>
      </w:r>
      <w:r w:rsidR="00103A48" w:rsidRPr="00A316D7">
        <w:t>by</w:t>
      </w:r>
      <w:r w:rsidR="004A4512" w:rsidRPr="00A316D7">
        <w:t xml:space="preserve"> date of </w:t>
      </w:r>
      <w:r w:rsidR="004A4512">
        <w:t>service</w:t>
      </w:r>
      <w:r w:rsidR="00221F90">
        <w:t xml:space="preserve"> extracted on 20 June 2016</w:t>
      </w:r>
      <w:r w:rsidR="004A4512">
        <w:t xml:space="preserve">. </w:t>
      </w:r>
      <w:r w:rsidR="004A4512" w:rsidRPr="00EE3C7E">
        <w:t>(</w:t>
      </w:r>
      <w:r w:rsidR="004A4512" w:rsidRPr="00EA4658">
        <w:t>Department</w:t>
      </w:r>
      <w:r w:rsidR="004A4512" w:rsidRPr="00EE3C7E">
        <w:t xml:space="preserve"> of Health).</w:t>
      </w:r>
    </w:p>
    <w:p w14:paraId="1422BEA8" w14:textId="77777777" w:rsidR="009D4956" w:rsidRPr="00FB48BC" w:rsidRDefault="00746D4C" w:rsidP="004A4512">
      <w:pPr>
        <w:pStyle w:val="TableUnderLast"/>
        <w:spacing w:after="0"/>
      </w:pPr>
      <w:r w:rsidRPr="00746D4C">
        <w:t xml:space="preserve">Remoteness Area classes are based on </w:t>
      </w:r>
      <w:r w:rsidR="00643DC2">
        <w:t>ARIA</w:t>
      </w:r>
      <w:r w:rsidRPr="00746D4C">
        <w:t>. Reference:  ASGS: Volume 5 – Remoteness Structure Australia July 2011, 1270.0.55.005. The patient postcode is linked to the Remoteness Area Concordance file.</w:t>
      </w:r>
      <w:r w:rsidR="00371ADB">
        <w:t xml:space="preserve"> </w:t>
      </w:r>
    </w:p>
    <w:p w14:paraId="13F8FB1E" w14:textId="77777777" w:rsidR="009B56A2" w:rsidRDefault="009B56A2" w:rsidP="009B56A2">
      <w:pPr>
        <w:pBdr>
          <w:top w:val="single" w:sz="4" w:space="1" w:color="auto"/>
        </w:pBdr>
      </w:pPr>
    </w:p>
    <w:p w14:paraId="51C65755" w14:textId="77777777" w:rsidR="008B279F" w:rsidRPr="00FD6810" w:rsidRDefault="008B279F" w:rsidP="009B56A2">
      <w:pPr>
        <w:pBdr>
          <w:top w:val="single" w:sz="4" w:space="1" w:color="auto"/>
        </w:pBdr>
      </w:pPr>
    </w:p>
    <w:p w14:paraId="411142E0" w14:textId="77777777" w:rsidR="00CD16D1" w:rsidRPr="00FB48BC" w:rsidRDefault="00CD16D1" w:rsidP="00CD16D1">
      <w:pPr>
        <w:pStyle w:val="01squarebullet"/>
        <w:numPr>
          <w:ilvl w:val="0"/>
          <w:numId w:val="16"/>
        </w:numPr>
        <w:rPr>
          <w:lang w:val="en-AU"/>
        </w:rPr>
      </w:pPr>
      <w:r w:rsidRPr="00FB48BC">
        <w:rPr>
          <w:lang w:val="en-AU"/>
        </w:rPr>
        <w:lastRenderedPageBreak/>
        <w:t>The Committee agreed that the current item numbers should be revised to reduce practice variability and align the MBS with contemporary practice. The current item numbers have been rebuilt to capture two dimensions: complexity and indication</w:t>
      </w:r>
      <w:r w:rsidR="008E350B">
        <w:rPr>
          <w:lang w:val="en-AU"/>
        </w:rPr>
        <w:t xml:space="preserve"> in line with best practice</w:t>
      </w:r>
      <w:r w:rsidR="00967C56">
        <w:rPr>
          <w:lang w:val="en-AU"/>
        </w:rPr>
        <w:t xml:space="preserve"> </w:t>
      </w:r>
      <w:r w:rsidR="008E350B">
        <w:rPr>
          <w:lang w:val="en-AU"/>
        </w:rPr>
        <w:fldChar w:fldCharType="begin" w:fldLock="1"/>
      </w:r>
      <w:r w:rsidR="00241AF9">
        <w:rPr>
          <w:lang w:val="en-AU"/>
        </w:rPr>
        <w:instrText>ADDIN CSL_CITATION { "citationItems" : [ { "id" : "ITEM-1", "itemData" : { "DOI" : "10.1016/j.jacc.2012.03.003", "ISBN" : "1558-3597 (Electronic)\\r0735-1097 (Linking)", "ISSN" : "1558-3597", "PMID" : "22578925", "abstract" : "The American College of Cardiology Foundation, in collaboration with the Society for Cardiovascular Angiography and Interventions and key specialty and subspecialty societies, conducted a review of common clinical scenarios where diagnostic catheterization is frequently considered. The indications (clinical scenarios) were derived from common applications or anticipated uses, as well as from current clinical practice guidelines and results of studies examining the implementation of noninvasive imaging appropriate use criteria. The 166 indications in this document were developed by a diverse writing group and scored by a separate independent technical panel on a scale of 1 to 9, to designate appropriate use (median 7 to 9), uncertain use (median 4 to 6), and inappropriate use (median 1 to 3). Diagnostic catheterization may include several different procedure components. The indications developed focused primarily on 2 aspects of diagnostic catheterization. Many indications focused on the performance of coronary angiography for the detection of coronary artery disease with other procedure components (e.g., hemodynamic measurements, ventriculography) at the discretion of the operator. The majority of the remaining indications focused on hemodynamic measurements to evaluate valvular heart disease, pulmonary hypertension, cardiomyopathy, and other conditions, with the use of coronary angiography at the discretion of the operator. Seventy-five indications were rated as appropriate, 49 were rated as uncertain, and 42 were rated as inappropriate. The appropriate use criteria for diagnostic catheterization have the potential to impact physician decision making, healthcare delivery, and reimbursement policy. Furthermore, recognition of uncertain clinical scenarios facilitates identification of areas that would benefit from future research.", "author" : [ { "dropping-particle" : "", "family" : "Patel", "given" : "Manesh R.", "non-dropping-particle" : "", "parse-names" : false, "suffix" : "" }, { "dropping-particle" : "", "family" : "Bailey", "given" : "Steven R.", "non-dropping-particle" : "", "parse-names" : false, "suffix" : "" }, { "dropping-particle" : "", "family" : "Bonow", "given" : "Robert O.", "non-dropping-particle" : "", "parse-names" : false, "suffix" : "" }, { "dropping-particle" : "", "family" : "Chambers", "given" : "Charles E.", "non-dropping-particle" : "", "parse-names" : false, "suffix" : "" }, { "dropping-particle" : "", "family" : "Chan", "given" : "Paul S.", "non-dropping-particle" : "", "parse-names" : false, "suffix" : "" }, { "dropping-particle" : "", "family" : "Dehmer", "given" : "Gregory J.", "non-dropping-particle" : "", "parse-names" : false, "suffix" : "" }, { "dropping-particle" : "", "family" : "Kirtane", "given" : "Ajay J.", "non-dropping-particle" : "", "parse-names" : false, "suffix" : "" }, { "dropping-particle" : "", "family" : "Wann", "given" : "L Samuel", "non-dropping-particle" : "", "parse-names" : false, "suffix" : "" }, { "dropping-particle" : "", "family" : "Ward", "given" : "R Parker", "non-dropping-particle" : "", "parse-names" : false, "suffix" : "" } ], "container-title" : "Journal of the American College of Cardiology", "id" : "ITEM-1", "issue" : "22", "issued" : { "date-parts" : [ [ "2012" ] ] }, "page" : "1995-2027", "publisher" : "Elsevier Inc.", "title" : "ACCF/SCAI/AATS/AHA/ASE/ASNC/HFSA/HRS/SCCM/SCCT/SCMR/STS 2012 appropriate use criteria for diagnostic catheterization: a report of the American College of Cardiology Foundation Appropriate Use Criteria Task Force, Society for Cardiovascular Angiography and", "type" : "article-journal", "volume" : "59" }, "uris" : [ "http://www.mendeley.com/documents/?uuid=312757e1-e8b9-483a-b891-e87f973c05de" ] } ], "mendeley" : { "formattedCitation" : "(44)", "plainTextFormattedCitation" : "(44)", "previouslyFormattedCitation" : "(M. R. Patel et al., 2012)" }, "properties" : { "noteIndex" : 0 }, "schema" : "https://github.com/citation-style-language/schema/raw/master/csl-citation.json" }</w:instrText>
      </w:r>
      <w:r w:rsidR="008E350B">
        <w:rPr>
          <w:lang w:val="en-AU"/>
        </w:rPr>
        <w:fldChar w:fldCharType="separate"/>
      </w:r>
      <w:r w:rsidR="00241AF9" w:rsidRPr="00241AF9">
        <w:rPr>
          <w:noProof/>
          <w:lang w:val="en-AU"/>
        </w:rPr>
        <w:t>(44)</w:t>
      </w:r>
      <w:r w:rsidR="008E350B">
        <w:rPr>
          <w:lang w:val="en-AU"/>
        </w:rPr>
        <w:fldChar w:fldCharType="end"/>
      </w:r>
      <w:r w:rsidRPr="00FB48BC">
        <w:rPr>
          <w:lang w:val="en-AU"/>
        </w:rPr>
        <w:t xml:space="preserve">. The coronary angiography item numbers have been divided into three broad indications: </w:t>
      </w:r>
    </w:p>
    <w:p w14:paraId="4E3F73E6" w14:textId="77777777" w:rsidR="00CD16D1" w:rsidRPr="00FB48BC" w:rsidRDefault="00CD16D1" w:rsidP="00CD16D1">
      <w:pPr>
        <w:pStyle w:val="02dash"/>
        <w:numPr>
          <w:ilvl w:val="1"/>
          <w:numId w:val="16"/>
        </w:numPr>
        <w:rPr>
          <w:lang w:val="en-AU"/>
        </w:rPr>
      </w:pPr>
      <w:r w:rsidRPr="00FB48BC">
        <w:rPr>
          <w:lang w:val="en-AU"/>
        </w:rPr>
        <w:t>Strong practice preferences exist, supported by robust evidence for a high likelihood of revascularisation</w:t>
      </w:r>
      <w:r w:rsidR="000709F9" w:rsidRPr="00FB48BC">
        <w:rPr>
          <w:lang w:val="en-AU"/>
        </w:rPr>
        <w:t xml:space="preserve">. </w:t>
      </w:r>
    </w:p>
    <w:p w14:paraId="734E274D" w14:textId="77777777" w:rsidR="00CD16D1" w:rsidRPr="00FB48BC" w:rsidRDefault="00CD16D1" w:rsidP="00CD16D1">
      <w:pPr>
        <w:pStyle w:val="02dash"/>
        <w:numPr>
          <w:ilvl w:val="1"/>
          <w:numId w:val="16"/>
        </w:numPr>
        <w:rPr>
          <w:lang w:val="en-AU"/>
        </w:rPr>
      </w:pPr>
      <w:r w:rsidRPr="00FB48BC">
        <w:rPr>
          <w:lang w:val="en-AU"/>
        </w:rPr>
        <w:t>There is more limited evidence and a lower likelihood that revascularisation is indicated</w:t>
      </w:r>
      <w:r w:rsidR="005F20BA" w:rsidRPr="00FB48BC">
        <w:rPr>
          <w:lang w:val="en-AU"/>
        </w:rPr>
        <w:t>.</w:t>
      </w:r>
    </w:p>
    <w:p w14:paraId="1846B2A1" w14:textId="77777777" w:rsidR="00CD16D1" w:rsidRPr="00FB48BC" w:rsidRDefault="00CD16D1" w:rsidP="00CD16D1">
      <w:pPr>
        <w:pStyle w:val="02dash"/>
        <w:numPr>
          <w:ilvl w:val="1"/>
          <w:numId w:val="16"/>
        </w:numPr>
        <w:rPr>
          <w:lang w:val="en-AU"/>
        </w:rPr>
      </w:pPr>
      <w:r w:rsidRPr="00FB48BC">
        <w:rPr>
          <w:lang w:val="en-AU"/>
        </w:rPr>
        <w:t>The patient is undergoing cardiac surgery and a pre-operative assessment of coronary status is required.</w:t>
      </w:r>
      <w:r w:rsidR="003E4651" w:rsidRPr="00FB48BC">
        <w:rPr>
          <w:lang w:val="en-AU"/>
        </w:rPr>
        <w:t xml:space="preserve"> </w:t>
      </w:r>
    </w:p>
    <w:p w14:paraId="6B3F957D" w14:textId="77777777" w:rsidR="00CD16D1" w:rsidRPr="00FB48BC" w:rsidRDefault="00CD16D1" w:rsidP="00CD16D1">
      <w:pPr>
        <w:pStyle w:val="01squarebullet"/>
        <w:numPr>
          <w:ilvl w:val="0"/>
          <w:numId w:val="16"/>
        </w:numPr>
        <w:rPr>
          <w:lang w:val="en-AU"/>
        </w:rPr>
      </w:pPr>
      <w:r w:rsidRPr="00FB48BC">
        <w:rPr>
          <w:lang w:val="en-AU"/>
        </w:rPr>
        <w:t>Each of these indications is then divided into a “simple” coronary angiogram with or without contrast left ventriculography (LV gram) and a “complex” coronary angiogram with or without LV gram with any number and location of grafts. The Committee agreed that due to unique patient anatomy, any ICA may be simpler or more complex than average. As it is impossible to objectively define this distinction, it was agreed that such variation is a ‘swings and roundabouts’ situation and should be covered by a single item. However, angiograms performed in patients with coronary artery grafts were agreed to generally be more complex, and the Committee therefore recommended differentiating these services to reflect the increased complexity.</w:t>
      </w:r>
    </w:p>
    <w:p w14:paraId="0156D5CC" w14:textId="77777777" w:rsidR="00CD16D1" w:rsidRPr="00FB48BC" w:rsidRDefault="00CD16D1" w:rsidP="00CD16D1">
      <w:pPr>
        <w:pStyle w:val="01squarebullet"/>
        <w:numPr>
          <w:ilvl w:val="0"/>
          <w:numId w:val="16"/>
        </w:numPr>
        <w:rPr>
          <w:lang w:val="en-AU"/>
        </w:rPr>
      </w:pPr>
      <w:r w:rsidRPr="00FB48BC">
        <w:rPr>
          <w:lang w:val="en-AU"/>
        </w:rPr>
        <w:t>Additional codes have been recommended for right heart catheterisation with and without cardiac output and shunt assessment, and physiologic assessments of lesions have been retained as add-ons. The Committee agreed that these services were not appropriate for inclusion as part of a complete medical service</w:t>
      </w:r>
      <w:r w:rsidR="00642835" w:rsidRPr="00FB48BC">
        <w:rPr>
          <w:lang w:val="en-AU"/>
        </w:rPr>
        <w:t xml:space="preserve"> for two reasons</w:t>
      </w:r>
      <w:r w:rsidRPr="00FB48BC">
        <w:rPr>
          <w:lang w:val="en-AU"/>
        </w:rPr>
        <w:t>. Firstly, right heart catheterisation is not a routine part of angiography, and when performed, it increases the time taken to complete the procedure. As such, the Committee felt that the item would be more appropriately retained as an add-on item. Secondly, although the Committee agreed that FFR for the physiologic assessment of lesions is a clinically valuable study, it felt that it should be retained as an add-on item because: (i) the FFR wire is not available on the Prostheses List and therefore the procedure is costly to perform; (ii) FFR is not available in rural areas that do not have access to an interventional cardiologist; and (iii) it is not appropriate to perform FFR on normal or minimally stenosed vessels.</w:t>
      </w:r>
    </w:p>
    <w:p w14:paraId="7B54B079" w14:textId="77777777" w:rsidR="00CD16D1" w:rsidRPr="00FB48BC" w:rsidRDefault="00CD16D1" w:rsidP="00CD16D1">
      <w:pPr>
        <w:pStyle w:val="01squarebullet"/>
        <w:numPr>
          <w:ilvl w:val="0"/>
          <w:numId w:val="16"/>
        </w:numPr>
        <w:rPr>
          <w:lang w:val="en-AU"/>
        </w:rPr>
      </w:pPr>
      <w:r w:rsidRPr="00FB48BC">
        <w:rPr>
          <w:lang w:val="en-AU"/>
        </w:rPr>
        <w:t xml:space="preserve">The Committee retained stand-alone right and/or left heart catheterisation as a discrete procedure, acknowledging that there are non-coronary indications for these services, including for paediatric populations. These have been consolidated into a single item. </w:t>
      </w:r>
    </w:p>
    <w:p w14:paraId="7B030917" w14:textId="77777777" w:rsidR="00CD16D1" w:rsidRPr="00FB48BC" w:rsidRDefault="00CD16D1" w:rsidP="00CD16D1">
      <w:pPr>
        <w:pStyle w:val="01squarebullet"/>
        <w:numPr>
          <w:ilvl w:val="0"/>
          <w:numId w:val="16"/>
        </w:numPr>
        <w:rPr>
          <w:lang w:val="en-AU"/>
        </w:rPr>
      </w:pPr>
      <w:r w:rsidRPr="00FB48BC">
        <w:rPr>
          <w:lang w:val="en-AU"/>
        </w:rPr>
        <w:t>Additional items will be affected by the proposed restructure of ICA items. Items 59912 and 59925 should be incorporated into the proposed new angiography items in a cost-neutral manner in order to create a complete medical service. Items 59970 and 59971 have been retained, but they should not be co-claimed with any ICA, PCI or cardiac catheterisation items. (Item 59970 is claimed primarily by GPs and non-cardiac surgeons, and item 59971 is claimed primarily by radiologists.) All other codes should be considered obsolete and removed from the MBS.</w:t>
      </w:r>
    </w:p>
    <w:p w14:paraId="3E80BBC1" w14:textId="77777777" w:rsidR="00FF1AC1" w:rsidRPr="00FB48BC" w:rsidRDefault="00CD16D1" w:rsidP="00FF1AC1">
      <w:pPr>
        <w:pStyle w:val="01squarebullet"/>
        <w:numPr>
          <w:ilvl w:val="0"/>
          <w:numId w:val="16"/>
        </w:numPr>
        <w:rPr>
          <w:lang w:val="en-AU"/>
        </w:rPr>
      </w:pPr>
      <w:r w:rsidRPr="00FB48BC">
        <w:rPr>
          <w:lang w:val="en-AU"/>
        </w:rPr>
        <w:t xml:space="preserve">The Committee discussed co-claiming ICA </w:t>
      </w:r>
      <w:r w:rsidR="002F39E1" w:rsidRPr="00FB48BC">
        <w:rPr>
          <w:lang w:val="en-AU"/>
        </w:rPr>
        <w:t xml:space="preserve">(and PCI) </w:t>
      </w:r>
      <w:r w:rsidRPr="00FB48BC">
        <w:rPr>
          <w:lang w:val="en-AU"/>
        </w:rPr>
        <w:t>with consultations. It noted that ICA is unlike other diagnostic imaging services, as the results are frequently discussed with the patient after the procedure, with changes made to medicatio</w:t>
      </w:r>
      <w:r w:rsidR="008F056E" w:rsidRPr="00FB48BC">
        <w:rPr>
          <w:lang w:val="en-AU"/>
        </w:rPr>
        <w:t>ns and care plans as needed. It </w:t>
      </w:r>
      <w:r w:rsidRPr="00FB48BC">
        <w:rPr>
          <w:lang w:val="en-AU"/>
        </w:rPr>
        <w:t xml:space="preserve">was also noted that patients may present for a consultation </w:t>
      </w:r>
      <w:r w:rsidR="00200324" w:rsidRPr="00FB48BC">
        <w:rPr>
          <w:lang w:val="en-AU"/>
        </w:rPr>
        <w:t>with acute coronary syndrome (</w:t>
      </w:r>
      <w:r w:rsidRPr="00FB48BC">
        <w:rPr>
          <w:lang w:val="en-AU"/>
        </w:rPr>
        <w:t>ACS</w:t>
      </w:r>
      <w:r w:rsidR="00200324" w:rsidRPr="00FB48BC">
        <w:rPr>
          <w:lang w:val="en-AU"/>
        </w:rPr>
        <w:t>)</w:t>
      </w:r>
      <w:r w:rsidRPr="00FB48BC">
        <w:rPr>
          <w:lang w:val="en-AU"/>
        </w:rPr>
        <w:t xml:space="preserve"> and be rushed immediately to the catheterisation lab for ICA</w:t>
      </w:r>
      <w:r w:rsidR="003A121A" w:rsidRPr="00FB48BC">
        <w:rPr>
          <w:lang w:val="en-AU"/>
        </w:rPr>
        <w:t>,</w:t>
      </w:r>
      <w:r w:rsidRPr="00FB48BC">
        <w:rPr>
          <w:lang w:val="en-AU"/>
        </w:rPr>
        <w:t xml:space="preserve"> with or without PCI. In such instances, it would be appropriate to co-claim a consultation if the provider performing the ICA determined during the consultation that ICA was required. It would not be appropriate if </w:t>
      </w:r>
      <w:r w:rsidRPr="00FB48BC">
        <w:rPr>
          <w:lang w:val="en-AU"/>
        </w:rPr>
        <w:lastRenderedPageBreak/>
        <w:t xml:space="preserve">another provider had determined the need for ICA </w:t>
      </w:r>
      <w:r w:rsidR="004A79F0" w:rsidRPr="00FB48BC">
        <w:rPr>
          <w:lang w:val="en-AU"/>
        </w:rPr>
        <w:t xml:space="preserve">or PCI </w:t>
      </w:r>
      <w:r w:rsidRPr="00FB48BC">
        <w:rPr>
          <w:lang w:val="en-AU"/>
        </w:rPr>
        <w:t xml:space="preserve">and referred the patient to the operator. The Committee agreed that co-claiming a consultation is also not appropriate if the patient has a primary cardiologist who is not the operator for the ICA, except in paediatric angiography (non-coronary). </w:t>
      </w:r>
      <w:r w:rsidR="00FF1AC1">
        <w:rPr>
          <w:lang w:val="en-AU"/>
        </w:rPr>
        <w:t>I</w:t>
      </w:r>
      <w:r w:rsidRPr="00FB48BC">
        <w:rPr>
          <w:lang w:val="en-AU"/>
        </w:rPr>
        <w:t xml:space="preserve">t was </w:t>
      </w:r>
      <w:r w:rsidR="00FF1AC1">
        <w:rPr>
          <w:lang w:val="en-AU"/>
        </w:rPr>
        <w:t>agreed that some operators, particularly in paediatric practice, routinely discuss</w:t>
      </w:r>
      <w:r w:rsidRPr="00FB48BC">
        <w:rPr>
          <w:lang w:val="en-AU"/>
        </w:rPr>
        <w:t xml:space="preserve"> the results of the study (and the implications) with the family at length following a procedure</w:t>
      </w:r>
      <w:r w:rsidR="00FF1AC1">
        <w:rPr>
          <w:lang w:val="en-AU"/>
        </w:rPr>
        <w:t>, this is considered part of the procedure and should not be billed as a consult</w:t>
      </w:r>
      <w:r w:rsidRPr="00FB48BC">
        <w:rPr>
          <w:lang w:val="en-AU"/>
        </w:rPr>
        <w:t xml:space="preserve">. </w:t>
      </w:r>
      <w:r w:rsidR="00FF1AC1" w:rsidRPr="00FB48BC">
        <w:rPr>
          <w:lang w:val="en-AU"/>
        </w:rPr>
        <w:t>These recommendations align with the recommendations of the Principles and Rules Committee regardi</w:t>
      </w:r>
      <w:r w:rsidR="00FF1AC1">
        <w:rPr>
          <w:lang w:val="en-AU"/>
        </w:rPr>
        <w:t>ng co-claiming of consultations, aftercare is discussed separately.</w:t>
      </w:r>
    </w:p>
    <w:p w14:paraId="6BAFB374" w14:textId="77777777" w:rsidR="00FF1AC1" w:rsidRDefault="00CD16D1" w:rsidP="00AD6BA1">
      <w:pPr>
        <w:pStyle w:val="01squarebullet"/>
        <w:numPr>
          <w:ilvl w:val="0"/>
          <w:numId w:val="16"/>
        </w:numPr>
        <w:rPr>
          <w:lang w:val="en-AU"/>
        </w:rPr>
      </w:pPr>
      <w:r w:rsidRPr="00FF1AC1">
        <w:rPr>
          <w:lang w:val="en-AU"/>
        </w:rPr>
        <w:t xml:space="preserve">ECG services were also co-claimed in over 35 per cent of episodes. </w:t>
      </w:r>
      <w:r w:rsidR="00FF1AC1">
        <w:rPr>
          <w:lang w:val="en-AU"/>
        </w:rPr>
        <w:t>The Committee agreed</w:t>
      </w:r>
      <w:r w:rsidR="00F80C65">
        <w:rPr>
          <w:lang w:val="en-AU"/>
        </w:rPr>
        <w:t xml:space="preserve"> that</w:t>
      </w:r>
      <w:r w:rsidR="00FF1AC1">
        <w:rPr>
          <w:lang w:val="en-AU"/>
        </w:rPr>
        <w:t xml:space="preserve"> these </w:t>
      </w:r>
      <w:r w:rsidRPr="00FF1AC1">
        <w:rPr>
          <w:lang w:val="en-AU"/>
        </w:rPr>
        <w:t>should be considere</w:t>
      </w:r>
      <w:r w:rsidR="00FF1AC1">
        <w:rPr>
          <w:lang w:val="en-AU"/>
        </w:rPr>
        <w:t>d a core part of the procedure.</w:t>
      </w:r>
    </w:p>
    <w:p w14:paraId="4E8448E6" w14:textId="77777777" w:rsidR="003B779D" w:rsidRPr="008535C3" w:rsidRDefault="003B779D" w:rsidP="005D1F0A">
      <w:pPr>
        <w:pStyle w:val="01squarebullet"/>
        <w:rPr>
          <w:lang w:val="en-AU"/>
        </w:rPr>
      </w:pPr>
      <w:r w:rsidRPr="008535C3">
        <w:rPr>
          <w:lang w:val="en-AU"/>
        </w:rPr>
        <w:t>The Committee discussed the creation of an accreditation scheme for procedural services</w:t>
      </w:r>
      <w:r w:rsidR="000D1625">
        <w:rPr>
          <w:lang w:val="en-AU"/>
        </w:rPr>
        <w:t>,</w:t>
      </w:r>
      <w:r w:rsidRPr="008535C3">
        <w:rPr>
          <w:lang w:val="en-AU"/>
        </w:rPr>
        <w:t xml:space="preserve"> similar to the Diagnostic Imaging Accreditation Scheme. </w:t>
      </w:r>
      <w:r w:rsidR="008535C3" w:rsidRPr="008535C3">
        <w:rPr>
          <w:lang w:val="en-AU"/>
        </w:rPr>
        <w:t xml:space="preserve">This was primarily due to concerns that funding reallocation within the DIST had previously occurred, with pressure for some services to have a lower rebate. The Department clarified that the </w:t>
      </w:r>
      <w:r w:rsidRPr="008535C3">
        <w:rPr>
          <w:lang w:val="en-AU"/>
        </w:rPr>
        <w:t xml:space="preserve">reallocation of funds within the DIST no longer </w:t>
      </w:r>
      <w:r w:rsidR="008535C3" w:rsidRPr="008535C3">
        <w:rPr>
          <w:lang w:val="en-AU"/>
        </w:rPr>
        <w:t>occurs</w:t>
      </w:r>
      <w:r w:rsidR="00282D20">
        <w:rPr>
          <w:lang w:val="en-AU"/>
        </w:rPr>
        <w:t xml:space="preserve">, removing the </w:t>
      </w:r>
      <w:r w:rsidRPr="008535C3">
        <w:rPr>
          <w:lang w:val="en-AU"/>
        </w:rPr>
        <w:t>need for specific ‘cordoning</w:t>
      </w:r>
      <w:r w:rsidR="00B66A72">
        <w:rPr>
          <w:lang w:val="en-AU"/>
        </w:rPr>
        <w:t>-</w:t>
      </w:r>
      <w:r w:rsidRPr="008535C3">
        <w:rPr>
          <w:lang w:val="en-AU"/>
        </w:rPr>
        <w:t>off’</w:t>
      </w:r>
      <w:r w:rsidR="00B66A72">
        <w:rPr>
          <w:lang w:val="en-AU"/>
        </w:rPr>
        <w:t xml:space="preserve"> of funds.</w:t>
      </w:r>
      <w:r w:rsidRPr="008535C3">
        <w:rPr>
          <w:lang w:val="en-AU"/>
        </w:rPr>
        <w:t xml:space="preserve"> </w:t>
      </w:r>
      <w:r w:rsidR="00CF4FA3">
        <w:rPr>
          <w:lang w:val="en-AU"/>
        </w:rPr>
        <w:t>A listing</w:t>
      </w:r>
      <w:r w:rsidRPr="008535C3">
        <w:rPr>
          <w:lang w:val="en-AU"/>
        </w:rPr>
        <w:t xml:space="preserve"> on the DIST </w:t>
      </w:r>
      <w:r w:rsidR="00B935EF">
        <w:rPr>
          <w:lang w:val="en-AU"/>
        </w:rPr>
        <w:t>means</w:t>
      </w:r>
      <w:r w:rsidR="00B935EF" w:rsidRPr="008535C3">
        <w:rPr>
          <w:lang w:val="en-AU"/>
        </w:rPr>
        <w:t xml:space="preserve"> </w:t>
      </w:r>
      <w:r w:rsidRPr="008535C3">
        <w:rPr>
          <w:lang w:val="en-AU"/>
        </w:rPr>
        <w:t xml:space="preserve">that providers must be accredited to perform the services they are billing, as is the case for echo services. </w:t>
      </w:r>
      <w:r w:rsidR="00616EBB">
        <w:rPr>
          <w:lang w:val="en-AU"/>
        </w:rPr>
        <w:t>The</w:t>
      </w:r>
      <w:r w:rsidR="00616EBB" w:rsidRPr="008535C3">
        <w:rPr>
          <w:lang w:val="en-AU"/>
        </w:rPr>
        <w:t xml:space="preserve"> </w:t>
      </w:r>
      <w:r w:rsidRPr="008535C3">
        <w:rPr>
          <w:lang w:val="en-AU"/>
        </w:rPr>
        <w:t>Diagnostic Imaging Accreditation Scheme</w:t>
      </w:r>
      <w:r w:rsidR="004937CF">
        <w:rPr>
          <w:lang w:val="en-AU"/>
        </w:rPr>
        <w:t xml:space="preserve"> manages accreditation</w:t>
      </w:r>
      <w:r w:rsidRPr="008535C3">
        <w:rPr>
          <w:lang w:val="en-AU"/>
        </w:rPr>
        <w:t>, and changes to accreditation requirements are recommended by the multidisciplinary Diagnostic Imaging Advisory Committee.</w:t>
      </w:r>
      <w:r w:rsidR="008535C3" w:rsidRPr="008535C3">
        <w:rPr>
          <w:lang w:val="en-AU"/>
        </w:rPr>
        <w:t xml:space="preserve"> </w:t>
      </w:r>
      <w:r w:rsidRPr="008535C3">
        <w:rPr>
          <w:lang w:val="en-AU"/>
        </w:rPr>
        <w:t>In light of this, the Committee accepted that it would be appropriate for ICA items to be recreated on the DIST</w:t>
      </w:r>
      <w:r w:rsidR="008535C3">
        <w:rPr>
          <w:lang w:val="en-AU"/>
        </w:rPr>
        <w:t xml:space="preserve"> to access the accreditation scheme protections</w:t>
      </w:r>
      <w:r w:rsidRPr="008535C3">
        <w:rPr>
          <w:lang w:val="en-AU"/>
        </w:rPr>
        <w:t>.</w:t>
      </w:r>
    </w:p>
    <w:p w14:paraId="43ED7ECA" w14:textId="77777777" w:rsidR="00CD16D1" w:rsidRPr="00FD6810" w:rsidRDefault="00CD16D1" w:rsidP="00FD6810">
      <w:pPr>
        <w:spacing w:after="160" w:line="259" w:lineRule="auto"/>
      </w:pPr>
      <w:r w:rsidRPr="00FD6810">
        <w:br w:type="page"/>
      </w:r>
    </w:p>
    <w:p w14:paraId="0925E00E" w14:textId="77777777" w:rsidR="00CD16D1" w:rsidRPr="00FB48BC" w:rsidRDefault="00CD16D1" w:rsidP="00CD16D1">
      <w:pPr>
        <w:pStyle w:val="Heading2"/>
        <w:rPr>
          <w:lang w:val="en-AU"/>
        </w:rPr>
      </w:pPr>
      <w:bookmarkStart w:id="232" w:name="_Toc464871159"/>
      <w:bookmarkStart w:id="233" w:name="_Toc482641316"/>
      <w:r w:rsidRPr="00FB48BC">
        <w:rPr>
          <w:lang w:val="en-AU"/>
        </w:rPr>
        <w:lastRenderedPageBreak/>
        <w:t xml:space="preserve">PCI and </w:t>
      </w:r>
      <w:r w:rsidR="002B2910" w:rsidRPr="00FB48BC">
        <w:rPr>
          <w:lang w:val="en-AU"/>
        </w:rPr>
        <w:t>a</w:t>
      </w:r>
      <w:r w:rsidRPr="00FB48BC">
        <w:rPr>
          <w:lang w:val="en-AU"/>
        </w:rPr>
        <w:t>ngioplasty</w:t>
      </w:r>
      <w:bookmarkEnd w:id="232"/>
      <w:bookmarkEnd w:id="23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685D112B" w14:textId="77777777" w:rsidTr="008B279F">
        <w:trPr>
          <w:cantSplit/>
          <w:tblHeader/>
        </w:trPr>
        <w:tc>
          <w:tcPr>
            <w:tcW w:w="9082" w:type="dxa"/>
            <w:shd w:val="clear" w:color="auto" w:fill="D9D9D9" w:themeFill="background1" w:themeFillShade="D9"/>
            <w:vAlign w:val="bottom"/>
          </w:tcPr>
          <w:p w14:paraId="0D11364E" w14:textId="77777777" w:rsidR="00296AD7" w:rsidRPr="002836EB" w:rsidRDefault="00296AD7" w:rsidP="00D62AD8">
            <w:pPr>
              <w:pStyle w:val="01Tableheaderrow"/>
            </w:pPr>
            <w:r>
              <w:t xml:space="preserve">Current item descriptors and MBS data from </w:t>
            </w:r>
            <w:r w:rsidR="002B5C98">
              <w:t>FY 2014</w:t>
            </w:r>
            <w:r>
              <w:t>/15</w:t>
            </w:r>
          </w:p>
        </w:tc>
      </w:tr>
      <w:tr w:rsidR="00695C92" w:rsidRPr="002836EB" w14:paraId="29C454C6" w14:textId="77777777" w:rsidTr="008B279F">
        <w:trPr>
          <w:cantSplit/>
        </w:trPr>
        <w:tc>
          <w:tcPr>
            <w:tcW w:w="9082" w:type="dxa"/>
            <w:vAlign w:val="bottom"/>
          </w:tcPr>
          <w:p w14:paraId="55689FB9" w14:textId="77777777" w:rsidR="00695C92" w:rsidRPr="009639E8" w:rsidRDefault="00695C92" w:rsidP="009639E8">
            <w:pPr>
              <w:pStyle w:val="02Tabletext"/>
            </w:pPr>
            <w:r w:rsidRPr="009124AE">
              <w:rPr>
                <w:lang w:val="en-AU"/>
              </w:rPr>
              <w:t>Item 38300 – Schedule fee: $515.35</w:t>
            </w:r>
            <w:r w:rsidRPr="009124AE">
              <w:rPr>
                <w:lang w:val="en-AU"/>
              </w:rPr>
              <w:br/>
              <w:t>Services: 1,538</w:t>
            </w:r>
            <w:r>
              <w:rPr>
                <w:lang w:val="en-AU"/>
              </w:rPr>
              <w:tab/>
            </w:r>
            <w:r>
              <w:rPr>
                <w:lang w:val="en-AU"/>
              </w:rPr>
              <w:tab/>
            </w:r>
            <w:r w:rsidRPr="009124AE">
              <w:rPr>
                <w:lang w:val="en-AU"/>
              </w:rPr>
              <w:t>Total Benefits: $322,756</w:t>
            </w:r>
            <w:r>
              <w:rPr>
                <w:lang w:val="en-AU"/>
              </w:rPr>
              <w:tab/>
            </w:r>
            <w:r>
              <w:rPr>
                <w:lang w:val="en-AU"/>
              </w:rPr>
              <w:tab/>
            </w:r>
            <w:r w:rsidRPr="009124AE">
              <w:rPr>
                <w:lang w:val="en-AU"/>
              </w:rPr>
              <w:t>Average annual growth: 6.6%</w:t>
            </w:r>
            <w:r w:rsidRPr="009124AE">
              <w:rPr>
                <w:lang w:val="en-AU"/>
              </w:rPr>
              <w:br/>
            </w:r>
            <w:r w:rsidRPr="009124AE">
              <w:rPr>
                <w:lang w:val="en-AU"/>
              </w:rPr>
              <w:br/>
              <w:t xml:space="preserve">Transluminal balloon angioplasty of 1 coronary artery, percutaneous or by open exposure, excluding associated radiological services or preparation, and excluding aftercare (Anaes.) </w:t>
            </w:r>
            <w:r w:rsidRPr="009639E8">
              <w:rPr>
                <w:lang w:val="en-AU"/>
              </w:rPr>
              <w:t>(Assist.)</w:t>
            </w:r>
          </w:p>
        </w:tc>
      </w:tr>
      <w:tr w:rsidR="00695C92" w:rsidRPr="002836EB" w14:paraId="30C9F028" w14:textId="77777777" w:rsidTr="008B279F">
        <w:trPr>
          <w:cantSplit/>
        </w:trPr>
        <w:tc>
          <w:tcPr>
            <w:tcW w:w="9082" w:type="dxa"/>
            <w:vAlign w:val="bottom"/>
          </w:tcPr>
          <w:p w14:paraId="6BF4FE3A" w14:textId="77777777" w:rsidR="00695C92" w:rsidRPr="009639E8" w:rsidRDefault="00695C92" w:rsidP="009639E8">
            <w:pPr>
              <w:pStyle w:val="02Tabletext"/>
            </w:pPr>
            <w:r w:rsidRPr="009124AE">
              <w:rPr>
                <w:lang w:val="en-AU"/>
              </w:rPr>
              <w:t>Item 38303 – Schedule fee: $660.80</w:t>
            </w:r>
            <w:r w:rsidRPr="009124AE">
              <w:rPr>
                <w:lang w:val="en-AU"/>
              </w:rPr>
              <w:br/>
              <w:t>Services: 222</w:t>
            </w:r>
            <w:r>
              <w:rPr>
                <w:lang w:val="en-AU"/>
              </w:rPr>
              <w:tab/>
            </w:r>
            <w:r>
              <w:rPr>
                <w:lang w:val="en-AU"/>
              </w:rPr>
              <w:tab/>
            </w:r>
            <w:r w:rsidRPr="009124AE">
              <w:rPr>
                <w:lang w:val="en-AU"/>
              </w:rPr>
              <w:t>Total Benefits: $63,254</w:t>
            </w:r>
            <w:r>
              <w:rPr>
                <w:lang w:val="en-AU"/>
              </w:rPr>
              <w:tab/>
            </w:r>
            <w:r>
              <w:rPr>
                <w:lang w:val="en-AU"/>
              </w:rPr>
              <w:tab/>
            </w:r>
            <w:r w:rsidRPr="009124AE">
              <w:rPr>
                <w:lang w:val="en-AU"/>
              </w:rPr>
              <w:t>Average annual growth: 10.8%</w:t>
            </w:r>
            <w:r w:rsidRPr="009124AE">
              <w:rPr>
                <w:lang w:val="en-AU"/>
              </w:rPr>
              <w:br/>
            </w:r>
            <w:r w:rsidRPr="009124AE">
              <w:rPr>
                <w:lang w:val="en-AU"/>
              </w:rPr>
              <w:br/>
              <w:t>Transluminal balloon angioplasty of more than 1 coronary artery, percutaneous or by open exposure, excluding associated radiological services or preparation, and excluding aftercare (Anaes.) (Assist.)</w:t>
            </w:r>
          </w:p>
        </w:tc>
      </w:tr>
      <w:tr w:rsidR="00862BE2" w:rsidRPr="002836EB" w14:paraId="2F0F1539" w14:textId="77777777" w:rsidTr="008B279F">
        <w:trPr>
          <w:cantSplit/>
        </w:trPr>
        <w:tc>
          <w:tcPr>
            <w:tcW w:w="9082" w:type="dxa"/>
            <w:vAlign w:val="bottom"/>
          </w:tcPr>
          <w:p w14:paraId="4E0EF663" w14:textId="77777777" w:rsidR="00862BE2" w:rsidRPr="003B5613" w:rsidRDefault="00862BE2" w:rsidP="00862BE2">
            <w:pPr>
              <w:pStyle w:val="02Tabletext"/>
            </w:pPr>
            <w:r w:rsidRPr="009124AE">
              <w:rPr>
                <w:lang w:val="en-AU"/>
              </w:rPr>
              <w:t>Item 38306 – Schedule fee: $762.35</w:t>
            </w:r>
            <w:r w:rsidRPr="009124AE">
              <w:rPr>
                <w:lang w:val="en-AU"/>
              </w:rPr>
              <w:br/>
              <w:t>Services: 26,110</w:t>
            </w:r>
            <w:r>
              <w:rPr>
                <w:lang w:val="en-AU"/>
              </w:rPr>
              <w:tab/>
            </w:r>
            <w:r w:rsidR="00D626BA">
              <w:rPr>
                <w:lang w:val="en-AU"/>
              </w:rPr>
              <w:tab/>
            </w:r>
            <w:r w:rsidRPr="009124AE">
              <w:rPr>
                <w:lang w:val="en-AU"/>
              </w:rPr>
              <w:t>Total Benefits: $8,383,158</w:t>
            </w:r>
            <w:r>
              <w:rPr>
                <w:lang w:val="en-AU"/>
              </w:rPr>
              <w:tab/>
            </w:r>
            <w:r w:rsidR="00D626BA">
              <w:rPr>
                <w:lang w:val="en-AU"/>
              </w:rPr>
              <w:tab/>
            </w:r>
            <w:r w:rsidRPr="009124AE">
              <w:rPr>
                <w:lang w:val="en-AU"/>
              </w:rPr>
              <w:t>Average annual growth: 3.2%</w:t>
            </w:r>
            <w:r w:rsidRPr="009124AE">
              <w:rPr>
                <w:lang w:val="en-AU"/>
              </w:rPr>
              <w:br/>
            </w:r>
            <w:r w:rsidRPr="009124AE">
              <w:rPr>
                <w:lang w:val="en-AU"/>
              </w:rPr>
              <w:br/>
              <w:t>Transluminal stent insertion including associated balloon dilatation for coronary artery, percutaneous or by open exposure, excluding associated radiological services and preparation, and excluding aftertransluminal insertion of stent or stents into 1 occlusional site, including associated balloon dilatation for coronary artery, percutaneous or by open exposure, excluding associated radiological services and preparation, and excluding aftercare care (Anaes.) (Assist.)</w:t>
            </w:r>
          </w:p>
        </w:tc>
      </w:tr>
      <w:tr w:rsidR="00862BE2" w:rsidRPr="002836EB" w14:paraId="5DC46CCA" w14:textId="77777777" w:rsidTr="008B279F">
        <w:trPr>
          <w:cantSplit/>
        </w:trPr>
        <w:tc>
          <w:tcPr>
            <w:tcW w:w="9082" w:type="dxa"/>
            <w:vAlign w:val="bottom"/>
          </w:tcPr>
          <w:p w14:paraId="70ADFCB4" w14:textId="77777777" w:rsidR="00862BE2" w:rsidRPr="003B5613" w:rsidRDefault="00862BE2" w:rsidP="00862BE2">
            <w:pPr>
              <w:pStyle w:val="02Tabletext"/>
            </w:pPr>
            <w:r w:rsidRPr="009124AE">
              <w:rPr>
                <w:lang w:val="en-AU"/>
              </w:rPr>
              <w:t>Item 38309 – Schedule fee: $885.45</w:t>
            </w:r>
            <w:r w:rsidRPr="009124AE">
              <w:rPr>
                <w:lang w:val="en-AU"/>
              </w:rPr>
              <w:br/>
              <w:t>Services: 27</w:t>
            </w:r>
            <w:r>
              <w:rPr>
                <w:lang w:val="en-AU"/>
              </w:rPr>
              <w:tab/>
            </w:r>
            <w:r>
              <w:rPr>
                <w:lang w:val="en-AU"/>
              </w:rPr>
              <w:tab/>
            </w:r>
            <w:r w:rsidRPr="009124AE">
              <w:rPr>
                <w:lang w:val="en-AU"/>
              </w:rPr>
              <w:t>Total Benefits: $17,103</w:t>
            </w:r>
            <w:r>
              <w:rPr>
                <w:lang w:val="en-AU"/>
              </w:rPr>
              <w:tab/>
            </w:r>
            <w:r>
              <w:rPr>
                <w:lang w:val="en-AU"/>
              </w:rPr>
              <w:tab/>
            </w:r>
            <w:r w:rsidRPr="009124AE">
              <w:rPr>
                <w:lang w:val="en-AU"/>
              </w:rPr>
              <w:t>Average annual growth: 6.2%</w:t>
            </w:r>
            <w:r w:rsidRPr="009124AE">
              <w:rPr>
                <w:lang w:val="en-AU"/>
              </w:rPr>
              <w:br/>
            </w:r>
            <w:r w:rsidRPr="009124AE">
              <w:rPr>
                <w:lang w:val="en-AU"/>
              </w:rPr>
              <w:br/>
              <w:t>Percutaneous transluminal rotational atherectomy of 1 coronary artery, including balloon angioplasty with no stent insertion where:- no lesion of the coronary artery has been stented; and- each lesion of the coronary artery is complex and heavily calcified; and- balloon angioplasty with or without stenting is not suitable; excluding associated radiological services or preparation, and excluding aftercare (Anaes.) (Assist.)</w:t>
            </w:r>
          </w:p>
        </w:tc>
      </w:tr>
      <w:tr w:rsidR="00695C92" w:rsidRPr="002836EB" w14:paraId="1B1FBF69" w14:textId="77777777" w:rsidTr="008B279F">
        <w:trPr>
          <w:cantSplit/>
        </w:trPr>
        <w:tc>
          <w:tcPr>
            <w:tcW w:w="9082" w:type="dxa"/>
            <w:vAlign w:val="bottom"/>
          </w:tcPr>
          <w:p w14:paraId="538E74B2" w14:textId="77777777" w:rsidR="00695C92" w:rsidRPr="009639E8" w:rsidRDefault="00695C92" w:rsidP="009639E8">
            <w:pPr>
              <w:pStyle w:val="02Tabletext"/>
            </w:pPr>
            <w:r w:rsidRPr="009124AE">
              <w:rPr>
                <w:lang w:val="en-AU"/>
              </w:rPr>
              <w:t>Item 38312 – Schedule fee: $1132.35</w:t>
            </w:r>
            <w:r w:rsidRPr="009124AE">
              <w:rPr>
                <w:lang w:val="en-AU"/>
              </w:rPr>
              <w:br/>
              <w:t>Services: 268</w:t>
            </w:r>
            <w:r>
              <w:rPr>
                <w:lang w:val="en-AU"/>
              </w:rPr>
              <w:tab/>
            </w:r>
            <w:r>
              <w:rPr>
                <w:lang w:val="en-AU"/>
              </w:rPr>
              <w:tab/>
            </w:r>
            <w:r w:rsidRPr="009124AE">
              <w:rPr>
                <w:lang w:val="en-AU"/>
              </w:rPr>
              <w:t>Total Benefits: $228,198</w:t>
            </w:r>
            <w:r>
              <w:rPr>
                <w:lang w:val="en-AU"/>
              </w:rPr>
              <w:tab/>
            </w:r>
            <w:r>
              <w:rPr>
                <w:lang w:val="en-AU"/>
              </w:rPr>
              <w:tab/>
            </w:r>
            <w:r w:rsidRPr="009124AE">
              <w:rPr>
                <w:lang w:val="en-AU"/>
              </w:rPr>
              <w:t>Average annual growth: 9.8%</w:t>
            </w:r>
            <w:r w:rsidRPr="009124AE">
              <w:rPr>
                <w:lang w:val="en-AU"/>
              </w:rPr>
              <w:br/>
            </w:r>
            <w:r w:rsidRPr="009124AE">
              <w:rPr>
                <w:lang w:val="en-AU"/>
              </w:rPr>
              <w:br/>
              <w:t>Percutaneous transluminal rotational atherectomy of 1 coronary artery, including balloon angioplasty with insertion of 1 or more stents, where no lesion of the coronary artery has been stented; and each lesion of the coronary artery is complex and heavily calcified; and balloon angioplasty with or without stenting is not suitable; excluding associated radiological services or preparation, and excluding aftercare (Anaes.) (Assist.)</w:t>
            </w:r>
          </w:p>
        </w:tc>
      </w:tr>
      <w:tr w:rsidR="00695C92" w:rsidRPr="002836EB" w14:paraId="6C8F10A7" w14:textId="77777777" w:rsidTr="008B279F">
        <w:trPr>
          <w:cantSplit/>
        </w:trPr>
        <w:tc>
          <w:tcPr>
            <w:tcW w:w="9082" w:type="dxa"/>
            <w:vAlign w:val="bottom"/>
          </w:tcPr>
          <w:p w14:paraId="2BFEE474" w14:textId="77777777" w:rsidR="00695C92" w:rsidRPr="009639E8" w:rsidRDefault="00695C92" w:rsidP="009639E8">
            <w:pPr>
              <w:pStyle w:val="02Tabletext"/>
            </w:pPr>
            <w:r w:rsidRPr="009124AE">
              <w:rPr>
                <w:lang w:val="en-AU"/>
              </w:rPr>
              <w:t>Item 38315 – Schedule fee: $1215.85</w:t>
            </w:r>
            <w:r w:rsidRPr="009124AE">
              <w:rPr>
                <w:lang w:val="en-AU"/>
              </w:rPr>
              <w:br/>
              <w:t>Services: 10</w:t>
            </w:r>
            <w:r>
              <w:rPr>
                <w:lang w:val="en-AU"/>
              </w:rPr>
              <w:tab/>
            </w:r>
            <w:r>
              <w:rPr>
                <w:lang w:val="en-AU"/>
              </w:rPr>
              <w:tab/>
            </w:r>
            <w:r w:rsidRPr="009124AE">
              <w:rPr>
                <w:lang w:val="en-AU"/>
              </w:rPr>
              <w:t>Total Benefits: $8,883</w:t>
            </w:r>
            <w:r>
              <w:rPr>
                <w:lang w:val="en-AU"/>
              </w:rPr>
              <w:tab/>
            </w:r>
            <w:r>
              <w:rPr>
                <w:lang w:val="en-AU"/>
              </w:rPr>
              <w:tab/>
            </w:r>
            <w:r w:rsidRPr="009124AE">
              <w:rPr>
                <w:lang w:val="en-AU"/>
              </w:rPr>
              <w:t>Average annual growth: 14.9%</w:t>
            </w:r>
            <w:r w:rsidRPr="009124AE">
              <w:rPr>
                <w:lang w:val="en-AU"/>
              </w:rPr>
              <w:br/>
            </w:r>
            <w:r w:rsidRPr="009124AE">
              <w:rPr>
                <w:lang w:val="en-AU"/>
              </w:rPr>
              <w:br/>
              <w:t>Percutaneous transluminal rotational atherectomy of more than 1 coronary artery, including balloon angioplasty with no stent insertion where:- no lesion of the coronary arteries has been stented; and- each lesion of the coronary arteries is complex and heavily calcified; and- balloon angioplasty with or without stenting is not suitable; excluding associated radiological services or preparation, and excluding aftercare (Anaes.) (Assist.)</w:t>
            </w:r>
          </w:p>
        </w:tc>
      </w:tr>
      <w:tr w:rsidR="00862BE2" w:rsidRPr="002836EB" w14:paraId="64B32109" w14:textId="77777777" w:rsidTr="008B279F">
        <w:trPr>
          <w:cantSplit/>
        </w:trPr>
        <w:tc>
          <w:tcPr>
            <w:tcW w:w="9082" w:type="dxa"/>
            <w:vAlign w:val="bottom"/>
          </w:tcPr>
          <w:p w14:paraId="477EC0B1" w14:textId="77777777" w:rsidR="00862BE2" w:rsidRPr="003B5613" w:rsidRDefault="00862BE2" w:rsidP="00862BE2">
            <w:pPr>
              <w:pStyle w:val="02Tabletext"/>
            </w:pPr>
            <w:r w:rsidRPr="009124AE">
              <w:rPr>
                <w:lang w:val="en-AU"/>
              </w:rPr>
              <w:t>Item 38318 – Schedule fee: $1586.35</w:t>
            </w:r>
            <w:r w:rsidRPr="009124AE">
              <w:rPr>
                <w:lang w:val="en-AU"/>
              </w:rPr>
              <w:br/>
              <w:t>Services: 49</w:t>
            </w:r>
            <w:r>
              <w:rPr>
                <w:lang w:val="en-AU"/>
              </w:rPr>
              <w:tab/>
            </w:r>
            <w:r>
              <w:rPr>
                <w:lang w:val="en-AU"/>
              </w:rPr>
              <w:tab/>
            </w:r>
            <w:r w:rsidRPr="009124AE">
              <w:rPr>
                <w:lang w:val="en-AU"/>
              </w:rPr>
              <w:t>Total Benefits: $61,181</w:t>
            </w:r>
            <w:r>
              <w:rPr>
                <w:lang w:val="en-AU"/>
              </w:rPr>
              <w:tab/>
            </w:r>
            <w:r>
              <w:rPr>
                <w:lang w:val="en-AU"/>
              </w:rPr>
              <w:tab/>
            </w:r>
            <w:r w:rsidRPr="009124AE">
              <w:rPr>
                <w:lang w:val="en-AU"/>
              </w:rPr>
              <w:t>Average annual growth: 16.3%</w:t>
            </w:r>
            <w:r w:rsidRPr="009124AE">
              <w:rPr>
                <w:lang w:val="en-AU"/>
              </w:rPr>
              <w:br/>
            </w:r>
            <w:r w:rsidRPr="009124AE">
              <w:rPr>
                <w:lang w:val="en-AU"/>
              </w:rPr>
              <w:br/>
              <w:t xml:space="preserve">Percutaneous transluminal rotational atherectomy of more than 1 coronary artery, including balloon angioplasty, with insertion of 1 or more stents, where:- no lesion of the coronary arteries has been stented; and- each lesion of the coronary arteries is complex and heavily calcified; and- balloon angioplasty with or without stenting is not </w:t>
            </w:r>
            <w:r w:rsidR="00BE212F" w:rsidRPr="009124AE">
              <w:rPr>
                <w:lang w:val="en-AU"/>
              </w:rPr>
              <w:t>suitable, excluding</w:t>
            </w:r>
            <w:r w:rsidRPr="009124AE">
              <w:rPr>
                <w:lang w:val="en-AU"/>
              </w:rPr>
              <w:t xml:space="preserve"> associated radiological services or preparation, and excluding aftercare (Anaes.) (Assist.)</w:t>
            </w:r>
          </w:p>
        </w:tc>
      </w:tr>
    </w:tbl>
    <w:p w14:paraId="47075533" w14:textId="77777777" w:rsidR="009733BE" w:rsidRPr="00FB48BC" w:rsidRDefault="009733BE" w:rsidP="009733BE">
      <w:pPr>
        <w:pStyle w:val="TableUnderLast"/>
        <w:spacing w:after="0"/>
      </w:pPr>
      <w:r>
        <w:t>Public data from 2014-15</w:t>
      </w:r>
      <w:r w:rsidR="00C12498">
        <w:t xml:space="preserve"> </w:t>
      </w:r>
      <w:r>
        <w:t>(Department of Human Services)</w:t>
      </w:r>
      <w:r w:rsidRPr="00EE3C7E">
        <w:t>.</w:t>
      </w:r>
    </w:p>
    <w:p w14:paraId="7F5C53D3" w14:textId="77777777" w:rsidR="00CD16D1" w:rsidRPr="00FB48BC" w:rsidRDefault="00CD16D1" w:rsidP="00CD16D1">
      <w:pPr>
        <w:pStyle w:val="Boldhdg"/>
        <w:rPr>
          <w:lang w:val="en-AU"/>
        </w:rPr>
      </w:pPr>
      <w:r w:rsidRPr="00FB48BC">
        <w:rPr>
          <w:lang w:val="en-AU"/>
        </w:rPr>
        <w:t>Recommendation</w:t>
      </w:r>
      <w:r w:rsidR="00B7469F">
        <w:rPr>
          <w:lang w:val="en-AU"/>
        </w:rPr>
        <w:t xml:space="preserve"> 13</w:t>
      </w:r>
      <w:r w:rsidR="005E7A76">
        <w:rPr>
          <w:lang w:val="en-AU"/>
        </w:rPr>
        <w:t>.1</w:t>
      </w:r>
    </w:p>
    <w:p w14:paraId="1408BEBD" w14:textId="77777777" w:rsidR="00CD16D1" w:rsidRPr="00FB48BC" w:rsidRDefault="00CD16D1" w:rsidP="00CD16D1">
      <w:pPr>
        <w:pStyle w:val="01squarebullet"/>
        <w:numPr>
          <w:ilvl w:val="0"/>
          <w:numId w:val="16"/>
        </w:numPr>
        <w:rPr>
          <w:lang w:val="en-AU"/>
        </w:rPr>
      </w:pPr>
      <w:r w:rsidRPr="00FB48BC">
        <w:rPr>
          <w:lang w:val="en-AU"/>
        </w:rPr>
        <w:t xml:space="preserve">Restructure the seven existing MBS items for </w:t>
      </w:r>
      <w:r w:rsidR="0077279D">
        <w:rPr>
          <w:lang w:val="en-AU"/>
        </w:rPr>
        <w:t>PCI</w:t>
      </w:r>
      <w:r w:rsidRPr="00FB48BC">
        <w:rPr>
          <w:lang w:val="en-AU"/>
        </w:rPr>
        <w:t xml:space="preserve"> into 11 new or amended items that include associated imaging.</w:t>
      </w:r>
    </w:p>
    <w:p w14:paraId="2E8A2085" w14:textId="77777777" w:rsidR="00CD16D1" w:rsidRPr="00FB48BC" w:rsidRDefault="00CD16D1" w:rsidP="00CD16D1">
      <w:pPr>
        <w:pStyle w:val="02dash"/>
        <w:numPr>
          <w:ilvl w:val="1"/>
          <w:numId w:val="16"/>
        </w:numPr>
        <w:rPr>
          <w:lang w:val="en-AU"/>
        </w:rPr>
      </w:pPr>
      <w:r w:rsidRPr="00FB48BC">
        <w:rPr>
          <w:lang w:val="en-AU"/>
        </w:rPr>
        <w:t xml:space="preserve">Three items (for one, two and three vascular territories) for ST elevation myocardial infarction (STEMI), three items for troponin positive ACS, and three items for stable </w:t>
      </w:r>
      <w:r w:rsidR="00FB4FE6">
        <w:rPr>
          <w:lang w:val="en-AU"/>
        </w:rPr>
        <w:t>CAD</w:t>
      </w:r>
      <w:r w:rsidRPr="00FB48BC">
        <w:rPr>
          <w:lang w:val="en-AU"/>
        </w:rPr>
        <w:t>, with the items for rev</w:t>
      </w:r>
      <w:r w:rsidR="00794298">
        <w:rPr>
          <w:lang w:val="en-AU"/>
        </w:rPr>
        <w:t xml:space="preserve">ascularisation of STEMI within </w:t>
      </w:r>
      <w:r w:rsidR="00546270">
        <w:rPr>
          <w:lang w:val="en-AU"/>
        </w:rPr>
        <w:t xml:space="preserve">a door to balloon time of </w:t>
      </w:r>
      <w:r w:rsidR="00794298">
        <w:rPr>
          <w:lang w:val="en-AU"/>
        </w:rPr>
        <w:t>6</w:t>
      </w:r>
      <w:r w:rsidRPr="00FB48BC">
        <w:rPr>
          <w:lang w:val="en-AU"/>
        </w:rPr>
        <w:t>0 minutes attracting a higher rebate to incentivise rapid revascularisation</w:t>
      </w:r>
      <w:r w:rsidR="00E6725C">
        <w:rPr>
          <w:lang w:val="en-AU"/>
        </w:rPr>
        <w:t>, offset by a reduction in the rebate for stable PCI</w:t>
      </w:r>
      <w:r w:rsidRPr="00FB48BC">
        <w:rPr>
          <w:lang w:val="en-AU"/>
        </w:rPr>
        <w:t>.</w:t>
      </w:r>
    </w:p>
    <w:p w14:paraId="040E4937" w14:textId="77777777" w:rsidR="00CD16D1" w:rsidRPr="00FB48BC" w:rsidRDefault="00CD16D1" w:rsidP="00CD16D1">
      <w:pPr>
        <w:pStyle w:val="02dash"/>
        <w:numPr>
          <w:ilvl w:val="1"/>
          <w:numId w:val="16"/>
        </w:numPr>
        <w:rPr>
          <w:lang w:val="en-AU"/>
        </w:rPr>
      </w:pPr>
      <w:r w:rsidRPr="00FB48BC">
        <w:rPr>
          <w:lang w:val="en-AU"/>
        </w:rPr>
        <w:lastRenderedPageBreak/>
        <w:t>One</w:t>
      </w:r>
      <w:r w:rsidR="00D72BED" w:rsidRPr="00FB48BC">
        <w:rPr>
          <w:lang w:val="en-AU"/>
        </w:rPr>
        <w:t xml:space="preserve"> </w:t>
      </w:r>
      <w:r w:rsidRPr="00FB48BC">
        <w:rPr>
          <w:lang w:val="en-AU"/>
        </w:rPr>
        <w:t xml:space="preserve">item for rotational </w:t>
      </w:r>
      <w:r w:rsidR="00BE212F" w:rsidRPr="00FB48BC">
        <w:rPr>
          <w:lang w:val="en-AU"/>
        </w:rPr>
        <w:t>atherectomy</w:t>
      </w:r>
      <w:r w:rsidRPr="00FB48BC">
        <w:rPr>
          <w:lang w:val="en-AU"/>
        </w:rPr>
        <w:t xml:space="preserve"> (rotablation), as an add-on to PCI</w:t>
      </w:r>
      <w:r w:rsidR="00A13D1A">
        <w:rPr>
          <w:lang w:val="en-AU"/>
        </w:rPr>
        <w:t xml:space="preserve"> (amendment to item 38309)</w:t>
      </w:r>
      <w:r w:rsidR="00E17420">
        <w:rPr>
          <w:lang w:val="en-AU"/>
        </w:rPr>
        <w:t>.</w:t>
      </w:r>
    </w:p>
    <w:p w14:paraId="331B6D9E" w14:textId="77777777" w:rsidR="00540BA7" w:rsidRDefault="00CD16D1" w:rsidP="008F056E">
      <w:pPr>
        <w:pStyle w:val="02dash"/>
        <w:numPr>
          <w:ilvl w:val="1"/>
          <w:numId w:val="16"/>
        </w:numPr>
        <w:rPr>
          <w:lang w:val="en-AU"/>
        </w:rPr>
      </w:pPr>
      <w:r w:rsidRPr="00FB48BC">
        <w:rPr>
          <w:lang w:val="en-AU"/>
        </w:rPr>
        <w:t>One</w:t>
      </w:r>
      <w:r w:rsidR="00D72BED" w:rsidRPr="00FB48BC">
        <w:rPr>
          <w:lang w:val="en-AU"/>
        </w:rPr>
        <w:t xml:space="preserve"> </w:t>
      </w:r>
      <w:r w:rsidRPr="00FB48BC">
        <w:rPr>
          <w:lang w:val="en-AU"/>
        </w:rPr>
        <w:t>item for standalone angioplasty</w:t>
      </w:r>
      <w:r w:rsidR="00A13D1A">
        <w:rPr>
          <w:lang w:val="en-AU"/>
        </w:rPr>
        <w:t xml:space="preserve"> (amendment to item 38303)</w:t>
      </w:r>
      <w:r w:rsidRPr="00FB48BC">
        <w:rPr>
          <w:lang w:val="en-AU"/>
        </w:rPr>
        <w:t>.</w:t>
      </w:r>
    </w:p>
    <w:p w14:paraId="3E490770" w14:textId="77777777" w:rsidR="005E7A76" w:rsidRDefault="005E7A76" w:rsidP="005E7A76">
      <w:pPr>
        <w:pStyle w:val="Boldhdg"/>
        <w:rPr>
          <w:lang w:val="en-AU"/>
        </w:rPr>
      </w:pPr>
      <w:r w:rsidRPr="005E7A76">
        <w:rPr>
          <w:lang w:val="en-AU"/>
        </w:rPr>
        <w:t>Recommendation 13.</w:t>
      </w:r>
      <w:r>
        <w:rPr>
          <w:lang w:val="en-AU"/>
        </w:rPr>
        <w:t>2</w:t>
      </w:r>
    </w:p>
    <w:p w14:paraId="12AF20A4" w14:textId="77777777" w:rsidR="002D77D5" w:rsidRDefault="00D72BED" w:rsidP="002D77D5">
      <w:pPr>
        <w:pStyle w:val="01squarebullet"/>
        <w:numPr>
          <w:ilvl w:val="0"/>
          <w:numId w:val="16"/>
        </w:numPr>
        <w:rPr>
          <w:lang w:val="en-AU"/>
        </w:rPr>
      </w:pPr>
      <w:r>
        <w:rPr>
          <w:lang w:val="en-AU"/>
        </w:rPr>
        <w:t>Items 38300, 38306, 38312, 38315 and 38318</w:t>
      </w:r>
      <w:r w:rsidR="002D77D5" w:rsidRPr="00FB48BC">
        <w:rPr>
          <w:lang w:val="en-AU"/>
        </w:rPr>
        <w:t xml:space="preserve"> should be considered obsolete and removed from the MBS.</w:t>
      </w:r>
    </w:p>
    <w:p w14:paraId="6383FBF5" w14:textId="77777777" w:rsidR="008F056E" w:rsidRPr="00FB48BC" w:rsidRDefault="008F056E" w:rsidP="006B1407">
      <w:pPr>
        <w:pStyle w:val="Item"/>
      </w:pPr>
      <w:r w:rsidRPr="00FB48BC">
        <w:t>Item 38306A</w:t>
      </w:r>
    </w:p>
    <w:p w14:paraId="5965D1AD" w14:textId="77777777" w:rsidR="008F056E" w:rsidRPr="00FD6810" w:rsidRDefault="008F056E" w:rsidP="008F056E">
      <w:pPr>
        <w:spacing w:before="60"/>
        <w:rPr>
          <w:color w:val="000000"/>
        </w:rPr>
      </w:pPr>
      <w:r w:rsidRPr="00FD6810">
        <w:rPr>
          <w:color w:val="000000"/>
        </w:rPr>
        <w:t xml:space="preserve">Percutaneous transluminal stent(s) insertion in a single coronary vascular territory (Left Anterior Descending, Circumflex or Right Coronary Artery distribution) for the primary treatment of an ST Elevation Myocardial Infarction (STEMI) within the first 12 hours of symptom onset and performed within </w:t>
      </w:r>
      <w:r w:rsidR="00325C35" w:rsidRPr="00FD6810">
        <w:rPr>
          <w:color w:val="000000"/>
        </w:rPr>
        <w:t>6</w:t>
      </w:r>
      <w:r w:rsidRPr="00FD6810">
        <w:rPr>
          <w:color w:val="000000"/>
        </w:rPr>
        <w:t xml:space="preserve">0 minutes of </w:t>
      </w:r>
      <w:r w:rsidR="00794298" w:rsidRPr="00FD6810">
        <w:rPr>
          <w:color w:val="000000"/>
        </w:rPr>
        <w:t xml:space="preserve">the patient’s arrival at or </w:t>
      </w:r>
      <w:r w:rsidRPr="00FD6810">
        <w:rPr>
          <w:color w:val="000000"/>
        </w:rPr>
        <w:t xml:space="preserve">presentation to a PCI accredited hospital. </w:t>
      </w:r>
    </w:p>
    <w:p w14:paraId="3229B45D" w14:textId="77777777" w:rsidR="008F056E" w:rsidRPr="00FD6810" w:rsidRDefault="008F056E" w:rsidP="008F056E">
      <w:pPr>
        <w:spacing w:before="60"/>
        <w:rPr>
          <w:color w:val="000000"/>
        </w:rPr>
      </w:pPr>
      <w:r w:rsidRPr="00FD6810">
        <w:rPr>
          <w:color w:val="000000"/>
        </w:rPr>
        <w:t>Including any associated balloon dilatation and angiography.</w:t>
      </w:r>
    </w:p>
    <w:p w14:paraId="04F91773" w14:textId="77777777" w:rsidR="008F056E" w:rsidRPr="00FD6810" w:rsidRDefault="008F056E" w:rsidP="008F056E">
      <w:pPr>
        <w:spacing w:before="60"/>
        <w:rPr>
          <w:color w:val="000000"/>
        </w:rPr>
      </w:pPr>
      <w:r w:rsidRPr="00FD6810">
        <w:rPr>
          <w:color w:val="000000"/>
        </w:rPr>
        <w:t xml:space="preserve">Procedure report to include documentation of </w:t>
      </w:r>
      <w:r w:rsidR="006F20D9" w:rsidRPr="00FD6810">
        <w:rPr>
          <w:color w:val="000000"/>
        </w:rPr>
        <w:t xml:space="preserve">how the indication requirements of this descriptor </w:t>
      </w:r>
      <w:r w:rsidRPr="00FD6810">
        <w:rPr>
          <w:color w:val="000000"/>
        </w:rPr>
        <w:t>were met.</w:t>
      </w:r>
    </w:p>
    <w:p w14:paraId="63054B13" w14:textId="77777777" w:rsidR="008F056E" w:rsidRPr="00FD6810" w:rsidRDefault="008F056E" w:rsidP="008F056E">
      <w:pPr>
        <w:spacing w:before="60"/>
        <w:rPr>
          <w:color w:val="000000"/>
        </w:rPr>
      </w:pPr>
      <w:r w:rsidRPr="00FD6810">
        <w:rPr>
          <w:color w:val="000000"/>
        </w:rPr>
        <w:t>Not claimable for subsequent procedures in a multi-day staged revascularisation.</w:t>
      </w:r>
      <w:r w:rsidRPr="00FD6810" w:rsidDel="003A0C31">
        <w:rPr>
          <w:color w:val="000000"/>
        </w:rPr>
        <w:t xml:space="preserve"> </w:t>
      </w:r>
      <w:r w:rsidR="008F1C47" w:rsidRPr="00FD6810">
        <w:rPr>
          <w:color w:val="000000"/>
        </w:rPr>
        <w:t xml:space="preserve">Not claimable with any other PCI item number. </w:t>
      </w:r>
      <w:r w:rsidRPr="00FD6810" w:rsidDel="003A0C31">
        <w:rPr>
          <w:color w:val="000000"/>
        </w:rPr>
        <w:t>(Anaes.) (Assist.)</w:t>
      </w:r>
    </w:p>
    <w:p w14:paraId="5D1E0FDC" w14:textId="77777777" w:rsidR="00B3114E" w:rsidRPr="00FD6810" w:rsidRDefault="008F056E" w:rsidP="00B3114E">
      <w:pPr>
        <w:pStyle w:val="ExplanNotebody"/>
      </w:pPr>
      <w:r w:rsidRPr="00FD6810">
        <w:t>Explanatory notes:</w:t>
      </w:r>
      <w:r w:rsidR="00794298" w:rsidRPr="00FD6810">
        <w:t xml:space="preserve"> </w:t>
      </w:r>
      <w:r w:rsidR="00B3114E" w:rsidRPr="00FD6810">
        <w:t xml:space="preserve">For the purposes of this item, door to balloon time is defined as the time from presentation or arrival at a PCI accredited hospital (door) until reperfusion is achieved (balloon). The time limit of 60 minutes for this item applies from arrival at the PCI accredited hospital, even if the patient is transferred from a previous hospital, with or without prior thrombolysis. </w:t>
      </w:r>
    </w:p>
    <w:p w14:paraId="655363B4" w14:textId="77777777" w:rsidR="00B3114E" w:rsidRPr="00FD6810" w:rsidRDefault="00B3114E" w:rsidP="00B3114E">
      <w:pPr>
        <w:pStyle w:val="ExplanNotebody"/>
      </w:pPr>
      <w:r w:rsidRPr="00FD6810">
        <w:t>Note that this appears to differ from the current HF/CSANZ guideline and ACS Clinical Care Standard recommending that PCI should be performed within 90 minutes of “first medical contact” and where this is not possible, thrombolysis should be performed. The current item focuses on the more auditable time from hospital arrival (door) to primary PCI, which should be performed within 60 minutes. If door to balloon time is greater than 60 mi</w:t>
      </w:r>
      <w:r w:rsidR="008C77B6" w:rsidRPr="00FD6810">
        <w:t>nutes, item 38306D would apply.</w:t>
      </w:r>
    </w:p>
    <w:p w14:paraId="4B24E91A" w14:textId="77777777" w:rsidR="008F056E" w:rsidRPr="00FD6810" w:rsidRDefault="008F056E" w:rsidP="00B3114E">
      <w:pPr>
        <w:pStyle w:val="ExplanNotebody"/>
      </w:pPr>
      <w:r w:rsidRPr="00FD6810">
        <w:t xml:space="preserve">If a staged procedure is performed over multiple days during a single admission, the </w:t>
      </w:r>
      <w:r w:rsidR="00497D5D" w:rsidRPr="00FD6810">
        <w:t xml:space="preserve">stable </w:t>
      </w:r>
      <w:r w:rsidRPr="00FD6810">
        <w:t>codes (38306</w:t>
      </w:r>
      <w:r w:rsidR="00497D5D" w:rsidRPr="00FD6810">
        <w:t>G-I</w:t>
      </w:r>
      <w:r w:rsidRPr="00FD6810">
        <w:t xml:space="preserve">) should be used for </w:t>
      </w:r>
      <w:r w:rsidR="00794298" w:rsidRPr="00FD6810">
        <w:t>subsequent stages</w:t>
      </w:r>
      <w:r w:rsidRPr="00FD6810">
        <w:t>.</w:t>
      </w:r>
    </w:p>
    <w:p w14:paraId="620F55D2" w14:textId="77777777" w:rsidR="008F056E" w:rsidRPr="00FD6810" w:rsidRDefault="008F056E" w:rsidP="007A7ABB">
      <w:pPr>
        <w:pStyle w:val="ExplanNotebody"/>
      </w:pPr>
      <w:r w:rsidRPr="00FD6810">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015C4F28" w14:textId="77777777" w:rsidR="008F056E" w:rsidRPr="00FB48BC" w:rsidRDefault="008F056E" w:rsidP="006B1407">
      <w:pPr>
        <w:pStyle w:val="Item"/>
      </w:pPr>
      <w:r w:rsidRPr="00FB48BC">
        <w:t>Item 38306B</w:t>
      </w:r>
    </w:p>
    <w:p w14:paraId="4D555A4B" w14:textId="77777777" w:rsidR="008F056E" w:rsidRPr="00FD6810" w:rsidRDefault="008F056E" w:rsidP="008F056E">
      <w:pPr>
        <w:spacing w:before="60"/>
        <w:rPr>
          <w:color w:val="000000"/>
        </w:rPr>
      </w:pPr>
      <w:r w:rsidRPr="00FD6810">
        <w:rPr>
          <w:color w:val="000000"/>
        </w:rPr>
        <w:t xml:space="preserve">Percutaneous transluminal stent(s) insertion in any two coronary vascular territories (Left Anterior Descending, Circumflex or Right Coronary Artery distribution) or the Left Main Coronary Artery for the primary treatment of an ST Elevation Myocardial Infarction (STEMI) within the first 12 hours of symptom onset </w:t>
      </w:r>
      <w:r w:rsidR="00794298" w:rsidRPr="00FD6810">
        <w:rPr>
          <w:color w:val="000000"/>
        </w:rPr>
        <w:t>and performed within 60 minutes of the patient’s arrival at or presentation to a PCI accredited hospital.</w:t>
      </w:r>
    </w:p>
    <w:p w14:paraId="5E75C1E4" w14:textId="77777777" w:rsidR="008F056E" w:rsidRPr="00FD6810" w:rsidRDefault="008F056E" w:rsidP="008F056E">
      <w:pPr>
        <w:spacing w:before="60"/>
        <w:rPr>
          <w:color w:val="000000"/>
        </w:rPr>
      </w:pPr>
      <w:r w:rsidRPr="00FD6810">
        <w:rPr>
          <w:color w:val="000000"/>
        </w:rPr>
        <w:t>Including any associated balloon dilatation and angiography.</w:t>
      </w:r>
    </w:p>
    <w:p w14:paraId="669C3A8B" w14:textId="77777777" w:rsidR="008F056E" w:rsidRPr="00FD6810" w:rsidRDefault="008F056E" w:rsidP="008F056E">
      <w:pPr>
        <w:spacing w:before="60"/>
        <w:rPr>
          <w:color w:val="000000"/>
        </w:rPr>
      </w:pPr>
      <w:r w:rsidRPr="00FD6810">
        <w:rPr>
          <w:color w:val="000000"/>
        </w:rPr>
        <w:t xml:space="preserve">Procedure report to include documentation of </w:t>
      </w:r>
      <w:r w:rsidR="006F20D9" w:rsidRPr="00FD6810">
        <w:rPr>
          <w:color w:val="000000"/>
        </w:rPr>
        <w:t xml:space="preserve">how the indication requirements of this descriptor </w:t>
      </w:r>
      <w:r w:rsidRPr="00FD6810">
        <w:rPr>
          <w:color w:val="000000"/>
        </w:rPr>
        <w:t>were met.</w:t>
      </w:r>
    </w:p>
    <w:p w14:paraId="127EC3DC" w14:textId="77777777" w:rsidR="008F056E" w:rsidRPr="00FD6810" w:rsidRDefault="008F056E" w:rsidP="008F056E">
      <w:pPr>
        <w:spacing w:before="60"/>
        <w:rPr>
          <w:color w:val="000000"/>
        </w:rPr>
      </w:pPr>
      <w:r w:rsidRPr="00FD6810">
        <w:rPr>
          <w:color w:val="000000"/>
        </w:rPr>
        <w:t>Not claimable for subsequent procedures in a multi-day staged revascularisation.</w:t>
      </w:r>
      <w:r w:rsidRPr="00FD6810" w:rsidDel="003A0C31">
        <w:rPr>
          <w:color w:val="000000"/>
        </w:rPr>
        <w:t xml:space="preserve"> </w:t>
      </w:r>
      <w:r w:rsidR="008F1C47" w:rsidRPr="00FD6810">
        <w:rPr>
          <w:color w:val="000000"/>
        </w:rPr>
        <w:t xml:space="preserve">Not claimable with any other PCI item number. </w:t>
      </w:r>
      <w:r w:rsidRPr="00FD6810" w:rsidDel="003A0C31">
        <w:rPr>
          <w:color w:val="000000"/>
        </w:rPr>
        <w:t>(Anaes.) (Assist.)</w:t>
      </w:r>
    </w:p>
    <w:p w14:paraId="242C8ED6" w14:textId="77777777" w:rsidR="008C77B6" w:rsidRPr="00FD6810" w:rsidRDefault="008C77B6" w:rsidP="008C77B6">
      <w:pPr>
        <w:pStyle w:val="ExplanNotebody"/>
      </w:pPr>
      <w:r w:rsidRPr="00FD6810">
        <w:t xml:space="preserve">Explanatory notes: For the purposes of this item, door to balloon time is defined as the time from presentation or arrival at a PCI accredited hospital (door) until reperfusion is achieved (balloon). The </w:t>
      </w:r>
      <w:r w:rsidRPr="00FD6810">
        <w:lastRenderedPageBreak/>
        <w:t xml:space="preserve">time limit of 60 minutes for this item applies from arrival at the PCI accredited hospital, even if the patient is transferred from a previous hospital, with or without prior thrombolysis. </w:t>
      </w:r>
    </w:p>
    <w:p w14:paraId="5C707F42" w14:textId="77777777" w:rsidR="008C77B6" w:rsidRPr="00FD6810" w:rsidRDefault="008C77B6" w:rsidP="008C77B6">
      <w:pPr>
        <w:pStyle w:val="ExplanNotebody"/>
      </w:pPr>
      <w:r w:rsidRPr="00FD6810">
        <w:t>Note that this appears to differ from the current HF/CSANZ guideline and ACS Clinical Care Standard recommending that PCI should be performed within 90 minutes of “first medical contact” and where this is not possible, thrombolysis should be performed. The current item focuses on the more auditable time from hospital arrival (door) to primary PCI, which should be performed within 60 minutes. If door to balloon time is greater than 60 minutes, item 38306D would apply.</w:t>
      </w:r>
    </w:p>
    <w:p w14:paraId="62CEE6CF" w14:textId="77777777" w:rsidR="008C77B6" w:rsidRPr="00FD6810" w:rsidRDefault="008C77B6" w:rsidP="008C77B6">
      <w:pPr>
        <w:pStyle w:val="ExplanNotebody"/>
      </w:pPr>
      <w:r w:rsidRPr="00FD6810">
        <w:t xml:space="preserve">If a staged procedure is performed over multiple days during a single admission, </w:t>
      </w:r>
      <w:r w:rsidR="00497D5D" w:rsidRPr="00FD6810">
        <w:t>the stable codes (38306G-I) should be used for subsequent stages</w:t>
      </w:r>
      <w:r w:rsidRPr="00FD6810">
        <w:t>.</w:t>
      </w:r>
    </w:p>
    <w:p w14:paraId="36797941" w14:textId="77777777" w:rsidR="008F056E" w:rsidRPr="00FD6810" w:rsidRDefault="008F056E" w:rsidP="007A7ABB">
      <w:pPr>
        <w:pStyle w:val="ExplanNotebody"/>
      </w:pPr>
      <w:r w:rsidRPr="00FD6810">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6D2D7539" w14:textId="77777777" w:rsidR="008F056E" w:rsidRPr="00FB48BC" w:rsidRDefault="008F056E" w:rsidP="006B1407">
      <w:pPr>
        <w:pStyle w:val="Item"/>
      </w:pPr>
      <w:r w:rsidRPr="00FB48BC">
        <w:t>Item 38306C</w:t>
      </w:r>
    </w:p>
    <w:p w14:paraId="03F6F7E8" w14:textId="77777777" w:rsidR="00106524" w:rsidRPr="00FD6810" w:rsidRDefault="00106524" w:rsidP="00106524">
      <w:pPr>
        <w:spacing w:before="60"/>
        <w:rPr>
          <w:color w:val="000000"/>
        </w:rPr>
      </w:pPr>
      <w:r w:rsidRPr="00FD6810">
        <w:rPr>
          <w:color w:val="000000"/>
        </w:rPr>
        <w:t xml:space="preserve">Percutaneous transluminal stent(s) insertion in all three coronary vascular territories (Left Anterior Descending, Circumflex or Right Coronary Artery distribution) for the primary treatment of an ST Elevation Myocardial Infarction (STEMI) within the first 12 hours of symptom onset </w:t>
      </w:r>
      <w:r w:rsidR="00794298" w:rsidRPr="00FD6810">
        <w:rPr>
          <w:color w:val="000000"/>
        </w:rPr>
        <w:t>and performed within 60 minutes of the patient’s arrival at or presentation to a PCI accredited hospital</w:t>
      </w:r>
      <w:r w:rsidRPr="00FD6810">
        <w:rPr>
          <w:color w:val="000000"/>
        </w:rPr>
        <w:t xml:space="preserve">. </w:t>
      </w:r>
    </w:p>
    <w:p w14:paraId="34913DD9" w14:textId="77777777" w:rsidR="00106524" w:rsidRPr="00FD6810" w:rsidRDefault="00106524" w:rsidP="00106524">
      <w:pPr>
        <w:spacing w:before="60"/>
        <w:rPr>
          <w:color w:val="000000"/>
        </w:rPr>
      </w:pPr>
      <w:r w:rsidRPr="00FD6810">
        <w:rPr>
          <w:color w:val="000000"/>
        </w:rPr>
        <w:t>Including any associated balloon dilatation and angiography</w:t>
      </w:r>
      <w:r w:rsidRPr="00FD6810">
        <w:rPr>
          <w:i/>
          <w:color w:val="000000"/>
        </w:rPr>
        <w:t>.</w:t>
      </w:r>
    </w:p>
    <w:p w14:paraId="42FE7B02" w14:textId="77777777" w:rsidR="00106524" w:rsidRPr="00FD6810" w:rsidRDefault="00106524" w:rsidP="00106524">
      <w:pPr>
        <w:spacing w:before="60"/>
        <w:rPr>
          <w:color w:val="000000"/>
        </w:rPr>
      </w:pPr>
      <w:r w:rsidRPr="00FD6810">
        <w:rPr>
          <w:color w:val="000000"/>
        </w:rPr>
        <w:t xml:space="preserve">Procedure report to include documentation of </w:t>
      </w:r>
      <w:r w:rsidR="006F20D9" w:rsidRPr="00FD6810">
        <w:rPr>
          <w:color w:val="000000"/>
        </w:rPr>
        <w:t xml:space="preserve">how the indication requirements of this descriptor </w:t>
      </w:r>
      <w:r w:rsidRPr="00FD6810">
        <w:rPr>
          <w:color w:val="000000"/>
        </w:rPr>
        <w:t>were met.</w:t>
      </w:r>
    </w:p>
    <w:p w14:paraId="37C1D903" w14:textId="77777777" w:rsidR="00106524" w:rsidRPr="00FD6810" w:rsidRDefault="00106524" w:rsidP="00106524">
      <w:pPr>
        <w:spacing w:before="60"/>
        <w:rPr>
          <w:color w:val="000000"/>
        </w:rPr>
      </w:pPr>
      <w:r w:rsidRPr="00FD6810">
        <w:rPr>
          <w:color w:val="000000"/>
        </w:rPr>
        <w:t>Not claimable for subsequent procedures in a multi-day staged revascularisation.</w:t>
      </w:r>
      <w:r w:rsidRPr="00FD6810" w:rsidDel="003A0C31">
        <w:rPr>
          <w:color w:val="000000"/>
        </w:rPr>
        <w:t xml:space="preserve"> </w:t>
      </w:r>
      <w:r w:rsidR="005E1D1F" w:rsidRPr="00FD6810">
        <w:rPr>
          <w:color w:val="000000"/>
        </w:rPr>
        <w:t xml:space="preserve">Not claimable with any other PCI item number. </w:t>
      </w:r>
      <w:r w:rsidRPr="00FD6810" w:rsidDel="003A0C31">
        <w:rPr>
          <w:color w:val="000000"/>
        </w:rPr>
        <w:t>(Anaes.) (Assist.)</w:t>
      </w:r>
    </w:p>
    <w:p w14:paraId="22AF2767" w14:textId="77777777" w:rsidR="008C77B6" w:rsidRPr="00FD6810" w:rsidRDefault="008C77B6" w:rsidP="008C77B6">
      <w:pPr>
        <w:pStyle w:val="ExplanNotebody"/>
      </w:pPr>
      <w:r w:rsidRPr="00FD6810">
        <w:t xml:space="preserve">Explanatory notes: For the purposes of this item, door to balloon time is defined as the time from presentation or arrival at a PCI accredited hospital (door) until reperfusion is achieved (balloon). The time limit of 60 minutes for this item applies from arrival at the PCI accredited hospital, even if the patient is transferred from a previous hospital, with or without prior thrombolysis. </w:t>
      </w:r>
    </w:p>
    <w:p w14:paraId="34874FB1" w14:textId="77777777" w:rsidR="008C77B6" w:rsidRPr="00FD6810" w:rsidRDefault="008C77B6" w:rsidP="008C77B6">
      <w:pPr>
        <w:pStyle w:val="ExplanNotebody"/>
      </w:pPr>
      <w:r w:rsidRPr="00FD6810">
        <w:t>Note that this appears to differ from the current HF/CSANZ guideline and ACS Clinical Care Standard recommending that PCI should be performed within 90 minutes of “first medical contact” and where this is not possible, thrombolysis should be performed. The current item focuses on the more auditable time from hospital arrival (door) to primary PCI, which should be performed within 60 minutes. If door to balloon time is greater than 60 minutes, item 38306D would apply.</w:t>
      </w:r>
    </w:p>
    <w:p w14:paraId="460918C2" w14:textId="77777777" w:rsidR="008C77B6" w:rsidRPr="00FD6810" w:rsidRDefault="008C77B6" w:rsidP="008C77B6">
      <w:pPr>
        <w:pStyle w:val="ExplanNotebody"/>
      </w:pPr>
      <w:r w:rsidRPr="00FD6810">
        <w:t xml:space="preserve">If a staged procedure is performed over multiple days during a single admission, </w:t>
      </w:r>
      <w:r w:rsidR="00497D5D" w:rsidRPr="00FD6810">
        <w:t>the stable codes (38306G-I) should be used for subsequent stages</w:t>
      </w:r>
      <w:r w:rsidRPr="00FD6810">
        <w:t>.</w:t>
      </w:r>
    </w:p>
    <w:p w14:paraId="6607B40C" w14:textId="77777777" w:rsidR="008F056E" w:rsidRPr="00FD6810" w:rsidRDefault="00106524" w:rsidP="007A7ABB">
      <w:pPr>
        <w:pStyle w:val="ExplanNotebody"/>
      </w:pPr>
      <w:r w:rsidRPr="00FD6810">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50932DF0" w14:textId="77777777" w:rsidR="00106524" w:rsidRPr="00FB48BC" w:rsidRDefault="00106524" w:rsidP="006B1407">
      <w:pPr>
        <w:pStyle w:val="Item"/>
      </w:pPr>
      <w:r w:rsidRPr="00FB48BC">
        <w:t>Item 38306D</w:t>
      </w:r>
    </w:p>
    <w:p w14:paraId="39563A83" w14:textId="77777777" w:rsidR="00106524" w:rsidRPr="00FD6810" w:rsidRDefault="00106524" w:rsidP="00106524">
      <w:pPr>
        <w:spacing w:before="60"/>
        <w:rPr>
          <w:color w:val="000000"/>
        </w:rPr>
      </w:pPr>
      <w:r w:rsidRPr="00FD6810">
        <w:rPr>
          <w:color w:val="000000"/>
        </w:rPr>
        <w:t>Percutaneous transluminal stent(s) insertion in a single coronary vascular territory (Left Anterior Descending, Circumflex or Right Coronary Artery distribution) in patients with a troponin positive acute coronary syndrome (ACS) including any associated balloon dilatation; including</w:t>
      </w:r>
      <w:r w:rsidRPr="00FD6810" w:rsidDel="003A0C31">
        <w:rPr>
          <w:color w:val="000000"/>
        </w:rPr>
        <w:t xml:space="preserve"> associated </w:t>
      </w:r>
      <w:r w:rsidRPr="00FD6810">
        <w:rPr>
          <w:color w:val="000000"/>
        </w:rPr>
        <w:t>angiography.</w:t>
      </w:r>
    </w:p>
    <w:p w14:paraId="3C0F83C4" w14:textId="77777777" w:rsidR="00106524" w:rsidRPr="00FD6810" w:rsidRDefault="000D3590" w:rsidP="000D3590">
      <w:pPr>
        <w:spacing w:before="60"/>
        <w:rPr>
          <w:color w:val="000000"/>
        </w:rPr>
      </w:pPr>
      <w:r w:rsidRPr="00FD6810">
        <w:rPr>
          <w:color w:val="000000"/>
        </w:rPr>
        <w:t xml:space="preserve">Requires documentation in the procedure report of </w:t>
      </w:r>
      <w:r w:rsidR="006F20D9" w:rsidRPr="00FD6810">
        <w:rPr>
          <w:color w:val="000000"/>
        </w:rPr>
        <w:t xml:space="preserve">how the indication requirements of this descriptor </w:t>
      </w:r>
      <w:r w:rsidRPr="00FD6810">
        <w:rPr>
          <w:color w:val="000000"/>
        </w:rPr>
        <w:t>were met for each territory treated.</w:t>
      </w:r>
      <w:r w:rsidR="00106524" w:rsidRPr="00FD6810">
        <w:rPr>
          <w:color w:val="000000"/>
        </w:rPr>
        <w:t xml:space="preserve"> </w:t>
      </w:r>
      <w:r w:rsidR="005E1D1F" w:rsidRPr="00FD6810">
        <w:rPr>
          <w:color w:val="000000"/>
        </w:rPr>
        <w:t xml:space="preserve">Not claimable with any other PCI item number. </w:t>
      </w:r>
      <w:r w:rsidR="00106524" w:rsidRPr="00FD6810" w:rsidDel="003A0C31">
        <w:rPr>
          <w:color w:val="000000"/>
        </w:rPr>
        <w:t>(Anaes.) (Assist.)</w:t>
      </w:r>
    </w:p>
    <w:p w14:paraId="3A3EB751" w14:textId="77777777" w:rsidR="00106524" w:rsidRPr="00FD6810" w:rsidRDefault="00106524" w:rsidP="007A7ABB">
      <w:pPr>
        <w:pStyle w:val="ExplanNotebody"/>
      </w:pPr>
      <w:r w:rsidRPr="00FD6810">
        <w:lastRenderedPageBreak/>
        <w:t>Explanatory notes: Acute Coronary Syndrome (ACS) is defined as the transient or permanent obstruction of the coronary blood flow leading to myocardial ischaemia and infarction as a result of unstable atheromatous plaques or endothelial disruption.</w:t>
      </w:r>
    </w:p>
    <w:p w14:paraId="130B7259" w14:textId="77777777" w:rsidR="00106524" w:rsidRPr="00FD6810" w:rsidRDefault="00106524" w:rsidP="007A7ABB">
      <w:pPr>
        <w:pStyle w:val="ExplanNotebody"/>
      </w:pPr>
      <w:r w:rsidRPr="00FD6810">
        <w:t>Serum troponin levels must be elevated greater than the laboratory reference range or item 38306G applies.</w:t>
      </w:r>
    </w:p>
    <w:p w14:paraId="392E8498" w14:textId="77777777" w:rsidR="00106524" w:rsidRPr="00FD6810" w:rsidRDefault="00106524" w:rsidP="007A7ABB">
      <w:pPr>
        <w:pStyle w:val="ExplanNotebody"/>
      </w:pPr>
      <w:r w:rsidRPr="00FD6810">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48A180E7" w14:textId="77777777" w:rsidR="00106524" w:rsidRPr="00FD6810" w:rsidRDefault="00106524" w:rsidP="007A7ABB">
      <w:pPr>
        <w:pStyle w:val="ExplanNotebody"/>
      </w:pPr>
      <w:r w:rsidRPr="00FD6810">
        <w:t xml:space="preserve">Where a multi-day staged procedure is performed, the subsequent procedures should be coded as </w:t>
      </w:r>
      <w:r w:rsidR="00497D5D" w:rsidRPr="00FD6810">
        <w:t xml:space="preserve">stable </w:t>
      </w:r>
      <w:r w:rsidRPr="00FD6810">
        <w:t>(38306</w:t>
      </w:r>
      <w:r w:rsidR="00497D5D" w:rsidRPr="00FD6810">
        <w:t>G</w:t>
      </w:r>
      <w:r w:rsidRPr="00FD6810">
        <w:t>–</w:t>
      </w:r>
      <w:r w:rsidR="00497D5D" w:rsidRPr="00FD6810">
        <w:t>I</w:t>
      </w:r>
      <w:r w:rsidRPr="00FD6810">
        <w:t>).</w:t>
      </w:r>
    </w:p>
    <w:p w14:paraId="76DAF4E8" w14:textId="77777777" w:rsidR="00106524" w:rsidRPr="00FB48BC" w:rsidRDefault="00106524" w:rsidP="006B1407">
      <w:pPr>
        <w:pStyle w:val="Item"/>
      </w:pPr>
      <w:r w:rsidRPr="00FB48BC">
        <w:t>Item 38306E</w:t>
      </w:r>
    </w:p>
    <w:p w14:paraId="48F26410" w14:textId="77777777" w:rsidR="00106524" w:rsidRPr="00FD6810" w:rsidRDefault="00106524" w:rsidP="00106524">
      <w:pPr>
        <w:spacing w:before="60"/>
        <w:rPr>
          <w:color w:val="000000"/>
        </w:rPr>
      </w:pPr>
      <w:r w:rsidRPr="00FD6810">
        <w:rPr>
          <w:color w:val="000000"/>
        </w:rPr>
        <w:t>Percutaneous transluminal stent(s) insertion in any two coronary vascular territories (Left Anterior Descending, Circumflex or Right Coronary Artery distribution) or the Left Main Coronary Artery in patients with a troponin positive acute coronary syndrome (ACS) including any associated balloon dilatation; including</w:t>
      </w:r>
      <w:r w:rsidRPr="00FD6810" w:rsidDel="003A0C31">
        <w:rPr>
          <w:color w:val="000000"/>
        </w:rPr>
        <w:t xml:space="preserve"> associated </w:t>
      </w:r>
      <w:r w:rsidRPr="00FD6810">
        <w:rPr>
          <w:color w:val="000000"/>
        </w:rPr>
        <w:t>angiography.</w:t>
      </w:r>
    </w:p>
    <w:p w14:paraId="15F5965A" w14:textId="77777777" w:rsidR="00106524" w:rsidRPr="00FD6810" w:rsidRDefault="000D3590" w:rsidP="00106524">
      <w:pPr>
        <w:spacing w:before="60"/>
        <w:rPr>
          <w:color w:val="000000"/>
        </w:rPr>
      </w:pPr>
      <w:r w:rsidRPr="00FD6810">
        <w:rPr>
          <w:color w:val="000000"/>
        </w:rPr>
        <w:t xml:space="preserve">Requires documentation in the procedure report of </w:t>
      </w:r>
      <w:r w:rsidR="006F20D9" w:rsidRPr="00FD6810">
        <w:rPr>
          <w:color w:val="000000"/>
        </w:rPr>
        <w:t xml:space="preserve">how the indication requirements of this descriptor </w:t>
      </w:r>
      <w:r w:rsidRPr="00FD6810">
        <w:rPr>
          <w:color w:val="000000"/>
        </w:rPr>
        <w:t xml:space="preserve">were met for each territory treated. </w:t>
      </w:r>
      <w:r w:rsidR="005E1D1F" w:rsidRPr="00FD6810">
        <w:rPr>
          <w:color w:val="000000"/>
        </w:rPr>
        <w:t xml:space="preserve">Not claimable with any other PCI item number. </w:t>
      </w:r>
      <w:r w:rsidR="00106524" w:rsidRPr="00FD6810" w:rsidDel="003A0C31">
        <w:rPr>
          <w:color w:val="000000"/>
        </w:rPr>
        <w:t>(Anaes.) (Assist.)</w:t>
      </w:r>
    </w:p>
    <w:p w14:paraId="0995BAB0" w14:textId="77777777" w:rsidR="00106524" w:rsidRPr="00FD6810" w:rsidRDefault="00106524" w:rsidP="007A7ABB">
      <w:pPr>
        <w:pStyle w:val="ExplanNotebody"/>
      </w:pPr>
      <w:r w:rsidRPr="00FD6810">
        <w:t>Explanatory notes: Acute Coronary Syndrome (ACS) is defined as the transient or permanent obstruction of the coronary blood flow leading to myocardial ischaemia and infarction as a result of unstable atheromatous plaques or endothelial disruption.</w:t>
      </w:r>
    </w:p>
    <w:p w14:paraId="5027AA0F" w14:textId="77777777" w:rsidR="00106524" w:rsidRPr="00FD6810" w:rsidRDefault="00106524" w:rsidP="007A7ABB">
      <w:pPr>
        <w:pStyle w:val="ExplanNotebody"/>
      </w:pPr>
      <w:r w:rsidRPr="00FD6810">
        <w:t>Serum troponin levels must be elevated greater than the laboratory reference range or item 38306H applies.</w:t>
      </w:r>
    </w:p>
    <w:p w14:paraId="1CB3DD2A" w14:textId="77777777" w:rsidR="00106524" w:rsidRPr="00FD6810" w:rsidRDefault="00106524" w:rsidP="007A7ABB">
      <w:pPr>
        <w:pStyle w:val="ExplanNotebody"/>
      </w:pPr>
      <w:r w:rsidRPr="00FD6810">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3B385452" w14:textId="77777777" w:rsidR="00497D5D" w:rsidRPr="00FD6810" w:rsidRDefault="00497D5D" w:rsidP="00497D5D">
      <w:pPr>
        <w:pStyle w:val="ExplanNotebody"/>
      </w:pPr>
      <w:r w:rsidRPr="00FD6810">
        <w:t>Where a multi-day staged procedure is performed, the subsequent procedures should be coded as stable (38306G–I).</w:t>
      </w:r>
    </w:p>
    <w:p w14:paraId="7B07B33D" w14:textId="77777777" w:rsidR="00C012C1" w:rsidRPr="00FB48BC" w:rsidRDefault="00C012C1" w:rsidP="006B1407">
      <w:pPr>
        <w:pStyle w:val="Item"/>
      </w:pPr>
      <w:r w:rsidRPr="00FB48BC">
        <w:t>Item 38306F</w:t>
      </w:r>
    </w:p>
    <w:p w14:paraId="7174291D" w14:textId="77777777" w:rsidR="0039547D" w:rsidRPr="00FD6810" w:rsidRDefault="0039547D" w:rsidP="0039547D">
      <w:pPr>
        <w:rPr>
          <w:color w:val="000000"/>
        </w:rPr>
      </w:pPr>
      <w:r w:rsidRPr="00FD6810">
        <w:rPr>
          <w:color w:val="000000"/>
        </w:rPr>
        <w:t>Percutaneous transluminal stent(s) insertion in all three coronary vascular territories (Left Anterior Descending, Circumflex or Right Coronary Artery distribution) in patients with a troponin positive acute coronary syndrome (ACS) including any associated balloon dilatat</w:t>
      </w:r>
      <w:r w:rsidR="00B327A9" w:rsidRPr="00FD6810">
        <w:rPr>
          <w:color w:val="000000"/>
        </w:rPr>
        <w:t>ion and associated angiography</w:t>
      </w:r>
      <w:r w:rsidRPr="00FD6810">
        <w:rPr>
          <w:color w:val="000000"/>
        </w:rPr>
        <w:t xml:space="preserve">. </w:t>
      </w:r>
    </w:p>
    <w:p w14:paraId="105A246A" w14:textId="77777777" w:rsidR="0039547D" w:rsidRPr="00FD6810" w:rsidRDefault="000D3590" w:rsidP="000D3590">
      <w:pPr>
        <w:spacing w:before="60"/>
        <w:rPr>
          <w:color w:val="000000"/>
        </w:rPr>
      </w:pPr>
      <w:r w:rsidRPr="00FD6810">
        <w:rPr>
          <w:color w:val="000000"/>
        </w:rPr>
        <w:t xml:space="preserve">Requires documentation in the procedure report of </w:t>
      </w:r>
      <w:r w:rsidR="006F20D9" w:rsidRPr="00FD6810">
        <w:rPr>
          <w:color w:val="000000"/>
        </w:rPr>
        <w:t xml:space="preserve">how the indication requirements of this descriptor </w:t>
      </w:r>
      <w:r w:rsidRPr="00FD6810">
        <w:rPr>
          <w:color w:val="000000"/>
        </w:rPr>
        <w:t>were met for each territory treated.</w:t>
      </w:r>
      <w:r w:rsidR="0039547D" w:rsidRPr="00FD6810">
        <w:rPr>
          <w:color w:val="000000"/>
        </w:rPr>
        <w:t xml:space="preserve"> </w:t>
      </w:r>
      <w:r w:rsidR="005E1D1F" w:rsidRPr="00FD6810">
        <w:rPr>
          <w:color w:val="000000"/>
        </w:rPr>
        <w:t xml:space="preserve">Not claimable with any other PCI item number. </w:t>
      </w:r>
      <w:r w:rsidR="0039547D" w:rsidRPr="00FD6810">
        <w:rPr>
          <w:color w:val="000000"/>
        </w:rPr>
        <w:t>(Anaes.) (Assist.)</w:t>
      </w:r>
    </w:p>
    <w:p w14:paraId="6D33B91E" w14:textId="77777777" w:rsidR="0039547D" w:rsidRPr="00FD6810" w:rsidRDefault="0039547D" w:rsidP="007A7ABB">
      <w:pPr>
        <w:pStyle w:val="ExplanNotebody"/>
      </w:pPr>
      <w:r w:rsidRPr="00FD6810">
        <w:t>Explanatory notes: Acute Coronary Syndrome (ACS) is defined as the transient or permanent obstruction of the coronary blood flow leading to myocardial ischaemia and infarction as a result of unstable atheromatous plaques or endothelial disruption.</w:t>
      </w:r>
    </w:p>
    <w:p w14:paraId="7451A018" w14:textId="77777777" w:rsidR="0039547D" w:rsidRPr="00FD6810" w:rsidRDefault="0039547D" w:rsidP="007A7ABB">
      <w:pPr>
        <w:pStyle w:val="ExplanNotebody"/>
      </w:pPr>
      <w:r w:rsidRPr="00FD6810">
        <w:t>Serum troponin levels must be elevated greater than the laboratory reference range or item 38306I applies.</w:t>
      </w:r>
    </w:p>
    <w:p w14:paraId="7A779DA5" w14:textId="77777777" w:rsidR="0039547D" w:rsidRPr="00FD6810" w:rsidRDefault="0039547D" w:rsidP="007A7ABB">
      <w:pPr>
        <w:pStyle w:val="ExplanNotebody"/>
      </w:pPr>
      <w:r w:rsidRPr="00FD6810">
        <w:t xml:space="preserve">The item number claimed should reflect the number of coronary vascular territories (Left Anterior Descending, Circumflex or Right Coronary Artery distribution) that are stented during the procedure, not the total number of stented territories the patient has received to date. </w:t>
      </w:r>
    </w:p>
    <w:p w14:paraId="59E7B68E" w14:textId="77777777" w:rsidR="00497D5D" w:rsidRPr="00FD6810" w:rsidRDefault="00497D5D" w:rsidP="00497D5D">
      <w:pPr>
        <w:pStyle w:val="ExplanNotebody"/>
      </w:pPr>
      <w:r w:rsidRPr="00FD6810">
        <w:lastRenderedPageBreak/>
        <w:t>Where a multi-day staged procedure is performed, the subsequent procedures should be coded as stable (38306G–I).</w:t>
      </w:r>
    </w:p>
    <w:p w14:paraId="295349EB" w14:textId="77777777" w:rsidR="005156B6" w:rsidRPr="00FB48BC" w:rsidRDefault="005156B6" w:rsidP="006B1407">
      <w:pPr>
        <w:pStyle w:val="Item"/>
      </w:pPr>
      <w:r w:rsidRPr="00FB48BC">
        <w:t>Item 38306G</w:t>
      </w:r>
    </w:p>
    <w:p w14:paraId="7B477829" w14:textId="77777777" w:rsidR="005156B6" w:rsidRPr="00FD6810" w:rsidRDefault="005156B6" w:rsidP="005156B6">
      <w:pPr>
        <w:spacing w:before="60"/>
        <w:rPr>
          <w:color w:val="000000"/>
        </w:rPr>
      </w:pPr>
      <w:r w:rsidRPr="00FD6810">
        <w:rPr>
          <w:color w:val="000000"/>
        </w:rPr>
        <w:t xml:space="preserve">Percutaneous transluminal insertion of stent(s) in a single coronary vascular territory (Left Anterior Descending Artery, Circumflex Artery or Right Coronary Artery distribution) in patients: (a) with limiting stable angina or an angina equivalent or an acute coronary syndrome without an elevated troponin; and (b) who have received an adequate trial of optimal medical therapy; and (c) who fulfil at least one of the following conditions in </w:t>
      </w:r>
      <w:r w:rsidR="00265220" w:rsidRPr="00FD6810">
        <w:rPr>
          <w:color w:val="000000"/>
        </w:rPr>
        <w:t xml:space="preserve">the </w:t>
      </w:r>
      <w:r w:rsidRPr="00FD6810">
        <w:rPr>
          <w:color w:val="000000"/>
        </w:rPr>
        <w:t>territory treated:</w:t>
      </w:r>
    </w:p>
    <w:p w14:paraId="7FD9BB25" w14:textId="77777777" w:rsidR="005156B6" w:rsidRPr="00FD6810" w:rsidRDefault="005156B6" w:rsidP="009B4DAC">
      <w:pPr>
        <w:pStyle w:val="DesL1"/>
        <w:numPr>
          <w:ilvl w:val="0"/>
          <w:numId w:val="54"/>
        </w:numPr>
      </w:pPr>
      <w:r w:rsidRPr="00FD6810">
        <w:t>Has a &gt;90% stenosis in a proximal coronary artery; or</w:t>
      </w:r>
    </w:p>
    <w:p w14:paraId="5EED7D31" w14:textId="77777777" w:rsidR="005156B6" w:rsidRPr="00FD6810" w:rsidRDefault="005156B6" w:rsidP="009B4DAC">
      <w:pPr>
        <w:pStyle w:val="DesL1"/>
        <w:numPr>
          <w:ilvl w:val="0"/>
          <w:numId w:val="54"/>
        </w:numPr>
      </w:pPr>
      <w:r w:rsidRPr="00FD6810">
        <w:t>Has myocardial ischaemia demonstrated on stress test affecting &gt;10% of the left ventricular myocardium including the region supplied by the vascular territory to be treated; or</w:t>
      </w:r>
    </w:p>
    <w:p w14:paraId="57E8994A" w14:textId="77777777" w:rsidR="005156B6" w:rsidRPr="00FD6810" w:rsidRDefault="005156B6" w:rsidP="009B4DAC">
      <w:pPr>
        <w:pStyle w:val="DesL1"/>
        <w:numPr>
          <w:ilvl w:val="0"/>
          <w:numId w:val="54"/>
        </w:numPr>
      </w:pPr>
      <w:r w:rsidRPr="00FD6810">
        <w:t>Has a Fractional Flow Reserve (FFR) distal to the lesions that is ≤ 0.80; or</w:t>
      </w:r>
    </w:p>
    <w:p w14:paraId="114D9995" w14:textId="77777777" w:rsidR="00722207" w:rsidRPr="00FD6810" w:rsidRDefault="005156B6" w:rsidP="009B4DAC">
      <w:pPr>
        <w:pStyle w:val="DesL1"/>
        <w:numPr>
          <w:ilvl w:val="0"/>
          <w:numId w:val="54"/>
        </w:numPr>
      </w:pPr>
      <w:r w:rsidRPr="00FD6810">
        <w:t xml:space="preserve">A Heart Team Conference (item </w:t>
      </w:r>
      <w:r w:rsidR="0002099A" w:rsidRPr="00FD6810">
        <w:t>HTCCXX</w:t>
      </w:r>
      <w:r w:rsidRPr="00FD6810">
        <w:t>) has recommended stenting</w:t>
      </w:r>
      <w:r w:rsidR="00722207" w:rsidRPr="00FD6810">
        <w:t>; or</w:t>
      </w:r>
    </w:p>
    <w:p w14:paraId="6909999B" w14:textId="77777777" w:rsidR="005156B6" w:rsidRPr="00FD6810" w:rsidRDefault="00722207" w:rsidP="009B4DAC">
      <w:pPr>
        <w:pStyle w:val="DesL1"/>
        <w:numPr>
          <w:ilvl w:val="0"/>
          <w:numId w:val="54"/>
        </w:numPr>
      </w:pPr>
      <w:r w:rsidRPr="00FD6810">
        <w:t>In single territory disease with a Duke Treadmill Score of &lt;= -11</w:t>
      </w:r>
      <w:r w:rsidR="005156B6" w:rsidRPr="00FD6810">
        <w:t>.</w:t>
      </w:r>
    </w:p>
    <w:p w14:paraId="3056BD28" w14:textId="77777777" w:rsidR="005156B6" w:rsidRPr="00FD6810" w:rsidRDefault="005156B6" w:rsidP="005156B6">
      <w:pPr>
        <w:spacing w:before="60"/>
        <w:rPr>
          <w:color w:val="000000"/>
        </w:rPr>
      </w:pPr>
      <w:r w:rsidRPr="00FD6810">
        <w:rPr>
          <w:color w:val="000000"/>
        </w:rPr>
        <w:t>Including any associated balloon dilatation, including</w:t>
      </w:r>
      <w:r w:rsidRPr="00FD6810" w:rsidDel="003A0C31">
        <w:rPr>
          <w:i/>
          <w:color w:val="000000"/>
        </w:rPr>
        <w:t xml:space="preserve"> </w:t>
      </w:r>
      <w:r w:rsidRPr="00FD6810" w:rsidDel="003A0C31">
        <w:rPr>
          <w:color w:val="000000"/>
        </w:rPr>
        <w:t xml:space="preserve">associated </w:t>
      </w:r>
      <w:r w:rsidRPr="00FD6810">
        <w:rPr>
          <w:color w:val="000000"/>
        </w:rPr>
        <w:t>angiography</w:t>
      </w:r>
      <w:r w:rsidR="00FA37BE" w:rsidRPr="00FD6810">
        <w:rPr>
          <w:color w:val="000000"/>
        </w:rPr>
        <w:t>.</w:t>
      </w:r>
    </w:p>
    <w:p w14:paraId="0AA365F3" w14:textId="77777777" w:rsidR="000D3590" w:rsidRPr="00FD6810" w:rsidRDefault="000D3590" w:rsidP="000D3590">
      <w:pPr>
        <w:spacing w:before="60"/>
        <w:rPr>
          <w:color w:val="000000"/>
        </w:rPr>
      </w:pPr>
      <w:r w:rsidRPr="00FD6810">
        <w:rPr>
          <w:color w:val="000000"/>
        </w:rPr>
        <w:t xml:space="preserve">Requires documentation in the procedure report of </w:t>
      </w:r>
      <w:r w:rsidR="006F20D9" w:rsidRPr="00FD6810">
        <w:rPr>
          <w:color w:val="000000"/>
        </w:rPr>
        <w:t xml:space="preserve">how the indication requirements of this descriptor </w:t>
      </w:r>
      <w:r w:rsidRPr="00FD6810">
        <w:rPr>
          <w:color w:val="000000"/>
        </w:rPr>
        <w:t xml:space="preserve">were met for each territory treated. </w:t>
      </w:r>
    </w:p>
    <w:p w14:paraId="398ADA84" w14:textId="77777777" w:rsidR="005156B6" w:rsidRPr="00FD6810" w:rsidRDefault="00B333CA" w:rsidP="005156B6">
      <w:pPr>
        <w:spacing w:before="60"/>
        <w:rPr>
          <w:color w:val="000000"/>
        </w:rPr>
      </w:pPr>
      <w:r w:rsidRPr="00FD6810">
        <w:rPr>
          <w:color w:val="000000"/>
        </w:rPr>
        <w:t>Only claimable in patients with triple vessel disease where they meet the indication</w:t>
      </w:r>
      <w:r w:rsidR="000D3590" w:rsidRPr="00FD6810">
        <w:rPr>
          <w:color w:val="000000"/>
        </w:rPr>
        <w:t xml:space="preserve"> requirements for item 38306I.</w:t>
      </w:r>
      <w:r w:rsidR="005156B6" w:rsidRPr="00FD6810" w:rsidDel="003A0C31">
        <w:rPr>
          <w:color w:val="000000"/>
        </w:rPr>
        <w:t xml:space="preserve"> </w:t>
      </w:r>
      <w:r w:rsidR="005E1D1F" w:rsidRPr="00FD6810">
        <w:rPr>
          <w:color w:val="000000"/>
        </w:rPr>
        <w:t xml:space="preserve">Not claimable with any other PCI item number. </w:t>
      </w:r>
      <w:r w:rsidR="005156B6" w:rsidRPr="00FD6810" w:rsidDel="003A0C31">
        <w:rPr>
          <w:color w:val="000000"/>
        </w:rPr>
        <w:t>(Anaes.) (Assist.)</w:t>
      </w:r>
    </w:p>
    <w:p w14:paraId="1EEDDF7C" w14:textId="77777777" w:rsidR="005156B6" w:rsidRPr="00FD6810" w:rsidRDefault="005156B6" w:rsidP="00B333CA">
      <w:pPr>
        <w:pStyle w:val="ExplanNotebody"/>
      </w:pPr>
      <w:r w:rsidRPr="00FD6810">
        <w:t xml:space="preserve">Explanatory notes: Stable angina or angina equivalent includes chest pain, chest discomfort and/or shortness of breath due to myocardial ischaemia. </w:t>
      </w:r>
    </w:p>
    <w:p w14:paraId="26A3503F" w14:textId="77777777" w:rsidR="005156B6" w:rsidRPr="00FD6810" w:rsidRDefault="005156B6" w:rsidP="00B333CA">
      <w:pPr>
        <w:pStyle w:val="ExplanNotebody"/>
      </w:pPr>
      <w:r w:rsidRPr="00FD6810">
        <w:t xml:space="preserve">Limiting angina includes patients with symptoms that are Canadian Cardiovascular Society (CCS) class II, III or IV. </w:t>
      </w:r>
    </w:p>
    <w:p w14:paraId="624A3D34" w14:textId="77777777" w:rsidR="005156B6" w:rsidRPr="00FD6810" w:rsidRDefault="005156B6" w:rsidP="00B333CA">
      <w:pPr>
        <w:pStyle w:val="ExplanNotebody"/>
      </w:pPr>
      <w:r w:rsidRPr="00FD6810">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551AD632" w14:textId="77777777" w:rsidR="000E1860" w:rsidRPr="00FB48BC" w:rsidRDefault="000E1860" w:rsidP="006B1407">
      <w:pPr>
        <w:pStyle w:val="Item"/>
      </w:pPr>
      <w:r w:rsidRPr="00FB48BC">
        <w:t>Item 38306H</w:t>
      </w:r>
    </w:p>
    <w:p w14:paraId="019821FF" w14:textId="77777777" w:rsidR="000E1860" w:rsidRPr="00FD6810" w:rsidRDefault="000E1860" w:rsidP="000E1860">
      <w:pPr>
        <w:spacing w:before="60"/>
        <w:rPr>
          <w:color w:val="000000"/>
        </w:rPr>
      </w:pPr>
      <w:r w:rsidRPr="00FD6810">
        <w:rPr>
          <w:color w:val="000000"/>
        </w:rPr>
        <w:t>Percutaneous transluminal insertion of stent(s) in any two coronary vascular territories (Left Anterior Descending Artery, Circumflex Artery or Right Coronary Artery distribution) in patients: (a) with limiting stable angina or an angina equivalent or an acute coronary syndrome without an elevated troponin; and (b) who have received an adequate trial of optimal medical therapy; and (c) who fulfil at least one of the following conditions in EACH territory treated:</w:t>
      </w:r>
    </w:p>
    <w:p w14:paraId="445CE158" w14:textId="77777777" w:rsidR="000E1860" w:rsidRPr="00FD6810" w:rsidRDefault="000E1860" w:rsidP="009B4DAC">
      <w:pPr>
        <w:pStyle w:val="DesL1"/>
        <w:numPr>
          <w:ilvl w:val="0"/>
          <w:numId w:val="55"/>
        </w:numPr>
      </w:pPr>
      <w:r w:rsidRPr="00FD6810">
        <w:t>Has a &gt;90% stenosis in a proximal coronary artery; or</w:t>
      </w:r>
    </w:p>
    <w:p w14:paraId="3A3DBF2B" w14:textId="77777777" w:rsidR="000E1860" w:rsidRPr="00FD6810" w:rsidRDefault="000E1860" w:rsidP="009639E8">
      <w:pPr>
        <w:pStyle w:val="DesL1"/>
        <w:rPr>
          <w:color w:val="000000"/>
        </w:rPr>
      </w:pPr>
      <w:r w:rsidRPr="00FD6810">
        <w:rPr>
          <w:color w:val="000000"/>
        </w:rPr>
        <w:t>Has myocardial ischaemia demonstrated on stress test affecting &gt;10% of the left ventricular myocardium including the region supplied by the vascular territory to be treated; or</w:t>
      </w:r>
    </w:p>
    <w:p w14:paraId="6DDB9D86" w14:textId="77777777" w:rsidR="000E1860" w:rsidRPr="00FD6810" w:rsidRDefault="000E1860" w:rsidP="009639E8">
      <w:pPr>
        <w:pStyle w:val="DesL1"/>
        <w:rPr>
          <w:color w:val="000000"/>
        </w:rPr>
      </w:pPr>
      <w:r w:rsidRPr="00FD6810">
        <w:rPr>
          <w:color w:val="000000"/>
        </w:rPr>
        <w:t>Has a Fractional Flow Reserve (FFR) distal to the lesions that is ≤ 0.80; or</w:t>
      </w:r>
    </w:p>
    <w:p w14:paraId="1D3713C5" w14:textId="77777777" w:rsidR="000E1860" w:rsidRPr="00FD6810" w:rsidRDefault="000E1860" w:rsidP="009639E8">
      <w:pPr>
        <w:pStyle w:val="DesL1"/>
        <w:rPr>
          <w:color w:val="000000"/>
        </w:rPr>
      </w:pPr>
      <w:r w:rsidRPr="00FD6810">
        <w:rPr>
          <w:color w:val="000000"/>
        </w:rPr>
        <w:t xml:space="preserve">A Heart Team Conference (item </w:t>
      </w:r>
      <w:r w:rsidR="0002099A" w:rsidRPr="00FD6810">
        <w:rPr>
          <w:color w:val="000000"/>
        </w:rPr>
        <w:t>HTCCXX</w:t>
      </w:r>
      <w:r w:rsidRPr="00FD6810">
        <w:rPr>
          <w:color w:val="000000"/>
        </w:rPr>
        <w:t>) has recommended stenting.</w:t>
      </w:r>
    </w:p>
    <w:p w14:paraId="64FE2A3B" w14:textId="77777777" w:rsidR="000E1860" w:rsidRPr="00FD6810" w:rsidRDefault="000E1860" w:rsidP="000E1860">
      <w:pPr>
        <w:spacing w:before="60"/>
        <w:rPr>
          <w:color w:val="000000"/>
        </w:rPr>
      </w:pPr>
      <w:r w:rsidRPr="00FD6810">
        <w:rPr>
          <w:color w:val="000000"/>
        </w:rPr>
        <w:t>Including any associated balloon dilatation, including</w:t>
      </w:r>
      <w:r w:rsidRPr="00FD6810" w:rsidDel="003A0C31">
        <w:rPr>
          <w:i/>
          <w:color w:val="000000"/>
        </w:rPr>
        <w:t xml:space="preserve"> </w:t>
      </w:r>
      <w:r w:rsidRPr="00FD6810" w:rsidDel="003A0C31">
        <w:rPr>
          <w:color w:val="000000"/>
        </w:rPr>
        <w:t>associated</w:t>
      </w:r>
      <w:r w:rsidR="006754DC" w:rsidRPr="00FD6810">
        <w:rPr>
          <w:color w:val="000000"/>
        </w:rPr>
        <w:t xml:space="preserve"> angiography</w:t>
      </w:r>
      <w:r w:rsidRPr="00FD6810">
        <w:rPr>
          <w:color w:val="000000"/>
        </w:rPr>
        <w:t>.</w:t>
      </w:r>
    </w:p>
    <w:p w14:paraId="05A70615" w14:textId="77777777" w:rsidR="00DB3787" w:rsidRPr="00FD6810" w:rsidRDefault="00DB3787" w:rsidP="000E1860">
      <w:pPr>
        <w:spacing w:before="60"/>
        <w:rPr>
          <w:color w:val="000000"/>
        </w:rPr>
      </w:pPr>
      <w:r w:rsidRPr="00FD6810">
        <w:rPr>
          <w:color w:val="000000"/>
        </w:rPr>
        <w:t xml:space="preserve">Only claimable in patients with triple vessel disease where they meet the </w:t>
      </w:r>
      <w:r w:rsidR="00512F17" w:rsidRPr="00FD6810">
        <w:rPr>
          <w:color w:val="000000"/>
        </w:rPr>
        <w:t xml:space="preserve">indication </w:t>
      </w:r>
      <w:r w:rsidRPr="00FD6810">
        <w:rPr>
          <w:color w:val="000000"/>
        </w:rPr>
        <w:t xml:space="preserve">requirements for item 38306I. </w:t>
      </w:r>
    </w:p>
    <w:p w14:paraId="73A115A3" w14:textId="77777777" w:rsidR="000E1860" w:rsidRPr="00FD6810" w:rsidRDefault="000D3590" w:rsidP="000D3590">
      <w:pPr>
        <w:spacing w:before="60"/>
        <w:rPr>
          <w:color w:val="000000"/>
        </w:rPr>
      </w:pPr>
      <w:r w:rsidRPr="00FD6810">
        <w:rPr>
          <w:color w:val="000000"/>
        </w:rPr>
        <w:lastRenderedPageBreak/>
        <w:t xml:space="preserve">Requires documentation in the procedure report of </w:t>
      </w:r>
      <w:r w:rsidR="006F20D9" w:rsidRPr="00FD6810">
        <w:rPr>
          <w:color w:val="000000"/>
        </w:rPr>
        <w:t xml:space="preserve">how the indication requirements of this descriptor </w:t>
      </w:r>
      <w:r w:rsidRPr="00FD6810">
        <w:rPr>
          <w:color w:val="000000"/>
        </w:rPr>
        <w:t xml:space="preserve">were met for each territory treated. </w:t>
      </w:r>
      <w:r w:rsidR="005E1D1F" w:rsidRPr="00FD6810">
        <w:rPr>
          <w:color w:val="000000"/>
        </w:rPr>
        <w:t xml:space="preserve">Not claimable with any other PCI item number. </w:t>
      </w:r>
      <w:r w:rsidR="000E1860" w:rsidRPr="00FD6810" w:rsidDel="003A0C31">
        <w:rPr>
          <w:color w:val="000000"/>
        </w:rPr>
        <w:t>(Anaes.) (Assist.)</w:t>
      </w:r>
    </w:p>
    <w:p w14:paraId="05C80F65" w14:textId="77777777" w:rsidR="00AD6BA1" w:rsidRPr="00FD6810" w:rsidRDefault="000E1860" w:rsidP="007A7ABB">
      <w:pPr>
        <w:pStyle w:val="ExplanNotebody"/>
      </w:pPr>
      <w:r w:rsidRPr="00FD6810">
        <w:t xml:space="preserve">Explanatory notes: </w:t>
      </w:r>
      <w:r w:rsidR="00AD6BA1" w:rsidRPr="00FD6810">
        <w:t xml:space="preserve">Stable angina or angina equivalent includes chest pain, chest discomfort and/or shortness of breath due to myocardial ischaemia. </w:t>
      </w:r>
    </w:p>
    <w:p w14:paraId="67034EDC" w14:textId="77777777" w:rsidR="00AD6BA1" w:rsidRPr="00FD6810" w:rsidRDefault="00AD6BA1" w:rsidP="007A7ABB">
      <w:pPr>
        <w:pStyle w:val="ExplanNotebody"/>
      </w:pPr>
      <w:r w:rsidRPr="00FD6810">
        <w:t xml:space="preserve">Limiting angina includes patients with symptoms that are Canadian Cardiovascular Society (CCS) class II, III or IV. </w:t>
      </w:r>
    </w:p>
    <w:p w14:paraId="04F53E78" w14:textId="77777777" w:rsidR="00B623DE" w:rsidRPr="00FB48BC" w:rsidRDefault="00B623DE" w:rsidP="006B1407">
      <w:pPr>
        <w:pStyle w:val="Item"/>
      </w:pPr>
      <w:r w:rsidRPr="00FB48BC">
        <w:t>Item 38306I</w:t>
      </w:r>
    </w:p>
    <w:p w14:paraId="4F6A2E53" w14:textId="77777777" w:rsidR="00B623DE" w:rsidRPr="00FD6810" w:rsidRDefault="00B623DE" w:rsidP="00B623DE">
      <w:pPr>
        <w:spacing w:before="60"/>
        <w:rPr>
          <w:color w:val="000000"/>
        </w:rPr>
      </w:pPr>
      <w:r w:rsidRPr="00FD6810">
        <w:t>Percutaneous transluminal insertion of stent(s) in all three coronary vascular territories (Left Anterior Descending Artery, Circumflex Artery or Right Coronary Artery distribution)</w:t>
      </w:r>
      <w:r w:rsidR="006754DC" w:rsidRPr="00FD6810">
        <w:t xml:space="preserve"> or l</w:t>
      </w:r>
      <w:r w:rsidR="00911745" w:rsidRPr="00FD6810">
        <w:t>e</w:t>
      </w:r>
      <w:r w:rsidR="006754DC" w:rsidRPr="00FD6810">
        <w:t>ft m</w:t>
      </w:r>
      <w:r w:rsidR="00911745" w:rsidRPr="00FD6810">
        <w:t>ain coronary artery</w:t>
      </w:r>
      <w:r w:rsidR="006754DC" w:rsidRPr="00FD6810">
        <w:t>;</w:t>
      </w:r>
      <w:r w:rsidRPr="00FD6810">
        <w:t xml:space="preserve"> </w:t>
      </w:r>
      <w:r w:rsidRPr="00FD6810">
        <w:rPr>
          <w:color w:val="000000"/>
        </w:rPr>
        <w:t>in patients: (a) with limiting stable angina or an angina equivalent or an acute coronary syndrome without an elevated troponin; and (b) who have received an adequate trial of optimal medical therapy; and (c) who fulfil at least one of the following conditions:</w:t>
      </w:r>
    </w:p>
    <w:p w14:paraId="378010DA" w14:textId="77777777" w:rsidR="00B623DE" w:rsidRPr="00FD6810" w:rsidRDefault="00B623DE" w:rsidP="009B4DAC">
      <w:pPr>
        <w:pStyle w:val="DesL1"/>
        <w:numPr>
          <w:ilvl w:val="0"/>
          <w:numId w:val="56"/>
        </w:numPr>
      </w:pPr>
      <w:r w:rsidRPr="00FD6810">
        <w:t xml:space="preserve">A Heart Team Conference (item </w:t>
      </w:r>
      <w:r w:rsidR="0002099A" w:rsidRPr="00FD6810">
        <w:t>HTCCXX</w:t>
      </w:r>
      <w:r w:rsidRPr="00FD6810">
        <w:t>) has recommended coronary stenting; or</w:t>
      </w:r>
    </w:p>
    <w:p w14:paraId="471347D9" w14:textId="77777777" w:rsidR="00E460B7" w:rsidRPr="00FD6810" w:rsidRDefault="00E460B7" w:rsidP="009B4DAC">
      <w:pPr>
        <w:pStyle w:val="DesL1"/>
        <w:numPr>
          <w:ilvl w:val="0"/>
          <w:numId w:val="56"/>
        </w:numPr>
      </w:pPr>
      <w:r w:rsidRPr="00FD6810">
        <w:t>I</w:t>
      </w:r>
      <w:r w:rsidR="00B623DE" w:rsidRPr="00FD6810">
        <w:t>n a patient who does not have diabetes mellitus</w:t>
      </w:r>
      <w:r w:rsidRPr="00FD6810">
        <w:t xml:space="preserve"> </w:t>
      </w:r>
      <w:r w:rsidR="00E9456D" w:rsidRPr="00FD6810">
        <w:t>where both of the following are met</w:t>
      </w:r>
      <w:r w:rsidRPr="00FD6810">
        <w:t>:</w:t>
      </w:r>
    </w:p>
    <w:p w14:paraId="49B822B4" w14:textId="77777777" w:rsidR="00E9456D" w:rsidRPr="00FD6810" w:rsidRDefault="00E9456D" w:rsidP="009639E8">
      <w:pPr>
        <w:pStyle w:val="DesL2"/>
      </w:pPr>
      <w:r w:rsidRPr="00FD6810">
        <w:t>EACH territory treated either:</w:t>
      </w:r>
    </w:p>
    <w:p w14:paraId="3818292F" w14:textId="77777777" w:rsidR="00E9456D" w:rsidRPr="00FB48BC" w:rsidRDefault="00E9456D" w:rsidP="009639E8">
      <w:pPr>
        <w:pStyle w:val="DesL3"/>
      </w:pPr>
      <w:r w:rsidRPr="00FB48BC">
        <w:t>Has a &gt;90% stenosis in a proximal coronary artery; or</w:t>
      </w:r>
    </w:p>
    <w:p w14:paraId="11F0C918" w14:textId="77777777" w:rsidR="00E9456D" w:rsidRPr="00FD6810" w:rsidRDefault="00E9456D" w:rsidP="009639E8">
      <w:pPr>
        <w:pStyle w:val="DesL3"/>
        <w:rPr>
          <w:color w:val="000000"/>
        </w:rPr>
      </w:pPr>
      <w:r w:rsidRPr="00FD6810">
        <w:rPr>
          <w:color w:val="000000"/>
        </w:rPr>
        <w:t>Has myocardial ischaemia demonstrated on stress test affecting &gt;10% of the left ventricular myocardium including the region supplied by the vascular territory to be treated; or</w:t>
      </w:r>
    </w:p>
    <w:p w14:paraId="5D5F491A" w14:textId="77777777" w:rsidR="00E9456D" w:rsidRPr="00FD6810" w:rsidRDefault="00E9456D" w:rsidP="009639E8">
      <w:pPr>
        <w:pStyle w:val="DesL3"/>
        <w:rPr>
          <w:color w:val="000000"/>
        </w:rPr>
      </w:pPr>
      <w:r w:rsidRPr="00FD6810">
        <w:rPr>
          <w:color w:val="000000"/>
        </w:rPr>
        <w:t>Has a Fractional Flow Reserve (FFR) distal to the lesions that is ≤ 0.80.</w:t>
      </w:r>
    </w:p>
    <w:p w14:paraId="2B844ACE" w14:textId="77777777" w:rsidR="00E460B7" w:rsidRPr="00FD6810" w:rsidRDefault="00E9456D" w:rsidP="009639E8">
      <w:pPr>
        <w:pStyle w:val="DesL2"/>
      </w:pPr>
      <w:r w:rsidRPr="00FD6810">
        <w:t>The m</w:t>
      </w:r>
      <w:r w:rsidR="00E460B7" w:rsidRPr="00FD6810">
        <w:t xml:space="preserve">ulti-vessel coronary artery disease </w:t>
      </w:r>
      <w:r w:rsidR="00EA089D" w:rsidRPr="00FD6810">
        <w:t>is non-complex</w:t>
      </w:r>
      <w:r w:rsidR="00D9266B" w:rsidRPr="00FD6810">
        <w:t xml:space="preserve">, </w:t>
      </w:r>
      <w:r w:rsidR="00EA089D" w:rsidRPr="00FD6810">
        <w:t>NOT</w:t>
      </w:r>
      <w:r w:rsidR="00D9266B" w:rsidRPr="00FD6810">
        <w:t xml:space="preserve"> involving</w:t>
      </w:r>
      <w:r w:rsidR="00EA089D" w:rsidRPr="00FD6810">
        <w:t xml:space="preserve"> any of</w:t>
      </w:r>
      <w:r w:rsidR="00E460B7" w:rsidRPr="00FD6810">
        <w:t>:</w:t>
      </w:r>
    </w:p>
    <w:p w14:paraId="0D368AF2" w14:textId="77777777" w:rsidR="00E9456D" w:rsidRPr="00FD6810" w:rsidRDefault="00E9456D" w:rsidP="009639E8">
      <w:pPr>
        <w:pStyle w:val="DesL3"/>
      </w:pPr>
      <w:r w:rsidRPr="00FD6810">
        <w:t xml:space="preserve">A </w:t>
      </w:r>
      <w:r w:rsidRPr="00E9456D">
        <w:t>stenosis</w:t>
      </w:r>
      <w:r w:rsidRPr="00FD6810">
        <w:t xml:space="preserve"> &gt;50% in the left main coronary artery; or</w:t>
      </w:r>
    </w:p>
    <w:p w14:paraId="007D0BAF" w14:textId="77777777" w:rsidR="00E9456D" w:rsidRPr="00FD6810" w:rsidRDefault="00E9456D" w:rsidP="009639E8">
      <w:pPr>
        <w:pStyle w:val="DesL3"/>
      </w:pPr>
      <w:r w:rsidRPr="00FD6810">
        <w:t>A stenosis &lt;90% in the proximal left anterior coronary artery; or</w:t>
      </w:r>
    </w:p>
    <w:p w14:paraId="5835DAAA" w14:textId="77777777" w:rsidR="00E9456D" w:rsidRPr="00FD6810" w:rsidRDefault="00E9456D" w:rsidP="009639E8">
      <w:pPr>
        <w:pStyle w:val="DesL3"/>
      </w:pPr>
      <w:r w:rsidRPr="00FD6810">
        <w:t>Bifurcation lesions involving side branches with a diameter &gt;2.75mm; or</w:t>
      </w:r>
    </w:p>
    <w:p w14:paraId="25129E67" w14:textId="77777777" w:rsidR="00E9456D" w:rsidRPr="00FD6810" w:rsidRDefault="00E9456D" w:rsidP="009639E8">
      <w:pPr>
        <w:pStyle w:val="DesL3"/>
      </w:pPr>
      <w:r w:rsidRPr="00FD6810">
        <w:t>Chronic vessel occlusions (&gt;3 months); or</w:t>
      </w:r>
    </w:p>
    <w:p w14:paraId="565390E9" w14:textId="77777777" w:rsidR="00E9456D" w:rsidRPr="00FD6810" w:rsidRDefault="00E9456D" w:rsidP="009639E8">
      <w:pPr>
        <w:pStyle w:val="DesL3"/>
      </w:pPr>
      <w:r w:rsidRPr="00FD6810">
        <w:t xml:space="preserve">Severely angulated or severely calcified lesions; or </w:t>
      </w:r>
    </w:p>
    <w:p w14:paraId="5EEB1D06" w14:textId="77777777" w:rsidR="00E460B7" w:rsidRPr="00FD6810" w:rsidRDefault="00E9456D" w:rsidP="009639E8">
      <w:pPr>
        <w:pStyle w:val="DesL3"/>
      </w:pPr>
      <w:r w:rsidRPr="00FD6810">
        <w:t>SYNTAX score &gt;23.</w:t>
      </w:r>
    </w:p>
    <w:p w14:paraId="7CC55BF9" w14:textId="77777777" w:rsidR="00B623DE" w:rsidRPr="00FD6810" w:rsidRDefault="00B623DE" w:rsidP="00B623DE">
      <w:pPr>
        <w:spacing w:before="60"/>
        <w:rPr>
          <w:color w:val="000000"/>
        </w:rPr>
      </w:pPr>
      <w:r w:rsidRPr="00FD6810">
        <w:t>Including any associated balloon dilatation, including</w:t>
      </w:r>
      <w:r w:rsidRPr="00FD6810" w:rsidDel="003A0C31">
        <w:rPr>
          <w:i/>
        </w:rPr>
        <w:t xml:space="preserve"> </w:t>
      </w:r>
      <w:r w:rsidRPr="00FD6810" w:rsidDel="003A0C31">
        <w:t xml:space="preserve">associated </w:t>
      </w:r>
      <w:r w:rsidRPr="00FD6810">
        <w:t>angiography.</w:t>
      </w:r>
      <w:r w:rsidRPr="00FD6810" w:rsidDel="003A0C31">
        <w:rPr>
          <w:color w:val="000000"/>
        </w:rPr>
        <w:t xml:space="preserve"> </w:t>
      </w:r>
    </w:p>
    <w:p w14:paraId="3A6655C5" w14:textId="77777777" w:rsidR="00B623DE" w:rsidRPr="00FD6810" w:rsidRDefault="000D3590" w:rsidP="000D3590">
      <w:pPr>
        <w:spacing w:before="60"/>
        <w:rPr>
          <w:color w:val="000000"/>
        </w:rPr>
      </w:pPr>
      <w:r w:rsidRPr="00FD6810">
        <w:rPr>
          <w:color w:val="000000"/>
        </w:rPr>
        <w:t xml:space="preserve">Requires documentation in the procedure report of </w:t>
      </w:r>
      <w:r w:rsidR="006F20D9" w:rsidRPr="00FD6810">
        <w:rPr>
          <w:color w:val="000000"/>
        </w:rPr>
        <w:t xml:space="preserve">how the indication requirements of this descriptor </w:t>
      </w:r>
      <w:r w:rsidRPr="00FD6810">
        <w:rPr>
          <w:color w:val="000000"/>
        </w:rPr>
        <w:t xml:space="preserve">were met for each territory treated. </w:t>
      </w:r>
      <w:r w:rsidR="005E1D1F" w:rsidRPr="00FD6810">
        <w:rPr>
          <w:color w:val="000000"/>
        </w:rPr>
        <w:t xml:space="preserve">Not claimable with any other PCI item number. </w:t>
      </w:r>
      <w:r w:rsidR="00B623DE" w:rsidRPr="00FD6810" w:rsidDel="003A0C31">
        <w:rPr>
          <w:color w:val="000000"/>
        </w:rPr>
        <w:t>(Anaes.) (Assist.)</w:t>
      </w:r>
    </w:p>
    <w:p w14:paraId="02F53937" w14:textId="77777777" w:rsidR="00B623DE" w:rsidRPr="00FD6810" w:rsidRDefault="00B623DE" w:rsidP="007A7ABB">
      <w:pPr>
        <w:pStyle w:val="ExplanNotebody"/>
      </w:pPr>
      <w:r w:rsidRPr="00FD6810">
        <w:t>Explanatory notes: Complex coronary artery disease is defined as (a) a stenosis &gt;50% in the left main coronary artery; (b) &gt;90% in the proximal left anterior coronary artery; (c) bifurcation lesions involving side branches with a diameter &gt;2.75mm; (d) chronic vessel occlusions (&gt;3 months); (e) severely angulated or severely calcified lesions; or (f) SYNTAX score &gt;23. Such disease should only undergo PCI with a documented recommendation from a Heart Team Conference.</w:t>
      </w:r>
    </w:p>
    <w:p w14:paraId="14A0B3DF" w14:textId="77777777" w:rsidR="00B623DE" w:rsidRPr="00FD6810" w:rsidRDefault="00B623DE" w:rsidP="007A7ABB">
      <w:pPr>
        <w:pStyle w:val="ExplanNotebody"/>
        <w:rPr>
          <w:color w:val="000000"/>
        </w:rPr>
      </w:pPr>
      <w:r w:rsidRPr="00FD6810">
        <w:rPr>
          <w:color w:val="000000"/>
        </w:rPr>
        <w:t xml:space="preserve">Stable angina or angina equivalent includes chest pain, chest discomfort and/or shortness of breath due to myocardial ischaemia. </w:t>
      </w:r>
    </w:p>
    <w:p w14:paraId="74213107" w14:textId="77777777" w:rsidR="00B623DE" w:rsidRPr="00FD6810" w:rsidRDefault="00B623DE" w:rsidP="007A7ABB">
      <w:pPr>
        <w:pStyle w:val="ExplanNotebody"/>
        <w:rPr>
          <w:color w:val="000000"/>
        </w:rPr>
      </w:pPr>
      <w:r w:rsidRPr="00FD6810">
        <w:rPr>
          <w:color w:val="000000"/>
        </w:rPr>
        <w:t xml:space="preserve">Limiting angina includes patients with symptoms that are Canadian Cardiovascular Society (CCS) class II, III or IV. </w:t>
      </w:r>
    </w:p>
    <w:p w14:paraId="3862C12B" w14:textId="77777777" w:rsidR="00B623DE" w:rsidRPr="00FD6810" w:rsidRDefault="00B623DE" w:rsidP="007A7ABB">
      <w:pPr>
        <w:pStyle w:val="ExplanNotebody"/>
      </w:pPr>
      <w:r w:rsidRPr="00FD6810">
        <w:rPr>
          <w:color w:val="000000"/>
        </w:rPr>
        <w:lastRenderedPageBreak/>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3F99708D" w14:textId="77777777" w:rsidR="005744C4" w:rsidRPr="00FB48BC" w:rsidRDefault="005744C4" w:rsidP="006B1407">
      <w:pPr>
        <w:pStyle w:val="Item"/>
      </w:pPr>
      <w:r w:rsidRPr="00FB48BC">
        <w:t>Item 38303</w:t>
      </w:r>
    </w:p>
    <w:p w14:paraId="7C7FBA92" w14:textId="77777777" w:rsidR="005744C4" w:rsidRPr="00FD6810" w:rsidRDefault="005744C4" w:rsidP="005744C4">
      <w:pPr>
        <w:spacing w:before="60"/>
      </w:pPr>
      <w:r w:rsidRPr="00FD6810">
        <w:t>Percutaneous transluminal coronary balloon angioplasty to 1 or more coronary arteries.</w:t>
      </w:r>
    </w:p>
    <w:p w14:paraId="4B255BB7" w14:textId="77777777" w:rsidR="005744C4" w:rsidRPr="00FD6810" w:rsidRDefault="005744C4" w:rsidP="005744C4">
      <w:pPr>
        <w:spacing w:before="60"/>
      </w:pPr>
      <w:r w:rsidRPr="00FD6810">
        <w:t xml:space="preserve">Claimable where: (a) the territory meets the requirements for stenting under a PCI item (38306A–I); and (b) the territory is not included in the count of territories vascularised for a claim under items 38306A–I. Including associated imaging. </w:t>
      </w:r>
    </w:p>
    <w:p w14:paraId="733C4BE0" w14:textId="77777777" w:rsidR="005744C4" w:rsidRPr="00FD6810" w:rsidRDefault="005744C4" w:rsidP="005744C4">
      <w:pPr>
        <w:spacing w:before="60"/>
      </w:pPr>
      <w:r w:rsidRPr="00FD6810">
        <w:rPr>
          <w:color w:val="000000"/>
        </w:rPr>
        <w:t xml:space="preserve">Procedure report to include documentation of </w:t>
      </w:r>
      <w:r w:rsidR="006F20D9" w:rsidRPr="00FD6810">
        <w:rPr>
          <w:color w:val="000000"/>
        </w:rPr>
        <w:t xml:space="preserve">how the indication requirements of this descriptor </w:t>
      </w:r>
      <w:r w:rsidRPr="00FD6810">
        <w:rPr>
          <w:color w:val="000000"/>
        </w:rPr>
        <w:t>were met.</w:t>
      </w:r>
      <w:r w:rsidRPr="00FD6810">
        <w:t xml:space="preserve"> (Anaes.) (Assist.)</w:t>
      </w:r>
    </w:p>
    <w:p w14:paraId="6B37CCC1" w14:textId="77777777" w:rsidR="005744C4" w:rsidRPr="00FD6810" w:rsidRDefault="005744C4" w:rsidP="007A7ABB">
      <w:pPr>
        <w:pStyle w:val="ExplanNotebody"/>
      </w:pPr>
      <w:r w:rsidRPr="00FD6810">
        <w:t xml:space="preserve">Explanatory note: This item can be claimed once per </w:t>
      </w:r>
      <w:r w:rsidR="00BE212F" w:rsidRPr="00FD6810">
        <w:t>patient</w:t>
      </w:r>
      <w:r w:rsidRPr="00FD6810">
        <w:t xml:space="preserve"> but cannot be claimed for a territory that is claimed for a stent. For example, if 2 territories are revascularised, one by stent and the other by angioplasty, the item for single territory PCI would be claimed for the first territory and item 38303 for the second territory.</w:t>
      </w:r>
      <w:r w:rsidR="009A2B82" w:rsidRPr="00FD6810">
        <w:t xml:space="preserve"> This item cannot be claimed with any three territory stent items (38306C/38306F/38306I).</w:t>
      </w:r>
    </w:p>
    <w:p w14:paraId="56B6F608" w14:textId="77777777" w:rsidR="003A088E" w:rsidRPr="00FB48BC" w:rsidRDefault="003A088E" w:rsidP="006B1407">
      <w:pPr>
        <w:pStyle w:val="Item"/>
      </w:pPr>
      <w:r w:rsidRPr="00FB48BC">
        <w:t>Item 38309</w:t>
      </w:r>
    </w:p>
    <w:p w14:paraId="44097CBA" w14:textId="77777777" w:rsidR="003A088E" w:rsidRPr="00FD6810" w:rsidRDefault="003A088E" w:rsidP="003A088E">
      <w:pPr>
        <w:spacing w:before="60"/>
        <w:rPr>
          <w:color w:val="000000"/>
        </w:rPr>
      </w:pPr>
      <w:r w:rsidRPr="00FD6810">
        <w:rPr>
          <w:color w:val="000000"/>
        </w:rPr>
        <w:t xml:space="preserve">Percutaneous transluminal rotational atherectomy including balloon angioplasty </w:t>
      </w:r>
      <w:r w:rsidRPr="00FD6810" w:rsidDel="00BD1442">
        <w:rPr>
          <w:color w:val="000000"/>
        </w:rPr>
        <w:t xml:space="preserve">of </w:t>
      </w:r>
      <w:r w:rsidRPr="00FD6810">
        <w:rPr>
          <w:color w:val="000000"/>
        </w:rPr>
        <w:t>one or more coronary arteries where the target stenosis within a coronary artery is</w:t>
      </w:r>
      <w:r w:rsidRPr="00FD6810" w:rsidDel="009563E0">
        <w:rPr>
          <w:color w:val="000000"/>
        </w:rPr>
        <w:t xml:space="preserve"> </w:t>
      </w:r>
      <w:r w:rsidRPr="00FD6810">
        <w:rPr>
          <w:color w:val="000000"/>
        </w:rPr>
        <w:t xml:space="preserve">heavily calcified; and balloon angioplasty with or without stenting is not feasible without rotational atherectomy. Including associated imaging. </w:t>
      </w:r>
    </w:p>
    <w:p w14:paraId="3B02D405" w14:textId="77777777" w:rsidR="003A088E" w:rsidRPr="00FD6810" w:rsidRDefault="003A088E" w:rsidP="003A088E">
      <w:pPr>
        <w:spacing w:before="60"/>
        <w:rPr>
          <w:color w:val="000000"/>
        </w:rPr>
      </w:pPr>
      <w:r w:rsidRPr="00FD6810">
        <w:rPr>
          <w:color w:val="000000"/>
        </w:rPr>
        <w:t>Claimed in association with one of items 38306A–I. (Anaes.) (Assist.)</w:t>
      </w:r>
    </w:p>
    <w:p w14:paraId="768CA598" w14:textId="77777777" w:rsidR="003A088E" w:rsidRPr="00FD6810" w:rsidRDefault="003A088E" w:rsidP="007A7ABB">
      <w:pPr>
        <w:pStyle w:val="ExplanNotebody"/>
      </w:pPr>
      <w:r w:rsidRPr="00FD6810">
        <w:t>Explanatory note: Percutaneous transluminal coronary rotational atherectomy is suitable for revascularisation of stenoses in heavily calcified coronary artery in the absence of significant lesion angulation or vessel tortuosity in patients for whom coronary artery bypass graft surgery is not indicated.</w:t>
      </w:r>
    </w:p>
    <w:p w14:paraId="0CB9B9FF" w14:textId="77777777" w:rsidR="008F056E" w:rsidRPr="00FD6810" w:rsidRDefault="003A088E" w:rsidP="007A7ABB">
      <w:pPr>
        <w:pStyle w:val="ExplanNotebody"/>
      </w:pPr>
      <w:r w:rsidRPr="00FD6810">
        <w:t>Item 38309 describes an episode of service and can only be claimed once in a single episode.</w:t>
      </w:r>
    </w:p>
    <w:p w14:paraId="4C213631" w14:textId="77777777" w:rsidR="00CD16D1" w:rsidRPr="00FB48BC" w:rsidRDefault="00CD16D1" w:rsidP="00CD16D1">
      <w:pPr>
        <w:pStyle w:val="Boldhdg"/>
        <w:rPr>
          <w:lang w:val="en-AU"/>
        </w:rPr>
      </w:pPr>
      <w:r w:rsidRPr="00FB48BC">
        <w:rPr>
          <w:lang w:val="en-AU"/>
        </w:rPr>
        <w:t>Rationale</w:t>
      </w:r>
    </w:p>
    <w:p w14:paraId="3128C560" w14:textId="77777777" w:rsidR="00CD16D1" w:rsidRPr="00FD6810" w:rsidRDefault="00CD16D1" w:rsidP="00CD16D1">
      <w:r w:rsidRPr="00FD6810">
        <w:t>The recommendation focuses on quality of care and is based on the following observations.</w:t>
      </w:r>
    </w:p>
    <w:p w14:paraId="0428C9F9" w14:textId="4DF58A9A" w:rsidR="00CD16D1" w:rsidRPr="00FB48BC" w:rsidRDefault="00CD16D1" w:rsidP="00CD16D1">
      <w:pPr>
        <w:pStyle w:val="01squarebullet"/>
        <w:numPr>
          <w:ilvl w:val="0"/>
          <w:numId w:val="16"/>
        </w:numPr>
        <w:rPr>
          <w:lang w:val="en-AU"/>
        </w:rPr>
      </w:pPr>
      <w:r w:rsidRPr="00FB48BC">
        <w:rPr>
          <w:lang w:val="en-AU"/>
        </w:rPr>
        <w:t xml:space="preserve">Despite relatively clear indications for percutaneous coronary intervention—including appropriateness criteria published by the </w:t>
      </w:r>
      <w:r w:rsidR="00163CED" w:rsidRPr="00FB48BC">
        <w:rPr>
          <w:lang w:val="en-AU"/>
        </w:rPr>
        <w:t>ACC</w:t>
      </w:r>
      <w:r w:rsidRPr="00FB48BC">
        <w:rPr>
          <w:lang w:val="en-AU"/>
        </w:rPr>
        <w:t>, the AHA and the Society for Coronary Angiography and Intervention</w:t>
      </w:r>
      <w:r w:rsidR="00473264">
        <w:rPr>
          <w:lang w:val="en-AU"/>
        </w:rPr>
        <w:t xml:space="preserve"> </w:t>
      </w:r>
      <w:r w:rsidR="00473264">
        <w:rPr>
          <w:lang w:val="en-AU"/>
        </w:rPr>
        <w:fldChar w:fldCharType="begin" w:fldLock="1"/>
      </w:r>
      <w:r w:rsidR="00241AF9">
        <w:rPr>
          <w:lang w:val="en-AU"/>
        </w:rPr>
        <w:instrText>ADDIN CSL_CITATION { "citationItems" : [ { "id" : "ITEM-1", "itemData" : { "DOI" : "10.1016/j.jacc.2012.03.003", "ISBN" : "1558-3597 (Electronic)\\r0735-1097 (Linking)", "ISSN" : "1558-3597", "PMID" : "22578925", "abstract" : "The American College of Cardiology Foundation, in collaboration with the Society for Cardiovascular Angiography and Interventions and key specialty and subspecialty societies, conducted a review of common clinical scenarios where diagnostic catheterization is frequently considered. The indications (clinical scenarios) were derived from common applications or anticipated uses, as well as from current clinical practice guidelines and results of studies examining the implementation of noninvasive imaging appropriate use criteria. The 166 indications in this document were developed by a diverse writing group and scored by a separate independent technical panel on a scale of 1 to 9, to designate appropriate use (median 7 to 9), uncertain use (median 4 to 6), and inappropriate use (median 1 to 3). Diagnostic catheterization may include several different procedure components. The indications developed focused primarily on 2 aspects of diagnostic catheterization. Many indications focused on the performance of coronary angiography for the detection of coronary artery disease with other procedure components (e.g., hemodynamic measurements, ventriculography) at the discretion of the operator. The majority of the remaining indications focused on hemodynamic measurements to evaluate valvular heart disease, pulmonary hypertension, cardiomyopathy, and other conditions, with the use of coronary angiography at the discretion of the operator. Seventy-five indications were rated as appropriate, 49 were rated as uncertain, and 42 were rated as inappropriate. The appropriate use criteria for diagnostic catheterization have the potential to impact physician decision making, healthcare delivery, and reimbursement policy. Furthermore, recognition of uncertain clinical scenarios facilitates identification of areas that would benefit from future research.", "author" : [ { "dropping-particle" : "", "family" : "Patel", "given" : "Manesh R.", "non-dropping-particle" : "", "parse-names" : false, "suffix" : "" }, { "dropping-particle" : "", "family" : "Bailey", "given" : "Steven R.", "non-dropping-particle" : "", "parse-names" : false, "suffix" : "" }, { "dropping-particle" : "", "family" : "Bonow", "given" : "Robert O.", "non-dropping-particle" : "", "parse-names" : false, "suffix" : "" }, { "dropping-particle" : "", "family" : "Chambers", "given" : "Charles E.", "non-dropping-particle" : "", "parse-names" : false, "suffix" : "" }, { "dropping-particle" : "", "family" : "Chan", "given" : "Paul S.", "non-dropping-particle" : "", "parse-names" : false, "suffix" : "" }, { "dropping-particle" : "", "family" : "Dehmer", "given" : "Gregory J.", "non-dropping-particle" : "", "parse-names" : false, "suffix" : "" }, { "dropping-particle" : "", "family" : "Kirtane", "given" : "Ajay J.", "non-dropping-particle" : "", "parse-names" : false, "suffix" : "" }, { "dropping-particle" : "", "family" : "Wann", "given" : "L Samuel", "non-dropping-particle" : "", "parse-names" : false, "suffix" : "" }, { "dropping-particle" : "", "family" : "Ward", "given" : "R Parker", "non-dropping-particle" : "", "parse-names" : false, "suffix" : "" } ], "container-title" : "Journal of the American College of Cardiology", "id" : "ITEM-1", "issue" : "22", "issued" : { "date-parts" : [ [ "2012" ] ] }, "page" : "1995-2027", "publisher" : "Elsevier Inc.", "title" : "ACCF/SCAI/AATS/AHA/ASE/ASNC/HFSA/HRS/SCCM/SCCT/SCMR/STS 2012 appropriate use criteria for diagnostic catheterization: a report of the American College of Cardiology Foundation Appropriate Use Criteria Task Force, Society for Cardiovascular Angiography and", "type" : "article-journal", "volume" : "59" }, "uris" : [ "http://www.mendeley.com/documents/?uuid=312757e1-e8b9-483a-b891-e87f973c05de" ] } ], "mendeley" : { "formattedCitation" : "(44)", "plainTextFormattedCitation" : "(44)", "previouslyFormattedCitation" : "(M. R. Patel et al., 2012)" }, "properties" : { "noteIndex" : 0 }, "schema" : "https://github.com/citation-style-language/schema/raw/master/csl-citation.json" }</w:instrText>
      </w:r>
      <w:r w:rsidR="00473264">
        <w:rPr>
          <w:lang w:val="en-AU"/>
        </w:rPr>
        <w:fldChar w:fldCharType="separate"/>
      </w:r>
      <w:r w:rsidR="00241AF9" w:rsidRPr="00241AF9">
        <w:rPr>
          <w:noProof/>
          <w:lang w:val="en-AU"/>
        </w:rPr>
        <w:t>(44)</w:t>
      </w:r>
      <w:r w:rsidR="00473264">
        <w:rPr>
          <w:lang w:val="en-AU"/>
        </w:rPr>
        <w:fldChar w:fldCharType="end"/>
      </w:r>
      <w:r w:rsidRPr="00FB48BC">
        <w:rPr>
          <w:lang w:val="en-AU"/>
        </w:rPr>
        <w:t>—substantial variation persists across Australia</w:t>
      </w:r>
      <w:r w:rsidR="00473264">
        <w:rPr>
          <w:lang w:val="en-AU"/>
        </w:rPr>
        <w:t xml:space="preserve"> with NSW performing nearly twice as many PCI per population as SA</w:t>
      </w:r>
      <w:r w:rsidR="00053386">
        <w:rPr>
          <w:lang w:val="en-AU"/>
        </w:rPr>
        <w:t xml:space="preserve"> (</w:t>
      </w:r>
      <w:r w:rsidR="00053386">
        <w:rPr>
          <w:lang w:val="en-AU"/>
        </w:rPr>
        <w:fldChar w:fldCharType="begin"/>
      </w:r>
      <w:r w:rsidR="00053386">
        <w:rPr>
          <w:lang w:val="en-AU"/>
        </w:rPr>
        <w:instrText xml:space="preserve"> REF _Ref464002820 \h </w:instrText>
      </w:r>
      <w:r w:rsidR="00053386">
        <w:rPr>
          <w:lang w:val="en-AU"/>
        </w:rPr>
      </w:r>
      <w:r w:rsidR="00053386">
        <w:rPr>
          <w:lang w:val="en-AU"/>
        </w:rPr>
        <w:fldChar w:fldCharType="separate"/>
      </w:r>
      <w:r w:rsidR="0078443E">
        <w:t xml:space="preserve">Figure </w:t>
      </w:r>
      <w:r w:rsidR="0078443E">
        <w:rPr>
          <w:noProof/>
        </w:rPr>
        <w:t>19</w:t>
      </w:r>
      <w:r w:rsidR="00053386">
        <w:rPr>
          <w:lang w:val="en-AU"/>
        </w:rPr>
        <w:fldChar w:fldCharType="end"/>
      </w:r>
      <w:r w:rsidR="00053386">
        <w:rPr>
          <w:lang w:val="en-AU"/>
        </w:rPr>
        <w:t>)</w:t>
      </w:r>
      <w:r w:rsidRPr="00FB48BC">
        <w:rPr>
          <w:lang w:val="en-AU"/>
        </w:rPr>
        <w:t xml:space="preserve">. </w:t>
      </w:r>
    </w:p>
    <w:p w14:paraId="2BD8FD9F" w14:textId="32A26425" w:rsidR="00473264" w:rsidRDefault="00473264" w:rsidP="00473264">
      <w:pPr>
        <w:pStyle w:val="Caption"/>
        <w:pBdr>
          <w:bottom w:val="single" w:sz="4" w:space="1" w:color="auto"/>
        </w:pBdr>
      </w:pPr>
      <w:bookmarkStart w:id="234" w:name="_Ref464002820"/>
      <w:bookmarkStart w:id="235" w:name="_Ref464002807"/>
      <w:bookmarkStart w:id="236" w:name="_Toc464871256"/>
      <w:bookmarkStart w:id="237" w:name="_Toc482641389"/>
      <w:r>
        <w:lastRenderedPageBreak/>
        <w:t xml:space="preserve">Figure </w:t>
      </w:r>
      <w:r>
        <w:fldChar w:fldCharType="begin"/>
      </w:r>
      <w:r>
        <w:instrText xml:space="preserve"> SEQ Figure \* ARABIC </w:instrText>
      </w:r>
      <w:r>
        <w:fldChar w:fldCharType="separate"/>
      </w:r>
      <w:r w:rsidR="0078443E">
        <w:rPr>
          <w:noProof/>
        </w:rPr>
        <w:t>19</w:t>
      </w:r>
      <w:r>
        <w:fldChar w:fldCharType="end"/>
      </w:r>
      <w:bookmarkEnd w:id="234"/>
      <w:r>
        <w:t>: Geographical variation in PCI services</w:t>
      </w:r>
      <w:bookmarkEnd w:id="235"/>
      <w:bookmarkEnd w:id="236"/>
      <w:bookmarkEnd w:id="237"/>
    </w:p>
    <w:p w14:paraId="3E867E06" w14:textId="77777777" w:rsidR="00473264" w:rsidRDefault="00762E59" w:rsidP="00473264">
      <w:pPr>
        <w:jc w:val="center"/>
        <w:rPr>
          <w:lang w:eastAsia="en-US"/>
        </w:rPr>
      </w:pPr>
      <w:r w:rsidRPr="00FD6810">
        <w:rPr>
          <w:noProof/>
          <w:lang w:val="en-AU"/>
        </w:rPr>
        <w:drawing>
          <wp:inline distT="0" distB="0" distL="0" distR="0" wp14:anchorId="7FD1F029" wp14:editId="33F74AE8">
            <wp:extent cx="4265667" cy="2864739"/>
            <wp:effectExtent l="0" t="0" r="1905" b="0"/>
            <wp:docPr id="13" name="Picture 13" descr="Figure 19 depicts bar graphs that show the geographical variation in PCI services per 100,000 population. There are two bar graphs, one that depicts state-based variation and another for rurality based variation. &#10;&#10;State-based variations shows that NSW the highest at 139 services per 100,000 population, followed by VIC, QLD, WA, TAS and ACT between 98-104. SA and NT 77 and 26 services per 100,000 population..&#10;&#10;Rurality-based variations shows that major cities, inner regional and outer regional areas have between 110 and 121 services per 100,000 population. Remote and very remote areas show 72 and 37, respectively." title="Figure 19: Geographical variation in PCI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73179" cy="2869784"/>
                    </a:xfrm>
                    <a:prstGeom prst="rect">
                      <a:avLst/>
                    </a:prstGeom>
                  </pic:spPr>
                </pic:pic>
              </a:graphicData>
            </a:graphic>
          </wp:inline>
        </w:drawing>
      </w:r>
    </w:p>
    <w:p w14:paraId="489D8E09" w14:textId="77777777" w:rsidR="0082325B" w:rsidRDefault="0082325B" w:rsidP="000F0129">
      <w:pPr>
        <w:pStyle w:val="TableUnderLast"/>
        <w:spacing w:after="0"/>
        <w:rPr>
          <w:lang w:eastAsia="en-US"/>
        </w:rPr>
      </w:pPr>
      <w:r>
        <w:rPr>
          <w:lang w:eastAsia="en-US"/>
        </w:rPr>
        <w:t xml:space="preserve">PCI item 38306. </w:t>
      </w:r>
    </w:p>
    <w:p w14:paraId="5F5ED1A6" w14:textId="77777777" w:rsidR="0082325B" w:rsidRDefault="0082325B" w:rsidP="000F0129">
      <w:pPr>
        <w:pStyle w:val="TableUnderLast"/>
        <w:spacing w:after="0"/>
      </w:pPr>
      <w:r w:rsidRPr="00EE3C7E">
        <w:t xml:space="preserve">Unpublished data </w:t>
      </w:r>
      <w:r>
        <w:t>for services in 2014-</w:t>
      </w:r>
      <w:r w:rsidR="00103A48">
        <w:t xml:space="preserve">15 </w:t>
      </w:r>
      <w:r w:rsidR="00103A48" w:rsidRPr="00A316D7">
        <w:t>by</w:t>
      </w:r>
      <w:r w:rsidR="00BD7D2E" w:rsidRPr="00A316D7">
        <w:t xml:space="preserve"> date of </w:t>
      </w:r>
      <w:r w:rsidR="00BD7D2E">
        <w:t>service</w:t>
      </w:r>
      <w:r w:rsidR="00221F90">
        <w:t xml:space="preserve"> extracted on 20 June 2016</w:t>
      </w:r>
      <w:r w:rsidR="00BD7D2E">
        <w:t xml:space="preserve">. </w:t>
      </w:r>
      <w:r w:rsidR="00BD7D2E" w:rsidRPr="00EE3C7E">
        <w:t>(</w:t>
      </w:r>
      <w:r w:rsidR="00BD7D2E" w:rsidRPr="00EA4658">
        <w:t>Department</w:t>
      </w:r>
      <w:r w:rsidR="00BD7D2E" w:rsidRPr="00EE3C7E">
        <w:t xml:space="preserve"> of Health).</w:t>
      </w:r>
    </w:p>
    <w:p w14:paraId="539DBA1A" w14:textId="77777777" w:rsidR="00746D4C" w:rsidRDefault="00746D4C" w:rsidP="000F0129">
      <w:pPr>
        <w:pStyle w:val="TableUnderLast"/>
        <w:spacing w:after="0"/>
        <w:rPr>
          <w:lang w:eastAsia="en-US"/>
        </w:rPr>
      </w:pPr>
      <w:r w:rsidRPr="00746D4C">
        <w:rPr>
          <w:lang w:eastAsia="en-US"/>
        </w:rPr>
        <w:t xml:space="preserve">Remoteness Area classes are based on </w:t>
      </w:r>
      <w:r w:rsidR="00643DC2">
        <w:rPr>
          <w:lang w:eastAsia="en-US"/>
        </w:rPr>
        <w:t>ARIA</w:t>
      </w:r>
      <w:r w:rsidRPr="00746D4C">
        <w:rPr>
          <w:lang w:eastAsia="en-US"/>
        </w:rPr>
        <w:t>. Reference:  ASGS: Volume 5 – Remoteness Structure Australia July 2011, 1270.0.55.005. The patient postcode is linked to the Remoteness Area Concordance file.</w:t>
      </w:r>
      <w:r w:rsidR="00EA5F58">
        <w:rPr>
          <w:lang w:eastAsia="en-US"/>
        </w:rPr>
        <w:t xml:space="preserve"> </w:t>
      </w:r>
    </w:p>
    <w:p w14:paraId="64F94764" w14:textId="77777777" w:rsidR="00473264" w:rsidRDefault="00473264" w:rsidP="00BD7D2E">
      <w:pPr>
        <w:pBdr>
          <w:top w:val="single" w:sz="4" w:space="1" w:color="auto"/>
        </w:pBdr>
        <w:rPr>
          <w:lang w:eastAsia="en-US"/>
        </w:rPr>
      </w:pPr>
    </w:p>
    <w:p w14:paraId="4A34C043" w14:textId="77777777" w:rsidR="00512F17" w:rsidRPr="00473264" w:rsidRDefault="00512F17" w:rsidP="00512F17">
      <w:pPr>
        <w:pStyle w:val="Boldhdg"/>
      </w:pPr>
      <w:r>
        <w:t>Proposed structure</w:t>
      </w:r>
    </w:p>
    <w:p w14:paraId="64C0AA9F" w14:textId="77777777" w:rsidR="00976A7E" w:rsidRDefault="00CD16D1" w:rsidP="00CD16D1">
      <w:pPr>
        <w:pStyle w:val="01squarebullet"/>
        <w:numPr>
          <w:ilvl w:val="0"/>
          <w:numId w:val="16"/>
        </w:numPr>
        <w:rPr>
          <w:lang w:val="en-AU"/>
        </w:rPr>
      </w:pPr>
      <w:r w:rsidRPr="00FB48BC">
        <w:rPr>
          <w:lang w:val="en-AU"/>
        </w:rPr>
        <w:t xml:space="preserve">The current item numbers have been rebuilt to capture the clinical complexity of treating patients with </w:t>
      </w:r>
      <w:r w:rsidR="00163CED" w:rsidRPr="00FB48BC">
        <w:rPr>
          <w:lang w:val="en-AU"/>
        </w:rPr>
        <w:t>ACS</w:t>
      </w:r>
      <w:r w:rsidRPr="00FB48BC">
        <w:rPr>
          <w:lang w:val="en-AU"/>
        </w:rPr>
        <w:t xml:space="preserve"> (compared to treating stable </w:t>
      </w:r>
      <w:r w:rsidR="00512996" w:rsidRPr="00FB48BC">
        <w:rPr>
          <w:lang w:val="en-AU"/>
        </w:rPr>
        <w:t>CAD</w:t>
      </w:r>
      <w:r w:rsidRPr="00FB48BC">
        <w:rPr>
          <w:lang w:val="en-AU"/>
        </w:rPr>
        <w:t xml:space="preserve">), as well as the complexity of multi-territory PCI during the same procedure (compared to the staged procedures). </w:t>
      </w:r>
      <w:r w:rsidR="00976A7E">
        <w:rPr>
          <w:lang w:val="en-AU"/>
        </w:rPr>
        <w:t>These descriptors were designed to reflect the best available evidence</w:t>
      </w:r>
      <w:r w:rsidR="0075220F">
        <w:rPr>
          <w:lang w:val="en-AU"/>
        </w:rPr>
        <w:t>,</w:t>
      </w:r>
      <w:r w:rsidR="00976A7E">
        <w:rPr>
          <w:lang w:val="en-AU"/>
        </w:rPr>
        <w:t xml:space="preserve"> and</w:t>
      </w:r>
      <w:r w:rsidR="0075220F">
        <w:rPr>
          <w:lang w:val="en-AU"/>
        </w:rPr>
        <w:t xml:space="preserve"> they are</w:t>
      </w:r>
      <w:r w:rsidR="00976A7E">
        <w:rPr>
          <w:lang w:val="en-AU"/>
        </w:rPr>
        <w:t xml:space="preserve"> intend</w:t>
      </w:r>
      <w:r w:rsidR="0075220F">
        <w:rPr>
          <w:lang w:val="en-AU"/>
        </w:rPr>
        <w:t>ed</w:t>
      </w:r>
      <w:r w:rsidR="00976A7E">
        <w:rPr>
          <w:lang w:val="en-AU"/>
        </w:rPr>
        <w:t xml:space="preserve"> to reduce procedures that </w:t>
      </w:r>
      <w:r w:rsidR="002C0ECD">
        <w:rPr>
          <w:lang w:val="en-AU"/>
        </w:rPr>
        <w:t>do not align</w:t>
      </w:r>
      <w:r w:rsidR="00976A7E">
        <w:rPr>
          <w:lang w:val="en-AU"/>
        </w:rPr>
        <w:t xml:space="preserve"> with clinical best practice</w:t>
      </w:r>
      <w:r w:rsidR="00511992">
        <w:rPr>
          <w:lang w:val="en-AU"/>
        </w:rPr>
        <w:t xml:space="preserve"> </w:t>
      </w:r>
      <w:r w:rsidR="00976A7E">
        <w:rPr>
          <w:lang w:val="en-AU"/>
        </w:rPr>
        <w:fldChar w:fldCharType="begin" w:fldLock="1"/>
      </w:r>
      <w:r w:rsidR="00241AF9">
        <w:rPr>
          <w:lang w:val="en-AU"/>
        </w:rPr>
        <w:instrText>ADDIN CSL_CITATION { "citationItems" : [ { "id" : "ITEM-1", "itemData" : { "DOI" : "10.1161/CIR.0b013e3182776f83", "author" : [ { "dropping-particle" : "", "family" : "Fihn", "given" : "Stephan D", "non-dropping-particle" : "", "parse-names" : false, "suffix" : "" }, { "dropping-particle" : "", "family" : "Gardin", "given" : "Julius M", "non-dropping-particle" : "", "parse-names" : false, "suffix" : "" }, { "dropping-particle" : "", "family" : "Abrams", "given" : "Jonathan", "non-dropping-particle" : "", "parse-names" : false, "suffix" : "" }, { "dropping-particle" : "", "family" : "Berra", "given" : "Kathleen", "non-dropping-particle" : "", "parse-names" : false, "suffix" : "" }, { "dropping-particle" : "", "family" : "Blankenship", "given" : "James C", "non-dropping-particle" : "", "parse-names" : false, "suffix" : "" }, { "dropping-particle" : "", "family" : "Dallas", "given" : "Apostolos P", "non-dropping-particle" : "", "parse-names" : false, "suffix" : "" }, { "dropping-particle" : "", "family" : "Douglas", "given" : "Pamela S", "non-dropping-particle" : "", "parse-names" : false, "suffix" : "" }, { "dropping-particle" : "", "family" : "Foody", "given" : "Joanne M", "non-dropping-particle" : "", "parse-names" : false, "suffix" : "" }, { "dropping-particle" : "", "family" : "Gerber", "given" : "Thomas C", "non-dropping-particle" : "", "parse-names" : false, "suffix" : "" }, { "dropping-particle" : "", "family" : "Hinderliter", "given" : "Alan L", "non-dropping-particle" : "", "parse-names" : false, "suffix" : "" }, { "dropping-particle" : "", "family" : "Iii", "given" : "Spencer B King", "non-dropping-particle" : "", "parse-names" : false, "suffix" : "" }, { "dropping-particle" : "", "family" : "Kligfield", "given" : "Paul D", "non-dropping-particle" : "", "parse-names" : false, "suffix" : "" }, { "dropping-particle" : "", "family" : "Krumholz", "given" : "Harlan M", "non-dropping-particle" : "", "parse-names" : false, "suffix" : "" }, { "dropping-particle" : "", "family" : "Kwong", "given" : "Raymond Y K", "non-dropping-particle" : "", "parse-names" : false, "suffix" : "" }, { "dropping-particle" : "", "family" : "Lim", "given" : "Michael J", "non-dropping-particle" : "", "parse-names" : false, "suffix" : "" }, { "dropping-particle" : "", "family" : "Linderbaum", "given" : "Jane A", "non-dropping-particle" : "", "parse-names" : false, "suffix" : "" }, { "dropping-particle" : "", "family" : "Mack", "given" : "Michael J", "non-dropping-particle" : "", "parse-names" : false, "suffix" : "" }, { "dropping-particle" : "", "family" : "Munger", "given" : "Mark A", "non-dropping-particle" : "", "parse-names" : false, "suffix" : "" }, { "dropping-particle" : "", "family" : "Prager", "given" : "Richard L", "non-dropping-particle" : "", "parse-names" : false, "suffix" : "" }, { "dropping-particle" : "", "family" : "Sabik", "given" : "Joseph F", "non-dropping-particle" : "", "parse-names" : false, "suffix" : "" }, { "dropping-particle" : "", "family" : "Shaw", "given" : "Leslee J", "non-dropping-particle" : "", "parse-names" : false, "suffix" : "" }, { "dropping-particle" : "", "family" : "Sikkema", "given" : "Joanna D", "non-dropping-particle" : "", "parse-names" : false, "suffix" : "" }, { "dropping-particle" : "", "family" : "Smith", "given" : "Craig R", "non-dropping-particle" : "", "parse-names" : false, "suffix" : "" }, { "dropping-particle" : "", "family" : "Smith", "given" : "Sidney C", "non-dropping-particle" : "", "parse-names" : false, "suffix" : "" }, { "dropping-particle" : "", "family" : "Spertus", "given" : "John A", "non-dropping-particle" : "", "parse-names" : false, "suffix" : "" }, { "dropping-particle" : "V", "family" : "Williams", "given" : "Sankey", "non-dropping-particle" : "", "parse-names" : false, "suffix" : "" } ], "id" : "ITEM-1", "issue" : "24", "issued" : { "date-parts" : [ [ "2012" ] ] }, "page" : "3097-3137", "title" : "2012 ACCF / AHA / ACP / AATS / PCNA / SCAI / STS Guideline for the Diagnosis and Management of Patients With Stable Ischemic Heart Disease : Executive Summary A Report of the American College of Cardiology Foundation / American Heart Association Task Forc", "type" : "article-journal", "volume" : "60" }, "uris" : [ "http://www.mendeley.com/documents/?uuid=9dcdc774-720b-4349-b1f0-74eafd411c9b" ] } ], "mendeley" : { "formattedCitation" : "(7)", "plainTextFormattedCitation" : "(7)", "previouslyFormattedCitation" : "(Fihn et al., 2012)" }, "properties" : { "noteIndex" : 0 }, "schema" : "https://github.com/citation-style-language/schema/raw/master/csl-citation.json" }</w:instrText>
      </w:r>
      <w:r w:rsidR="00976A7E">
        <w:rPr>
          <w:lang w:val="en-AU"/>
        </w:rPr>
        <w:fldChar w:fldCharType="separate"/>
      </w:r>
      <w:r w:rsidR="00241AF9" w:rsidRPr="00241AF9">
        <w:rPr>
          <w:noProof/>
          <w:lang w:val="en-AU"/>
        </w:rPr>
        <w:t>(7)</w:t>
      </w:r>
      <w:r w:rsidR="00976A7E">
        <w:rPr>
          <w:lang w:val="en-AU"/>
        </w:rPr>
        <w:fldChar w:fldCharType="end"/>
      </w:r>
      <w:r w:rsidR="00976A7E">
        <w:rPr>
          <w:lang w:val="en-AU"/>
        </w:rPr>
        <w:t xml:space="preserve">. </w:t>
      </w:r>
    </w:p>
    <w:p w14:paraId="4E5E7F43" w14:textId="77777777" w:rsidR="00CD16D1" w:rsidRPr="00FB48BC" w:rsidRDefault="00CD16D1" w:rsidP="00CD16D1">
      <w:pPr>
        <w:pStyle w:val="01squarebullet"/>
        <w:numPr>
          <w:ilvl w:val="0"/>
          <w:numId w:val="16"/>
        </w:numPr>
        <w:rPr>
          <w:lang w:val="en-AU"/>
        </w:rPr>
      </w:pPr>
      <w:r w:rsidRPr="00FB48BC">
        <w:rPr>
          <w:lang w:val="en-AU"/>
        </w:rPr>
        <w:t xml:space="preserve">The PCI item numbers have been divided into three broad indications: </w:t>
      </w:r>
    </w:p>
    <w:p w14:paraId="1A44FD97" w14:textId="77777777" w:rsidR="00CD16D1" w:rsidRPr="00FB48BC" w:rsidRDefault="00CD16D1" w:rsidP="00CD16D1">
      <w:pPr>
        <w:pStyle w:val="02dash"/>
        <w:numPr>
          <w:ilvl w:val="1"/>
          <w:numId w:val="16"/>
        </w:numPr>
        <w:rPr>
          <w:lang w:val="en-AU"/>
        </w:rPr>
      </w:pPr>
      <w:r w:rsidRPr="00FB48BC">
        <w:rPr>
          <w:lang w:val="en-AU"/>
        </w:rPr>
        <w:t>STEMI, within the context of an acute reperfusion strategy (targeting a doo</w:t>
      </w:r>
      <w:r w:rsidR="00794298">
        <w:rPr>
          <w:lang w:val="en-AU"/>
        </w:rPr>
        <w:t>r-to-balloon time of less than 6</w:t>
      </w:r>
      <w:r w:rsidRPr="00FB48BC">
        <w:rPr>
          <w:lang w:val="en-AU"/>
        </w:rPr>
        <w:t>0 minutes), among patients with chest pain presenting within 12 hours</w:t>
      </w:r>
      <w:r w:rsidR="00214F47" w:rsidRPr="00FB48BC">
        <w:rPr>
          <w:lang w:val="en-AU"/>
        </w:rPr>
        <w:t>.</w:t>
      </w:r>
      <w:r w:rsidRPr="00FB48BC">
        <w:rPr>
          <w:lang w:val="en-AU"/>
        </w:rPr>
        <w:t xml:space="preserve"> </w:t>
      </w:r>
    </w:p>
    <w:p w14:paraId="63C151EF" w14:textId="77777777" w:rsidR="00CD16D1" w:rsidRPr="00FB48BC" w:rsidRDefault="00CD16D1" w:rsidP="00CD16D1">
      <w:pPr>
        <w:pStyle w:val="02dash"/>
        <w:numPr>
          <w:ilvl w:val="1"/>
          <w:numId w:val="16"/>
        </w:numPr>
        <w:rPr>
          <w:lang w:val="en-AU"/>
        </w:rPr>
      </w:pPr>
      <w:r w:rsidRPr="00FB48BC">
        <w:rPr>
          <w:lang w:val="en-AU"/>
        </w:rPr>
        <w:t>Troponin positive ACS</w:t>
      </w:r>
      <w:r w:rsidR="001C67A5" w:rsidRPr="00FB48BC">
        <w:rPr>
          <w:lang w:val="en-AU"/>
        </w:rPr>
        <w:t xml:space="preserve"> (and STEMI outside of </w:t>
      </w:r>
      <w:r w:rsidR="00037B36">
        <w:rPr>
          <w:lang w:val="en-AU"/>
        </w:rPr>
        <w:t>6</w:t>
      </w:r>
      <w:r w:rsidR="001C67A5" w:rsidRPr="00FB48BC">
        <w:rPr>
          <w:lang w:val="en-AU"/>
        </w:rPr>
        <w:t>0</w:t>
      </w:r>
      <w:r w:rsidR="00AA372B">
        <w:rPr>
          <w:lang w:val="en-AU"/>
        </w:rPr>
        <w:t>-</w:t>
      </w:r>
      <w:r w:rsidR="001C67A5" w:rsidRPr="00FB48BC">
        <w:rPr>
          <w:lang w:val="en-AU"/>
        </w:rPr>
        <w:t>minute door-to-balloon time)</w:t>
      </w:r>
      <w:r w:rsidR="00335473">
        <w:rPr>
          <w:lang w:val="en-AU"/>
        </w:rPr>
        <w:t>.</w:t>
      </w:r>
    </w:p>
    <w:p w14:paraId="0A7133FD" w14:textId="77777777" w:rsidR="00CD16D1" w:rsidRPr="00FB48BC" w:rsidRDefault="00CD16D1" w:rsidP="00CD16D1">
      <w:pPr>
        <w:pStyle w:val="02dash"/>
        <w:numPr>
          <w:ilvl w:val="1"/>
          <w:numId w:val="16"/>
        </w:numPr>
        <w:rPr>
          <w:lang w:val="en-AU"/>
        </w:rPr>
      </w:pPr>
      <w:r w:rsidRPr="00FB48BC">
        <w:rPr>
          <w:lang w:val="en-AU"/>
        </w:rPr>
        <w:t xml:space="preserve">Stable CAD with evidence of ongoing ischaemia, despite optimal medical management documented on functional testing or FFR. (Note that involvement of the </w:t>
      </w:r>
      <w:r w:rsidR="00A46033">
        <w:rPr>
          <w:lang w:val="en-AU"/>
        </w:rPr>
        <w:t>H</w:t>
      </w:r>
      <w:r w:rsidRPr="00FB48BC">
        <w:rPr>
          <w:lang w:val="en-AU"/>
        </w:rPr>
        <w:t xml:space="preserve">eart </w:t>
      </w:r>
      <w:r w:rsidR="00A46033">
        <w:rPr>
          <w:lang w:val="en-AU"/>
        </w:rPr>
        <w:t>T</w:t>
      </w:r>
      <w:r w:rsidRPr="00FB48BC">
        <w:rPr>
          <w:lang w:val="en-AU"/>
        </w:rPr>
        <w:t>eam in decision-making is advocated.)</w:t>
      </w:r>
    </w:p>
    <w:p w14:paraId="33E4358C" w14:textId="77777777" w:rsidR="001412B3" w:rsidRDefault="003C5BAE" w:rsidP="001412B3">
      <w:pPr>
        <w:pStyle w:val="01squarebullet"/>
        <w:rPr>
          <w:lang w:val="en-AU"/>
        </w:rPr>
      </w:pPr>
      <w:r>
        <w:rPr>
          <w:lang w:val="en-AU"/>
        </w:rPr>
        <w:t>Although</w:t>
      </w:r>
      <w:r w:rsidRPr="001412B3">
        <w:rPr>
          <w:lang w:val="en-AU"/>
        </w:rPr>
        <w:t xml:space="preserve"> </w:t>
      </w:r>
      <w:r w:rsidR="00E6725C" w:rsidRPr="001412B3">
        <w:rPr>
          <w:lang w:val="en-AU"/>
        </w:rPr>
        <w:t xml:space="preserve">compliance with STEMI revascularisation guidelines has been improving, </w:t>
      </w:r>
      <w:r w:rsidR="00DE0B2C">
        <w:rPr>
          <w:lang w:val="en-AU"/>
        </w:rPr>
        <w:t xml:space="preserve">the Committee noted that </w:t>
      </w:r>
      <w:r w:rsidR="00E6725C" w:rsidRPr="001412B3">
        <w:rPr>
          <w:lang w:val="en-AU"/>
        </w:rPr>
        <w:t xml:space="preserve">rates are still below </w:t>
      </w:r>
      <w:r w:rsidR="00FB224B">
        <w:rPr>
          <w:lang w:val="en-AU"/>
        </w:rPr>
        <w:t xml:space="preserve">the </w:t>
      </w:r>
      <w:r w:rsidR="00E6725C" w:rsidRPr="001412B3">
        <w:rPr>
          <w:lang w:val="en-AU"/>
        </w:rPr>
        <w:t>target</w:t>
      </w:r>
      <w:r w:rsidR="007B2997">
        <w:rPr>
          <w:lang w:val="en-AU"/>
        </w:rPr>
        <w:t xml:space="preserve"> level of</w:t>
      </w:r>
      <w:r w:rsidR="00E6725C" w:rsidRPr="001412B3">
        <w:rPr>
          <w:lang w:val="en-AU"/>
        </w:rPr>
        <w:t xml:space="preserve"> 75</w:t>
      </w:r>
      <w:r w:rsidR="00FB224B">
        <w:rPr>
          <w:lang w:val="en-AU"/>
        </w:rPr>
        <w:t xml:space="preserve"> per cent</w:t>
      </w:r>
      <w:r w:rsidR="00E6725C" w:rsidRPr="001412B3">
        <w:rPr>
          <w:lang w:val="en-AU"/>
        </w:rPr>
        <w:t xml:space="preserve"> of patients </w:t>
      </w:r>
      <w:r w:rsidR="007B2997">
        <w:rPr>
          <w:lang w:val="en-AU"/>
        </w:rPr>
        <w:t xml:space="preserve">being </w:t>
      </w:r>
      <w:r w:rsidR="00680762" w:rsidRPr="001412B3">
        <w:rPr>
          <w:lang w:val="en-AU"/>
        </w:rPr>
        <w:t>re-perfused</w:t>
      </w:r>
      <w:r w:rsidR="007B27E1">
        <w:rPr>
          <w:lang w:val="en-AU"/>
        </w:rPr>
        <w:t xml:space="preserve"> within 6</w:t>
      </w:r>
      <w:r w:rsidR="00E6725C" w:rsidRPr="001412B3">
        <w:rPr>
          <w:lang w:val="en-AU"/>
        </w:rPr>
        <w:t>0 minutes</w:t>
      </w:r>
      <w:r w:rsidR="0038317A">
        <w:rPr>
          <w:lang w:val="en-AU"/>
        </w:rPr>
        <w:t xml:space="preserve"> of first medical contact</w:t>
      </w:r>
      <w:r w:rsidR="00E6725C" w:rsidRPr="001412B3">
        <w:rPr>
          <w:lang w:val="en-AU"/>
        </w:rPr>
        <w:t xml:space="preserve">. </w:t>
      </w:r>
      <w:r w:rsidR="007C0CBB">
        <w:rPr>
          <w:lang w:val="en-AU"/>
        </w:rPr>
        <w:t>D</w:t>
      </w:r>
      <w:r w:rsidR="00186BDB">
        <w:rPr>
          <w:lang w:val="en-AU"/>
        </w:rPr>
        <w:t xml:space="preserve">ata </w:t>
      </w:r>
      <w:r w:rsidR="0060408E">
        <w:rPr>
          <w:lang w:val="en-AU"/>
        </w:rPr>
        <w:t xml:space="preserve">from the 2015 Victorian Cardiac Outcomes Registry </w:t>
      </w:r>
      <w:r w:rsidR="00037B36">
        <w:rPr>
          <w:lang w:val="en-AU"/>
        </w:rPr>
        <w:t xml:space="preserve">(VCOR) </w:t>
      </w:r>
      <w:r w:rsidR="00186BDB">
        <w:rPr>
          <w:lang w:val="en-AU"/>
        </w:rPr>
        <w:t>shows</w:t>
      </w:r>
      <w:r w:rsidR="0038317A">
        <w:rPr>
          <w:lang w:val="en-AU"/>
        </w:rPr>
        <w:t xml:space="preserve"> a</w:t>
      </w:r>
      <w:r w:rsidR="00186BDB">
        <w:rPr>
          <w:lang w:val="en-AU"/>
        </w:rPr>
        <w:t xml:space="preserve"> median </w:t>
      </w:r>
      <w:r w:rsidR="007B27E1">
        <w:rPr>
          <w:lang w:val="en-AU"/>
        </w:rPr>
        <w:t xml:space="preserve">door-to-balloon </w:t>
      </w:r>
      <w:r w:rsidR="0038317A">
        <w:rPr>
          <w:lang w:val="en-AU"/>
        </w:rPr>
        <w:t xml:space="preserve">time of 72 minutes, with </w:t>
      </w:r>
      <w:r w:rsidR="00186BDB">
        <w:rPr>
          <w:lang w:val="en-AU"/>
        </w:rPr>
        <w:t xml:space="preserve">only </w:t>
      </w:r>
      <w:r w:rsidR="00D127AB">
        <w:rPr>
          <w:lang w:val="en-AU"/>
        </w:rPr>
        <w:t>four</w:t>
      </w:r>
      <w:r w:rsidR="00186BDB">
        <w:rPr>
          <w:lang w:val="en-AU"/>
        </w:rPr>
        <w:t xml:space="preserve"> out of 23 hospitals achieving the </w:t>
      </w:r>
      <w:r w:rsidR="00037B36">
        <w:rPr>
          <w:lang w:val="en-AU"/>
        </w:rPr>
        <w:t xml:space="preserve">current </w:t>
      </w:r>
      <w:r w:rsidR="00186BDB">
        <w:rPr>
          <w:lang w:val="en-AU"/>
        </w:rPr>
        <w:t>target of 75</w:t>
      </w:r>
      <w:r w:rsidR="00286E32">
        <w:rPr>
          <w:lang w:val="en-AU"/>
        </w:rPr>
        <w:t xml:space="preserve"> per cent</w:t>
      </w:r>
      <w:r w:rsidR="0038317A">
        <w:rPr>
          <w:lang w:val="en-AU"/>
        </w:rPr>
        <w:t xml:space="preserve"> of reperfusions </w:t>
      </w:r>
      <w:r w:rsidR="0060408E">
        <w:rPr>
          <w:lang w:val="en-AU"/>
        </w:rPr>
        <w:t>occurring</w:t>
      </w:r>
      <w:r w:rsidR="0038317A">
        <w:rPr>
          <w:lang w:val="en-AU"/>
        </w:rPr>
        <w:t xml:space="preserve"> within </w:t>
      </w:r>
      <w:r w:rsidR="00186BDB">
        <w:rPr>
          <w:lang w:val="en-AU"/>
        </w:rPr>
        <w:t>90</w:t>
      </w:r>
      <w:r w:rsidR="0038317A">
        <w:rPr>
          <w:lang w:val="en-AU"/>
        </w:rPr>
        <w:t xml:space="preserve"> minute</w:t>
      </w:r>
      <w:r w:rsidR="00550D76">
        <w:rPr>
          <w:lang w:val="en-AU"/>
        </w:rPr>
        <w:t xml:space="preserve">s </w:t>
      </w:r>
      <w:r w:rsidR="00D15CC2">
        <w:rPr>
          <w:lang w:val="en-AU"/>
        </w:rPr>
        <w:t>(VCOR targets are set at 90 minutes</w:t>
      </w:r>
      <w:r w:rsidR="00563468">
        <w:rPr>
          <w:lang w:val="en-AU"/>
        </w:rPr>
        <w:t xml:space="preserve"> DTB not 60 minutes</w:t>
      </w:r>
      <w:r w:rsidR="00D15CC2">
        <w:rPr>
          <w:lang w:val="en-AU"/>
        </w:rPr>
        <w:t>)</w:t>
      </w:r>
      <w:r w:rsidR="0060408E">
        <w:rPr>
          <w:lang w:val="en-AU"/>
        </w:rPr>
        <w:fldChar w:fldCharType="begin" w:fldLock="1"/>
      </w:r>
      <w:r w:rsidR="00241AF9">
        <w:rPr>
          <w:lang w:val="en-AU"/>
        </w:rPr>
        <w:instrText>ADDIN CSL_CITATION { "citationItems" : [ { "id" : "ITEM-1", "itemData" : { "author" : [ { "dropping-particle" : "", "family" : "Lefkovits", "given" : "Jeffrey", "non-dropping-particle" : "", "parse-names" : false, "suffix" : "" }, { "dropping-particle" : "", "family" : "Brennan", "given" : "Angela L", "non-dropping-particle" : "", "parse-names" : false, "suffix" : "" }, { "dropping-particle" : "", "family" : "Dinh", "given" : "Diem", "non-dropping-particle" : "", "parse-names" : false, "suffix" : "" }, { "dropping-particle" : "", "family" : "Brien", "given" : "Rita", "non-dropping-particle" : "", "parse-names" : false, "suffix" : "" }, { "dropping-particle" : "", "family" : "Driscoll", "given" : "Andrea", "non-dropping-particle" : "", "parse-names" : false, "suffix" : "" }, { "dropping-particle" : "", "family" : "Reid", "given" : "Christopher M", "non-dropping-particle" : "", "parse-names" : false, "suffix" : "" } ], "id" : "ITEM-1", "issued" : { "date-parts" : [ [ "2016" ] ] }, "page" : "74", "title" : "The Victorian Cardiac Outcomes Registry Annual Report 2015", "type" : "article-journal" }, "uris" : [ "http://www.mendeley.com/documents/?uuid=ec3eb14f-2659-4320-a97e-3a719bd224ec" ] } ], "mendeley" : { "formattedCitation" : "(45)", "plainTextFormattedCitation" : "(45)", "previouslyFormattedCitation" : "(Lefkovits et al., 2016)" }, "properties" : { "noteIndex" : 0 }, "schema" : "https://github.com/citation-style-language/schema/raw/master/csl-citation.json" }</w:instrText>
      </w:r>
      <w:r w:rsidR="0060408E">
        <w:rPr>
          <w:lang w:val="en-AU"/>
        </w:rPr>
        <w:fldChar w:fldCharType="separate"/>
      </w:r>
      <w:r w:rsidR="00241AF9" w:rsidRPr="00241AF9">
        <w:rPr>
          <w:noProof/>
          <w:lang w:val="en-AU"/>
        </w:rPr>
        <w:t>(45)</w:t>
      </w:r>
      <w:r w:rsidR="0060408E">
        <w:rPr>
          <w:lang w:val="en-AU"/>
        </w:rPr>
        <w:fldChar w:fldCharType="end"/>
      </w:r>
      <w:r w:rsidR="0038317A">
        <w:rPr>
          <w:lang w:val="en-AU"/>
        </w:rPr>
        <w:t xml:space="preserve">. </w:t>
      </w:r>
      <w:r w:rsidR="00E6725C" w:rsidRPr="001412B3">
        <w:rPr>
          <w:lang w:val="en-AU"/>
        </w:rPr>
        <w:t xml:space="preserve">It was also </w:t>
      </w:r>
      <w:r w:rsidR="0060408E">
        <w:rPr>
          <w:lang w:val="en-AU"/>
        </w:rPr>
        <w:t>suggested by members</w:t>
      </w:r>
      <w:r w:rsidR="00E6725C" w:rsidRPr="001412B3">
        <w:rPr>
          <w:lang w:val="en-AU"/>
        </w:rPr>
        <w:t xml:space="preserve"> that some centres, particularly in non-metro areas</w:t>
      </w:r>
      <w:r w:rsidR="00680762" w:rsidRPr="001412B3">
        <w:rPr>
          <w:lang w:val="en-AU"/>
        </w:rPr>
        <w:t>,</w:t>
      </w:r>
      <w:r w:rsidR="00E6725C" w:rsidRPr="001412B3">
        <w:rPr>
          <w:lang w:val="en-AU"/>
        </w:rPr>
        <w:t xml:space="preserve"> do not provide STEMI services. </w:t>
      </w:r>
    </w:p>
    <w:p w14:paraId="54E6FE05" w14:textId="77777777" w:rsidR="00E6725C" w:rsidRPr="001412B3" w:rsidRDefault="001412B3" w:rsidP="001412B3">
      <w:pPr>
        <w:pStyle w:val="01squarebullet"/>
        <w:rPr>
          <w:lang w:val="en-AU"/>
        </w:rPr>
      </w:pPr>
      <w:r>
        <w:rPr>
          <w:lang w:val="en-AU"/>
        </w:rPr>
        <w:t>The Committee</w:t>
      </w:r>
      <w:r w:rsidR="00E6725C" w:rsidRPr="001412B3">
        <w:rPr>
          <w:lang w:val="en-AU"/>
        </w:rPr>
        <w:t xml:space="preserve"> felt that a financial incentive may improve compliance with best practice in this area</w:t>
      </w:r>
      <w:r w:rsidR="00823727">
        <w:rPr>
          <w:lang w:val="en-AU"/>
        </w:rPr>
        <w:t>, although</w:t>
      </w:r>
      <w:r w:rsidR="00E6725C" w:rsidRPr="001412B3">
        <w:rPr>
          <w:lang w:val="en-AU"/>
        </w:rPr>
        <w:t xml:space="preserve"> some members expressed disappointment that financial incentives were necessary for standards of care to be followed. It was suggested that patients in Australia </w:t>
      </w:r>
      <w:r w:rsidR="00680762" w:rsidRPr="001412B3">
        <w:rPr>
          <w:lang w:val="en-AU"/>
        </w:rPr>
        <w:lastRenderedPageBreak/>
        <w:t xml:space="preserve">already receive high standards of </w:t>
      </w:r>
      <w:r w:rsidR="00E6725C" w:rsidRPr="001412B3">
        <w:rPr>
          <w:lang w:val="en-AU"/>
        </w:rPr>
        <w:t>reperfusion</w:t>
      </w:r>
      <w:r w:rsidR="00680762" w:rsidRPr="001412B3">
        <w:rPr>
          <w:lang w:val="en-AU"/>
        </w:rPr>
        <w:t>,</w:t>
      </w:r>
      <w:r w:rsidR="0038317A">
        <w:rPr>
          <w:lang w:val="en-AU"/>
        </w:rPr>
        <w:t xml:space="preserve"> as noted above,</w:t>
      </w:r>
      <w:r w:rsidR="00E6725C" w:rsidRPr="001412B3">
        <w:rPr>
          <w:lang w:val="en-AU"/>
        </w:rPr>
        <w:t xml:space="preserve"> but all improvements </w:t>
      </w:r>
      <w:r w:rsidR="00680762" w:rsidRPr="001412B3">
        <w:rPr>
          <w:lang w:val="en-AU"/>
        </w:rPr>
        <w:t xml:space="preserve">in time to reperfusion </w:t>
      </w:r>
      <w:r w:rsidR="00E6725C" w:rsidRPr="001412B3">
        <w:rPr>
          <w:lang w:val="en-AU"/>
        </w:rPr>
        <w:t>help</w:t>
      </w:r>
      <w:r w:rsidR="0071433E">
        <w:rPr>
          <w:lang w:val="en-AU"/>
        </w:rPr>
        <w:t>,</w:t>
      </w:r>
      <w:r w:rsidR="00E6725C" w:rsidRPr="001412B3">
        <w:rPr>
          <w:lang w:val="en-AU"/>
        </w:rPr>
        <w:t xml:space="preserve"> and this </w:t>
      </w:r>
      <w:r w:rsidR="00680762" w:rsidRPr="001412B3">
        <w:rPr>
          <w:lang w:val="en-AU"/>
        </w:rPr>
        <w:t xml:space="preserve">may </w:t>
      </w:r>
      <w:r w:rsidR="00E6725C" w:rsidRPr="001412B3">
        <w:rPr>
          <w:lang w:val="en-AU"/>
        </w:rPr>
        <w:t xml:space="preserve">incentivise faster responses. One of the objectives of the </w:t>
      </w:r>
      <w:r w:rsidR="006C15D2">
        <w:rPr>
          <w:lang w:val="en-AU"/>
        </w:rPr>
        <w:t>R</w:t>
      </w:r>
      <w:r w:rsidR="00E6725C" w:rsidRPr="001412B3">
        <w:rPr>
          <w:lang w:val="en-AU"/>
        </w:rPr>
        <w:t>eview is to support best</w:t>
      </w:r>
      <w:r w:rsidR="00257FD4">
        <w:rPr>
          <w:lang w:val="en-AU"/>
        </w:rPr>
        <w:t>-</w:t>
      </w:r>
      <w:r w:rsidR="00E6725C" w:rsidRPr="001412B3">
        <w:rPr>
          <w:lang w:val="en-AU"/>
        </w:rPr>
        <w:t>practice care</w:t>
      </w:r>
      <w:r w:rsidR="00FB0AC0">
        <w:rPr>
          <w:lang w:val="en-AU"/>
        </w:rPr>
        <w:t>,</w:t>
      </w:r>
      <w:r w:rsidR="00E6725C" w:rsidRPr="001412B3">
        <w:rPr>
          <w:lang w:val="en-AU"/>
        </w:rPr>
        <w:t xml:space="preserve"> </w:t>
      </w:r>
      <w:r w:rsidR="00680762" w:rsidRPr="001412B3">
        <w:rPr>
          <w:lang w:val="en-AU"/>
        </w:rPr>
        <w:t>and t</w:t>
      </w:r>
      <w:r w:rsidR="00E6725C" w:rsidRPr="001412B3">
        <w:rPr>
          <w:lang w:val="en-AU"/>
        </w:rPr>
        <w:t>he additional data capture would be valuable for monitoring best</w:t>
      </w:r>
      <w:r w:rsidR="00F2532A">
        <w:rPr>
          <w:lang w:val="en-AU"/>
        </w:rPr>
        <w:t>-</w:t>
      </w:r>
      <w:r w:rsidR="00E6725C" w:rsidRPr="001412B3">
        <w:rPr>
          <w:lang w:val="en-AU"/>
        </w:rPr>
        <w:t xml:space="preserve">practice care and access to timely revascularisation. </w:t>
      </w:r>
      <w:r w:rsidRPr="001412B3">
        <w:rPr>
          <w:lang w:val="en-AU"/>
        </w:rPr>
        <w:t>This change would be cost</w:t>
      </w:r>
      <w:r w:rsidR="00493D64">
        <w:rPr>
          <w:lang w:val="en-AU"/>
        </w:rPr>
        <w:t>-</w:t>
      </w:r>
      <w:r w:rsidRPr="001412B3">
        <w:rPr>
          <w:lang w:val="en-AU"/>
        </w:rPr>
        <w:t>neutral, with the higher schedule fee offset by a reduction in the stable PCI fee.</w:t>
      </w:r>
    </w:p>
    <w:p w14:paraId="3CABEE91" w14:textId="77777777" w:rsidR="00E6725C" w:rsidRPr="00377453" w:rsidRDefault="00E6725C" w:rsidP="00377453">
      <w:pPr>
        <w:pStyle w:val="01squarebullet"/>
        <w:rPr>
          <w:lang w:val="en-AU"/>
        </w:rPr>
      </w:pPr>
      <w:r w:rsidRPr="00E6725C">
        <w:rPr>
          <w:lang w:val="en-AU"/>
        </w:rPr>
        <w:t xml:space="preserve">A concern was raised that this may </w:t>
      </w:r>
      <w:r w:rsidR="00960DBB">
        <w:rPr>
          <w:lang w:val="en-AU"/>
        </w:rPr>
        <w:t>set</w:t>
      </w:r>
      <w:r w:rsidRPr="00E6725C">
        <w:rPr>
          <w:lang w:val="en-AU"/>
        </w:rPr>
        <w:t xml:space="preserve"> a precedent</w:t>
      </w:r>
      <w:r w:rsidR="001412B3">
        <w:rPr>
          <w:lang w:val="en-AU"/>
        </w:rPr>
        <w:t xml:space="preserve"> for other services to implement loadings based on guideline compliance</w:t>
      </w:r>
      <w:r w:rsidRPr="00E6725C">
        <w:rPr>
          <w:lang w:val="en-AU"/>
        </w:rPr>
        <w:t xml:space="preserve">. The Committee felt that this was </w:t>
      </w:r>
      <w:r w:rsidR="001412B3">
        <w:rPr>
          <w:lang w:val="en-AU"/>
        </w:rPr>
        <w:t xml:space="preserve">unlikely </w:t>
      </w:r>
      <w:r w:rsidRPr="00E6725C">
        <w:rPr>
          <w:lang w:val="en-AU"/>
        </w:rPr>
        <w:t xml:space="preserve">but </w:t>
      </w:r>
      <w:r w:rsidR="001412B3">
        <w:rPr>
          <w:lang w:val="en-AU"/>
        </w:rPr>
        <w:t>c</w:t>
      </w:r>
      <w:r w:rsidRPr="00E6725C">
        <w:rPr>
          <w:lang w:val="en-AU"/>
        </w:rPr>
        <w:t xml:space="preserve">ould be a </w:t>
      </w:r>
      <w:r w:rsidR="001412B3">
        <w:rPr>
          <w:lang w:val="en-AU"/>
        </w:rPr>
        <w:t xml:space="preserve">positive </w:t>
      </w:r>
      <w:r w:rsidRPr="00E6725C">
        <w:rPr>
          <w:lang w:val="en-AU"/>
        </w:rPr>
        <w:t>outcome</w:t>
      </w:r>
      <w:r w:rsidR="001412B3">
        <w:rPr>
          <w:lang w:val="en-AU"/>
        </w:rPr>
        <w:t xml:space="preserve"> for the health system</w:t>
      </w:r>
      <w:r w:rsidRPr="00E6725C">
        <w:rPr>
          <w:lang w:val="en-AU"/>
        </w:rPr>
        <w:t xml:space="preserve">. If there are </w:t>
      </w:r>
      <w:r w:rsidR="001412B3">
        <w:rPr>
          <w:lang w:val="en-AU"/>
        </w:rPr>
        <w:t xml:space="preserve">services or procedures </w:t>
      </w:r>
      <w:r w:rsidRPr="00E6725C">
        <w:rPr>
          <w:lang w:val="en-AU"/>
        </w:rPr>
        <w:t>with level 1A evidence in Australian and international guidelines</w:t>
      </w:r>
      <w:r w:rsidR="008D68AE">
        <w:rPr>
          <w:lang w:val="en-AU"/>
        </w:rPr>
        <w:t xml:space="preserve"> that</w:t>
      </w:r>
      <w:r w:rsidRPr="00E6725C">
        <w:rPr>
          <w:lang w:val="en-AU"/>
        </w:rPr>
        <w:t xml:space="preserve"> improve patient outcomes and can be encouraged in </w:t>
      </w:r>
      <w:r w:rsidR="00CD09F3">
        <w:rPr>
          <w:lang w:val="en-AU"/>
        </w:rPr>
        <w:t xml:space="preserve">a </w:t>
      </w:r>
      <w:r w:rsidRPr="00E6725C">
        <w:rPr>
          <w:lang w:val="en-AU"/>
        </w:rPr>
        <w:t>cost</w:t>
      </w:r>
      <w:r w:rsidR="009349A3">
        <w:rPr>
          <w:lang w:val="en-AU"/>
        </w:rPr>
        <w:t>-</w:t>
      </w:r>
      <w:r w:rsidRPr="00E6725C">
        <w:rPr>
          <w:lang w:val="en-AU"/>
        </w:rPr>
        <w:t xml:space="preserve">neutral way, this would provide additional value for patients and the health system. </w:t>
      </w:r>
      <w:r w:rsidR="00377453" w:rsidRPr="001412B3">
        <w:rPr>
          <w:lang w:val="en-AU"/>
        </w:rPr>
        <w:t xml:space="preserve">It was also noted that performing PCI for STEMI </w:t>
      </w:r>
      <w:r w:rsidR="00377453">
        <w:rPr>
          <w:lang w:val="en-AU"/>
        </w:rPr>
        <w:t xml:space="preserve">is </w:t>
      </w:r>
      <w:r w:rsidR="00377453" w:rsidRPr="001412B3">
        <w:rPr>
          <w:lang w:val="en-AU"/>
        </w:rPr>
        <w:t xml:space="preserve">more complex than elective PCI </w:t>
      </w:r>
      <w:r w:rsidR="00EC7F8B">
        <w:rPr>
          <w:lang w:val="en-AU"/>
        </w:rPr>
        <w:t>as</w:t>
      </w:r>
      <w:r w:rsidR="00EC7F8B" w:rsidRPr="001412B3">
        <w:rPr>
          <w:lang w:val="en-AU"/>
        </w:rPr>
        <w:t xml:space="preserve"> </w:t>
      </w:r>
      <w:r w:rsidR="00377453" w:rsidRPr="001412B3">
        <w:rPr>
          <w:lang w:val="en-AU"/>
        </w:rPr>
        <w:t xml:space="preserve">patients </w:t>
      </w:r>
      <w:r w:rsidR="00EC7F8B">
        <w:rPr>
          <w:lang w:val="en-AU"/>
        </w:rPr>
        <w:t xml:space="preserve">are </w:t>
      </w:r>
      <w:r w:rsidR="00377453" w:rsidRPr="001412B3">
        <w:rPr>
          <w:lang w:val="en-AU"/>
        </w:rPr>
        <w:t>usually more unwell</w:t>
      </w:r>
      <w:r w:rsidR="00377453">
        <w:rPr>
          <w:lang w:val="en-AU"/>
        </w:rPr>
        <w:t xml:space="preserve">, </w:t>
      </w:r>
      <w:r w:rsidR="009475BA">
        <w:rPr>
          <w:lang w:val="en-AU"/>
        </w:rPr>
        <w:t>which</w:t>
      </w:r>
      <w:r w:rsidR="00377453">
        <w:rPr>
          <w:lang w:val="en-AU"/>
        </w:rPr>
        <w:t xml:space="preserve"> further reduce</w:t>
      </w:r>
      <w:r w:rsidR="009475BA">
        <w:rPr>
          <w:lang w:val="en-AU"/>
        </w:rPr>
        <w:t>s</w:t>
      </w:r>
      <w:r w:rsidR="00377453">
        <w:rPr>
          <w:lang w:val="en-AU"/>
        </w:rPr>
        <w:t xml:space="preserve"> the likelihood of similar approaches being used elsewhere</w:t>
      </w:r>
      <w:r w:rsidR="00377453" w:rsidRPr="001412B3">
        <w:rPr>
          <w:lang w:val="en-AU"/>
        </w:rPr>
        <w:t>.</w:t>
      </w:r>
      <w:r w:rsidR="00377453">
        <w:rPr>
          <w:lang w:val="en-AU"/>
        </w:rPr>
        <w:t xml:space="preserve"> </w:t>
      </w:r>
    </w:p>
    <w:p w14:paraId="2AEC07F8" w14:textId="77777777" w:rsidR="00536C50" w:rsidRPr="009F1BF7" w:rsidRDefault="00CD16D1" w:rsidP="008D2F14">
      <w:pPr>
        <w:pStyle w:val="01squarebullet"/>
        <w:numPr>
          <w:ilvl w:val="0"/>
          <w:numId w:val="16"/>
        </w:numPr>
        <w:rPr>
          <w:lang w:val="en-AU"/>
        </w:rPr>
      </w:pPr>
      <w:r w:rsidRPr="00FB48BC">
        <w:t xml:space="preserve">Each of </w:t>
      </w:r>
      <w:r w:rsidR="00E6725C">
        <w:t xml:space="preserve">the </w:t>
      </w:r>
      <w:r w:rsidRPr="00FB48BC">
        <w:t>clinical indications is divided into one, two and three territory interventions to recognise the increased procedural complexity associated with multi-vessel intervention</w:t>
      </w:r>
      <w:r w:rsidR="00454CB8">
        <w:t>,</w:t>
      </w:r>
      <w:r w:rsidR="00B75DD1">
        <w:t xml:space="preserve"> and to allow for staged revascularisation </w:t>
      </w:r>
      <w:r w:rsidR="00F64E33">
        <w:t xml:space="preserve">over </w:t>
      </w:r>
      <w:r w:rsidR="00B75DD1">
        <w:t>multiple days where clinically indicated</w:t>
      </w:r>
      <w:r w:rsidRPr="00FB48BC">
        <w:t>.</w:t>
      </w:r>
      <w:r w:rsidR="00B75DD1">
        <w:t xml:space="preserve"> </w:t>
      </w:r>
      <w:r w:rsidR="00536C50">
        <w:t>It was noted that t</w:t>
      </w:r>
      <w:r w:rsidR="00536C50" w:rsidRPr="002D77D5">
        <w:rPr>
          <w:lang w:val="en-AU"/>
        </w:rPr>
        <w:t xml:space="preserve">he current PCI items allow each stent </w:t>
      </w:r>
      <w:r w:rsidR="0004429B">
        <w:rPr>
          <w:lang w:val="en-AU"/>
        </w:rPr>
        <w:t xml:space="preserve">to </w:t>
      </w:r>
      <w:r w:rsidR="00536C50" w:rsidRPr="002D77D5">
        <w:rPr>
          <w:lang w:val="en-AU"/>
        </w:rPr>
        <w:t xml:space="preserve">be billed separately, </w:t>
      </w:r>
      <w:r w:rsidR="00423F54">
        <w:rPr>
          <w:lang w:val="en-AU"/>
        </w:rPr>
        <w:t xml:space="preserve">which </w:t>
      </w:r>
      <w:r w:rsidR="00095DE8">
        <w:rPr>
          <w:lang w:val="en-AU"/>
        </w:rPr>
        <w:t>creates</w:t>
      </w:r>
      <w:r w:rsidR="00536C50" w:rsidRPr="002D77D5">
        <w:rPr>
          <w:lang w:val="en-AU"/>
        </w:rPr>
        <w:t xml:space="preserve"> perverse incentives</w:t>
      </w:r>
      <w:r w:rsidR="009749AE">
        <w:rPr>
          <w:lang w:val="en-AU"/>
        </w:rPr>
        <w:t>—</w:t>
      </w:r>
      <w:r w:rsidR="00536C50" w:rsidRPr="002D77D5">
        <w:rPr>
          <w:lang w:val="en-AU"/>
        </w:rPr>
        <w:t>for example</w:t>
      </w:r>
      <w:r w:rsidR="009B7D62">
        <w:rPr>
          <w:lang w:val="en-AU"/>
        </w:rPr>
        <w:t>,</w:t>
      </w:r>
      <w:r w:rsidR="00536C50" w:rsidRPr="002D77D5">
        <w:rPr>
          <w:lang w:val="en-AU"/>
        </w:rPr>
        <w:t xml:space="preserve"> to deploy </w:t>
      </w:r>
      <w:r w:rsidR="009B7D62">
        <w:rPr>
          <w:lang w:val="en-AU"/>
        </w:rPr>
        <w:t>two</w:t>
      </w:r>
      <w:r w:rsidR="00536C50" w:rsidRPr="002D77D5">
        <w:rPr>
          <w:lang w:val="en-AU"/>
        </w:rPr>
        <w:t xml:space="preserve"> short stents rather than </w:t>
      </w:r>
      <w:r w:rsidR="00393CCE">
        <w:rPr>
          <w:lang w:val="en-AU"/>
        </w:rPr>
        <w:t>one</w:t>
      </w:r>
      <w:r w:rsidR="00536C50" w:rsidRPr="002D77D5">
        <w:rPr>
          <w:lang w:val="en-AU"/>
        </w:rPr>
        <w:t xml:space="preserve"> long stent, or to stent additional lesions, in order to obtain a higher rebate. </w:t>
      </w:r>
      <w:r w:rsidR="009C3999">
        <w:rPr>
          <w:lang w:val="en-AU"/>
        </w:rPr>
        <w:t>A</w:t>
      </w:r>
      <w:r w:rsidR="00536C50" w:rsidRPr="002D77D5">
        <w:rPr>
          <w:lang w:val="en-AU"/>
        </w:rPr>
        <w:t xml:space="preserve"> single averaged item </w:t>
      </w:r>
      <w:r w:rsidR="00933682" w:rsidRPr="002D77D5">
        <w:rPr>
          <w:lang w:val="en-AU"/>
        </w:rPr>
        <w:t>may</w:t>
      </w:r>
      <w:r w:rsidR="00933682">
        <w:rPr>
          <w:lang w:val="en-AU"/>
        </w:rPr>
        <w:t xml:space="preserve"> also </w:t>
      </w:r>
      <w:r w:rsidR="00536C50" w:rsidRPr="002D77D5">
        <w:rPr>
          <w:lang w:val="en-AU"/>
        </w:rPr>
        <w:t xml:space="preserve">create perverse incentives to stage procedures, as the incremental value would be higher. This </w:t>
      </w:r>
      <w:r w:rsidR="008014CA" w:rsidRPr="002D77D5">
        <w:rPr>
          <w:lang w:val="en-AU"/>
        </w:rPr>
        <w:t xml:space="preserve">option </w:t>
      </w:r>
      <w:r w:rsidR="00536C50" w:rsidRPr="002D77D5">
        <w:rPr>
          <w:lang w:val="en-AU"/>
        </w:rPr>
        <w:t xml:space="preserve">would also disadvantage providers who have a </w:t>
      </w:r>
      <w:r w:rsidR="00DE08A2">
        <w:rPr>
          <w:lang w:val="en-AU"/>
        </w:rPr>
        <w:t xml:space="preserve">more complex </w:t>
      </w:r>
      <w:r w:rsidR="00536C50" w:rsidRPr="002D77D5">
        <w:rPr>
          <w:lang w:val="en-AU"/>
        </w:rPr>
        <w:t xml:space="preserve">casemix. </w:t>
      </w:r>
      <w:r w:rsidR="00692AB8">
        <w:rPr>
          <w:lang w:val="en-AU"/>
        </w:rPr>
        <w:t>D</w:t>
      </w:r>
      <w:r w:rsidR="008014CA" w:rsidRPr="008D2F14">
        <w:rPr>
          <w:lang w:val="en-AU"/>
        </w:rPr>
        <w:t>ifferentiat</w:t>
      </w:r>
      <w:r w:rsidR="00692AB8">
        <w:rPr>
          <w:lang w:val="en-AU"/>
        </w:rPr>
        <w:t xml:space="preserve">ing the clinical indications into one, two and three territory interventions </w:t>
      </w:r>
      <w:r w:rsidR="00A770D4">
        <w:rPr>
          <w:lang w:val="en-AU"/>
        </w:rPr>
        <w:t xml:space="preserve">also </w:t>
      </w:r>
      <w:r w:rsidR="008014CA" w:rsidRPr="008D2F14">
        <w:rPr>
          <w:lang w:val="en-AU"/>
        </w:rPr>
        <w:t>allows for improved data capture over time</w:t>
      </w:r>
      <w:r w:rsidR="00CC4117">
        <w:rPr>
          <w:lang w:val="en-AU"/>
        </w:rPr>
        <w:t>,</w:t>
      </w:r>
      <w:r w:rsidR="008014CA" w:rsidRPr="008D2F14">
        <w:rPr>
          <w:lang w:val="en-AU"/>
        </w:rPr>
        <w:t xml:space="preserve"> which may be useful for research and tracking purposes.</w:t>
      </w:r>
      <w:r w:rsidR="00C6054C">
        <w:rPr>
          <w:lang w:val="en-AU"/>
        </w:rPr>
        <w:t xml:space="preserve"> At present,</w:t>
      </w:r>
      <w:r w:rsidR="00CC1CD7" w:rsidRPr="009F1BF7">
        <w:rPr>
          <w:lang w:val="en-AU"/>
        </w:rPr>
        <w:t xml:space="preserve"> </w:t>
      </w:r>
      <w:r w:rsidR="00C6054C">
        <w:rPr>
          <w:lang w:val="en-AU"/>
        </w:rPr>
        <w:t>t</w:t>
      </w:r>
      <w:r w:rsidR="00545FBF">
        <w:rPr>
          <w:lang w:val="en-AU"/>
        </w:rPr>
        <w:t>he</w:t>
      </w:r>
      <w:r w:rsidR="00CC1CD7" w:rsidRPr="009F1BF7">
        <w:rPr>
          <w:lang w:val="en-AU"/>
        </w:rPr>
        <w:t xml:space="preserve"> MBS does not capture territory data, so VCOR data was used to estimate the proportion of patients likely to fall into each acuity/territory category. </w:t>
      </w:r>
      <w:r w:rsidR="009F1BF7">
        <w:rPr>
          <w:lang w:val="en-AU"/>
        </w:rPr>
        <w:t>W</w:t>
      </w:r>
      <w:r w:rsidR="009F1BF7" w:rsidRPr="002D77D5">
        <w:rPr>
          <w:lang w:val="en-AU"/>
        </w:rPr>
        <w:t xml:space="preserve">hen considering the spectrum of solutions, </w:t>
      </w:r>
      <w:r w:rsidR="009F1BF7">
        <w:rPr>
          <w:lang w:val="en-AU"/>
        </w:rPr>
        <w:t xml:space="preserve">the Committee </w:t>
      </w:r>
      <w:r w:rsidR="009F1BF7" w:rsidRPr="002D77D5">
        <w:rPr>
          <w:lang w:val="en-AU"/>
        </w:rPr>
        <w:t xml:space="preserve">considered the acceptability of each option to the profession, </w:t>
      </w:r>
      <w:r w:rsidR="009F1BF7">
        <w:rPr>
          <w:lang w:val="en-AU"/>
        </w:rPr>
        <w:t>although</w:t>
      </w:r>
      <w:r w:rsidR="009F1BF7" w:rsidRPr="002D77D5">
        <w:rPr>
          <w:lang w:val="en-AU"/>
        </w:rPr>
        <w:t xml:space="preserve"> it was agreed that this should never compromise patient care.</w:t>
      </w:r>
    </w:p>
    <w:p w14:paraId="3BFA8006" w14:textId="77777777" w:rsidR="00CD16D1" w:rsidRPr="00FB48BC" w:rsidRDefault="002D77D5" w:rsidP="008D781A">
      <w:pPr>
        <w:pStyle w:val="01squarebullet"/>
        <w:numPr>
          <w:ilvl w:val="0"/>
          <w:numId w:val="16"/>
        </w:numPr>
        <w:rPr>
          <w:lang w:val="en-AU"/>
        </w:rPr>
      </w:pPr>
      <w:r>
        <w:rPr>
          <w:lang w:val="en-AU"/>
        </w:rPr>
        <w:t>The proposed solution still provide</w:t>
      </w:r>
      <w:r w:rsidR="0008519B">
        <w:rPr>
          <w:lang w:val="en-AU"/>
        </w:rPr>
        <w:t>s</w:t>
      </w:r>
      <w:r>
        <w:rPr>
          <w:lang w:val="en-AU"/>
        </w:rPr>
        <w:t xml:space="preserve"> a higher rebate for more territories, </w:t>
      </w:r>
      <w:r w:rsidR="000170EC">
        <w:rPr>
          <w:lang w:val="en-AU"/>
        </w:rPr>
        <w:t xml:space="preserve">but </w:t>
      </w:r>
      <w:r>
        <w:rPr>
          <w:lang w:val="en-AU"/>
        </w:rPr>
        <w:t xml:space="preserve">it also </w:t>
      </w:r>
      <w:r w:rsidRPr="00536C50">
        <w:rPr>
          <w:lang w:val="en-AU"/>
        </w:rPr>
        <w:t>incorporates numerous other checks and balances to counter the financial incentives, primarily</w:t>
      </w:r>
      <w:r>
        <w:rPr>
          <w:lang w:val="en-AU"/>
        </w:rPr>
        <w:t xml:space="preserve"> the requirement that </w:t>
      </w:r>
      <w:r w:rsidRPr="00536C50">
        <w:rPr>
          <w:lang w:val="en-AU"/>
        </w:rPr>
        <w:t xml:space="preserve">each territory </w:t>
      </w:r>
      <w:r>
        <w:rPr>
          <w:lang w:val="en-AU"/>
        </w:rPr>
        <w:t>meet</w:t>
      </w:r>
      <w:r w:rsidR="007C48D1">
        <w:rPr>
          <w:lang w:val="en-AU"/>
        </w:rPr>
        <w:t>s</w:t>
      </w:r>
      <w:r w:rsidRPr="00536C50">
        <w:rPr>
          <w:lang w:val="en-AU"/>
        </w:rPr>
        <w:t xml:space="preserve"> guideline</w:t>
      </w:r>
      <w:r w:rsidR="004E45B4">
        <w:rPr>
          <w:lang w:val="en-AU"/>
        </w:rPr>
        <w:t>-</w:t>
      </w:r>
      <w:r w:rsidRPr="00536C50">
        <w:rPr>
          <w:lang w:val="en-AU"/>
        </w:rPr>
        <w:t xml:space="preserve">based indications for revascularisation. </w:t>
      </w:r>
      <w:r w:rsidR="00B75DD1">
        <w:rPr>
          <w:lang w:val="en-AU"/>
        </w:rPr>
        <w:t xml:space="preserve">The indications for </w:t>
      </w:r>
      <w:r>
        <w:rPr>
          <w:lang w:val="en-AU"/>
        </w:rPr>
        <w:t xml:space="preserve">all PCI items </w:t>
      </w:r>
      <w:r w:rsidR="00E81A52">
        <w:rPr>
          <w:lang w:val="en-AU"/>
        </w:rPr>
        <w:t>align</w:t>
      </w:r>
      <w:r w:rsidR="00B75DD1">
        <w:rPr>
          <w:lang w:val="en-AU"/>
        </w:rPr>
        <w:t xml:space="preserve"> </w:t>
      </w:r>
      <w:r w:rsidR="00A03DA8">
        <w:rPr>
          <w:lang w:val="en-AU"/>
        </w:rPr>
        <w:t xml:space="preserve">with the </w:t>
      </w:r>
      <w:r w:rsidR="00B75DD1">
        <w:rPr>
          <w:lang w:val="en-AU"/>
        </w:rPr>
        <w:t xml:space="preserve">current evidence and international guidelines, </w:t>
      </w:r>
      <w:r w:rsidR="00936EDB">
        <w:rPr>
          <w:lang w:val="en-AU"/>
        </w:rPr>
        <w:t>as well as</w:t>
      </w:r>
      <w:r w:rsidR="00B75DD1">
        <w:rPr>
          <w:lang w:val="en-AU"/>
        </w:rPr>
        <w:t xml:space="preserve"> the findings of the PCI Review Report</w:t>
      </w:r>
      <w:r w:rsidR="00CC3B07">
        <w:rPr>
          <w:lang w:val="en-AU"/>
        </w:rPr>
        <w:t xml:space="preserve"> </w:t>
      </w:r>
      <w:r w:rsidR="00CC3B07">
        <w:rPr>
          <w:lang w:val="en-AU"/>
        </w:rPr>
        <w:fldChar w:fldCharType="begin" w:fldLock="1"/>
      </w:r>
      <w:r w:rsidR="00241AF9">
        <w:rPr>
          <w:lang w:val="en-AU"/>
        </w:rPr>
        <w:instrText>ADDIN CSL_CITATION { "citationItems" : [ { "id" : "ITEM-1", "itemData" : { "DOI" : "10.1161/CIR.0b013e3182776f83", "author" : [ { "dropping-particle" : "", "family" : "Fihn", "given" : "Stephan D", "non-dropping-particle" : "", "parse-names" : false, "suffix" : "" }, { "dropping-particle" : "", "family" : "Gardin", "given" : "Julius M", "non-dropping-particle" : "", "parse-names" : false, "suffix" : "" }, { "dropping-particle" : "", "family" : "Abrams", "given" : "Jonathan", "non-dropping-particle" : "", "parse-names" : false, "suffix" : "" }, { "dropping-particle" : "", "family" : "Berra", "given" : "Kathleen", "non-dropping-particle" : "", "parse-names" : false, "suffix" : "" }, { "dropping-particle" : "", "family" : "Blankenship", "given" : "James C", "non-dropping-particle" : "", "parse-names" : false, "suffix" : "" }, { "dropping-particle" : "", "family" : "Dallas", "given" : "Apostolos P", "non-dropping-particle" : "", "parse-names" : false, "suffix" : "" }, { "dropping-particle" : "", "family" : "Douglas", "given" : "Pamela S", "non-dropping-particle" : "", "parse-names" : false, "suffix" : "" }, { "dropping-particle" : "", "family" : "Foody", "given" : "Joanne M", "non-dropping-particle" : "", "parse-names" : false, "suffix" : "" }, { "dropping-particle" : "", "family" : "Gerber", "given" : "Thomas C", "non-dropping-particle" : "", "parse-names" : false, "suffix" : "" }, { "dropping-particle" : "", "family" : "Hinderliter", "given" : "Alan L", "non-dropping-particle" : "", "parse-names" : false, "suffix" : "" }, { "dropping-particle" : "", "family" : "Iii", "given" : "Spencer B King", "non-dropping-particle" : "", "parse-names" : false, "suffix" : "" }, { "dropping-particle" : "", "family" : "Kligfield", "given" : "Paul D", "non-dropping-particle" : "", "parse-names" : false, "suffix" : "" }, { "dropping-particle" : "", "family" : "Krumholz", "given" : "Harlan M", "non-dropping-particle" : "", "parse-names" : false, "suffix" : "" }, { "dropping-particle" : "", "family" : "Kwong", "given" : "Raymond Y K", "non-dropping-particle" : "", "parse-names" : false, "suffix" : "" }, { "dropping-particle" : "", "family" : "Lim", "given" : "Michael J", "non-dropping-particle" : "", "parse-names" : false, "suffix" : "" }, { "dropping-particle" : "", "family" : "Linderbaum", "given" : "Jane A", "non-dropping-particle" : "", "parse-names" : false, "suffix" : "" }, { "dropping-particle" : "", "family" : "Mack", "given" : "Michael J", "non-dropping-particle" : "", "parse-names" : false, "suffix" : "" }, { "dropping-particle" : "", "family" : "Munger", "given" : "Mark A", "non-dropping-particle" : "", "parse-names" : false, "suffix" : "" }, { "dropping-particle" : "", "family" : "Prager", "given" : "Richard L", "non-dropping-particle" : "", "parse-names" : false, "suffix" : "" }, { "dropping-particle" : "", "family" : "Sabik", "given" : "Joseph F", "non-dropping-particle" : "", "parse-names" : false, "suffix" : "" }, { "dropping-particle" : "", "family" : "Shaw", "given" : "Leslee J", "non-dropping-particle" : "", "parse-names" : false, "suffix" : "" }, { "dropping-particle" : "", "family" : "Sikkema", "given" : "Joanna D", "non-dropping-particle" : "", "parse-names" : false, "suffix" : "" }, { "dropping-particle" : "", "family" : "Smith", "given" : "Craig R", "non-dropping-particle" : "", "parse-names" : false, "suffix" : "" }, { "dropping-particle" : "", "family" : "Smith", "given" : "Sidney C", "non-dropping-particle" : "", "parse-names" : false, "suffix" : "" }, { "dropping-particle" : "", "family" : "Spertus", "given" : "John A", "non-dropping-particle" : "", "parse-names" : false, "suffix" : "" }, { "dropping-particle" : "V", "family" : "Williams", "given" : "Sankey", "non-dropping-particle" : "", "parse-names" : false, "suffix" : "" } ], "id" : "ITEM-1", "issue" : "24", "issued" : { "date-parts" : [ [ "2012" ] ] }, "page" : "3097-3137", "title" : "2012 ACCF / AHA / ACP / AATS / PCNA / SCAI / STS Guideline for the Diagnosis and Management of Patients With Stable Ischemic Heart Disease : Executive Summary A Report of the American College of Cardiology Foundation / American Heart Association Task Forc", "type" : "article-journal", "volume" : "60" }, "uris" : [ "http://www.mendeley.com/documents/?uuid=9dcdc774-720b-4349-b1f0-74eafd411c9b" ] }, { "id" : "ITEM-2", "itemData" : { "DOI" : "10.1093/eurheartj/ehu278", "ISSN" : "0195-668X", "author" : [ { "dropping-particle" : "", "family" : "The European Society of Cardiology", "given" : "", "non-dropping-particle" : "", "parse-names" : false, "suffix" : "" } ], "container-title" : "European Heart Journal", "id" : "ITEM-2", "issue" : "37", "issued" : { "date-parts" : [ [ "2014", "10", "1" ] ] }, "page" : "2541-2619", "title" : "2014 ESC/EACTS Guidelines on myocardial revascularization", "type" : "article-journal", "volume" : "35" }, "uris" : [ "http://www.mendeley.com/documents/?uuid=9dbcc637-3a5b-4fab-a16d-3772d9409085" ] }, { "id" : "ITEM-3", "itemData" : { "DOI" : "10.1016/j.hlc.2016.06.789", "ISSN" : "14439506", "author" : [ { "dropping-particle" : "", "family" : "Chew", "given" : "Derek P.", "non-dropping-particle" : "", "parse-names" : false, "suffix" : "" }, { "dropping-particle" : "", "family" : "Scott", "given" : "Ian A.", "non-dropping-particle" : "", "parse-names" : false, "suffix" : "" }, { "dropping-particle" : "", "family" : "Cullen", "given" : "Louise", "non-dropping-particle" : "", "parse-names" : false, "suffix" : "" }, { "dropping-particle" : "", "family" : "French", "given" : "John K.", "non-dropping-particle" : "", "parse-names" : false, "suffix" : "" }, { "dropping-particle" : "", "family" : "Briffa", "given" : "Tom G.", "non-dropping-particle" : "", "parse-names" : false, "suffix" : "" }, { "dropping-particle" : "", "family" : "Tideman", "given" : "Philip A.", "non-dropping-particle" : "", "parse-names" : false, "suffix" : "" }, { "dropping-particle" : "", "family" : "Woodruffe", "given" : "Stephen", "non-dropping-particle" : "", "parse-names" : false, "suffix" : "" }, { "dropping-particle" : "", "family" : "Kerr", "given" : "Alistair", "non-dropping-particle" : "", "parse-names" : false, "suffix" : "" }, { "dropping-particle" : "", "family" : "Branagan", "given" : "Maree", "non-dropping-particle" : "", "parse-names" : false, "suffix" : "" }, { "dropping-particle" : "", "family" : "Aylward", "given" : "Philip E.G.", "non-dropping-particle" : "", "parse-names" : false, "suffix" : "" } ], "container-title" : "Heart, Lung and Circulation", "id" : "ITEM-3", "issue" : "9", "issued" : { "date-parts" : [ [ "2016", "9" ] ] }, "page" : "895-951", "title" : "National Heart Foundation of Australia &amp;amp; Cardiac Society of Australia and New Zealand: Australian Clinical Guidelines for the Management of Acute Coronary Syndromes 2016", "type" : "article-journal", "volume" : "25" }, "uris" : [ "http://www.mendeley.com/documents/?uuid=7817d782-8fb0-4bd6-9301-7bf29e8d8290" ] }, { "id" : "ITEM-4", "itemData" : { "author" : [ { "dropping-particle" : "", "family" : "Health Consult - Endorsed by the PCI Review Working Group", "given" : "", "non-dropping-particle" : "", "parse-names" : false, "suffix" : "" } ], "id" : "ITEM-4", "issued" : { "date-parts" : [ [ "2016" ] ] }, "title" : "PCI Review Report", "type" : "report" }, "uris" : [ "http://www.mendeley.com/documents/?uuid=3c892061-1738-440a-b0c4-2d1e4576d736" ] } ], "mendeley" : { "formattedCitation" : "(7,43,46,47)", "plainTextFormattedCitation" : "(7,43,46,47)", "previouslyFormattedCitation" : "(Chew et al., 2016; Fihn et al., 2012; Health Consult - Endorsed by the PCI Review Working Group, 2016; The European Society of Cardiology, 2014)" }, "properties" : { "noteIndex" : 0 }, "schema" : "https://github.com/citation-style-language/schema/raw/master/csl-citation.json" }</w:instrText>
      </w:r>
      <w:r w:rsidR="00CC3B07">
        <w:rPr>
          <w:lang w:val="en-AU"/>
        </w:rPr>
        <w:fldChar w:fldCharType="separate"/>
      </w:r>
      <w:r w:rsidR="00241AF9" w:rsidRPr="00241AF9">
        <w:rPr>
          <w:noProof/>
          <w:lang w:val="en-AU"/>
        </w:rPr>
        <w:t>(7,43,46,47)</w:t>
      </w:r>
      <w:r w:rsidR="00CC3B07">
        <w:rPr>
          <w:lang w:val="en-AU"/>
        </w:rPr>
        <w:fldChar w:fldCharType="end"/>
      </w:r>
      <w:r w:rsidR="00B75DD1">
        <w:rPr>
          <w:lang w:val="en-AU"/>
        </w:rPr>
        <w:t>.</w:t>
      </w:r>
      <w:r w:rsidR="00536C50">
        <w:rPr>
          <w:lang w:val="en-AU"/>
        </w:rPr>
        <w:t xml:space="preserve"> </w:t>
      </w:r>
      <w:r>
        <w:rPr>
          <w:lang w:val="en-AU"/>
        </w:rPr>
        <w:t xml:space="preserve">This should ensure that </w:t>
      </w:r>
      <w:r w:rsidR="00F56A5E">
        <w:rPr>
          <w:lang w:val="en-AU"/>
        </w:rPr>
        <w:t xml:space="preserve">providers do not perform </w:t>
      </w:r>
      <w:r w:rsidRPr="00536C50">
        <w:rPr>
          <w:lang w:val="en-AU"/>
        </w:rPr>
        <w:t>inappropriate PCI</w:t>
      </w:r>
      <w:r w:rsidR="0012381C">
        <w:rPr>
          <w:lang w:val="en-AU"/>
        </w:rPr>
        <w:t xml:space="preserve">, as long as they </w:t>
      </w:r>
      <w:r w:rsidRPr="00536C50">
        <w:rPr>
          <w:lang w:val="en-AU"/>
        </w:rPr>
        <w:t>comply with the descriptors.</w:t>
      </w:r>
    </w:p>
    <w:p w14:paraId="140E323C" w14:textId="77777777" w:rsidR="00B75DD1" w:rsidRPr="00FF1AC1" w:rsidRDefault="00B75DD1" w:rsidP="00B75DD1">
      <w:pPr>
        <w:pStyle w:val="01squarebullet"/>
        <w:numPr>
          <w:ilvl w:val="0"/>
          <w:numId w:val="16"/>
        </w:numPr>
        <w:rPr>
          <w:lang w:val="en-AU"/>
        </w:rPr>
      </w:pPr>
      <w:r w:rsidRPr="00FF1AC1">
        <w:rPr>
          <w:lang w:val="en-AU"/>
        </w:rPr>
        <w:t xml:space="preserve">The Committee discussed the role of PCI in stable CAD. </w:t>
      </w:r>
      <w:r w:rsidR="00776A79">
        <w:rPr>
          <w:lang w:val="en-AU"/>
        </w:rPr>
        <w:t>The</w:t>
      </w:r>
      <w:r w:rsidR="00120DD6">
        <w:rPr>
          <w:lang w:val="en-AU"/>
        </w:rPr>
        <w:t xml:space="preserve"> </w:t>
      </w:r>
      <w:r w:rsidRPr="00FF1AC1">
        <w:rPr>
          <w:lang w:val="en-AU"/>
        </w:rPr>
        <w:t xml:space="preserve">PCI Review Report </w:t>
      </w:r>
      <w:r w:rsidR="0058363B">
        <w:rPr>
          <w:lang w:val="en-AU"/>
        </w:rPr>
        <w:t xml:space="preserve">noted </w:t>
      </w:r>
      <w:r w:rsidRPr="00FF1AC1">
        <w:rPr>
          <w:lang w:val="en-AU"/>
        </w:rPr>
        <w:t xml:space="preserve">that there is limited evidence to support routine revascularisation by PCI </w:t>
      </w:r>
      <w:r w:rsidR="003F1181">
        <w:rPr>
          <w:lang w:val="en-AU"/>
        </w:rPr>
        <w:t>rather than</w:t>
      </w:r>
      <w:r w:rsidRPr="00FF1AC1">
        <w:rPr>
          <w:lang w:val="en-AU"/>
        </w:rPr>
        <w:t xml:space="preserve"> OMT in patients with chronic stable angina</w:t>
      </w:r>
      <w:r w:rsidR="00F61933">
        <w:rPr>
          <w:lang w:val="en-AU"/>
        </w:rPr>
        <w:t>,</w:t>
      </w:r>
      <w:r w:rsidRPr="00FF1AC1">
        <w:rPr>
          <w:lang w:val="en-AU"/>
        </w:rPr>
        <w:t xml:space="preserve"> in terms of reducing death or recurrent myocardial infarction. </w:t>
      </w:r>
      <w:r w:rsidR="0094224D">
        <w:rPr>
          <w:lang w:val="en-AU"/>
        </w:rPr>
        <w:t xml:space="preserve">The PCI Working Group </w:t>
      </w:r>
      <w:r w:rsidR="0094224D" w:rsidRPr="00FF1AC1">
        <w:rPr>
          <w:lang w:val="en-AU"/>
        </w:rPr>
        <w:t>(formed prior to the MBS Review</w:t>
      </w:r>
      <w:r w:rsidR="00F61933">
        <w:rPr>
          <w:lang w:val="en-AU"/>
        </w:rPr>
        <w:t>,</w:t>
      </w:r>
      <w:r w:rsidR="0094224D" w:rsidRPr="00FF1AC1">
        <w:rPr>
          <w:lang w:val="en-AU"/>
        </w:rPr>
        <w:t xml:space="preserve"> which </w:t>
      </w:r>
      <w:r w:rsidR="00F61933">
        <w:rPr>
          <w:lang w:val="en-AU"/>
        </w:rPr>
        <w:t xml:space="preserve">then </w:t>
      </w:r>
      <w:r w:rsidR="0094224D" w:rsidRPr="00FF1AC1">
        <w:rPr>
          <w:lang w:val="en-AU"/>
        </w:rPr>
        <w:t xml:space="preserve">came </w:t>
      </w:r>
      <w:r w:rsidR="006D7C6A">
        <w:rPr>
          <w:lang w:val="en-AU"/>
        </w:rPr>
        <w:t>under the auspices of the CAD Working G</w:t>
      </w:r>
      <w:r w:rsidR="00ED4EBE">
        <w:rPr>
          <w:lang w:val="en-AU"/>
        </w:rPr>
        <w:t>roup</w:t>
      </w:r>
      <w:r w:rsidR="0094224D" w:rsidRPr="00FF1AC1">
        <w:rPr>
          <w:lang w:val="en-AU"/>
        </w:rPr>
        <w:t>)</w:t>
      </w:r>
      <w:r w:rsidR="00D41644">
        <w:rPr>
          <w:lang w:val="en-AU"/>
        </w:rPr>
        <w:t xml:space="preserve"> agreed with </w:t>
      </w:r>
      <w:r w:rsidR="00586F18">
        <w:rPr>
          <w:lang w:val="en-AU"/>
        </w:rPr>
        <w:t>this</w:t>
      </w:r>
      <w:r w:rsidR="00D41644">
        <w:rPr>
          <w:lang w:val="en-AU"/>
        </w:rPr>
        <w:t xml:space="preserve"> assessment.</w:t>
      </w:r>
      <w:r w:rsidR="0094224D" w:rsidRPr="00FF1AC1">
        <w:rPr>
          <w:lang w:val="en-AU"/>
        </w:rPr>
        <w:t xml:space="preserve"> </w:t>
      </w:r>
      <w:r w:rsidRPr="00FF1AC1">
        <w:rPr>
          <w:lang w:val="en-AU"/>
        </w:rPr>
        <w:t>Revascularisation with PCI may be appropriate for patients who remain symptomatic despite OMT</w:t>
      </w:r>
      <w:r w:rsidR="00071EF9">
        <w:rPr>
          <w:lang w:val="en-AU"/>
        </w:rPr>
        <w:t>,</w:t>
      </w:r>
      <w:r w:rsidRPr="00FF1AC1">
        <w:rPr>
          <w:lang w:val="en-AU"/>
        </w:rPr>
        <w:t xml:space="preserve"> providing there is objective evidence of ischaemia related to the lesion(s) being considered for treatment. However, </w:t>
      </w:r>
      <w:r w:rsidR="004A21C4">
        <w:rPr>
          <w:lang w:val="en-AU"/>
        </w:rPr>
        <w:t>although</w:t>
      </w:r>
      <w:r w:rsidR="004A21C4" w:rsidRPr="00FF1AC1">
        <w:rPr>
          <w:lang w:val="en-AU"/>
        </w:rPr>
        <w:t xml:space="preserve"> </w:t>
      </w:r>
      <w:r w:rsidRPr="00FF1AC1">
        <w:rPr>
          <w:lang w:val="en-AU"/>
        </w:rPr>
        <w:t xml:space="preserve">the evidence shows improved </w:t>
      </w:r>
      <w:r w:rsidR="00563468">
        <w:rPr>
          <w:lang w:val="en-AU"/>
        </w:rPr>
        <w:t>quality of life</w:t>
      </w:r>
      <w:r w:rsidRPr="00FF1AC1">
        <w:rPr>
          <w:lang w:val="en-AU"/>
        </w:rPr>
        <w:t xml:space="preserve"> over the short term (</w:t>
      </w:r>
      <w:r w:rsidR="009E447E">
        <w:rPr>
          <w:lang w:val="en-AU"/>
        </w:rPr>
        <w:t xml:space="preserve">less than </w:t>
      </w:r>
      <w:r w:rsidRPr="00FF1AC1">
        <w:rPr>
          <w:lang w:val="en-AU"/>
        </w:rPr>
        <w:t>12</w:t>
      </w:r>
      <w:r w:rsidR="00376FEE">
        <w:rPr>
          <w:lang w:val="en-AU"/>
        </w:rPr>
        <w:t xml:space="preserve"> </w:t>
      </w:r>
      <w:r w:rsidRPr="00FF1AC1">
        <w:rPr>
          <w:lang w:val="en-AU"/>
        </w:rPr>
        <w:t>months)</w:t>
      </w:r>
      <w:r w:rsidR="00D616BB">
        <w:rPr>
          <w:lang w:val="en-AU"/>
        </w:rPr>
        <w:t>,</w:t>
      </w:r>
      <w:r w:rsidRPr="00FF1AC1">
        <w:rPr>
          <w:lang w:val="en-AU"/>
        </w:rPr>
        <w:t xml:space="preserve"> no difference is seen in the longer term. There was no significant difference between PCI and OMT for any of the late efficacy outcomes assessed in this review</w:t>
      </w:r>
      <w:r w:rsidR="0060168F">
        <w:rPr>
          <w:lang w:val="en-AU"/>
        </w:rPr>
        <w:t xml:space="preserve"> </w:t>
      </w:r>
      <w:r w:rsidR="00452347">
        <w:rPr>
          <w:lang w:val="en-AU"/>
        </w:rPr>
        <w:fldChar w:fldCharType="begin" w:fldLock="1"/>
      </w:r>
      <w:r w:rsidR="00241AF9">
        <w:rPr>
          <w:lang w:val="en-AU"/>
        </w:rPr>
        <w:instrText>ADDIN CSL_CITATION { "citationItems" : [ { "id" : "ITEM-1", "itemData" : { "author" : [ { "dropping-particle" : "", "family" : "Health Consult - Endorsed by the PCI Review Working Group", "given" : "", "non-dropping-particle" : "", "parse-names" : false, "suffix" : "" } ], "id" : "ITEM-1", "issued" : { "date-parts" : [ [ "2016" ] ] }, "title" : "PCI Review Report", "type" : "report" }, "uris" : [ "http://www.mendeley.com/documents/?uuid=3c892061-1738-440a-b0c4-2d1e4576d736" ] } ], "mendeley" : { "formattedCitation" : "(43)", "plainTextFormattedCitation" : "(43)", "previouslyFormattedCitation" : "(Health Consult - Endorsed by the PCI Review Working Group, 2016)" }, "properties" : { "noteIndex" : 0 }, "schema" : "https://github.com/citation-style-language/schema/raw/master/csl-citation.json" }</w:instrText>
      </w:r>
      <w:r w:rsidR="00452347">
        <w:rPr>
          <w:lang w:val="en-AU"/>
        </w:rPr>
        <w:fldChar w:fldCharType="separate"/>
      </w:r>
      <w:r w:rsidR="00241AF9" w:rsidRPr="00241AF9">
        <w:rPr>
          <w:noProof/>
          <w:lang w:val="en-AU"/>
        </w:rPr>
        <w:t>(43)</w:t>
      </w:r>
      <w:r w:rsidR="00452347">
        <w:rPr>
          <w:lang w:val="en-AU"/>
        </w:rPr>
        <w:fldChar w:fldCharType="end"/>
      </w:r>
      <w:r w:rsidRPr="00FF1AC1">
        <w:rPr>
          <w:lang w:val="en-AU"/>
        </w:rPr>
        <w:t xml:space="preserve">. </w:t>
      </w:r>
    </w:p>
    <w:p w14:paraId="7FA9E948" w14:textId="77777777" w:rsidR="00B75DD1" w:rsidRDefault="00B75DD1" w:rsidP="00B75DD1">
      <w:pPr>
        <w:pStyle w:val="01squarebullet"/>
        <w:rPr>
          <w:lang w:val="en-AU"/>
        </w:rPr>
      </w:pPr>
      <w:r w:rsidRPr="00FB48BC">
        <w:rPr>
          <w:lang w:val="en-AU"/>
        </w:rPr>
        <w:t>Examination of the cost-effectiveness of PCI in addition to OMT found that PCI is not cost-effective in patients with stable CAD</w:t>
      </w:r>
      <w:r w:rsidR="0060168F">
        <w:rPr>
          <w:lang w:val="en-AU"/>
        </w:rPr>
        <w:t xml:space="preserve"> </w:t>
      </w:r>
      <w:r w:rsidR="00452347">
        <w:rPr>
          <w:lang w:val="en-AU"/>
        </w:rPr>
        <w:fldChar w:fldCharType="begin" w:fldLock="1"/>
      </w:r>
      <w:r w:rsidR="00241AF9">
        <w:rPr>
          <w:lang w:val="en-AU"/>
        </w:rPr>
        <w:instrText>ADDIN CSL_CITATION { "citationItems" : [ { "id" : "ITEM-1", "itemData" : { "author" : [ { "dropping-particle" : "", "family" : "Health Consult - Endorsed by the PCI Review Working Group", "given" : "", "non-dropping-particle" : "", "parse-names" : false, "suffix" : "" } ], "id" : "ITEM-1", "issued" : { "date-parts" : [ [ "2016" ] ] }, "title" : "PCI Review Report", "type" : "report" }, "uris" : [ "http://www.mendeley.com/documents/?uuid=3c892061-1738-440a-b0c4-2d1e4576d736" ] } ], "mendeley" : { "formattedCitation" : "(43)", "plainTextFormattedCitation" : "(43)", "previouslyFormattedCitation" : "(Health Consult - Endorsed by the PCI Review Working Group, 2016)" }, "properties" : { "noteIndex" : 0 }, "schema" : "https://github.com/citation-style-language/schema/raw/master/csl-citation.json" }</w:instrText>
      </w:r>
      <w:r w:rsidR="00452347">
        <w:rPr>
          <w:lang w:val="en-AU"/>
        </w:rPr>
        <w:fldChar w:fldCharType="separate"/>
      </w:r>
      <w:r w:rsidR="00241AF9" w:rsidRPr="00241AF9">
        <w:rPr>
          <w:noProof/>
          <w:lang w:val="en-AU"/>
        </w:rPr>
        <w:t>(43)</w:t>
      </w:r>
      <w:r w:rsidR="00452347">
        <w:rPr>
          <w:lang w:val="en-AU"/>
        </w:rPr>
        <w:fldChar w:fldCharType="end"/>
      </w:r>
      <w:r w:rsidRPr="00FB48BC">
        <w:rPr>
          <w:lang w:val="en-AU"/>
        </w:rPr>
        <w:t xml:space="preserve">. The PCI Review Report identified two studies examining the COURAGE </w:t>
      </w:r>
      <w:r w:rsidR="00563468">
        <w:rPr>
          <w:lang w:val="en-AU"/>
        </w:rPr>
        <w:t>randomised control trial</w:t>
      </w:r>
      <w:r w:rsidRPr="00FB48BC">
        <w:rPr>
          <w:lang w:val="en-AU"/>
        </w:rPr>
        <w:t xml:space="preserve"> data</w:t>
      </w:r>
      <w:r w:rsidR="0060168F">
        <w:rPr>
          <w:lang w:val="en-AU"/>
        </w:rPr>
        <w:t>,</w:t>
      </w:r>
      <w:r w:rsidRPr="00FB48BC">
        <w:rPr>
          <w:lang w:val="en-AU"/>
        </w:rPr>
        <w:t xml:space="preserve"> which found that this was not cost-effective in </w:t>
      </w:r>
      <w:r w:rsidR="00CD3EB8" w:rsidRPr="00FB48BC">
        <w:rPr>
          <w:lang w:val="en-AU"/>
        </w:rPr>
        <w:t>patients</w:t>
      </w:r>
      <w:r w:rsidRPr="00FB48BC">
        <w:rPr>
          <w:lang w:val="en-AU"/>
        </w:rPr>
        <w:t xml:space="preserve"> with stable CAD, with </w:t>
      </w:r>
      <w:r w:rsidR="00563468">
        <w:rPr>
          <w:lang w:val="en-AU"/>
        </w:rPr>
        <w:t xml:space="preserve">incremental cost-effectiveness ratios </w:t>
      </w:r>
      <w:r w:rsidRPr="00FB48BC">
        <w:rPr>
          <w:lang w:val="en-AU"/>
        </w:rPr>
        <w:t>in excess of $150,000/</w:t>
      </w:r>
      <w:r w:rsidR="00563468">
        <w:rPr>
          <w:lang w:val="en-AU"/>
        </w:rPr>
        <w:t>quality adjusted life year</w:t>
      </w:r>
      <w:r w:rsidRPr="00FB48BC">
        <w:rPr>
          <w:lang w:val="en-AU"/>
        </w:rPr>
        <w:t xml:space="preserve"> </w:t>
      </w:r>
      <w:r>
        <w:rPr>
          <w:lang w:val="en-AU"/>
        </w:rPr>
        <w:fldChar w:fldCharType="begin" w:fldLock="1"/>
      </w:r>
      <w:r w:rsidR="00241AF9">
        <w:rPr>
          <w:lang w:val="en-AU"/>
        </w:rPr>
        <w:instrText>ADDIN CSL_CITATION { "citationItems" : [ { "id" : "ITEM-1", "itemData" : { "DOI" : "10.1161/CIRCOUTCOMES.110.940502", "ISSN" : "19417713", "PMID" : "21304091", "abstract" : "BACKGROUND: The COURAGE (Clinical Outcomes Utilizing Revascularization and Aggressive Drug Evaluation) trial compared percutaneous coronary intervention (PCI) plus optimal medical therapy (OMT) to OMT alone in reducing the risk of cardiovascular events in 2287 patients with stable coronary disease. We examined the cost-effectiveness of PCI as a function of angina severity at the time of randomization.\\n\\nMETHODS AND RESULTS: Angina severity was assessed with the Seattle Angina Questionnaire (SAQ). Patients were grouped into tertiles based on the distribution of baseline scores such that higher tertiles represented better health status. Clinically significant improvement from baseline within individual patients was defined as score increases of &gt;8 for physical limitation, &gt;20 for angina frequency, and &gt;16 for quality-of-life domains. The incremental cost-effectiveness ratio for PCI was calculated as the difference in costs divided by the difference in proportion of patients with clinically significant improvement. Improvement in angina severity was significantly greater for PCI patients in the lowest and middle tertiles. The number of patients needed to treat was much larger for the highest tertile. The added in-trial cost of PCI ranged from $7300 to $13 000. Incremental cost-effectiveness ratios ranged from $80 000 to $330 000 for the lowest and middle tertiles and from $520 000 to &gt;$3 million for the highest tertile for 1 additional patient to achieve significant clinical improvement in health status.\\n\\nCONCLUSIONS: The incremental cost of PCI to provide meaningful clinical benefit above that achieved by OMT alone was lower for patients with severe angina than for those with mild or no angina. However, it is uncertain that at any level of angina severity that PCI as an initial strategy would achieve a socially acceptable cost threshold. Clinical Trial Registration- URL: http://www.clinicaltrials.gov. Unique identifier: NCT00007657.", "author" : [ { "dropping-particle" : "", "family" : "Zhang", "given" : "Zugui", "non-dropping-particle" : "", "parse-names" : false, "suffix" : "" }, { "dropping-particle" : "", "family" : "Kolm", "given" : "Paul", "non-dropping-particle" : "", "parse-names" : false, "suffix" : "" }, { "dropping-particle" : "", "family" : "Boden", "given" : "William E.", "non-dropping-particle" : "", "parse-names" : false, "suffix" : "" }, { "dropping-particle" : "", "family" : "Hartigan", "given" : "Pamela M.", "non-dropping-particle" : "", "parse-names" : false, "suffix" : "" }, { "dropping-particle" : "", "family" : "Maron", "given" : "David J.", "non-dropping-particle" : "", "parse-names" : false, "suffix" : "" }, { "dropping-particle" : "", "family" : "Spertus", "given" : "John A.", "non-dropping-particle" : "", "parse-names" : false, "suffix" : "" }, { "dropping-particle" : "", "family" : "O'Rourke", "given" : "Robert A.", "non-dropping-particle" : "", "parse-names" : false, "suffix" : "" }, { "dropping-particle" : "", "family" : "Shaw", "given" : "Leslee J.", "non-dropping-particle" : "", "parse-names" : false, "suffix" : "" }, { "dropping-particle" : "", "family" : "Sedlis", "given" : "Steven P.", "non-dropping-particle" : "", "parse-names" : false, "suffix" : "" }, { "dropping-particle" : "", "family" : "John Mancini", "given" : "G. B.", "non-dropping-particle" : "", "parse-names" : false, "suffix" : "" }, { "dropping-particle" : "", "family" : "Berman", "given" : "Daniel S.", "non-dropping-particle" : "", "parse-names" : false, "suffix" : "" }, { "dropping-particle" : "", "family" : "Dada", "given" : "Marcin", "non-dropping-particle" : "", "parse-names" : false, "suffix" : "" }, { "dropping-particle" : "", "family" : "Teo", "given" : "Koon K.", "non-dropping-particle" : "", "parse-names" : false, "suffix" : "" }, { "dropping-particle" : "", "family" : "Weintraub", "given" : "William S.", "non-dropping-particle" : "", "parse-names" : false, "suffix" : "" } ], "container-title" : "Circulation: Cardiovascular Quality and Outcomes", "id" : "ITEM-1", "issue" : "2", "issued" : { "date-parts" : [ [ "2011" ] ] }, "page" : "172-182", "title" : "The cost-effectiveness of percutaneous coronary intervention as a function of angina severity in patients with stable angina", "type" : "article-journal", "volume" : "4" }, "uris" : [ "http://www.mendeley.com/documents/?uuid=51051920-44ad-4b94-bf05-ca0491aafe36" ] }, { "id" : "ITEM-2", "itemData" : { "DOI" : "10.1161/CIRCOUTCOMES.108.798462", "ISBN" : "1941-7705 (Electronic)\\r1941-7713 (Linking)", "ISSN" : "19417713", "PMID" : "20031783", "abstract" : "Background\u2014 The COURAGE (Clinical Outcomes Utilizing Revascularization and Aggressive druG Evaluations) trial compared the effect of percutaneous coronary intervention (PCI) plus optimal medical therapy with optimal medical therapy alone on cardiovascular events in 2287 patients with stable coronary disease. After 4.6 years, there was no difference in the primary end point of death or myocardial infarction, although PCI improved quality of life. The present study evaluated the relative cost and cost-effectiveness of PCI in the COURAGE trial.Methods and Results\u2014 Resource use was assessed by diagnosis-related group for hospitalizations and by current procedural terminology code for outpatient visits and tests and then converted to costs by use of 2004 Medicare payments. Medication costs were assessed with the Red Book average wholesale price. Life expectancy beyond the trial was estimated from Framingham survival data. Utilities were assessed by the standard gamble method. The incremental cost-effectiveness ratio was expressed as cost per life-year and cost per quality-adjusted life-year gained. The added cost of PCI was approximately $10 000, without significant gain in life-years or quality-adjusted life-years. The incremental cost-effectiveness ratio varied from just over $168 000 to just under $300 000 per life-year or quality-adjusted life-year gained with PCI. A large minority of the distributions found that medical therapy alone offered better outcome at lower cost. The costs per patient for a significant improvement in angina frequency, physical limitation, and quality of life were $154 580, $112 876, and $124 233, respectively.Conclusions\u2014 The COURAGE trial did not find the addition of PCI to optimal medical therapy to be a cost-effective initial management strategy for symptomatic, chronic coronary artery disease.", "author" : [ { "dropping-particle" : "", "family" : "Weintraub", "given" : "William S.", "non-dropping-particle" : "", "parse-names" : false, "suffix" : "" }, { "dropping-particle" : "", "family" : "Boden", "given" : "William E.", "non-dropping-particle" : "", "parse-names" : false, "suffix" : "" }, { "dropping-particle" : "", "family" : "Zhang", "given" : "Zugui", "non-dropping-particle" : "", "parse-names" : false, "suffix" : "" }, { "dropping-particle" : "", "family" : "Kolm", "given" : "Paul", "non-dropping-particle" : "", "parse-names" : false, "suffix" : "" }, { "dropping-particle" : "", "family" : "Zhang", "given" : "Zefeng", "non-dropping-particle" : "", "parse-names" : false, "suffix" : "" }, { "dropping-particle" : "", "family" : "Spertus", "given" : "John A.", "non-dropping-particle" : "", "parse-names" : false, "suffix" : "" }, { "dropping-particle" : "", "family" : "Hartigan", "given" : "Pamela", "non-dropping-particle" : "", "parse-names" : false, "suffix" : "" }, { "dropping-particle" : "", "family" : "Veledar", "given" : "Emir", "non-dropping-particle" : "", "parse-names" : false, "suffix" : "" }, { "dropping-particle" : "", "family" : "Jurkovitz", "given" : "Claudine", "non-dropping-particle" : "", "parse-names" : false, "suffix" : "" }, { "dropping-particle" : "", "family" : "Bowen", "given" : "Jim", "non-dropping-particle" : "", "parse-names" : false, "suffix" : "" }, { "dropping-particle" : "", "family" : "Maron", "given" : "David J.", "non-dropping-particle" : "", "parse-names" : false, "suffix" : "" }, { "dropping-particle" : "", "family" : "O'Rourke", "given" : "Robert", "non-dropping-particle" : "", "parse-names" : false, "suffix" : "" }, { "dropping-particle" : "", "family" : "Dada", "given" : "Marcin", "non-dropping-particle" : "", "parse-names" : false, "suffix" : "" }, { "dropping-particle" : "", "family" : "Teo", "given" : "Koon K.", "non-dropping-particle" : "", "parse-names" : false, "suffix" : "" }, { "dropping-particle" : "", "family" : "Goeree", "given" : "Ron", "non-dropping-particle" : "", "parse-names" : false, "suffix" : "" }, { "dropping-particle" : "", "family" : "Barnett", "given" : "Paul G.", "non-dropping-particle" : "", "parse-names" : false, "suffix" : "" } ], "container-title" : "Circulation: Cardiovascular Quality and Outcomes", "id" : "ITEM-2", "issue" : "1", "issued" : { "date-parts" : [ [ "2008" ] ] }, "page" : "12-20", "title" : "Cost-effectiveness of percutaneous coronary intervention in optimally treated stable coronary patients", "type" : "article-journal", "volume" : "1" }, "uris" : [ "http://www.mendeley.com/documents/?uuid=5eeee533-9d6c-4a1c-aa31-3589977911ed" ] } ], "mendeley" : { "formattedCitation" : "(48,49)", "plainTextFormattedCitation" : "(48,49)", "previouslyFormattedCitation" : "(Weintraub et al., 2008; Zhang et al., 2011)" }, "properties" : { "noteIndex" : 0 }, "schema" : "https://github.com/citation-style-language/schema/raw/master/csl-citation.json" }</w:instrText>
      </w:r>
      <w:r>
        <w:rPr>
          <w:lang w:val="en-AU"/>
        </w:rPr>
        <w:fldChar w:fldCharType="separate"/>
      </w:r>
      <w:r w:rsidR="00241AF9" w:rsidRPr="00241AF9">
        <w:rPr>
          <w:noProof/>
          <w:lang w:val="en-AU"/>
        </w:rPr>
        <w:t>(48,49)</w:t>
      </w:r>
      <w:r>
        <w:rPr>
          <w:lang w:val="en-AU"/>
        </w:rPr>
        <w:fldChar w:fldCharType="end"/>
      </w:r>
      <w:r w:rsidRPr="00FB48BC">
        <w:rPr>
          <w:lang w:val="en-AU"/>
        </w:rPr>
        <w:t>. Two additional observational studies have suggested otherwise,</w:t>
      </w:r>
      <w:r w:rsidR="005E39ED">
        <w:rPr>
          <w:lang w:val="en-AU"/>
        </w:rPr>
        <w:t xml:space="preserve"> however,</w:t>
      </w:r>
      <w:r w:rsidRPr="00FB48BC">
        <w:rPr>
          <w:lang w:val="en-AU"/>
        </w:rPr>
        <w:t xml:space="preserve"> particularly in patients with severe symptoms </w:t>
      </w:r>
      <w:r>
        <w:rPr>
          <w:lang w:val="en-AU"/>
        </w:rPr>
        <w:fldChar w:fldCharType="begin" w:fldLock="1"/>
      </w:r>
      <w:r w:rsidR="00241AF9">
        <w:rPr>
          <w:lang w:val="en-AU"/>
        </w:rPr>
        <w:instrText>ADDIN CSL_CITATION { "citationItems" : [ { "id" : "ITEM-1", "itemData" : { "DOI" : "10.1136/heartjnl-2012-302581", "ISSN" : "1355-6037", "author" : [ { "dropping-particle" : "", "family" : "Gada", "given" : "Hemal", "non-dropping-particle" : "", "parse-names" : false, "suffix" : "" }, { "dropping-particle" : "", "family" : "Whitlow", "given" : "Patrick L", "non-dropping-particle" : "", "parse-names" : false, "suffix" : "" }, { "dropping-particle" : "", "family" : "Marwick", "given" : "Thomas H", "non-dropping-particle" : "", "parse-names" : false, "suffix" : "" } ], "container-title" : "Heart", "id" : "ITEM-1", "issue" : "24", "issued" : { "date-parts" : [ [ "2012", "12", "15" ] ] }, "page" : "1790-1797", "title" : "Establishing the cost-effectiveness of percutaneous coronary intervention for chronic total occlusion in stable angina: a decision-analytic model", "type" : "article-journal", "volume" : "98" }, "uris" : [ "http://www.mendeley.com/documents/?uuid=18c804a3-aced-4c32-833f-4671f2808b5a" ] }, { "id" : "ITEM-2", "itemData" : { "DOI" : "10.1177/0272989X13497262", "ISSN" : "0272-989X", "author" : [ { "dropping-particle" : "", "family" : "Wijeysundera", "given" : "H. C.", "non-dropping-particle" : "", "parse-names" : false, "suffix" : "" }, { "dropping-particle" : "", "family" : "Tomlinson", "given" : "G.", "non-dropping-particle" : "", "parse-names" : false, "suffix" : "" }, { "dropping-particle" : "", "family" : "Ko", "given" : "D. T.", "non-dropping-particle" : "", "parse-names" : false, "suffix" : "" }, { "dropping-particle" : "", "family" : "Dzavik", "given" : "V.", "non-dropping-particle" : "", "parse-names" : false, "suffix" : "" }, { "dropping-particle" : "", "family" : "Krahn", "given" : "M. D.", "non-dropping-particle" : "", "parse-names" : false, "suffix" : "" } ], "container-title" : "Medical Decision Making", "id" : "ITEM-2", "issue" : "7", "issued" : { "date-parts" : [ [ "2013", "10", "1" ] ] }, "page" : "891-905", "title" : "Medical Therapy v. PCI in Stable Coronary Artery Disease: A Cost-Effectiveness Analysis", "type" : "article-journal", "volume" : "33" }, "uris" : [ "http://www.mendeley.com/documents/?uuid=39527d0c-60ba-4f13-b829-b882ad6adda5" ] } ], "mendeley" : { "formattedCitation" : "(50,51)", "plainTextFormattedCitation" : "(50,51)", "previouslyFormattedCitation" : "(Gada, Whitlow, &amp; Marwick, 2012; Wijeysundera, Tomlinson, Ko, Dzavik, &amp; Krahn, 2013)" }, "properties" : { "noteIndex" : 0 }, "schema" : "https://github.com/citation-style-language/schema/raw/master/csl-citation.json" }</w:instrText>
      </w:r>
      <w:r>
        <w:rPr>
          <w:lang w:val="en-AU"/>
        </w:rPr>
        <w:fldChar w:fldCharType="separate"/>
      </w:r>
      <w:r w:rsidR="00241AF9" w:rsidRPr="00241AF9">
        <w:rPr>
          <w:noProof/>
          <w:lang w:val="en-AU"/>
        </w:rPr>
        <w:t>(50,51)</w:t>
      </w:r>
      <w:r>
        <w:rPr>
          <w:lang w:val="en-AU"/>
        </w:rPr>
        <w:fldChar w:fldCharType="end"/>
      </w:r>
      <w:r w:rsidRPr="00FB48BC">
        <w:rPr>
          <w:lang w:val="en-AU"/>
        </w:rPr>
        <w:t xml:space="preserve">. The PCI </w:t>
      </w:r>
      <w:r w:rsidRPr="00FB48BC">
        <w:rPr>
          <w:lang w:val="en-AU"/>
        </w:rPr>
        <w:lastRenderedPageBreak/>
        <w:t>Review Working Group</w:t>
      </w:r>
      <w:r w:rsidR="00C56A13">
        <w:rPr>
          <w:lang w:val="en-AU"/>
        </w:rPr>
        <w:t>,</w:t>
      </w:r>
      <w:r w:rsidRPr="00FB48BC">
        <w:rPr>
          <w:lang w:val="en-AU"/>
        </w:rPr>
        <w:t xml:space="preserve"> the CAD Working Group and the Committee agreed that these findings are based on international studies</w:t>
      </w:r>
      <w:r w:rsidR="00C56A13">
        <w:rPr>
          <w:lang w:val="en-AU"/>
        </w:rPr>
        <w:t>,</w:t>
      </w:r>
      <w:r w:rsidRPr="00FB48BC">
        <w:rPr>
          <w:lang w:val="en-AU"/>
        </w:rPr>
        <w:t xml:space="preserve"> which limits </w:t>
      </w:r>
      <w:r w:rsidR="001A7949">
        <w:rPr>
          <w:lang w:val="en-AU"/>
        </w:rPr>
        <w:t>their applicability in</w:t>
      </w:r>
      <w:r w:rsidRPr="00FB48BC">
        <w:rPr>
          <w:lang w:val="en-AU"/>
        </w:rPr>
        <w:t xml:space="preserve"> the Australian context. As </w:t>
      </w:r>
      <w:r w:rsidR="00212C0D">
        <w:rPr>
          <w:lang w:val="en-AU"/>
        </w:rPr>
        <w:t>a result</w:t>
      </w:r>
      <w:r w:rsidRPr="00FB48BC">
        <w:rPr>
          <w:lang w:val="en-AU"/>
        </w:rPr>
        <w:t xml:space="preserve">, it </w:t>
      </w:r>
      <w:r w:rsidR="001F64BD">
        <w:rPr>
          <w:lang w:val="en-AU"/>
        </w:rPr>
        <w:t xml:space="preserve">was </w:t>
      </w:r>
      <w:r w:rsidRPr="00FB48BC">
        <w:rPr>
          <w:lang w:val="en-AU"/>
        </w:rPr>
        <w:t>agreed that without Australian cost-effectiveness analysis, PCI should not be restricted from use in stable CAD.</w:t>
      </w:r>
    </w:p>
    <w:p w14:paraId="346765EB" w14:textId="77777777" w:rsidR="00D170B3" w:rsidRPr="00121CDC" w:rsidRDefault="002D77D5" w:rsidP="00D170B3">
      <w:pPr>
        <w:pStyle w:val="01squarebullet"/>
      </w:pPr>
      <w:r>
        <w:t xml:space="preserve">The Committee discussed </w:t>
      </w:r>
      <w:r w:rsidR="00512F17">
        <w:t xml:space="preserve">at length the indications for PCI in stable </w:t>
      </w:r>
      <w:r w:rsidR="00497D5D">
        <w:t xml:space="preserve">multi </w:t>
      </w:r>
      <w:r w:rsidR="00512F17">
        <w:t xml:space="preserve">vessel disease. </w:t>
      </w:r>
      <w:r w:rsidR="007A7ABB">
        <w:t xml:space="preserve">Concern was raised by some members about ‘ad hoc’ PCI (where the decision to perform PCI is made during a diagnostic ICA) and the appropriateness of patient </w:t>
      </w:r>
      <w:r w:rsidR="00D626BA">
        <w:t>consent in these situations. It</w:t>
      </w:r>
      <w:r w:rsidR="00FE6EBF">
        <w:t xml:space="preserve"> </w:t>
      </w:r>
      <w:r w:rsidR="007A7ABB">
        <w:t>was noted</w:t>
      </w:r>
      <w:r w:rsidR="001A4347">
        <w:t>—</w:t>
      </w:r>
      <w:r w:rsidR="007A7ABB">
        <w:t xml:space="preserve">and </w:t>
      </w:r>
      <w:r w:rsidR="003A191E">
        <w:t xml:space="preserve">emphasised </w:t>
      </w:r>
      <w:r w:rsidR="007A7ABB">
        <w:t>by the consumer representative</w:t>
      </w:r>
      <w:r w:rsidR="001A4347">
        <w:t>—</w:t>
      </w:r>
      <w:r w:rsidR="007A7ABB">
        <w:t xml:space="preserve">that it is not appropriate to seek informed consent </w:t>
      </w:r>
      <w:r w:rsidR="00973171">
        <w:t xml:space="preserve">during </w:t>
      </w:r>
      <w:r w:rsidR="007A7ABB">
        <w:t xml:space="preserve">a conversation </w:t>
      </w:r>
      <w:r w:rsidR="00DC700B">
        <w:t xml:space="preserve">that </w:t>
      </w:r>
      <w:r w:rsidR="007A7ABB">
        <w:t xml:space="preserve">takes place while the patient is on the table undergoing ICA, particularly with sedation. Informed consent should be obtained prior to the procedure, with various potential outcomes discussed. The Committee considered whether a Heart Team conference should be required prior to PCI in any patient with stable triple vessel disease. </w:t>
      </w:r>
      <w:r w:rsidR="00AC7AB5">
        <w:t xml:space="preserve">It was agreed that the Heart Team should be involved for the majority of patients, </w:t>
      </w:r>
      <w:r w:rsidR="00D51080">
        <w:t xml:space="preserve">although </w:t>
      </w:r>
      <w:r w:rsidR="00AC7AB5">
        <w:t>there was debate about the role</w:t>
      </w:r>
      <w:r w:rsidR="004E7CF8">
        <w:t xml:space="preserve"> of the Heart Team</w:t>
      </w:r>
      <w:r w:rsidR="00AC7AB5">
        <w:t xml:space="preserve"> for </w:t>
      </w:r>
      <w:r w:rsidR="007A7ABB">
        <w:t xml:space="preserve">the small group of patients </w:t>
      </w:r>
      <w:r w:rsidR="00AC7AB5" w:rsidRPr="00AC7AB5">
        <w:rPr>
          <w:lang w:val="en-AU"/>
        </w:rPr>
        <w:t>who have non-complex non-</w:t>
      </w:r>
      <w:r w:rsidR="00AC7AB5">
        <w:rPr>
          <w:lang w:val="en-AU"/>
        </w:rPr>
        <w:t>diabetic triple vessel disease. In this group</w:t>
      </w:r>
      <w:r w:rsidR="007B5E58">
        <w:rPr>
          <w:lang w:val="en-AU"/>
        </w:rPr>
        <w:t>,</w:t>
      </w:r>
      <w:r w:rsidR="00AC7AB5" w:rsidRPr="00AC7AB5">
        <w:rPr>
          <w:lang w:val="en-AU"/>
        </w:rPr>
        <w:t xml:space="preserve"> the current evidence </w:t>
      </w:r>
      <w:r w:rsidR="00AC7AB5">
        <w:rPr>
          <w:lang w:val="en-AU"/>
        </w:rPr>
        <w:t xml:space="preserve">shows </w:t>
      </w:r>
      <w:r w:rsidR="00AC7AB5" w:rsidRPr="00AC7AB5">
        <w:rPr>
          <w:lang w:val="en-AU"/>
        </w:rPr>
        <w:t>clinical equipoise between PCI and CABG.</w:t>
      </w:r>
      <w:r w:rsidR="00AC7AB5">
        <w:rPr>
          <w:lang w:val="en-AU"/>
        </w:rPr>
        <w:t xml:space="preserve"> While a Heart Team may be valuable and may provide for more informed consent, it was decided that this was an expensive undertaking, particularly as </w:t>
      </w:r>
      <w:r w:rsidR="00D170B3">
        <w:rPr>
          <w:lang w:val="en-AU"/>
        </w:rPr>
        <w:t xml:space="preserve">the Committee </w:t>
      </w:r>
      <w:r w:rsidR="00D92CC9">
        <w:rPr>
          <w:lang w:val="en-AU"/>
        </w:rPr>
        <w:t xml:space="preserve">felt (anecdotally) </w:t>
      </w:r>
      <w:r w:rsidR="00D170B3">
        <w:rPr>
          <w:lang w:val="en-AU"/>
        </w:rPr>
        <w:t xml:space="preserve">that </w:t>
      </w:r>
      <w:r w:rsidR="00AC7AB5">
        <w:rPr>
          <w:lang w:val="en-AU"/>
        </w:rPr>
        <w:t>most patients</w:t>
      </w:r>
      <w:r w:rsidR="007441B1">
        <w:rPr>
          <w:lang w:val="en-AU"/>
        </w:rPr>
        <w:t xml:space="preserve"> choose PCI</w:t>
      </w:r>
      <w:r w:rsidR="00AC7AB5">
        <w:rPr>
          <w:lang w:val="en-AU"/>
        </w:rPr>
        <w:t xml:space="preserve"> when given </w:t>
      </w:r>
      <w:r w:rsidR="00D170B3">
        <w:rPr>
          <w:lang w:val="en-AU"/>
        </w:rPr>
        <w:t>the option. The Committee agreed that fully informed consent was part of the basic standard of care expected from all providers for all patients, and noted</w:t>
      </w:r>
      <w:r w:rsidR="00D626BA">
        <w:rPr>
          <w:lang w:val="en-AU"/>
        </w:rPr>
        <w:t xml:space="preserve"> that even when not required, a</w:t>
      </w:r>
      <w:r w:rsidR="003378F7">
        <w:rPr>
          <w:lang w:val="en-AU"/>
        </w:rPr>
        <w:t xml:space="preserve"> </w:t>
      </w:r>
      <w:r w:rsidR="00D170B3">
        <w:rPr>
          <w:lang w:val="en-AU"/>
        </w:rPr>
        <w:t xml:space="preserve">Heart Team can be involved to provide additional input during this process. </w:t>
      </w:r>
    </w:p>
    <w:p w14:paraId="7DBDBE76" w14:textId="77777777" w:rsidR="00121CDC" w:rsidRDefault="00596E53" w:rsidP="00D170B3">
      <w:pPr>
        <w:pStyle w:val="01squarebullet"/>
      </w:pPr>
      <w:r>
        <w:rPr>
          <w:lang w:val="en-AU"/>
        </w:rPr>
        <w:t>The</w:t>
      </w:r>
      <w:r w:rsidR="00121CDC">
        <w:rPr>
          <w:lang w:val="en-AU"/>
        </w:rPr>
        <w:t xml:space="preserve"> implications for patients with triple vessel disease</w:t>
      </w:r>
      <w:r w:rsidR="00AD2D61">
        <w:rPr>
          <w:lang w:val="en-AU"/>
        </w:rPr>
        <w:t xml:space="preserve"> are as follows</w:t>
      </w:r>
      <w:r w:rsidR="00121CDC">
        <w:rPr>
          <w:lang w:val="en-AU"/>
        </w:rPr>
        <w:t xml:space="preserve">. </w:t>
      </w:r>
      <w:r w:rsidR="00121CDC">
        <w:t xml:space="preserve">In patients where CABG and PCI have clinically equivalent outcomes (those that meet 38306I descriptor </w:t>
      </w:r>
      <w:r w:rsidR="003D662D">
        <w:t xml:space="preserve">indication (ii) </w:t>
      </w:r>
      <w:r w:rsidR="00121CDC">
        <w:t xml:space="preserve">for non-diabetic, non-complex disease), it </w:t>
      </w:r>
      <w:r w:rsidR="00DC4D37">
        <w:t xml:space="preserve">was </w:t>
      </w:r>
      <w:r w:rsidR="00121CDC">
        <w:t>felt that with informed consent</w:t>
      </w:r>
      <w:r w:rsidR="00B76547">
        <w:t>,</w:t>
      </w:r>
      <w:r w:rsidR="00121CDC">
        <w:t xml:space="preserve"> </w:t>
      </w:r>
      <w:r w:rsidR="003829D4">
        <w:t xml:space="preserve">patients </w:t>
      </w:r>
      <w:r w:rsidR="00121CDC">
        <w:t xml:space="preserve">will most likely choose PCI, </w:t>
      </w:r>
      <w:r w:rsidR="001977CF">
        <w:t>which means that</w:t>
      </w:r>
      <w:r w:rsidR="00121CDC">
        <w:t xml:space="preserve"> requiring a Heart Team conference is not a high</w:t>
      </w:r>
      <w:r w:rsidR="00D76157">
        <w:t>-</w:t>
      </w:r>
      <w:r w:rsidR="00121CDC">
        <w:t xml:space="preserve">value use of resources. All other patients </w:t>
      </w:r>
      <w:r w:rsidR="003D662D">
        <w:t xml:space="preserve">with triple vessel disease </w:t>
      </w:r>
      <w:r w:rsidR="00121CDC">
        <w:t xml:space="preserve">need a </w:t>
      </w:r>
      <w:r w:rsidR="003D662D">
        <w:t>H</w:t>
      </w:r>
      <w:r w:rsidR="00121CDC">
        <w:t xml:space="preserve">eart </w:t>
      </w:r>
      <w:r w:rsidR="003D662D">
        <w:t>T</w:t>
      </w:r>
      <w:r w:rsidR="00121CDC">
        <w:t xml:space="preserve">eam recommendation </w:t>
      </w:r>
      <w:r w:rsidR="003D662D">
        <w:t xml:space="preserve">in order to proceed to PCI under 38306I </w:t>
      </w:r>
      <w:r w:rsidR="00121CDC">
        <w:t xml:space="preserve">indication (i). For patients in the (i) </w:t>
      </w:r>
      <w:r w:rsidR="003D662D">
        <w:t>category</w:t>
      </w:r>
      <w:r w:rsidR="00121CDC">
        <w:t xml:space="preserve">, </w:t>
      </w:r>
      <w:r w:rsidR="003D662D">
        <w:t xml:space="preserve">many </w:t>
      </w:r>
      <w:r w:rsidR="00121CDC">
        <w:t>would have better long</w:t>
      </w:r>
      <w:r w:rsidR="00CF7A4D">
        <w:t>-</w:t>
      </w:r>
      <w:r w:rsidR="00121CDC">
        <w:t xml:space="preserve">term outcomes from CABG over PCI, </w:t>
      </w:r>
      <w:r w:rsidR="00CF7A4D">
        <w:t>but</w:t>
      </w:r>
      <w:r w:rsidR="00121CDC">
        <w:t xml:space="preserve"> they may not be suitable for surgery or may still prefer PCI once fully informed. The Heart Team is not intended to </w:t>
      </w:r>
      <w:r w:rsidR="003D662D">
        <w:t>ensure</w:t>
      </w:r>
      <w:r w:rsidR="003F3549">
        <w:t xml:space="preserve"> that</w:t>
      </w:r>
      <w:r w:rsidR="003D662D">
        <w:t xml:space="preserve"> </w:t>
      </w:r>
      <w:r w:rsidR="00121CDC">
        <w:t>these patients have CABG, but to prompt a dialogue between surgeon a</w:t>
      </w:r>
      <w:r w:rsidR="003D662D">
        <w:t xml:space="preserve">nd interventional cardiologist, as well as the patient, </w:t>
      </w:r>
      <w:r w:rsidR="00433A71">
        <w:t xml:space="preserve">his/her </w:t>
      </w:r>
      <w:r w:rsidR="003D662D">
        <w:t>family</w:t>
      </w:r>
      <w:r w:rsidR="008A25AA">
        <w:t>,</w:t>
      </w:r>
      <w:r w:rsidR="00B9320D">
        <w:t xml:space="preserve"> </w:t>
      </w:r>
      <w:r w:rsidR="008A25AA">
        <w:t xml:space="preserve">the </w:t>
      </w:r>
      <w:r w:rsidR="003D662D">
        <w:t>GP and other providers,</w:t>
      </w:r>
      <w:r w:rsidR="00121CDC">
        <w:t xml:space="preserve"> to determine the best option for the patient.</w:t>
      </w:r>
    </w:p>
    <w:p w14:paraId="7340A9C1" w14:textId="77777777" w:rsidR="002D77D5" w:rsidRPr="00FB48BC" w:rsidRDefault="002D77D5" w:rsidP="002D77D5">
      <w:pPr>
        <w:pStyle w:val="Boldhdg"/>
      </w:pPr>
      <w:r>
        <w:t>Co-claiming</w:t>
      </w:r>
    </w:p>
    <w:p w14:paraId="12BD38BE" w14:textId="58F55CDE" w:rsidR="007B2997" w:rsidRDefault="00CD16D1" w:rsidP="00CD16D1">
      <w:pPr>
        <w:pStyle w:val="01squarebullet"/>
        <w:numPr>
          <w:ilvl w:val="0"/>
          <w:numId w:val="16"/>
        </w:numPr>
        <w:rPr>
          <w:lang w:val="en-AU"/>
        </w:rPr>
      </w:pPr>
      <w:r w:rsidRPr="00FB48BC">
        <w:rPr>
          <w:lang w:val="en-AU"/>
        </w:rPr>
        <w:t xml:space="preserve">The Committee noted that current co-claiming patterns </w:t>
      </w:r>
      <w:r w:rsidR="00EA0DBB">
        <w:rPr>
          <w:lang w:val="en-AU"/>
        </w:rPr>
        <w:t>(</w:t>
      </w:r>
      <w:r w:rsidR="00896929">
        <w:rPr>
          <w:lang w:val="en-AU"/>
        </w:rPr>
        <w:fldChar w:fldCharType="begin"/>
      </w:r>
      <w:r w:rsidR="00896929">
        <w:rPr>
          <w:lang w:val="en-AU"/>
        </w:rPr>
        <w:instrText xml:space="preserve"> REF _Ref464009535 \h </w:instrText>
      </w:r>
      <w:r w:rsidR="00896929">
        <w:rPr>
          <w:lang w:val="en-AU"/>
        </w:rPr>
      </w:r>
      <w:r w:rsidR="00896929">
        <w:rPr>
          <w:lang w:val="en-AU"/>
        </w:rPr>
        <w:fldChar w:fldCharType="separate"/>
      </w:r>
      <w:r w:rsidR="0078443E">
        <w:t xml:space="preserve">Table </w:t>
      </w:r>
      <w:r w:rsidR="0078443E">
        <w:rPr>
          <w:noProof/>
        </w:rPr>
        <w:t>14</w:t>
      </w:r>
      <w:r w:rsidR="00896929">
        <w:rPr>
          <w:lang w:val="en-AU"/>
        </w:rPr>
        <w:fldChar w:fldCharType="end"/>
      </w:r>
      <w:r w:rsidR="00896929">
        <w:rPr>
          <w:lang w:val="en-AU"/>
        </w:rPr>
        <w:t xml:space="preserve"> and </w:t>
      </w:r>
      <w:r w:rsidR="00896929">
        <w:rPr>
          <w:lang w:val="en-AU"/>
        </w:rPr>
        <w:fldChar w:fldCharType="begin"/>
      </w:r>
      <w:r w:rsidR="00896929">
        <w:rPr>
          <w:lang w:val="en-AU"/>
        </w:rPr>
        <w:instrText xml:space="preserve"> REF _Ref464009536 \h </w:instrText>
      </w:r>
      <w:r w:rsidR="00896929">
        <w:rPr>
          <w:lang w:val="en-AU"/>
        </w:rPr>
      </w:r>
      <w:r w:rsidR="00896929">
        <w:rPr>
          <w:lang w:val="en-AU"/>
        </w:rPr>
        <w:fldChar w:fldCharType="separate"/>
      </w:r>
      <w:r w:rsidR="0078443E">
        <w:t xml:space="preserve">Table </w:t>
      </w:r>
      <w:r w:rsidR="0078443E">
        <w:rPr>
          <w:noProof/>
        </w:rPr>
        <w:t>15</w:t>
      </w:r>
      <w:r w:rsidR="00896929">
        <w:rPr>
          <w:lang w:val="en-AU"/>
        </w:rPr>
        <w:fldChar w:fldCharType="end"/>
      </w:r>
      <w:r w:rsidR="00EA0DBB">
        <w:rPr>
          <w:lang w:val="en-AU"/>
        </w:rPr>
        <w:t>)</w:t>
      </w:r>
      <w:r w:rsidRPr="00FB48BC">
        <w:rPr>
          <w:lang w:val="en-AU"/>
        </w:rPr>
        <w:t xml:space="preserve"> were not surprising, and that </w:t>
      </w:r>
      <w:r w:rsidR="00D240A7" w:rsidRPr="00FB48BC">
        <w:rPr>
          <w:lang w:val="en-AU"/>
        </w:rPr>
        <w:t xml:space="preserve">the </w:t>
      </w:r>
      <w:r w:rsidR="00A378FB">
        <w:rPr>
          <w:lang w:val="en-AU"/>
        </w:rPr>
        <w:t>R</w:t>
      </w:r>
      <w:r w:rsidR="00D240A7" w:rsidRPr="00FB48BC">
        <w:rPr>
          <w:lang w:val="en-AU"/>
        </w:rPr>
        <w:t>eview</w:t>
      </w:r>
      <w:r w:rsidRPr="00FB48BC">
        <w:rPr>
          <w:lang w:val="en-AU"/>
        </w:rPr>
        <w:t xml:space="preserve"> should attempt to reduce this variability through the creation of complete medical services. To this end, the proposed PCI items are intended to provide complete services</w:t>
      </w:r>
      <w:r w:rsidR="00B94F3B">
        <w:rPr>
          <w:lang w:val="en-AU"/>
        </w:rPr>
        <w:t xml:space="preserve"> (</w:t>
      </w:r>
      <w:r w:rsidRPr="00FB48BC">
        <w:rPr>
          <w:lang w:val="en-AU"/>
        </w:rPr>
        <w:t>including, for example, set-up shots and ECGs</w:t>
      </w:r>
      <w:r w:rsidR="00945D4E">
        <w:rPr>
          <w:lang w:val="en-AU"/>
        </w:rPr>
        <w:t>)</w:t>
      </w:r>
      <w:r w:rsidRPr="00FB48BC">
        <w:rPr>
          <w:lang w:val="en-AU"/>
        </w:rPr>
        <w:t xml:space="preserve">. The Committee agreed, however, that if an ICA is performed prior to PCI, a repeat service should not be claimed. For this reason, ICA should not be included in these items and should be claimed only if a diagnostic study has not previously been performed. The Committee agreed that consultations should only be co-claimed where appropriate, as discussed for ICA above. </w:t>
      </w:r>
    </w:p>
    <w:p w14:paraId="00368C98" w14:textId="77777777" w:rsidR="00CD16D1" w:rsidRPr="007B2997" w:rsidRDefault="007B2997" w:rsidP="007B2997">
      <w:pPr>
        <w:spacing w:before="0" w:after="0"/>
        <w:rPr>
          <w:szCs w:val="20"/>
          <w:lang w:val="en-AU" w:eastAsia="en-US"/>
        </w:rPr>
      </w:pPr>
      <w:r>
        <w:rPr>
          <w:lang w:val="en-AU"/>
        </w:rPr>
        <w:br w:type="page"/>
      </w:r>
    </w:p>
    <w:p w14:paraId="47BC6634" w14:textId="2CBF3D6C" w:rsidR="00641930" w:rsidRDefault="00641930" w:rsidP="00641930">
      <w:pPr>
        <w:pStyle w:val="Caption"/>
      </w:pPr>
      <w:bookmarkStart w:id="238" w:name="_Ref464009535"/>
      <w:bookmarkStart w:id="239" w:name="_Ref464009526"/>
      <w:bookmarkStart w:id="240" w:name="_Toc464871237"/>
      <w:bookmarkStart w:id="241" w:name="_Toc482641368"/>
      <w:r>
        <w:lastRenderedPageBreak/>
        <w:t xml:space="preserve">Table </w:t>
      </w:r>
      <w:r>
        <w:fldChar w:fldCharType="begin"/>
      </w:r>
      <w:r>
        <w:instrText xml:space="preserve"> SEQ Table \* ARABIC </w:instrText>
      </w:r>
      <w:r>
        <w:fldChar w:fldCharType="separate"/>
      </w:r>
      <w:r w:rsidR="0078443E">
        <w:rPr>
          <w:noProof/>
        </w:rPr>
        <w:t>14</w:t>
      </w:r>
      <w:r>
        <w:fldChar w:fldCharType="end"/>
      </w:r>
      <w:bookmarkEnd w:id="238"/>
      <w:r>
        <w:t>:</w:t>
      </w:r>
      <w:r w:rsidR="00896929">
        <w:t xml:space="preserve"> </w:t>
      </w:r>
      <w:r w:rsidR="00896929" w:rsidRPr="00896929">
        <w:t>Top 9 items co-claimed with PCI services</w:t>
      </w:r>
      <w:bookmarkEnd w:id="239"/>
      <w:bookmarkEnd w:id="240"/>
      <w:bookmarkEnd w:id="241"/>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14 shows the top 9 items co-claimed with PCI services. There are 3 columns: column 1. List of Item number and truncated descriptor, column 2. Number of episodes, and column 3. Percentage of episodes"/>
      </w:tblPr>
      <w:tblGrid>
        <w:gridCol w:w="6516"/>
        <w:gridCol w:w="1225"/>
        <w:gridCol w:w="1225"/>
      </w:tblGrid>
      <w:tr w:rsidR="00641930" w:rsidRPr="00FB48BC" w14:paraId="68164468" w14:textId="77777777" w:rsidTr="009639E8">
        <w:trPr>
          <w:tblHeader/>
        </w:trPr>
        <w:tc>
          <w:tcPr>
            <w:tcW w:w="6516" w:type="dxa"/>
            <w:shd w:val="clear" w:color="auto" w:fill="D9D9D9" w:themeFill="background1" w:themeFillShade="D9"/>
            <w:vAlign w:val="bottom"/>
            <w:hideMark/>
          </w:tcPr>
          <w:p w14:paraId="21A9C192" w14:textId="77777777" w:rsidR="00641930" w:rsidRPr="00641930" w:rsidRDefault="00641930" w:rsidP="00837448">
            <w:pPr>
              <w:pStyle w:val="01Tableheaderrow"/>
            </w:pPr>
            <w:r w:rsidRPr="00641930">
              <w:t>Item number and truncated descriptor</w:t>
            </w:r>
          </w:p>
        </w:tc>
        <w:tc>
          <w:tcPr>
            <w:tcW w:w="1225" w:type="dxa"/>
            <w:shd w:val="clear" w:color="auto" w:fill="D9D9D9" w:themeFill="background1" w:themeFillShade="D9"/>
            <w:vAlign w:val="bottom"/>
            <w:hideMark/>
          </w:tcPr>
          <w:p w14:paraId="0873B664" w14:textId="77777777" w:rsidR="00641930" w:rsidRPr="00641930" w:rsidRDefault="00641930" w:rsidP="00837448">
            <w:pPr>
              <w:pStyle w:val="01Tableheaderrow"/>
            </w:pPr>
            <w:r w:rsidRPr="00641930">
              <w:t>Episodes (#)</w:t>
            </w:r>
          </w:p>
        </w:tc>
        <w:tc>
          <w:tcPr>
            <w:tcW w:w="1225" w:type="dxa"/>
            <w:shd w:val="clear" w:color="auto" w:fill="D9D9D9" w:themeFill="background1" w:themeFillShade="D9"/>
          </w:tcPr>
          <w:p w14:paraId="5A28BE38" w14:textId="77777777" w:rsidR="00641930" w:rsidRPr="00641930" w:rsidRDefault="00641930" w:rsidP="00837448">
            <w:pPr>
              <w:pStyle w:val="01Tableheaderrow"/>
            </w:pPr>
            <w:r w:rsidRPr="00641930">
              <w:t>Episodes (%)</w:t>
            </w:r>
          </w:p>
        </w:tc>
      </w:tr>
      <w:tr w:rsidR="00641930" w:rsidRPr="00FB48BC" w14:paraId="2933682D" w14:textId="77777777" w:rsidTr="009639E8">
        <w:tc>
          <w:tcPr>
            <w:tcW w:w="6516" w:type="dxa"/>
            <w:vAlign w:val="center"/>
          </w:tcPr>
          <w:p w14:paraId="394B305C" w14:textId="77777777" w:rsidR="00641930" w:rsidRPr="00641930" w:rsidRDefault="00641930" w:rsidP="00641930">
            <w:pPr>
              <w:pStyle w:val="02Tabletext"/>
            </w:pPr>
            <w:r w:rsidRPr="00641930">
              <w:t>38246: Selective coronary angiography, …with right or left heart catheterisation or both, or aortography …</w:t>
            </w:r>
          </w:p>
        </w:tc>
        <w:tc>
          <w:tcPr>
            <w:tcW w:w="1225" w:type="dxa"/>
            <w:tcMar>
              <w:right w:w="340" w:type="dxa"/>
            </w:tcMar>
            <w:vAlign w:val="bottom"/>
          </w:tcPr>
          <w:p w14:paraId="148B0673" w14:textId="77777777" w:rsidR="00641930" w:rsidRPr="00641930" w:rsidRDefault="00641930" w:rsidP="009639E8">
            <w:pPr>
              <w:pStyle w:val="02Tabletext"/>
              <w:jc w:val="right"/>
            </w:pPr>
            <w:r w:rsidRPr="00641930">
              <w:t>970</w:t>
            </w:r>
          </w:p>
        </w:tc>
        <w:tc>
          <w:tcPr>
            <w:tcW w:w="1225" w:type="dxa"/>
            <w:tcMar>
              <w:right w:w="340" w:type="dxa"/>
            </w:tcMar>
            <w:vAlign w:val="bottom"/>
          </w:tcPr>
          <w:p w14:paraId="34833921" w14:textId="77777777" w:rsidR="00641930" w:rsidRPr="00641930" w:rsidRDefault="00641930" w:rsidP="009639E8">
            <w:pPr>
              <w:pStyle w:val="02Tabletext"/>
              <w:jc w:val="right"/>
            </w:pPr>
            <w:r w:rsidRPr="00641930">
              <w:t>69%</w:t>
            </w:r>
          </w:p>
        </w:tc>
      </w:tr>
      <w:tr w:rsidR="00641930" w:rsidRPr="00FB48BC" w14:paraId="5C00FF60" w14:textId="77777777" w:rsidTr="009639E8">
        <w:tc>
          <w:tcPr>
            <w:tcW w:w="6516" w:type="dxa"/>
            <w:vAlign w:val="center"/>
          </w:tcPr>
          <w:p w14:paraId="3430613D" w14:textId="77777777" w:rsidR="00641930" w:rsidRPr="00641930" w:rsidRDefault="00641930" w:rsidP="00641930">
            <w:pPr>
              <w:pStyle w:val="02Tabletext"/>
            </w:pPr>
            <w:r w:rsidRPr="00641930">
              <w:t>59925: Selective coronary arteriography and angiocardiography...</w:t>
            </w:r>
          </w:p>
        </w:tc>
        <w:tc>
          <w:tcPr>
            <w:tcW w:w="1225" w:type="dxa"/>
            <w:tcMar>
              <w:right w:w="340" w:type="dxa"/>
            </w:tcMar>
            <w:vAlign w:val="bottom"/>
          </w:tcPr>
          <w:p w14:paraId="3F0F214D" w14:textId="77777777" w:rsidR="00641930" w:rsidRPr="00641930" w:rsidRDefault="00641930" w:rsidP="009639E8">
            <w:pPr>
              <w:pStyle w:val="02Tabletext"/>
              <w:jc w:val="right"/>
            </w:pPr>
            <w:r w:rsidRPr="00641930">
              <w:t>876</w:t>
            </w:r>
          </w:p>
        </w:tc>
        <w:tc>
          <w:tcPr>
            <w:tcW w:w="1225" w:type="dxa"/>
            <w:tcMar>
              <w:right w:w="340" w:type="dxa"/>
            </w:tcMar>
            <w:vAlign w:val="bottom"/>
          </w:tcPr>
          <w:p w14:paraId="427D4D08" w14:textId="77777777" w:rsidR="00641930" w:rsidRPr="00641930" w:rsidRDefault="00641930" w:rsidP="009639E8">
            <w:pPr>
              <w:pStyle w:val="02Tabletext"/>
              <w:jc w:val="right"/>
            </w:pPr>
            <w:r w:rsidRPr="00641930">
              <w:t>62%</w:t>
            </w:r>
          </w:p>
        </w:tc>
      </w:tr>
      <w:tr w:rsidR="00641930" w:rsidRPr="00FB48BC" w14:paraId="72725644" w14:textId="77777777" w:rsidTr="009639E8">
        <w:tc>
          <w:tcPr>
            <w:tcW w:w="6516" w:type="dxa"/>
            <w:vAlign w:val="center"/>
          </w:tcPr>
          <w:p w14:paraId="2D51ED0D" w14:textId="77777777" w:rsidR="00641930" w:rsidRPr="00641930" w:rsidRDefault="00641930" w:rsidP="00641930">
            <w:pPr>
              <w:pStyle w:val="02Tabletext"/>
            </w:pPr>
            <w:r w:rsidRPr="00641930">
              <w:t>116: Professional attendance by a consultant physician subsequent to the first in a single course of treatment.</w:t>
            </w:r>
          </w:p>
        </w:tc>
        <w:tc>
          <w:tcPr>
            <w:tcW w:w="1225" w:type="dxa"/>
            <w:tcMar>
              <w:right w:w="340" w:type="dxa"/>
            </w:tcMar>
            <w:vAlign w:val="bottom"/>
          </w:tcPr>
          <w:p w14:paraId="3AFFEA22" w14:textId="77777777" w:rsidR="00641930" w:rsidRPr="00641930" w:rsidRDefault="00641930" w:rsidP="009639E8">
            <w:pPr>
              <w:pStyle w:val="02Tabletext"/>
              <w:jc w:val="right"/>
            </w:pPr>
            <w:r w:rsidRPr="00641930">
              <w:t>721</w:t>
            </w:r>
          </w:p>
        </w:tc>
        <w:tc>
          <w:tcPr>
            <w:tcW w:w="1225" w:type="dxa"/>
            <w:tcMar>
              <w:right w:w="340" w:type="dxa"/>
            </w:tcMar>
            <w:vAlign w:val="bottom"/>
          </w:tcPr>
          <w:p w14:paraId="06C5EF19" w14:textId="77777777" w:rsidR="00641930" w:rsidRPr="00641930" w:rsidRDefault="00641930" w:rsidP="009639E8">
            <w:pPr>
              <w:pStyle w:val="02Tabletext"/>
              <w:jc w:val="right"/>
            </w:pPr>
            <w:r w:rsidRPr="00641930">
              <w:t>51%</w:t>
            </w:r>
          </w:p>
        </w:tc>
      </w:tr>
      <w:tr w:rsidR="00641930" w:rsidRPr="00FB48BC" w14:paraId="1F5DA69F" w14:textId="77777777" w:rsidTr="009639E8">
        <w:tc>
          <w:tcPr>
            <w:tcW w:w="6516" w:type="dxa"/>
            <w:vAlign w:val="center"/>
          </w:tcPr>
          <w:p w14:paraId="276453C9" w14:textId="77777777" w:rsidR="00641930" w:rsidRPr="00641930" w:rsidRDefault="00641930" w:rsidP="00641930">
            <w:pPr>
              <w:pStyle w:val="02Tabletext"/>
            </w:pPr>
            <w:r w:rsidRPr="00641930">
              <w:t>11700: Twelve-lead electrocardiography, tracing and report</w:t>
            </w:r>
          </w:p>
        </w:tc>
        <w:tc>
          <w:tcPr>
            <w:tcW w:w="1225" w:type="dxa"/>
            <w:tcMar>
              <w:right w:w="340" w:type="dxa"/>
            </w:tcMar>
            <w:vAlign w:val="bottom"/>
          </w:tcPr>
          <w:p w14:paraId="4EEEFAD8" w14:textId="77777777" w:rsidR="00641930" w:rsidRPr="00641930" w:rsidRDefault="00641930" w:rsidP="009639E8">
            <w:pPr>
              <w:pStyle w:val="02Tabletext"/>
              <w:jc w:val="right"/>
            </w:pPr>
            <w:r w:rsidRPr="00641930">
              <w:t>634</w:t>
            </w:r>
          </w:p>
        </w:tc>
        <w:tc>
          <w:tcPr>
            <w:tcW w:w="1225" w:type="dxa"/>
            <w:tcMar>
              <w:right w:w="340" w:type="dxa"/>
            </w:tcMar>
            <w:vAlign w:val="bottom"/>
          </w:tcPr>
          <w:p w14:paraId="411A0C7B" w14:textId="77777777" w:rsidR="00641930" w:rsidRPr="00641930" w:rsidRDefault="00641930" w:rsidP="009639E8">
            <w:pPr>
              <w:pStyle w:val="02Tabletext"/>
              <w:jc w:val="right"/>
            </w:pPr>
            <w:r w:rsidRPr="00641930">
              <w:t>45%</w:t>
            </w:r>
          </w:p>
        </w:tc>
      </w:tr>
      <w:tr w:rsidR="00641930" w:rsidRPr="00FB48BC" w14:paraId="0651186F" w14:textId="77777777" w:rsidTr="009639E8">
        <w:tc>
          <w:tcPr>
            <w:tcW w:w="6516" w:type="dxa"/>
            <w:vAlign w:val="center"/>
          </w:tcPr>
          <w:p w14:paraId="66CDF6BA" w14:textId="77777777" w:rsidR="00641930" w:rsidRPr="00641930" w:rsidRDefault="00641930" w:rsidP="00641930">
            <w:pPr>
              <w:pStyle w:val="02Tabletext"/>
            </w:pPr>
            <w:r w:rsidRPr="00641930">
              <w:t>110: Professional attendance by a consultant physician, initial attendance in a single course of treatment</w:t>
            </w:r>
          </w:p>
        </w:tc>
        <w:tc>
          <w:tcPr>
            <w:tcW w:w="1225" w:type="dxa"/>
            <w:tcMar>
              <w:right w:w="340" w:type="dxa"/>
            </w:tcMar>
            <w:vAlign w:val="bottom"/>
          </w:tcPr>
          <w:p w14:paraId="067F3D07" w14:textId="77777777" w:rsidR="00641930" w:rsidRPr="00641930" w:rsidRDefault="00641930" w:rsidP="009639E8">
            <w:pPr>
              <w:pStyle w:val="02Tabletext"/>
              <w:jc w:val="right"/>
            </w:pPr>
            <w:r w:rsidRPr="00641930">
              <w:t>429</w:t>
            </w:r>
          </w:p>
        </w:tc>
        <w:tc>
          <w:tcPr>
            <w:tcW w:w="1225" w:type="dxa"/>
            <w:tcMar>
              <w:right w:w="340" w:type="dxa"/>
            </w:tcMar>
            <w:vAlign w:val="bottom"/>
          </w:tcPr>
          <w:p w14:paraId="5A54E7E5" w14:textId="77777777" w:rsidR="00641930" w:rsidRPr="00641930" w:rsidRDefault="00641930" w:rsidP="009639E8">
            <w:pPr>
              <w:pStyle w:val="02Tabletext"/>
              <w:jc w:val="right"/>
            </w:pPr>
            <w:r w:rsidRPr="00641930">
              <w:t>30%</w:t>
            </w:r>
          </w:p>
        </w:tc>
      </w:tr>
      <w:tr w:rsidR="00641930" w:rsidRPr="00FB48BC" w14:paraId="41824EE8" w14:textId="77777777" w:rsidTr="009639E8">
        <w:tc>
          <w:tcPr>
            <w:tcW w:w="6516" w:type="dxa"/>
            <w:vAlign w:val="center"/>
          </w:tcPr>
          <w:p w14:paraId="7022FE70" w14:textId="77777777" w:rsidR="00641930" w:rsidRPr="00641930" w:rsidRDefault="00641930" w:rsidP="00641930">
            <w:pPr>
              <w:pStyle w:val="02Tabletext"/>
            </w:pPr>
            <w:r w:rsidRPr="00641930">
              <w:t>59912: Selective coronary arteriography…</w:t>
            </w:r>
          </w:p>
        </w:tc>
        <w:tc>
          <w:tcPr>
            <w:tcW w:w="1225" w:type="dxa"/>
            <w:tcMar>
              <w:right w:w="340" w:type="dxa"/>
            </w:tcMar>
            <w:vAlign w:val="bottom"/>
          </w:tcPr>
          <w:p w14:paraId="0987FDA9" w14:textId="77777777" w:rsidR="00641930" w:rsidRPr="00641930" w:rsidRDefault="00641930" w:rsidP="009639E8">
            <w:pPr>
              <w:pStyle w:val="02Tabletext"/>
              <w:jc w:val="right"/>
            </w:pPr>
            <w:r w:rsidRPr="00641930">
              <w:t>429</w:t>
            </w:r>
          </w:p>
        </w:tc>
        <w:tc>
          <w:tcPr>
            <w:tcW w:w="1225" w:type="dxa"/>
            <w:tcMar>
              <w:right w:w="340" w:type="dxa"/>
            </w:tcMar>
            <w:vAlign w:val="bottom"/>
          </w:tcPr>
          <w:p w14:paraId="411AF052" w14:textId="77777777" w:rsidR="00641930" w:rsidRPr="00641930" w:rsidRDefault="00641930" w:rsidP="009639E8">
            <w:pPr>
              <w:pStyle w:val="02Tabletext"/>
              <w:jc w:val="right"/>
            </w:pPr>
            <w:r w:rsidRPr="00641930">
              <w:t>30%</w:t>
            </w:r>
          </w:p>
        </w:tc>
      </w:tr>
      <w:tr w:rsidR="00641930" w:rsidRPr="00FB48BC" w14:paraId="466B5BE4" w14:textId="77777777" w:rsidTr="009639E8">
        <w:tc>
          <w:tcPr>
            <w:tcW w:w="6516" w:type="dxa"/>
            <w:vAlign w:val="center"/>
          </w:tcPr>
          <w:p w14:paraId="3F1A014F" w14:textId="77777777" w:rsidR="00641930" w:rsidRPr="00641930" w:rsidRDefault="00641930" w:rsidP="00641930">
            <w:pPr>
              <w:pStyle w:val="02Tabletext"/>
            </w:pPr>
            <w:r w:rsidRPr="00641930">
              <w:t>38243: Placement of catheter(s) and injection of opaque material into any coronary vessel(s) or graft(s)…</w:t>
            </w:r>
          </w:p>
        </w:tc>
        <w:tc>
          <w:tcPr>
            <w:tcW w:w="1225" w:type="dxa"/>
            <w:tcMar>
              <w:right w:w="340" w:type="dxa"/>
            </w:tcMar>
            <w:vAlign w:val="bottom"/>
          </w:tcPr>
          <w:p w14:paraId="63B1042C" w14:textId="77777777" w:rsidR="00641930" w:rsidRPr="00641930" w:rsidRDefault="00641930" w:rsidP="009639E8">
            <w:pPr>
              <w:pStyle w:val="02Tabletext"/>
              <w:jc w:val="right"/>
            </w:pPr>
            <w:r w:rsidRPr="00641930">
              <w:t>353</w:t>
            </w:r>
          </w:p>
        </w:tc>
        <w:tc>
          <w:tcPr>
            <w:tcW w:w="1225" w:type="dxa"/>
            <w:tcMar>
              <w:right w:w="340" w:type="dxa"/>
            </w:tcMar>
            <w:vAlign w:val="bottom"/>
          </w:tcPr>
          <w:p w14:paraId="18F9E8F9" w14:textId="77777777" w:rsidR="00641930" w:rsidRPr="00641930" w:rsidRDefault="00641930" w:rsidP="009639E8">
            <w:pPr>
              <w:pStyle w:val="02Tabletext"/>
              <w:jc w:val="right"/>
            </w:pPr>
            <w:r w:rsidRPr="00641930">
              <w:t>25%</w:t>
            </w:r>
          </w:p>
        </w:tc>
      </w:tr>
      <w:tr w:rsidR="00641930" w:rsidRPr="00FB48BC" w14:paraId="2AADA76B" w14:textId="77777777" w:rsidTr="009639E8">
        <w:tc>
          <w:tcPr>
            <w:tcW w:w="6516" w:type="dxa"/>
            <w:vAlign w:val="center"/>
          </w:tcPr>
          <w:p w14:paraId="1FB125F4" w14:textId="77777777" w:rsidR="00641930" w:rsidRPr="00641930" w:rsidRDefault="00103A48" w:rsidP="00641930">
            <w:pPr>
              <w:pStyle w:val="02Tabletext"/>
            </w:pPr>
            <w:r w:rsidRPr="00641930">
              <w:t>38218: Selective coronary angiography, with right or left heart catheterisation or both, or aortography…</w:t>
            </w:r>
          </w:p>
        </w:tc>
        <w:tc>
          <w:tcPr>
            <w:tcW w:w="1225" w:type="dxa"/>
            <w:tcMar>
              <w:right w:w="340" w:type="dxa"/>
            </w:tcMar>
            <w:vAlign w:val="bottom"/>
          </w:tcPr>
          <w:p w14:paraId="6A09B93C" w14:textId="77777777" w:rsidR="00641930" w:rsidRPr="00641930" w:rsidRDefault="00641930" w:rsidP="009639E8">
            <w:pPr>
              <w:pStyle w:val="02Tabletext"/>
              <w:jc w:val="right"/>
            </w:pPr>
            <w:r w:rsidRPr="00641930">
              <w:t>45</w:t>
            </w:r>
          </w:p>
        </w:tc>
        <w:tc>
          <w:tcPr>
            <w:tcW w:w="1225" w:type="dxa"/>
            <w:tcMar>
              <w:right w:w="340" w:type="dxa"/>
            </w:tcMar>
            <w:vAlign w:val="bottom"/>
          </w:tcPr>
          <w:p w14:paraId="12142A76" w14:textId="77777777" w:rsidR="00641930" w:rsidRPr="00641930" w:rsidRDefault="00641930" w:rsidP="009639E8">
            <w:pPr>
              <w:pStyle w:val="02Tabletext"/>
              <w:jc w:val="right"/>
            </w:pPr>
            <w:r w:rsidRPr="00641930">
              <w:t>3%</w:t>
            </w:r>
          </w:p>
        </w:tc>
      </w:tr>
      <w:tr w:rsidR="00641930" w:rsidRPr="00FB48BC" w14:paraId="5BF960AB" w14:textId="77777777" w:rsidTr="009639E8">
        <w:tc>
          <w:tcPr>
            <w:tcW w:w="6516" w:type="dxa"/>
            <w:vAlign w:val="center"/>
          </w:tcPr>
          <w:p w14:paraId="62FC7056" w14:textId="77777777" w:rsidR="00641930" w:rsidRPr="00641930" w:rsidRDefault="00641930" w:rsidP="00641930">
            <w:pPr>
              <w:pStyle w:val="02Tabletext"/>
            </w:pPr>
            <w:r w:rsidRPr="00641930">
              <w:t>38240: Selective coronary angiography, … right or left heart catheterisation … aortography … injection … into free coronary graft(s) attached to the aorta … injection … into direct internal mammary artery graft(s) to one or more coronary arteries …</w:t>
            </w:r>
          </w:p>
        </w:tc>
        <w:tc>
          <w:tcPr>
            <w:tcW w:w="1225" w:type="dxa"/>
            <w:tcMar>
              <w:right w:w="340" w:type="dxa"/>
            </w:tcMar>
            <w:vAlign w:val="bottom"/>
          </w:tcPr>
          <w:p w14:paraId="096E837D" w14:textId="77777777" w:rsidR="00641930" w:rsidRPr="00641930" w:rsidRDefault="00641930" w:rsidP="009639E8">
            <w:pPr>
              <w:pStyle w:val="02Tabletext"/>
              <w:jc w:val="right"/>
            </w:pPr>
            <w:r w:rsidRPr="00641930">
              <w:t>30</w:t>
            </w:r>
          </w:p>
        </w:tc>
        <w:tc>
          <w:tcPr>
            <w:tcW w:w="1225" w:type="dxa"/>
            <w:tcMar>
              <w:right w:w="340" w:type="dxa"/>
            </w:tcMar>
            <w:vAlign w:val="bottom"/>
          </w:tcPr>
          <w:p w14:paraId="6FB709A1" w14:textId="77777777" w:rsidR="00641930" w:rsidRPr="00641930" w:rsidRDefault="00641930" w:rsidP="009639E8">
            <w:pPr>
              <w:pStyle w:val="02Tabletext"/>
              <w:jc w:val="right"/>
            </w:pPr>
            <w:r w:rsidRPr="00641930">
              <w:t>2%</w:t>
            </w:r>
          </w:p>
        </w:tc>
      </w:tr>
    </w:tbl>
    <w:p w14:paraId="08FE71A4" w14:textId="77777777" w:rsidR="00641930" w:rsidRDefault="00641930" w:rsidP="00641930">
      <w:pPr>
        <w:rPr>
          <w:lang w:eastAsia="en-US"/>
        </w:rPr>
      </w:pPr>
    </w:p>
    <w:p w14:paraId="245A5B2D" w14:textId="48CA758A" w:rsidR="00DC7732" w:rsidRDefault="00DC7732" w:rsidP="00DC7732">
      <w:pPr>
        <w:pStyle w:val="Caption"/>
      </w:pPr>
      <w:bookmarkStart w:id="242" w:name="_Ref464009536"/>
      <w:bookmarkStart w:id="243" w:name="_Ref464009528"/>
      <w:bookmarkStart w:id="244" w:name="_Toc464871238"/>
      <w:bookmarkStart w:id="245" w:name="_Toc482641369"/>
      <w:r>
        <w:t xml:space="preserve">Table </w:t>
      </w:r>
      <w:r>
        <w:fldChar w:fldCharType="begin"/>
      </w:r>
      <w:r>
        <w:instrText xml:space="preserve"> SEQ Table \* ARABIC </w:instrText>
      </w:r>
      <w:r>
        <w:fldChar w:fldCharType="separate"/>
      </w:r>
      <w:r w:rsidR="0078443E">
        <w:rPr>
          <w:noProof/>
        </w:rPr>
        <w:t>15</w:t>
      </w:r>
      <w:r>
        <w:fldChar w:fldCharType="end"/>
      </w:r>
      <w:bookmarkEnd w:id="242"/>
      <w:r>
        <w:t xml:space="preserve">: </w:t>
      </w:r>
      <w:r w:rsidRPr="00DC7732">
        <w:t>Top 10 most frequently claimed item combinations</w:t>
      </w:r>
      <w:bookmarkEnd w:id="243"/>
      <w:bookmarkEnd w:id="244"/>
      <w:bookmarkEnd w:id="245"/>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15 shows the top 10 most frequently claimed item combinations. There are 2 columns: column 1. List of co-claimed items and column 2. Percentage of episodes"/>
      </w:tblPr>
      <w:tblGrid>
        <w:gridCol w:w="6514"/>
        <w:gridCol w:w="1225"/>
      </w:tblGrid>
      <w:tr w:rsidR="00BD5F98" w:rsidRPr="00FB48BC" w14:paraId="46779323" w14:textId="77777777" w:rsidTr="00FD6810">
        <w:trPr>
          <w:tblHeader/>
        </w:trPr>
        <w:tc>
          <w:tcPr>
            <w:tcW w:w="6514" w:type="dxa"/>
            <w:shd w:val="clear" w:color="auto" w:fill="D9D9D9" w:themeFill="background1" w:themeFillShade="D9"/>
            <w:vAlign w:val="bottom"/>
            <w:hideMark/>
          </w:tcPr>
          <w:p w14:paraId="39688279" w14:textId="77777777" w:rsidR="00BD5F98" w:rsidRPr="00641930" w:rsidRDefault="00641930" w:rsidP="00837448">
            <w:pPr>
              <w:pStyle w:val="01Tableheaderrow"/>
            </w:pPr>
            <w:r w:rsidRPr="00641930">
              <w:t>Co-claimed items</w:t>
            </w:r>
          </w:p>
        </w:tc>
        <w:tc>
          <w:tcPr>
            <w:tcW w:w="1225" w:type="dxa"/>
            <w:shd w:val="clear" w:color="auto" w:fill="D9D9D9" w:themeFill="background1" w:themeFillShade="D9"/>
            <w:vAlign w:val="bottom"/>
            <w:hideMark/>
          </w:tcPr>
          <w:p w14:paraId="79622D7A" w14:textId="77777777" w:rsidR="00BD5F98" w:rsidRPr="00641930" w:rsidRDefault="00641930" w:rsidP="00837448">
            <w:pPr>
              <w:pStyle w:val="01Tableheaderrow"/>
            </w:pPr>
            <w:r w:rsidRPr="00641930">
              <w:t>Episodes</w:t>
            </w:r>
            <w:r w:rsidR="00F502A5">
              <w:t xml:space="preserve"> (%)</w:t>
            </w:r>
          </w:p>
        </w:tc>
      </w:tr>
      <w:tr w:rsidR="00BD5F98" w:rsidRPr="00FB48BC" w14:paraId="0B305655" w14:textId="77777777" w:rsidTr="00FD6810">
        <w:tc>
          <w:tcPr>
            <w:tcW w:w="6514" w:type="dxa"/>
          </w:tcPr>
          <w:p w14:paraId="74547C41" w14:textId="77777777" w:rsidR="00BD5F98" w:rsidRPr="00641930" w:rsidRDefault="00BD5F98" w:rsidP="00641930">
            <w:pPr>
              <w:pStyle w:val="02Tabletext"/>
            </w:pPr>
            <w:r w:rsidRPr="00641930">
              <w:t xml:space="preserve">59925: </w:t>
            </w:r>
            <w:r w:rsidR="00E114F7">
              <w:t>Angiography</w:t>
            </w:r>
            <w:r w:rsidRPr="00641930">
              <w:t xml:space="preserve">, 38306: PCI, 38246: </w:t>
            </w:r>
            <w:r w:rsidR="00E114F7">
              <w:t>Angiography</w:t>
            </w:r>
            <w:r w:rsidRPr="00641930">
              <w:t xml:space="preserve"> &amp; 116: Consult</w:t>
            </w:r>
          </w:p>
        </w:tc>
        <w:tc>
          <w:tcPr>
            <w:tcW w:w="1225" w:type="dxa"/>
            <w:tcMar>
              <w:right w:w="284" w:type="dxa"/>
            </w:tcMar>
          </w:tcPr>
          <w:p w14:paraId="682FC1F2" w14:textId="77777777" w:rsidR="00BD5F98" w:rsidRPr="00641930" w:rsidRDefault="00BD5F98" w:rsidP="009639E8">
            <w:pPr>
              <w:pStyle w:val="02Tabletext"/>
              <w:jc w:val="right"/>
            </w:pPr>
            <w:r w:rsidRPr="00641930">
              <w:t>12%</w:t>
            </w:r>
          </w:p>
        </w:tc>
      </w:tr>
      <w:tr w:rsidR="00BD5F98" w:rsidRPr="00FB48BC" w14:paraId="72CB73FC" w14:textId="77777777" w:rsidTr="00FD6810">
        <w:tc>
          <w:tcPr>
            <w:tcW w:w="6514" w:type="dxa"/>
          </w:tcPr>
          <w:p w14:paraId="586CA031" w14:textId="77777777" w:rsidR="00BD5F98" w:rsidRPr="00641930" w:rsidRDefault="00BD5F98" w:rsidP="00641930">
            <w:pPr>
              <w:pStyle w:val="02Tabletext"/>
            </w:pPr>
            <w:r w:rsidRPr="00641930">
              <w:t xml:space="preserve">59925: </w:t>
            </w:r>
            <w:r w:rsidR="00E114F7">
              <w:t>Angiography</w:t>
            </w:r>
            <w:r w:rsidRPr="00641930">
              <w:t xml:space="preserve"> 38306: PCI,</w:t>
            </w:r>
            <w:r w:rsidR="0033553F">
              <w:t xml:space="preserve"> </w:t>
            </w:r>
            <w:r w:rsidRPr="00641930">
              <w:t xml:space="preserve">38246: </w:t>
            </w:r>
            <w:r w:rsidR="00E114F7">
              <w:t>Angiography</w:t>
            </w:r>
            <w:r w:rsidRPr="00641930">
              <w:t xml:space="preserve"> 11700: ECG &amp; 116: Consult</w:t>
            </w:r>
          </w:p>
        </w:tc>
        <w:tc>
          <w:tcPr>
            <w:tcW w:w="1225" w:type="dxa"/>
            <w:tcMar>
              <w:right w:w="284" w:type="dxa"/>
            </w:tcMar>
          </w:tcPr>
          <w:p w14:paraId="5A4A632C" w14:textId="77777777" w:rsidR="00BD5F98" w:rsidRPr="00641930" w:rsidRDefault="00BD5F98" w:rsidP="009639E8">
            <w:pPr>
              <w:pStyle w:val="02Tabletext"/>
              <w:jc w:val="right"/>
            </w:pPr>
            <w:r w:rsidRPr="00641930">
              <w:t>11%</w:t>
            </w:r>
          </w:p>
        </w:tc>
      </w:tr>
      <w:tr w:rsidR="00BD5F98" w:rsidRPr="00FB48BC" w14:paraId="3361ADCF" w14:textId="77777777" w:rsidTr="00FD6810">
        <w:tc>
          <w:tcPr>
            <w:tcW w:w="6514" w:type="dxa"/>
          </w:tcPr>
          <w:p w14:paraId="022D850F" w14:textId="77777777" w:rsidR="00BD5F98" w:rsidRPr="00641930" w:rsidRDefault="00BD5F98" w:rsidP="00641930">
            <w:pPr>
              <w:pStyle w:val="02Tabletext"/>
            </w:pPr>
            <w:r w:rsidRPr="00641930">
              <w:t xml:space="preserve">59925: </w:t>
            </w:r>
            <w:r w:rsidR="00E114F7">
              <w:t>Angiography</w:t>
            </w:r>
            <w:r w:rsidRPr="00641930">
              <w:t xml:space="preserve"> 38306: PCI &amp; 38246: Angio</w:t>
            </w:r>
          </w:p>
        </w:tc>
        <w:tc>
          <w:tcPr>
            <w:tcW w:w="1225" w:type="dxa"/>
            <w:tcMar>
              <w:right w:w="284" w:type="dxa"/>
            </w:tcMar>
          </w:tcPr>
          <w:p w14:paraId="27564354" w14:textId="77777777" w:rsidR="00BD5F98" w:rsidRPr="00641930" w:rsidRDefault="00BD5F98" w:rsidP="009639E8">
            <w:pPr>
              <w:pStyle w:val="02Tabletext"/>
              <w:jc w:val="right"/>
            </w:pPr>
            <w:r w:rsidRPr="00641930">
              <w:t>7%</w:t>
            </w:r>
          </w:p>
        </w:tc>
      </w:tr>
      <w:tr w:rsidR="00BD5F98" w:rsidRPr="00FB48BC" w14:paraId="28A05FAB" w14:textId="77777777" w:rsidTr="00FD6810">
        <w:tc>
          <w:tcPr>
            <w:tcW w:w="6514" w:type="dxa"/>
          </w:tcPr>
          <w:p w14:paraId="4555A2D5" w14:textId="77777777" w:rsidR="00BD5F98" w:rsidRPr="00641930" w:rsidRDefault="00BD5F98" w:rsidP="00641930">
            <w:pPr>
              <w:pStyle w:val="02Tabletext"/>
            </w:pPr>
            <w:r w:rsidRPr="00641930">
              <w:t xml:space="preserve">59925: </w:t>
            </w:r>
            <w:r w:rsidR="00E114F7">
              <w:t>Angiography</w:t>
            </w:r>
            <w:r w:rsidRPr="00641930">
              <w:t xml:space="preserve"> 38306: PCI, 38246: </w:t>
            </w:r>
            <w:r w:rsidR="00E114F7">
              <w:t>Angiography</w:t>
            </w:r>
            <w:r w:rsidRPr="00641930">
              <w:t xml:space="preserve"> &amp; 110: Initial consult</w:t>
            </w:r>
          </w:p>
        </w:tc>
        <w:tc>
          <w:tcPr>
            <w:tcW w:w="1225" w:type="dxa"/>
            <w:tcMar>
              <w:right w:w="284" w:type="dxa"/>
            </w:tcMar>
          </w:tcPr>
          <w:p w14:paraId="0154ADE8" w14:textId="77777777" w:rsidR="00BD5F98" w:rsidRPr="00641930" w:rsidRDefault="00BD5F98" w:rsidP="009639E8">
            <w:pPr>
              <w:pStyle w:val="02Tabletext"/>
              <w:jc w:val="right"/>
            </w:pPr>
            <w:r w:rsidRPr="00641930">
              <w:t>7%</w:t>
            </w:r>
          </w:p>
        </w:tc>
      </w:tr>
      <w:tr w:rsidR="00BD5F98" w:rsidRPr="00FB48BC" w14:paraId="1A57F3E4" w14:textId="77777777" w:rsidTr="00FD6810">
        <w:tc>
          <w:tcPr>
            <w:tcW w:w="6514" w:type="dxa"/>
          </w:tcPr>
          <w:p w14:paraId="2B82FA6A" w14:textId="77777777" w:rsidR="00BD5F98" w:rsidRPr="00641930" w:rsidRDefault="00BD5F98" w:rsidP="00641930">
            <w:pPr>
              <w:pStyle w:val="02Tabletext"/>
            </w:pPr>
            <w:r w:rsidRPr="00641930">
              <w:t xml:space="preserve">59925: </w:t>
            </w:r>
            <w:r w:rsidR="00E114F7">
              <w:t>Angiography</w:t>
            </w:r>
            <w:r w:rsidRPr="00641930">
              <w:t xml:space="preserve"> 38306: PCI, 38246: </w:t>
            </w:r>
            <w:r w:rsidR="00E114F7">
              <w:t>Angiography</w:t>
            </w:r>
            <w:r w:rsidRPr="00641930">
              <w:t xml:space="preserve"> 11700: ECG &amp; 110: Initial consult</w:t>
            </w:r>
          </w:p>
        </w:tc>
        <w:tc>
          <w:tcPr>
            <w:tcW w:w="1225" w:type="dxa"/>
            <w:tcMar>
              <w:right w:w="284" w:type="dxa"/>
            </w:tcMar>
          </w:tcPr>
          <w:p w14:paraId="5ACD8AF0" w14:textId="77777777" w:rsidR="00BD5F98" w:rsidRPr="00641930" w:rsidRDefault="00BD5F98" w:rsidP="009639E8">
            <w:pPr>
              <w:pStyle w:val="02Tabletext"/>
              <w:jc w:val="right"/>
            </w:pPr>
            <w:r w:rsidRPr="00641930">
              <w:t>5%</w:t>
            </w:r>
          </w:p>
        </w:tc>
      </w:tr>
      <w:tr w:rsidR="00BD5F98" w:rsidRPr="00FB48BC" w14:paraId="4F984203" w14:textId="77777777" w:rsidTr="00FD6810">
        <w:tc>
          <w:tcPr>
            <w:tcW w:w="6514" w:type="dxa"/>
          </w:tcPr>
          <w:p w14:paraId="3B3433C4" w14:textId="77777777" w:rsidR="00BD5F98" w:rsidRPr="00641930" w:rsidRDefault="00BD5F98" w:rsidP="00641930">
            <w:pPr>
              <w:pStyle w:val="02Tabletext"/>
            </w:pPr>
            <w:r w:rsidRPr="00641930">
              <w:t xml:space="preserve">59912: </w:t>
            </w:r>
            <w:r w:rsidR="00E114F7">
              <w:t>Angiography</w:t>
            </w:r>
            <w:r w:rsidRPr="00641930">
              <w:t xml:space="preserve"> 38306: PCI, 38243: </w:t>
            </w:r>
            <w:r w:rsidR="00E114F7">
              <w:t>Angiography</w:t>
            </w:r>
            <w:r w:rsidRPr="00641930">
              <w:t xml:space="preserve"> 11700: ECG &amp; 116: Consult</w:t>
            </w:r>
          </w:p>
        </w:tc>
        <w:tc>
          <w:tcPr>
            <w:tcW w:w="1225" w:type="dxa"/>
            <w:tcMar>
              <w:right w:w="284" w:type="dxa"/>
            </w:tcMar>
          </w:tcPr>
          <w:p w14:paraId="5CB2BA0C" w14:textId="77777777" w:rsidR="00BD5F98" w:rsidRPr="00641930" w:rsidRDefault="00BD5F98" w:rsidP="009639E8">
            <w:pPr>
              <w:pStyle w:val="02Tabletext"/>
              <w:jc w:val="right"/>
            </w:pPr>
            <w:r w:rsidRPr="00641930">
              <w:t>5%</w:t>
            </w:r>
          </w:p>
        </w:tc>
      </w:tr>
      <w:tr w:rsidR="00BD5F98" w:rsidRPr="00FB48BC" w14:paraId="36243729" w14:textId="77777777" w:rsidTr="00FD6810">
        <w:tc>
          <w:tcPr>
            <w:tcW w:w="6514" w:type="dxa"/>
          </w:tcPr>
          <w:p w14:paraId="1F295D43" w14:textId="77777777" w:rsidR="00BD5F98" w:rsidRPr="00641930" w:rsidRDefault="00BD5F98" w:rsidP="00641930">
            <w:pPr>
              <w:pStyle w:val="02Tabletext"/>
            </w:pPr>
            <w:r w:rsidRPr="00641930">
              <w:t xml:space="preserve">59912: </w:t>
            </w:r>
            <w:r w:rsidR="00E114F7">
              <w:t>Angiography</w:t>
            </w:r>
            <w:r w:rsidRPr="00641930">
              <w:t xml:space="preserve"> 38306: PCI, &amp; 38243: </w:t>
            </w:r>
            <w:r w:rsidR="00E114F7">
              <w:t>Angiography</w:t>
            </w:r>
            <w:r w:rsidRPr="00641930">
              <w:t xml:space="preserve"> </w:t>
            </w:r>
          </w:p>
        </w:tc>
        <w:tc>
          <w:tcPr>
            <w:tcW w:w="1225" w:type="dxa"/>
            <w:tcMar>
              <w:right w:w="284" w:type="dxa"/>
            </w:tcMar>
          </w:tcPr>
          <w:p w14:paraId="10EB8399" w14:textId="77777777" w:rsidR="00BD5F98" w:rsidRPr="00641930" w:rsidRDefault="00BD5F98" w:rsidP="009639E8">
            <w:pPr>
              <w:pStyle w:val="02Tabletext"/>
              <w:jc w:val="right"/>
            </w:pPr>
            <w:r w:rsidRPr="00641930">
              <w:t>3%</w:t>
            </w:r>
          </w:p>
        </w:tc>
      </w:tr>
      <w:tr w:rsidR="00BD5F98" w:rsidRPr="00FB48BC" w14:paraId="71774975" w14:textId="77777777" w:rsidTr="00FD6810">
        <w:tc>
          <w:tcPr>
            <w:tcW w:w="6514" w:type="dxa"/>
          </w:tcPr>
          <w:p w14:paraId="2664EAAD" w14:textId="77777777" w:rsidR="00BD5F98" w:rsidRPr="00641930" w:rsidRDefault="00BD5F98" w:rsidP="00641930">
            <w:pPr>
              <w:pStyle w:val="02Tabletext"/>
            </w:pPr>
            <w:r w:rsidRPr="00641930">
              <w:t xml:space="preserve">59912: </w:t>
            </w:r>
            <w:r w:rsidR="00E114F7">
              <w:t>Angiography</w:t>
            </w:r>
            <w:r w:rsidRPr="00641930">
              <w:t xml:space="preserve"> 38306: PCI, 38243: </w:t>
            </w:r>
            <w:r w:rsidR="00E114F7">
              <w:t>Angiography</w:t>
            </w:r>
            <w:r w:rsidRPr="00641930">
              <w:t xml:space="preserve"> &amp; 116: Consult </w:t>
            </w:r>
          </w:p>
        </w:tc>
        <w:tc>
          <w:tcPr>
            <w:tcW w:w="1225" w:type="dxa"/>
            <w:tcMar>
              <w:right w:w="284" w:type="dxa"/>
            </w:tcMar>
          </w:tcPr>
          <w:p w14:paraId="088BACF8" w14:textId="77777777" w:rsidR="00BD5F98" w:rsidRPr="00641930" w:rsidRDefault="00BD5F98" w:rsidP="009639E8">
            <w:pPr>
              <w:pStyle w:val="02Tabletext"/>
              <w:jc w:val="right"/>
            </w:pPr>
            <w:r w:rsidRPr="00641930">
              <w:t>2%</w:t>
            </w:r>
          </w:p>
        </w:tc>
      </w:tr>
      <w:tr w:rsidR="00BD5F98" w:rsidRPr="00FB48BC" w14:paraId="31BD8FBB" w14:textId="77777777" w:rsidTr="00FD6810">
        <w:tc>
          <w:tcPr>
            <w:tcW w:w="6514" w:type="dxa"/>
          </w:tcPr>
          <w:p w14:paraId="084A0385" w14:textId="77777777" w:rsidR="00BD5F98" w:rsidRPr="00641930" w:rsidRDefault="00BD5F98" w:rsidP="00641930">
            <w:pPr>
              <w:pStyle w:val="02Tabletext"/>
            </w:pPr>
            <w:r w:rsidRPr="00641930">
              <w:t xml:space="preserve">59912: </w:t>
            </w:r>
            <w:r w:rsidR="00E114F7">
              <w:t>Angiography</w:t>
            </w:r>
            <w:r w:rsidRPr="00641930">
              <w:t xml:space="preserve"> 38306: PCI, 38246: </w:t>
            </w:r>
            <w:r w:rsidR="00E114F7">
              <w:t>Angiography</w:t>
            </w:r>
            <w:r w:rsidRPr="00641930">
              <w:t xml:space="preserve"> 11700: ECG &amp; 110: Initial consult</w:t>
            </w:r>
          </w:p>
        </w:tc>
        <w:tc>
          <w:tcPr>
            <w:tcW w:w="1225" w:type="dxa"/>
            <w:tcMar>
              <w:right w:w="284" w:type="dxa"/>
            </w:tcMar>
          </w:tcPr>
          <w:p w14:paraId="1A75BC17" w14:textId="77777777" w:rsidR="00BD5F98" w:rsidRPr="00641930" w:rsidRDefault="00BD5F98" w:rsidP="009639E8">
            <w:pPr>
              <w:pStyle w:val="02Tabletext"/>
              <w:jc w:val="right"/>
            </w:pPr>
            <w:r w:rsidRPr="00641930">
              <w:t>2%</w:t>
            </w:r>
          </w:p>
        </w:tc>
      </w:tr>
      <w:tr w:rsidR="00BD5F98" w:rsidRPr="00FB48BC" w14:paraId="424EDDAA" w14:textId="77777777" w:rsidTr="00FD6810">
        <w:tc>
          <w:tcPr>
            <w:tcW w:w="6514" w:type="dxa"/>
          </w:tcPr>
          <w:p w14:paraId="503FB673" w14:textId="77777777" w:rsidR="00BD5F98" w:rsidRPr="00641930" w:rsidRDefault="00BD5F98" w:rsidP="00641930">
            <w:pPr>
              <w:pStyle w:val="02Tabletext"/>
            </w:pPr>
            <w:r w:rsidRPr="00641930">
              <w:t xml:space="preserve">59912: </w:t>
            </w:r>
            <w:r w:rsidR="00E114F7">
              <w:t>Angiography</w:t>
            </w:r>
            <w:r w:rsidRPr="00641930">
              <w:t xml:space="preserve"> 38306: PCI, 38246: </w:t>
            </w:r>
            <w:r w:rsidR="00E114F7">
              <w:t>Angiography</w:t>
            </w:r>
            <w:r w:rsidRPr="00641930">
              <w:t xml:space="preserve"> &amp; 116: Consult</w:t>
            </w:r>
          </w:p>
        </w:tc>
        <w:tc>
          <w:tcPr>
            <w:tcW w:w="1225" w:type="dxa"/>
            <w:tcMar>
              <w:right w:w="284" w:type="dxa"/>
            </w:tcMar>
          </w:tcPr>
          <w:p w14:paraId="3747387D" w14:textId="77777777" w:rsidR="00BD5F98" w:rsidRPr="00641930" w:rsidRDefault="00BD5F98" w:rsidP="009639E8">
            <w:pPr>
              <w:pStyle w:val="02Tabletext"/>
              <w:jc w:val="right"/>
            </w:pPr>
            <w:r w:rsidRPr="00641930">
              <w:t>2%</w:t>
            </w:r>
          </w:p>
        </w:tc>
      </w:tr>
    </w:tbl>
    <w:p w14:paraId="669A9CD2" w14:textId="77777777" w:rsidR="007250D5" w:rsidRPr="00214607" w:rsidRDefault="00A55EEE" w:rsidP="007250D5">
      <w:pPr>
        <w:pStyle w:val="01squarebullet"/>
        <w:numPr>
          <w:ilvl w:val="0"/>
          <w:numId w:val="0"/>
        </w:numPr>
        <w:ind w:left="360" w:hanging="360"/>
        <w:rPr>
          <w:sz w:val="18"/>
          <w:szCs w:val="16"/>
          <w:lang w:val="en-AU"/>
        </w:rPr>
      </w:pPr>
      <w:r w:rsidRPr="00214607">
        <w:rPr>
          <w:sz w:val="18"/>
          <w:szCs w:val="16"/>
          <w:lang w:val="en-AU"/>
        </w:rPr>
        <w:t xml:space="preserve">Tables 14 and 15 relate to services </w:t>
      </w:r>
      <w:r w:rsidR="0082325B">
        <w:rPr>
          <w:sz w:val="18"/>
          <w:szCs w:val="16"/>
          <w:lang w:val="en-AU"/>
        </w:rPr>
        <w:t xml:space="preserve">by date of service </w:t>
      </w:r>
      <w:r w:rsidR="00103A48" w:rsidRPr="00214607">
        <w:rPr>
          <w:sz w:val="18"/>
          <w:szCs w:val="16"/>
          <w:lang w:val="en-AU"/>
        </w:rPr>
        <w:t>performed between</w:t>
      </w:r>
      <w:r w:rsidRPr="00214607">
        <w:rPr>
          <w:sz w:val="18"/>
          <w:szCs w:val="16"/>
          <w:lang w:val="en-AU"/>
        </w:rPr>
        <w:t xml:space="preserve"> 1 July 2014 and 30 June 2015 processed to 30 June 2016</w:t>
      </w:r>
      <w:r w:rsidR="0082325B">
        <w:rPr>
          <w:sz w:val="18"/>
          <w:szCs w:val="16"/>
          <w:lang w:val="en-AU"/>
        </w:rPr>
        <w:t>.</w:t>
      </w:r>
    </w:p>
    <w:p w14:paraId="547F0ADD" w14:textId="77777777" w:rsidR="00CD16D1" w:rsidRPr="00FB48BC" w:rsidRDefault="00CD16D1" w:rsidP="00CD16D1">
      <w:pPr>
        <w:pStyle w:val="01squarebullet"/>
        <w:numPr>
          <w:ilvl w:val="0"/>
          <w:numId w:val="16"/>
        </w:numPr>
        <w:rPr>
          <w:lang w:val="en-AU"/>
        </w:rPr>
      </w:pPr>
      <w:r w:rsidRPr="00FB48BC">
        <w:rPr>
          <w:lang w:val="en-AU"/>
        </w:rPr>
        <w:t>Additional codes for angioplasty and rotational atherectomy have been retained. Stand-alone angioplasty is uncommon, but it remains a clinically acceptable treatment option for patients who are not suitable for stenting. Rotational atherectomy is not routinely performed and is not performed by all providers. Patients who are known to have highly calcified lesions may be referred to a provider proficient in rotational atherectomy for their revascularisation. The inclusion of this service as part of a standard PCI would therefore result in inequitable remuneration that does not reflect the additional time and expertise required for rotational atherectomy. Such a change may result in fewer providers performing the service and subsequent access issues for patients.</w:t>
      </w:r>
      <w:r w:rsidR="003E4651" w:rsidRPr="00FB48BC">
        <w:rPr>
          <w:lang w:val="en-AU"/>
        </w:rPr>
        <w:t xml:space="preserve"> </w:t>
      </w:r>
    </w:p>
    <w:p w14:paraId="28D0B3AD" w14:textId="77777777" w:rsidR="002D77D5" w:rsidRDefault="002D77D5" w:rsidP="002D77D5">
      <w:pPr>
        <w:pStyle w:val="Boldhdg"/>
      </w:pPr>
      <w:r>
        <w:lastRenderedPageBreak/>
        <w:t>Aftercare</w:t>
      </w:r>
    </w:p>
    <w:p w14:paraId="6989C332" w14:textId="77777777" w:rsidR="00CD16D1" w:rsidRPr="00FD6810" w:rsidRDefault="00B95D6E" w:rsidP="00FA37BE">
      <w:pPr>
        <w:pStyle w:val="01squarebullet"/>
        <w:numPr>
          <w:ilvl w:val="0"/>
          <w:numId w:val="16"/>
        </w:numPr>
      </w:pPr>
      <w:r w:rsidRPr="00CC63BD">
        <w:rPr>
          <w:lang w:val="en-AU"/>
        </w:rPr>
        <w:t xml:space="preserve">The Committee noted that PCI is one of the few procedures on the MBS </w:t>
      </w:r>
      <w:r w:rsidR="009E36AB" w:rsidRPr="00CC63BD">
        <w:rPr>
          <w:lang w:val="en-AU"/>
        </w:rPr>
        <w:t xml:space="preserve">that </w:t>
      </w:r>
      <w:r w:rsidR="00A34034" w:rsidRPr="00CC63BD">
        <w:rPr>
          <w:lang w:val="en-AU"/>
        </w:rPr>
        <w:t>is</w:t>
      </w:r>
      <w:r w:rsidRPr="00CC63BD">
        <w:rPr>
          <w:lang w:val="en-AU"/>
        </w:rPr>
        <w:t xml:space="preserve"> exempt from the inclusion of aftercare. The Committee received guidance from the Chair of the Taskforce that the Principles and Rules Committee </w:t>
      </w:r>
      <w:r w:rsidR="009347A9" w:rsidRPr="00CC63BD">
        <w:rPr>
          <w:lang w:val="en-AU"/>
        </w:rPr>
        <w:t xml:space="preserve">is </w:t>
      </w:r>
      <w:r w:rsidRPr="00CC63BD">
        <w:rPr>
          <w:lang w:val="en-AU"/>
        </w:rPr>
        <w:t>reviewing the rules regarding aftercare</w:t>
      </w:r>
      <w:r w:rsidR="00CC3ECF" w:rsidRPr="00CC63BD">
        <w:rPr>
          <w:lang w:val="en-AU"/>
        </w:rPr>
        <w:t>,</w:t>
      </w:r>
      <w:r w:rsidRPr="00CC63BD">
        <w:rPr>
          <w:lang w:val="en-AU"/>
        </w:rPr>
        <w:t xml:space="preserve"> and that </w:t>
      </w:r>
      <w:r w:rsidR="00AF35C7" w:rsidRPr="00CC63BD">
        <w:rPr>
          <w:lang w:val="en-AU"/>
        </w:rPr>
        <w:t>the updated</w:t>
      </w:r>
      <w:r w:rsidR="00425718" w:rsidRPr="00CC63BD">
        <w:rPr>
          <w:lang w:val="en-AU"/>
        </w:rPr>
        <w:t xml:space="preserve"> rules are</w:t>
      </w:r>
      <w:r w:rsidR="00A939DD" w:rsidRPr="00CC63BD">
        <w:rPr>
          <w:lang w:val="en-AU"/>
        </w:rPr>
        <w:t xml:space="preserve"> intended to be applied </w:t>
      </w:r>
      <w:r w:rsidRPr="00CC63BD">
        <w:rPr>
          <w:lang w:val="en-AU"/>
        </w:rPr>
        <w:t>to all procedures</w:t>
      </w:r>
      <w:r w:rsidR="00A939DD" w:rsidRPr="00CC63BD">
        <w:rPr>
          <w:lang w:val="en-AU"/>
        </w:rPr>
        <w:t xml:space="preserve"> without exception</w:t>
      </w:r>
      <w:r w:rsidRPr="00CC63BD">
        <w:rPr>
          <w:lang w:val="en-AU"/>
        </w:rPr>
        <w:t xml:space="preserve">. The Committee discussed this matter at length and </w:t>
      </w:r>
      <w:r w:rsidR="00C53EE7" w:rsidRPr="00CC63BD">
        <w:rPr>
          <w:lang w:val="en-AU"/>
        </w:rPr>
        <w:t xml:space="preserve">accepted </w:t>
      </w:r>
      <w:r w:rsidRPr="00CC63BD">
        <w:rPr>
          <w:lang w:val="en-AU"/>
        </w:rPr>
        <w:t xml:space="preserve">that the challenges faced by cardiologists providing emergency PCI were similar to those of other proceduralists and surgeons providing emergency services. </w:t>
      </w:r>
      <w:r w:rsidR="006A582D" w:rsidRPr="00CC63BD">
        <w:rPr>
          <w:lang w:val="en-AU"/>
        </w:rPr>
        <w:t>However, on reviewing the draft recommendations of the Principles and Rules Committee, the Committee had significant concerns about the application of these to PCI</w:t>
      </w:r>
      <w:r w:rsidR="00443EEB" w:rsidRPr="00CC63BD">
        <w:rPr>
          <w:lang w:val="en-AU"/>
        </w:rPr>
        <w:t>,</w:t>
      </w:r>
      <w:r w:rsidR="00C53EE7" w:rsidRPr="00CC63BD">
        <w:rPr>
          <w:lang w:val="en-AU"/>
        </w:rPr>
        <w:t xml:space="preserve"> and</w:t>
      </w:r>
      <w:r w:rsidR="00443EEB" w:rsidRPr="00CC63BD">
        <w:rPr>
          <w:lang w:val="en-AU"/>
        </w:rPr>
        <w:t xml:space="preserve"> to</w:t>
      </w:r>
      <w:r w:rsidR="00C53EE7" w:rsidRPr="00CC63BD">
        <w:rPr>
          <w:lang w:val="en-AU"/>
        </w:rPr>
        <w:t xml:space="preserve"> other surgical and procedure items</w:t>
      </w:r>
      <w:r w:rsidR="006A582D" w:rsidRPr="00CC63BD">
        <w:rPr>
          <w:lang w:val="en-AU"/>
        </w:rPr>
        <w:t xml:space="preserve">. These concerns have been conveyed to the Principles and Rules Committee for consideration alongside feedback from public consultation. </w:t>
      </w:r>
      <w:r w:rsidR="00CD16D1" w:rsidRPr="00FD6810">
        <w:br w:type="page"/>
      </w:r>
    </w:p>
    <w:p w14:paraId="65123CB7" w14:textId="77777777" w:rsidR="00CD16D1" w:rsidRPr="00FB48BC" w:rsidRDefault="00CD16D1" w:rsidP="00CD16D1">
      <w:pPr>
        <w:pStyle w:val="Heading2"/>
        <w:rPr>
          <w:lang w:val="en-AU"/>
        </w:rPr>
      </w:pPr>
      <w:bookmarkStart w:id="246" w:name="_Toc464871160"/>
      <w:bookmarkStart w:id="247" w:name="_Toc482641317"/>
      <w:r w:rsidRPr="00FB48BC">
        <w:rPr>
          <w:lang w:val="en-AU"/>
        </w:rPr>
        <w:lastRenderedPageBreak/>
        <w:t>CTCA</w:t>
      </w:r>
      <w:bookmarkEnd w:id="246"/>
      <w:bookmarkEnd w:id="247"/>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08E3E3A7" w14:textId="77777777" w:rsidTr="008A740E">
        <w:trPr>
          <w:tblHeader/>
        </w:trPr>
        <w:tc>
          <w:tcPr>
            <w:tcW w:w="9016" w:type="dxa"/>
            <w:shd w:val="clear" w:color="auto" w:fill="D9D9D9" w:themeFill="background1" w:themeFillShade="D9"/>
            <w:vAlign w:val="bottom"/>
          </w:tcPr>
          <w:p w14:paraId="07B0135F" w14:textId="77777777" w:rsidR="00296AD7" w:rsidRPr="002836EB" w:rsidRDefault="00296AD7" w:rsidP="00D62AD8">
            <w:pPr>
              <w:pStyle w:val="01Tableheaderrow"/>
            </w:pPr>
            <w:r>
              <w:t xml:space="preserve">Current item descriptors and MBS data from </w:t>
            </w:r>
            <w:r w:rsidR="002B5C98">
              <w:t>FY 2014</w:t>
            </w:r>
            <w:r>
              <w:t>/15</w:t>
            </w:r>
          </w:p>
        </w:tc>
      </w:tr>
      <w:tr w:rsidR="00F51591" w:rsidRPr="002836EB" w14:paraId="2AB00A0B" w14:textId="77777777" w:rsidTr="00777483">
        <w:tc>
          <w:tcPr>
            <w:tcW w:w="9016" w:type="dxa"/>
            <w:vAlign w:val="bottom"/>
          </w:tcPr>
          <w:p w14:paraId="29A143BA" w14:textId="77777777" w:rsidR="00F51591" w:rsidRPr="003B5613" w:rsidRDefault="00F51591" w:rsidP="00F51591">
            <w:pPr>
              <w:pStyle w:val="02Tabletext"/>
            </w:pPr>
            <w:r w:rsidRPr="009124AE">
              <w:rPr>
                <w:lang w:val="en-AU"/>
              </w:rPr>
              <w:t>Item 57360 – Schedule fee: $700.00</w:t>
            </w:r>
            <w:r w:rsidRPr="009124AE">
              <w:rPr>
                <w:lang w:val="en-AU"/>
              </w:rPr>
              <w:br/>
              <w:t>Services: 44,974</w:t>
            </w:r>
            <w:r>
              <w:rPr>
                <w:lang w:val="en-AU"/>
              </w:rPr>
              <w:tab/>
            </w:r>
            <w:r w:rsidR="00D626BA">
              <w:rPr>
                <w:lang w:val="en-AU"/>
              </w:rPr>
              <w:tab/>
            </w:r>
            <w:r w:rsidRPr="009124AE">
              <w:rPr>
                <w:lang w:val="en-AU"/>
              </w:rPr>
              <w:t>Total Benefits: $29,224,450</w:t>
            </w:r>
            <w:r>
              <w:rPr>
                <w:lang w:val="en-AU"/>
              </w:rPr>
              <w:tab/>
            </w:r>
            <w:r w:rsidRPr="009124AE">
              <w:rPr>
                <w:lang w:val="en-AU"/>
              </w:rPr>
              <w:t>Average annual growth: N/A</w:t>
            </w:r>
            <w:r w:rsidRPr="009124AE">
              <w:rPr>
                <w:lang w:val="en-AU"/>
              </w:rPr>
              <w:br/>
            </w:r>
            <w:r w:rsidRPr="009124AE">
              <w:rPr>
                <w:lang w:val="en-AU"/>
              </w:rPr>
              <w:br/>
              <w:t>Computed tomography of the coronary arteries performed on a minimum of a 64 slice (or equivalent) scanner, where the request is made by a specialist or consultant physician, and:</w:t>
            </w:r>
            <w:r w:rsidR="00376FEE">
              <w:rPr>
                <w:lang w:val="en-AU"/>
              </w:rPr>
              <w:t xml:space="preserve"> </w:t>
            </w:r>
            <w:r w:rsidRPr="009124AE">
              <w:rPr>
                <w:lang w:val="en-AU"/>
              </w:rPr>
              <w:t>the patient has stable symptoms consistent with coronary ischaemia, is at low to intermediate risk of coronary artery disease and would have been considered for coronary angiography; or</w:t>
            </w:r>
            <w:r w:rsidR="00376FEE">
              <w:rPr>
                <w:lang w:val="en-AU"/>
              </w:rPr>
              <w:t xml:space="preserve"> </w:t>
            </w:r>
            <w:r w:rsidRPr="009124AE">
              <w:rPr>
                <w:lang w:val="en-AU"/>
              </w:rPr>
              <w:t>the patient requires exclusion of coronary artery anomaly or fistula; or</w:t>
            </w:r>
            <w:r w:rsidR="00376FEE">
              <w:rPr>
                <w:lang w:val="en-AU"/>
              </w:rPr>
              <w:t xml:space="preserve"> </w:t>
            </w:r>
            <w:r w:rsidRPr="009124AE">
              <w:rPr>
                <w:lang w:val="en-AU"/>
              </w:rPr>
              <w:t>the patient will be undergoing non-coronary cardiac surgery (r) (k)</w:t>
            </w:r>
            <w:r w:rsidR="0033553F">
              <w:rPr>
                <w:lang w:val="en-AU"/>
              </w:rPr>
              <w:t xml:space="preserve"> </w:t>
            </w:r>
            <w:r w:rsidRPr="009124AE">
              <w:rPr>
                <w:lang w:val="en-AU"/>
              </w:rPr>
              <w:t>(Anaes.)</w:t>
            </w:r>
          </w:p>
        </w:tc>
      </w:tr>
    </w:tbl>
    <w:p w14:paraId="3E7E08CF" w14:textId="77777777" w:rsidR="00CD16D1" w:rsidRPr="00FB48BC" w:rsidRDefault="00CD16D1" w:rsidP="00CD16D1">
      <w:pPr>
        <w:pStyle w:val="Boldhdg"/>
        <w:rPr>
          <w:lang w:val="en-AU"/>
        </w:rPr>
      </w:pPr>
      <w:r w:rsidRPr="00FB48BC">
        <w:rPr>
          <w:lang w:val="en-AU"/>
        </w:rPr>
        <w:t>Recommendation</w:t>
      </w:r>
      <w:r w:rsidR="00B7469F">
        <w:rPr>
          <w:lang w:val="en-AU"/>
        </w:rPr>
        <w:t xml:space="preserve"> 14</w:t>
      </w:r>
    </w:p>
    <w:p w14:paraId="0424CB9D" w14:textId="77777777" w:rsidR="00CD16D1" w:rsidRPr="00FB48BC" w:rsidRDefault="00CD16D1" w:rsidP="00866478">
      <w:pPr>
        <w:pStyle w:val="01squarebullet"/>
      </w:pPr>
      <w:r w:rsidRPr="00FB48BC">
        <w:t xml:space="preserve">Split item 57360 into three items: item 57360A for </w:t>
      </w:r>
      <w:r w:rsidR="00EF6993">
        <w:t xml:space="preserve">structured </w:t>
      </w:r>
      <w:r w:rsidRPr="00FB48BC">
        <w:t xml:space="preserve">access </w:t>
      </w:r>
      <w:r w:rsidR="00EF6993">
        <w:t xml:space="preserve">for GPs for the </w:t>
      </w:r>
      <w:r w:rsidRPr="00FB48BC">
        <w:t xml:space="preserve">investigation of CAD in a specific population; item 57360B for specialist investigation of CAD; and item 57360C for specialist use for non-CAD related indications. Proposed descriptors for these items are outlined below. </w:t>
      </w:r>
    </w:p>
    <w:p w14:paraId="12A3F46B" w14:textId="77777777" w:rsidR="00726820" w:rsidRDefault="00CD16D1" w:rsidP="00866478">
      <w:pPr>
        <w:pStyle w:val="01squarebullet"/>
      </w:pPr>
      <w:r w:rsidRPr="00FB48BC">
        <w:t>The MSAC should review this recommendation prior to implementation.</w:t>
      </w:r>
    </w:p>
    <w:p w14:paraId="36E4710F" w14:textId="77777777" w:rsidR="00726820" w:rsidRPr="00FB48BC" w:rsidRDefault="00726820" w:rsidP="006B1407">
      <w:pPr>
        <w:pStyle w:val="Item"/>
      </w:pPr>
      <w:r w:rsidRPr="00FB48BC">
        <w:t>Item 57360A</w:t>
      </w:r>
    </w:p>
    <w:p w14:paraId="74D20B29" w14:textId="77777777" w:rsidR="00726820" w:rsidRPr="00FD6810" w:rsidRDefault="00726820" w:rsidP="00A060B2">
      <w:r w:rsidRPr="00FD6810">
        <w:t xml:space="preserve">COMPUTED TOMOGRAPHY OF THE CORONARY ARTERIES performed on a minimum of a </w:t>
      </w:r>
      <w:r w:rsidR="003D4878" w:rsidRPr="00FD6810">
        <w:t>64</w:t>
      </w:r>
      <w:r w:rsidRPr="00FD6810">
        <w:t xml:space="preserve"> slice (or equivalent) scanner, for a patient that: (a) is not known to have coronary artery disease (CAD); and (b) has stable atypical symptoms (suggesting low or intermediate risk</w:t>
      </w:r>
      <w:r w:rsidR="00690CBD" w:rsidRPr="00FD6810">
        <w:t xml:space="preserve"> of CAD); and (c) has a 5 year </w:t>
      </w:r>
      <w:r w:rsidR="00693685" w:rsidRPr="00FD6810">
        <w:t xml:space="preserve">Australian </w:t>
      </w:r>
      <w:r w:rsidR="00690CBD" w:rsidRPr="00FD6810">
        <w:t>A</w:t>
      </w:r>
      <w:r w:rsidRPr="00FD6810">
        <w:t xml:space="preserve">bsolute risk of cardiovascular event of ≥10%. </w:t>
      </w:r>
    </w:p>
    <w:p w14:paraId="3903255F" w14:textId="77777777" w:rsidR="002A499E" w:rsidRPr="00FD6810" w:rsidRDefault="00896929" w:rsidP="009639E8">
      <w:pPr>
        <w:spacing w:before="60"/>
        <w:rPr>
          <w:color w:val="000000"/>
        </w:rPr>
      </w:pPr>
      <w:r w:rsidRPr="00FD6810">
        <w:t>Requested using a form that provides at least the information required on the MBS structured CTCA request form.</w:t>
      </w:r>
      <w:r w:rsidR="002A499E" w:rsidRPr="00FD6810">
        <w:t xml:space="preserve"> </w:t>
      </w:r>
      <w:r w:rsidR="002A499E" w:rsidRPr="00FD6810">
        <w:rPr>
          <w:color w:val="000000"/>
        </w:rPr>
        <w:t>Formal report to include documentation of how the indication requirements of this descriptor were met.</w:t>
      </w:r>
    </w:p>
    <w:p w14:paraId="48BD828E" w14:textId="77777777" w:rsidR="00726820" w:rsidRPr="00FD6810" w:rsidRDefault="00726820" w:rsidP="009A408A">
      <w:r w:rsidRPr="00FD6810">
        <w:t>Not claimable within 5 years following a CTCA that detected no coronary artery disease. (R) (K). (Anaes.)</w:t>
      </w:r>
    </w:p>
    <w:p w14:paraId="294661A5" w14:textId="77777777" w:rsidR="00726820" w:rsidRPr="00FD6810" w:rsidRDefault="00726820" w:rsidP="00C328EE">
      <w:pPr>
        <w:pStyle w:val="ExplanNotebody"/>
      </w:pPr>
      <w:r w:rsidRPr="00FD6810">
        <w:t xml:space="preserve">Explanatory note: Patients with typical angina symptoms </w:t>
      </w:r>
      <w:r w:rsidR="00E11359" w:rsidRPr="00FD6810">
        <w:t xml:space="preserve">or known coronary artery disease </w:t>
      </w:r>
      <w:r w:rsidRPr="00FD6810">
        <w:t xml:space="preserve">should be referred for </w:t>
      </w:r>
      <w:r w:rsidR="00E11359" w:rsidRPr="00FD6810">
        <w:t>functional testing</w:t>
      </w:r>
      <w:r w:rsidRPr="00FD6810">
        <w:t xml:space="preserve"> and/or referred to a </w:t>
      </w:r>
      <w:r w:rsidR="00E11359" w:rsidRPr="00FD6810">
        <w:t xml:space="preserve">cardiologist or consultant physician </w:t>
      </w:r>
      <w:r w:rsidRPr="00FD6810">
        <w:t xml:space="preserve">for management. </w:t>
      </w:r>
    </w:p>
    <w:p w14:paraId="0C1CCB8A" w14:textId="77777777" w:rsidR="00726820" w:rsidRPr="00FD6810" w:rsidRDefault="00726820" w:rsidP="00C328EE">
      <w:pPr>
        <w:pStyle w:val="ExplanNotebody"/>
      </w:pPr>
      <w:r w:rsidRPr="00FD6810">
        <w:t xml:space="preserve">Patients with atypical symptoms and an </w:t>
      </w:r>
      <w:r w:rsidR="00E11359" w:rsidRPr="00FD6810">
        <w:t>Australian A</w:t>
      </w:r>
      <w:r w:rsidRPr="00FD6810">
        <w:t>bsolute risk score of &lt;10%</w:t>
      </w:r>
      <w:r w:rsidR="00E11359" w:rsidRPr="00FD6810">
        <w:t xml:space="preserve"> over 5 years</w:t>
      </w:r>
      <w:r w:rsidRPr="00FD6810">
        <w:t xml:space="preserve"> should be considered for exercise stress testing.</w:t>
      </w:r>
    </w:p>
    <w:p w14:paraId="47B92361" w14:textId="77777777" w:rsidR="00E11359" w:rsidRPr="00FD6810" w:rsidRDefault="00E11359" w:rsidP="00C328EE">
      <w:pPr>
        <w:pStyle w:val="ExplanNotebody"/>
      </w:pPr>
      <w:r w:rsidRPr="00FD6810">
        <w:t>Heart rate during CTCA should be less than 6</w:t>
      </w:r>
      <w:r w:rsidR="00110D84" w:rsidRPr="00FD6810">
        <w:t>5</w:t>
      </w:r>
      <w:r w:rsidRPr="00FD6810">
        <w:t xml:space="preserve"> beats per minute wherever possible, and sublingual GTN should be administered immediately prior to scanning where clinically appropriate.</w:t>
      </w:r>
    </w:p>
    <w:p w14:paraId="248F2D90" w14:textId="77777777" w:rsidR="00726820" w:rsidRPr="00FB48BC" w:rsidRDefault="00726820" w:rsidP="006B1407">
      <w:pPr>
        <w:pStyle w:val="Item"/>
      </w:pPr>
      <w:r w:rsidRPr="00FB48BC">
        <w:t>Item 57360B</w:t>
      </w:r>
    </w:p>
    <w:p w14:paraId="23D3A151" w14:textId="77777777" w:rsidR="00726820" w:rsidRPr="00FD6810" w:rsidRDefault="00726820" w:rsidP="00726820">
      <w:pPr>
        <w:autoSpaceDE w:val="0"/>
        <w:autoSpaceDN w:val="0"/>
        <w:adjustRightInd w:val="0"/>
        <w:spacing w:before="60"/>
        <w:rPr>
          <w:color w:val="000000"/>
        </w:rPr>
      </w:pPr>
      <w:r w:rsidRPr="00FD6810">
        <w:rPr>
          <w:color w:val="000000"/>
        </w:rPr>
        <w:t xml:space="preserve">COMPUTED TOMOGRAPHY OF THE CORONARY ARTERIES performed on a minimum of a </w:t>
      </w:r>
      <w:r w:rsidR="003D4878" w:rsidRPr="00FD6810">
        <w:rPr>
          <w:color w:val="000000"/>
        </w:rPr>
        <w:t>64</w:t>
      </w:r>
      <w:r w:rsidRPr="00FD6810">
        <w:rPr>
          <w:color w:val="000000"/>
        </w:rPr>
        <w:t xml:space="preserve"> slice (or equivalent) scanner, </w:t>
      </w:r>
      <w:r w:rsidR="006E623A" w:rsidRPr="00FD6810">
        <w:rPr>
          <w:color w:val="000000"/>
        </w:rPr>
        <w:t xml:space="preserve">where the request is made by a specialist or consultant physician, </w:t>
      </w:r>
      <w:r w:rsidRPr="00FD6810">
        <w:rPr>
          <w:color w:val="000000"/>
        </w:rPr>
        <w:t>for a patient that has stable or acute symptoms consistent with coronary ischaemia, is not known to have coronary artery disease, and is at low to intermediate risk (no cardiac biomarker elevation/no ECG changes indicating ischaemia) of an acute coronary event.</w:t>
      </w:r>
    </w:p>
    <w:p w14:paraId="08E05627" w14:textId="77777777" w:rsidR="002A499E" w:rsidRPr="00FD6810" w:rsidRDefault="00896929" w:rsidP="009639E8">
      <w:pPr>
        <w:spacing w:before="60"/>
        <w:rPr>
          <w:color w:val="000000"/>
        </w:rPr>
      </w:pPr>
      <w:r w:rsidRPr="00FD6810">
        <w:t>Requested using a form that provides at least the information required on the MBS structured CTCA request form.</w:t>
      </w:r>
      <w:r w:rsidR="002A499E" w:rsidRPr="00FD6810">
        <w:rPr>
          <w:color w:val="000000"/>
        </w:rPr>
        <w:t xml:space="preserve"> Formal report to include documentation of how the indication requirements of this descriptor were met.</w:t>
      </w:r>
    </w:p>
    <w:p w14:paraId="2155D2B6" w14:textId="77777777" w:rsidR="00726820" w:rsidRPr="00FD6810" w:rsidRDefault="00726820" w:rsidP="00726820">
      <w:pPr>
        <w:rPr>
          <w:color w:val="000000"/>
        </w:rPr>
      </w:pPr>
      <w:r w:rsidRPr="00FD6810">
        <w:rPr>
          <w:color w:val="000000"/>
        </w:rPr>
        <w:t>Not claimable within 5 years following a CTCA that detected no coronary artery disease. (R) (K). (Anaes.)</w:t>
      </w:r>
    </w:p>
    <w:p w14:paraId="748160F6" w14:textId="77777777" w:rsidR="004F5EEF" w:rsidRPr="00FD6810" w:rsidRDefault="004F5EEF" w:rsidP="004F5EEF">
      <w:pPr>
        <w:pStyle w:val="ExplanNotebody"/>
      </w:pPr>
      <w:r w:rsidRPr="00FD6810">
        <w:lastRenderedPageBreak/>
        <w:t>Explanatory notes: Heart rate during CTCA should be less than 6</w:t>
      </w:r>
      <w:r w:rsidR="00110D84" w:rsidRPr="00FD6810">
        <w:t>5</w:t>
      </w:r>
      <w:r w:rsidRPr="00FD6810">
        <w:t xml:space="preserve"> beats per minute wherever possible, and sublingual GTN should be administered immediately prior to scanning where clinically appropriate.</w:t>
      </w:r>
    </w:p>
    <w:p w14:paraId="2271BD32" w14:textId="77777777" w:rsidR="00B7489B" w:rsidRPr="00FB48BC" w:rsidRDefault="00B7489B" w:rsidP="006B1407">
      <w:pPr>
        <w:pStyle w:val="Item"/>
      </w:pPr>
      <w:r w:rsidRPr="00FB48BC">
        <w:t>Item 57360C</w:t>
      </w:r>
    </w:p>
    <w:p w14:paraId="0073FC83" w14:textId="77777777" w:rsidR="00B7489B" w:rsidRPr="00FD6810" w:rsidRDefault="00B7489B" w:rsidP="00B7489B">
      <w:pPr>
        <w:autoSpaceDE w:val="0"/>
        <w:autoSpaceDN w:val="0"/>
        <w:adjustRightInd w:val="0"/>
        <w:spacing w:before="60"/>
        <w:rPr>
          <w:color w:val="000000"/>
        </w:rPr>
      </w:pPr>
      <w:r w:rsidRPr="00FD6810">
        <w:rPr>
          <w:color w:val="000000"/>
        </w:rPr>
        <w:t xml:space="preserve">COMPUTED TOMOGRAPHY OF THE CORONARY ARTERIES performed on a minimum of a </w:t>
      </w:r>
      <w:r w:rsidR="003D4878" w:rsidRPr="00FD6810">
        <w:rPr>
          <w:color w:val="000000"/>
        </w:rPr>
        <w:t>64</w:t>
      </w:r>
      <w:r w:rsidRPr="00FD6810">
        <w:rPr>
          <w:color w:val="000000"/>
        </w:rPr>
        <w:t xml:space="preserve"> slice (or equivalent) scanner, where the request is made by a specialist or consultant physician, and:</w:t>
      </w:r>
    </w:p>
    <w:p w14:paraId="7CAADCCB" w14:textId="77777777" w:rsidR="00B7489B" w:rsidRPr="00FD6810" w:rsidRDefault="00B7489B" w:rsidP="00F707CD">
      <w:pPr>
        <w:pStyle w:val="ListParagraph"/>
        <w:numPr>
          <w:ilvl w:val="0"/>
          <w:numId w:val="22"/>
        </w:numPr>
        <w:autoSpaceDE w:val="0"/>
        <w:autoSpaceDN w:val="0"/>
        <w:adjustRightInd w:val="0"/>
        <w:spacing w:before="60"/>
        <w:ind w:left="357" w:hanging="357"/>
        <w:contextualSpacing w:val="0"/>
        <w:rPr>
          <w:color w:val="000000"/>
        </w:rPr>
      </w:pPr>
      <w:r w:rsidRPr="00FD6810">
        <w:rPr>
          <w:color w:val="000000"/>
        </w:rPr>
        <w:t>The patient has stable symptoms and newly recognised LV systolic dysfunction with unknown aetiology; or</w:t>
      </w:r>
    </w:p>
    <w:p w14:paraId="41E54238" w14:textId="77777777" w:rsidR="00B7489B" w:rsidRPr="00FD6810" w:rsidRDefault="00B7489B" w:rsidP="00F707CD">
      <w:pPr>
        <w:pStyle w:val="ListParagraph"/>
        <w:numPr>
          <w:ilvl w:val="0"/>
          <w:numId w:val="22"/>
        </w:numPr>
        <w:autoSpaceDE w:val="0"/>
        <w:autoSpaceDN w:val="0"/>
        <w:adjustRightInd w:val="0"/>
        <w:spacing w:before="60"/>
        <w:ind w:left="357" w:hanging="357"/>
        <w:contextualSpacing w:val="0"/>
        <w:rPr>
          <w:color w:val="000000"/>
        </w:rPr>
      </w:pPr>
      <w:r w:rsidRPr="00FD6810">
        <w:rPr>
          <w:color w:val="000000"/>
        </w:rPr>
        <w:t>The patient requires exclusion of coronary artery anomaly or fistula; or</w:t>
      </w:r>
    </w:p>
    <w:p w14:paraId="132A4812" w14:textId="77777777" w:rsidR="00896929" w:rsidRPr="00FD6810" w:rsidRDefault="00B7489B" w:rsidP="00F707CD">
      <w:pPr>
        <w:pStyle w:val="ListParagraph"/>
        <w:numPr>
          <w:ilvl w:val="0"/>
          <w:numId w:val="22"/>
        </w:numPr>
        <w:autoSpaceDE w:val="0"/>
        <w:autoSpaceDN w:val="0"/>
        <w:adjustRightInd w:val="0"/>
        <w:spacing w:before="60"/>
        <w:ind w:left="357" w:hanging="357"/>
        <w:contextualSpacing w:val="0"/>
        <w:rPr>
          <w:color w:val="000000"/>
        </w:rPr>
      </w:pPr>
      <w:r w:rsidRPr="00FD6810">
        <w:rPr>
          <w:color w:val="000000"/>
        </w:rPr>
        <w:t>The patient will be undergoing non-coronary cardiac surgery; or</w:t>
      </w:r>
    </w:p>
    <w:p w14:paraId="581B9954" w14:textId="77777777" w:rsidR="00896929" w:rsidRPr="00FD6810" w:rsidRDefault="00B7489B" w:rsidP="00F707CD">
      <w:pPr>
        <w:pStyle w:val="ListParagraph"/>
        <w:numPr>
          <w:ilvl w:val="0"/>
          <w:numId w:val="22"/>
        </w:numPr>
        <w:autoSpaceDE w:val="0"/>
        <w:autoSpaceDN w:val="0"/>
        <w:adjustRightInd w:val="0"/>
        <w:spacing w:before="60"/>
        <w:ind w:left="357" w:hanging="357"/>
        <w:contextualSpacing w:val="0"/>
        <w:rPr>
          <w:color w:val="000000"/>
        </w:rPr>
      </w:pPr>
      <w:r w:rsidRPr="00FD6810">
        <w:rPr>
          <w:color w:val="000000"/>
        </w:rPr>
        <w:t xml:space="preserve">Coronary arteries or bypass graft have been unable to be delineated on </w:t>
      </w:r>
      <w:r w:rsidR="0098479B" w:rsidRPr="00FD6810">
        <w:rPr>
          <w:color w:val="000000"/>
        </w:rPr>
        <w:t xml:space="preserve">a recent </w:t>
      </w:r>
      <w:r w:rsidRPr="00FD6810">
        <w:rPr>
          <w:color w:val="000000"/>
        </w:rPr>
        <w:t>ICA</w:t>
      </w:r>
      <w:r w:rsidR="00896929" w:rsidRPr="00FD6810">
        <w:rPr>
          <w:color w:val="000000"/>
        </w:rPr>
        <w:t>.</w:t>
      </w:r>
    </w:p>
    <w:p w14:paraId="35D60D99" w14:textId="77777777" w:rsidR="00726820" w:rsidRPr="00FD6810" w:rsidRDefault="00896929" w:rsidP="009639E8">
      <w:pPr>
        <w:spacing w:before="60"/>
        <w:rPr>
          <w:color w:val="000000"/>
        </w:rPr>
      </w:pPr>
      <w:r w:rsidRPr="00FD6810">
        <w:t xml:space="preserve">Requested using a form that provides at least the information required on the MBS structured CTCA request form. </w:t>
      </w:r>
      <w:r w:rsidR="002A499E" w:rsidRPr="00FD6810">
        <w:rPr>
          <w:color w:val="000000"/>
        </w:rPr>
        <w:t xml:space="preserve">Formal report to include documentation of how the indication requirements of this descriptor were met. </w:t>
      </w:r>
      <w:r w:rsidR="00B7489B" w:rsidRPr="00FD6810">
        <w:rPr>
          <w:color w:val="000000"/>
        </w:rPr>
        <w:t>(R) (K). (Anaes.)</w:t>
      </w:r>
    </w:p>
    <w:p w14:paraId="6FD47781" w14:textId="77777777" w:rsidR="004F5EEF" w:rsidRPr="004F5EEF" w:rsidRDefault="004F5EEF" w:rsidP="004F5EEF">
      <w:pPr>
        <w:pStyle w:val="ExplanNotebody"/>
      </w:pPr>
      <w:r w:rsidRPr="004F5EEF">
        <w:t>Explanatory notes: Heart rate during CTCA should be less than 6</w:t>
      </w:r>
      <w:r w:rsidR="00110D84">
        <w:t>5</w:t>
      </w:r>
      <w:r w:rsidRPr="004F5EEF">
        <w:t xml:space="preserve"> beats per minute wherever possible, and sublingual GTN should be administered immediately prior to scanning where clinically appropriate.</w:t>
      </w:r>
    </w:p>
    <w:p w14:paraId="44F9704C" w14:textId="77777777" w:rsidR="00CD16D1" w:rsidRPr="00FB48BC" w:rsidRDefault="00CD16D1" w:rsidP="00CD16D1">
      <w:pPr>
        <w:pStyle w:val="Boldhdg"/>
        <w:rPr>
          <w:lang w:val="en-AU"/>
        </w:rPr>
      </w:pPr>
      <w:r w:rsidRPr="00FB48BC">
        <w:rPr>
          <w:lang w:val="en-AU"/>
        </w:rPr>
        <w:t>Rationale</w:t>
      </w:r>
    </w:p>
    <w:p w14:paraId="3055E4C2" w14:textId="77777777" w:rsidR="00CD16D1" w:rsidRPr="00FB48BC" w:rsidRDefault="00CD16D1" w:rsidP="00CD16D1">
      <w:pPr>
        <w:pStyle w:val="01squarebullet"/>
        <w:numPr>
          <w:ilvl w:val="0"/>
          <w:numId w:val="0"/>
        </w:numPr>
        <w:ind w:left="360" w:hanging="360"/>
        <w:rPr>
          <w:lang w:val="en-AU"/>
        </w:rPr>
      </w:pPr>
      <w:r w:rsidRPr="00FB48BC">
        <w:rPr>
          <w:lang w:val="en-AU"/>
        </w:rPr>
        <w:t xml:space="preserve">The recommendations focus on </w:t>
      </w:r>
      <w:r w:rsidR="004F5EEF">
        <w:rPr>
          <w:lang w:val="en-AU"/>
        </w:rPr>
        <w:t xml:space="preserve">best practice care </w:t>
      </w:r>
      <w:r w:rsidRPr="00FB48BC">
        <w:rPr>
          <w:lang w:val="en-AU"/>
        </w:rPr>
        <w:t>and are based on the following observations.</w:t>
      </w:r>
    </w:p>
    <w:p w14:paraId="6A35B573" w14:textId="77777777" w:rsidR="00CD16D1" w:rsidRPr="00FB48BC" w:rsidRDefault="00CD16D1" w:rsidP="00CD16D1">
      <w:pPr>
        <w:pStyle w:val="01squarebullet"/>
        <w:numPr>
          <w:ilvl w:val="0"/>
          <w:numId w:val="16"/>
        </w:numPr>
        <w:rPr>
          <w:lang w:val="en-AU"/>
        </w:rPr>
      </w:pPr>
      <w:r w:rsidRPr="00FB48BC">
        <w:rPr>
          <w:lang w:val="en-AU"/>
        </w:rPr>
        <w:t xml:space="preserve">CTCA item numbers have been modified to reflect the expanding role of this test in the assessment of acute chest pain and stable </w:t>
      </w:r>
      <w:r w:rsidR="0074005E" w:rsidRPr="00FB48BC">
        <w:rPr>
          <w:lang w:val="en-AU"/>
        </w:rPr>
        <w:t>CAD</w:t>
      </w:r>
      <w:r w:rsidRPr="00FB48BC">
        <w:rPr>
          <w:lang w:val="en-AU"/>
        </w:rPr>
        <w:t xml:space="preserve">. The Committee agreed that the investigation was </w:t>
      </w:r>
      <w:r w:rsidR="000E4962" w:rsidRPr="00FB48BC">
        <w:rPr>
          <w:lang w:val="en-AU"/>
        </w:rPr>
        <w:t>becoming more common</w:t>
      </w:r>
      <w:r w:rsidRPr="00FB48BC">
        <w:rPr>
          <w:lang w:val="en-AU"/>
        </w:rPr>
        <w:t xml:space="preserve"> as evidence builds of its effectiveness. The Committee agreed that it should be forward-looking in terms of making recommendations to improve the MBS, without overreaching.</w:t>
      </w:r>
    </w:p>
    <w:p w14:paraId="297EE7DA" w14:textId="77777777" w:rsidR="00CD16D1" w:rsidRPr="00FB48BC" w:rsidRDefault="00CD16D1" w:rsidP="00CD16D1">
      <w:pPr>
        <w:pStyle w:val="01squarebullet"/>
        <w:numPr>
          <w:ilvl w:val="0"/>
          <w:numId w:val="16"/>
        </w:numPr>
        <w:rPr>
          <w:lang w:val="en-AU"/>
        </w:rPr>
      </w:pPr>
      <w:r w:rsidRPr="00FB48BC">
        <w:rPr>
          <w:lang w:val="en-AU"/>
        </w:rPr>
        <w:t>The Committee agreed that the items for specialist access to CTCA for CAD were appropriate and should remain, with the addition of reasonable restrictions on repeats. The Committee felt that a discrete item for specialist access to CTCA for indications other than the investigation of suspected CAD should be created to allow for tracking, however. It recommended the addition of an indication where “coronary arteries of bypass graft have been</w:t>
      </w:r>
      <w:r w:rsidR="006D6B98">
        <w:rPr>
          <w:lang w:val="en-AU"/>
        </w:rPr>
        <w:t xml:space="preserve"> unable to be delineated on ICA</w:t>
      </w:r>
      <w:r w:rsidRPr="00FB48BC">
        <w:rPr>
          <w:lang w:val="en-AU"/>
        </w:rPr>
        <w:t>”</w:t>
      </w:r>
      <w:r w:rsidR="006D6B98">
        <w:rPr>
          <w:lang w:val="en-AU"/>
        </w:rPr>
        <w:t xml:space="preserve"> which is an increase in scope</w:t>
      </w:r>
      <w:r w:rsidRPr="00FB48BC">
        <w:rPr>
          <w:lang w:val="en-AU"/>
        </w:rPr>
        <w:t xml:space="preserve"> </w:t>
      </w:r>
      <w:r w:rsidR="00FD24B5">
        <w:rPr>
          <w:lang w:val="en-AU"/>
        </w:rPr>
        <w:t>and was agreed to be appropriate in the expert opinion of the Committee.</w:t>
      </w:r>
    </w:p>
    <w:p w14:paraId="04915F54" w14:textId="77777777" w:rsidR="00CD16D1" w:rsidRPr="00FB48BC" w:rsidRDefault="00CD16D1" w:rsidP="00CD16D1">
      <w:pPr>
        <w:pStyle w:val="01squarebullet"/>
        <w:numPr>
          <w:ilvl w:val="0"/>
          <w:numId w:val="16"/>
        </w:numPr>
        <w:rPr>
          <w:lang w:val="en-AU"/>
        </w:rPr>
      </w:pPr>
      <w:r w:rsidRPr="00FB48BC">
        <w:rPr>
          <w:lang w:val="en-AU"/>
        </w:rPr>
        <w:t xml:space="preserve">The Committee discussed </w:t>
      </w:r>
      <w:r w:rsidR="00C34401" w:rsidRPr="00FB48BC">
        <w:rPr>
          <w:lang w:val="en-AU"/>
        </w:rPr>
        <w:t xml:space="preserve">at length </w:t>
      </w:r>
      <w:r w:rsidRPr="00FB48BC">
        <w:rPr>
          <w:lang w:val="en-AU"/>
        </w:rPr>
        <w:t>the recommendation for GP access</w:t>
      </w:r>
      <w:r w:rsidR="00C34401" w:rsidRPr="00FB48BC">
        <w:rPr>
          <w:lang w:val="en-AU"/>
        </w:rPr>
        <w:t xml:space="preserve"> to</w:t>
      </w:r>
      <w:r w:rsidRPr="00FB48BC">
        <w:rPr>
          <w:lang w:val="en-AU"/>
        </w:rPr>
        <w:t xml:space="preserve"> CTCA</w:t>
      </w:r>
      <w:r w:rsidR="00C34401" w:rsidRPr="00FB48BC">
        <w:rPr>
          <w:lang w:val="en-AU"/>
        </w:rPr>
        <w:t xml:space="preserve"> under certain circumstances</w:t>
      </w:r>
      <w:r w:rsidRPr="00FB48BC">
        <w:rPr>
          <w:lang w:val="en-AU"/>
        </w:rPr>
        <w:t>. The remainder of the rationale pertains to the recommended new item 57360A</w:t>
      </w:r>
      <w:r w:rsidR="00FD24B5">
        <w:rPr>
          <w:lang w:val="en-AU"/>
        </w:rPr>
        <w:t xml:space="preserve"> which has been created in line with current guidelines</w:t>
      </w:r>
      <w:r w:rsidR="00FD24B5">
        <w:rPr>
          <w:lang w:val="en-AU"/>
        </w:rPr>
        <w:fldChar w:fldCharType="begin" w:fldLock="1"/>
      </w:r>
      <w:r w:rsidR="00241AF9">
        <w:rPr>
          <w:lang w:val="en-AU"/>
        </w:rPr>
        <w:instrText>ADDIN CSL_CITATION { "citationItems" : [ { "id" : "ITEM-1", "itemData" : { "DOI" : "10.1016/j.jacc.2012.03.003", "ISBN" : "1558-3597 (Electronic)\\r0735-1097 (Linking)", "ISSN" : "1558-3597", "PMID" : "22578925", "abstract" : "The American College of Cardiology Foundation, in collaboration with the Society for Cardiovascular Angiography and Interventions and key specialty and subspecialty societies, conducted a review of common clinical scenarios where diagnostic catheterization is frequently considered. The indications (clinical scenarios) were derived from common applications or anticipated uses, as well as from current clinical practice guidelines and results of studies examining the implementation of noninvasive imaging appropriate use criteria. The 166 indications in this document were developed by a diverse writing group and scored by a separate independent technical panel on a scale of 1 to 9, to designate appropriate use (median 7 to 9), uncertain use (median 4 to 6), and inappropriate use (median 1 to 3). Diagnostic catheterization may include several different procedure components. The indications developed focused primarily on 2 aspects of diagnostic catheterization. Many indications focused on the performance of coronary angiography for the detection of coronary artery disease with other procedure components (e.g., hemodynamic measurements, ventriculography) at the discretion of the operator. The majority of the remaining indications focused on hemodynamic measurements to evaluate valvular heart disease, pulmonary hypertension, cardiomyopathy, and other conditions, with the use of coronary angiography at the discretion of the operator. Seventy-five indications were rated as appropriate, 49 were rated as uncertain, and 42 were rated as inappropriate. The appropriate use criteria for diagnostic catheterization have the potential to impact physician decision making, healthcare delivery, and reimbursement policy. Furthermore, recognition of uncertain clinical scenarios facilitates identification of areas that would benefit from future research.", "author" : [ { "dropping-particle" : "", "family" : "Patel", "given" : "Manesh R.", "non-dropping-particle" : "", "parse-names" : false, "suffix" : "" }, { "dropping-particle" : "", "family" : "Bailey", "given" : "Steven R.", "non-dropping-particle" : "", "parse-names" : false, "suffix" : "" }, { "dropping-particle" : "", "family" : "Bonow", "given" : "Robert O.", "non-dropping-particle" : "", "parse-names" : false, "suffix" : "" }, { "dropping-particle" : "", "family" : "Chambers", "given" : "Charles E.", "non-dropping-particle" : "", "parse-names" : false, "suffix" : "" }, { "dropping-particle" : "", "family" : "Chan", "given" : "Paul S.", "non-dropping-particle" : "", "parse-names" : false, "suffix" : "" }, { "dropping-particle" : "", "family" : "Dehmer", "given" : "Gregory J.", "non-dropping-particle" : "", "parse-names" : false, "suffix" : "" }, { "dropping-particle" : "", "family" : "Kirtane", "given" : "Ajay J.", "non-dropping-particle" : "", "parse-names" : false, "suffix" : "" }, { "dropping-particle" : "", "family" : "Wann", "given" : "L Samuel", "non-dropping-particle" : "", "parse-names" : false, "suffix" : "" }, { "dropping-particle" : "", "family" : "Ward", "given" : "R Parker", "non-dropping-particle" : "", "parse-names" : false, "suffix" : "" } ], "container-title" : "Journal of the American College of Cardiology", "id" : "ITEM-1", "issue" : "22", "issued" : { "date-parts" : [ [ "2012" ] ] }, "page" : "1995-2027", "publisher" : "Elsevier Inc.", "title" : "ACCF/SCAI/AATS/AHA/ASE/ASNC/HFSA/HRS/SCCM/SCCT/SCMR/STS 2012 appropriate use criteria for diagnostic catheterization: a report of the American College of Cardiology Foundation Appropriate Use Criteria Task Force, Society for Cardiovascular Angiography and", "type" : "article-journal", "volume" : "59" }, "uris" : [ "http://www.mendeley.com/documents/?uuid=312757e1-e8b9-483a-b891-e87f973c05de" ] }, { "id" : "ITEM-2", "itemData" : { "DOI" : "10.1016/j.jacc.2015.09.011", "ISSN" : "07351097", "author" : [ { "dropping-particle" : "", "family" : "Rybicki", "given" : "Frank J.", "non-dropping-particle" : "", "parse-names" : false, "suffix" : "" }, { "dropping-particle" : "", "family" : "Udelson", "given" : "James E.", "non-dropping-particle" : "", "parse-names" : false, "suffix" : "" }, { "dropping-particle" : "", "family" : "Peacock", "given" : "W. Frank", "non-dropping-particle" : "", "parse-names" : false, "suffix" : "" }, { "dropping-particle" : "", "family" : "Goldhaber", "given" : "Samuel Z.", "non-dropping-particle" : "", "parse-names" : false, "suffix" : "" }, { "dropping-particle" : "", "family" : "Isselbacher", "given" : "Eric M.", "non-dropping-particle" : "", "parse-names" : false, "suffix" : "" }, { "dropping-particle" : "", "family" : "Kazerooni", "given" : "Ella", "non-dropping-particle" : "", "parse-names" : false, "suffix" : "" }, { "dropping-particle" : "", "family" : "Kontos", "given" : "Michael C.", "non-dropping-particle" : "", "parse-names" : false, "suffix" : "" }, { "dropping-particle" : "", "family" : "Litt", "given" : "Harold", "non-dropping-particle" : "", "parse-names" : false, "suffix" : "" }, { "dropping-particle" : "", "family" : "Woodard", "given" : "Pamela K.", "non-dropping-particle" : "", "parse-names" : false, "suffix" : "" } ], "container-title" : "Journal of the American College of Cardiology", "id" : "ITEM-2", "issue" : "7", "issued" : { "date-parts" : [ [ "2016", "2" ] ] }, "page" : "853-879", "title" : "2015 ACR/ACC/AHA/AATS/ACEP/ASNC/NASCI/SAEM/SCCT/SCMR/SCPC/SNMMI/STR/STS Appropriate Utilization of Cardiovascular Imaging in Emergency Department Patients With Chest Pain", "type" : "article-journal", "volume" : "67" }, "uris" : [ "http://www.mendeley.com/documents/?uuid=bc6777c1-34df-4abe-a310-9bb8bcd92d1b" ] } ], "mendeley" : { "formattedCitation" : "(44,52)", "plainTextFormattedCitation" : "(44,52)", "previouslyFormattedCitation" : "(M. R. Patel et al., 2012; Rybicki et al., 2016)" }, "properties" : { "noteIndex" : 0 }, "schema" : "https://github.com/citation-style-language/schema/raw/master/csl-citation.json" }</w:instrText>
      </w:r>
      <w:r w:rsidR="00FD24B5">
        <w:rPr>
          <w:lang w:val="en-AU"/>
        </w:rPr>
        <w:fldChar w:fldCharType="separate"/>
      </w:r>
      <w:r w:rsidR="00241AF9" w:rsidRPr="00241AF9">
        <w:rPr>
          <w:noProof/>
          <w:lang w:val="en-AU"/>
        </w:rPr>
        <w:t>(44,52)</w:t>
      </w:r>
      <w:r w:rsidR="00FD24B5">
        <w:rPr>
          <w:lang w:val="en-AU"/>
        </w:rPr>
        <w:fldChar w:fldCharType="end"/>
      </w:r>
      <w:r w:rsidRPr="00FB48BC">
        <w:rPr>
          <w:lang w:val="en-AU"/>
        </w:rPr>
        <w:t xml:space="preserve">. </w:t>
      </w:r>
    </w:p>
    <w:p w14:paraId="5802D7C8" w14:textId="77777777" w:rsidR="000D23B9" w:rsidRPr="00FB48BC" w:rsidRDefault="000D23B9" w:rsidP="00A060B2">
      <w:pPr>
        <w:pStyle w:val="01squarebullet"/>
        <w:ind w:left="357" w:hanging="357"/>
        <w:rPr>
          <w:lang w:val="en-AU"/>
        </w:rPr>
      </w:pPr>
      <w:r w:rsidRPr="00FB48BC">
        <w:rPr>
          <w:lang w:val="en-AU"/>
        </w:rPr>
        <w:t xml:space="preserve">The Committee agreed that CTCA is a robust test with a very strong negative predictive value in terms of outcomes. However, the </w:t>
      </w:r>
      <w:r w:rsidR="009761CF">
        <w:rPr>
          <w:lang w:val="en-AU"/>
        </w:rPr>
        <w:t xml:space="preserve">CTCA item with </w:t>
      </w:r>
      <w:r w:rsidRPr="00FB48BC">
        <w:rPr>
          <w:lang w:val="en-AU"/>
        </w:rPr>
        <w:t xml:space="preserve">limited GP access carries the risk of considerable uptake (as </w:t>
      </w:r>
      <w:r w:rsidR="00F82380">
        <w:rPr>
          <w:lang w:val="en-AU"/>
        </w:rPr>
        <w:t xml:space="preserve">the Department noted had </w:t>
      </w:r>
      <w:r w:rsidRPr="00FB48BC">
        <w:rPr>
          <w:lang w:val="en-AU"/>
        </w:rPr>
        <w:t xml:space="preserve">occurred with GP access to knee MRI). This risk is expected to be </w:t>
      </w:r>
      <w:r w:rsidR="00BC3271">
        <w:rPr>
          <w:lang w:val="en-AU"/>
        </w:rPr>
        <w:t>mitigated (</w:t>
      </w:r>
      <w:r w:rsidRPr="00FB48BC">
        <w:rPr>
          <w:lang w:val="en-AU"/>
        </w:rPr>
        <w:t>to some extent</w:t>
      </w:r>
      <w:r w:rsidR="00BC3271">
        <w:rPr>
          <w:lang w:val="en-AU"/>
        </w:rPr>
        <w:t>)</w:t>
      </w:r>
      <w:r w:rsidRPr="00FB48BC">
        <w:rPr>
          <w:lang w:val="en-AU"/>
        </w:rPr>
        <w:t xml:space="preserve"> </w:t>
      </w:r>
      <w:r w:rsidR="001B7A82">
        <w:rPr>
          <w:lang w:val="en-AU"/>
        </w:rPr>
        <w:t xml:space="preserve">for the following reasons: (i) </w:t>
      </w:r>
      <w:r w:rsidRPr="00FB48BC">
        <w:rPr>
          <w:lang w:val="en-AU"/>
        </w:rPr>
        <w:t>many CTCAs ordered by a GP would otherwise have been ordered by a cardiologist</w:t>
      </w:r>
      <w:r w:rsidR="00F04F71">
        <w:rPr>
          <w:lang w:val="en-AU"/>
        </w:rPr>
        <w:t>;</w:t>
      </w:r>
      <w:r w:rsidR="00B537EE">
        <w:rPr>
          <w:lang w:val="en-AU"/>
        </w:rPr>
        <w:t xml:space="preserve"> (ii)</w:t>
      </w:r>
      <w:r w:rsidRPr="00FB48BC">
        <w:rPr>
          <w:lang w:val="en-AU"/>
        </w:rPr>
        <w:t xml:space="preserve"> the test can only be ordered following Absolute risk assessment</w:t>
      </w:r>
      <w:r w:rsidR="00F04F71">
        <w:rPr>
          <w:lang w:val="en-AU"/>
        </w:rPr>
        <w:t>;</w:t>
      </w:r>
      <w:r w:rsidRPr="00FB48BC">
        <w:rPr>
          <w:lang w:val="en-AU"/>
        </w:rPr>
        <w:t xml:space="preserve"> and</w:t>
      </w:r>
      <w:r w:rsidR="001C2DE9">
        <w:rPr>
          <w:lang w:val="en-AU"/>
        </w:rPr>
        <w:t xml:space="preserve"> (iii)</w:t>
      </w:r>
      <w:r w:rsidRPr="00FB48BC">
        <w:rPr>
          <w:lang w:val="en-AU"/>
        </w:rPr>
        <w:t xml:space="preserve"> the test cannot be repeated in </w:t>
      </w:r>
      <w:r w:rsidR="00842DF8">
        <w:rPr>
          <w:lang w:val="en-AU"/>
        </w:rPr>
        <w:t>patients</w:t>
      </w:r>
      <w:r w:rsidR="00842DF8" w:rsidRPr="00FB48BC">
        <w:rPr>
          <w:lang w:val="en-AU"/>
        </w:rPr>
        <w:t xml:space="preserve"> </w:t>
      </w:r>
      <w:r w:rsidRPr="00FB48BC">
        <w:rPr>
          <w:lang w:val="en-AU"/>
        </w:rPr>
        <w:t>in whom the result is positive</w:t>
      </w:r>
      <w:r w:rsidR="00976FC1">
        <w:rPr>
          <w:lang w:val="en-AU"/>
        </w:rPr>
        <w:t>,</w:t>
      </w:r>
      <w:r w:rsidRPr="00FB48BC">
        <w:rPr>
          <w:lang w:val="en-AU"/>
        </w:rPr>
        <w:t xml:space="preserve"> or within </w:t>
      </w:r>
      <w:r w:rsidR="00690CBD">
        <w:rPr>
          <w:lang w:val="en-AU"/>
        </w:rPr>
        <w:t>five</w:t>
      </w:r>
      <w:r w:rsidRPr="00FB48BC">
        <w:rPr>
          <w:lang w:val="en-AU"/>
        </w:rPr>
        <w:t xml:space="preserve"> years of a negative result. </w:t>
      </w:r>
      <w:r w:rsidR="006C53E1">
        <w:rPr>
          <w:lang w:val="en-AU"/>
        </w:rPr>
        <w:t>Nonetheless</w:t>
      </w:r>
      <w:r w:rsidR="00C74074">
        <w:rPr>
          <w:lang w:val="en-AU"/>
        </w:rPr>
        <w:t xml:space="preserve">, </w:t>
      </w:r>
      <w:r w:rsidR="006C53E1">
        <w:rPr>
          <w:lang w:val="en-AU"/>
        </w:rPr>
        <w:t xml:space="preserve">the Committee </w:t>
      </w:r>
      <w:r w:rsidR="00C74074">
        <w:rPr>
          <w:lang w:val="en-AU"/>
        </w:rPr>
        <w:t>a</w:t>
      </w:r>
      <w:r w:rsidRPr="00FB48BC">
        <w:rPr>
          <w:lang w:val="en-AU"/>
        </w:rPr>
        <w:t>cknowledg</w:t>
      </w:r>
      <w:r w:rsidR="006C53E1">
        <w:rPr>
          <w:lang w:val="en-AU"/>
        </w:rPr>
        <w:t>ed</w:t>
      </w:r>
      <w:r w:rsidRPr="00FB48BC">
        <w:rPr>
          <w:lang w:val="en-AU"/>
        </w:rPr>
        <w:t xml:space="preserve"> this risk </w:t>
      </w:r>
      <w:r w:rsidR="006C53E1">
        <w:rPr>
          <w:lang w:val="en-AU"/>
        </w:rPr>
        <w:t>and</w:t>
      </w:r>
      <w:r w:rsidRPr="00FB48BC">
        <w:rPr>
          <w:lang w:val="en-AU"/>
        </w:rPr>
        <w:t xml:space="preserve"> recommend</w:t>
      </w:r>
      <w:r w:rsidR="006C53E1">
        <w:rPr>
          <w:lang w:val="en-AU"/>
        </w:rPr>
        <w:t>ed</w:t>
      </w:r>
      <w:r w:rsidRPr="00FB48BC">
        <w:rPr>
          <w:lang w:val="en-AU"/>
        </w:rPr>
        <w:t xml:space="preserve"> that </w:t>
      </w:r>
      <w:r w:rsidR="00C422D1">
        <w:rPr>
          <w:lang w:val="en-AU"/>
        </w:rPr>
        <w:t xml:space="preserve">the </w:t>
      </w:r>
      <w:r w:rsidRPr="00FB48BC">
        <w:rPr>
          <w:lang w:val="en-AU"/>
        </w:rPr>
        <w:t>MSAC reviews these changes prior to implementation.</w:t>
      </w:r>
    </w:p>
    <w:p w14:paraId="001CEB54" w14:textId="77777777" w:rsidR="00197C02" w:rsidRDefault="00CD16D1" w:rsidP="00CD16D1">
      <w:pPr>
        <w:pStyle w:val="01squarebullet"/>
        <w:numPr>
          <w:ilvl w:val="0"/>
          <w:numId w:val="16"/>
        </w:numPr>
        <w:rPr>
          <w:lang w:val="en-AU"/>
        </w:rPr>
      </w:pPr>
      <w:r w:rsidRPr="00FB48BC">
        <w:rPr>
          <w:lang w:val="en-AU"/>
        </w:rPr>
        <w:lastRenderedPageBreak/>
        <w:t xml:space="preserve">If the item is not well defined, there is a risk that poorly informed providers will use the test for screening, or for other low-value indications due to pressure from patients. This would result in significant health costs and a flood of patients with low risk or no symptoms, as well as indeterminate findings on CTCA, who are seeking reassurance or advice from specialists or emergency departments. </w:t>
      </w:r>
    </w:p>
    <w:p w14:paraId="707C968E" w14:textId="77777777" w:rsidR="00197C02" w:rsidRDefault="00CE40EE" w:rsidP="00197C02">
      <w:pPr>
        <w:pStyle w:val="01squarebullet"/>
      </w:pPr>
      <w:r>
        <w:t>S</w:t>
      </w:r>
      <w:r w:rsidR="006D6B98">
        <w:t xml:space="preserve">pecialist use of CTCA is </w:t>
      </w:r>
      <w:r w:rsidR="007F4562">
        <w:t xml:space="preserve">already </w:t>
      </w:r>
      <w:r w:rsidR="0057215F">
        <w:t xml:space="preserve">increasing </w:t>
      </w:r>
      <w:r w:rsidR="006D6B98">
        <w:t xml:space="preserve">rapidly, </w:t>
      </w:r>
      <w:r w:rsidR="00895AB0">
        <w:t xml:space="preserve">and </w:t>
      </w:r>
      <w:r w:rsidR="006D6B98">
        <w:t xml:space="preserve">a concern was raised about the potential risk of GP overuse of this item leading to significant volume increases, similar to past experiences </w:t>
      </w:r>
      <w:r w:rsidR="00F82380">
        <w:t xml:space="preserve">noted by the Department </w:t>
      </w:r>
      <w:r w:rsidR="006D6B98">
        <w:t xml:space="preserve">with GP access to services such as knee MRI. </w:t>
      </w:r>
      <w:r w:rsidR="00197C02">
        <w:t>Ensuring GPs and providers strictly comply with the indications for the test is intended to avoid over-usage of the test. To this end</w:t>
      </w:r>
      <w:r w:rsidR="007B2C2C">
        <w:t>,</w:t>
      </w:r>
      <w:r w:rsidR="00197C02">
        <w:t xml:space="preserve"> the Committee recommend</w:t>
      </w:r>
      <w:r w:rsidR="00D40CB0">
        <w:t>ed designing</w:t>
      </w:r>
      <w:r w:rsidR="00197C02">
        <w:t xml:space="preserve"> a structured request form to facilitate GP compliance, </w:t>
      </w:r>
      <w:r w:rsidR="00B72D46">
        <w:t xml:space="preserve">containing </w:t>
      </w:r>
      <w:r w:rsidR="00197C02">
        <w:t xml:space="preserve">all </w:t>
      </w:r>
      <w:r w:rsidR="00EE3B1A">
        <w:t xml:space="preserve">the </w:t>
      </w:r>
      <w:r w:rsidR="00197C02">
        <w:t>descriptor requirements</w:t>
      </w:r>
      <w:r w:rsidR="00236618">
        <w:t>,</w:t>
      </w:r>
      <w:r w:rsidR="00197C02">
        <w:t xml:space="preserve"> including information needed to calculate an </w:t>
      </w:r>
      <w:r w:rsidR="00693685">
        <w:t xml:space="preserve">Australian </w:t>
      </w:r>
      <w:r w:rsidR="00197C02">
        <w:t xml:space="preserve">Absolute risk score. Education of GPs </w:t>
      </w:r>
      <w:r w:rsidR="005D05C2">
        <w:t>regarding</w:t>
      </w:r>
      <w:r w:rsidR="00197C02">
        <w:t xml:space="preserve"> the most appropriate management plan </w:t>
      </w:r>
      <w:r w:rsidR="00833730">
        <w:t xml:space="preserve">(based </w:t>
      </w:r>
      <w:r w:rsidR="00197C02">
        <w:t>on the results of the test</w:t>
      </w:r>
      <w:r w:rsidR="00833730">
        <w:t>)</w:t>
      </w:r>
      <w:r w:rsidR="00197C02">
        <w:t xml:space="preserve"> will be </w:t>
      </w:r>
      <w:r w:rsidR="00E7574C">
        <w:t>critical</w:t>
      </w:r>
      <w:r w:rsidR="00197C02">
        <w:t xml:space="preserve"> to obtaining maximum clinical benefit from the investigation. A completely normal study </w:t>
      </w:r>
      <w:r w:rsidR="0015779C">
        <w:t xml:space="preserve">suggests </w:t>
      </w:r>
      <w:r w:rsidR="00197C02">
        <w:t>an excellent prognosis with no further cardiac testing required. A test that reveals coronary atherosclerosis but no major obstructive disease (i.e.</w:t>
      </w:r>
      <w:r w:rsidR="00627091">
        <w:t>,</w:t>
      </w:r>
      <w:r w:rsidR="00197C02">
        <w:t xml:space="preserve"> no lesion </w:t>
      </w:r>
      <w:r w:rsidR="00627091">
        <w:t>greater than</w:t>
      </w:r>
      <w:r w:rsidR="00197C02">
        <w:t xml:space="preserve"> 50</w:t>
      </w:r>
      <w:r w:rsidR="00627091">
        <w:t xml:space="preserve"> per cent</w:t>
      </w:r>
      <w:r w:rsidR="00197C02">
        <w:t>) in most instances requires risk factor modification and standard cardio-protective therapy. If symptoms persist</w:t>
      </w:r>
      <w:r w:rsidR="00746868">
        <w:t>,</w:t>
      </w:r>
      <w:r w:rsidR="00197C02">
        <w:t xml:space="preserve"> functional testing can be considered to see if symptoms relate to ischaemia</w:t>
      </w:r>
      <w:r w:rsidR="003A65F2">
        <w:t>,</w:t>
      </w:r>
      <w:r w:rsidR="00197C02">
        <w:t xml:space="preserve"> </w:t>
      </w:r>
      <w:r w:rsidR="003A65F2">
        <w:t>and</w:t>
      </w:r>
      <w:r w:rsidR="00197C02">
        <w:t xml:space="preserve"> referral to a cardiologist can be considered</w:t>
      </w:r>
      <w:r w:rsidR="00B16B50">
        <w:t xml:space="preserve"> at any stage</w:t>
      </w:r>
      <w:r w:rsidR="00197C02">
        <w:t>. If the test suggests significant obstructive disease</w:t>
      </w:r>
      <w:r w:rsidR="000E784E">
        <w:t>,</w:t>
      </w:r>
      <w:r w:rsidR="00197C02">
        <w:t xml:space="preserve"> or if the severity of the obstructive disease cannot be accurately determined</w:t>
      </w:r>
      <w:r w:rsidR="006C66CF">
        <w:t>,</w:t>
      </w:r>
      <w:r w:rsidR="00197C02">
        <w:t xml:space="preserve"> referral to a cardiologist is recommended. In most instances</w:t>
      </w:r>
      <w:r w:rsidR="002410A5">
        <w:t>,</w:t>
      </w:r>
      <w:r w:rsidR="00197C02">
        <w:t xml:space="preserve"> such patients will then undergo functional testing to determine the presence and extent of ischaemia</w:t>
      </w:r>
      <w:r w:rsidR="00DF2999">
        <w:t>.</w:t>
      </w:r>
      <w:r w:rsidR="00197C02">
        <w:t xml:space="preserve"> </w:t>
      </w:r>
      <w:r w:rsidR="00DF2999">
        <w:t>D</w:t>
      </w:r>
      <w:r w:rsidR="00197C02">
        <w:t xml:space="preserve">epending on the result and the response to </w:t>
      </w:r>
      <w:r w:rsidR="003141AF">
        <w:t xml:space="preserve">medical </w:t>
      </w:r>
      <w:r w:rsidR="00197C02">
        <w:t>therapy</w:t>
      </w:r>
      <w:r w:rsidR="00406D68">
        <w:t>,</w:t>
      </w:r>
      <w:r w:rsidR="00197C02">
        <w:t xml:space="preserve"> such patients may undergo ICA with a view to revascularisation. </w:t>
      </w:r>
    </w:p>
    <w:p w14:paraId="76A8C9C2" w14:textId="77777777" w:rsidR="00CD16D1" w:rsidRPr="00FB48BC" w:rsidRDefault="00CD16D1" w:rsidP="00CD16D1">
      <w:pPr>
        <w:pStyle w:val="01squarebullet"/>
        <w:numPr>
          <w:ilvl w:val="0"/>
          <w:numId w:val="16"/>
        </w:numPr>
        <w:rPr>
          <w:lang w:val="en-AU"/>
        </w:rPr>
      </w:pPr>
      <w:r w:rsidRPr="00FB48BC">
        <w:rPr>
          <w:lang w:val="en-AU"/>
        </w:rPr>
        <w:t>The Committee agreed that a targeted GP education program should be implemented. Education for GPs, whether provided by professional bodies or the Department</w:t>
      </w:r>
      <w:r w:rsidR="001533A4" w:rsidRPr="00FB48BC">
        <w:rPr>
          <w:lang w:val="en-AU"/>
        </w:rPr>
        <w:t>,</w:t>
      </w:r>
      <w:r w:rsidRPr="00FB48BC">
        <w:rPr>
          <w:lang w:val="en-AU"/>
        </w:rPr>
        <w:t xml:space="preserve"> may improve the effectiveness of GPs as gatekeepers and custodians of health system resources. It was also suggested that the ability to refer for the new </w:t>
      </w:r>
      <w:r w:rsidR="00C34401" w:rsidRPr="00FB48BC">
        <w:rPr>
          <w:lang w:val="en-AU"/>
        </w:rPr>
        <w:t>GP</w:t>
      </w:r>
      <w:r w:rsidRPr="00FB48BC">
        <w:rPr>
          <w:lang w:val="en-AU"/>
        </w:rPr>
        <w:t>-access CTCA item could be made dependent on the completion of an education module.</w:t>
      </w:r>
      <w:r w:rsidR="006D6B98">
        <w:rPr>
          <w:lang w:val="en-AU"/>
        </w:rPr>
        <w:t xml:space="preserve"> </w:t>
      </w:r>
    </w:p>
    <w:p w14:paraId="44510F96" w14:textId="77777777" w:rsidR="00CD16D1" w:rsidRPr="00FB48BC" w:rsidRDefault="00CD16D1" w:rsidP="00CD16D1">
      <w:pPr>
        <w:pStyle w:val="01squarebullet"/>
        <w:numPr>
          <w:ilvl w:val="0"/>
          <w:numId w:val="16"/>
        </w:numPr>
        <w:rPr>
          <w:lang w:val="en-AU"/>
        </w:rPr>
      </w:pPr>
      <w:r w:rsidRPr="00FB48BC">
        <w:rPr>
          <w:lang w:val="en-AU"/>
        </w:rPr>
        <w:t xml:space="preserve">The Committee noted that there is a lack of evidence linking CTCA findings to management decisions, particularly </w:t>
      </w:r>
      <w:r w:rsidR="00C70968">
        <w:rPr>
          <w:lang w:val="en-AU"/>
        </w:rPr>
        <w:t>for</w:t>
      </w:r>
      <w:r w:rsidR="00C70968" w:rsidRPr="00FB48BC">
        <w:rPr>
          <w:lang w:val="en-AU"/>
        </w:rPr>
        <w:t xml:space="preserve"> </w:t>
      </w:r>
      <w:r w:rsidRPr="00FB48BC">
        <w:rPr>
          <w:lang w:val="en-AU"/>
        </w:rPr>
        <w:t>mild to moderate non-obstructive disease. For example, it is unclear what level of disease warrants the commencement of statins. It was stated that work is underway to develop a consistent</w:t>
      </w:r>
      <w:r w:rsidR="001B513A" w:rsidRPr="00FB48BC">
        <w:rPr>
          <w:lang w:val="en-AU"/>
        </w:rPr>
        <w:t xml:space="preserve"> CTCA</w:t>
      </w:r>
      <w:r w:rsidRPr="00FB48BC">
        <w:rPr>
          <w:lang w:val="en-AU"/>
        </w:rPr>
        <w:t xml:space="preserve"> grading system, and evidence is expected to emerge in the near future regarding the use of CTCA results. It was suggested that the current lower rate of follow-up investigations after CTCA in Australia may be an early-use phenomenon. In the United States, for example, there is evidence that the rate of </w:t>
      </w:r>
      <w:r w:rsidR="00830AF0">
        <w:rPr>
          <w:lang w:val="en-AU"/>
        </w:rPr>
        <w:t xml:space="preserve">ICA </w:t>
      </w:r>
      <w:r w:rsidRPr="00FB48BC">
        <w:rPr>
          <w:lang w:val="en-AU"/>
        </w:rPr>
        <w:t xml:space="preserve">is </w:t>
      </w:r>
      <w:r w:rsidR="00AE6135">
        <w:rPr>
          <w:lang w:val="en-AU"/>
        </w:rPr>
        <w:t xml:space="preserve">up to </w:t>
      </w:r>
      <w:r w:rsidR="00830AF0">
        <w:rPr>
          <w:lang w:val="en-AU"/>
        </w:rPr>
        <w:t>50</w:t>
      </w:r>
      <w:r w:rsidRPr="00FB48BC">
        <w:rPr>
          <w:lang w:val="en-AU"/>
        </w:rPr>
        <w:t xml:space="preserve"> per cent higher </w:t>
      </w:r>
      <w:r w:rsidR="00830AF0" w:rsidRPr="00FB48BC">
        <w:rPr>
          <w:lang w:val="en-AU"/>
        </w:rPr>
        <w:t>post-CTCA</w:t>
      </w:r>
      <w:r w:rsidR="00830AF0">
        <w:rPr>
          <w:lang w:val="en-AU"/>
        </w:rPr>
        <w:t xml:space="preserve"> (12.2 per cent</w:t>
      </w:r>
      <w:r w:rsidR="006C2EB2">
        <w:rPr>
          <w:lang w:val="en-AU"/>
        </w:rPr>
        <w:t xml:space="preserve"> for the</w:t>
      </w:r>
      <w:r w:rsidR="00830AF0">
        <w:rPr>
          <w:lang w:val="en-AU"/>
        </w:rPr>
        <w:t xml:space="preserve"> CTCA group </w:t>
      </w:r>
      <w:r w:rsidR="00D64B7C">
        <w:rPr>
          <w:lang w:val="en-AU"/>
        </w:rPr>
        <w:t>versus</w:t>
      </w:r>
      <w:r w:rsidR="00830AF0">
        <w:rPr>
          <w:lang w:val="en-AU"/>
        </w:rPr>
        <w:t xml:space="preserve"> 8.1 per cent</w:t>
      </w:r>
      <w:r w:rsidR="0013747B">
        <w:rPr>
          <w:lang w:val="en-AU"/>
        </w:rPr>
        <w:t xml:space="preserve"> for the</w:t>
      </w:r>
      <w:r w:rsidR="00830AF0">
        <w:rPr>
          <w:lang w:val="en-AU"/>
        </w:rPr>
        <w:t xml:space="preserve"> functional-testing group) </w:t>
      </w:r>
      <w:r w:rsidR="00830AF0">
        <w:rPr>
          <w:lang w:val="en-AU"/>
        </w:rPr>
        <w:fldChar w:fldCharType="begin" w:fldLock="1"/>
      </w:r>
      <w:r w:rsidR="00241AF9">
        <w:rPr>
          <w:lang w:val="en-AU"/>
        </w:rPr>
        <w:instrText>ADDIN CSL_CITATION { "citationItems" : [ { "id" : "ITEM-1", "itemData" : { "DOI" : "10.1001/jama.2011.1652", "ISSN" : "0098-7484", "author" : [ { "dropping-particle" : "", "family" : "Shreibati", "given" : "Jacqueline Baras", "non-dropping-particle" : "", "parse-names" : false, "suffix" : "" }, { "dropping-particle" : "", "family" : "Baker", "given" : "Laurence C.", "non-dropping-particle" : "", "parse-names" : false, "suffix" : "" }, { "dropping-particle" : "", "family" : "Hlatky", "given" : "Mark A.", "non-dropping-particle" : "", "parse-names" : false, "suffix" : "" } ], "container-title" : "JAMA", "id" : "ITEM-1", "issue" : "19", "issued" : { "date-parts" : [ [ "2011", "11", "16" ] ] }, "title" : "Association of Coronary CT Angiography or Stress Testing With Subsequent Utilization and Spending Among Medicare Beneficiaries", "type" : "article-journal", "volume" : "306" }, "uris" : [ "http://www.mendeley.com/documents/?uuid=e0dd40dd-1ded-49fe-903c-1f538fe34418" ] }, { "id" : "ITEM-2", "itemData" : { "DOI" : "10.1056/NEJMoa1415516", "ISSN" : "0028-4793", "author" : [ { "dropping-particle" : "", "family" : "Douglas", "given" : "Pamela S.", "non-dropping-particle" : "", "parse-names" : false, "suffix" : "" }, { "dropping-particle" : "", "family" : "Hoffmann", "given" : "Udo", "non-dropping-particle" : "", "parse-names" : false, "suffix" : "" }, { "dropping-particle" : "", "family" : "Patel", "given" : "Manesh R.", "non-dropping-particle" : "", "parse-names" : false, "suffix" : "" }, { "dropping-particle" : "", "family" : "Mark", "given" : "Daniel B.", "non-dropping-particle" : "", "parse-names" : false, "suffix" : "" }, { "dropping-particle" : "", "family" : "Al-Khalidi", "given" : "Hussein R.", "non-dropping-particle" : "", "parse-names" : false, "suffix" : "" }, { "dropping-particle" : "", "family" : "Cavanaugh", "given" : "Brendan", "non-dropping-particle" : "", "parse-names" : false, "suffix" : "" }, { "dropping-particle" : "", "family" : "Cole", "given" : "Jason", "non-dropping-particle" : "", "parse-names" : false, "suffix" : "" }, { "dropping-particle" : "", "family" : "Dolor", "given" : "Rowena J.", "non-dropping-particle" : "", "parse-names" : false, "suffix" : "" }, { "dropping-particle" : "", "family" : "Fordyce", "given" : "Christopher B.", "non-dropping-particle" : "", "parse-names" : false, "suffix" : "" }, { "dropping-particle" : "", "family" : "Huang", "given" : "Megan", "non-dropping-particle" : "", "parse-names" : false, "suffix" : "" }, { "dropping-particle" : "", "family" : "Khan", "given" : "Muhammad Akram", "non-dropping-particle" : "", "parse-names" : false, "suffix" : "" }, { "dropping-particle" : "", "family" : "Kosinski", "given" : "Andrzej S.", "non-dropping-particle" : "", "parse-names" : false, "suffix" : "" }, { "dropping-particle" : "", "family" : "Krucoff", "given" : "Mitchell W.", "non-dropping-particle" : "", "parse-names" : false, "suffix" : "" }, { "dropping-particle" : "", "family" : "Malhotra", "given" : "Vinay", "non-dropping-particle" : "", "parse-names" : false, "suffix" : "" }, { "dropping-particle" : "", "family" : "Picard", "given" : "Michael H.", "non-dropping-particle" : "", "parse-names" : false, "suffix" : "" }, { "dropping-particle" : "", "family" : "Udelson", "given" : "James E.", "non-dropping-particle" : "", "parse-names" : false, "suffix" : "" }, { "dropping-particle" : "", "family" : "Velazquez", "given" : "Eric J.", "non-dropping-particle" : "", "parse-names" : false, "suffix" : "" }, { "dropping-particle" : "", "family" : "Yow", "given" : "Eric", "non-dropping-particle" : "", "parse-names" : false, "suffix" : "" }, { "dropping-particle" : "", "family" : "Cooper", "given" : "Lawton S.", "non-dropping-particle" : "", "parse-names" : false, "suffix" : "" }, { "dropping-particle" : "", "family" : "Lee", "given" : "Kerry L.", "non-dropping-particle" : "", "parse-names" : false, "suffix" : "" } ], "container-title" : "New England Journal of Medicine", "id" : "ITEM-2", "issue" : "14", "issued" : { "date-parts" : [ [ "2015", "4", "2" ] ] }, "page" : "1291-1300", "title" : "Outcomes of Anatomical versus Functional Testing for Coronary Artery Disease", "type" : "article-journal", "volume" : "372" }, "uris" : [ "http://www.mendeley.com/documents/?uuid=6380e26f-e44f-42f0-b2eb-e8ba3573e32e" ] } ], "mendeley" : { "formattedCitation" : "(53,54)", "plainTextFormattedCitation" : "(53,54)", "previouslyFormattedCitation" : "(Douglas et al., 2015; Shreibati, Baker, &amp; Hlatky, 2011)" }, "properties" : { "noteIndex" : 0 }, "schema" : "https://github.com/citation-style-language/schema/raw/master/csl-citation.json" }</w:instrText>
      </w:r>
      <w:r w:rsidR="00830AF0">
        <w:rPr>
          <w:lang w:val="en-AU"/>
        </w:rPr>
        <w:fldChar w:fldCharType="separate"/>
      </w:r>
      <w:r w:rsidR="00241AF9" w:rsidRPr="00241AF9">
        <w:rPr>
          <w:noProof/>
          <w:lang w:val="en-AU"/>
        </w:rPr>
        <w:t>(53,54)</w:t>
      </w:r>
      <w:r w:rsidR="00830AF0">
        <w:rPr>
          <w:lang w:val="en-AU"/>
        </w:rPr>
        <w:fldChar w:fldCharType="end"/>
      </w:r>
      <w:r w:rsidRPr="00FB48BC">
        <w:rPr>
          <w:lang w:val="en-AU"/>
        </w:rPr>
        <w:t>.</w:t>
      </w:r>
      <w:r w:rsidR="00830AF0" w:rsidRPr="00FB48BC">
        <w:rPr>
          <w:lang w:val="en-AU"/>
        </w:rPr>
        <w:t xml:space="preserve"> </w:t>
      </w:r>
    </w:p>
    <w:p w14:paraId="74CFCDEC" w14:textId="77777777" w:rsidR="00CD16D1" w:rsidRPr="00FB48BC" w:rsidRDefault="00CD16D1" w:rsidP="00CD16D1">
      <w:pPr>
        <w:pStyle w:val="01squarebullet"/>
        <w:numPr>
          <w:ilvl w:val="0"/>
          <w:numId w:val="16"/>
        </w:numPr>
        <w:rPr>
          <w:lang w:val="en-AU"/>
        </w:rPr>
      </w:pPr>
      <w:r w:rsidRPr="00FB48BC">
        <w:rPr>
          <w:lang w:val="en-AU"/>
        </w:rPr>
        <w:t>The Committee discussed the potential outcome benefits that may result from a diagnosis of atherosclerosis by CTCA</w:t>
      </w:r>
      <w:r w:rsidR="001533A4" w:rsidRPr="00FB48BC">
        <w:rPr>
          <w:lang w:val="en-AU"/>
        </w:rPr>
        <w:t>, as well as</w:t>
      </w:r>
      <w:r w:rsidRPr="00FB48BC">
        <w:rPr>
          <w:lang w:val="en-AU"/>
        </w:rPr>
        <w:t xml:space="preserve"> the associated impact on patient compliance and behaviour change. However, it did not feel that there was sufficient evidence to warrant broadening the proposed scope. </w:t>
      </w:r>
    </w:p>
    <w:p w14:paraId="631BCE2B" w14:textId="77777777" w:rsidR="00CD16D1" w:rsidRPr="00FB48BC" w:rsidRDefault="00CD16D1" w:rsidP="001B513A">
      <w:pPr>
        <w:pStyle w:val="01squarebullet"/>
        <w:rPr>
          <w:lang w:val="en-AU"/>
        </w:rPr>
      </w:pPr>
      <w:r w:rsidRPr="00FB48BC">
        <w:rPr>
          <w:lang w:val="en-AU"/>
        </w:rPr>
        <w:t>The Committee discussed the role of ICA post-CTCA.</w:t>
      </w:r>
      <w:r w:rsidR="001B513A" w:rsidRPr="00FB48BC">
        <w:rPr>
          <w:lang w:val="en-AU"/>
        </w:rPr>
        <w:t xml:space="preserve"> Unless the CAD is obviously very severe (e.g. left main disease) ICA will generally only be indicated for patients where CTCA suggests significant obstructive CAD, ischaemia is demonstrated on a functional test and the patient has limiting symptoms despite optimal medical therapy. </w:t>
      </w:r>
      <w:r w:rsidRPr="00FB48BC">
        <w:rPr>
          <w:lang w:val="en-AU"/>
        </w:rPr>
        <w:t xml:space="preserve">It noted that it would not be appropriate to perform an ICA on a patient with a positive CTCA in a setting not capable of revascularisation with an interventional cardiologist. Although it was suggested that a negative CTCA should exclude ICA, </w:t>
      </w:r>
      <w:r w:rsidR="002F0B5B">
        <w:rPr>
          <w:lang w:val="en-AU"/>
        </w:rPr>
        <w:t>low quality studies should not be considered normal.</w:t>
      </w:r>
    </w:p>
    <w:p w14:paraId="3CC13624" w14:textId="77777777" w:rsidR="00CD16D1" w:rsidRPr="009639E8" w:rsidRDefault="00CD16D1" w:rsidP="009639E8">
      <w:pPr>
        <w:pStyle w:val="01squarebullet"/>
      </w:pPr>
      <w:r w:rsidRPr="009639E8">
        <w:lastRenderedPageBreak/>
        <w:t xml:space="preserve">The Committee agreed that the role of CTCA is to exclude disease. For this reason, it is not currently indicated for patients with known CAD or typical chest pain with a high probability of CAD. </w:t>
      </w:r>
      <w:r w:rsidR="000636A7" w:rsidRPr="000636A7">
        <w:rPr>
          <w:lang w:val="en-AU"/>
        </w:rPr>
        <w:t>It was noted that the MSAC recommendation specifically intended to exclude patients with significant disease, with MSAC taking the view that these patients should proceed directly to a trial of optimal medical therapy as the CTCA is unlikely to change management. If this fails, this population should proceed to ICA as it is highly likely that they will require revascularisation.</w:t>
      </w:r>
      <w:r w:rsidRPr="009639E8">
        <w:t xml:space="preserve"> Due to the high cost of CTCA and associated radiation burden, the Committee agreed that CTCA should not be used in patients who have an </w:t>
      </w:r>
      <w:r w:rsidR="00693685">
        <w:t>Australian A</w:t>
      </w:r>
      <w:r w:rsidRPr="00FB48BC">
        <w:t>bsolute</w:t>
      </w:r>
      <w:r w:rsidRPr="009639E8">
        <w:t xml:space="preserve"> risk of cardiovascular event of </w:t>
      </w:r>
      <w:r w:rsidR="00BB0F9A" w:rsidRPr="009639E8">
        <w:t xml:space="preserve">less than </w:t>
      </w:r>
      <w:r w:rsidRPr="009639E8">
        <w:t>10</w:t>
      </w:r>
      <w:r w:rsidR="00BB0F9A" w:rsidRPr="009639E8">
        <w:t xml:space="preserve"> per cent</w:t>
      </w:r>
      <w:r w:rsidRPr="009639E8">
        <w:t xml:space="preserve"> </w:t>
      </w:r>
      <w:r w:rsidR="00693685">
        <w:t xml:space="preserve">over 5 years </w:t>
      </w:r>
      <w:r w:rsidRPr="009639E8">
        <w:t xml:space="preserve">(Australian </w:t>
      </w:r>
      <w:r w:rsidR="00693685">
        <w:t>A</w:t>
      </w:r>
      <w:r w:rsidRPr="00FB48BC">
        <w:t>bsolute</w:t>
      </w:r>
      <w:r w:rsidRPr="009639E8">
        <w:t xml:space="preserve"> risk calculator). </w:t>
      </w:r>
      <w:r w:rsidR="00922B72" w:rsidRPr="009639E8">
        <w:t xml:space="preserve">The Committee </w:t>
      </w:r>
      <w:r w:rsidRPr="009639E8">
        <w:t>agreed that in a population with atypical pain, low to inte</w:t>
      </w:r>
      <w:r w:rsidR="00693685" w:rsidRPr="009639E8">
        <w:t xml:space="preserve">rmediate risk of CAD and a low </w:t>
      </w:r>
      <w:r w:rsidR="00693685">
        <w:t>A</w:t>
      </w:r>
      <w:r w:rsidRPr="00FB48BC">
        <w:t>bsolute</w:t>
      </w:r>
      <w:r w:rsidRPr="009639E8">
        <w:t xml:space="preserve"> risk of cardiovascular event, an EST was a more appropriate first</w:t>
      </w:r>
      <w:r w:rsidR="000C4BE9" w:rsidRPr="009639E8">
        <w:t>-</w:t>
      </w:r>
      <w:r w:rsidRPr="009639E8">
        <w:t xml:space="preserve">line investigation. This may change as additional evidence for CTCA emerges and technological advancements reduce the cost of services. </w:t>
      </w:r>
    </w:p>
    <w:p w14:paraId="5B46D9D8" w14:textId="77777777" w:rsidR="00CD16D1" w:rsidRPr="00FB48BC" w:rsidRDefault="00CD16D1" w:rsidP="00CD16D1">
      <w:pPr>
        <w:pStyle w:val="01squarebullet"/>
        <w:numPr>
          <w:ilvl w:val="0"/>
          <w:numId w:val="16"/>
        </w:numPr>
        <w:rPr>
          <w:lang w:val="en-AU"/>
        </w:rPr>
      </w:pPr>
      <w:r w:rsidRPr="00FB48BC">
        <w:rPr>
          <w:lang w:val="en-AU"/>
        </w:rPr>
        <w:t xml:space="preserve">The Committee agreed that no repeat CTCA should be performed within </w:t>
      </w:r>
      <w:r w:rsidR="000C4BE9" w:rsidRPr="00FB48BC">
        <w:rPr>
          <w:lang w:val="en-AU"/>
        </w:rPr>
        <w:t>five</w:t>
      </w:r>
      <w:r w:rsidRPr="00FB48BC">
        <w:rPr>
          <w:lang w:val="en-AU"/>
        </w:rPr>
        <w:t xml:space="preserve"> years in patients who have received a high</w:t>
      </w:r>
      <w:r w:rsidR="00B16462" w:rsidRPr="00FB48BC">
        <w:rPr>
          <w:lang w:val="en-AU"/>
        </w:rPr>
        <w:t>-</w:t>
      </w:r>
      <w:r w:rsidRPr="00FB48BC">
        <w:rPr>
          <w:lang w:val="en-AU"/>
        </w:rPr>
        <w:t xml:space="preserve">quality study </w:t>
      </w:r>
      <w:r w:rsidR="00FC3ACE" w:rsidRPr="00FB48BC">
        <w:rPr>
          <w:lang w:val="en-AU"/>
        </w:rPr>
        <w:t xml:space="preserve">that </w:t>
      </w:r>
      <w:r w:rsidRPr="00FB48BC">
        <w:rPr>
          <w:lang w:val="en-AU"/>
        </w:rPr>
        <w:t xml:space="preserve">shows no CAD. As the item is only indicated for patients with no known disease, there should be no repeat studies within </w:t>
      </w:r>
      <w:r w:rsidR="004523D3" w:rsidRPr="00FB48BC">
        <w:rPr>
          <w:lang w:val="en-AU"/>
        </w:rPr>
        <w:t>five</w:t>
      </w:r>
      <w:r w:rsidRPr="00FB48BC">
        <w:rPr>
          <w:lang w:val="en-AU"/>
        </w:rPr>
        <w:t xml:space="preserve"> years</w:t>
      </w:r>
      <w:r w:rsidR="00A12769" w:rsidRPr="00FB48BC">
        <w:rPr>
          <w:lang w:val="en-AU"/>
        </w:rPr>
        <w:t>,</w:t>
      </w:r>
      <w:r w:rsidRPr="00FB48BC">
        <w:rPr>
          <w:lang w:val="en-AU"/>
        </w:rPr>
        <w:t xml:space="preserve"> as those with an abnormal study will have some evidence of known disease</w:t>
      </w:r>
      <w:r w:rsidR="00197C02">
        <w:rPr>
          <w:lang w:val="en-AU"/>
        </w:rPr>
        <w:t xml:space="preserve"> and thus no longer qualify</w:t>
      </w:r>
      <w:r w:rsidRPr="00FB48BC">
        <w:rPr>
          <w:lang w:val="en-AU"/>
        </w:rPr>
        <w:t xml:space="preserve">. The </w:t>
      </w:r>
      <w:r w:rsidR="00151660" w:rsidRPr="00FB48BC">
        <w:rPr>
          <w:lang w:val="en-AU"/>
        </w:rPr>
        <w:t>C</w:t>
      </w:r>
      <w:r w:rsidRPr="00FB48BC">
        <w:rPr>
          <w:lang w:val="en-AU"/>
        </w:rPr>
        <w:t>ommittee felt</w:t>
      </w:r>
      <w:r w:rsidR="004D4CA5" w:rsidRPr="00FB48BC">
        <w:rPr>
          <w:lang w:val="en-AU"/>
        </w:rPr>
        <w:t xml:space="preserve"> that</w:t>
      </w:r>
      <w:r w:rsidRPr="00FB48BC">
        <w:rPr>
          <w:lang w:val="en-AU"/>
        </w:rPr>
        <w:t xml:space="preserve"> this was appropriate, and noted that symptomatic patients with known CAD should generally have functional testing</w:t>
      </w:r>
      <w:r w:rsidR="008A74D9" w:rsidRPr="00FB48BC">
        <w:rPr>
          <w:lang w:val="en-AU"/>
        </w:rPr>
        <w:t>,</w:t>
      </w:r>
      <w:r w:rsidRPr="00FB48BC">
        <w:rPr>
          <w:lang w:val="en-AU"/>
        </w:rPr>
        <w:t xml:space="preserve"> which is not currently possible with CTCA.</w:t>
      </w:r>
    </w:p>
    <w:p w14:paraId="48201A58" w14:textId="77777777" w:rsidR="00CD16D1" w:rsidRDefault="00CD16D1" w:rsidP="00CD16D1">
      <w:pPr>
        <w:pStyle w:val="01squarebullet"/>
        <w:numPr>
          <w:ilvl w:val="0"/>
          <w:numId w:val="16"/>
        </w:numPr>
        <w:rPr>
          <w:lang w:val="en-AU"/>
        </w:rPr>
      </w:pPr>
      <w:r w:rsidRPr="00FB48BC">
        <w:rPr>
          <w:lang w:val="en-AU"/>
        </w:rPr>
        <w:t xml:space="preserve">The Committee agreed that this recommendation for </w:t>
      </w:r>
      <w:r w:rsidR="000C73D0" w:rsidRPr="00FB48BC">
        <w:rPr>
          <w:lang w:val="en-AU"/>
        </w:rPr>
        <w:t xml:space="preserve">limited GP </w:t>
      </w:r>
      <w:r w:rsidRPr="00FB48BC">
        <w:rPr>
          <w:lang w:val="en-AU"/>
        </w:rPr>
        <w:t xml:space="preserve">access </w:t>
      </w:r>
      <w:r w:rsidR="000C73D0" w:rsidRPr="00FB48BC">
        <w:rPr>
          <w:lang w:val="en-AU"/>
        </w:rPr>
        <w:t xml:space="preserve">to </w:t>
      </w:r>
      <w:r w:rsidRPr="00FB48BC">
        <w:rPr>
          <w:lang w:val="en-AU"/>
        </w:rPr>
        <w:t xml:space="preserve">CTCA, even with a specific and restrictive indication, has a risk of cost implications. It therefore recommended referring the </w:t>
      </w:r>
      <w:r w:rsidR="00015BEE" w:rsidRPr="00FB48BC">
        <w:rPr>
          <w:lang w:val="en-AU"/>
        </w:rPr>
        <w:t>issue</w:t>
      </w:r>
      <w:r w:rsidRPr="00FB48BC">
        <w:rPr>
          <w:lang w:val="en-AU"/>
        </w:rPr>
        <w:t xml:space="preserve"> to the MSAC for consideration for </w:t>
      </w:r>
      <w:r w:rsidR="008627B6" w:rsidRPr="00FB48BC">
        <w:rPr>
          <w:lang w:val="en-AU"/>
        </w:rPr>
        <w:t xml:space="preserve">a </w:t>
      </w:r>
      <w:r w:rsidR="009B5CAE" w:rsidRPr="00FB48BC">
        <w:rPr>
          <w:lang w:val="en-AU"/>
        </w:rPr>
        <w:t>h</w:t>
      </w:r>
      <w:r w:rsidRPr="00FB48BC">
        <w:rPr>
          <w:lang w:val="en-AU"/>
        </w:rPr>
        <w:t xml:space="preserve">ealth </w:t>
      </w:r>
      <w:r w:rsidR="009B5CAE" w:rsidRPr="00FB48BC">
        <w:rPr>
          <w:lang w:val="en-AU"/>
        </w:rPr>
        <w:t>t</w:t>
      </w:r>
      <w:r w:rsidRPr="00FB48BC">
        <w:rPr>
          <w:lang w:val="en-AU"/>
        </w:rPr>
        <w:t xml:space="preserve">echnology </w:t>
      </w:r>
      <w:r w:rsidR="009B5CAE" w:rsidRPr="00FB48BC">
        <w:rPr>
          <w:lang w:val="en-AU"/>
        </w:rPr>
        <w:t>a</w:t>
      </w:r>
      <w:r w:rsidRPr="00FB48BC">
        <w:rPr>
          <w:lang w:val="en-AU"/>
        </w:rPr>
        <w:t>ssessment (HTA)</w:t>
      </w:r>
      <w:r w:rsidR="005D1F0A">
        <w:rPr>
          <w:lang w:val="en-AU"/>
        </w:rPr>
        <w:t>, and suggested that The Royal Australian College of General Practitioners and Australian College of Rural and Remote Medicine may be the most appropriate sponsors, with support from CSANZ and The Royal Australian and New Zealand College of Radiologists</w:t>
      </w:r>
      <w:r w:rsidRPr="00FB48BC">
        <w:rPr>
          <w:lang w:val="en-AU"/>
        </w:rPr>
        <w:t>. The Department also provided advice that a 12-month pilot, with a subsequent impact audit, may be acceptable. Although the Department has limited resources and currently performs a limited number of audits, this may be an appropriate instance in which to conduct one.</w:t>
      </w:r>
    </w:p>
    <w:p w14:paraId="129F8ADF" w14:textId="77777777" w:rsidR="004838B0" w:rsidRPr="009639E8" w:rsidRDefault="004838B0" w:rsidP="008559BA">
      <w:pPr>
        <w:pStyle w:val="01squarebullet"/>
      </w:pPr>
      <w:r w:rsidRPr="009639E8">
        <w:t>The Committee considered specific recommendations to improve the quality of CTCA studies. Specific rules around heart rate were not applied, noting that a patient’s heart rate may fluctuate during a study (e.g</w:t>
      </w:r>
      <w:r w:rsidRPr="004838B0">
        <w:t>.</w:t>
      </w:r>
      <w:r w:rsidR="00505916">
        <w:t>,</w:t>
      </w:r>
      <w:r w:rsidRPr="009639E8">
        <w:t xml:space="preserve"> if they become anxious). Such studies are often diagnostic</w:t>
      </w:r>
      <w:r w:rsidR="00303234">
        <w:t>,</w:t>
      </w:r>
      <w:r w:rsidRPr="009639E8">
        <w:t xml:space="preserve"> and the Committee did not want to create an incentive for repeat scanning in order to obtain a rebate, particularly </w:t>
      </w:r>
      <w:r w:rsidR="00A379EB">
        <w:t>given the</w:t>
      </w:r>
      <w:r w:rsidRPr="004838B0">
        <w:t xml:space="preserve"> </w:t>
      </w:r>
      <w:r w:rsidRPr="009639E8">
        <w:t xml:space="preserve">radiation exposure. The Committee also noted that newer scanners </w:t>
      </w:r>
      <w:r w:rsidR="00281D45">
        <w:t>are</w:t>
      </w:r>
      <w:r w:rsidR="00281D45" w:rsidRPr="009639E8">
        <w:t xml:space="preserve"> </w:t>
      </w:r>
      <w:r w:rsidRPr="009639E8">
        <w:t>able to provide high</w:t>
      </w:r>
      <w:r w:rsidR="00334A77">
        <w:t>-</w:t>
      </w:r>
      <w:r w:rsidRPr="009639E8">
        <w:t xml:space="preserve">quality services at higher heart rates. </w:t>
      </w:r>
      <w:r w:rsidR="008559BA" w:rsidRPr="008559BA">
        <w:rPr>
          <w:lang w:val="en-AU"/>
        </w:rPr>
        <w:t>The Committee recognised that there has been considerable improvement in scanners over recent years, and consid</w:t>
      </w:r>
      <w:r w:rsidR="008559BA">
        <w:rPr>
          <w:lang w:val="en-AU"/>
        </w:rPr>
        <w:t>ered if it would be reasonable for 128-</w:t>
      </w:r>
      <w:r w:rsidR="008559BA" w:rsidRPr="008559BA">
        <w:rPr>
          <w:lang w:val="en-AU"/>
        </w:rPr>
        <w:t xml:space="preserve">slice to become the minimum standard for MBS rebatable services. However, the Committee also noted that 64-slice scanners are able to provide high quality imaging at low radiation doses. Radiation dose is not dependent on slice thickness or number, but is more dependent of factors such as iterative reconstruction and ability to provide </w:t>
      </w:r>
      <w:r w:rsidR="00BE212F" w:rsidRPr="008559BA">
        <w:rPr>
          <w:lang w:val="en-AU"/>
        </w:rPr>
        <w:t>prospective</w:t>
      </w:r>
      <w:r w:rsidR="008559BA" w:rsidRPr="008559BA">
        <w:rPr>
          <w:lang w:val="en-AU"/>
        </w:rPr>
        <w:t xml:space="preserve"> and retrospective acquisition. It was also noted that the DIST already contains provisions to ensure that safe, high-quality services are provided. For this reason, the Committee did not recommend a specific requirement for 128-slice scanners for CTCA.</w:t>
      </w:r>
    </w:p>
    <w:p w14:paraId="0D9F4BE1" w14:textId="77777777" w:rsidR="004C5B02" w:rsidRPr="00FB48BC" w:rsidRDefault="004C5B02" w:rsidP="0055505F">
      <w:pPr>
        <w:pStyle w:val="01squarebullet"/>
        <w:rPr>
          <w:lang w:val="en-AU"/>
        </w:rPr>
      </w:pPr>
      <w:r>
        <w:rPr>
          <w:lang w:val="en-AU"/>
        </w:rPr>
        <w:t xml:space="preserve">One member of the Working Group, Dr Forge, disagreed that the role of CTCA is </w:t>
      </w:r>
      <w:r w:rsidR="000C6E48">
        <w:rPr>
          <w:lang w:val="en-AU"/>
        </w:rPr>
        <w:t xml:space="preserve">only </w:t>
      </w:r>
      <w:r>
        <w:rPr>
          <w:lang w:val="en-AU"/>
        </w:rPr>
        <w:t>to exclude</w:t>
      </w:r>
      <w:r w:rsidR="00EB101B">
        <w:rPr>
          <w:lang w:val="en-AU"/>
        </w:rPr>
        <w:t xml:space="preserve"> disease</w:t>
      </w:r>
      <w:r w:rsidR="0055505F">
        <w:rPr>
          <w:lang w:val="en-AU"/>
        </w:rPr>
        <w:t xml:space="preserve"> and requested this be noted</w:t>
      </w:r>
      <w:r w:rsidR="00EB101B">
        <w:rPr>
          <w:lang w:val="en-AU"/>
        </w:rPr>
        <w:t xml:space="preserve">. </w:t>
      </w:r>
      <w:r w:rsidR="0055505F" w:rsidRPr="0055505F">
        <w:rPr>
          <w:lang w:val="en-AU"/>
        </w:rPr>
        <w:t>He suggested that patients with a high probability of CAD on the basis of history and functional testing should have CTCA to guide therapy by confirming the diagnosis, excluding left main disease and establishing plaque burden, prior to the commencement of lifetime medical therapy.</w:t>
      </w:r>
    </w:p>
    <w:p w14:paraId="332EB96D" w14:textId="77777777" w:rsidR="00CD16D1" w:rsidRPr="00FB48BC" w:rsidRDefault="00CD16D1" w:rsidP="00687D52">
      <w:pPr>
        <w:pStyle w:val="Heading2"/>
        <w:rPr>
          <w:lang w:val="en-AU"/>
        </w:rPr>
      </w:pPr>
      <w:bookmarkStart w:id="248" w:name="_Toc482641318"/>
      <w:r w:rsidRPr="00FB48BC">
        <w:rPr>
          <w:lang w:val="en-AU"/>
        </w:rPr>
        <w:lastRenderedPageBreak/>
        <w:t>Other items</w:t>
      </w:r>
      <w:bookmarkEnd w:id="248"/>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7D01C4DC" w14:textId="77777777" w:rsidTr="009733BE">
        <w:trPr>
          <w:tblHeader/>
        </w:trPr>
        <w:tc>
          <w:tcPr>
            <w:tcW w:w="9082" w:type="dxa"/>
            <w:shd w:val="clear" w:color="auto" w:fill="D9D9D9" w:themeFill="background1" w:themeFillShade="D9"/>
            <w:vAlign w:val="bottom"/>
          </w:tcPr>
          <w:p w14:paraId="228C5767" w14:textId="77777777" w:rsidR="00296AD7" w:rsidRPr="002836EB" w:rsidRDefault="00296AD7" w:rsidP="00D62AD8">
            <w:pPr>
              <w:pStyle w:val="01Tableheaderrow"/>
            </w:pPr>
            <w:r>
              <w:t xml:space="preserve">Current item descriptors and MBS data from </w:t>
            </w:r>
            <w:r w:rsidR="002B5C98">
              <w:t>FY 2014</w:t>
            </w:r>
            <w:r>
              <w:t>/15</w:t>
            </w:r>
          </w:p>
        </w:tc>
      </w:tr>
      <w:tr w:rsidR="00F51591" w:rsidRPr="002836EB" w14:paraId="7BD42E94" w14:textId="77777777" w:rsidTr="009733BE">
        <w:tc>
          <w:tcPr>
            <w:tcW w:w="9082" w:type="dxa"/>
            <w:vAlign w:val="bottom"/>
          </w:tcPr>
          <w:p w14:paraId="47EA1FD6" w14:textId="77777777" w:rsidR="00F51591" w:rsidRPr="003B5613" w:rsidRDefault="00F51591" w:rsidP="00F51591">
            <w:pPr>
              <w:pStyle w:val="02Tabletext"/>
            </w:pPr>
            <w:r w:rsidRPr="009124AE">
              <w:rPr>
                <w:lang w:val="en-AU"/>
              </w:rPr>
              <w:t>Item 38270 – Schedule fee: $912.30</w:t>
            </w:r>
            <w:r w:rsidRPr="009124AE">
              <w:rPr>
                <w:lang w:val="en-AU"/>
              </w:rPr>
              <w:br/>
              <w:t>Services: 500</w:t>
            </w:r>
            <w:r>
              <w:rPr>
                <w:lang w:val="en-AU"/>
              </w:rPr>
              <w:tab/>
            </w:r>
            <w:r>
              <w:rPr>
                <w:lang w:val="en-AU"/>
              </w:rPr>
              <w:tab/>
            </w:r>
            <w:r w:rsidRPr="009124AE">
              <w:rPr>
                <w:lang w:val="en-AU"/>
              </w:rPr>
              <w:t>Total Benefits: $339,007</w:t>
            </w:r>
            <w:r>
              <w:rPr>
                <w:lang w:val="en-AU"/>
              </w:rPr>
              <w:tab/>
            </w:r>
            <w:r>
              <w:rPr>
                <w:lang w:val="en-AU"/>
              </w:rPr>
              <w:tab/>
            </w:r>
            <w:r w:rsidRPr="009124AE">
              <w:rPr>
                <w:lang w:val="en-AU"/>
              </w:rPr>
              <w:t>Average annual growth: 25.3%</w:t>
            </w:r>
            <w:r w:rsidRPr="009124AE">
              <w:rPr>
                <w:lang w:val="en-AU"/>
              </w:rPr>
              <w:br/>
            </w:r>
            <w:r w:rsidRPr="009124AE">
              <w:rPr>
                <w:lang w:val="en-AU"/>
              </w:rPr>
              <w:br/>
              <w:t>Balloon valvuloplasty or isolated atrial septostomy, including cardiac catheterisations before and after balloon dilatation (Anaes.) (Assist.)</w:t>
            </w:r>
          </w:p>
        </w:tc>
      </w:tr>
      <w:tr w:rsidR="00F51591" w:rsidRPr="002836EB" w14:paraId="5FFC2103" w14:textId="77777777" w:rsidTr="009733BE">
        <w:tc>
          <w:tcPr>
            <w:tcW w:w="9082" w:type="dxa"/>
            <w:vAlign w:val="bottom"/>
          </w:tcPr>
          <w:p w14:paraId="160BDBCE" w14:textId="77777777" w:rsidR="00F51591" w:rsidRPr="003B5613" w:rsidRDefault="00F51591" w:rsidP="00F51591">
            <w:pPr>
              <w:pStyle w:val="02Tabletext"/>
            </w:pPr>
            <w:r w:rsidRPr="009124AE">
              <w:rPr>
                <w:lang w:val="en-AU"/>
              </w:rPr>
              <w:t>Item 38272 – Schedule fee: $912.30</w:t>
            </w:r>
            <w:r w:rsidRPr="009124AE">
              <w:rPr>
                <w:lang w:val="en-AU"/>
              </w:rPr>
              <w:br/>
              <w:t>Services: 379</w:t>
            </w:r>
            <w:r>
              <w:rPr>
                <w:lang w:val="en-AU"/>
              </w:rPr>
              <w:tab/>
            </w:r>
            <w:r>
              <w:rPr>
                <w:lang w:val="en-AU"/>
              </w:rPr>
              <w:tab/>
            </w:r>
            <w:r w:rsidRPr="009124AE">
              <w:rPr>
                <w:lang w:val="en-AU"/>
              </w:rPr>
              <w:t>Total Benefits: $254,333</w:t>
            </w:r>
            <w:r>
              <w:rPr>
                <w:lang w:val="en-AU"/>
              </w:rPr>
              <w:tab/>
            </w:r>
            <w:r>
              <w:rPr>
                <w:lang w:val="en-AU"/>
              </w:rPr>
              <w:tab/>
            </w:r>
            <w:r w:rsidRPr="009124AE">
              <w:rPr>
                <w:lang w:val="en-AU"/>
              </w:rPr>
              <w:t>Average annual growth: 0.9%</w:t>
            </w:r>
            <w:r w:rsidRPr="009124AE">
              <w:rPr>
                <w:lang w:val="en-AU"/>
              </w:rPr>
              <w:br/>
            </w:r>
            <w:r w:rsidRPr="009124AE">
              <w:rPr>
                <w:lang w:val="en-AU"/>
              </w:rPr>
              <w:br/>
              <w:t>Atrial septal defect closure, with septal occluder or other similar device, by transcatheter approach (Anaes.) (Assist.)</w:t>
            </w:r>
          </w:p>
        </w:tc>
      </w:tr>
      <w:tr w:rsidR="00F51591" w:rsidRPr="002836EB" w14:paraId="08F91D21" w14:textId="77777777" w:rsidTr="009733BE">
        <w:tc>
          <w:tcPr>
            <w:tcW w:w="9082" w:type="dxa"/>
            <w:vAlign w:val="bottom"/>
          </w:tcPr>
          <w:p w14:paraId="668B4C40" w14:textId="77777777" w:rsidR="00F51591" w:rsidRPr="003B5613" w:rsidRDefault="00F51591" w:rsidP="00F51591">
            <w:pPr>
              <w:pStyle w:val="02Tabletext"/>
            </w:pPr>
            <w:r w:rsidRPr="009124AE">
              <w:rPr>
                <w:lang w:val="en-AU"/>
              </w:rPr>
              <w:t>Item 38273 – Schedule fee: $912.30</w:t>
            </w:r>
            <w:r w:rsidRPr="009124AE">
              <w:rPr>
                <w:lang w:val="en-AU"/>
              </w:rPr>
              <w:br/>
              <w:t>Services: 11</w:t>
            </w:r>
            <w:r>
              <w:rPr>
                <w:lang w:val="en-AU"/>
              </w:rPr>
              <w:tab/>
            </w:r>
            <w:r>
              <w:rPr>
                <w:lang w:val="en-AU"/>
              </w:rPr>
              <w:tab/>
            </w:r>
            <w:r w:rsidRPr="009124AE">
              <w:rPr>
                <w:lang w:val="en-AU"/>
              </w:rPr>
              <w:t>Total Benefits: $7,185</w:t>
            </w:r>
            <w:r>
              <w:rPr>
                <w:lang w:val="en-AU"/>
              </w:rPr>
              <w:tab/>
            </w:r>
            <w:r>
              <w:rPr>
                <w:lang w:val="en-AU"/>
              </w:rPr>
              <w:tab/>
            </w:r>
            <w:r w:rsidRPr="009124AE">
              <w:rPr>
                <w:lang w:val="en-AU"/>
              </w:rPr>
              <w:t>Average annual growth: N/A</w:t>
            </w:r>
            <w:r w:rsidRPr="009124AE">
              <w:rPr>
                <w:lang w:val="en-AU"/>
              </w:rPr>
              <w:br/>
            </w:r>
            <w:r w:rsidRPr="009124AE">
              <w:rPr>
                <w:lang w:val="en-AU"/>
              </w:rPr>
              <w:br/>
              <w:t>Patent ductus arteriosus, transcatheter closure of, including cardiac catheterisation and any imaging associated with the service (Anaes.) (Assist.)</w:t>
            </w:r>
          </w:p>
        </w:tc>
      </w:tr>
      <w:tr w:rsidR="00F51591" w:rsidRPr="002836EB" w14:paraId="260F5389" w14:textId="77777777" w:rsidTr="009733BE">
        <w:tc>
          <w:tcPr>
            <w:tcW w:w="9082" w:type="dxa"/>
            <w:vAlign w:val="bottom"/>
          </w:tcPr>
          <w:p w14:paraId="57DF215A" w14:textId="77777777" w:rsidR="00F51591" w:rsidRDefault="00F51591" w:rsidP="00F51591">
            <w:pPr>
              <w:pStyle w:val="02Tabletext"/>
            </w:pPr>
            <w:r w:rsidRPr="009124AE">
              <w:rPr>
                <w:lang w:val="en-AU"/>
              </w:rPr>
              <w:t>Item 38274 – Schedule fee: $912.30</w:t>
            </w:r>
            <w:r w:rsidRPr="009124AE">
              <w:rPr>
                <w:lang w:val="en-AU"/>
              </w:rPr>
              <w:br/>
              <w:t>Services: None</w:t>
            </w:r>
            <w:r>
              <w:rPr>
                <w:lang w:val="en-AU"/>
              </w:rPr>
              <w:tab/>
            </w:r>
            <w:r>
              <w:rPr>
                <w:lang w:val="en-AU"/>
              </w:rPr>
              <w:tab/>
            </w:r>
            <w:r w:rsidRPr="009124AE">
              <w:rPr>
                <w:lang w:val="en-AU"/>
              </w:rPr>
              <w:t>Total Benefits: None</w:t>
            </w:r>
            <w:r>
              <w:rPr>
                <w:lang w:val="en-AU"/>
              </w:rPr>
              <w:tab/>
            </w:r>
            <w:r>
              <w:rPr>
                <w:lang w:val="en-AU"/>
              </w:rPr>
              <w:tab/>
            </w:r>
            <w:r w:rsidRPr="009124AE">
              <w:rPr>
                <w:lang w:val="en-AU"/>
              </w:rPr>
              <w:t>Average annual growth: N/A</w:t>
            </w:r>
            <w:r w:rsidRPr="009124AE">
              <w:rPr>
                <w:lang w:val="en-AU"/>
              </w:rPr>
              <w:br/>
            </w:r>
            <w:r w:rsidRPr="009124AE">
              <w:rPr>
                <w:lang w:val="en-AU"/>
              </w:rPr>
              <w:br/>
              <w:t>Ventricular septal defect, transcatheter closure of, with imaging and cardiac catheterisation (Anaes.) (Assist.)</w:t>
            </w:r>
          </w:p>
        </w:tc>
      </w:tr>
      <w:tr w:rsidR="00F51591" w:rsidRPr="002836EB" w14:paraId="08C04872" w14:textId="77777777" w:rsidTr="009733BE">
        <w:tc>
          <w:tcPr>
            <w:tcW w:w="9082" w:type="dxa"/>
            <w:vAlign w:val="bottom"/>
          </w:tcPr>
          <w:p w14:paraId="35048071" w14:textId="77777777" w:rsidR="00F51591" w:rsidRPr="003B5613" w:rsidRDefault="00F51591" w:rsidP="00F51591">
            <w:pPr>
              <w:pStyle w:val="02Tabletext"/>
            </w:pPr>
            <w:r w:rsidRPr="009124AE">
              <w:rPr>
                <w:lang w:val="en-AU"/>
              </w:rPr>
              <w:t>Item 38275 – Schedule fee: $298.20</w:t>
            </w:r>
            <w:r w:rsidRPr="009124AE">
              <w:rPr>
                <w:lang w:val="en-AU"/>
              </w:rPr>
              <w:br/>
              <w:t>Services: 203</w:t>
            </w:r>
            <w:r>
              <w:rPr>
                <w:lang w:val="en-AU"/>
              </w:rPr>
              <w:tab/>
            </w:r>
            <w:r>
              <w:rPr>
                <w:lang w:val="en-AU"/>
              </w:rPr>
              <w:tab/>
            </w:r>
            <w:r w:rsidRPr="009124AE">
              <w:rPr>
                <w:lang w:val="en-AU"/>
              </w:rPr>
              <w:t>Total Benefits: $38,925</w:t>
            </w:r>
            <w:r>
              <w:rPr>
                <w:lang w:val="en-AU"/>
              </w:rPr>
              <w:tab/>
            </w:r>
            <w:r>
              <w:rPr>
                <w:lang w:val="en-AU"/>
              </w:rPr>
              <w:tab/>
            </w:r>
            <w:r w:rsidRPr="009124AE">
              <w:rPr>
                <w:lang w:val="en-AU"/>
              </w:rPr>
              <w:t>Average annual growth: 21.1%</w:t>
            </w:r>
            <w:r w:rsidRPr="009124AE">
              <w:rPr>
                <w:lang w:val="en-AU"/>
              </w:rPr>
              <w:br/>
            </w:r>
            <w:r w:rsidRPr="009124AE">
              <w:rPr>
                <w:lang w:val="en-AU"/>
              </w:rPr>
              <w:br/>
              <w:t>Myocardial biopsy, by cardiac catheterisation (Anaes.)</w:t>
            </w:r>
          </w:p>
        </w:tc>
      </w:tr>
      <w:tr w:rsidR="00F51591" w:rsidRPr="002836EB" w14:paraId="6B13A08B" w14:textId="77777777" w:rsidTr="009733BE">
        <w:tc>
          <w:tcPr>
            <w:tcW w:w="9082" w:type="dxa"/>
            <w:vAlign w:val="bottom"/>
          </w:tcPr>
          <w:p w14:paraId="53A7E546" w14:textId="77777777" w:rsidR="00F51591" w:rsidRPr="003B5613" w:rsidRDefault="00F51591" w:rsidP="00F51591">
            <w:pPr>
              <w:pStyle w:val="02Tabletext"/>
            </w:pPr>
            <w:r w:rsidRPr="009124AE">
              <w:rPr>
                <w:lang w:val="en-AU"/>
              </w:rPr>
              <w:t>Item 38359 – Schedule fee: $133.55</w:t>
            </w:r>
            <w:r w:rsidRPr="009124AE">
              <w:rPr>
                <w:lang w:val="en-AU"/>
              </w:rPr>
              <w:br/>
              <w:t>Services: 136</w:t>
            </w:r>
            <w:r>
              <w:rPr>
                <w:lang w:val="en-AU"/>
              </w:rPr>
              <w:tab/>
            </w:r>
            <w:r>
              <w:rPr>
                <w:lang w:val="en-AU"/>
              </w:rPr>
              <w:tab/>
            </w:r>
            <w:r w:rsidRPr="009124AE">
              <w:rPr>
                <w:lang w:val="en-AU"/>
              </w:rPr>
              <w:t>Total Benefits: $11,986</w:t>
            </w:r>
            <w:r>
              <w:rPr>
                <w:lang w:val="en-AU"/>
              </w:rPr>
              <w:tab/>
            </w:r>
            <w:r>
              <w:rPr>
                <w:lang w:val="en-AU"/>
              </w:rPr>
              <w:tab/>
            </w:r>
            <w:r w:rsidRPr="009124AE">
              <w:rPr>
                <w:lang w:val="en-AU"/>
              </w:rPr>
              <w:t>Average annual growth: 9.1%</w:t>
            </w:r>
            <w:r w:rsidRPr="009124AE">
              <w:rPr>
                <w:lang w:val="en-AU"/>
              </w:rPr>
              <w:br/>
            </w:r>
            <w:r w:rsidRPr="009124AE">
              <w:rPr>
                <w:lang w:val="en-AU"/>
              </w:rPr>
              <w:br/>
              <w:t>Pericardium, paracentesis of (excluding aftercare) (Anaes.)</w:t>
            </w:r>
          </w:p>
        </w:tc>
      </w:tr>
      <w:tr w:rsidR="00F51591" w:rsidRPr="002836EB" w14:paraId="695E80C6" w14:textId="77777777" w:rsidTr="009733BE">
        <w:tc>
          <w:tcPr>
            <w:tcW w:w="9082" w:type="dxa"/>
            <w:vAlign w:val="bottom"/>
          </w:tcPr>
          <w:p w14:paraId="6B02E6D6" w14:textId="77777777" w:rsidR="00F51591" w:rsidRPr="003B5613" w:rsidRDefault="00F51591" w:rsidP="00F51591">
            <w:pPr>
              <w:pStyle w:val="02Tabletext"/>
            </w:pPr>
            <w:r w:rsidRPr="009124AE">
              <w:rPr>
                <w:lang w:val="en-AU"/>
              </w:rPr>
              <w:t>Item 38362 – Schedule fee: $384.95</w:t>
            </w:r>
            <w:r w:rsidRPr="009124AE">
              <w:rPr>
                <w:lang w:val="en-AU"/>
              </w:rPr>
              <w:br/>
              <w:t>Services: 302</w:t>
            </w:r>
            <w:r>
              <w:rPr>
                <w:lang w:val="en-AU"/>
              </w:rPr>
              <w:tab/>
            </w:r>
            <w:r>
              <w:rPr>
                <w:lang w:val="en-AU"/>
              </w:rPr>
              <w:tab/>
            </w:r>
            <w:r w:rsidRPr="009124AE">
              <w:rPr>
                <w:lang w:val="en-AU"/>
              </w:rPr>
              <w:t>Total Benefits: $42,616</w:t>
            </w:r>
            <w:r>
              <w:rPr>
                <w:lang w:val="en-AU"/>
              </w:rPr>
              <w:tab/>
            </w:r>
            <w:r>
              <w:rPr>
                <w:lang w:val="en-AU"/>
              </w:rPr>
              <w:tab/>
            </w:r>
            <w:r w:rsidRPr="009124AE">
              <w:rPr>
                <w:lang w:val="en-AU"/>
              </w:rPr>
              <w:t>Average annual growth: 0%</w:t>
            </w:r>
            <w:r w:rsidRPr="009124AE">
              <w:rPr>
                <w:lang w:val="en-AU"/>
              </w:rPr>
              <w:br/>
            </w:r>
            <w:r w:rsidRPr="009124AE">
              <w:rPr>
                <w:lang w:val="en-AU"/>
              </w:rPr>
              <w:br/>
              <w:t>Intra-aortic balloon pump, percutaneous insertion of (Anaes.)</w:t>
            </w:r>
          </w:p>
        </w:tc>
      </w:tr>
    </w:tbl>
    <w:p w14:paraId="697F0E75" w14:textId="77777777" w:rsidR="009733BE" w:rsidRPr="00FB48BC" w:rsidRDefault="009733BE" w:rsidP="009733BE">
      <w:pPr>
        <w:pStyle w:val="TableUnderLast"/>
        <w:spacing w:after="0"/>
      </w:pPr>
      <w:r>
        <w:t>Public data from 2014-15</w:t>
      </w:r>
      <w:r w:rsidR="00C12498">
        <w:t xml:space="preserve"> </w:t>
      </w:r>
      <w:r>
        <w:t>(Department of Human Services)</w:t>
      </w:r>
      <w:r w:rsidRPr="00EE3C7E">
        <w:t>.</w:t>
      </w:r>
    </w:p>
    <w:p w14:paraId="4A5A993C" w14:textId="77777777" w:rsidR="00CD16D1" w:rsidRPr="00FB48BC" w:rsidRDefault="00B7469F" w:rsidP="00CD16D1">
      <w:pPr>
        <w:pStyle w:val="Boldhdg"/>
        <w:rPr>
          <w:lang w:val="en-AU"/>
        </w:rPr>
      </w:pPr>
      <w:r>
        <w:rPr>
          <w:lang w:val="en-AU"/>
        </w:rPr>
        <w:t>Recommendation 15.1</w:t>
      </w:r>
    </w:p>
    <w:p w14:paraId="10B580DF" w14:textId="77777777" w:rsidR="00505F08" w:rsidRDefault="00505F08" w:rsidP="00305816">
      <w:pPr>
        <w:pStyle w:val="01squarebullet"/>
      </w:pPr>
      <w:r w:rsidRPr="00FB48BC">
        <w:t xml:space="preserve">Amend item 38274 to exclude “with imaging.” </w:t>
      </w:r>
    </w:p>
    <w:p w14:paraId="1E1D97F9" w14:textId="77777777" w:rsidR="00B7469F" w:rsidRPr="00B7469F" w:rsidRDefault="00B7469F" w:rsidP="00B7469F">
      <w:pPr>
        <w:pStyle w:val="Boldhdg"/>
        <w:rPr>
          <w:lang w:val="en-AU"/>
        </w:rPr>
      </w:pPr>
      <w:r w:rsidRPr="00B7469F">
        <w:rPr>
          <w:lang w:val="en-AU"/>
        </w:rPr>
        <w:t>Recommendation</w:t>
      </w:r>
      <w:r>
        <w:rPr>
          <w:lang w:val="en-AU"/>
        </w:rPr>
        <w:t xml:space="preserve"> 15.2</w:t>
      </w:r>
    </w:p>
    <w:p w14:paraId="705BDE55" w14:textId="77777777" w:rsidR="00CD16D1" w:rsidRPr="00FB48BC" w:rsidRDefault="00CD16D1" w:rsidP="00AD6BA1">
      <w:pPr>
        <w:pStyle w:val="01squarebullet"/>
      </w:pPr>
      <w:r w:rsidRPr="00FB48BC">
        <w:t xml:space="preserve">Amend item 38272 to read: </w:t>
      </w:r>
    </w:p>
    <w:p w14:paraId="0F6D4989" w14:textId="77777777" w:rsidR="00AD6BA1" w:rsidRPr="00FB48BC" w:rsidRDefault="00DB5BD3" w:rsidP="006B1407">
      <w:pPr>
        <w:pStyle w:val="Item"/>
      </w:pPr>
      <w:r>
        <w:t>Item 3827</w:t>
      </w:r>
      <w:r w:rsidR="00AD6BA1" w:rsidRPr="00FB48BC">
        <w:t>2</w:t>
      </w:r>
    </w:p>
    <w:p w14:paraId="6EAABA8C" w14:textId="77777777" w:rsidR="00CD16D1" w:rsidRPr="00FD6810" w:rsidRDefault="00CD16D1" w:rsidP="00AD6BA1">
      <w:r w:rsidRPr="00FD6810">
        <w:t>Atrial septal defect closure, with septal occluder or other similar device, by transcatheter approach</w:t>
      </w:r>
      <w:r w:rsidR="0002099A" w:rsidRPr="00FD6810">
        <w:t xml:space="preserve">, including right and or left heart catheterisation, for congenital heart disease in a patient with documented evidence of right heart overload or paradoxical embolism. </w:t>
      </w:r>
      <w:r w:rsidRPr="00FD6810">
        <w:t>(Anaes.) (Assist.)</w:t>
      </w:r>
    </w:p>
    <w:p w14:paraId="26C38C64" w14:textId="77777777" w:rsidR="00CD16D1" w:rsidRPr="00FD6810" w:rsidRDefault="00AD6BA1" w:rsidP="009639E8">
      <w:pPr>
        <w:pStyle w:val="ExplanNotebody"/>
      </w:pPr>
      <w:r w:rsidRPr="00FD6810">
        <w:t>E</w:t>
      </w:r>
      <w:r w:rsidR="00CD16D1" w:rsidRPr="00FD6810">
        <w:t xml:space="preserve">xplanatory note: This item may be claimed without evidence of right heart overload in highly rare paediatric conditions such as </w:t>
      </w:r>
      <w:r w:rsidR="0069796D" w:rsidRPr="00FD6810">
        <w:t xml:space="preserve">abnormal development of the </w:t>
      </w:r>
      <w:r w:rsidR="00CD16D1" w:rsidRPr="00FD6810">
        <w:t xml:space="preserve">right heart. Additionally, in patients </w:t>
      </w:r>
      <w:r w:rsidR="00305816" w:rsidRPr="00FD6810">
        <w:t>under</w:t>
      </w:r>
      <w:r w:rsidR="00CD16D1" w:rsidRPr="00FD6810">
        <w:t xml:space="preserve"> 16 years old, risk of para</w:t>
      </w:r>
      <w:r w:rsidRPr="00FD6810">
        <w:t>doxical embolism is sufficient.</w:t>
      </w:r>
    </w:p>
    <w:p w14:paraId="36ED91CD" w14:textId="77777777" w:rsidR="00FB30DC" w:rsidRPr="00FB30DC" w:rsidRDefault="00FB30DC" w:rsidP="00FB30DC">
      <w:pPr>
        <w:pStyle w:val="Boldhdg"/>
        <w:rPr>
          <w:lang w:val="en-AU"/>
        </w:rPr>
      </w:pPr>
      <w:r w:rsidRPr="00FB30DC">
        <w:rPr>
          <w:lang w:val="en-AU"/>
        </w:rPr>
        <w:t>Recommendation 15.</w:t>
      </w:r>
      <w:r>
        <w:rPr>
          <w:lang w:val="en-AU"/>
        </w:rPr>
        <w:t>3</w:t>
      </w:r>
    </w:p>
    <w:p w14:paraId="52FF2529" w14:textId="77777777" w:rsidR="00732DC9" w:rsidRPr="00936C26" w:rsidRDefault="00BE212F" w:rsidP="00936C26">
      <w:pPr>
        <w:pStyle w:val="01squarebullet"/>
      </w:pPr>
      <w:r>
        <w:t>Leave items</w:t>
      </w:r>
      <w:r w:rsidR="00732DC9">
        <w:t xml:space="preserve"> </w:t>
      </w:r>
      <w:r w:rsidR="009C36F9">
        <w:t>38270, 38273, 38275, 38359 and 38362</w:t>
      </w:r>
      <w:r w:rsidR="00732DC9">
        <w:t xml:space="preserve"> unchanged.</w:t>
      </w:r>
    </w:p>
    <w:p w14:paraId="21417EDF" w14:textId="77777777" w:rsidR="00CD16D1" w:rsidRPr="00FB48BC" w:rsidRDefault="00CD16D1" w:rsidP="00CD16D1">
      <w:pPr>
        <w:pStyle w:val="Boldhdg"/>
        <w:rPr>
          <w:lang w:val="en-AU"/>
        </w:rPr>
      </w:pPr>
      <w:r w:rsidRPr="00FB48BC">
        <w:rPr>
          <w:lang w:val="en-AU"/>
        </w:rPr>
        <w:lastRenderedPageBreak/>
        <w:t>Rationale</w:t>
      </w:r>
    </w:p>
    <w:p w14:paraId="68ACF6D8" w14:textId="77777777" w:rsidR="00CD16D1" w:rsidRPr="00FB48BC" w:rsidRDefault="00CD16D1" w:rsidP="00CD16D1">
      <w:pPr>
        <w:pStyle w:val="01squarebullet"/>
        <w:numPr>
          <w:ilvl w:val="0"/>
          <w:numId w:val="0"/>
        </w:numPr>
        <w:ind w:left="360" w:hanging="360"/>
        <w:rPr>
          <w:lang w:val="en-AU"/>
        </w:rPr>
      </w:pPr>
      <w:r w:rsidRPr="00FB48BC">
        <w:rPr>
          <w:lang w:val="en-AU"/>
        </w:rPr>
        <w:t>These recommendations are based on the following observations.</w:t>
      </w:r>
    </w:p>
    <w:p w14:paraId="4E86A166" w14:textId="77777777" w:rsidR="00CD16D1" w:rsidRPr="00FB48BC" w:rsidRDefault="00CD16D1" w:rsidP="00CD16D1">
      <w:pPr>
        <w:pStyle w:val="01squarebullet"/>
        <w:numPr>
          <w:ilvl w:val="0"/>
          <w:numId w:val="16"/>
        </w:numPr>
        <w:rPr>
          <w:lang w:val="en-AU"/>
        </w:rPr>
      </w:pPr>
      <w:r w:rsidRPr="00FB48BC">
        <w:rPr>
          <w:lang w:val="en-AU"/>
        </w:rPr>
        <w:t xml:space="preserve">The Committee noted that for item 38274, a second provider is required to perform the imaging services. It therefore felt that it was appropriate for these services to be billed separately. This is a new item, and a fee review may be appropriate if the current fee was set with the expectation that imaging services would be included. </w:t>
      </w:r>
    </w:p>
    <w:p w14:paraId="1DEA933C" w14:textId="77777777" w:rsidR="00CD16D1" w:rsidRPr="00FB48BC" w:rsidRDefault="00CD16D1" w:rsidP="00CD16D1">
      <w:pPr>
        <w:pStyle w:val="01squarebullet"/>
        <w:numPr>
          <w:ilvl w:val="0"/>
          <w:numId w:val="16"/>
        </w:numPr>
        <w:rPr>
          <w:lang w:val="en-AU"/>
        </w:rPr>
      </w:pPr>
      <w:r w:rsidRPr="00FB48BC">
        <w:rPr>
          <w:lang w:val="en-AU"/>
        </w:rPr>
        <w:t xml:space="preserve">Regarding item 38272 for atrial septal defect closure, the Committee agreed that this service may be frequently used for the closure of asymptomatic </w:t>
      </w:r>
      <w:r w:rsidR="00A11373" w:rsidRPr="00FB48BC">
        <w:rPr>
          <w:lang w:val="en-AU"/>
        </w:rPr>
        <w:t>patent foramen ovale (</w:t>
      </w:r>
      <w:r w:rsidRPr="00FB48BC">
        <w:rPr>
          <w:lang w:val="en-AU"/>
        </w:rPr>
        <w:t>PFO</w:t>
      </w:r>
      <w:r w:rsidR="00A11373" w:rsidRPr="00FB48BC">
        <w:rPr>
          <w:lang w:val="en-AU"/>
        </w:rPr>
        <w:t>)</w:t>
      </w:r>
      <w:r w:rsidRPr="00FB48BC">
        <w:rPr>
          <w:lang w:val="en-AU"/>
        </w:rPr>
        <w:t xml:space="preserve">. There is no evidence to support this practice, and it should therefore only be claimable for patients with evidence of right heart overload or paradoxical embolism. The Committee noted that there are unique cases in paediatrics, however, and recommended an explanatory note to clarify that this item is available where clinically appropriate in paediatrics. </w:t>
      </w:r>
      <w:r w:rsidR="00536982" w:rsidRPr="00FB48BC">
        <w:rPr>
          <w:lang w:val="en-AU"/>
        </w:rPr>
        <w:t xml:space="preserve">This item should include associated heart catheterisation whether left, right or both sides of the heart are catheterised. </w:t>
      </w:r>
    </w:p>
    <w:p w14:paraId="4B1F1BB8" w14:textId="77777777" w:rsidR="00C037D3" w:rsidRPr="00FD6810" w:rsidRDefault="00C037D3" w:rsidP="00C037D3"/>
    <w:p w14:paraId="03774128" w14:textId="77777777" w:rsidR="00C037D3" w:rsidRPr="00FB48BC" w:rsidRDefault="00DE5987" w:rsidP="00DE5987">
      <w:pPr>
        <w:pStyle w:val="Heading1"/>
        <w:rPr>
          <w:lang w:val="en-AU"/>
        </w:rPr>
      </w:pPr>
      <w:bookmarkStart w:id="249" w:name="_Ref462922011"/>
      <w:bookmarkStart w:id="250" w:name="_Ref463555143"/>
      <w:bookmarkStart w:id="251" w:name="_Toc464871162"/>
      <w:bookmarkStart w:id="252" w:name="_Toc482641319"/>
      <w:r w:rsidRPr="00FB48BC">
        <w:rPr>
          <w:lang w:val="en-AU"/>
        </w:rPr>
        <w:lastRenderedPageBreak/>
        <w:t>Electrocardiography (ECG)</w:t>
      </w:r>
      <w:bookmarkEnd w:id="249"/>
      <w:r w:rsidR="00525139" w:rsidRPr="00FB48BC">
        <w:rPr>
          <w:lang w:val="en-AU"/>
        </w:rPr>
        <w:t xml:space="preserve"> recommendations</w:t>
      </w:r>
      <w:bookmarkEnd w:id="250"/>
      <w:bookmarkEnd w:id="251"/>
      <w:bookmarkEnd w:id="252"/>
    </w:p>
    <w:p w14:paraId="110B50CF" w14:textId="77777777" w:rsidR="00EA00F0" w:rsidRPr="00FB48BC" w:rsidRDefault="00EA00F0" w:rsidP="00EA00F0">
      <w:pPr>
        <w:pStyle w:val="Heading2"/>
        <w:rPr>
          <w:lang w:val="en-AU"/>
        </w:rPr>
      </w:pPr>
      <w:bookmarkStart w:id="253" w:name="_Toc464871163"/>
      <w:bookmarkStart w:id="254" w:name="_Toc482641320"/>
      <w:r w:rsidRPr="00FB48BC">
        <w:rPr>
          <w:lang w:val="en-AU"/>
        </w:rPr>
        <w:t xml:space="preserve">ECG Working Group </w:t>
      </w:r>
      <w:r w:rsidR="00847D85" w:rsidRPr="00FB48BC">
        <w:rPr>
          <w:lang w:val="en-AU"/>
        </w:rPr>
        <w:t>membership</w:t>
      </w:r>
      <w:bookmarkEnd w:id="253"/>
      <w:bookmarkEnd w:id="254"/>
    </w:p>
    <w:p w14:paraId="7A27CE4B" w14:textId="77777777" w:rsidR="00EA00F0" w:rsidRPr="00FD6810" w:rsidRDefault="00EA00F0" w:rsidP="00EA00F0">
      <w:r w:rsidRPr="00FD6810">
        <w:t xml:space="preserve">The Committee formed a </w:t>
      </w:r>
      <w:r w:rsidR="00D240A7" w:rsidRPr="00FD6810">
        <w:t>Working Group</w:t>
      </w:r>
      <w:r w:rsidRPr="00FD6810">
        <w:t xml:space="preserve"> to consider MBS ECG items 11700–11702. The ECG Working Group included </w:t>
      </w:r>
      <w:r w:rsidR="000B3AEB" w:rsidRPr="00FD6810">
        <w:t>the following members</w:t>
      </w:r>
      <w:r w:rsidRPr="00FD6810">
        <w:t xml:space="preserve">: </w:t>
      </w:r>
    </w:p>
    <w:p w14:paraId="6421FCD1" w14:textId="77777777" w:rsidR="00EA00F0" w:rsidRPr="00FB48BC" w:rsidRDefault="00EA00F0" w:rsidP="00EA00F0">
      <w:pPr>
        <w:pStyle w:val="01squarebullet"/>
        <w:numPr>
          <w:ilvl w:val="0"/>
          <w:numId w:val="16"/>
        </w:numPr>
        <w:rPr>
          <w:lang w:val="en-AU"/>
        </w:rPr>
      </w:pPr>
      <w:r w:rsidRPr="00FB48BC">
        <w:rPr>
          <w:lang w:val="en-AU"/>
        </w:rPr>
        <w:t>Professor Mark Harris – Director, Centre of Obesity Management and Prevention Research Excellence in Primary Health Care (COMPaRE – PHC); Foundation Professor of General Practice and Executive Director, Centre for Primary Health Care and Equity, University of New South Wales.</w:t>
      </w:r>
    </w:p>
    <w:p w14:paraId="06ECDB96" w14:textId="77777777" w:rsidR="00EA00F0" w:rsidRPr="00FB48BC" w:rsidRDefault="00EA00F0" w:rsidP="00EA00F0">
      <w:pPr>
        <w:pStyle w:val="01squarebullet"/>
        <w:numPr>
          <w:ilvl w:val="0"/>
          <w:numId w:val="16"/>
        </w:numPr>
        <w:rPr>
          <w:lang w:val="en-AU"/>
        </w:rPr>
      </w:pPr>
      <w:r w:rsidRPr="00FB48BC">
        <w:rPr>
          <w:lang w:val="en-AU"/>
        </w:rPr>
        <w:t>Dr Maria Brosnan – Cardiologist, St Vincent’s Hospital, Melbourne, and Baker IDI, Melbourne.</w:t>
      </w:r>
    </w:p>
    <w:p w14:paraId="47B0AE0F" w14:textId="77777777" w:rsidR="00EA00F0" w:rsidRPr="00FB48BC" w:rsidRDefault="00EA00F0" w:rsidP="00EA00F0">
      <w:pPr>
        <w:pStyle w:val="01squarebullet"/>
        <w:numPr>
          <w:ilvl w:val="0"/>
          <w:numId w:val="16"/>
        </w:numPr>
        <w:rPr>
          <w:lang w:val="en-AU"/>
        </w:rPr>
      </w:pPr>
      <w:r w:rsidRPr="00FB48BC">
        <w:rPr>
          <w:lang w:val="en-AU"/>
        </w:rPr>
        <w:t>Professor Jonathan Newbury – Professor of Rural Health, Adelaide Rural Clinical School, School of Medicine, University of Adelaide.</w:t>
      </w:r>
    </w:p>
    <w:p w14:paraId="60124180" w14:textId="77777777" w:rsidR="00EA00F0" w:rsidRPr="00FB48BC" w:rsidRDefault="00EA00F0" w:rsidP="00EA00F0">
      <w:pPr>
        <w:pStyle w:val="01squarebullet"/>
        <w:numPr>
          <w:ilvl w:val="0"/>
          <w:numId w:val="16"/>
        </w:numPr>
        <w:rPr>
          <w:lang w:val="en-AU"/>
        </w:rPr>
      </w:pPr>
      <w:r w:rsidRPr="00FB48BC">
        <w:rPr>
          <w:lang w:val="en-AU"/>
        </w:rPr>
        <w:t xml:space="preserve">Mr Alex Segler – Independent </w:t>
      </w:r>
      <w:r w:rsidR="00C054FB" w:rsidRPr="00FB48BC">
        <w:rPr>
          <w:lang w:val="en-AU"/>
        </w:rPr>
        <w:t>c</w:t>
      </w:r>
      <w:r w:rsidRPr="00FB48BC">
        <w:rPr>
          <w:lang w:val="en-AU"/>
        </w:rPr>
        <w:t>onsumer.</w:t>
      </w:r>
    </w:p>
    <w:p w14:paraId="3767B35A" w14:textId="77777777" w:rsidR="00EA00F0" w:rsidRDefault="00EA00F0" w:rsidP="00EA00F0">
      <w:pPr>
        <w:pStyle w:val="01squarebullet"/>
        <w:numPr>
          <w:ilvl w:val="0"/>
          <w:numId w:val="16"/>
        </w:numPr>
        <w:rPr>
          <w:lang w:val="en-AU"/>
        </w:rPr>
      </w:pPr>
      <w:r w:rsidRPr="00FB48BC">
        <w:rPr>
          <w:lang w:val="en-AU"/>
        </w:rPr>
        <w:t>Professor Richard Harper (Ex-Officio) – Emeritus Director of Cardiology, Monash Medical Centre; Adjunct Professor of Medicine, Monash University.</w:t>
      </w:r>
    </w:p>
    <w:p w14:paraId="20585418" w14:textId="77777777" w:rsidR="00582F01" w:rsidRPr="00FD6810" w:rsidRDefault="00582F01" w:rsidP="00582F01">
      <w:r w:rsidRPr="00FD6810">
        <w:t xml:space="preserve">The following recommendations were developed by the ECG Working Group and accepted unanimously. </w:t>
      </w:r>
    </w:p>
    <w:p w14:paraId="779EF2BC" w14:textId="77777777" w:rsidR="00582F01" w:rsidRPr="00FD6810" w:rsidRDefault="00582F01" w:rsidP="00582F01">
      <w:r w:rsidRPr="00FD6810">
        <w:t>The Committee also endorsed the recommendations unanimously.</w:t>
      </w:r>
    </w:p>
    <w:p w14:paraId="27D30438" w14:textId="77777777" w:rsidR="00582F01" w:rsidRPr="00FD6810" w:rsidRDefault="00582F01" w:rsidP="00FD6810">
      <w:r w:rsidRPr="00FD6810">
        <w:br w:type="page"/>
      </w:r>
    </w:p>
    <w:p w14:paraId="65559DCD" w14:textId="77777777" w:rsidR="00582F01" w:rsidRPr="00FD6810" w:rsidRDefault="00582F01" w:rsidP="00582F01"/>
    <w:p w14:paraId="2093A9ED" w14:textId="77777777" w:rsidR="00EA00F0" w:rsidRPr="00FB48BC" w:rsidRDefault="00EA00F0" w:rsidP="00F25EF8">
      <w:pPr>
        <w:pStyle w:val="Heading2"/>
        <w:rPr>
          <w:lang w:val="en-AU"/>
        </w:rPr>
      </w:pPr>
      <w:bookmarkStart w:id="255" w:name="_Toc464871164"/>
      <w:bookmarkStart w:id="256" w:name="_Toc482641321"/>
      <w:r w:rsidRPr="00FB48BC">
        <w:rPr>
          <w:lang w:val="en-AU"/>
        </w:rPr>
        <w:t>General considerations</w:t>
      </w:r>
      <w:bookmarkEnd w:id="255"/>
      <w:bookmarkEnd w:id="256"/>
    </w:p>
    <w:p w14:paraId="5BEAA484" w14:textId="77777777" w:rsidR="00DC1C7E" w:rsidRPr="00FB48BC" w:rsidRDefault="00DC1C7E" w:rsidP="00DC1C7E">
      <w:pPr>
        <w:pStyle w:val="01squarebullet"/>
        <w:numPr>
          <w:ilvl w:val="0"/>
          <w:numId w:val="16"/>
        </w:numPr>
        <w:rPr>
          <w:lang w:val="en-AU"/>
        </w:rPr>
      </w:pPr>
      <w:r w:rsidRPr="00FB48BC">
        <w:rPr>
          <w:lang w:val="en-AU"/>
        </w:rPr>
        <w:t>More than 2.7 million ECG services are claimed under the MBS every year at a cost of over $71 million. Over 98 per cent of these services are claimed as a trace and report. There is considerable variability in ECG services per population with NSW and QLD having twice as many services as WA and the NT. People in remote and very remote areas claim 25</w:t>
      </w:r>
      <w:r w:rsidR="004D0B9F">
        <w:rPr>
          <w:lang w:val="en-AU"/>
        </w:rPr>
        <w:t>–</w:t>
      </w:r>
      <w:r w:rsidRPr="00FB48BC">
        <w:rPr>
          <w:lang w:val="en-AU"/>
        </w:rPr>
        <w:t>50</w:t>
      </w:r>
      <w:r w:rsidR="004D0B9F">
        <w:rPr>
          <w:lang w:val="en-AU"/>
        </w:rPr>
        <w:t xml:space="preserve"> per cent</w:t>
      </w:r>
      <w:r w:rsidRPr="00FB48BC">
        <w:rPr>
          <w:lang w:val="en-AU"/>
        </w:rPr>
        <w:t xml:space="preserve"> fewer services than people in more urban areas. The Committee voiced concern about the volume and variability of ECG claims and the growth 7 per cent per year (well above population growth 1–2 per cent per year). The Committee agreed that growth at this rate is not driven by shifting disease patterns and felt that the substantial and growing investment in a relatively straightforward activity could be better directed to other necessary services.</w:t>
      </w:r>
    </w:p>
    <w:p w14:paraId="53B6375D" w14:textId="217FB50E" w:rsidR="00EA00F0" w:rsidRPr="00FB48BC" w:rsidRDefault="00EA00F0" w:rsidP="00EA00F0">
      <w:pPr>
        <w:pStyle w:val="01squarebullet"/>
        <w:numPr>
          <w:ilvl w:val="0"/>
          <w:numId w:val="16"/>
        </w:numPr>
        <w:rPr>
          <w:lang w:val="en-AU"/>
        </w:rPr>
      </w:pPr>
      <w:r w:rsidRPr="00FB48BC">
        <w:rPr>
          <w:lang w:val="en-AU"/>
        </w:rPr>
        <w:t>The Committee noted that there is significant variation in per-capita services between states, and between urban, regional and remote populations (</w:t>
      </w:r>
      <w:r w:rsidR="00417B3F" w:rsidRPr="00FB48BC">
        <w:rPr>
          <w:highlight w:val="yellow"/>
          <w:lang w:val="en-AU"/>
        </w:rPr>
        <w:fldChar w:fldCharType="begin"/>
      </w:r>
      <w:r w:rsidR="00417B3F" w:rsidRPr="00FB48BC">
        <w:rPr>
          <w:lang w:val="en-AU"/>
        </w:rPr>
        <w:instrText xml:space="preserve"> REF _Ref463644041 \h </w:instrText>
      </w:r>
      <w:r w:rsidR="00417B3F" w:rsidRPr="00FB48BC">
        <w:rPr>
          <w:highlight w:val="yellow"/>
          <w:lang w:val="en-AU"/>
        </w:rPr>
      </w:r>
      <w:r w:rsidR="00417B3F" w:rsidRPr="00FB48BC">
        <w:rPr>
          <w:highlight w:val="yellow"/>
          <w:lang w:val="en-AU"/>
        </w:rPr>
        <w:fldChar w:fldCharType="separate"/>
      </w:r>
      <w:r w:rsidR="0078443E" w:rsidRPr="00FD6810">
        <w:t xml:space="preserve">Figure </w:t>
      </w:r>
      <w:r w:rsidR="0078443E">
        <w:rPr>
          <w:noProof/>
        </w:rPr>
        <w:t>20</w:t>
      </w:r>
      <w:r w:rsidR="00417B3F" w:rsidRPr="00FB48BC">
        <w:rPr>
          <w:highlight w:val="yellow"/>
          <w:lang w:val="en-AU"/>
        </w:rPr>
        <w:fldChar w:fldCharType="end"/>
      </w:r>
      <w:r w:rsidRPr="00FB48BC">
        <w:rPr>
          <w:lang w:val="en-AU"/>
        </w:rPr>
        <w:t xml:space="preserve">). Drawing on their clinical judgement, Committee members could find no medical explanation for this variation and recommended that it should be addressed. </w:t>
      </w:r>
    </w:p>
    <w:p w14:paraId="1076DBB5" w14:textId="54AC7094" w:rsidR="00417B3F" w:rsidRPr="00FD6810" w:rsidRDefault="00417B3F" w:rsidP="00417B3F">
      <w:pPr>
        <w:pStyle w:val="Caption"/>
        <w:pBdr>
          <w:bottom w:val="single" w:sz="4" w:space="1" w:color="auto"/>
        </w:pBdr>
      </w:pPr>
      <w:bookmarkStart w:id="257" w:name="_Ref463644041"/>
      <w:bookmarkStart w:id="258" w:name="_Toc464871257"/>
      <w:bookmarkStart w:id="259" w:name="_Toc482641390"/>
      <w:r w:rsidRPr="00FD6810">
        <w:t xml:space="preserve">Figure </w:t>
      </w:r>
      <w:r w:rsidRPr="00FD6810">
        <w:fldChar w:fldCharType="begin"/>
      </w:r>
      <w:r w:rsidRPr="00FD6810">
        <w:instrText xml:space="preserve"> SEQ Figure \* ARABIC </w:instrText>
      </w:r>
      <w:r w:rsidRPr="00FD6810">
        <w:fldChar w:fldCharType="separate"/>
      </w:r>
      <w:r w:rsidR="0078443E">
        <w:rPr>
          <w:noProof/>
        </w:rPr>
        <w:t>20</w:t>
      </w:r>
      <w:r w:rsidRPr="00FD6810">
        <w:fldChar w:fldCharType="end"/>
      </w:r>
      <w:bookmarkEnd w:id="257"/>
      <w:r w:rsidRPr="00FD6810">
        <w:t>: Geographical variation of ECG services</w:t>
      </w:r>
      <w:bookmarkEnd w:id="258"/>
      <w:r w:rsidR="00CC63BD">
        <w:t xml:space="preserve"> (MBS items 11700, 11701, 11702)</w:t>
      </w:r>
      <w:bookmarkEnd w:id="259"/>
    </w:p>
    <w:p w14:paraId="3AD757F7" w14:textId="77777777" w:rsidR="00417B3F" w:rsidRPr="00FD6810" w:rsidRDefault="00FE6523" w:rsidP="00417B3F">
      <w:pPr>
        <w:jc w:val="center"/>
      </w:pPr>
      <w:r w:rsidRPr="00FD6810">
        <w:rPr>
          <w:noProof/>
          <w:lang w:val="en-AU"/>
        </w:rPr>
        <w:drawing>
          <wp:inline distT="0" distB="0" distL="0" distR="0" wp14:anchorId="3101836B" wp14:editId="221B713F">
            <wp:extent cx="4463477" cy="2943225"/>
            <wp:effectExtent l="0" t="0" r="0" b="0"/>
            <wp:docPr id="16" name="Picture 16" descr="Figure 20 depicts bar graphs that show the geographical variation of ECG services per 100,000 population. There are two bar graphs, one that depicts state-based variation and another for rurality based variation. &#10;&#10;State-based variation shows up to two fold variation, with NSW, VIC, QLD and SA between 11,873 and 13,282 services per 100,000 population, while the other states are between 6,467 and 9,353 services per 100,000 population.&#10; &#10;Rurality-based variations outlines that major cities, inner regional and outer regional areas are higher at 11,461, 13,406 and 12,422 respectively. Remote and very remote ares are both under 8,700." title="Figure 20: Geographical variation of EC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64152" cy="2943670"/>
                    </a:xfrm>
                    <a:prstGeom prst="rect">
                      <a:avLst/>
                    </a:prstGeom>
                  </pic:spPr>
                </pic:pic>
              </a:graphicData>
            </a:graphic>
          </wp:inline>
        </w:drawing>
      </w:r>
    </w:p>
    <w:p w14:paraId="725674D2" w14:textId="77777777" w:rsidR="00FE6523" w:rsidRDefault="00FE6523" w:rsidP="000F0129">
      <w:pPr>
        <w:pStyle w:val="TableUnderLast"/>
        <w:spacing w:after="0"/>
      </w:pPr>
      <w:r w:rsidRPr="00A316D7">
        <w:t xml:space="preserve">Data is by date of </w:t>
      </w:r>
      <w:r>
        <w:t>service</w:t>
      </w:r>
      <w:r w:rsidR="00221F90">
        <w:t xml:space="preserve"> extracted on 20 June 2016</w:t>
      </w:r>
      <w:r>
        <w:t xml:space="preserve">. </w:t>
      </w:r>
      <w:r w:rsidRPr="00EE3C7E">
        <w:t xml:space="preserve">Unpublished data </w:t>
      </w:r>
      <w:r>
        <w:t xml:space="preserve">from 2014-15 </w:t>
      </w:r>
      <w:r w:rsidRPr="00EE3C7E">
        <w:t>(</w:t>
      </w:r>
      <w:r w:rsidRPr="00EA4658">
        <w:t>Department</w:t>
      </w:r>
      <w:r w:rsidRPr="00EE3C7E">
        <w:t xml:space="preserve"> of Health).</w:t>
      </w:r>
    </w:p>
    <w:p w14:paraId="79CC912D" w14:textId="77777777" w:rsidR="00746D4C" w:rsidRPr="00FB48BC" w:rsidRDefault="00746D4C" w:rsidP="00045986">
      <w:pPr>
        <w:pStyle w:val="TableUnderLast"/>
        <w:spacing w:after="0"/>
        <w:rPr>
          <w:lang w:eastAsia="en-US"/>
        </w:rPr>
      </w:pPr>
      <w:r w:rsidRPr="00746D4C">
        <w:rPr>
          <w:lang w:eastAsia="en-US"/>
        </w:rPr>
        <w:t xml:space="preserve">Remoteness Area classes are based on </w:t>
      </w:r>
      <w:r w:rsidR="00643DC2">
        <w:rPr>
          <w:lang w:eastAsia="en-US"/>
        </w:rPr>
        <w:t>ARIA</w:t>
      </w:r>
      <w:r w:rsidRPr="00746D4C">
        <w:rPr>
          <w:lang w:eastAsia="en-US"/>
        </w:rPr>
        <w:t>. Reference:  ASGS: Volume 5 – Remoteness Structure Australia July 2011, 1270.0.55.005. The patient postcode is linked to the Remoteness Area Concordance file.</w:t>
      </w:r>
    </w:p>
    <w:p w14:paraId="37EA52F9" w14:textId="77777777" w:rsidR="00417B3F" w:rsidRPr="00FD6810" w:rsidRDefault="00417B3F" w:rsidP="00417B3F">
      <w:pPr>
        <w:pBdr>
          <w:top w:val="single" w:sz="4" w:space="1" w:color="auto"/>
        </w:pBdr>
      </w:pPr>
    </w:p>
    <w:p w14:paraId="337DFC64" w14:textId="77777777" w:rsidR="00DC1C7E" w:rsidRPr="00FB48BC" w:rsidRDefault="00DC1C7E" w:rsidP="00DC1C7E">
      <w:pPr>
        <w:pStyle w:val="01squarebullet"/>
        <w:numPr>
          <w:ilvl w:val="0"/>
          <w:numId w:val="16"/>
        </w:numPr>
        <w:rPr>
          <w:lang w:val="en-AU"/>
        </w:rPr>
      </w:pPr>
      <w:r w:rsidRPr="00FB48BC">
        <w:rPr>
          <w:lang w:val="en-AU"/>
        </w:rPr>
        <w:t>The Committee noted that when the ECG items were introduced, ECG machines were expensive and more complex and time-consuming to operate. Modern ECG machines are more affordable, and technological improvements (such as sticky electrodes, which have replaced suction cups) have reduced the amount of time and effort required to take an ECG trace.</w:t>
      </w:r>
    </w:p>
    <w:p w14:paraId="03484B51" w14:textId="77777777" w:rsidR="00DC1C7E" w:rsidRPr="00FB48BC" w:rsidRDefault="00DC1C7E" w:rsidP="00DC1C7E">
      <w:pPr>
        <w:pStyle w:val="01squarebullet"/>
        <w:numPr>
          <w:ilvl w:val="0"/>
          <w:numId w:val="16"/>
        </w:numPr>
        <w:rPr>
          <w:lang w:val="en-AU"/>
        </w:rPr>
      </w:pPr>
      <w:r w:rsidRPr="00FB48BC">
        <w:rPr>
          <w:lang w:val="en-AU"/>
        </w:rPr>
        <w:t xml:space="preserve">It was noted that GP clinics must have access to an ECG machine in order to meet accreditation requirements. This is outlined in the Standards for General Practitioners (fourth edition), Standard 5.2, “Equipment for comprehensive care”: </w:t>
      </w:r>
    </w:p>
    <w:p w14:paraId="077E24BE" w14:textId="77777777" w:rsidR="00DC1C7E" w:rsidRPr="00FB48BC" w:rsidRDefault="00DC1C7E" w:rsidP="00DC1C7E">
      <w:pPr>
        <w:pStyle w:val="02dash"/>
        <w:numPr>
          <w:ilvl w:val="1"/>
          <w:numId w:val="16"/>
        </w:numPr>
        <w:rPr>
          <w:lang w:val="en-AU"/>
        </w:rPr>
      </w:pPr>
      <w:r w:rsidRPr="00FB48BC">
        <w:rPr>
          <w:lang w:val="en-AU"/>
        </w:rPr>
        <w:t>Criteria 5.2.1 Practice Equipment: “practice has timely access to a spirometer and electrocardiograph.”</w:t>
      </w:r>
      <w:r w:rsidRPr="00B135F3">
        <w:t xml:space="preserve"> </w:t>
      </w:r>
      <w:r w:rsidR="00B135F3" w:rsidRPr="00B135F3">
        <w:fldChar w:fldCharType="begin" w:fldLock="1"/>
      </w:r>
      <w:r w:rsidR="00241AF9">
        <w:instrText>ADDIN CSL_CITATION { "citationItems" : [ { "id" : "ITEM-1", "itemData" : { "URL" : "http://www.racgp.org.au/your-practice/standards/standards4thedition/physical-factors/5-2/practice-equipment/", "accessed" : { "date-parts" : [ [ "2016", "10", "12" ] ] }, "author" : [ { "dropping-particle" : "", "family" : "The Royal Australian College of General Practitioners", "given" : "", "non-dropping-particle" : "", "parse-names" : false, "suffix" : "" } ], "id" : "ITEM-1", "issued" : { "date-parts" : [ [ "2010" ] ] }, "title" : "Standards for general practices (4th edition)", "type" : "webpage" }, "uris" : [ "http://www.mendeley.com/documents/?uuid=9e8a1591-264e-4d00-af9b-a59fce21fb8e" ] } ], "mendeley" : { "formattedCitation" : "(55)", "plainTextFormattedCitation" : "(55)", "previouslyFormattedCitation" : "(The Royal Australian College of General Practitioners, 2010)" }, "properties" : { "noteIndex" : 0 }, "schema" : "https://github.com/citation-style-language/schema/raw/master/csl-citation.json" }</w:instrText>
      </w:r>
      <w:r w:rsidR="00B135F3" w:rsidRPr="00B135F3">
        <w:fldChar w:fldCharType="separate"/>
      </w:r>
      <w:r w:rsidR="00241AF9" w:rsidRPr="00241AF9">
        <w:rPr>
          <w:noProof/>
        </w:rPr>
        <w:t>(55)</w:t>
      </w:r>
      <w:r w:rsidR="00B135F3" w:rsidRPr="00B135F3">
        <w:fldChar w:fldCharType="end"/>
      </w:r>
    </w:p>
    <w:p w14:paraId="0D5436FD" w14:textId="77777777" w:rsidR="00EA00F0" w:rsidRPr="00FB48BC" w:rsidRDefault="00EA00F0" w:rsidP="00EA00F0">
      <w:pPr>
        <w:pStyle w:val="01squarebullet"/>
        <w:numPr>
          <w:ilvl w:val="0"/>
          <w:numId w:val="16"/>
        </w:numPr>
        <w:rPr>
          <w:lang w:val="en-AU"/>
        </w:rPr>
      </w:pPr>
      <w:r w:rsidRPr="00FB48BC">
        <w:rPr>
          <w:lang w:val="en-AU"/>
        </w:rPr>
        <w:lastRenderedPageBreak/>
        <w:t xml:space="preserve">The Committee discussed the possibility of removing ECGs from the MBS altogether, as it was agreed that they could now be considered a core part of patient history and examination (similar to taking blood pressure). However, it was ultimately agreed that ECGs do offer clinical value and should remain on the MBS, although steps need to be taken to reduce variability and improve the clinical value of these services. </w:t>
      </w:r>
    </w:p>
    <w:p w14:paraId="72CE4796" w14:textId="77777777" w:rsidR="00EA00F0" w:rsidRDefault="00EA00F0" w:rsidP="00EA00F0">
      <w:pPr>
        <w:pStyle w:val="01squarebullet"/>
        <w:numPr>
          <w:ilvl w:val="0"/>
          <w:numId w:val="16"/>
        </w:numPr>
        <w:rPr>
          <w:lang w:val="en-AU"/>
        </w:rPr>
      </w:pPr>
      <w:r w:rsidRPr="00FB48BC">
        <w:rPr>
          <w:lang w:val="en-AU"/>
        </w:rPr>
        <w:t xml:space="preserve">The Committee agreed that an ECG has two components: performing the trace and reviewing the trace. These should be considered separately, given that a medical practitioner almost never performs the trace, but should always perform the review (with or without a formal report). </w:t>
      </w:r>
    </w:p>
    <w:p w14:paraId="6E9D4592" w14:textId="77777777" w:rsidR="00A55E21" w:rsidRPr="00FB48BC" w:rsidRDefault="00A55E21" w:rsidP="00EA00F0">
      <w:pPr>
        <w:pStyle w:val="01squarebullet"/>
        <w:numPr>
          <w:ilvl w:val="0"/>
          <w:numId w:val="16"/>
        </w:numPr>
        <w:rPr>
          <w:lang w:val="en-AU"/>
        </w:rPr>
      </w:pPr>
      <w:r>
        <w:rPr>
          <w:lang w:val="en-AU"/>
        </w:rPr>
        <w:t xml:space="preserve">The Taskforce has indicated it may consider these recommendations in </w:t>
      </w:r>
      <w:r w:rsidR="00103A48">
        <w:rPr>
          <w:lang w:val="en-AU"/>
        </w:rPr>
        <w:t>conjunction</w:t>
      </w:r>
      <w:r>
        <w:rPr>
          <w:lang w:val="en-AU"/>
        </w:rPr>
        <w:t xml:space="preserve"> with other deliberations affect General Practice.</w:t>
      </w:r>
    </w:p>
    <w:p w14:paraId="2282E38F" w14:textId="77777777" w:rsidR="00EA00F0" w:rsidRPr="00FB48BC" w:rsidRDefault="00FD1792" w:rsidP="00EA00F0">
      <w:pPr>
        <w:pStyle w:val="Heading2"/>
        <w:rPr>
          <w:lang w:val="en-AU"/>
        </w:rPr>
      </w:pPr>
      <w:bookmarkStart w:id="260" w:name="_Toc464871165"/>
      <w:bookmarkStart w:id="261" w:name="_Toc482641322"/>
      <w:r w:rsidRPr="00FB48BC">
        <w:rPr>
          <w:lang w:val="en-AU"/>
        </w:rPr>
        <w:t>ECG trace and report</w:t>
      </w:r>
      <w:bookmarkEnd w:id="260"/>
      <w:bookmarkEnd w:id="26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5032D" w:rsidRPr="002836EB" w14:paraId="1FD852DB" w14:textId="77777777" w:rsidTr="003C0B67">
        <w:trPr>
          <w:tblHeader/>
        </w:trPr>
        <w:tc>
          <w:tcPr>
            <w:tcW w:w="9082" w:type="dxa"/>
            <w:shd w:val="clear" w:color="auto" w:fill="D9D9D9" w:themeFill="background1" w:themeFillShade="D9"/>
            <w:vAlign w:val="bottom"/>
          </w:tcPr>
          <w:p w14:paraId="12609F9F" w14:textId="77777777" w:rsidR="00B5032D" w:rsidRPr="009639E8" w:rsidRDefault="00B5032D" w:rsidP="009639E8">
            <w:pPr>
              <w:pStyle w:val="01Tableheaderrow"/>
            </w:pPr>
            <w:r>
              <w:t>Current item descriptors and MBS data from FY 2014/15</w:t>
            </w:r>
          </w:p>
        </w:tc>
      </w:tr>
      <w:tr w:rsidR="00B5032D" w:rsidRPr="002836EB" w14:paraId="239A7132" w14:textId="77777777" w:rsidTr="003C0B67">
        <w:tc>
          <w:tcPr>
            <w:tcW w:w="9082" w:type="dxa"/>
            <w:vAlign w:val="bottom"/>
          </w:tcPr>
          <w:p w14:paraId="48EF68F6" w14:textId="77777777" w:rsidR="00B5032D" w:rsidRPr="009639E8" w:rsidRDefault="00B5032D" w:rsidP="009639E8">
            <w:pPr>
              <w:pStyle w:val="02Tabletext"/>
            </w:pPr>
            <w:r w:rsidRPr="009124AE">
              <w:rPr>
                <w:lang w:val="en-AU"/>
              </w:rPr>
              <w:t>Item 11700 – Schedule fee: $31.25</w:t>
            </w:r>
            <w:r w:rsidRPr="009124AE">
              <w:rPr>
                <w:lang w:val="en-AU"/>
              </w:rPr>
              <w:br/>
              <w:t>Services: 2,642,948</w:t>
            </w:r>
            <w:r>
              <w:rPr>
                <w:lang w:val="en-AU"/>
              </w:rPr>
              <w:tab/>
            </w:r>
            <w:r w:rsidRPr="009124AE">
              <w:rPr>
                <w:lang w:val="en-AU"/>
              </w:rPr>
              <w:t>Total Benefits: $69,467,252</w:t>
            </w:r>
            <w:r>
              <w:rPr>
                <w:lang w:val="en-AU"/>
              </w:rPr>
              <w:tab/>
            </w:r>
            <w:r w:rsidRPr="009124AE">
              <w:rPr>
                <w:lang w:val="en-AU"/>
              </w:rPr>
              <w:t>Average annual growth: 6.5%</w:t>
            </w:r>
            <w:r w:rsidRPr="009124AE">
              <w:rPr>
                <w:lang w:val="en-AU"/>
              </w:rPr>
              <w:br/>
            </w:r>
            <w:r w:rsidRPr="009124AE">
              <w:rPr>
                <w:lang w:val="en-AU"/>
              </w:rPr>
              <w:br/>
            </w:r>
            <w:r w:rsidRPr="009639E8">
              <w:rPr>
                <w:lang w:val="en-AU"/>
              </w:rPr>
              <w:t>Twelve-lead electrocardiography, tracing and report</w:t>
            </w:r>
          </w:p>
        </w:tc>
      </w:tr>
    </w:tbl>
    <w:p w14:paraId="76F55E1B" w14:textId="77777777" w:rsidR="003C0B67" w:rsidRPr="00FB48BC" w:rsidRDefault="003C0B67" w:rsidP="003C0B67">
      <w:pPr>
        <w:pStyle w:val="TableUnderLast"/>
        <w:spacing w:after="0"/>
      </w:pPr>
      <w:r>
        <w:t>Public data from 2014-15</w:t>
      </w:r>
      <w:r w:rsidR="00C12498">
        <w:t xml:space="preserve"> </w:t>
      </w:r>
      <w:r>
        <w:t>(Department of Human Services)</w:t>
      </w:r>
      <w:r w:rsidRPr="00EE3C7E">
        <w:t>.</w:t>
      </w:r>
    </w:p>
    <w:p w14:paraId="3E2834EF" w14:textId="77777777" w:rsidR="00EA00F0" w:rsidRPr="00FB48BC" w:rsidRDefault="00EA00F0" w:rsidP="00EA00F0">
      <w:pPr>
        <w:pStyle w:val="Boldhdg"/>
        <w:rPr>
          <w:lang w:val="en-AU"/>
        </w:rPr>
      </w:pPr>
      <w:r w:rsidRPr="00FB48BC">
        <w:rPr>
          <w:lang w:val="en-AU"/>
        </w:rPr>
        <w:t>Recommendation</w:t>
      </w:r>
      <w:r w:rsidR="00FB30DC">
        <w:rPr>
          <w:lang w:val="en-AU"/>
        </w:rPr>
        <w:t xml:space="preserve"> 16</w:t>
      </w:r>
    </w:p>
    <w:p w14:paraId="278389DF" w14:textId="77777777" w:rsidR="00EA00F0" w:rsidRPr="00FB48BC" w:rsidRDefault="00EA00F0" w:rsidP="00EA00F0">
      <w:pPr>
        <w:pStyle w:val="01squarebullet"/>
        <w:numPr>
          <w:ilvl w:val="0"/>
          <w:numId w:val="16"/>
        </w:numPr>
        <w:rPr>
          <w:lang w:val="en-AU"/>
        </w:rPr>
      </w:pPr>
      <w:r w:rsidRPr="00FB48BC">
        <w:rPr>
          <w:lang w:val="en-AU"/>
        </w:rPr>
        <w:t>Amend the descriptor for item 11700 to read:</w:t>
      </w:r>
    </w:p>
    <w:p w14:paraId="7C4CE9B4" w14:textId="77777777" w:rsidR="00B135F3" w:rsidRPr="00FB48BC" w:rsidRDefault="00B135F3" w:rsidP="006B1407">
      <w:pPr>
        <w:pStyle w:val="Item"/>
      </w:pPr>
      <w:r w:rsidRPr="00FB48BC">
        <w:t>Item 11700</w:t>
      </w:r>
    </w:p>
    <w:p w14:paraId="2DAE9959" w14:textId="77777777" w:rsidR="00EA00F0" w:rsidRPr="00FD6810" w:rsidRDefault="00EA00F0" w:rsidP="00B135F3">
      <w:r w:rsidRPr="00FD6810">
        <w:t>Twelve-lead electrocardiography, referred service for performing a trace and providing a formal report, separate to any letter, by a medical practitioner.</w:t>
      </w:r>
    </w:p>
    <w:p w14:paraId="1E3DC805" w14:textId="77777777" w:rsidR="00EA00F0" w:rsidRPr="00FD6810" w:rsidRDefault="00EA00F0" w:rsidP="00B135F3">
      <w:r w:rsidRPr="00FD6810">
        <w:t xml:space="preserve">A copy of trace and report are provided to the referrer, retained by the provider and made available to other </w:t>
      </w:r>
      <w:r w:rsidR="006D667B" w:rsidRPr="00FD6810">
        <w:t>clinicians</w:t>
      </w:r>
      <w:r w:rsidRPr="00FD6810">
        <w:t xml:space="preserve"> upon request, with patient consent.</w:t>
      </w:r>
    </w:p>
    <w:p w14:paraId="432F35BE" w14:textId="77777777" w:rsidR="00EA00F0" w:rsidRPr="00FD6810" w:rsidRDefault="00EA00F0" w:rsidP="00B135F3">
      <w:r w:rsidRPr="00FD6810">
        <w:t xml:space="preserve">Where the referring practitioner is not a member of a group of practitioners of which the providing practitioner is a member. </w:t>
      </w:r>
    </w:p>
    <w:p w14:paraId="052D9045" w14:textId="77777777" w:rsidR="000C73D0" w:rsidRPr="00FD6810" w:rsidRDefault="00EA00F0" w:rsidP="00B135F3">
      <w:r w:rsidRPr="00FD6810">
        <w:t>Not claimable for a patient admitted to hospital; in associatio</w:t>
      </w:r>
      <w:r w:rsidR="00DA0DB3" w:rsidRPr="00FD6810">
        <w:t>n with a consultation; or for a </w:t>
      </w:r>
      <w:r w:rsidRPr="00FD6810">
        <w:t>service to which 11701 or 11702 applies.</w:t>
      </w:r>
    </w:p>
    <w:p w14:paraId="40045D2A" w14:textId="77777777" w:rsidR="000C73D0" w:rsidRPr="00FD6810" w:rsidRDefault="000C73D0" w:rsidP="009639E8">
      <w:pPr>
        <w:pStyle w:val="ExplanNotebody"/>
      </w:pPr>
      <w:r w:rsidRPr="00FD6810">
        <w:t xml:space="preserve">Explanatory notes: </w:t>
      </w:r>
      <w:r w:rsidR="00EA00F0" w:rsidRPr="00FD6810">
        <w:t>A formal report is separate to any letter and entails interpretation of the trace commenting on the significance of the trace findings and their relationship to clinical decision making for the patient in their clinical context, in addition to any measurements taken or automatically generated.</w:t>
      </w:r>
    </w:p>
    <w:p w14:paraId="0276F3A5" w14:textId="77777777" w:rsidR="00EA00F0" w:rsidRPr="00FD6810" w:rsidRDefault="000C73D0" w:rsidP="009639E8">
      <w:pPr>
        <w:pStyle w:val="ExplanNotebody"/>
      </w:pPr>
      <w:r w:rsidRPr="00FD6810">
        <w:t>A GP referral to a cardiologist or consultant physician for a standard consultation should not be regarded as a referral for an ECG.</w:t>
      </w:r>
    </w:p>
    <w:p w14:paraId="286DBD2F" w14:textId="77777777" w:rsidR="00E74150" w:rsidRPr="00FB48BC" w:rsidRDefault="00EA00F0" w:rsidP="00EA00F0">
      <w:pPr>
        <w:pStyle w:val="Boldhdg"/>
        <w:rPr>
          <w:lang w:val="en-AU"/>
        </w:rPr>
      </w:pPr>
      <w:r w:rsidRPr="00FB48BC">
        <w:rPr>
          <w:lang w:val="en-AU"/>
        </w:rPr>
        <w:t>Rationale</w:t>
      </w:r>
    </w:p>
    <w:p w14:paraId="14FF8F6B" w14:textId="77777777" w:rsidR="00E74150" w:rsidRPr="00FD6810" w:rsidRDefault="00E74150" w:rsidP="00F1563B">
      <w:r w:rsidRPr="00FD6810">
        <w:t xml:space="preserve">These recommendations focus on </w:t>
      </w:r>
      <w:r w:rsidR="00DB2E5A" w:rsidRPr="00FD6810">
        <w:t>improving the value of the MBS</w:t>
      </w:r>
      <w:r w:rsidRPr="00FD6810">
        <w:t xml:space="preserve"> and are based on the following observations.</w:t>
      </w:r>
    </w:p>
    <w:p w14:paraId="2B2DB019" w14:textId="77777777" w:rsidR="00EA00F0" w:rsidRPr="00FB48BC" w:rsidRDefault="00EA00F0" w:rsidP="00EA00F0">
      <w:pPr>
        <w:pStyle w:val="01squarebullet"/>
        <w:numPr>
          <w:ilvl w:val="0"/>
          <w:numId w:val="16"/>
        </w:numPr>
        <w:rPr>
          <w:lang w:val="en-AU"/>
        </w:rPr>
      </w:pPr>
      <w:r w:rsidRPr="00FB48BC">
        <w:rPr>
          <w:lang w:val="en-AU"/>
        </w:rPr>
        <w:t xml:space="preserve">The Committee determined that item 11700 should remain on the MBS in recognition of the access it gives GPs—particularly rural GPs—to specialist review of a trace. Although all doctors should be capable of interpreting ECGs, the Committee acknowledged that GPs (and other </w:t>
      </w:r>
      <w:r w:rsidRPr="00FB48BC">
        <w:rPr>
          <w:lang w:val="en-AU"/>
        </w:rPr>
        <w:lastRenderedPageBreak/>
        <w:t xml:space="preserve">clinicians) who are concerned about a trace, or are unable to obtain an adequate trace, should be able to seek additional support. </w:t>
      </w:r>
    </w:p>
    <w:p w14:paraId="12C979B7" w14:textId="77777777" w:rsidR="00EA00F0" w:rsidRPr="00FB48BC" w:rsidRDefault="00EA00F0" w:rsidP="00EA00F0">
      <w:pPr>
        <w:pStyle w:val="01squarebullet"/>
        <w:numPr>
          <w:ilvl w:val="0"/>
          <w:numId w:val="16"/>
        </w:numPr>
        <w:rPr>
          <w:lang w:val="en-AU"/>
        </w:rPr>
      </w:pPr>
      <w:r w:rsidRPr="00FB48BC">
        <w:rPr>
          <w:lang w:val="en-AU"/>
        </w:rPr>
        <w:t xml:space="preserve">The Committee agreed that many ECGs are of low value, particularly those performed without a referral, as the financially objective gatekeeping function is not present in non-referred services. It was also </w:t>
      </w:r>
      <w:r w:rsidR="0069000E" w:rsidRPr="00FB48BC">
        <w:rPr>
          <w:lang w:val="en-AU"/>
        </w:rPr>
        <w:t>agreed</w:t>
      </w:r>
      <w:r w:rsidRPr="00FB48BC">
        <w:rPr>
          <w:lang w:val="en-AU"/>
        </w:rPr>
        <w:t xml:space="preserve"> that many providers routinely perform ECGs, screening ECGs or repeat ECGs in the absence of symptoms. There was consensus that defining a service for referred ECGs, particularly in regard to item 11700, would significantly increase the clinical value of the services provided. By involving two providers, there is an element of gatekeeping, which enha</w:t>
      </w:r>
      <w:r w:rsidR="0069000E" w:rsidRPr="00FB48BC">
        <w:rPr>
          <w:lang w:val="en-AU"/>
        </w:rPr>
        <w:t>nces the value of the services</w:t>
      </w:r>
      <w:r w:rsidRPr="00FB48BC">
        <w:rPr>
          <w:lang w:val="en-AU"/>
        </w:rPr>
        <w:t xml:space="preserve">. </w:t>
      </w:r>
      <w:r w:rsidR="00F1563B" w:rsidRPr="00FB48BC">
        <w:rPr>
          <w:lang w:val="en-AU"/>
        </w:rPr>
        <w:t>(</w:t>
      </w:r>
      <w:r w:rsidRPr="00FB48BC">
        <w:rPr>
          <w:lang w:val="en-AU"/>
        </w:rPr>
        <w:t>Appropriate gatekeeping weighs the value of specialist input against the inconvenience to the patient</w:t>
      </w:r>
      <w:r w:rsidR="00187428" w:rsidRPr="00FB48BC">
        <w:rPr>
          <w:lang w:val="en-AU"/>
        </w:rPr>
        <w:t>.</w:t>
      </w:r>
      <w:r w:rsidRPr="00FB48BC">
        <w:rPr>
          <w:lang w:val="en-AU"/>
        </w:rPr>
        <w:t xml:space="preserve"> </w:t>
      </w:r>
      <w:r w:rsidR="00187428" w:rsidRPr="00FB48BC">
        <w:rPr>
          <w:lang w:val="en-AU"/>
        </w:rPr>
        <w:t>T</w:t>
      </w:r>
      <w:r w:rsidRPr="00FB48BC">
        <w:rPr>
          <w:lang w:val="en-AU"/>
        </w:rPr>
        <w:t>his function</w:t>
      </w:r>
      <w:r w:rsidR="006C4252" w:rsidRPr="00FB48BC">
        <w:rPr>
          <w:lang w:val="en-AU"/>
        </w:rPr>
        <w:t xml:space="preserve"> is</w:t>
      </w:r>
      <w:r w:rsidRPr="00FB48BC">
        <w:rPr>
          <w:lang w:val="en-AU"/>
        </w:rPr>
        <w:t xml:space="preserve"> primarily performed by primary care clinicians</w:t>
      </w:r>
      <w:r w:rsidR="007C0175" w:rsidRPr="00FB48BC">
        <w:rPr>
          <w:lang w:val="en-AU"/>
        </w:rPr>
        <w:t xml:space="preserve"> and</w:t>
      </w:r>
      <w:r w:rsidRPr="00FB48BC">
        <w:rPr>
          <w:lang w:val="en-AU"/>
        </w:rPr>
        <w:t xml:space="preserve"> is a cornerstone of the Australian healthcare system.</w:t>
      </w:r>
      <w:r w:rsidR="00F1563B" w:rsidRPr="00FB48BC">
        <w:rPr>
          <w:lang w:val="en-AU"/>
        </w:rPr>
        <w:t>)</w:t>
      </w:r>
      <w:r w:rsidRPr="00FB48BC">
        <w:rPr>
          <w:lang w:val="en-AU"/>
        </w:rPr>
        <w:t xml:space="preserve"> </w:t>
      </w:r>
    </w:p>
    <w:p w14:paraId="564F11A9" w14:textId="77777777" w:rsidR="00EA00F0" w:rsidRPr="00FB48BC" w:rsidRDefault="00EA00F0" w:rsidP="00EA00F0">
      <w:pPr>
        <w:pStyle w:val="01squarebullet"/>
        <w:numPr>
          <w:ilvl w:val="0"/>
          <w:numId w:val="16"/>
        </w:numPr>
        <w:rPr>
          <w:lang w:val="en-AU"/>
        </w:rPr>
      </w:pPr>
      <w:r w:rsidRPr="00FB48BC">
        <w:rPr>
          <w:lang w:val="en-AU"/>
        </w:rPr>
        <w:t xml:space="preserve">The Committee agreed that storing an ECG trace and report, and making them readily available to other clinicians (with patient consent), provides greater value to the patient and the health system. The Committee has not specified the exact format in which the trace and report should be stored or made available, but it was agreed that uploading the trace and report to a patient’s My Health Record would certainly meet the requirement for storage and accessibility. The Committee also emphasised the importance of retaining both the report and a copy of the trace (with sufficient resolution and clarity), so that the trace can be interpreted alongside the report. A formal report should be separate from any referrals or letters, and it should clearly document the relevant measures and findings from the study. The Committee noted that there is value in the extended hours offered by some pathology providers, which allow greater access to previous traces and reports outside standard business hours. Services rendered by providers who are not affiliated with a pathology company but offer an ECG trace and formal report service (including the storage and provision of data to appropriate providers) are of equivalent value. </w:t>
      </w:r>
    </w:p>
    <w:p w14:paraId="3265525E" w14:textId="77777777" w:rsidR="00EA00F0" w:rsidRPr="00FB48BC" w:rsidRDefault="00EA00F0" w:rsidP="00EA00F0">
      <w:pPr>
        <w:pStyle w:val="01squarebullet"/>
        <w:numPr>
          <w:ilvl w:val="0"/>
          <w:numId w:val="16"/>
        </w:numPr>
        <w:rPr>
          <w:lang w:val="en-AU"/>
        </w:rPr>
      </w:pPr>
      <w:r w:rsidRPr="00FB48BC">
        <w:rPr>
          <w:lang w:val="en-AU"/>
        </w:rPr>
        <w:t xml:space="preserve">The Committee discussed at length the issue of co-claiming an ECG trace and report with a consultation. It noted that a referral to see a specialist physician does not constitute referral for a formal ECG, and it agreed that if an ECG trace is performed in association with a consultation, item 11700 should not be claimed. Instead, item 11702 should be claimed. This acknowledges the time and consumable requirements associated with taking an ECG trace, and the review of the trace is reasonably taken to occur as part of the consultation. Formal reports are not routinely provided nor required for traces reviewed during a consultation. </w:t>
      </w:r>
    </w:p>
    <w:p w14:paraId="7415AF0C" w14:textId="77777777" w:rsidR="00EA00F0" w:rsidRPr="00FB48BC" w:rsidRDefault="00EA00F0" w:rsidP="00EA00F0">
      <w:pPr>
        <w:pStyle w:val="01squarebullet"/>
        <w:numPr>
          <w:ilvl w:val="0"/>
          <w:numId w:val="16"/>
        </w:numPr>
        <w:rPr>
          <w:lang w:val="en-AU"/>
        </w:rPr>
      </w:pPr>
      <w:r w:rsidRPr="00FB48BC">
        <w:rPr>
          <w:lang w:val="en-AU"/>
        </w:rPr>
        <w:t xml:space="preserve">The Committee discussed the potential implications this change may have on rural access, noting that many rural GPs serve dual roles in the community, offering consults in their rooms and supporting the local hospital. In the context of ECGs, this was considered to involve three elements: performing an ECG trace, clinical decision-making, and urgent critical care and management. </w:t>
      </w:r>
    </w:p>
    <w:p w14:paraId="7EE94376" w14:textId="77777777" w:rsidR="00EA00F0" w:rsidRPr="00FB48BC" w:rsidRDefault="00EA00F0" w:rsidP="00EA00F0">
      <w:pPr>
        <w:pStyle w:val="02dash"/>
        <w:numPr>
          <w:ilvl w:val="1"/>
          <w:numId w:val="16"/>
        </w:numPr>
        <w:rPr>
          <w:lang w:val="en-AU"/>
        </w:rPr>
      </w:pPr>
      <w:r w:rsidRPr="00FB48BC">
        <w:rPr>
          <w:lang w:val="en-AU"/>
        </w:rPr>
        <w:t xml:space="preserve">Trace: It was agreed that this would be appropriately remunerated under item 11702 and would not present any issues. </w:t>
      </w:r>
    </w:p>
    <w:p w14:paraId="55CDF97B" w14:textId="77777777" w:rsidR="00EA00F0" w:rsidRPr="00FB48BC" w:rsidRDefault="00EA00F0" w:rsidP="00EA00F0">
      <w:pPr>
        <w:pStyle w:val="02dash"/>
        <w:numPr>
          <w:ilvl w:val="1"/>
          <w:numId w:val="16"/>
        </w:numPr>
        <w:rPr>
          <w:lang w:val="en-AU"/>
        </w:rPr>
      </w:pPr>
      <w:r w:rsidRPr="00FB48BC">
        <w:rPr>
          <w:lang w:val="en-AU"/>
        </w:rPr>
        <w:t xml:space="preserve">Clinical decision-making: A rural GP may review a trace, determine that an acute episode is occurring and requires urgent medical attention, and transfer the patient to hospital. An equivalent process occurs in urban areas. The key distinction </w:t>
      </w:r>
      <w:r w:rsidR="0009625E" w:rsidRPr="00FB48BC">
        <w:rPr>
          <w:lang w:val="en-AU"/>
        </w:rPr>
        <w:t xml:space="preserve">is </w:t>
      </w:r>
      <w:r w:rsidRPr="00FB48BC">
        <w:rPr>
          <w:lang w:val="en-AU"/>
        </w:rPr>
        <w:t xml:space="preserve">that in an urban environment, the duty of care often ends with the arrival of an ambulance; in a rural environment, the GP often retains duty of care in the hospital setting. </w:t>
      </w:r>
    </w:p>
    <w:p w14:paraId="59E8C803" w14:textId="77777777" w:rsidR="00EA00F0" w:rsidRPr="00FB48BC" w:rsidRDefault="00EA00F0" w:rsidP="00EA00F0">
      <w:pPr>
        <w:pStyle w:val="02dash"/>
        <w:numPr>
          <w:ilvl w:val="1"/>
          <w:numId w:val="16"/>
        </w:numPr>
        <w:rPr>
          <w:lang w:val="en-AU"/>
        </w:rPr>
      </w:pPr>
      <w:r w:rsidRPr="00FB48BC">
        <w:rPr>
          <w:lang w:val="en-AU"/>
        </w:rPr>
        <w:t xml:space="preserve">Urgent care in hospital: In an urban area, the patient would be managed in hospital by the relevant clinicians on duty. In a rural area, the GP will often assume the role of hospital clinician and provide the appropriate critical care. However, this is not related to ECG </w:t>
      </w:r>
      <w:r w:rsidRPr="00FB48BC">
        <w:rPr>
          <w:lang w:val="en-AU"/>
        </w:rPr>
        <w:lastRenderedPageBreak/>
        <w:t>interpretation and would be remunerated through the relevant hospital funding mechanisms.</w:t>
      </w:r>
    </w:p>
    <w:p w14:paraId="524DFD3F" w14:textId="77777777" w:rsidR="00EA00F0" w:rsidRPr="00FB48BC" w:rsidRDefault="00EA00F0" w:rsidP="007153F2">
      <w:pPr>
        <w:pStyle w:val="01squarebullet"/>
        <w:numPr>
          <w:ilvl w:val="0"/>
          <w:numId w:val="16"/>
        </w:numPr>
        <w:rPr>
          <w:lang w:val="en-AU"/>
        </w:rPr>
      </w:pPr>
      <w:r w:rsidRPr="00FB48BC">
        <w:rPr>
          <w:lang w:val="en-AU"/>
        </w:rPr>
        <w:t xml:space="preserve">Having considered the above, the Committee agreed that although the role of rural GPs is different from the role of their urban colleagues, there was no identified inequality with regards to ECG services that would necessitate a specific rural item or exception. </w:t>
      </w:r>
    </w:p>
    <w:p w14:paraId="14F931C8" w14:textId="77777777" w:rsidR="00EA00F0" w:rsidRPr="00FB48BC" w:rsidRDefault="00EA00F0" w:rsidP="00EA00F0">
      <w:pPr>
        <w:pStyle w:val="01squarebullet"/>
        <w:numPr>
          <w:ilvl w:val="0"/>
          <w:numId w:val="16"/>
        </w:numPr>
        <w:rPr>
          <w:lang w:val="en-AU"/>
        </w:rPr>
      </w:pPr>
      <w:r w:rsidRPr="00FB48BC">
        <w:rPr>
          <w:lang w:val="en-AU"/>
        </w:rPr>
        <w:t xml:space="preserve">The Committee agreed that these changes would improve the clinical value provided by item 11700 and would not restrict patient access to appropriate ECGs. </w:t>
      </w:r>
    </w:p>
    <w:p w14:paraId="36F77B9B" w14:textId="77777777" w:rsidR="00EA00F0" w:rsidRPr="00FB48BC" w:rsidRDefault="00EA00F0" w:rsidP="00EA00F0">
      <w:pPr>
        <w:pStyle w:val="01squarebullet"/>
        <w:numPr>
          <w:ilvl w:val="0"/>
          <w:numId w:val="16"/>
        </w:numPr>
        <w:rPr>
          <w:lang w:val="en-AU"/>
        </w:rPr>
      </w:pPr>
      <w:r w:rsidRPr="00FB48BC">
        <w:rPr>
          <w:lang w:val="en-AU"/>
        </w:rPr>
        <w:t>The Committee agreed that there was a risk that providers may circumvent the request. For example, providers in large practices may refer to another provider in the same practice. This could also occur with item 11701. It was suggested that referrals could be restricted to GPs only, or to providers who are not located within the same practice. It was agreed that the wording from diagnostic imaging should be used to prevent referrals within a practice.</w:t>
      </w:r>
    </w:p>
    <w:p w14:paraId="4F4DBAC1" w14:textId="77777777" w:rsidR="00EA00F0" w:rsidRPr="00FB48BC" w:rsidRDefault="00FD1792" w:rsidP="00EA00F0">
      <w:pPr>
        <w:pStyle w:val="Heading2"/>
        <w:rPr>
          <w:lang w:val="en-AU"/>
        </w:rPr>
      </w:pPr>
      <w:bookmarkStart w:id="262" w:name="_Toc464871166"/>
      <w:bookmarkStart w:id="263" w:name="_Toc482641323"/>
      <w:r w:rsidRPr="00FB48BC">
        <w:rPr>
          <w:lang w:val="en-AU"/>
        </w:rPr>
        <w:t>ECG report only</w:t>
      </w:r>
      <w:bookmarkEnd w:id="262"/>
      <w:bookmarkEnd w:id="263"/>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5032D" w:rsidRPr="002836EB" w14:paraId="1B817FF5" w14:textId="77777777" w:rsidTr="003C0B67">
        <w:trPr>
          <w:tblHeader/>
        </w:trPr>
        <w:tc>
          <w:tcPr>
            <w:tcW w:w="9082" w:type="dxa"/>
            <w:shd w:val="clear" w:color="auto" w:fill="D9D9D9" w:themeFill="background1" w:themeFillShade="D9"/>
            <w:vAlign w:val="bottom"/>
          </w:tcPr>
          <w:p w14:paraId="740268F5" w14:textId="77777777" w:rsidR="00B5032D" w:rsidRPr="009639E8" w:rsidRDefault="00B5032D" w:rsidP="009639E8">
            <w:pPr>
              <w:pStyle w:val="01Tableheaderrow"/>
            </w:pPr>
            <w:r>
              <w:t>Current item descriptors and MBS data from FY 2014/15</w:t>
            </w:r>
          </w:p>
        </w:tc>
      </w:tr>
      <w:tr w:rsidR="00B5032D" w:rsidRPr="002836EB" w14:paraId="49B99144" w14:textId="77777777" w:rsidTr="003C0B67">
        <w:tc>
          <w:tcPr>
            <w:tcW w:w="9082" w:type="dxa"/>
            <w:vAlign w:val="bottom"/>
          </w:tcPr>
          <w:p w14:paraId="5216A4B5" w14:textId="77777777" w:rsidR="00B5032D" w:rsidRPr="009639E8" w:rsidRDefault="00B5032D" w:rsidP="009639E8">
            <w:pPr>
              <w:pStyle w:val="02Tabletext"/>
            </w:pPr>
            <w:r w:rsidRPr="009124AE">
              <w:rPr>
                <w:lang w:val="en-AU"/>
              </w:rPr>
              <w:t>Item 11701 – Schedule fee: $15.55</w:t>
            </w:r>
            <w:r w:rsidRPr="009124AE">
              <w:rPr>
                <w:lang w:val="en-AU"/>
              </w:rPr>
              <w:br/>
              <w:t>Services: 27,158</w:t>
            </w:r>
            <w:r>
              <w:rPr>
                <w:lang w:val="en-AU"/>
              </w:rPr>
              <w:tab/>
            </w:r>
            <w:r>
              <w:rPr>
                <w:lang w:val="en-AU"/>
              </w:rPr>
              <w:tab/>
            </w:r>
            <w:r w:rsidRPr="009124AE">
              <w:rPr>
                <w:lang w:val="en-AU"/>
              </w:rPr>
              <w:t>Total Benefits: $353,149</w:t>
            </w:r>
            <w:r>
              <w:rPr>
                <w:lang w:val="en-AU"/>
              </w:rPr>
              <w:tab/>
            </w:r>
            <w:r>
              <w:rPr>
                <w:lang w:val="en-AU"/>
              </w:rPr>
              <w:tab/>
            </w:r>
            <w:r w:rsidRPr="009124AE">
              <w:rPr>
                <w:lang w:val="en-AU"/>
              </w:rPr>
              <w:t>Average annual growth: -2%</w:t>
            </w:r>
            <w:r w:rsidRPr="009124AE">
              <w:rPr>
                <w:lang w:val="en-AU"/>
              </w:rPr>
              <w:br/>
            </w:r>
            <w:r w:rsidRPr="009124AE">
              <w:rPr>
                <w:lang w:val="en-AU"/>
              </w:rPr>
              <w:br/>
            </w:r>
            <w:r w:rsidRPr="009639E8">
              <w:rPr>
                <w:lang w:val="en-AU"/>
              </w:rPr>
              <w:t>Twelve-lead electrocardiography, report only where the tracing has been forwarded to another medical practitioner, not in association with a consultation on the same occasion</w:t>
            </w:r>
          </w:p>
        </w:tc>
      </w:tr>
    </w:tbl>
    <w:p w14:paraId="6F06AB8D" w14:textId="77777777" w:rsidR="003C0B67" w:rsidRPr="00FB48BC" w:rsidRDefault="003C0B67" w:rsidP="003C0B67">
      <w:pPr>
        <w:pStyle w:val="TableUnderLast"/>
        <w:spacing w:after="0"/>
      </w:pPr>
      <w:r>
        <w:t>Public data from 2014-15</w:t>
      </w:r>
      <w:r w:rsidR="00C12498">
        <w:t xml:space="preserve"> </w:t>
      </w:r>
      <w:r>
        <w:t>(Department of Human Services)</w:t>
      </w:r>
      <w:r w:rsidRPr="00EE3C7E">
        <w:t>.</w:t>
      </w:r>
    </w:p>
    <w:p w14:paraId="6DF035DC" w14:textId="77777777" w:rsidR="00EA00F0" w:rsidRPr="00FB48BC" w:rsidRDefault="00FB30DC" w:rsidP="00EA00F0">
      <w:pPr>
        <w:pStyle w:val="Boldhdg"/>
        <w:rPr>
          <w:lang w:val="en-AU"/>
        </w:rPr>
      </w:pPr>
      <w:r>
        <w:rPr>
          <w:lang w:val="en-AU"/>
        </w:rPr>
        <w:t>Recommendation 17</w:t>
      </w:r>
    </w:p>
    <w:p w14:paraId="334F19A8" w14:textId="77777777" w:rsidR="00EA00F0" w:rsidRPr="00FB48BC" w:rsidRDefault="00EA00F0" w:rsidP="00936C26">
      <w:pPr>
        <w:pStyle w:val="01squarebullet"/>
        <w:numPr>
          <w:ilvl w:val="0"/>
          <w:numId w:val="16"/>
        </w:numPr>
        <w:rPr>
          <w:lang w:val="en-AU"/>
        </w:rPr>
      </w:pPr>
      <w:r w:rsidRPr="00FB48BC">
        <w:rPr>
          <w:lang w:val="en-AU"/>
        </w:rPr>
        <w:t>Amend the descriptor for item 11701 to read:</w:t>
      </w:r>
    </w:p>
    <w:p w14:paraId="7C9808AF" w14:textId="77777777" w:rsidR="00B135F3" w:rsidRPr="00FB48BC" w:rsidRDefault="00B5032D" w:rsidP="006B1407">
      <w:pPr>
        <w:pStyle w:val="Item"/>
      </w:pPr>
      <w:r>
        <w:t>Item</w:t>
      </w:r>
      <w:r w:rsidR="00B135F3" w:rsidRPr="00FB48BC">
        <w:t xml:space="preserve"> 11701</w:t>
      </w:r>
    </w:p>
    <w:p w14:paraId="6F922CCA" w14:textId="77777777" w:rsidR="004847E3" w:rsidRPr="00FD6810" w:rsidRDefault="00EA00F0" w:rsidP="00B135F3">
      <w:r w:rsidRPr="00FD6810">
        <w:t>Twelve-lead electrocardiography, referred service for a formal report only, by a medical practitioner, separate from any letter, where the tracing has been forwarded by the referring medical practitioner and where the referring practitioner is not a member of a group of practitioners of which the providing practitioner is a member.</w:t>
      </w:r>
    </w:p>
    <w:p w14:paraId="55CD2E1A" w14:textId="77777777" w:rsidR="004847E3" w:rsidRPr="00FD6810" w:rsidRDefault="00EA00F0" w:rsidP="00B135F3">
      <w:r w:rsidRPr="00FD6810">
        <w:t xml:space="preserve">A copy of the trace and report are provided to the referrer, retained by the provider and made available to other </w:t>
      </w:r>
      <w:r w:rsidR="006D667B" w:rsidRPr="00FD6810">
        <w:t>clinicians</w:t>
      </w:r>
      <w:r w:rsidRPr="00FD6810">
        <w:t xml:space="preserve"> upon request, with patient consent. Not claimable in association with a consultation.</w:t>
      </w:r>
      <w:r w:rsidR="00115C23" w:rsidRPr="00FD6810">
        <w:t xml:space="preserve"> </w:t>
      </w:r>
      <w:r w:rsidRPr="00FD6810">
        <w:t>Claimable for admitted patients in a private hospital only where an unforeseen cardiac problem develops</w:t>
      </w:r>
      <w:r w:rsidR="00003B93" w:rsidRPr="00FD6810">
        <w:t xml:space="preserve"> and</w:t>
      </w:r>
      <w:r w:rsidRPr="00FD6810">
        <w:t xml:space="preserve"> the attending doctor review</w:t>
      </w:r>
      <w:r w:rsidR="001E6051" w:rsidRPr="00FD6810">
        <w:t>s</w:t>
      </w:r>
      <w:r w:rsidRPr="00FD6810">
        <w:t xml:space="preserve"> the trace and requests a second opinion and formal report regarding interpretation of the ECG in the context of clinical decision</w:t>
      </w:r>
      <w:r w:rsidR="00790198" w:rsidRPr="00FD6810">
        <w:t xml:space="preserve"> </w:t>
      </w:r>
      <w:r w:rsidRPr="00FD6810">
        <w:t xml:space="preserve">making. Both the request and report </w:t>
      </w:r>
      <w:r w:rsidR="006D667B" w:rsidRPr="00FD6810">
        <w:t>must</w:t>
      </w:r>
      <w:r w:rsidRPr="00FD6810">
        <w:t xml:space="preserve"> be in writing and documented in the patient history. Not claimable for routine in hospital ECGs including routine pre-operative ECG.</w:t>
      </w:r>
    </w:p>
    <w:p w14:paraId="3B6E8ADD" w14:textId="77777777" w:rsidR="003D6C63" w:rsidRPr="00FD6810" w:rsidRDefault="00EA00F0" w:rsidP="00B135F3">
      <w:r w:rsidRPr="00FD6810">
        <w:t>Claimable up to twice in a day. Not claimable for a trace that has been previously reported; or in association with a service to which 11700 applies.</w:t>
      </w:r>
    </w:p>
    <w:p w14:paraId="1AD21DF3" w14:textId="77777777" w:rsidR="00EA00F0" w:rsidRPr="00FD6810" w:rsidRDefault="00B135F3" w:rsidP="009639E8">
      <w:pPr>
        <w:pStyle w:val="ExplanNotebody"/>
      </w:pPr>
      <w:r w:rsidRPr="00FD6810">
        <w:t>E</w:t>
      </w:r>
      <w:r w:rsidR="003D6C63" w:rsidRPr="00FD6810">
        <w:t xml:space="preserve">xplanatory: </w:t>
      </w:r>
      <w:r w:rsidR="00EA00F0" w:rsidRPr="00FD6810">
        <w:t>A formal report is separate to any letter and entails interpretation of the trace commenting on the significance of the trace findings and their relationship to clinical decision making for the patient in their clinical context, in addition to any measurements taken or automatically generated.</w:t>
      </w:r>
    </w:p>
    <w:p w14:paraId="09D3A8B4" w14:textId="77777777" w:rsidR="00EA00F0" w:rsidRPr="00FB48BC" w:rsidRDefault="00EA00F0" w:rsidP="00EA00F0">
      <w:pPr>
        <w:pStyle w:val="Boldhdg"/>
        <w:rPr>
          <w:lang w:val="en-AU"/>
        </w:rPr>
      </w:pPr>
      <w:r w:rsidRPr="00FB48BC">
        <w:rPr>
          <w:lang w:val="en-AU"/>
        </w:rPr>
        <w:lastRenderedPageBreak/>
        <w:t>Rationale</w:t>
      </w:r>
    </w:p>
    <w:p w14:paraId="17FBC86D" w14:textId="77777777" w:rsidR="006B6C0E" w:rsidRPr="00FD6810" w:rsidRDefault="006B6C0E" w:rsidP="007A5DBD">
      <w:r w:rsidRPr="00FD6810">
        <w:t xml:space="preserve">These recommendations focus on </w:t>
      </w:r>
      <w:r w:rsidR="006C587C" w:rsidRPr="00FD6810">
        <w:t>improving the value of the MBS</w:t>
      </w:r>
      <w:r w:rsidRPr="00FD6810">
        <w:t xml:space="preserve"> and are based on the following observations.</w:t>
      </w:r>
    </w:p>
    <w:p w14:paraId="3144B891" w14:textId="77777777" w:rsidR="00EA00F0" w:rsidRPr="00FB48BC" w:rsidRDefault="00EA00F0" w:rsidP="00EA00F0">
      <w:pPr>
        <w:pStyle w:val="01squarebullet"/>
        <w:numPr>
          <w:ilvl w:val="0"/>
          <w:numId w:val="16"/>
        </w:numPr>
        <w:rPr>
          <w:lang w:val="en-AU"/>
        </w:rPr>
      </w:pPr>
      <w:r w:rsidRPr="00FB48BC">
        <w:rPr>
          <w:lang w:val="en-AU"/>
        </w:rPr>
        <w:t xml:space="preserve">The Committee agreed that a specialist review of an ECG trace that cannot be adequately interpreted by the referring clinician is a clinically valuable service, when referred in the appropriate circumstances. </w:t>
      </w:r>
    </w:p>
    <w:p w14:paraId="34696AA5" w14:textId="77777777" w:rsidR="00EA00F0" w:rsidRPr="00FB48BC" w:rsidRDefault="00EA00F0" w:rsidP="00EA00F0">
      <w:pPr>
        <w:pStyle w:val="01squarebullet"/>
        <w:numPr>
          <w:ilvl w:val="0"/>
          <w:numId w:val="16"/>
        </w:numPr>
        <w:rPr>
          <w:lang w:val="en-AU"/>
        </w:rPr>
      </w:pPr>
      <w:r w:rsidRPr="00FB48BC">
        <w:rPr>
          <w:lang w:val="en-AU"/>
        </w:rPr>
        <w:t xml:space="preserve">As with item 11700, the Committee agreed that an ECG trace and report that is not readily available to other clinicians on request is of lower value. The trace and report should therefore be retained and readily available, or stored in an accessible location (e.g., via my Health Record), in order for the service to be claimable. </w:t>
      </w:r>
    </w:p>
    <w:p w14:paraId="4B2CF8DC" w14:textId="77777777" w:rsidR="00EA00F0" w:rsidRPr="00FB48BC" w:rsidRDefault="00EA00F0" w:rsidP="00EA00F0">
      <w:pPr>
        <w:pStyle w:val="01squarebullet"/>
        <w:numPr>
          <w:ilvl w:val="0"/>
          <w:numId w:val="16"/>
        </w:numPr>
        <w:rPr>
          <w:lang w:val="en-AU"/>
        </w:rPr>
      </w:pPr>
      <w:r w:rsidRPr="00FB48BC">
        <w:rPr>
          <w:lang w:val="en-AU"/>
        </w:rPr>
        <w:t>The Committee noted that there is a risk that providers could refer within a practice</w:t>
      </w:r>
      <w:r w:rsidR="001F38E8" w:rsidRPr="00FB48BC">
        <w:rPr>
          <w:lang w:val="en-AU"/>
        </w:rPr>
        <w:t>,</w:t>
      </w:r>
      <w:r w:rsidRPr="00FB48BC">
        <w:rPr>
          <w:lang w:val="en-AU"/>
        </w:rPr>
        <w:t xml:space="preserve"> and</w:t>
      </w:r>
      <w:r w:rsidR="001F38E8" w:rsidRPr="00FB48BC">
        <w:rPr>
          <w:lang w:val="en-AU"/>
        </w:rPr>
        <w:t xml:space="preserve"> it</w:t>
      </w:r>
      <w:r w:rsidRPr="00FB48BC">
        <w:rPr>
          <w:lang w:val="en-AU"/>
        </w:rPr>
        <w:t xml:space="preserve"> recommended that this should be prevented. A provider could also misuse the item by setting up a service to accept high volumes of digital traces in order to produce high volumes of low-value reports. However, it was noted that there is no financial incentive for referring providers to write referrals for such services, and that the provision of incentives or application of pressure is illegal in contexts such as pathology and diagnostic imaging items. Furthermore, the providers would remain medico-legally responsible for the reports provided, which is a significant risk if simply signing off on automatically generated reports.</w:t>
      </w:r>
    </w:p>
    <w:p w14:paraId="1753DD40" w14:textId="77777777" w:rsidR="00EA00F0" w:rsidRPr="00FB48BC" w:rsidRDefault="00EA00F0" w:rsidP="00EA00F0">
      <w:pPr>
        <w:pStyle w:val="01squarebullet"/>
        <w:numPr>
          <w:ilvl w:val="0"/>
          <w:numId w:val="16"/>
        </w:numPr>
        <w:rPr>
          <w:lang w:val="en-AU"/>
        </w:rPr>
      </w:pPr>
      <w:r w:rsidRPr="00FB48BC">
        <w:rPr>
          <w:lang w:val="en-AU"/>
        </w:rPr>
        <w:t xml:space="preserve">The Committee noted that in some private hospitals, there are wards or entire ‘niche hospitals’ where the nurses do not have the expertise to perform an ECG, and the hospital does not have the internal capability to perform an ECG. If ECGs are performed, such hospitals may also not have a doctor on site capable of interpreting them. The hospitals compensate for this by outsourcing this service to pathology providers. Several Committee members expressed strong concern that if there was no MBS funding for this, patients may not receive the appropriate care (for example, if they develop post-operative chest pain). </w:t>
      </w:r>
    </w:p>
    <w:p w14:paraId="075BA51D" w14:textId="77777777" w:rsidR="00EA00F0" w:rsidRPr="00FB48BC" w:rsidRDefault="002513BD" w:rsidP="00AE3CD5">
      <w:pPr>
        <w:pStyle w:val="01squarebullet"/>
        <w:numPr>
          <w:ilvl w:val="0"/>
          <w:numId w:val="0"/>
        </w:numPr>
        <w:ind w:left="360"/>
        <w:rPr>
          <w:lang w:val="en-AU"/>
        </w:rPr>
      </w:pPr>
      <w:r w:rsidRPr="00FB48BC">
        <w:rPr>
          <w:lang w:val="en-AU"/>
        </w:rPr>
        <w:t>The Committee</w:t>
      </w:r>
      <w:r w:rsidR="00EA00F0" w:rsidRPr="00FB48BC">
        <w:rPr>
          <w:lang w:val="en-AU"/>
        </w:rPr>
        <w:t xml:space="preserve"> </w:t>
      </w:r>
      <w:r w:rsidR="003716E1" w:rsidRPr="00FB48BC">
        <w:rPr>
          <w:lang w:val="en-AU"/>
        </w:rPr>
        <w:t>noted that</w:t>
      </w:r>
      <w:r w:rsidR="00EA00F0" w:rsidRPr="00FB48BC">
        <w:rPr>
          <w:lang w:val="en-AU"/>
        </w:rPr>
        <w:t xml:space="preserve"> all accredited GP clinics </w:t>
      </w:r>
      <w:r w:rsidR="00310254" w:rsidRPr="00FB48BC">
        <w:rPr>
          <w:lang w:val="en-AU"/>
        </w:rPr>
        <w:t xml:space="preserve">are required </w:t>
      </w:r>
      <w:r w:rsidR="00EA00F0" w:rsidRPr="00FB48BC">
        <w:rPr>
          <w:lang w:val="en-AU"/>
        </w:rPr>
        <w:t xml:space="preserve">to be capable of performing an ECG, and stated that this should surely be a basic requirement for </w:t>
      </w:r>
      <w:r w:rsidR="00FA17A7" w:rsidRPr="00FB48BC">
        <w:rPr>
          <w:lang w:val="en-AU"/>
        </w:rPr>
        <w:t xml:space="preserve">the </w:t>
      </w:r>
      <w:r w:rsidR="00EA00F0" w:rsidRPr="00FB48BC">
        <w:rPr>
          <w:lang w:val="en-AU"/>
        </w:rPr>
        <w:t xml:space="preserve">accreditation and credentialing of a hospital. As noted in the recommendation from the </w:t>
      </w:r>
      <w:r w:rsidR="00D240A7" w:rsidRPr="00FB48BC">
        <w:rPr>
          <w:lang w:val="en-AU"/>
        </w:rPr>
        <w:t>Working Group</w:t>
      </w:r>
      <w:r w:rsidR="00EA00F0" w:rsidRPr="00FB48BC">
        <w:rPr>
          <w:lang w:val="en-AU"/>
        </w:rPr>
        <w:t xml:space="preserve">, it was felt that a hospital </w:t>
      </w:r>
      <w:r w:rsidR="00AE3CD5" w:rsidRPr="00FB48BC">
        <w:rPr>
          <w:lang w:val="en-AU"/>
        </w:rPr>
        <w:t xml:space="preserve">should only </w:t>
      </w:r>
      <w:r w:rsidR="00EA00F0" w:rsidRPr="00FB48BC">
        <w:rPr>
          <w:lang w:val="en-AU"/>
        </w:rPr>
        <w:t xml:space="preserve">outsource services when </w:t>
      </w:r>
      <w:r w:rsidR="007E70AA" w:rsidRPr="00FB48BC">
        <w:rPr>
          <w:lang w:val="en-AU"/>
        </w:rPr>
        <w:t>this is</w:t>
      </w:r>
      <w:r w:rsidR="00EA00F0" w:rsidRPr="00FB48BC">
        <w:rPr>
          <w:lang w:val="en-AU"/>
        </w:rPr>
        <w:t xml:space="preserve"> a more cost</w:t>
      </w:r>
      <w:r w:rsidR="009D63E1" w:rsidRPr="00FB48BC">
        <w:rPr>
          <w:lang w:val="en-AU"/>
        </w:rPr>
        <w:t>-</w:t>
      </w:r>
      <w:r w:rsidR="00EA00F0" w:rsidRPr="00FB48BC">
        <w:rPr>
          <w:lang w:val="en-AU"/>
        </w:rPr>
        <w:t>effective solution for the hospital</w:t>
      </w:r>
      <w:r w:rsidR="005F501D" w:rsidRPr="00FB48BC">
        <w:rPr>
          <w:lang w:val="en-AU"/>
        </w:rPr>
        <w:t>,</w:t>
      </w:r>
      <w:r w:rsidR="00EA00F0" w:rsidRPr="00FB48BC">
        <w:rPr>
          <w:lang w:val="en-AU"/>
        </w:rPr>
        <w:t xml:space="preserve"> and that </w:t>
      </w:r>
      <w:r w:rsidR="006C587C" w:rsidRPr="00FB48BC">
        <w:rPr>
          <w:lang w:val="en-AU"/>
        </w:rPr>
        <w:t>this</w:t>
      </w:r>
      <w:r w:rsidR="00EA00F0" w:rsidRPr="00FB48BC">
        <w:rPr>
          <w:lang w:val="en-AU"/>
        </w:rPr>
        <w:t xml:space="preserve"> </w:t>
      </w:r>
      <w:r w:rsidR="00342CD9" w:rsidRPr="00FB48BC">
        <w:rPr>
          <w:lang w:val="en-AU"/>
        </w:rPr>
        <w:t xml:space="preserve">does </w:t>
      </w:r>
      <w:r w:rsidR="00EA00F0" w:rsidRPr="00FB48BC">
        <w:rPr>
          <w:lang w:val="en-AU"/>
        </w:rPr>
        <w:t>not justify additional billings.</w:t>
      </w:r>
    </w:p>
    <w:p w14:paraId="61D9FA3D" w14:textId="77777777" w:rsidR="00EA00F0" w:rsidRPr="00FB48BC" w:rsidRDefault="00EA00F0" w:rsidP="00AE3CD5">
      <w:pPr>
        <w:pStyle w:val="01squarebullet"/>
        <w:numPr>
          <w:ilvl w:val="0"/>
          <w:numId w:val="0"/>
        </w:numPr>
        <w:ind w:left="360"/>
        <w:rPr>
          <w:lang w:val="en-AU"/>
        </w:rPr>
      </w:pPr>
      <w:r w:rsidRPr="00FB48BC">
        <w:rPr>
          <w:lang w:val="en-AU"/>
        </w:rPr>
        <w:t>The Committee determined that the recommendation should be amended to allow item 11701 to be retained for inpatient use as a referred service, not associated with consultation, or when a patient is seen by a provider who is capable of interpreting the ECG. The reporting provider should be external to the hospital and not involved in the care of the patient, with no financial or other incentives provided to the referring provider or hospital. This service is intended for patients with an unforeseen heart problem in a private hospital with no on-site cardiologist, or when the attending doctor wants a second opinion. The Committee felt that providing access to the reporting item may also reduce the volume of consults billed, which would be cost</w:t>
      </w:r>
      <w:r w:rsidR="00296779" w:rsidRPr="00FB48BC">
        <w:rPr>
          <w:lang w:val="en-AU"/>
        </w:rPr>
        <w:t>-</w:t>
      </w:r>
      <w:r w:rsidRPr="00FB48BC">
        <w:rPr>
          <w:lang w:val="en-AU"/>
        </w:rPr>
        <w:t>effective as the schedule fee is considerably lower. It should be noted that this service should not be claimable for routine ECGs, including routine pre-operative ECGs.</w:t>
      </w:r>
    </w:p>
    <w:p w14:paraId="0261D28D" w14:textId="77777777" w:rsidR="00EA00F0" w:rsidRPr="00FB48BC" w:rsidRDefault="00FD1792" w:rsidP="00EA00F0">
      <w:pPr>
        <w:pStyle w:val="Heading2"/>
        <w:rPr>
          <w:lang w:val="en-AU"/>
        </w:rPr>
      </w:pPr>
      <w:bookmarkStart w:id="264" w:name="_Toc464871167"/>
      <w:bookmarkStart w:id="265" w:name="_Toc482641324"/>
      <w:r w:rsidRPr="00FB48BC">
        <w:rPr>
          <w:lang w:val="en-AU"/>
        </w:rPr>
        <w:t>ECG trace only</w:t>
      </w:r>
      <w:bookmarkEnd w:id="264"/>
      <w:bookmarkEnd w:id="265"/>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5032D" w:rsidRPr="002836EB" w14:paraId="408AED29" w14:textId="77777777" w:rsidTr="003C0B67">
        <w:trPr>
          <w:tblHeader/>
        </w:trPr>
        <w:tc>
          <w:tcPr>
            <w:tcW w:w="9082" w:type="dxa"/>
            <w:shd w:val="clear" w:color="auto" w:fill="D9D9D9" w:themeFill="background1" w:themeFillShade="D9"/>
            <w:vAlign w:val="bottom"/>
          </w:tcPr>
          <w:p w14:paraId="7DD71D45" w14:textId="77777777" w:rsidR="00B5032D" w:rsidRPr="009639E8" w:rsidRDefault="00B5032D" w:rsidP="009639E8">
            <w:pPr>
              <w:pStyle w:val="01Tableheaderrow"/>
            </w:pPr>
            <w:r>
              <w:t>Current item descriptors and MBS data from FY 2014/15</w:t>
            </w:r>
          </w:p>
        </w:tc>
      </w:tr>
      <w:tr w:rsidR="00B5032D" w:rsidRPr="002836EB" w14:paraId="51AE318A" w14:textId="77777777" w:rsidTr="003C0B67">
        <w:tc>
          <w:tcPr>
            <w:tcW w:w="9082" w:type="dxa"/>
            <w:shd w:val="clear" w:color="auto" w:fill="auto"/>
            <w:vAlign w:val="bottom"/>
          </w:tcPr>
          <w:p w14:paraId="2CB90980" w14:textId="77777777" w:rsidR="00B5032D" w:rsidRPr="009639E8" w:rsidRDefault="00B5032D" w:rsidP="009639E8">
            <w:pPr>
              <w:pStyle w:val="02Tabletext"/>
            </w:pPr>
            <w:r w:rsidRPr="009124AE">
              <w:rPr>
                <w:lang w:val="en-AU"/>
              </w:rPr>
              <w:t>Item 11702 – Schedule fee: $15.55</w:t>
            </w:r>
            <w:r w:rsidRPr="009124AE">
              <w:rPr>
                <w:lang w:val="en-AU"/>
              </w:rPr>
              <w:br/>
              <w:t>Services: 106,606</w:t>
            </w:r>
            <w:r>
              <w:rPr>
                <w:lang w:val="en-AU"/>
              </w:rPr>
              <w:tab/>
            </w:r>
            <w:r w:rsidRPr="009124AE">
              <w:rPr>
                <w:lang w:val="en-AU"/>
              </w:rPr>
              <w:t>Total Benefits: $1,338,865</w:t>
            </w:r>
            <w:r>
              <w:rPr>
                <w:lang w:val="en-AU"/>
              </w:rPr>
              <w:tab/>
            </w:r>
            <w:r>
              <w:rPr>
                <w:lang w:val="en-AU"/>
              </w:rPr>
              <w:tab/>
            </w:r>
            <w:r w:rsidRPr="009124AE">
              <w:rPr>
                <w:lang w:val="en-AU"/>
              </w:rPr>
              <w:t>Average annual growth: 10.9%</w:t>
            </w:r>
            <w:r w:rsidRPr="009124AE">
              <w:rPr>
                <w:lang w:val="en-AU"/>
              </w:rPr>
              <w:br/>
            </w:r>
            <w:r w:rsidRPr="009124AE">
              <w:rPr>
                <w:lang w:val="en-AU"/>
              </w:rPr>
              <w:br/>
            </w:r>
            <w:r w:rsidRPr="009639E8">
              <w:rPr>
                <w:lang w:val="en-AU"/>
              </w:rPr>
              <w:t>Twelve-lead electrocardiography, tracing only</w:t>
            </w:r>
          </w:p>
        </w:tc>
      </w:tr>
    </w:tbl>
    <w:p w14:paraId="22AF6442" w14:textId="77777777" w:rsidR="003C0B67" w:rsidRPr="00FB48BC" w:rsidRDefault="003C0B67" w:rsidP="003C0B67">
      <w:pPr>
        <w:pStyle w:val="TableUnderLast"/>
        <w:spacing w:after="0"/>
      </w:pPr>
      <w:r>
        <w:lastRenderedPageBreak/>
        <w:t>Public data from 2014-15</w:t>
      </w:r>
      <w:r w:rsidR="00C12498">
        <w:t xml:space="preserve"> </w:t>
      </w:r>
      <w:r>
        <w:t>(Department of Human Services)</w:t>
      </w:r>
      <w:r w:rsidRPr="00EE3C7E">
        <w:t>.</w:t>
      </w:r>
    </w:p>
    <w:p w14:paraId="3DA60BBF" w14:textId="77777777" w:rsidR="00EA00F0" w:rsidRPr="00FB48BC" w:rsidRDefault="00EA00F0" w:rsidP="00EA00F0">
      <w:pPr>
        <w:pStyle w:val="Boldhdg"/>
        <w:rPr>
          <w:lang w:val="en-AU"/>
        </w:rPr>
      </w:pPr>
      <w:r w:rsidRPr="00FB48BC">
        <w:rPr>
          <w:lang w:val="en-AU"/>
        </w:rPr>
        <w:t>Recommendation</w:t>
      </w:r>
      <w:r w:rsidR="00FB30DC">
        <w:rPr>
          <w:lang w:val="en-AU"/>
        </w:rPr>
        <w:t xml:space="preserve"> 18</w:t>
      </w:r>
    </w:p>
    <w:p w14:paraId="261D7B13" w14:textId="77777777" w:rsidR="00EA00F0" w:rsidRPr="00FB48BC" w:rsidRDefault="00EA00F0" w:rsidP="00936C26">
      <w:pPr>
        <w:pStyle w:val="01squarebullet"/>
        <w:numPr>
          <w:ilvl w:val="0"/>
          <w:numId w:val="16"/>
        </w:numPr>
        <w:rPr>
          <w:lang w:val="en-AU"/>
        </w:rPr>
      </w:pPr>
      <w:r w:rsidRPr="00FB48BC">
        <w:rPr>
          <w:lang w:val="en-AU"/>
        </w:rPr>
        <w:t xml:space="preserve">Amend the descriptor for item 11702 to read: </w:t>
      </w:r>
    </w:p>
    <w:p w14:paraId="540755D4" w14:textId="77777777" w:rsidR="00B135F3" w:rsidRPr="00FB48BC" w:rsidRDefault="00B135F3" w:rsidP="006B1407">
      <w:pPr>
        <w:pStyle w:val="Item"/>
      </w:pPr>
      <w:r w:rsidRPr="00FB48BC">
        <w:t>Item 11702</w:t>
      </w:r>
    </w:p>
    <w:p w14:paraId="38747C42" w14:textId="77777777" w:rsidR="00EA00F0" w:rsidRPr="00FD6810" w:rsidRDefault="00EA00F0" w:rsidP="00B135F3">
      <w:r w:rsidRPr="00FD6810">
        <w:t>Twelve-lead electrocardiography, tracing only, where the trace is clinically indicated to inform clinical decision making and where the trace is reviewed by the provider in a clinically appropriate timeframe.</w:t>
      </w:r>
    </w:p>
    <w:p w14:paraId="67CFCC70" w14:textId="77777777" w:rsidR="00EA00F0" w:rsidRPr="00FD6810" w:rsidRDefault="00EA00F0" w:rsidP="00B135F3">
      <w:r w:rsidRPr="00FD6810">
        <w:t xml:space="preserve">Not claimable for a patient admitted to a hospital or attending a hospital for the purposes of routine pre-operative assessment. </w:t>
      </w:r>
    </w:p>
    <w:p w14:paraId="29E2C413" w14:textId="77777777" w:rsidR="00EA00F0" w:rsidRPr="00FB48BC" w:rsidRDefault="00EA00F0" w:rsidP="00EA00F0">
      <w:pPr>
        <w:pStyle w:val="Boldhdg"/>
        <w:rPr>
          <w:lang w:val="en-AU" w:eastAsia="en-AU"/>
        </w:rPr>
      </w:pPr>
      <w:r w:rsidRPr="00FB48BC">
        <w:rPr>
          <w:lang w:val="en-AU"/>
        </w:rPr>
        <w:t>Rationale</w:t>
      </w:r>
    </w:p>
    <w:p w14:paraId="7B88C924" w14:textId="77777777" w:rsidR="005E5C29" w:rsidRPr="00FD6810" w:rsidRDefault="005E5C29" w:rsidP="003279B5">
      <w:r w:rsidRPr="00FD6810">
        <w:t xml:space="preserve">This recommendation focuses on </w:t>
      </w:r>
      <w:r w:rsidR="006C587C" w:rsidRPr="00FD6810">
        <w:t>improving the value of the MBS and promoting best practice care. It i</w:t>
      </w:r>
      <w:r w:rsidRPr="00FD6810">
        <w:t>s based on the following observations.</w:t>
      </w:r>
    </w:p>
    <w:p w14:paraId="49996BC7" w14:textId="77777777" w:rsidR="00EA00F0" w:rsidRPr="00FB48BC" w:rsidRDefault="00EA00F0" w:rsidP="00EA00F0">
      <w:pPr>
        <w:pStyle w:val="01squarebullet"/>
        <w:numPr>
          <w:ilvl w:val="0"/>
          <w:numId w:val="16"/>
        </w:numPr>
        <w:rPr>
          <w:lang w:val="en-AU"/>
        </w:rPr>
      </w:pPr>
      <w:r w:rsidRPr="00FB48BC">
        <w:rPr>
          <w:lang w:val="en-AU"/>
        </w:rPr>
        <w:t>The Committee acknowledged that (i) GPs provide a significant proportion of ECG services; (ii) the standard for accreditation requires ECG equipment to be present; and (iii) meeting accreditation standards is currently incentivised through the Practice Incentives Program (PIP). It felt that removing this item from the MBS may result in GPs no longer offering this service, which would mean that all services may become referred services, as occurred with joint injections. This would be detrimental to patients, providers and the health system. As a result, the Committee agreed that it is important to continue remunerating GPs for this service.</w:t>
      </w:r>
    </w:p>
    <w:p w14:paraId="1DC89B52" w14:textId="77777777" w:rsidR="00EA00F0" w:rsidRPr="00FB48BC" w:rsidRDefault="00EA00F0" w:rsidP="00EA00F0">
      <w:pPr>
        <w:pStyle w:val="01squarebullet"/>
        <w:numPr>
          <w:ilvl w:val="0"/>
          <w:numId w:val="16"/>
        </w:numPr>
        <w:rPr>
          <w:lang w:val="en-AU"/>
        </w:rPr>
      </w:pPr>
      <w:r w:rsidRPr="00FB48BC">
        <w:rPr>
          <w:lang w:val="en-AU"/>
        </w:rPr>
        <w:t>It was acknowledged that although taking an ECG trace is easier than with previous technologies, it still requires time (usually that of a practice nurse) and consumables. For this reason, the Committee did not recommend removing item 11702 from the MBS.</w:t>
      </w:r>
    </w:p>
    <w:p w14:paraId="33FB4D17" w14:textId="77777777" w:rsidR="00EA00F0" w:rsidRPr="00FB48BC" w:rsidRDefault="00EA00F0" w:rsidP="00EA00F0">
      <w:pPr>
        <w:pStyle w:val="01squarebullet"/>
        <w:numPr>
          <w:ilvl w:val="0"/>
          <w:numId w:val="16"/>
        </w:numPr>
        <w:rPr>
          <w:lang w:val="en-AU"/>
        </w:rPr>
      </w:pPr>
      <w:r w:rsidRPr="00FB48BC">
        <w:rPr>
          <w:lang w:val="en-AU"/>
        </w:rPr>
        <w:t xml:space="preserve">The Committee discussed whether it would be reasonable to consider an ECG an integral component of a specialist consultation, particularly a cardiologist consultation. Although it was acknowledged that many cardiologist consults do incorporate an ECG, the Committee agreed that the trace still takes time for the specialist or practice nurse to complete. For this reason, it felt that access to this item should not be restricted by provider type. </w:t>
      </w:r>
    </w:p>
    <w:p w14:paraId="4AC93CF4" w14:textId="77777777" w:rsidR="00EA00F0" w:rsidRDefault="00EA00F0" w:rsidP="00EA00F0">
      <w:pPr>
        <w:pStyle w:val="01squarebullet"/>
        <w:numPr>
          <w:ilvl w:val="0"/>
          <w:numId w:val="16"/>
        </w:numPr>
        <w:rPr>
          <w:lang w:val="en-AU"/>
        </w:rPr>
      </w:pPr>
      <w:r w:rsidRPr="00FB48BC">
        <w:rPr>
          <w:lang w:val="en-AU"/>
        </w:rPr>
        <w:t xml:space="preserve">The Committee agreed that ECG traces should only be taken where clinically indicated, and to support clinical decision-making. </w:t>
      </w:r>
      <w:r w:rsidR="003279B5" w:rsidRPr="00FB48BC">
        <w:rPr>
          <w:lang w:val="en-AU"/>
        </w:rPr>
        <w:t>R</w:t>
      </w:r>
      <w:r w:rsidRPr="00FB48BC">
        <w:rPr>
          <w:lang w:val="en-AU"/>
        </w:rPr>
        <w:t>egardless of the clinical indication for an ECG, there is</w:t>
      </w:r>
      <w:r w:rsidR="0013691D" w:rsidRPr="00FB48BC">
        <w:rPr>
          <w:lang w:val="en-AU"/>
        </w:rPr>
        <w:t xml:space="preserve"> also</w:t>
      </w:r>
      <w:r w:rsidRPr="00FB48BC">
        <w:rPr>
          <w:lang w:val="en-AU"/>
        </w:rPr>
        <w:t xml:space="preserve"> a chance that a life-threatening abnormality may be detected. For these reasons, item 11702 should only be claimable if the provider has reviewed the trace. This does not require a formal report, but good clinical practice would include documentation of ECG findings in the patient’s medical record.</w:t>
      </w:r>
    </w:p>
    <w:p w14:paraId="25342F10" w14:textId="77777777" w:rsidR="00EE16C1" w:rsidRPr="00FB48BC" w:rsidRDefault="00EE16C1" w:rsidP="00EA00F0">
      <w:pPr>
        <w:pStyle w:val="01squarebullet"/>
        <w:numPr>
          <w:ilvl w:val="0"/>
          <w:numId w:val="16"/>
        </w:numPr>
        <w:rPr>
          <w:lang w:val="en-AU"/>
        </w:rPr>
      </w:pPr>
      <w:r>
        <w:rPr>
          <w:lang w:val="en-AU"/>
        </w:rPr>
        <w:t>The Committee recommend</w:t>
      </w:r>
      <w:r w:rsidR="00583046">
        <w:rPr>
          <w:lang w:val="en-AU"/>
        </w:rPr>
        <w:t>ed</w:t>
      </w:r>
      <w:r>
        <w:rPr>
          <w:lang w:val="en-AU"/>
        </w:rPr>
        <w:t xml:space="preserve"> that ECGs not be </w:t>
      </w:r>
      <w:r w:rsidR="00D01D63">
        <w:rPr>
          <w:lang w:val="en-AU"/>
        </w:rPr>
        <w:t xml:space="preserve">claimable for </w:t>
      </w:r>
      <w:r>
        <w:rPr>
          <w:lang w:val="en-AU"/>
        </w:rPr>
        <w:t xml:space="preserve">routine pre-operative ECGs </w:t>
      </w:r>
      <w:r w:rsidR="00D01D63">
        <w:rPr>
          <w:lang w:val="en-AU"/>
        </w:rPr>
        <w:t xml:space="preserve">as these are </w:t>
      </w:r>
      <w:r>
        <w:rPr>
          <w:lang w:val="en-AU"/>
        </w:rPr>
        <w:t>not evidence based</w:t>
      </w:r>
      <w:r w:rsidR="00D01D63">
        <w:rPr>
          <w:lang w:val="en-AU"/>
        </w:rPr>
        <w:t xml:space="preserve"> and are not recommended practice</w:t>
      </w:r>
      <w:r w:rsidR="00D01D63">
        <w:rPr>
          <w:lang w:val="en-AU"/>
        </w:rPr>
        <w:fldChar w:fldCharType="begin" w:fldLock="1"/>
      </w:r>
      <w:r w:rsidR="00241AF9">
        <w:rPr>
          <w:lang w:val="en-AU"/>
        </w:rPr>
        <w:instrText>ADDIN CSL_CITATION { "citationItems" : [ { "id" : "ITEM-1", "itemData" : { "URL" : "www.choosingwiselycanada.org/recommendations/cardiology/", "accessed" : { "date-parts" : [ [ "2016", "5", "14" ] ] }, "author" : [ { "dropping-particle" : "", "family" : "Canadian Cardiovascular Society", "given" : "", "non-dropping-particle" : "", "parse-names" : false, "suffix" : "" } ], "container-title" : "Choosing Wisely Canada", "id" : "ITEM-1", "issued" : { "date-parts" : [ [ "0" ] ] }, "title" : "Cardiology: five things physicians and patients should question", "type" : "webpage" }, "uris" : [ "http://www.mendeley.com/documents/?uuid=f09b880e-de2a-4dc5-a5cf-ae8a912cff17" ] }, { "id" : "ITEM-2", "itemData" : { "URL" : "www.choosingwiselycanada.org/recommendations/internal-medicine/", "accessed" : { "date-parts" : [ [ "2016", "5", "14" ] ] }, "author" : [ { "dropping-particle" : "", "family" : "Canadian Society of Internal Medicine", "given" : "", "non-dropping-particle" : "", "parse-names" : false, "suffix" : "" } ], "container-title" : "Choosing Wisely Canada", "id" : "ITEM-2", "issued" : { "date-parts" : [ [ "0" ] ] }, "title" : "Five things physicians and patients should question", "type" : "webpage" }, "uris" : [ "http://www.mendeley.com/documents/?uuid=e26ea36f-54e8-4fb5-aa62-6e18a9ad3f05" ] }, { "id" : "ITEM-3", "itemData" : { "DOI" : "10.1016/j.jacc.2014.07.944", "ISBN" : "0000000000000", "ISSN" : "15583597", "PMID" : "25091544", "author" : [ { "dropping-particle" : "", "family" : "Fleisher", "given" : "Lee A.", "non-dropping-particle" : "", "parse-names" : false, "suffix" : "" }, { "dropping-particle" : "", "family" : "Fleischmann", "given" : "Kirsten E.", "non-dropping-particle" : "", "parse-names" : false, "suffix" : "" }, { "dropping-particle" : "", "family" : "Auerbach", "given" : "Andrew D.", "non-dropping-particle" : "", "parse-names" : false, "suffix" : "" }, { "dropping-particle" : "", "family" : "Barnason", "given" : "Susan A.", "non-dropping-particle" : "", "parse-names" : false, "suffix" : "" }, { "dropping-particle" : "", "family" : "Beckman", "given" : "Joshua A.", "non-dropping-particle" : "", "parse-names" : false, "suffix" : "" }, { "dropping-particle" : "", "family" : "Bozkurt", "given" : "Biykem", "non-dropping-particle" : "", "parse-names" : false, "suffix" : "" }, { "dropping-particle" : "", "family" : "Davila-Roman", "given" : "Victor G.", "non-dropping-particle" : "", "parse-names" : false, "suffix" : "" }, { "dropping-particle" : "", "family" : "Gerhard-Herman", "given" : "Marie D.", "non-dropping-particle" : "", "parse-names" : false, "suffix" : "" }, { "dropping-particle" : "", "family" : "Holly", "given" : "Thomas A.", "non-dropping-particle" : "", "parse-names" : false, "suffix" : "" }, { "dropping-particle" : "", "family" : "Kane", "given" : "Garvan C.", "non-dropping-particle" : "", "parse-names" : false, "suffix" : "" }, { "dropping-particle" : "", "family" : "Marine", "given" : "Joseph E.", "non-dropping-particle" : "", "parse-names" : false, "suffix" : "" }, { "dropping-particle" : "", "family" : "Nelson", "given" : "M. Timothy", "non-dropping-particle" : "", "parse-names" : false, "suffix" : "" }, { "dropping-particle" : "", "family" : "Spencer", "given" : "Crystal C.", "non-dropping-particle" : "", "parse-names" : false, "suffix" : "" }, { "dropping-particle" : "", "family" : "Thompson", "given" : "Annemarie", "non-dropping-particle" : "", "parse-names" : false, "suffix" : "" }, { "dropping-particle" : "", "family" : "Ting", "given" : "Henry H.", "non-dropping-particle" : "", "parse-names" : false, "suffix" : "" }, { "dropping-particle" : "", "family" : "Uretsky", "given" : "Barry F.", "non-dropping-particle" : "", "parse-names" : false, "suffix" : "" }, { "dropping-particle" : "", "family" : "Wijeysundera", "given" : "Duminda N.", "non-dropping-particle" : "", "parse-names" : false, "suffix" : "" } ], "container-title" : "Journal of the American College of Cardiology", "id" : "ITEM-3", "issue" : "22", "issued" : { "date-parts" : [ [ "2014" ] ] }, "page" : "e77-e137", "title" : "2014 ACC/AHA guideline on perioperative cardiovascular evaluation and management of patients undergoing noncardiac surgery: A report of the American college of cardiology/American heart association task force on practice guidelines", "type" : "article-journal", "volume" : "64" }, "uris" : [ "http://www.mendeley.com/documents/?uuid=597083cf-c7d7-4f05-a667-13e6aa6431b4" ] }, { "id" : "ITEM-4", "itemData" : { "DOI" : "10.1016/j.mpaic.2013.01.003", "ISBN" : "1472-0299 1878-7584", "PMID" : "2854", "abstract" : "Day surgery is a planned pathway delivered by a multidisciplinary team and is perhaps better described as 'same day surgery'. In 2000 the NHS set a target of performing 75% of operations as same day surgery but practice varies widely; an assessment of 10 procedures easily performed as same day surgery showed rates varying from 19% to 90% by procedure and the potential day case rate was not being reached for any procedure. There is a move to 'treat day surgery as the norm' in an effort to increase rates of day surgery so this article describes patient selection and procedures for day surgery, and discusses techniques which can be employed by anaesthetists and surgeons to achieve the reduced surgical trauma, rapid recovery and minimal complications necessary for successful day surgery. \u00a9 2013 Elsevier Ltd. All rights reserved.", "author" : [ { "dropping-particle" : "", "family" : "Darwin", "given" : "L", "non-dropping-particle" : "", "parse-names" : false, "suffix" : "" }, { "dropping-particle" : "", "family" : "Chung", "given" : "F", "non-dropping-particle" : "", "parse-names" : false, "suffix" : "" } ], "container-title" : "Anaesth Intensive Care Med", "id" : "ITEM-4", "issue" : "3", "issued" : { "date-parts" : [ [ "2013" ] ] }, "page" : "114-118", "title" : "Patient selection for day surgery", "type" : "article-journal", "volume" : "14" }, "uris" : [ "http://www.mendeley.com/documents/?uuid=ce69d809-220b-4e20-913f-b107388ab56e" ] }, { "id" : "ITEM-5", "itemData" : { "DOI" : "10.1097/01.sla.0000261737.62514.63", "ISBN" : "0003-4932 (Print)", "ISSN" : "0003-4932", "PMID" : "17667491", "abstract" : "OBJECTIVE: The added value of a preoperative electrocardiogram (ECG) in the prediction of postoperative myocardial infarction (POMI) and death was compared with clinical risk factors identified from the patient's history.\\n\\nSUMMARY OF BACKGROUND DATA: An ECG is frequently performed before surgery to screen for asymptomatic coronary artery disease. However, the value of ECG abnormalities to predict POMI has been questioned.\\n\\nMETHODS: The study included 2967 noncardiac surgery patients &gt;50 years of age from 2 university hospitals, who were expected to stay in the hospital for &gt;24 hours. All data were obtained from electronic record-keeping systems. Patient history and ECG abnormalities were considered as potential predictors. Multivariate logistic regression analysis was used to obtain the independent predictors of POMI and all-cause in-hospital mortality. The area under the receiver operating characteristic curve (ROC area) was estimated to evaluate the ability of different models to discriminate between patients with and without the outcome.\\n\\nRESULTS: A preoperative ECG was available in 2422 patients (80%) and 1087 (45%) of the ECGs showed at least one abnormality. The ROC area of the model that included the independent predictors of POMI obtained from patient history, ie, ischemic heart disease and high-risk surgery, was 0.80. ECG abnormalities that were associated with POMI were a right and a left bundle branch block. After adding these abnormalities in the regression model, the ROC area remained 0.80. Similar results were found for all-cause mortality.\\n\\nCONCLUSIONS: Bundle branch blocks identified on the preoperative ECG were related to POMI and death but did not improve prediction beyond risk factors identified on patient history.", "author" : [ { "dropping-particle" : "", "family" : "Klei", "given" : "Wilton A", "non-dropping-particle" : "van", "parse-names" : false, "suffix" : "" }, { "dropping-particle" : "", "family" : "Bryson", "given" : "Gregory L", "non-dropping-particle" : "", "parse-names" : false, "suffix" : "" }, { "dropping-particle" : "", "family" : "Yang", "given" : "Homer", "non-dropping-particle" : "", "parse-names" : false, "suffix" : "" }, { "dropping-particle" : "", "family" : "Kalkman", "given" : "Cor J", "non-dropping-particle" : "", "parse-names" : false, "suffix" : "" }, { "dropping-particle" : "", "family" : "Wells", "given" : "George A", "non-dropping-particle" : "", "parse-names" : false, "suffix" : "" }, { "dropping-particle" : "", "family" : "Beattie", "given" : "W Scott", "non-dropping-particle" : "", "parse-names" : false, "suffix" : "" } ], "container-title" : "Ann Surg.", "id" : "ITEM-5", "issue" : "2", "issued" : { "date-parts" : [ [ "2007" ] ] }, "page" : "165-70", "title" : "The value of routine preoperative electrocardiography in predicting myocardial infarction after noncardiac surgery", "type" : "article-journal", "volume" : "246" }, "uris" : [ "http://www.mendeley.com/documents/?uuid=735c417a-c13a-48d9-a380-c894d9448067" ] } ], "mendeley" : { "formattedCitation" : "(56\u201360)", "plainTextFormattedCitation" : "(56\u201360)", "previouslyFormattedCitation" : "(Canadian Cardiovascular Society, n.d.; Canadian Society of Internal Medicine, n.d.; Darwin &amp; Chung, 2013; Fleisher et al., 2014; van Klei et al., 2007)" }, "properties" : { "noteIndex" : 0 }, "schema" : "https://github.com/citation-style-language/schema/raw/master/csl-citation.json" }</w:instrText>
      </w:r>
      <w:r w:rsidR="00D01D63">
        <w:rPr>
          <w:lang w:val="en-AU"/>
        </w:rPr>
        <w:fldChar w:fldCharType="separate"/>
      </w:r>
      <w:r w:rsidR="00241AF9" w:rsidRPr="00241AF9">
        <w:rPr>
          <w:noProof/>
          <w:lang w:val="en-AU"/>
        </w:rPr>
        <w:t>(56–60)</w:t>
      </w:r>
      <w:r w:rsidR="00D01D63">
        <w:rPr>
          <w:lang w:val="en-AU"/>
        </w:rPr>
        <w:fldChar w:fldCharType="end"/>
      </w:r>
      <w:r>
        <w:rPr>
          <w:lang w:val="en-AU"/>
        </w:rPr>
        <w:t>.</w:t>
      </w:r>
    </w:p>
    <w:p w14:paraId="5DFE4B28" w14:textId="77777777" w:rsidR="00EA00F0" w:rsidRPr="00FB48BC" w:rsidRDefault="00EA00F0" w:rsidP="00EA00F0">
      <w:pPr>
        <w:pStyle w:val="Heading2"/>
        <w:rPr>
          <w:lang w:val="en-AU"/>
        </w:rPr>
      </w:pPr>
      <w:bookmarkStart w:id="266" w:name="_Toc464871168"/>
      <w:bookmarkStart w:id="267" w:name="_Toc482641325"/>
      <w:r w:rsidRPr="00FB48BC">
        <w:rPr>
          <w:lang w:val="en-AU"/>
        </w:rPr>
        <w:t>In-hospital ECG</w:t>
      </w:r>
      <w:bookmarkEnd w:id="266"/>
      <w:bookmarkEnd w:id="267"/>
    </w:p>
    <w:p w14:paraId="7F962F45" w14:textId="77777777" w:rsidR="00EA00F0" w:rsidRPr="00FB48BC" w:rsidRDefault="00EA00F0" w:rsidP="00EA00F0">
      <w:pPr>
        <w:pStyle w:val="Boldhdg"/>
        <w:rPr>
          <w:lang w:val="en-AU"/>
        </w:rPr>
      </w:pPr>
      <w:r w:rsidRPr="00FB48BC">
        <w:rPr>
          <w:lang w:val="en-AU"/>
        </w:rPr>
        <w:t>Recommendation</w:t>
      </w:r>
      <w:r w:rsidR="00FB30DC">
        <w:rPr>
          <w:lang w:val="en-AU"/>
        </w:rPr>
        <w:t xml:space="preserve"> 19 </w:t>
      </w:r>
    </w:p>
    <w:p w14:paraId="3FA05FEE" w14:textId="77777777" w:rsidR="00EA00F0" w:rsidRPr="00FB48BC" w:rsidRDefault="00E41EBD" w:rsidP="00936C26">
      <w:pPr>
        <w:pStyle w:val="01squarebullet"/>
        <w:numPr>
          <w:ilvl w:val="0"/>
          <w:numId w:val="16"/>
        </w:numPr>
        <w:rPr>
          <w:lang w:val="en-AU"/>
        </w:rPr>
      </w:pPr>
      <w:r w:rsidRPr="00FB48BC">
        <w:rPr>
          <w:lang w:val="en-AU"/>
        </w:rPr>
        <w:t>Make i</w:t>
      </w:r>
      <w:r w:rsidR="00EA00F0" w:rsidRPr="00FB48BC">
        <w:rPr>
          <w:lang w:val="en-AU"/>
        </w:rPr>
        <w:t xml:space="preserve">tems 11700 and 11702 </w:t>
      </w:r>
      <w:r w:rsidR="00002230" w:rsidRPr="00FB48BC">
        <w:rPr>
          <w:lang w:val="en-AU"/>
        </w:rPr>
        <w:t xml:space="preserve">claimable </w:t>
      </w:r>
      <w:r w:rsidR="00EA00F0" w:rsidRPr="00FB48BC">
        <w:rPr>
          <w:lang w:val="en-AU"/>
        </w:rPr>
        <w:t>only for patients not admitted to hospital.</w:t>
      </w:r>
    </w:p>
    <w:p w14:paraId="068CFCAA" w14:textId="77777777" w:rsidR="00EA00F0" w:rsidRPr="00FB48BC" w:rsidRDefault="00EA00F0" w:rsidP="00EA00F0">
      <w:pPr>
        <w:pStyle w:val="Boldhdg"/>
        <w:rPr>
          <w:lang w:val="en-AU"/>
        </w:rPr>
      </w:pPr>
      <w:r w:rsidRPr="00FB48BC">
        <w:rPr>
          <w:lang w:val="en-AU"/>
        </w:rPr>
        <w:lastRenderedPageBreak/>
        <w:t>Rationale</w:t>
      </w:r>
    </w:p>
    <w:p w14:paraId="69C5B902" w14:textId="77777777" w:rsidR="00FF6C76" w:rsidRPr="00FD6810" w:rsidRDefault="00FF6C76" w:rsidP="00DB72E1">
      <w:r w:rsidRPr="00FD6810">
        <w:t xml:space="preserve">This recommendation focuses on </w:t>
      </w:r>
      <w:r w:rsidR="006C587C" w:rsidRPr="00FD6810">
        <w:t>improving the value of the MBS</w:t>
      </w:r>
      <w:r w:rsidRPr="00FD6810">
        <w:t xml:space="preserve"> and is based on the following observations.</w:t>
      </w:r>
    </w:p>
    <w:p w14:paraId="615764DB" w14:textId="77777777" w:rsidR="00EA00F0" w:rsidRPr="00FB48BC" w:rsidRDefault="00EA00F0" w:rsidP="00EA00F0">
      <w:pPr>
        <w:pStyle w:val="01squarebullet"/>
        <w:numPr>
          <w:ilvl w:val="0"/>
          <w:numId w:val="16"/>
        </w:numPr>
        <w:rPr>
          <w:lang w:val="en-AU"/>
        </w:rPr>
      </w:pPr>
      <w:r w:rsidRPr="00FB48BC">
        <w:rPr>
          <w:lang w:val="en-AU"/>
        </w:rPr>
        <w:t xml:space="preserve">The Committee agreed that the costs of performing an ECG trace—including nurse time and consumable costs—are already included in the accommodation fee for an admission. It was agreed that the care of an admitted patient reasonably includes the review of ECG traces associated with that admission, and that items 11700 and 11702 should therefore not be claimed for an admitted patient. </w:t>
      </w:r>
      <w:r w:rsidR="002F3FA4" w:rsidRPr="00FB48BC">
        <w:rPr>
          <w:lang w:val="en-AU"/>
        </w:rPr>
        <w:t>However, i</w:t>
      </w:r>
      <w:r w:rsidRPr="00FB48BC">
        <w:rPr>
          <w:lang w:val="en-AU"/>
        </w:rPr>
        <w:t>t was agreed that</w:t>
      </w:r>
      <w:r w:rsidR="00D35458" w:rsidRPr="00FB48BC">
        <w:rPr>
          <w:lang w:val="en-AU"/>
        </w:rPr>
        <w:t xml:space="preserve"> </w:t>
      </w:r>
      <w:r w:rsidRPr="00FB48BC">
        <w:rPr>
          <w:lang w:val="en-AU"/>
        </w:rPr>
        <w:t xml:space="preserve">there may be instances where a provider requires a second opinion </w:t>
      </w:r>
      <w:r w:rsidR="00403D36" w:rsidRPr="00FB48BC">
        <w:rPr>
          <w:lang w:val="en-AU"/>
        </w:rPr>
        <w:t xml:space="preserve">from a specialist </w:t>
      </w:r>
      <w:r w:rsidRPr="00FB48BC">
        <w:rPr>
          <w:lang w:val="en-AU"/>
        </w:rPr>
        <w:t>on a non-routine inpatient trace</w:t>
      </w:r>
      <w:r w:rsidR="00D903B7" w:rsidRPr="00FB48BC">
        <w:rPr>
          <w:lang w:val="en-AU"/>
        </w:rPr>
        <w:t xml:space="preserve"> (as described above)</w:t>
      </w:r>
      <w:r w:rsidRPr="00FB48BC">
        <w:rPr>
          <w:lang w:val="en-AU"/>
        </w:rPr>
        <w:t xml:space="preserve">, and </w:t>
      </w:r>
      <w:r w:rsidR="00634077" w:rsidRPr="00FB48BC">
        <w:rPr>
          <w:lang w:val="en-AU"/>
        </w:rPr>
        <w:t>that</w:t>
      </w:r>
      <w:r w:rsidRPr="00FB48BC">
        <w:rPr>
          <w:lang w:val="en-AU"/>
        </w:rPr>
        <w:t xml:space="preserve"> item 11701 </w:t>
      </w:r>
      <w:r w:rsidR="00CC15CD" w:rsidRPr="00FB48BC">
        <w:rPr>
          <w:lang w:val="en-AU"/>
        </w:rPr>
        <w:t xml:space="preserve">should </w:t>
      </w:r>
      <w:r w:rsidRPr="00FB48BC">
        <w:rPr>
          <w:lang w:val="en-AU"/>
        </w:rPr>
        <w:t>be retained for in</w:t>
      </w:r>
      <w:r w:rsidR="00EA61BE" w:rsidRPr="00FB48BC">
        <w:rPr>
          <w:lang w:val="en-AU"/>
        </w:rPr>
        <w:t>-</w:t>
      </w:r>
      <w:r w:rsidRPr="00FB48BC">
        <w:rPr>
          <w:lang w:val="en-AU"/>
        </w:rPr>
        <w:t>hospital use in these circumstances.</w:t>
      </w:r>
      <w:r w:rsidR="003E4651" w:rsidRPr="00FB48BC">
        <w:rPr>
          <w:lang w:val="en-AU"/>
        </w:rPr>
        <w:t xml:space="preserve"> </w:t>
      </w:r>
    </w:p>
    <w:p w14:paraId="70C50B4F" w14:textId="77777777" w:rsidR="00EA00F0" w:rsidRPr="00FB48BC" w:rsidRDefault="00EA00F0" w:rsidP="00EA00F0">
      <w:pPr>
        <w:pStyle w:val="01squarebullet"/>
        <w:numPr>
          <w:ilvl w:val="0"/>
          <w:numId w:val="16"/>
        </w:numPr>
        <w:rPr>
          <w:lang w:val="en-AU"/>
        </w:rPr>
      </w:pPr>
      <w:r w:rsidRPr="00FB48BC">
        <w:rPr>
          <w:lang w:val="en-AU"/>
        </w:rPr>
        <w:t>Consideration was given to a potential exemption from this requirement for paediatric populations. Regarding the ECG trace, these costs are covered under the appropriate accommodation fees</w:t>
      </w:r>
      <w:r w:rsidR="00DB4E01" w:rsidRPr="00FB48BC">
        <w:rPr>
          <w:lang w:val="en-AU"/>
        </w:rPr>
        <w:t xml:space="preserve"> in an inpatient setting</w:t>
      </w:r>
      <w:r w:rsidR="00DC3231" w:rsidRPr="00FB48BC">
        <w:rPr>
          <w:lang w:val="en-AU"/>
        </w:rPr>
        <w:t>, and</w:t>
      </w:r>
      <w:r w:rsidRPr="00FB48BC">
        <w:rPr>
          <w:lang w:val="en-AU"/>
        </w:rPr>
        <w:t xml:space="preserve"> </w:t>
      </w:r>
      <w:r w:rsidR="00DC3231" w:rsidRPr="00FB48BC">
        <w:rPr>
          <w:lang w:val="en-AU"/>
        </w:rPr>
        <w:t>h</w:t>
      </w:r>
      <w:r w:rsidRPr="00FB48BC">
        <w:rPr>
          <w:lang w:val="en-AU"/>
        </w:rPr>
        <w:t>ospitals generally receive a paediatric loading to account for the higher care needs of these patients. Regarding the review of the trace to inform clinical decision-making, the Committee felt that this was not materially different (in terms of either time or skill) compared to when performed on an adult patient. Finally, it was noted that inpatient paediatric ECGs account for less than 0.05 per cent of services. Without significant evidence of a negative impact on patient outcomes, an exception would therefore be inappropriate.</w:t>
      </w:r>
    </w:p>
    <w:p w14:paraId="524FC92A" w14:textId="77777777" w:rsidR="00EA00F0" w:rsidRPr="00FB48BC" w:rsidRDefault="00EA00F0" w:rsidP="00EA00F0">
      <w:pPr>
        <w:pStyle w:val="01squarebullet"/>
        <w:numPr>
          <w:ilvl w:val="0"/>
          <w:numId w:val="16"/>
        </w:numPr>
        <w:rPr>
          <w:lang w:val="en-AU"/>
        </w:rPr>
      </w:pPr>
      <w:r w:rsidRPr="00FB48BC">
        <w:rPr>
          <w:lang w:val="en-AU"/>
        </w:rPr>
        <w:t>It was noted that ECG reporting is frequently claimed for the review of traces taken in conjunction with pre-anaesthetic checks. The Committee agreed that anaesthetists should be capable of interpreting an ECG in the acute setting, and that these items should not be claimed for ECGs taken in association with a pre-anaesthetic check.</w:t>
      </w:r>
    </w:p>
    <w:p w14:paraId="59E526A6" w14:textId="77777777" w:rsidR="00EA00F0" w:rsidRPr="00FB48BC" w:rsidRDefault="00EA00F0" w:rsidP="00EA00F0">
      <w:pPr>
        <w:pStyle w:val="Heading2"/>
        <w:rPr>
          <w:lang w:val="en-AU"/>
        </w:rPr>
      </w:pPr>
      <w:bookmarkStart w:id="268" w:name="_Toc464871169"/>
      <w:bookmarkStart w:id="269" w:name="_Toc482641326"/>
      <w:r w:rsidRPr="00FB48BC">
        <w:rPr>
          <w:lang w:val="en-AU"/>
        </w:rPr>
        <w:t>Repeat ECG</w:t>
      </w:r>
      <w:r w:rsidR="00FD1792" w:rsidRPr="00FB48BC">
        <w:rPr>
          <w:lang w:val="en-AU"/>
        </w:rPr>
        <w:t xml:space="preserve"> services</w:t>
      </w:r>
      <w:bookmarkEnd w:id="268"/>
      <w:bookmarkEnd w:id="269"/>
    </w:p>
    <w:p w14:paraId="470898B4" w14:textId="77777777" w:rsidR="00EA00F0" w:rsidRPr="00FB48BC" w:rsidRDefault="00EA00F0" w:rsidP="00EA00F0">
      <w:pPr>
        <w:pStyle w:val="Boldhdg"/>
        <w:rPr>
          <w:lang w:val="en-AU"/>
        </w:rPr>
      </w:pPr>
      <w:r w:rsidRPr="00FB48BC">
        <w:rPr>
          <w:lang w:val="en-AU"/>
        </w:rPr>
        <w:t>Recommendation</w:t>
      </w:r>
      <w:r w:rsidR="00FB30DC">
        <w:rPr>
          <w:lang w:val="en-AU"/>
        </w:rPr>
        <w:t xml:space="preserve"> 20</w:t>
      </w:r>
    </w:p>
    <w:p w14:paraId="2FD70889" w14:textId="77777777" w:rsidR="00EA00F0" w:rsidRPr="00FB48BC" w:rsidRDefault="001B6F9B" w:rsidP="00936C26">
      <w:pPr>
        <w:pStyle w:val="01squarebullet"/>
        <w:numPr>
          <w:ilvl w:val="0"/>
          <w:numId w:val="16"/>
        </w:numPr>
        <w:rPr>
          <w:lang w:val="en-AU"/>
        </w:rPr>
      </w:pPr>
      <w:r w:rsidRPr="00FB48BC">
        <w:rPr>
          <w:lang w:val="en-AU"/>
        </w:rPr>
        <w:t xml:space="preserve">Make </w:t>
      </w:r>
      <w:r w:rsidR="00EA00F0" w:rsidRPr="00FB48BC">
        <w:rPr>
          <w:lang w:val="en-AU"/>
        </w:rPr>
        <w:t xml:space="preserve">item 11701 claimable up to twice per day, where each service is clinically necessary. </w:t>
      </w:r>
    </w:p>
    <w:p w14:paraId="676F2CC2" w14:textId="77777777" w:rsidR="00EA00F0" w:rsidRPr="00FB48BC" w:rsidRDefault="00EA00F0" w:rsidP="00EA00F0">
      <w:pPr>
        <w:pStyle w:val="Boldhdg"/>
        <w:rPr>
          <w:lang w:val="en-AU"/>
        </w:rPr>
      </w:pPr>
      <w:r w:rsidRPr="00FB48BC">
        <w:rPr>
          <w:lang w:val="en-AU"/>
        </w:rPr>
        <w:t>Rationale</w:t>
      </w:r>
    </w:p>
    <w:p w14:paraId="2F150923" w14:textId="77777777" w:rsidR="00597D7B" w:rsidRPr="00FD6810" w:rsidRDefault="00597D7B" w:rsidP="00DB72E1">
      <w:r w:rsidRPr="00FD6810">
        <w:t xml:space="preserve">This recommendation focuses on </w:t>
      </w:r>
      <w:r w:rsidR="006C587C" w:rsidRPr="00FD6810">
        <w:t>improving the value of the MBS</w:t>
      </w:r>
      <w:r w:rsidRPr="00FD6810">
        <w:t xml:space="preserve"> and is based on the following observations.</w:t>
      </w:r>
    </w:p>
    <w:p w14:paraId="550C4474" w14:textId="77777777" w:rsidR="00EA00F0" w:rsidRPr="00FB48BC" w:rsidRDefault="00EA00F0" w:rsidP="00EA00F0">
      <w:pPr>
        <w:pStyle w:val="01squarebullet"/>
        <w:numPr>
          <w:ilvl w:val="0"/>
          <w:numId w:val="16"/>
        </w:numPr>
        <w:rPr>
          <w:lang w:val="en-AU"/>
        </w:rPr>
      </w:pPr>
      <w:r w:rsidRPr="00FB48BC">
        <w:rPr>
          <w:lang w:val="en-AU"/>
        </w:rPr>
        <w:t xml:space="preserve">The Committee agreed that repeat ECGs are of lower value and should be restricted. However, it also noted the relatively low proportion of patients with same-day repeats (8 per cent) and acknowledged that there may be reasonable indications for this. </w:t>
      </w:r>
    </w:p>
    <w:p w14:paraId="52AAED95" w14:textId="77777777" w:rsidR="00EA00F0" w:rsidRPr="00FB48BC" w:rsidRDefault="00EA00F0" w:rsidP="00EA00F0">
      <w:pPr>
        <w:pStyle w:val="01squarebullet"/>
        <w:numPr>
          <w:ilvl w:val="0"/>
          <w:numId w:val="16"/>
        </w:numPr>
        <w:rPr>
          <w:lang w:val="en-AU"/>
        </w:rPr>
      </w:pPr>
      <w:r w:rsidRPr="00FB48BC">
        <w:rPr>
          <w:lang w:val="en-AU"/>
        </w:rPr>
        <w:t xml:space="preserve">It was agreed that the majority of same-day and same-week repeat ECGs are inpatient services, which will be addressed through the above recommendations for items 11700 and 11702. For item 11701, the Committee noted that there are many instances </w:t>
      </w:r>
      <w:r w:rsidR="00DB72E1" w:rsidRPr="00FB48BC">
        <w:rPr>
          <w:lang w:val="en-AU"/>
        </w:rPr>
        <w:t xml:space="preserve">in which </w:t>
      </w:r>
      <w:r w:rsidRPr="00FB48BC">
        <w:rPr>
          <w:lang w:val="en-AU"/>
        </w:rPr>
        <w:t xml:space="preserve">multiple ECGs would be appropriate for a patient. However, it felt that it would be reasonable to cap the number of services that are claimable under the MBS, as is done in areas such as intensive care. The Committee agreed that where a subsequent trace is referred for specialist reporting, a formal report must be provided. The Committee also agreed that there should be a maximum of two services claimable per day, as a patient requiring multiple ECGs for ongoing symptoms should have the direct involvement of a clinician capable of managing the patient. </w:t>
      </w:r>
    </w:p>
    <w:p w14:paraId="026945FF" w14:textId="77777777" w:rsidR="00EA00F0" w:rsidRPr="00FB48BC" w:rsidRDefault="00EA00F0" w:rsidP="00EA00F0">
      <w:pPr>
        <w:pStyle w:val="01squarebullet"/>
        <w:numPr>
          <w:ilvl w:val="0"/>
          <w:numId w:val="16"/>
        </w:numPr>
        <w:rPr>
          <w:lang w:val="en-AU"/>
        </w:rPr>
      </w:pPr>
      <w:r w:rsidRPr="00FB48BC">
        <w:rPr>
          <w:lang w:val="en-AU"/>
        </w:rPr>
        <w:lastRenderedPageBreak/>
        <w:t xml:space="preserve">The Committee agreed that there is little value in screening ECGs in low-risk populations, and that such ECGs should not be funded by the MBS. </w:t>
      </w:r>
    </w:p>
    <w:p w14:paraId="1BAF0B73" w14:textId="77777777" w:rsidR="00EA00F0" w:rsidRPr="00FB48BC" w:rsidRDefault="00EA00F0" w:rsidP="00EA00F0">
      <w:pPr>
        <w:pStyle w:val="01squarebullet"/>
        <w:numPr>
          <w:ilvl w:val="0"/>
          <w:numId w:val="16"/>
        </w:numPr>
        <w:rPr>
          <w:lang w:val="en-AU"/>
        </w:rPr>
      </w:pPr>
      <w:r w:rsidRPr="00FB48BC">
        <w:rPr>
          <w:lang w:val="en-AU"/>
        </w:rPr>
        <w:t xml:space="preserve">It was noted that repeated screening ECGs could provide some benefits to higher risk patient populations. For instance, the offspring of patients with inherited cardiac disease, such as hypertrophic obstructive cardiomyopathy (HOCM), may receive repeat ECGs as part of evidence-based cascade screening. </w:t>
      </w:r>
    </w:p>
    <w:p w14:paraId="2556FD05" w14:textId="64914683" w:rsidR="00EA00F0" w:rsidRPr="00FB48BC" w:rsidRDefault="00EA00F0" w:rsidP="00EA00F0">
      <w:pPr>
        <w:pStyle w:val="01squarebullet"/>
        <w:numPr>
          <w:ilvl w:val="0"/>
          <w:numId w:val="16"/>
        </w:numPr>
        <w:rPr>
          <w:lang w:val="en-AU"/>
        </w:rPr>
      </w:pPr>
      <w:r w:rsidRPr="00FB48BC">
        <w:rPr>
          <w:lang w:val="en-AU"/>
        </w:rPr>
        <w:t>The Committee also reviewed the data presented on repeat ECG services performed in out-of-hospital settings (</w:t>
      </w:r>
      <w:r w:rsidR="002C30FB" w:rsidRPr="00FB48BC">
        <w:rPr>
          <w:color w:val="FF0000"/>
          <w:highlight w:val="yellow"/>
          <w:lang w:val="en-AU"/>
        </w:rPr>
        <w:fldChar w:fldCharType="begin"/>
      </w:r>
      <w:r w:rsidR="002C30FB" w:rsidRPr="00FB48BC">
        <w:rPr>
          <w:lang w:val="en-AU"/>
        </w:rPr>
        <w:instrText xml:space="preserve"> REF _Ref463644441 \h </w:instrText>
      </w:r>
      <w:r w:rsidR="002C30FB" w:rsidRPr="00FB48BC">
        <w:rPr>
          <w:color w:val="FF0000"/>
          <w:highlight w:val="yellow"/>
          <w:lang w:val="en-AU"/>
        </w:rPr>
      </w:r>
      <w:r w:rsidR="002C30FB" w:rsidRPr="00FB48BC">
        <w:rPr>
          <w:color w:val="FF0000"/>
          <w:highlight w:val="yellow"/>
          <w:lang w:val="en-AU"/>
        </w:rPr>
        <w:fldChar w:fldCharType="separate"/>
      </w:r>
      <w:r w:rsidR="0078443E" w:rsidRPr="00FD6810">
        <w:t xml:space="preserve">Figure </w:t>
      </w:r>
      <w:r w:rsidR="0078443E">
        <w:rPr>
          <w:noProof/>
        </w:rPr>
        <w:t>21</w:t>
      </w:r>
      <w:r w:rsidR="002C30FB" w:rsidRPr="00FB48BC">
        <w:rPr>
          <w:color w:val="FF0000"/>
          <w:highlight w:val="yellow"/>
          <w:lang w:val="en-AU"/>
        </w:rPr>
        <w:fldChar w:fldCharType="end"/>
      </w:r>
      <w:r w:rsidRPr="00FB48BC">
        <w:rPr>
          <w:lang w:val="en-AU"/>
        </w:rPr>
        <w:t xml:space="preserve">). It noted that </w:t>
      </w:r>
      <w:r w:rsidR="007961F1" w:rsidRPr="00FB48BC">
        <w:rPr>
          <w:lang w:val="en-AU"/>
        </w:rPr>
        <w:t xml:space="preserve">although </w:t>
      </w:r>
      <w:r w:rsidR="00442A92">
        <w:rPr>
          <w:lang w:val="en-AU"/>
        </w:rPr>
        <w:t>fewer than 2</w:t>
      </w:r>
      <w:r w:rsidRPr="00FB48BC">
        <w:rPr>
          <w:lang w:val="en-AU"/>
        </w:rPr>
        <w:t xml:space="preserve"> per cent of services are </w:t>
      </w:r>
      <w:r w:rsidR="00C4783F">
        <w:rPr>
          <w:lang w:val="en-AU"/>
        </w:rPr>
        <w:t xml:space="preserve">out-of-hospital </w:t>
      </w:r>
      <w:r w:rsidRPr="00FB48BC">
        <w:rPr>
          <w:lang w:val="en-AU"/>
        </w:rPr>
        <w:t>same-day repeats, this still represents a si</w:t>
      </w:r>
      <w:r w:rsidR="00C4783F">
        <w:rPr>
          <w:lang w:val="en-AU"/>
        </w:rPr>
        <w:t>gnificant volume of services (</w:t>
      </w:r>
      <w:r w:rsidR="00442A92">
        <w:rPr>
          <w:lang w:val="en-AU"/>
        </w:rPr>
        <w:t>estimated 2</w:t>
      </w:r>
      <w:r w:rsidR="00C3094B">
        <w:rPr>
          <w:lang w:val="en-AU"/>
        </w:rPr>
        <w:t>7</w:t>
      </w:r>
      <w:r w:rsidR="00442A92">
        <w:rPr>
          <w:lang w:val="en-AU"/>
        </w:rPr>
        <w:t>,000</w:t>
      </w:r>
      <w:r w:rsidR="00C4783F">
        <w:rPr>
          <w:lang w:val="en-AU"/>
        </w:rPr>
        <w:t xml:space="preserve"> services</w:t>
      </w:r>
      <w:r w:rsidRPr="00FB48BC">
        <w:rPr>
          <w:lang w:val="en-AU"/>
        </w:rPr>
        <w:t xml:space="preserve">) due to the volume of ECGs performed annually. Various clinical indications for repeat studies were discussed, and the Committee agreed that there are many clinical situations in which a same-day repeat ECG would be a clinically valuable service—for example, where a patient presents with a history of chest pain for review and is found to have a normal ECG, but returns later the same day in acute chest pain and is found to have ischaemic changes. The Committee therefore determined that a maximum of two services per day would be </w:t>
      </w:r>
      <w:r w:rsidR="0043124D">
        <w:rPr>
          <w:lang w:val="en-AU"/>
        </w:rPr>
        <w:t xml:space="preserve">a </w:t>
      </w:r>
      <w:r w:rsidRPr="00FB48BC">
        <w:rPr>
          <w:lang w:val="en-AU"/>
        </w:rPr>
        <w:t>reasonable</w:t>
      </w:r>
      <w:r w:rsidR="0043124D">
        <w:rPr>
          <w:lang w:val="en-AU"/>
        </w:rPr>
        <w:t xml:space="preserve"> limit</w:t>
      </w:r>
      <w:r w:rsidRPr="00FB48BC">
        <w:rPr>
          <w:lang w:val="en-AU"/>
        </w:rPr>
        <w:t xml:space="preserve">. </w:t>
      </w:r>
      <w:r w:rsidR="00442A92">
        <w:rPr>
          <w:lang w:val="en-AU"/>
        </w:rPr>
        <w:t xml:space="preserve">However, fewer than </w:t>
      </w:r>
      <w:r w:rsidR="007846F9">
        <w:rPr>
          <w:lang w:val="en-AU"/>
        </w:rPr>
        <w:t>3</w:t>
      </w:r>
      <w:r w:rsidRPr="00FB48BC">
        <w:rPr>
          <w:lang w:val="en-AU"/>
        </w:rPr>
        <w:t xml:space="preserve">,000 services would be affected </w:t>
      </w:r>
      <w:r w:rsidR="00A55E21">
        <w:rPr>
          <w:lang w:val="en-AU"/>
        </w:rPr>
        <w:t xml:space="preserve">each year </w:t>
      </w:r>
      <w:r w:rsidRPr="00FB48BC">
        <w:rPr>
          <w:lang w:val="en-AU"/>
        </w:rPr>
        <w:t xml:space="preserve">by a </w:t>
      </w:r>
      <w:r w:rsidR="0043124D">
        <w:rPr>
          <w:lang w:val="en-AU"/>
        </w:rPr>
        <w:t>limit of two claims per patient per day. T</w:t>
      </w:r>
      <w:r w:rsidRPr="00FB48BC">
        <w:rPr>
          <w:lang w:val="en-AU"/>
        </w:rPr>
        <w:t xml:space="preserve">his would not justify the associated administrative costs and the Committee therefore agreed not to recommend a frequency restriction. </w:t>
      </w:r>
    </w:p>
    <w:p w14:paraId="153562D0" w14:textId="0468045B" w:rsidR="002C30FB" w:rsidRPr="00FD6810" w:rsidRDefault="002C30FB" w:rsidP="002C30FB">
      <w:pPr>
        <w:pStyle w:val="Caption"/>
        <w:pBdr>
          <w:bottom w:val="single" w:sz="4" w:space="1" w:color="auto"/>
        </w:pBdr>
      </w:pPr>
      <w:bookmarkStart w:id="270" w:name="_Ref463644441"/>
      <w:bookmarkStart w:id="271" w:name="_Toc464871258"/>
      <w:bookmarkStart w:id="272" w:name="_Toc482641391"/>
      <w:r w:rsidRPr="00FD6810">
        <w:t xml:space="preserve">Figure </w:t>
      </w:r>
      <w:r w:rsidRPr="00FD6810">
        <w:fldChar w:fldCharType="begin"/>
      </w:r>
      <w:r w:rsidRPr="00FD6810">
        <w:instrText xml:space="preserve"> SEQ Figure \* ARABIC </w:instrText>
      </w:r>
      <w:r w:rsidRPr="00FD6810">
        <w:fldChar w:fldCharType="separate"/>
      </w:r>
      <w:r w:rsidR="0078443E">
        <w:rPr>
          <w:noProof/>
        </w:rPr>
        <w:t>21</w:t>
      </w:r>
      <w:r w:rsidRPr="00FD6810">
        <w:fldChar w:fldCharType="end"/>
      </w:r>
      <w:bookmarkEnd w:id="270"/>
      <w:r w:rsidRPr="00FD6810">
        <w:t>: In-hospital and out-of-hospital repeat ECG services</w:t>
      </w:r>
      <w:bookmarkEnd w:id="271"/>
      <w:bookmarkEnd w:id="272"/>
    </w:p>
    <w:p w14:paraId="3C1C8FAB" w14:textId="77777777" w:rsidR="002C30FB" w:rsidRDefault="00347647" w:rsidP="002C30FB">
      <w:pPr>
        <w:jc w:val="center"/>
      </w:pPr>
      <w:r w:rsidRPr="00347647">
        <w:rPr>
          <w:noProof/>
          <w:lang w:val="en-AU"/>
        </w:rPr>
        <w:drawing>
          <wp:inline distT="0" distB="0" distL="0" distR="0" wp14:anchorId="11D43B68" wp14:editId="15F7BD21">
            <wp:extent cx="5184321" cy="2419350"/>
            <wp:effectExtent l="0" t="0" r="0" b="0"/>
            <wp:docPr id="24" name="Picture 24" descr="Figure 21 is a table that shows the rates of in-hospital and out-of-hospital repeat ECG services. There are 4 rows, out-of-hospital and in-hospital each have 2 sub rows that shows the occurrence whether it's same day or same week. There are 7 columns of data: Columns 1-6 show information on % of services by # of repeates within the period (same day or same week). Column 1 total services in sample population (2014/15) as % and count. Columns 2-6 show the percentage of services which are repeats broken down by number of repeats a patient recieves in the period (i.e. 1% of services same day out-of-hospital are episodes which contain 1 repeat same day). Column 7 shows the % of repeats for the row and number of services per year. " title="Figure 21: In-hospital and out-of-hospital repeat EC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26421" r="7839" b="15909"/>
                    <a:stretch/>
                  </pic:blipFill>
                  <pic:spPr bwMode="auto">
                    <a:xfrm>
                      <a:off x="0" y="0"/>
                      <a:ext cx="5188761" cy="2421422"/>
                    </a:xfrm>
                    <a:prstGeom prst="rect">
                      <a:avLst/>
                    </a:prstGeom>
                    <a:noFill/>
                    <a:ln>
                      <a:noFill/>
                    </a:ln>
                    <a:extLst>
                      <a:ext uri="{53640926-AAD7-44D8-BBD7-CCE9431645EC}">
                        <a14:shadowObscured xmlns:a14="http://schemas.microsoft.com/office/drawing/2010/main"/>
                      </a:ext>
                    </a:extLst>
                  </pic:spPr>
                </pic:pic>
              </a:graphicData>
            </a:graphic>
          </wp:inline>
        </w:drawing>
      </w:r>
    </w:p>
    <w:p w14:paraId="2EC05F40" w14:textId="77777777" w:rsidR="009F37F3" w:rsidRPr="00FD6810" w:rsidRDefault="009F37F3" w:rsidP="002C30FB">
      <w:pPr>
        <w:jc w:val="center"/>
      </w:pPr>
    </w:p>
    <w:p w14:paraId="2512E2B5" w14:textId="77777777" w:rsidR="009F37F3" w:rsidRPr="009F37F3" w:rsidRDefault="009F37F3" w:rsidP="009F37F3">
      <w:pPr>
        <w:pStyle w:val="TableUnderLast"/>
        <w:spacing w:after="0"/>
      </w:pPr>
      <w:r w:rsidRPr="009F37F3">
        <w:t xml:space="preserve">1 Sample population is all ECG trace and report services (item 11700) with date of service in 2014/15. Only includes 11700, excludes additional 11702 (trace only) which may have been performed in the same period. For patients who received both in-hospital and out-of-hospital services on the same day, these counted to their respective categories only. </w:t>
      </w:r>
    </w:p>
    <w:p w14:paraId="60900607" w14:textId="77777777" w:rsidR="003F3DA5" w:rsidRDefault="00103A48" w:rsidP="00F559EC">
      <w:pPr>
        <w:pStyle w:val="TableUnderLast"/>
        <w:spacing w:after="0"/>
      </w:pPr>
      <w:r w:rsidRPr="009F37F3">
        <w:rPr>
          <w:lang w:val="en-GB"/>
        </w:rPr>
        <w:t>2 All services except 1st in period</w:t>
      </w:r>
      <w:r w:rsidRPr="003F3DA5">
        <w:t xml:space="preserve"> by date of service</w:t>
      </w:r>
      <w:r>
        <w:t>.</w:t>
      </w:r>
      <w:r w:rsidRPr="003F3DA5">
        <w:t xml:space="preserve"> </w:t>
      </w:r>
      <w:r w:rsidR="00A55EEE" w:rsidRPr="00214607">
        <w:t xml:space="preserve">Trigger services rendered between 1 July 2014 and 30 June 2015 processed to 30 June 2016: </w:t>
      </w:r>
      <w:r w:rsidR="003F3DA5" w:rsidRPr="003F3DA5">
        <w:t>Unpublished data from 2014-15 (Department of Health).</w:t>
      </w:r>
    </w:p>
    <w:p w14:paraId="1044374D" w14:textId="77777777" w:rsidR="002C30FB" w:rsidRPr="00FD6810" w:rsidRDefault="002C30FB" w:rsidP="002C30FB">
      <w:pPr>
        <w:pBdr>
          <w:top w:val="single" w:sz="4" w:space="1" w:color="auto"/>
        </w:pBdr>
      </w:pPr>
    </w:p>
    <w:p w14:paraId="240A4902" w14:textId="77777777" w:rsidR="003E488A" w:rsidRPr="00FB48BC" w:rsidRDefault="00DE5987" w:rsidP="003E488A">
      <w:pPr>
        <w:pStyle w:val="Heading1"/>
        <w:rPr>
          <w:lang w:val="en-AU"/>
        </w:rPr>
      </w:pPr>
      <w:bookmarkStart w:id="273" w:name="_Ref462922020"/>
      <w:bookmarkStart w:id="274" w:name="_Ref463555150"/>
      <w:bookmarkStart w:id="275" w:name="_Toc464871170"/>
      <w:bookmarkStart w:id="276" w:name="_Toc482641327"/>
      <w:r w:rsidRPr="00FB48BC">
        <w:rPr>
          <w:lang w:val="en-AU"/>
        </w:rPr>
        <w:lastRenderedPageBreak/>
        <w:t>AECG and electrophysiology</w:t>
      </w:r>
      <w:bookmarkEnd w:id="273"/>
      <w:r w:rsidR="00810D2C" w:rsidRPr="00FB48BC">
        <w:rPr>
          <w:lang w:val="en-AU"/>
        </w:rPr>
        <w:t xml:space="preserve"> recommendations</w:t>
      </w:r>
      <w:bookmarkEnd w:id="274"/>
      <w:bookmarkEnd w:id="275"/>
      <w:bookmarkEnd w:id="276"/>
    </w:p>
    <w:p w14:paraId="399FA8DE" w14:textId="77777777" w:rsidR="003E488A" w:rsidRPr="00FB48BC" w:rsidRDefault="003E488A" w:rsidP="003E488A">
      <w:pPr>
        <w:pStyle w:val="Heading2"/>
        <w:rPr>
          <w:lang w:val="en-AU"/>
        </w:rPr>
      </w:pPr>
      <w:bookmarkStart w:id="277" w:name="_Toc464871171"/>
      <w:bookmarkStart w:id="278" w:name="_Toc482641328"/>
      <w:r w:rsidRPr="00FB48BC">
        <w:rPr>
          <w:lang w:val="en-AU"/>
        </w:rPr>
        <w:t xml:space="preserve">AECG and </w:t>
      </w:r>
      <w:r w:rsidR="00F13458" w:rsidRPr="00FB48BC">
        <w:rPr>
          <w:lang w:val="en-AU"/>
        </w:rPr>
        <w:t>E</w:t>
      </w:r>
      <w:r w:rsidRPr="00FB48BC">
        <w:rPr>
          <w:lang w:val="en-AU"/>
        </w:rPr>
        <w:t>lectrophysiology</w:t>
      </w:r>
      <w:r w:rsidR="00FD1792" w:rsidRPr="00FB48BC">
        <w:rPr>
          <w:lang w:val="en-AU"/>
        </w:rPr>
        <w:t xml:space="preserve"> Working Group</w:t>
      </w:r>
      <w:r w:rsidR="00847D85" w:rsidRPr="00FB48BC">
        <w:rPr>
          <w:lang w:val="en-AU"/>
        </w:rPr>
        <w:t xml:space="preserve"> membership</w:t>
      </w:r>
      <w:bookmarkEnd w:id="277"/>
      <w:bookmarkEnd w:id="278"/>
    </w:p>
    <w:p w14:paraId="3D1E3001" w14:textId="77777777" w:rsidR="003E488A" w:rsidRPr="00FD6810" w:rsidRDefault="003E488A" w:rsidP="003E488A">
      <w:r w:rsidRPr="00FD6810">
        <w:t xml:space="preserve">The Committee formed a </w:t>
      </w:r>
      <w:r w:rsidR="00D240A7" w:rsidRPr="00FD6810">
        <w:t>Working Group</w:t>
      </w:r>
      <w:r w:rsidRPr="00FD6810">
        <w:t xml:space="preserve"> to consider the </w:t>
      </w:r>
      <w:r w:rsidR="00DD7099" w:rsidRPr="00FD6810">
        <w:t>A</w:t>
      </w:r>
      <w:r w:rsidRPr="00FD6810">
        <w:t xml:space="preserve">ECG and electrophysiology MBS items. This </w:t>
      </w:r>
      <w:r w:rsidR="00D240A7" w:rsidRPr="00FD6810">
        <w:t>Working Group</w:t>
      </w:r>
      <w:r w:rsidRPr="00FD6810">
        <w:t xml:space="preserve"> subsumed the AECG Review Working Group (AECG RWG), which was created prior to the MBS Review. The CSCC </w:t>
      </w:r>
      <w:r w:rsidR="00D240A7" w:rsidRPr="00FD6810">
        <w:t>Working Group</w:t>
      </w:r>
      <w:r w:rsidRPr="00FD6810">
        <w:t xml:space="preserve"> reviewed and accepted the AECG report, which was prepared under the direction of the AECG RWG</w:t>
      </w:r>
      <w:r w:rsidR="0053775B" w:rsidRPr="00FD6810">
        <w:t xml:space="preserve"> </w:t>
      </w:r>
      <w:r w:rsidR="0053775B" w:rsidRPr="00FD6810">
        <w:fldChar w:fldCharType="begin" w:fldLock="1"/>
      </w:r>
      <w:r w:rsidR="00241AF9">
        <w:instrText>ADDIN CSL_CITATION { "citationItems" : [ { "id" : "ITEM-1", "itemData" : { "author" : [ { "dropping-particle" : "", "family" : "Health Consult - Endorsed by the AECG Review Working Group", "given" : "", "non-dropping-particle" : "", "parse-names" : false, "suffix" : "" } ], "id" : "ITEM-1", "issue" : "May", "issued" : { "date-parts" : [ [ "2016" ] ] }, "title" : "Ambulatory Electrocardiography Review Report", "type" : "report" }, "uris" : [ "http://www.mendeley.com/documents/?uuid=dd684576-2d69-4e98-8091-424b50ffa323" ] } ], "mendeley" : { "formattedCitation" : "(61)", "plainTextFormattedCitation" : "(61)", "previouslyFormattedCitation" : "(Health Consult - Endorsed by the AECG Review Working Group, 2016)" }, "properties" : { "noteIndex" : 0 }, "schema" : "https://github.com/citation-style-language/schema/raw/master/csl-citation.json" }</w:instrText>
      </w:r>
      <w:r w:rsidR="0053775B" w:rsidRPr="00FD6810">
        <w:fldChar w:fldCharType="separate"/>
      </w:r>
      <w:r w:rsidR="00241AF9" w:rsidRPr="00241AF9">
        <w:rPr>
          <w:noProof/>
        </w:rPr>
        <w:t>(61)</w:t>
      </w:r>
      <w:r w:rsidR="0053775B" w:rsidRPr="00FD6810">
        <w:fldChar w:fldCharType="end"/>
      </w:r>
      <w:r w:rsidRPr="00FD6810">
        <w:t xml:space="preserve">. </w:t>
      </w:r>
      <w:r w:rsidR="0053775B" w:rsidRPr="00FD6810">
        <w:t xml:space="preserve">The AECG Review Report is available </w:t>
      </w:r>
      <w:r w:rsidR="00B01EB0" w:rsidRPr="00FD6810">
        <w:t>o</w:t>
      </w:r>
      <w:r w:rsidR="0053775B" w:rsidRPr="00FD6810">
        <w:t>nline</w:t>
      </w:r>
      <w:r w:rsidR="00B01EB0" w:rsidRPr="00FD6810">
        <w:t xml:space="preserve"> at </w:t>
      </w:r>
      <w:r w:rsidR="00E85100" w:rsidRPr="00FD6810">
        <w:t>http://www.health.gov.au/internet/main/publishing.nsf/Content/ReviewsCMFM</w:t>
      </w:r>
      <w:r w:rsidR="0053775B" w:rsidRPr="00FD6810">
        <w:t>.</w:t>
      </w:r>
    </w:p>
    <w:p w14:paraId="4A246AA8" w14:textId="77777777" w:rsidR="003E488A" w:rsidRPr="00FD6810" w:rsidRDefault="003E488A" w:rsidP="003E488A">
      <w:r w:rsidRPr="00FD6810">
        <w:t xml:space="preserve">The AECG/EP </w:t>
      </w:r>
      <w:r w:rsidR="00CC007E" w:rsidRPr="00FD6810">
        <w:t>W</w:t>
      </w:r>
      <w:r w:rsidRPr="00FD6810">
        <w:t xml:space="preserve">orking </w:t>
      </w:r>
      <w:r w:rsidR="00CC007E" w:rsidRPr="00FD6810">
        <w:t>G</w:t>
      </w:r>
      <w:r w:rsidRPr="00FD6810">
        <w:t xml:space="preserve">roup included </w:t>
      </w:r>
      <w:r w:rsidR="000B3AEB" w:rsidRPr="00FD6810">
        <w:t>the following members</w:t>
      </w:r>
      <w:r w:rsidRPr="00FD6810">
        <w:t xml:space="preserve">: </w:t>
      </w:r>
    </w:p>
    <w:p w14:paraId="721C9621" w14:textId="77777777" w:rsidR="003E488A" w:rsidRPr="00FB48BC" w:rsidRDefault="003E488A" w:rsidP="003E488A">
      <w:pPr>
        <w:pStyle w:val="01squarebullet"/>
        <w:numPr>
          <w:ilvl w:val="0"/>
          <w:numId w:val="16"/>
        </w:numPr>
        <w:rPr>
          <w:lang w:val="en-AU"/>
        </w:rPr>
      </w:pPr>
      <w:r w:rsidRPr="00FB48BC">
        <w:rPr>
          <w:lang w:val="en-AU"/>
        </w:rPr>
        <w:t>Associate Professor Glenn Young (Chair) – Senior Clinical Lecturer, University of Adelaide; Electrophysiologist, Adelaide Cardiology</w:t>
      </w:r>
      <w:r w:rsidR="00420937" w:rsidRPr="00FB48BC">
        <w:rPr>
          <w:lang w:val="en-AU"/>
        </w:rPr>
        <w:t>.</w:t>
      </w:r>
    </w:p>
    <w:p w14:paraId="4DB86DCB" w14:textId="77777777" w:rsidR="003E488A" w:rsidRPr="00FB48BC" w:rsidRDefault="003E488A" w:rsidP="003E488A">
      <w:pPr>
        <w:pStyle w:val="01squarebullet"/>
        <w:numPr>
          <w:ilvl w:val="0"/>
          <w:numId w:val="16"/>
        </w:numPr>
        <w:rPr>
          <w:lang w:val="en-AU"/>
        </w:rPr>
      </w:pPr>
      <w:r w:rsidRPr="00FB48BC">
        <w:rPr>
          <w:lang w:val="en-AU"/>
        </w:rPr>
        <w:t>Associate Professor Andrew McGavigan – Professor of Cardiology, Flinders University; Director of Arrhythmia Services, Flinders Medical Centre, S</w:t>
      </w:r>
      <w:r w:rsidR="00420937" w:rsidRPr="00FB48BC">
        <w:rPr>
          <w:lang w:val="en-AU"/>
        </w:rPr>
        <w:t xml:space="preserve">outh </w:t>
      </w:r>
      <w:r w:rsidRPr="00FB48BC">
        <w:rPr>
          <w:lang w:val="en-AU"/>
        </w:rPr>
        <w:t>A</w:t>
      </w:r>
      <w:r w:rsidR="00420937" w:rsidRPr="00FB48BC">
        <w:rPr>
          <w:lang w:val="en-AU"/>
        </w:rPr>
        <w:t>ustralia</w:t>
      </w:r>
      <w:r w:rsidRPr="00FB48BC">
        <w:rPr>
          <w:lang w:val="en-AU"/>
        </w:rPr>
        <w:t>; Chair EP and Pacing Council, CSANZ</w:t>
      </w:r>
      <w:r w:rsidR="00520785" w:rsidRPr="00FB48BC">
        <w:rPr>
          <w:lang w:val="en-AU"/>
        </w:rPr>
        <w:t>.</w:t>
      </w:r>
    </w:p>
    <w:p w14:paraId="3758DDB0" w14:textId="77777777" w:rsidR="003E488A" w:rsidRPr="00FB48BC" w:rsidRDefault="003E488A" w:rsidP="003E488A">
      <w:pPr>
        <w:pStyle w:val="01squarebullet"/>
        <w:numPr>
          <w:ilvl w:val="0"/>
          <w:numId w:val="16"/>
        </w:numPr>
        <w:rPr>
          <w:lang w:val="en-AU"/>
        </w:rPr>
      </w:pPr>
      <w:r w:rsidRPr="00FB48BC">
        <w:rPr>
          <w:lang w:val="en-AU"/>
        </w:rPr>
        <w:t>Dr David O’Donnell – Director of Electrophysiology</w:t>
      </w:r>
      <w:r w:rsidR="00520785" w:rsidRPr="00FB48BC">
        <w:rPr>
          <w:lang w:val="en-AU"/>
        </w:rPr>
        <w:t>,</w:t>
      </w:r>
      <w:r w:rsidRPr="00FB48BC">
        <w:rPr>
          <w:lang w:val="en-AU"/>
        </w:rPr>
        <w:t xml:space="preserve"> Austin Hospital</w:t>
      </w:r>
      <w:r w:rsidR="00520785" w:rsidRPr="00FB48BC">
        <w:rPr>
          <w:lang w:val="en-AU"/>
        </w:rPr>
        <w:t>.</w:t>
      </w:r>
    </w:p>
    <w:p w14:paraId="673D73B7" w14:textId="77777777" w:rsidR="003E488A" w:rsidRPr="00FB48BC" w:rsidRDefault="003E488A" w:rsidP="003E488A">
      <w:pPr>
        <w:pStyle w:val="01squarebullet"/>
        <w:numPr>
          <w:ilvl w:val="0"/>
          <w:numId w:val="16"/>
        </w:numPr>
        <w:rPr>
          <w:lang w:val="en-AU"/>
        </w:rPr>
      </w:pPr>
      <w:r w:rsidRPr="00FB48BC">
        <w:rPr>
          <w:lang w:val="en-AU"/>
        </w:rPr>
        <w:t>Dr Elizabeth Marles – Director</w:t>
      </w:r>
      <w:r w:rsidR="00770D01" w:rsidRPr="00FB48BC">
        <w:rPr>
          <w:lang w:val="en-AU"/>
        </w:rPr>
        <w:t xml:space="preserve"> of</w:t>
      </w:r>
      <w:r w:rsidRPr="00FB48BC">
        <w:rPr>
          <w:lang w:val="en-AU"/>
        </w:rPr>
        <w:t xml:space="preserve"> Hornsby Brooklyn General Practice Unit. Immediate Past President </w:t>
      </w:r>
      <w:r w:rsidR="0047128C" w:rsidRPr="00FB48BC">
        <w:rPr>
          <w:lang w:val="en-AU"/>
        </w:rPr>
        <w:t xml:space="preserve">of the </w:t>
      </w:r>
      <w:r w:rsidRPr="00FB48BC">
        <w:rPr>
          <w:lang w:val="en-AU"/>
        </w:rPr>
        <w:t>R</w:t>
      </w:r>
      <w:r w:rsidR="0047128C" w:rsidRPr="00FB48BC">
        <w:rPr>
          <w:lang w:val="en-AU"/>
        </w:rPr>
        <w:t xml:space="preserve">oyal </w:t>
      </w:r>
      <w:r w:rsidRPr="00FB48BC">
        <w:rPr>
          <w:lang w:val="en-AU"/>
        </w:rPr>
        <w:t>A</w:t>
      </w:r>
      <w:r w:rsidR="0047128C" w:rsidRPr="00FB48BC">
        <w:rPr>
          <w:lang w:val="en-AU"/>
        </w:rPr>
        <w:t xml:space="preserve">ustralian </w:t>
      </w:r>
      <w:r w:rsidRPr="00FB48BC">
        <w:rPr>
          <w:lang w:val="en-AU"/>
        </w:rPr>
        <w:t>C</w:t>
      </w:r>
      <w:r w:rsidR="0047128C" w:rsidRPr="00FB48BC">
        <w:rPr>
          <w:lang w:val="en-AU"/>
        </w:rPr>
        <w:t xml:space="preserve">ollege of </w:t>
      </w:r>
      <w:r w:rsidRPr="00FB48BC">
        <w:rPr>
          <w:lang w:val="en-AU"/>
        </w:rPr>
        <w:t>G</w:t>
      </w:r>
      <w:r w:rsidR="0047128C" w:rsidRPr="00FB48BC">
        <w:rPr>
          <w:lang w:val="en-AU"/>
        </w:rPr>
        <w:t xml:space="preserve">eneral </w:t>
      </w:r>
      <w:r w:rsidRPr="00FB48BC">
        <w:rPr>
          <w:lang w:val="en-AU"/>
        </w:rPr>
        <w:t>P</w:t>
      </w:r>
      <w:r w:rsidR="00CD648C" w:rsidRPr="00FB48BC">
        <w:rPr>
          <w:lang w:val="en-AU"/>
        </w:rPr>
        <w:t>ractit</w:t>
      </w:r>
      <w:r w:rsidR="0047128C" w:rsidRPr="00FB48BC">
        <w:rPr>
          <w:lang w:val="en-AU"/>
        </w:rPr>
        <w:t>ioners (RACGP).</w:t>
      </w:r>
    </w:p>
    <w:p w14:paraId="3B8D17F6" w14:textId="77777777" w:rsidR="003E488A" w:rsidRPr="00FB48BC" w:rsidRDefault="003E488A" w:rsidP="003E488A">
      <w:pPr>
        <w:pStyle w:val="01squarebullet"/>
        <w:numPr>
          <w:ilvl w:val="0"/>
          <w:numId w:val="16"/>
        </w:numPr>
        <w:rPr>
          <w:lang w:val="en-AU"/>
        </w:rPr>
      </w:pPr>
      <w:r w:rsidRPr="00FB48BC">
        <w:rPr>
          <w:lang w:val="en-AU"/>
        </w:rPr>
        <w:t>Dr Hans Tu – Consultant Neurologist, Footscray Hospital and Sunshine Hospital; Research Fellow, Melbourne Brain Centre at the Royal Melbourne Hospital, University of Melbourne</w:t>
      </w:r>
      <w:r w:rsidR="00CD648C" w:rsidRPr="00FB48BC">
        <w:rPr>
          <w:lang w:val="en-AU"/>
        </w:rPr>
        <w:t>.</w:t>
      </w:r>
    </w:p>
    <w:p w14:paraId="2EDD0219" w14:textId="77777777" w:rsidR="003E488A" w:rsidRPr="00FB48BC" w:rsidRDefault="003E488A" w:rsidP="003E488A">
      <w:pPr>
        <w:pStyle w:val="01squarebullet"/>
        <w:numPr>
          <w:ilvl w:val="0"/>
          <w:numId w:val="16"/>
        </w:numPr>
        <w:rPr>
          <w:lang w:val="en-AU"/>
        </w:rPr>
      </w:pPr>
      <w:r w:rsidRPr="00FB48BC">
        <w:rPr>
          <w:lang w:val="en-AU"/>
        </w:rPr>
        <w:t>Associate Professor Harry Mond – Medical Director Cardioscan Pty Ltd</w:t>
      </w:r>
      <w:r w:rsidR="00CD648C" w:rsidRPr="00FB48BC">
        <w:rPr>
          <w:lang w:val="en-AU"/>
        </w:rPr>
        <w:t>.</w:t>
      </w:r>
    </w:p>
    <w:p w14:paraId="6FA648BA" w14:textId="77777777" w:rsidR="003E488A" w:rsidRPr="00FB48BC" w:rsidRDefault="003E488A" w:rsidP="003E488A">
      <w:pPr>
        <w:pStyle w:val="01squarebullet"/>
        <w:numPr>
          <w:ilvl w:val="0"/>
          <w:numId w:val="16"/>
        </w:numPr>
        <w:rPr>
          <w:lang w:val="en-AU"/>
        </w:rPr>
      </w:pPr>
      <w:r w:rsidRPr="00FB48BC">
        <w:rPr>
          <w:lang w:val="en-AU"/>
        </w:rPr>
        <w:t xml:space="preserve">Ms Karen Carey – Member, National Health and Medical Research Council (NHMRC) &amp; Chair, Community and Consumer Advisory Group; Consumer </w:t>
      </w:r>
      <w:r w:rsidR="00CD648C" w:rsidRPr="00FB48BC">
        <w:rPr>
          <w:lang w:val="en-AU"/>
        </w:rPr>
        <w:t>r</w:t>
      </w:r>
      <w:r w:rsidRPr="00FB48BC">
        <w:rPr>
          <w:lang w:val="en-AU"/>
        </w:rPr>
        <w:t>epresentative</w:t>
      </w:r>
      <w:r w:rsidR="00CD648C" w:rsidRPr="00FB48BC">
        <w:rPr>
          <w:lang w:val="en-AU"/>
        </w:rPr>
        <w:t>.</w:t>
      </w:r>
    </w:p>
    <w:p w14:paraId="59410AFE" w14:textId="77777777" w:rsidR="003E488A" w:rsidRPr="00FB48BC" w:rsidRDefault="003E488A" w:rsidP="003E488A">
      <w:pPr>
        <w:pStyle w:val="01squarebullet"/>
        <w:numPr>
          <w:ilvl w:val="0"/>
          <w:numId w:val="16"/>
        </w:numPr>
        <w:rPr>
          <w:lang w:val="en-AU"/>
        </w:rPr>
      </w:pPr>
      <w:r w:rsidRPr="00FB48BC">
        <w:rPr>
          <w:lang w:val="en-AU"/>
        </w:rPr>
        <w:t>Dr Paresh Dawda – GP and Regional Medical Director</w:t>
      </w:r>
      <w:r w:rsidR="00F76F3E" w:rsidRPr="00FB48BC">
        <w:rPr>
          <w:lang w:val="en-AU"/>
        </w:rPr>
        <w:t>,</w:t>
      </w:r>
      <w:r w:rsidRPr="00FB48BC">
        <w:rPr>
          <w:lang w:val="en-AU"/>
        </w:rPr>
        <w:t xml:space="preserve"> Ochre Health; Honorary Associate Professor, A</w:t>
      </w:r>
      <w:r w:rsidR="00F76F3E" w:rsidRPr="00FB48BC">
        <w:rPr>
          <w:lang w:val="en-AU"/>
        </w:rPr>
        <w:t xml:space="preserve">ustralian </w:t>
      </w:r>
      <w:r w:rsidRPr="00FB48BC">
        <w:rPr>
          <w:lang w:val="en-AU"/>
        </w:rPr>
        <w:t>N</w:t>
      </w:r>
      <w:r w:rsidR="00F76F3E" w:rsidRPr="00FB48BC">
        <w:rPr>
          <w:lang w:val="en-AU"/>
        </w:rPr>
        <w:t xml:space="preserve">ational </w:t>
      </w:r>
      <w:r w:rsidRPr="00FB48BC">
        <w:rPr>
          <w:lang w:val="en-AU"/>
        </w:rPr>
        <w:t>U</w:t>
      </w:r>
      <w:r w:rsidR="00C12B4D" w:rsidRPr="00FB48BC">
        <w:rPr>
          <w:lang w:val="en-AU"/>
        </w:rPr>
        <w:t>niversity (ANU)</w:t>
      </w:r>
      <w:r w:rsidRPr="00FB48BC">
        <w:rPr>
          <w:lang w:val="en-AU"/>
        </w:rPr>
        <w:t xml:space="preserve"> and </w:t>
      </w:r>
      <w:r w:rsidR="005554B4" w:rsidRPr="00FB48BC">
        <w:rPr>
          <w:lang w:val="en-AU"/>
        </w:rPr>
        <w:t xml:space="preserve">the </w:t>
      </w:r>
      <w:r w:rsidRPr="00FB48BC">
        <w:rPr>
          <w:lang w:val="en-AU"/>
        </w:rPr>
        <w:t>University of Canberra</w:t>
      </w:r>
      <w:r w:rsidR="002E7A91" w:rsidRPr="00FB48BC">
        <w:rPr>
          <w:lang w:val="en-AU"/>
        </w:rPr>
        <w:t>.</w:t>
      </w:r>
    </w:p>
    <w:p w14:paraId="2F4FA331" w14:textId="77777777" w:rsidR="003E488A" w:rsidRPr="00FB48BC" w:rsidRDefault="003E488A" w:rsidP="003E488A">
      <w:pPr>
        <w:pStyle w:val="01squarebullet"/>
        <w:numPr>
          <w:ilvl w:val="0"/>
          <w:numId w:val="16"/>
        </w:numPr>
        <w:rPr>
          <w:lang w:val="en-AU"/>
        </w:rPr>
      </w:pPr>
      <w:r w:rsidRPr="00FB48BC">
        <w:rPr>
          <w:lang w:val="en-AU"/>
        </w:rPr>
        <w:t>Professor Richard Harper – Emeritus Director of Cardiology, Monash Medical Centre; Adjunct Professor of Medicine, Monash University (Ex-Officio)</w:t>
      </w:r>
      <w:r w:rsidR="001503A0" w:rsidRPr="00FB48BC">
        <w:rPr>
          <w:lang w:val="en-AU"/>
        </w:rPr>
        <w:t>.</w:t>
      </w:r>
    </w:p>
    <w:p w14:paraId="1D345E61" w14:textId="77777777" w:rsidR="0053775B" w:rsidRPr="00FD6810" w:rsidRDefault="003E488A" w:rsidP="003E488A">
      <w:r w:rsidRPr="00FD6810">
        <w:t xml:space="preserve">The following recommendations were developed by the AECG </w:t>
      </w:r>
      <w:r w:rsidR="0053775B" w:rsidRPr="00FD6810">
        <w:t>and Electrophysiology Working Group</w:t>
      </w:r>
      <w:r w:rsidRPr="00FD6810">
        <w:t xml:space="preserve"> and accepted unanimously</w:t>
      </w:r>
      <w:r w:rsidR="0077017B" w:rsidRPr="00FD6810">
        <w:t xml:space="preserve">. </w:t>
      </w:r>
    </w:p>
    <w:p w14:paraId="7D155EF7" w14:textId="77777777" w:rsidR="003E488A" w:rsidRPr="00FD6810" w:rsidRDefault="0077017B" w:rsidP="003E488A">
      <w:r w:rsidRPr="00FD6810">
        <w:t>The Committee also endorsed the</w:t>
      </w:r>
      <w:r w:rsidR="003E488A" w:rsidRPr="00FD6810">
        <w:t xml:space="preserve"> recommendations unanimously. </w:t>
      </w:r>
      <w:r w:rsidR="003E488A" w:rsidRPr="00FD6810">
        <w:br w:type="page"/>
      </w:r>
    </w:p>
    <w:p w14:paraId="37E91E9F" w14:textId="77777777" w:rsidR="003E488A" w:rsidRDefault="003E488A" w:rsidP="003E488A">
      <w:pPr>
        <w:pStyle w:val="Heading2"/>
        <w:rPr>
          <w:lang w:val="en-AU"/>
        </w:rPr>
      </w:pPr>
      <w:bookmarkStart w:id="279" w:name="_Toc464871172"/>
      <w:bookmarkStart w:id="280" w:name="_Toc482641329"/>
      <w:r w:rsidRPr="00FB48BC">
        <w:rPr>
          <w:lang w:val="en-AU"/>
        </w:rPr>
        <w:lastRenderedPageBreak/>
        <w:t>AECG</w:t>
      </w:r>
      <w:bookmarkEnd w:id="279"/>
      <w:bookmarkEnd w:id="280"/>
    </w:p>
    <w:p w14:paraId="05487B07" w14:textId="77777777" w:rsidR="00720CE9" w:rsidRPr="00FB48BC" w:rsidRDefault="0040380C" w:rsidP="009639E8">
      <w:pPr>
        <w:pStyle w:val="Heading3"/>
      </w:pPr>
      <w:r w:rsidRPr="00FB48BC">
        <w:t>Item 11708</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687776A6" w14:textId="77777777" w:rsidTr="003C0B67">
        <w:trPr>
          <w:tblHeader/>
        </w:trPr>
        <w:tc>
          <w:tcPr>
            <w:tcW w:w="9082" w:type="dxa"/>
            <w:shd w:val="clear" w:color="auto" w:fill="D9D9D9" w:themeFill="background1" w:themeFillShade="D9"/>
            <w:vAlign w:val="bottom"/>
          </w:tcPr>
          <w:p w14:paraId="48A47709" w14:textId="77777777" w:rsidR="00296AD7" w:rsidRPr="002836EB" w:rsidRDefault="00296AD7" w:rsidP="00D62AD8">
            <w:pPr>
              <w:pStyle w:val="01Tableheaderrow"/>
            </w:pPr>
            <w:r>
              <w:t xml:space="preserve">Current item descriptors and MBS data from </w:t>
            </w:r>
            <w:r w:rsidR="002B5C98">
              <w:t>FY 2014</w:t>
            </w:r>
            <w:r>
              <w:t>/15</w:t>
            </w:r>
          </w:p>
        </w:tc>
      </w:tr>
      <w:tr w:rsidR="00E40E97" w:rsidRPr="002836EB" w14:paraId="5623D465" w14:textId="77777777" w:rsidTr="003C0B67">
        <w:tc>
          <w:tcPr>
            <w:tcW w:w="9082" w:type="dxa"/>
            <w:vAlign w:val="bottom"/>
          </w:tcPr>
          <w:p w14:paraId="4A0FAB1A" w14:textId="77777777" w:rsidR="00E40E97" w:rsidRPr="003B5613" w:rsidRDefault="00E40E97" w:rsidP="00E40E97">
            <w:pPr>
              <w:pStyle w:val="02Tabletext"/>
            </w:pPr>
            <w:r w:rsidRPr="009124AE">
              <w:rPr>
                <w:lang w:val="en-AU"/>
              </w:rPr>
              <w:t>Item 11708 – Schedule fee: $127.90</w:t>
            </w:r>
            <w:r w:rsidRPr="009124AE">
              <w:rPr>
                <w:lang w:val="en-AU"/>
              </w:rPr>
              <w:br/>
              <w:t>Services: 6,216</w:t>
            </w:r>
            <w:r>
              <w:rPr>
                <w:lang w:val="en-AU"/>
              </w:rPr>
              <w:tab/>
            </w:r>
            <w:r>
              <w:rPr>
                <w:lang w:val="en-AU"/>
              </w:rPr>
              <w:tab/>
            </w:r>
            <w:r w:rsidRPr="009124AE">
              <w:rPr>
                <w:lang w:val="en-AU"/>
              </w:rPr>
              <w:t>Total Benefits: $649,412</w:t>
            </w:r>
            <w:r>
              <w:rPr>
                <w:lang w:val="en-AU"/>
              </w:rPr>
              <w:tab/>
            </w:r>
            <w:r>
              <w:rPr>
                <w:lang w:val="en-AU"/>
              </w:rPr>
              <w:tab/>
            </w:r>
            <w:r w:rsidRPr="009124AE">
              <w:rPr>
                <w:lang w:val="en-AU"/>
              </w:rPr>
              <w:t>Average annual growth: 21.7%</w:t>
            </w:r>
            <w:r w:rsidRPr="009124AE">
              <w:rPr>
                <w:lang w:val="en-AU"/>
              </w:rPr>
              <w:br/>
            </w:r>
            <w:r w:rsidRPr="009124AE">
              <w:rPr>
                <w:lang w:val="en-AU"/>
              </w:rPr>
              <w:br/>
              <w:t>Continuous ECG recording of ambulatory patient for 12 or more hours (including resting EECG and the recording of parameters), not in association with ambulatory blood pressure monitoring, involving microprocessor based analysis equipment, interpretation and report of recordings by a specialist physician or consultant physician. Not being a service to which item 11709 applies. The changing of a tape or batteries does not constitute a separate service.</w:t>
            </w:r>
            <w:r w:rsidR="0033553F">
              <w:rPr>
                <w:lang w:val="en-AU"/>
              </w:rPr>
              <w:t xml:space="preserve"> </w:t>
            </w:r>
            <w:r w:rsidR="00BE212F" w:rsidRPr="009124AE">
              <w:rPr>
                <w:lang w:val="en-AU"/>
              </w:rPr>
              <w:t>Where</w:t>
            </w:r>
            <w:r w:rsidRPr="009124AE">
              <w:rPr>
                <w:lang w:val="en-AU"/>
              </w:rPr>
              <w:t xml:space="preserve"> a recording is analysed and reported on and a decision is made to undertake a further period of monitoring, the second episode is regarded as a separate service.</w:t>
            </w:r>
          </w:p>
        </w:tc>
      </w:tr>
    </w:tbl>
    <w:p w14:paraId="3797F943" w14:textId="77777777" w:rsidR="003C0B67" w:rsidRPr="00FB48BC" w:rsidRDefault="003C0B67" w:rsidP="003C0B67">
      <w:pPr>
        <w:pStyle w:val="TableUnderLast"/>
        <w:spacing w:after="0"/>
      </w:pPr>
      <w:r>
        <w:t>Public data from 2014-15</w:t>
      </w:r>
      <w:r w:rsidR="00C12498">
        <w:t xml:space="preserve"> </w:t>
      </w:r>
      <w:r>
        <w:t>(Department of Human Services)</w:t>
      </w:r>
      <w:r w:rsidRPr="00EE3C7E">
        <w:t>.</w:t>
      </w:r>
    </w:p>
    <w:p w14:paraId="5C425F9F" w14:textId="77777777" w:rsidR="003E488A" w:rsidRPr="00FB48BC" w:rsidRDefault="003E488A" w:rsidP="003E488A">
      <w:pPr>
        <w:pStyle w:val="Boldhdg"/>
        <w:rPr>
          <w:lang w:val="en-AU"/>
        </w:rPr>
      </w:pPr>
      <w:r w:rsidRPr="00FB48BC">
        <w:rPr>
          <w:lang w:val="en-AU"/>
        </w:rPr>
        <w:t>Recommendation</w:t>
      </w:r>
      <w:r w:rsidR="0060080D">
        <w:rPr>
          <w:lang w:val="en-AU"/>
        </w:rPr>
        <w:t xml:space="preserve"> 21</w:t>
      </w:r>
    </w:p>
    <w:p w14:paraId="795B4042" w14:textId="77777777" w:rsidR="003E488A" w:rsidRPr="00FB48BC" w:rsidRDefault="003E488A" w:rsidP="00936C26">
      <w:pPr>
        <w:pStyle w:val="01squarebullet"/>
        <w:numPr>
          <w:ilvl w:val="0"/>
          <w:numId w:val="16"/>
        </w:numPr>
        <w:rPr>
          <w:lang w:val="en-AU"/>
        </w:rPr>
      </w:pPr>
      <w:r w:rsidRPr="00FB48BC">
        <w:rPr>
          <w:lang w:val="en-AU"/>
        </w:rPr>
        <w:t>Obsolete – remove</w:t>
      </w:r>
      <w:r w:rsidR="0046111F">
        <w:rPr>
          <w:lang w:val="en-AU"/>
        </w:rPr>
        <w:t xml:space="preserve"> item 11708</w:t>
      </w:r>
      <w:r w:rsidRPr="00FB48BC">
        <w:rPr>
          <w:lang w:val="en-AU"/>
        </w:rPr>
        <w:t xml:space="preserve"> from the MBS.</w:t>
      </w:r>
    </w:p>
    <w:p w14:paraId="3CBD1A97" w14:textId="77777777" w:rsidR="003E488A" w:rsidRPr="00FB48BC" w:rsidRDefault="003E488A" w:rsidP="003E488A">
      <w:pPr>
        <w:pStyle w:val="Boldhdg"/>
        <w:rPr>
          <w:lang w:val="en-AU"/>
        </w:rPr>
      </w:pPr>
      <w:r w:rsidRPr="00FB48BC">
        <w:rPr>
          <w:lang w:val="en-AU"/>
        </w:rPr>
        <w:t>Rationale</w:t>
      </w:r>
    </w:p>
    <w:p w14:paraId="3DB1DB03" w14:textId="77777777" w:rsidR="00714A98" w:rsidRPr="00FD6810" w:rsidRDefault="00671E86" w:rsidP="00AF4BE9">
      <w:r w:rsidRPr="00FD6810">
        <w:t>This recommendation focuses on modernising the MBS</w:t>
      </w:r>
      <w:r w:rsidR="00714A98" w:rsidRPr="00FD6810">
        <w:t xml:space="preserve"> and is based on the following observations.</w:t>
      </w:r>
    </w:p>
    <w:p w14:paraId="6B2BD8DB" w14:textId="77777777" w:rsidR="003E488A" w:rsidRPr="00FB48BC" w:rsidRDefault="003E488A" w:rsidP="003E488A">
      <w:pPr>
        <w:pStyle w:val="01squarebullet"/>
        <w:numPr>
          <w:ilvl w:val="0"/>
          <w:numId w:val="16"/>
        </w:numPr>
        <w:rPr>
          <w:lang w:val="en-AU"/>
        </w:rPr>
      </w:pPr>
      <w:r w:rsidRPr="00FB48BC">
        <w:rPr>
          <w:lang w:val="en-AU"/>
        </w:rPr>
        <w:t>There was consensus that item 11708 should be considered obsolete and removed from the MBS, with the expectation that providers will use item 11709 instead.</w:t>
      </w:r>
    </w:p>
    <w:p w14:paraId="0C2B3070" w14:textId="77777777" w:rsidR="006D71FF" w:rsidRPr="00FB48BC" w:rsidRDefault="00B8562B" w:rsidP="00DE196D">
      <w:pPr>
        <w:pStyle w:val="01squarebullet"/>
        <w:numPr>
          <w:ilvl w:val="0"/>
          <w:numId w:val="16"/>
        </w:numPr>
        <w:rPr>
          <w:lang w:val="en-AU"/>
        </w:rPr>
      </w:pPr>
      <w:r w:rsidRPr="00FB48BC">
        <w:rPr>
          <w:lang w:val="en-AU"/>
        </w:rPr>
        <w:t xml:space="preserve">The Committee </w:t>
      </w:r>
      <w:r w:rsidR="003E488A" w:rsidRPr="00FB48BC">
        <w:rPr>
          <w:lang w:val="en-AU"/>
        </w:rPr>
        <w:t xml:space="preserve">noted that use of items 11708 and 11709 has grown significantly since </w:t>
      </w:r>
      <w:r w:rsidR="00CF1F85" w:rsidRPr="00FB48BC">
        <w:rPr>
          <w:lang w:val="en-AU"/>
        </w:rPr>
        <w:t>FY</w:t>
      </w:r>
      <w:r w:rsidR="003E488A" w:rsidRPr="00FB48BC">
        <w:rPr>
          <w:lang w:val="en-AU"/>
        </w:rPr>
        <w:t>2010/11</w:t>
      </w:r>
      <w:r w:rsidR="004B38A1" w:rsidRPr="00FB48BC">
        <w:rPr>
          <w:lang w:val="en-AU"/>
        </w:rPr>
        <w:t>:</w:t>
      </w:r>
      <w:r w:rsidR="003E488A" w:rsidRPr="00FB48BC">
        <w:rPr>
          <w:lang w:val="en-AU"/>
        </w:rPr>
        <w:t xml:space="preserve"> 22 per cent annual growth for item 11708, and 11 per cent annual growth for item 11709</w:t>
      </w:r>
      <w:r w:rsidR="00E82ECF" w:rsidRPr="00FB48BC">
        <w:rPr>
          <w:lang w:val="en-AU"/>
        </w:rPr>
        <w:t>. However,</w:t>
      </w:r>
      <w:r w:rsidR="003E488A" w:rsidRPr="00FB48BC">
        <w:rPr>
          <w:lang w:val="en-AU"/>
        </w:rPr>
        <w:t xml:space="preserve"> it was suggested that some providers were using item 11708 in error, instead of item 11709. </w:t>
      </w:r>
    </w:p>
    <w:p w14:paraId="6FEDFB4C" w14:textId="77777777" w:rsidR="008D5920" w:rsidRPr="00FB48BC" w:rsidRDefault="008D5920" w:rsidP="009639E8">
      <w:pPr>
        <w:pStyle w:val="Heading3"/>
      </w:pPr>
      <w:r w:rsidRPr="00FB48BC">
        <w:t>Item 11709</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67E389C3" w14:textId="77777777" w:rsidTr="003C0B67">
        <w:trPr>
          <w:tblHeader/>
        </w:trPr>
        <w:tc>
          <w:tcPr>
            <w:tcW w:w="9082" w:type="dxa"/>
            <w:shd w:val="clear" w:color="auto" w:fill="D9D9D9" w:themeFill="background1" w:themeFillShade="D9"/>
            <w:vAlign w:val="bottom"/>
          </w:tcPr>
          <w:p w14:paraId="17CE7ECF" w14:textId="77777777" w:rsidR="00296AD7" w:rsidRPr="002836EB" w:rsidRDefault="00296AD7" w:rsidP="00D62AD8">
            <w:pPr>
              <w:pStyle w:val="01Tableheaderrow"/>
            </w:pPr>
            <w:r>
              <w:t xml:space="preserve">Current item descriptors and MBS data from </w:t>
            </w:r>
            <w:r w:rsidR="002B5C98">
              <w:t>FY 2014</w:t>
            </w:r>
            <w:r>
              <w:t>/15</w:t>
            </w:r>
          </w:p>
        </w:tc>
      </w:tr>
      <w:tr w:rsidR="00E40E97" w:rsidRPr="002836EB" w14:paraId="00C0F387" w14:textId="77777777" w:rsidTr="003C0B67">
        <w:tc>
          <w:tcPr>
            <w:tcW w:w="9082" w:type="dxa"/>
            <w:vAlign w:val="bottom"/>
          </w:tcPr>
          <w:p w14:paraId="1F28F162" w14:textId="77777777" w:rsidR="00E40E97" w:rsidRPr="003B5613" w:rsidRDefault="00E40E97" w:rsidP="00E40E97">
            <w:pPr>
              <w:pStyle w:val="02Tabletext"/>
            </w:pPr>
            <w:r w:rsidRPr="009124AE">
              <w:rPr>
                <w:lang w:val="en-AU"/>
              </w:rPr>
              <w:t>Item 11709 – Schedule fee: $167.45</w:t>
            </w:r>
            <w:r w:rsidRPr="009124AE">
              <w:rPr>
                <w:lang w:val="en-AU"/>
              </w:rPr>
              <w:br/>
              <w:t>Services: 277,643</w:t>
            </w:r>
            <w:r>
              <w:rPr>
                <w:lang w:val="en-AU"/>
              </w:rPr>
              <w:tab/>
            </w:r>
            <w:r w:rsidRPr="009124AE">
              <w:rPr>
                <w:lang w:val="en-AU"/>
              </w:rPr>
              <w:t>Total Benefits: $39,795,143</w:t>
            </w:r>
            <w:r>
              <w:rPr>
                <w:lang w:val="en-AU"/>
              </w:rPr>
              <w:tab/>
            </w:r>
            <w:r w:rsidRPr="009124AE">
              <w:rPr>
                <w:lang w:val="en-AU"/>
              </w:rPr>
              <w:t>Average annual growth: 10.9%</w:t>
            </w:r>
            <w:r w:rsidRPr="009124AE">
              <w:rPr>
                <w:lang w:val="en-AU"/>
              </w:rPr>
              <w:br/>
            </w:r>
            <w:r w:rsidRPr="009124AE">
              <w:rPr>
                <w:lang w:val="en-AU"/>
              </w:rPr>
              <w:br/>
              <w:t xml:space="preserve">Continuous ECG recording (Holter) of ambulatory patient for 12 or more hours (including resting ECG and the recording of parameters), not in association with ambulatory blood pressure monitoring, utilising a system capable of superimposition and full disclosure printout of at least 12 hours of recorded ECG data, microprocessor based scanning analysis, with interpretation and report by a specialist physician </w:t>
            </w:r>
            <w:r w:rsidR="00BE212F" w:rsidRPr="009124AE">
              <w:rPr>
                <w:lang w:val="en-AU"/>
              </w:rPr>
              <w:t>or consultant</w:t>
            </w:r>
            <w:r w:rsidRPr="009124AE">
              <w:rPr>
                <w:lang w:val="en-AU"/>
              </w:rPr>
              <w:t xml:space="preserve"> physician. The changing of a tape or batteries does not constitute a separate service.</w:t>
            </w:r>
            <w:r w:rsidR="0033553F">
              <w:rPr>
                <w:lang w:val="en-AU"/>
              </w:rPr>
              <w:t xml:space="preserve"> </w:t>
            </w:r>
            <w:r w:rsidRPr="009124AE">
              <w:rPr>
                <w:lang w:val="en-AU"/>
              </w:rPr>
              <w:t>Where a recording is analysed and reported on and a decision is made to undertake a further period of monitoring, the second episode is regarded as a separate service.</w:t>
            </w:r>
          </w:p>
        </w:tc>
      </w:tr>
    </w:tbl>
    <w:p w14:paraId="054B3AFE" w14:textId="77777777" w:rsidR="003C0B67" w:rsidRPr="00FB48BC" w:rsidRDefault="003C0B67" w:rsidP="003C0B67">
      <w:pPr>
        <w:pStyle w:val="TableUnderLast"/>
        <w:spacing w:after="0"/>
      </w:pPr>
      <w:r>
        <w:t>Public data from 2014-15</w:t>
      </w:r>
      <w:r w:rsidR="00C12498">
        <w:t xml:space="preserve"> </w:t>
      </w:r>
      <w:r>
        <w:t>(Department of Human Services)</w:t>
      </w:r>
      <w:r w:rsidRPr="00EE3C7E">
        <w:t>.</w:t>
      </w:r>
    </w:p>
    <w:p w14:paraId="3222D78D" w14:textId="77777777" w:rsidR="003E488A" w:rsidRPr="00FB48BC" w:rsidRDefault="0060080D" w:rsidP="003E488A">
      <w:pPr>
        <w:pStyle w:val="Boldhdg"/>
        <w:rPr>
          <w:lang w:val="en-AU"/>
        </w:rPr>
      </w:pPr>
      <w:r>
        <w:rPr>
          <w:lang w:val="en-AU"/>
        </w:rPr>
        <w:t>Recommendation 22</w:t>
      </w:r>
    </w:p>
    <w:p w14:paraId="7DB400D0" w14:textId="77777777" w:rsidR="003E488A" w:rsidRPr="00FB48BC" w:rsidRDefault="003E488A" w:rsidP="0034219F">
      <w:pPr>
        <w:pStyle w:val="01squarebullet"/>
        <w:rPr>
          <w:lang w:val="en-AU"/>
        </w:rPr>
      </w:pPr>
      <w:r w:rsidRPr="00FB48BC">
        <w:rPr>
          <w:lang w:val="en-AU"/>
        </w:rPr>
        <w:t xml:space="preserve">Amend the descriptor </w:t>
      </w:r>
      <w:r w:rsidR="002E67BE" w:rsidRPr="00FB48BC">
        <w:rPr>
          <w:lang w:val="en-AU"/>
        </w:rPr>
        <w:t>for item 11709</w:t>
      </w:r>
      <w:r w:rsidR="00690662" w:rsidRPr="00FB48BC">
        <w:rPr>
          <w:lang w:val="en-AU"/>
        </w:rPr>
        <w:t xml:space="preserve"> </w:t>
      </w:r>
      <w:r w:rsidR="00E558CB" w:rsidRPr="00FB48BC">
        <w:rPr>
          <w:lang w:val="en-AU"/>
        </w:rPr>
        <w:t>to read</w:t>
      </w:r>
      <w:r w:rsidRPr="00FB48BC">
        <w:rPr>
          <w:lang w:val="en-AU"/>
        </w:rPr>
        <w:t>:</w:t>
      </w:r>
    </w:p>
    <w:p w14:paraId="7D901C24" w14:textId="77777777" w:rsidR="00B8318C" w:rsidRDefault="00B372FE" w:rsidP="006B1407">
      <w:pPr>
        <w:pStyle w:val="Item"/>
      </w:pPr>
      <w:r>
        <w:t>Item 11709</w:t>
      </w:r>
      <w:r w:rsidR="00324BE4" w:rsidRPr="00FB48BC">
        <w:t xml:space="preserve"> </w:t>
      </w:r>
    </w:p>
    <w:p w14:paraId="1C947AF4" w14:textId="77777777" w:rsidR="003E488A" w:rsidRPr="00FD6810" w:rsidRDefault="003E488A" w:rsidP="00B8318C">
      <w:r w:rsidRPr="00FD6810">
        <w:t>Continuous ECG recording of a patient who is not admitted to an acute hospital, for 12 or more hours (including resting ECG and the recording of parameters), not in association with ambulatory blood pressure monitoring, utilising a system capable of superimposition and full disclosure printout of at least 12 hours of recorded ECG data, microprocessor based scanning analysis, with interpretation and report by a specialist physician or consultant physician.</w:t>
      </w:r>
    </w:p>
    <w:p w14:paraId="073DAF72" w14:textId="77777777" w:rsidR="00030580" w:rsidRPr="00FD6810" w:rsidRDefault="003E488A" w:rsidP="00030580">
      <w:pPr>
        <w:spacing w:before="60"/>
        <w:rPr>
          <w:color w:val="000000"/>
        </w:rPr>
      </w:pPr>
      <w:r w:rsidRPr="00FD6810">
        <w:lastRenderedPageBreak/>
        <w:t xml:space="preserve">For the evaluation of syncope, pre-syncopal episodes or palpitations where episodes are occurring greater than once a week or where another asymptomatic arrhythmia is suspected with an expected frequency of greater than once a week. </w:t>
      </w:r>
      <w:r w:rsidR="00030580" w:rsidRPr="00FD6810">
        <w:t xml:space="preserve">With </w:t>
      </w:r>
      <w:r w:rsidR="00030580" w:rsidRPr="00FD6810">
        <w:rPr>
          <w:color w:val="000000"/>
        </w:rPr>
        <w:t>documentation of the indication for the investigation in the report.</w:t>
      </w:r>
    </w:p>
    <w:p w14:paraId="648062DB" w14:textId="77777777" w:rsidR="003E488A" w:rsidRPr="00FD6810" w:rsidRDefault="003E488A" w:rsidP="00B8318C"/>
    <w:p w14:paraId="2C5D5F79" w14:textId="77777777" w:rsidR="003E488A" w:rsidRPr="00FD6810" w:rsidRDefault="003E488A" w:rsidP="00B8318C">
      <w:r w:rsidRPr="00FD6810">
        <w:t>Claimabl</w:t>
      </w:r>
      <w:r w:rsidR="00DE196D" w:rsidRPr="00FD6810">
        <w:t>e once in any 4-</w:t>
      </w:r>
      <w:r w:rsidRPr="00FD6810">
        <w:t>week period.</w:t>
      </w:r>
    </w:p>
    <w:p w14:paraId="15247EB9" w14:textId="77777777" w:rsidR="009121C8" w:rsidRPr="00B372FE" w:rsidRDefault="00B8318C" w:rsidP="00045747">
      <w:pPr>
        <w:pStyle w:val="ExplanNotebody"/>
      </w:pPr>
      <w:r w:rsidRPr="00B8318C">
        <w:t>Explanatory notes</w:t>
      </w:r>
      <w:r w:rsidR="009121C8" w:rsidRPr="00B8318C">
        <w:t xml:space="preserve">: </w:t>
      </w:r>
      <w:r w:rsidR="009121C8" w:rsidRPr="00045747">
        <w:t xml:space="preserve">The following indications </w:t>
      </w:r>
      <w:r w:rsidR="00D01A2B" w:rsidRPr="00045747">
        <w:t xml:space="preserve">would be considered appropriate even in patients who may not experience </w:t>
      </w:r>
      <w:r w:rsidR="009121C8" w:rsidRPr="00B372FE">
        <w:t xml:space="preserve">symptoms </w:t>
      </w:r>
      <w:r w:rsidR="00D01A2B" w:rsidRPr="00B372FE">
        <w:t xml:space="preserve">more often </w:t>
      </w:r>
      <w:r w:rsidR="009121C8" w:rsidRPr="00B372FE">
        <w:t>than once a week</w:t>
      </w:r>
      <w:r w:rsidR="00D01A2B" w:rsidRPr="00B372FE">
        <w:t>.</w:t>
      </w:r>
    </w:p>
    <w:p w14:paraId="341E49E9" w14:textId="77777777" w:rsidR="009121C8" w:rsidRPr="00FD6810" w:rsidRDefault="009121C8" w:rsidP="009B4DAC">
      <w:pPr>
        <w:pStyle w:val="DesL1"/>
        <w:numPr>
          <w:ilvl w:val="0"/>
          <w:numId w:val="57"/>
        </w:numPr>
      </w:pPr>
      <w:r w:rsidRPr="00FD6810">
        <w:t>For the detection of asymptomatic atrial fibrillation (AF) following a transient ischaemic attack (TIA) or cryptogenic stroke.</w:t>
      </w:r>
    </w:p>
    <w:p w14:paraId="09064D29" w14:textId="77777777" w:rsidR="009121C8" w:rsidRPr="00FD6810" w:rsidRDefault="009121C8" w:rsidP="009B4DAC">
      <w:pPr>
        <w:pStyle w:val="DesL1"/>
        <w:numPr>
          <w:ilvl w:val="0"/>
          <w:numId w:val="57"/>
        </w:numPr>
      </w:pPr>
      <w:r w:rsidRPr="00FD6810">
        <w:t xml:space="preserve">For the surveillance of paediatric patients following cardiac surgeries that have an established risk of causing dysrhythmia. </w:t>
      </w:r>
    </w:p>
    <w:p w14:paraId="51CAC562" w14:textId="77777777" w:rsidR="009121C8" w:rsidRPr="00FD6810" w:rsidRDefault="009121C8" w:rsidP="009B4DAC">
      <w:pPr>
        <w:pStyle w:val="DesL1"/>
        <w:numPr>
          <w:ilvl w:val="0"/>
          <w:numId w:val="57"/>
        </w:numPr>
      </w:pPr>
      <w:r w:rsidRPr="00FD6810">
        <w:t>For young children and other patients where a cardiac dysrhythmia is suspected, but due to the patient’s age, cognitive capacity or expressive language impairment, it is not possible to accurately assess symptom frequency based on medical history.</w:t>
      </w:r>
    </w:p>
    <w:p w14:paraId="6B030FE0" w14:textId="77777777" w:rsidR="009B7D08" w:rsidRPr="009639E8" w:rsidRDefault="009B7D08" w:rsidP="009639E8">
      <w:pPr>
        <w:pStyle w:val="ExplanNotebody"/>
      </w:pPr>
      <w:r>
        <w:t xml:space="preserve">The frequency restriction does not apply to paediatric patients as it is acknowledged that response to medications may be monitored </w:t>
      </w:r>
      <w:r w:rsidR="00D145EE">
        <w:t xml:space="preserve">at shorter intervals </w:t>
      </w:r>
      <w:r>
        <w:t>than in adults and these patients are often too young to describe their symptoms.</w:t>
      </w:r>
      <w:r w:rsidRPr="009639E8">
        <w:t xml:space="preserve"> </w:t>
      </w:r>
    </w:p>
    <w:p w14:paraId="6F84E4F4" w14:textId="77777777" w:rsidR="003E488A" w:rsidRPr="00FB48BC" w:rsidRDefault="003E488A" w:rsidP="003E488A">
      <w:pPr>
        <w:pStyle w:val="01squarebullet"/>
        <w:numPr>
          <w:ilvl w:val="0"/>
          <w:numId w:val="16"/>
        </w:numPr>
        <w:rPr>
          <w:lang w:val="en-AU"/>
        </w:rPr>
      </w:pPr>
      <w:r w:rsidRPr="00FB48BC">
        <w:rPr>
          <w:lang w:val="en-AU"/>
        </w:rPr>
        <w:t>Include an exception to the “once in any four-week period” restriction for paediatric patients</w:t>
      </w:r>
      <w:r w:rsidR="00667E3F" w:rsidRPr="00FB48BC">
        <w:rPr>
          <w:lang w:val="en-AU"/>
        </w:rPr>
        <w:t>,</w:t>
      </w:r>
      <w:r w:rsidRPr="00FB48BC">
        <w:rPr>
          <w:lang w:val="en-AU"/>
        </w:rPr>
        <w:t xml:space="preserve"> as this service is used more frequently to assess medication responses in children who are too young to provide symptom information. This should be added to the descriptor or explanatory notes.</w:t>
      </w:r>
    </w:p>
    <w:p w14:paraId="58506A16" w14:textId="77777777" w:rsidR="003E488A" w:rsidRPr="00FB48BC" w:rsidRDefault="003E488A" w:rsidP="003E488A">
      <w:pPr>
        <w:pStyle w:val="Boldhdg"/>
        <w:rPr>
          <w:lang w:val="en-AU"/>
        </w:rPr>
      </w:pPr>
      <w:r w:rsidRPr="00FB48BC">
        <w:rPr>
          <w:lang w:val="en-AU"/>
        </w:rPr>
        <w:t>Rationale</w:t>
      </w:r>
    </w:p>
    <w:p w14:paraId="2002BB2A" w14:textId="77777777" w:rsidR="00CC1B4D" w:rsidRPr="00FD6810" w:rsidRDefault="00CC1B4D" w:rsidP="007905D8">
      <w:r w:rsidRPr="00FD6810">
        <w:t xml:space="preserve">These recommendations focus on </w:t>
      </w:r>
      <w:r w:rsidR="008F5A1E" w:rsidRPr="00FD6810">
        <w:t>modernising and improving the value of the MBS</w:t>
      </w:r>
      <w:r w:rsidRPr="00FD6810">
        <w:t xml:space="preserve"> and are based on the following observations.</w:t>
      </w:r>
    </w:p>
    <w:p w14:paraId="23D306B0" w14:textId="77777777" w:rsidR="003E488A" w:rsidRPr="00FB48BC" w:rsidRDefault="00802A91"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discussed the possibility of restricting the indications for AECG but ultimately agreed that this investigation is useful for a broad range of indications. It is not practical to list specific indications, but </w:t>
      </w:r>
      <w:r w:rsidR="00D87247" w:rsidRPr="00FB48BC">
        <w:rPr>
          <w:lang w:val="en-AU"/>
        </w:rPr>
        <w:t xml:space="preserve">the Committee </w:t>
      </w:r>
      <w:r w:rsidR="003E488A" w:rsidRPr="00FB48BC">
        <w:rPr>
          <w:lang w:val="en-AU"/>
        </w:rPr>
        <w:t xml:space="preserve">agreed that if symptoms are infrequent, the yield and value of the test decreases significantly and alternate longer term monitoring should be used. </w:t>
      </w:r>
      <w:r w:rsidR="007905D8" w:rsidRPr="00FB48BC">
        <w:rPr>
          <w:lang w:val="en-AU"/>
        </w:rPr>
        <w:t xml:space="preserve">It </w:t>
      </w:r>
      <w:r w:rsidR="003E488A" w:rsidRPr="00FB48BC">
        <w:rPr>
          <w:lang w:val="en-AU"/>
        </w:rPr>
        <w:t xml:space="preserve">also noted that repeat studies are of low yield and value and should not be performed. </w:t>
      </w:r>
    </w:p>
    <w:p w14:paraId="71B44BE7" w14:textId="77777777" w:rsidR="003E488A" w:rsidRPr="00FB48BC" w:rsidRDefault="003E488A" w:rsidP="003E488A">
      <w:pPr>
        <w:pStyle w:val="01squarebullet"/>
        <w:numPr>
          <w:ilvl w:val="0"/>
          <w:numId w:val="16"/>
        </w:numPr>
        <w:rPr>
          <w:lang w:val="en-AU"/>
        </w:rPr>
      </w:pPr>
      <w:r w:rsidRPr="00FB48BC">
        <w:rPr>
          <w:lang w:val="en-AU"/>
        </w:rPr>
        <w:t xml:space="preserve">The revised descriptor reflects contemporary clinical practice, allowing for studies that last longer than 48 hours if necessary. Repeat studies within 24 hours of a negative result are low yield and of low clinical value, and </w:t>
      </w:r>
      <w:r w:rsidR="00206C37" w:rsidRPr="00FB48BC">
        <w:rPr>
          <w:lang w:val="en-AU"/>
        </w:rPr>
        <w:t xml:space="preserve">the Committee </w:t>
      </w:r>
      <w:r w:rsidRPr="00FB48BC">
        <w:rPr>
          <w:lang w:val="en-AU"/>
        </w:rPr>
        <w:t xml:space="preserve">agreed that these should not be reimbursed. </w:t>
      </w:r>
    </w:p>
    <w:p w14:paraId="2CD0BF13" w14:textId="77777777" w:rsidR="003E488A" w:rsidRPr="00FB48BC" w:rsidRDefault="00E06945"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agreed that due to the short duration of monitoring for this AECG service, symptoms/episodes should be appropriately frequent in order to improve the yield of the service. Drawing on their clinical judgement, </w:t>
      </w:r>
      <w:r w:rsidR="006B6F82" w:rsidRPr="00FB48BC">
        <w:rPr>
          <w:lang w:val="en-AU"/>
        </w:rPr>
        <w:t xml:space="preserve">Committee </w:t>
      </w:r>
      <w:r w:rsidR="003E488A" w:rsidRPr="00FB48BC">
        <w:rPr>
          <w:lang w:val="en-AU"/>
        </w:rPr>
        <w:t xml:space="preserve">members </w:t>
      </w:r>
      <w:r w:rsidR="00D6321D" w:rsidRPr="00FB48BC">
        <w:rPr>
          <w:lang w:val="en-AU"/>
        </w:rPr>
        <w:t xml:space="preserve">felt </w:t>
      </w:r>
      <w:r w:rsidR="003E488A" w:rsidRPr="00FB48BC">
        <w:rPr>
          <w:lang w:val="en-AU"/>
        </w:rPr>
        <w:t xml:space="preserve">that it </w:t>
      </w:r>
      <w:r w:rsidR="00D6321D" w:rsidRPr="00FB48BC">
        <w:rPr>
          <w:lang w:val="en-AU"/>
        </w:rPr>
        <w:t xml:space="preserve">was </w:t>
      </w:r>
      <w:r w:rsidR="003E488A" w:rsidRPr="00FB48BC">
        <w:rPr>
          <w:lang w:val="en-AU"/>
        </w:rPr>
        <w:t xml:space="preserve">reasonable to require that episodes occur at least two to three times per week. There will be other relevant clinical indications, and these should be included in the explanatory notes: </w:t>
      </w:r>
    </w:p>
    <w:p w14:paraId="5F3F13F1" w14:textId="77777777" w:rsidR="003E488A" w:rsidRPr="00FB48BC" w:rsidRDefault="003E488A" w:rsidP="003E488A">
      <w:pPr>
        <w:pStyle w:val="02dash"/>
        <w:numPr>
          <w:ilvl w:val="1"/>
          <w:numId w:val="16"/>
        </w:numPr>
        <w:rPr>
          <w:lang w:val="en-AU"/>
        </w:rPr>
      </w:pPr>
      <w:r w:rsidRPr="00FB48BC">
        <w:rPr>
          <w:lang w:val="en-AU"/>
        </w:rPr>
        <w:t>For the detection of asymptomatic atrial fibrillation (AF) following a transient ischaemic attack (TIA) or cryptogenic stroke.</w:t>
      </w:r>
    </w:p>
    <w:p w14:paraId="11ECEECD" w14:textId="77777777" w:rsidR="003E488A" w:rsidRPr="00FB48BC" w:rsidRDefault="003E488A" w:rsidP="003E488A">
      <w:pPr>
        <w:pStyle w:val="02dash"/>
        <w:numPr>
          <w:ilvl w:val="1"/>
          <w:numId w:val="16"/>
        </w:numPr>
        <w:rPr>
          <w:lang w:val="en-AU"/>
        </w:rPr>
      </w:pPr>
      <w:r w:rsidRPr="00FB48BC">
        <w:rPr>
          <w:lang w:val="en-AU"/>
        </w:rPr>
        <w:t xml:space="preserve">For the surveillance of paediatric patients following cardiac surgeries that have an established risk of causing dysrhythmia. </w:t>
      </w:r>
    </w:p>
    <w:p w14:paraId="4991F7AD" w14:textId="77777777" w:rsidR="003E488A" w:rsidRPr="00FB48BC" w:rsidRDefault="003E488A" w:rsidP="003E488A">
      <w:pPr>
        <w:pStyle w:val="02dash"/>
        <w:numPr>
          <w:ilvl w:val="1"/>
          <w:numId w:val="16"/>
        </w:numPr>
        <w:rPr>
          <w:lang w:val="en-AU"/>
        </w:rPr>
      </w:pPr>
      <w:r w:rsidRPr="00FB48BC">
        <w:rPr>
          <w:lang w:val="en-AU"/>
        </w:rPr>
        <w:lastRenderedPageBreak/>
        <w:t>For young children and other patients where a cardiac dysrhythmia is suspected, but due to the patient’s age, cognitive capacity or expressive language impairment, it is not possible to accurately assess symptom frequency based on medical history.</w:t>
      </w:r>
    </w:p>
    <w:p w14:paraId="7FD79371" w14:textId="77777777" w:rsidR="003E488A" w:rsidRPr="00FB48BC" w:rsidRDefault="003E488A" w:rsidP="003E488A">
      <w:pPr>
        <w:pStyle w:val="01squarebullet"/>
        <w:numPr>
          <w:ilvl w:val="0"/>
          <w:numId w:val="16"/>
        </w:numPr>
        <w:rPr>
          <w:lang w:val="en-AU"/>
        </w:rPr>
      </w:pPr>
      <w:r w:rsidRPr="00FB48BC">
        <w:rPr>
          <w:lang w:val="en-AU"/>
        </w:rPr>
        <w:t xml:space="preserve">There was consensus that restricting the frequency of testing to once in a four-week period would not adversely </w:t>
      </w:r>
      <w:r w:rsidR="00354CD3" w:rsidRPr="00FB48BC">
        <w:rPr>
          <w:lang w:val="en-AU"/>
        </w:rPr>
        <w:t xml:space="preserve">affect </w:t>
      </w:r>
      <w:r w:rsidRPr="00FB48BC">
        <w:rPr>
          <w:lang w:val="en-AU"/>
        </w:rPr>
        <w:t xml:space="preserve">patient outcomes. Although a longer period of exclusion is appropriate in many cases, there may be instances where a repeat study at four weeks would be clinically useful, such as monitoring rate control in </w:t>
      </w:r>
      <w:r w:rsidR="006A34DA" w:rsidRPr="00FB48BC">
        <w:rPr>
          <w:lang w:val="en-AU"/>
        </w:rPr>
        <w:t>atrial fibrillation</w:t>
      </w:r>
      <w:r w:rsidRPr="00FB48BC">
        <w:rPr>
          <w:lang w:val="en-AU"/>
        </w:rPr>
        <w:t xml:space="preserve"> following medication changes. In </w:t>
      </w:r>
      <w:r w:rsidR="002B5C98">
        <w:rPr>
          <w:lang w:val="en-AU"/>
        </w:rPr>
        <w:t>FY 2014</w:t>
      </w:r>
      <w:r w:rsidRPr="00FB48BC">
        <w:rPr>
          <w:lang w:val="en-AU"/>
        </w:rPr>
        <w:t xml:space="preserve">/15, 13 per cent of repeat AECG claims occurred within four weeks, with a further 30 per cent occurring in each of the following intervals: one to six months, 6 to 12 months and 12 to 18 months. </w:t>
      </w:r>
    </w:p>
    <w:p w14:paraId="0C404FF6" w14:textId="5C54D68D" w:rsidR="003E488A" w:rsidRPr="00FB48BC" w:rsidRDefault="003E488A" w:rsidP="003E488A">
      <w:pPr>
        <w:pStyle w:val="01squarebullet"/>
        <w:numPr>
          <w:ilvl w:val="0"/>
          <w:numId w:val="16"/>
        </w:numPr>
        <w:rPr>
          <w:lang w:val="en-AU"/>
        </w:rPr>
      </w:pPr>
      <w:r w:rsidRPr="00FB48BC">
        <w:rPr>
          <w:lang w:val="en-AU"/>
        </w:rPr>
        <w:t>A concern was raised that repeat studies in less than four weeks may be more common in the paediatric population. Data reveals similar rates of repeat studies in less than four weeks, compared to the adult population, but paediatric cardiologists felt that these services were clinically valuable (</w:t>
      </w:r>
      <w:r w:rsidR="002358DE" w:rsidRPr="00FB48BC">
        <w:rPr>
          <w:color w:val="FF0000"/>
          <w:lang w:val="en-AU"/>
        </w:rPr>
        <w:fldChar w:fldCharType="begin"/>
      </w:r>
      <w:r w:rsidR="002358DE" w:rsidRPr="00FB48BC">
        <w:rPr>
          <w:lang w:val="en-AU"/>
        </w:rPr>
        <w:instrText xml:space="preserve"> REF _Ref463644587 \h </w:instrText>
      </w:r>
      <w:r w:rsidR="002358DE" w:rsidRPr="00FB48BC">
        <w:rPr>
          <w:color w:val="FF0000"/>
          <w:lang w:val="en-AU"/>
        </w:rPr>
      </w:r>
      <w:r w:rsidR="002358DE" w:rsidRPr="00FB48BC">
        <w:rPr>
          <w:color w:val="FF0000"/>
          <w:lang w:val="en-AU"/>
        </w:rPr>
        <w:fldChar w:fldCharType="separate"/>
      </w:r>
      <w:r w:rsidR="0078443E" w:rsidRPr="00FD6810">
        <w:t xml:space="preserve">Table </w:t>
      </w:r>
      <w:r w:rsidR="0078443E">
        <w:rPr>
          <w:noProof/>
        </w:rPr>
        <w:t>16</w:t>
      </w:r>
      <w:r w:rsidR="0078443E" w:rsidRPr="00FD6810">
        <w:t>: Paediatric repeat hol</w:t>
      </w:r>
      <w:r w:rsidR="0078443E">
        <w:t>t</w:t>
      </w:r>
      <w:r w:rsidR="0078443E" w:rsidRPr="00FD6810">
        <w:t>er monitor services</w:t>
      </w:r>
      <w:r w:rsidR="002358DE" w:rsidRPr="00FB48BC">
        <w:rPr>
          <w:color w:val="FF0000"/>
          <w:lang w:val="en-AU"/>
        </w:rPr>
        <w:fldChar w:fldCharType="end"/>
      </w:r>
      <w:r w:rsidRPr="00FB48BC">
        <w:rPr>
          <w:lang w:val="en-AU"/>
        </w:rPr>
        <w:t xml:space="preserve">). </w:t>
      </w:r>
      <w:r w:rsidR="000D5698" w:rsidRPr="00FB48BC">
        <w:rPr>
          <w:lang w:val="en-AU"/>
        </w:rPr>
        <w:t>The Committee</w:t>
      </w:r>
      <w:r w:rsidR="00806599" w:rsidRPr="00FB48BC">
        <w:rPr>
          <w:lang w:val="en-AU"/>
        </w:rPr>
        <w:t xml:space="preserve"> sought i</w:t>
      </w:r>
      <w:r w:rsidRPr="00FB48BC">
        <w:rPr>
          <w:lang w:val="en-AU"/>
        </w:rPr>
        <w:t>nput from colleagues who specialise in paediatric arrhythmias</w:t>
      </w:r>
      <w:r w:rsidR="00D67F6B" w:rsidRPr="00FB48BC">
        <w:rPr>
          <w:lang w:val="en-AU"/>
        </w:rPr>
        <w:t>,</w:t>
      </w:r>
      <w:r w:rsidRPr="00FB48BC">
        <w:rPr>
          <w:lang w:val="en-AU"/>
        </w:rPr>
        <w:t xml:space="preserve"> and in their clinical judgment, an exception should be created for children up to and including primary school age.</w:t>
      </w:r>
    </w:p>
    <w:p w14:paraId="1A48583A" w14:textId="60182839" w:rsidR="00414593" w:rsidRPr="00FD6810" w:rsidRDefault="00414593" w:rsidP="00414593">
      <w:pPr>
        <w:pStyle w:val="Caption"/>
      </w:pPr>
      <w:bookmarkStart w:id="281" w:name="_Ref463644587"/>
      <w:bookmarkStart w:id="282" w:name="_Toc464871239"/>
      <w:bookmarkStart w:id="283" w:name="_Toc482641370"/>
      <w:r w:rsidRPr="00FD6810">
        <w:t xml:space="preserve">Table </w:t>
      </w:r>
      <w:r w:rsidRPr="00FD6810">
        <w:fldChar w:fldCharType="begin"/>
      </w:r>
      <w:r w:rsidRPr="00FD6810">
        <w:instrText xml:space="preserve"> SEQ Table \* ARABIC </w:instrText>
      </w:r>
      <w:r w:rsidRPr="00FD6810">
        <w:fldChar w:fldCharType="separate"/>
      </w:r>
      <w:r w:rsidR="0078443E">
        <w:rPr>
          <w:noProof/>
        </w:rPr>
        <w:t>16</w:t>
      </w:r>
      <w:r w:rsidRPr="00FD6810">
        <w:fldChar w:fldCharType="end"/>
      </w:r>
      <w:r w:rsidRPr="00FD6810">
        <w:t xml:space="preserve">: </w:t>
      </w:r>
      <w:r w:rsidR="002358DE" w:rsidRPr="00FD6810">
        <w:t>Paediatric repeat hol</w:t>
      </w:r>
      <w:r w:rsidR="002B1357">
        <w:t>t</w:t>
      </w:r>
      <w:r w:rsidR="002358DE" w:rsidRPr="00FD6810">
        <w:t>er monitor services</w:t>
      </w:r>
      <w:bookmarkEnd w:id="281"/>
      <w:bookmarkEnd w:id="282"/>
      <w:bookmarkEnd w:id="283"/>
      <w:r w:rsidR="002358DE" w:rsidRPr="00FD6810">
        <w:t xml:space="preserve"> </w:t>
      </w:r>
      <w:r w:rsidR="006616CD">
        <w:t>(items 11709)</w:t>
      </w:r>
    </w:p>
    <w:tbl>
      <w:tblPr>
        <w:tblStyle w:val="TableGrid"/>
        <w:tblW w:w="3539"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16 shows the Paediatric repeat holter monitor services. There are 3 columns: column 1. Services, percentage of service that are repeats, and percentage of services that are repeats within four weeks, column 2. Ages 0-4 years, column 3. Ages 5-14 years"/>
      </w:tblPr>
      <w:tblGrid>
        <w:gridCol w:w="4251"/>
        <w:gridCol w:w="1142"/>
        <w:gridCol w:w="989"/>
      </w:tblGrid>
      <w:tr w:rsidR="002C30FB" w:rsidRPr="00FB48BC" w14:paraId="5A846E68" w14:textId="77777777" w:rsidTr="00A34C32">
        <w:trPr>
          <w:tblHeader/>
        </w:trPr>
        <w:tc>
          <w:tcPr>
            <w:tcW w:w="3330" w:type="pct"/>
            <w:shd w:val="clear" w:color="auto" w:fill="D9D9D9" w:themeFill="background1" w:themeFillShade="D9"/>
            <w:hideMark/>
          </w:tcPr>
          <w:p w14:paraId="646D63F6" w14:textId="77777777" w:rsidR="002C30FB" w:rsidRPr="00FB48BC" w:rsidRDefault="002C30FB" w:rsidP="00837448">
            <w:pPr>
              <w:pStyle w:val="01Tableheaderrow"/>
              <w:rPr>
                <w:lang w:val="en-AU"/>
              </w:rPr>
            </w:pPr>
          </w:p>
        </w:tc>
        <w:tc>
          <w:tcPr>
            <w:tcW w:w="895" w:type="pct"/>
            <w:shd w:val="clear" w:color="auto" w:fill="D9D9D9" w:themeFill="background1" w:themeFillShade="D9"/>
            <w:hideMark/>
          </w:tcPr>
          <w:p w14:paraId="53A0CBBA" w14:textId="77777777" w:rsidR="002C30FB" w:rsidRPr="00FB48BC" w:rsidRDefault="002C30FB" w:rsidP="00837448">
            <w:pPr>
              <w:pStyle w:val="01Tableheaderrow"/>
              <w:rPr>
                <w:lang w:val="en-AU"/>
              </w:rPr>
            </w:pPr>
            <w:r w:rsidRPr="00FB48BC">
              <w:rPr>
                <w:lang w:val="en-AU"/>
              </w:rPr>
              <w:t>0–4yrs</w:t>
            </w:r>
          </w:p>
        </w:tc>
        <w:tc>
          <w:tcPr>
            <w:tcW w:w="775" w:type="pct"/>
            <w:shd w:val="clear" w:color="auto" w:fill="D9D9D9" w:themeFill="background1" w:themeFillShade="D9"/>
            <w:hideMark/>
          </w:tcPr>
          <w:p w14:paraId="5AB485F8" w14:textId="77777777" w:rsidR="002C30FB" w:rsidRPr="00FB48BC" w:rsidRDefault="002C30FB" w:rsidP="00837448">
            <w:pPr>
              <w:pStyle w:val="01Tableheaderrow"/>
              <w:rPr>
                <w:lang w:val="en-AU"/>
              </w:rPr>
            </w:pPr>
            <w:r w:rsidRPr="00FB48BC">
              <w:rPr>
                <w:lang w:val="en-AU"/>
              </w:rPr>
              <w:t>5–14yrs</w:t>
            </w:r>
          </w:p>
        </w:tc>
      </w:tr>
      <w:tr w:rsidR="002C30FB" w:rsidRPr="00FB48BC" w14:paraId="0F87D848" w14:textId="77777777" w:rsidTr="00A34C32">
        <w:tc>
          <w:tcPr>
            <w:tcW w:w="3330" w:type="pct"/>
          </w:tcPr>
          <w:p w14:paraId="258C7A87" w14:textId="77777777" w:rsidR="002C30FB" w:rsidRPr="00FB48BC" w:rsidRDefault="002C30FB" w:rsidP="002C30FB">
            <w:pPr>
              <w:pStyle w:val="02Tabletext"/>
              <w:rPr>
                <w:lang w:val="en-AU"/>
              </w:rPr>
            </w:pPr>
            <w:r w:rsidRPr="00FB48BC">
              <w:rPr>
                <w:lang w:val="en-AU"/>
              </w:rPr>
              <w:t>Services</w:t>
            </w:r>
          </w:p>
        </w:tc>
        <w:tc>
          <w:tcPr>
            <w:tcW w:w="895" w:type="pct"/>
          </w:tcPr>
          <w:p w14:paraId="1945525B" w14:textId="77777777" w:rsidR="002C30FB" w:rsidRPr="00FB48BC" w:rsidRDefault="002C30FB" w:rsidP="003E1077">
            <w:pPr>
              <w:pStyle w:val="02Tabletext"/>
              <w:jc w:val="center"/>
              <w:rPr>
                <w:lang w:val="en-AU"/>
              </w:rPr>
            </w:pPr>
            <w:r w:rsidRPr="00FB48BC">
              <w:rPr>
                <w:lang w:val="en-AU"/>
              </w:rPr>
              <w:t>1</w:t>
            </w:r>
            <w:r w:rsidR="002B1357">
              <w:rPr>
                <w:lang w:val="en-AU"/>
              </w:rPr>
              <w:t>,</w:t>
            </w:r>
            <w:r w:rsidRPr="00FB48BC">
              <w:rPr>
                <w:lang w:val="en-AU"/>
              </w:rPr>
              <w:t>529</w:t>
            </w:r>
          </w:p>
        </w:tc>
        <w:tc>
          <w:tcPr>
            <w:tcW w:w="775" w:type="pct"/>
          </w:tcPr>
          <w:p w14:paraId="13752136" w14:textId="77777777" w:rsidR="002C30FB" w:rsidRPr="00FB48BC" w:rsidRDefault="002C30FB" w:rsidP="003E1077">
            <w:pPr>
              <w:pStyle w:val="02Tabletext"/>
              <w:jc w:val="center"/>
              <w:rPr>
                <w:lang w:val="en-AU"/>
              </w:rPr>
            </w:pPr>
            <w:r w:rsidRPr="00FB48BC">
              <w:rPr>
                <w:lang w:val="en-AU"/>
              </w:rPr>
              <w:t>4</w:t>
            </w:r>
            <w:r w:rsidR="002B1357">
              <w:rPr>
                <w:lang w:val="en-AU"/>
              </w:rPr>
              <w:t>,</w:t>
            </w:r>
            <w:r w:rsidRPr="00FB48BC">
              <w:rPr>
                <w:lang w:val="en-AU"/>
              </w:rPr>
              <w:t>491</w:t>
            </w:r>
          </w:p>
        </w:tc>
      </w:tr>
      <w:tr w:rsidR="002C30FB" w:rsidRPr="00FB48BC" w14:paraId="566609FE" w14:textId="77777777" w:rsidTr="00A34C32">
        <w:tc>
          <w:tcPr>
            <w:tcW w:w="3330" w:type="pct"/>
          </w:tcPr>
          <w:p w14:paraId="6980F674" w14:textId="77777777" w:rsidR="002C30FB" w:rsidRPr="00FB48BC" w:rsidRDefault="002C30FB" w:rsidP="002C30FB">
            <w:pPr>
              <w:pStyle w:val="02Tabletext"/>
              <w:rPr>
                <w:lang w:val="en-AU"/>
              </w:rPr>
            </w:pPr>
            <w:r w:rsidRPr="00FB48BC">
              <w:rPr>
                <w:lang w:val="en-AU"/>
              </w:rPr>
              <w:t>% of services that are repeats</w:t>
            </w:r>
          </w:p>
        </w:tc>
        <w:tc>
          <w:tcPr>
            <w:tcW w:w="895" w:type="pct"/>
          </w:tcPr>
          <w:p w14:paraId="137BB81B" w14:textId="77777777" w:rsidR="002C30FB" w:rsidRPr="00FB48BC" w:rsidRDefault="002C30FB" w:rsidP="003E1077">
            <w:pPr>
              <w:pStyle w:val="02Tabletext"/>
              <w:jc w:val="center"/>
              <w:rPr>
                <w:lang w:val="en-AU"/>
              </w:rPr>
            </w:pPr>
            <w:r w:rsidRPr="00FB48BC">
              <w:rPr>
                <w:lang w:val="en-AU"/>
              </w:rPr>
              <w:t>43%</w:t>
            </w:r>
          </w:p>
        </w:tc>
        <w:tc>
          <w:tcPr>
            <w:tcW w:w="775" w:type="pct"/>
          </w:tcPr>
          <w:p w14:paraId="0C528FDF" w14:textId="77777777" w:rsidR="002C30FB" w:rsidRPr="00FB48BC" w:rsidRDefault="002C30FB" w:rsidP="003E1077">
            <w:pPr>
              <w:pStyle w:val="02Tabletext"/>
              <w:jc w:val="center"/>
              <w:rPr>
                <w:lang w:val="en-AU"/>
              </w:rPr>
            </w:pPr>
            <w:r w:rsidRPr="00FB48BC">
              <w:rPr>
                <w:lang w:val="en-AU"/>
              </w:rPr>
              <w:t>17%</w:t>
            </w:r>
          </w:p>
        </w:tc>
      </w:tr>
      <w:tr w:rsidR="002C30FB" w:rsidRPr="00FB48BC" w14:paraId="49FDBFD9" w14:textId="77777777" w:rsidTr="00A34C32">
        <w:tc>
          <w:tcPr>
            <w:tcW w:w="3330" w:type="pct"/>
          </w:tcPr>
          <w:p w14:paraId="239A4704" w14:textId="77777777" w:rsidR="002C30FB" w:rsidRPr="00FB48BC" w:rsidRDefault="002C30FB" w:rsidP="002C30FB">
            <w:pPr>
              <w:pStyle w:val="02Tabletext"/>
              <w:rPr>
                <w:lang w:val="en-AU"/>
              </w:rPr>
            </w:pPr>
            <w:r w:rsidRPr="00FB48BC">
              <w:rPr>
                <w:lang w:val="en-AU"/>
              </w:rPr>
              <w:t>% of services that are repeats within four weeks</w:t>
            </w:r>
          </w:p>
        </w:tc>
        <w:tc>
          <w:tcPr>
            <w:tcW w:w="895" w:type="pct"/>
          </w:tcPr>
          <w:p w14:paraId="70A333F3" w14:textId="77777777" w:rsidR="002C30FB" w:rsidRPr="00FB48BC" w:rsidRDefault="002C30FB" w:rsidP="003E1077">
            <w:pPr>
              <w:pStyle w:val="02Tabletext"/>
              <w:jc w:val="center"/>
              <w:rPr>
                <w:lang w:val="en-AU"/>
              </w:rPr>
            </w:pPr>
            <w:r w:rsidRPr="00FB48BC">
              <w:rPr>
                <w:lang w:val="en-AU"/>
              </w:rPr>
              <w:t>10%</w:t>
            </w:r>
          </w:p>
        </w:tc>
        <w:tc>
          <w:tcPr>
            <w:tcW w:w="775" w:type="pct"/>
          </w:tcPr>
          <w:p w14:paraId="400CE6C4" w14:textId="77777777" w:rsidR="002C30FB" w:rsidRPr="00FB48BC" w:rsidRDefault="002C30FB" w:rsidP="003E1077">
            <w:pPr>
              <w:pStyle w:val="02Tabletext"/>
              <w:jc w:val="center"/>
              <w:rPr>
                <w:lang w:val="en-AU"/>
              </w:rPr>
            </w:pPr>
            <w:r w:rsidRPr="00FB48BC">
              <w:rPr>
                <w:lang w:val="en-AU"/>
              </w:rPr>
              <w:t>15%</w:t>
            </w:r>
          </w:p>
        </w:tc>
      </w:tr>
    </w:tbl>
    <w:p w14:paraId="26B5CF16" w14:textId="77777777" w:rsidR="00A34C32" w:rsidRPr="00FB48BC" w:rsidRDefault="00A34C32" w:rsidP="00A34C32">
      <w:pPr>
        <w:pStyle w:val="TableUnderLast"/>
        <w:spacing w:after="0"/>
      </w:pPr>
      <w:r>
        <w:t>Data is by date of service. Unpublished data from 2014-15</w:t>
      </w:r>
      <w:r w:rsidR="00C12498">
        <w:t xml:space="preserve"> </w:t>
      </w:r>
      <w:r>
        <w:t>(Department of Health)</w:t>
      </w:r>
      <w:r w:rsidRPr="00EE3C7E">
        <w:t>.</w:t>
      </w:r>
    </w:p>
    <w:p w14:paraId="27D63E02" w14:textId="77777777" w:rsidR="003E488A" w:rsidRPr="00FB48BC" w:rsidRDefault="003E488A" w:rsidP="003E488A">
      <w:pPr>
        <w:pStyle w:val="01squarebullet"/>
        <w:numPr>
          <w:ilvl w:val="0"/>
          <w:numId w:val="16"/>
        </w:numPr>
        <w:rPr>
          <w:lang w:val="en-AU"/>
        </w:rPr>
      </w:pPr>
      <w:r w:rsidRPr="00FB48BC">
        <w:rPr>
          <w:lang w:val="en-AU"/>
        </w:rPr>
        <w:t xml:space="preserve">If an AECG study produces a negative result, </w:t>
      </w:r>
      <w:r w:rsidR="00141A12" w:rsidRPr="00FB48BC">
        <w:rPr>
          <w:lang w:val="en-AU"/>
        </w:rPr>
        <w:t xml:space="preserve">the Committee </w:t>
      </w:r>
      <w:r w:rsidRPr="00FB48BC">
        <w:rPr>
          <w:lang w:val="en-AU"/>
        </w:rPr>
        <w:t xml:space="preserve">agreed that repeat studies are exceedingly low yield. However, it was acknowledged that there may be instances where a provider chooses to discretionally conduct a study for less than 48 hours. For this reason, </w:t>
      </w:r>
      <w:r w:rsidR="00BF7530" w:rsidRPr="00FB48BC">
        <w:rPr>
          <w:lang w:val="en-AU"/>
        </w:rPr>
        <w:t xml:space="preserve">the Committee </w:t>
      </w:r>
      <w:r w:rsidRPr="00FB48BC">
        <w:rPr>
          <w:lang w:val="en-AU"/>
        </w:rPr>
        <w:t>recommended that no maximum duration should be specified in the descriptor. Studies that last longer than 48 hours should not be claimed multiple times, as these repeats do not reflect value for patients or the health system. If further monitoring after a negative study is required, providers should consider the utility of external loop recorders (ELR; item 11710) or implanted loop recorders (ILR) to facilitate monitoring in the longer term.</w:t>
      </w:r>
    </w:p>
    <w:p w14:paraId="6115A359" w14:textId="77777777" w:rsidR="003E488A" w:rsidRPr="00FB48BC" w:rsidRDefault="003E488A" w:rsidP="003E488A">
      <w:pPr>
        <w:pStyle w:val="01squarebullet"/>
        <w:numPr>
          <w:ilvl w:val="0"/>
          <w:numId w:val="16"/>
        </w:numPr>
        <w:rPr>
          <w:lang w:val="en-AU"/>
        </w:rPr>
      </w:pPr>
      <w:r w:rsidRPr="00FB48BC">
        <w:rPr>
          <w:lang w:val="en-AU"/>
        </w:rPr>
        <w:t xml:space="preserve">This investigation is intended for outpatient use. It is not intended for inpatients, including patients on cardiac monitoring or telemetry. It was noted that some patients (such as post-syncope patients) benefit from cardiac monitoring, which is sometimes provided by private hospitals by outsourcing a Holter monitor service to a pathology provider. </w:t>
      </w:r>
      <w:r w:rsidR="00D32309" w:rsidRPr="00FB48BC">
        <w:rPr>
          <w:lang w:val="en-AU"/>
        </w:rPr>
        <w:t xml:space="preserve">The Committee </w:t>
      </w:r>
      <w:r w:rsidRPr="00FB48BC">
        <w:rPr>
          <w:lang w:val="en-AU"/>
        </w:rPr>
        <w:t xml:space="preserve">agreed that inpatients requiring cardiac monitoring can be remunerated through other mechanisms, and that these funds should be used to cover any provider outsourcing of this monitoring. </w:t>
      </w:r>
    </w:p>
    <w:p w14:paraId="16287842" w14:textId="77777777" w:rsidR="003E488A" w:rsidRPr="00FB48BC" w:rsidRDefault="008E486B"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discussed the implications of device failure during a study, including the implications for </w:t>
      </w:r>
      <w:r w:rsidR="006036AF" w:rsidRPr="00FB48BC">
        <w:rPr>
          <w:lang w:val="en-AU"/>
        </w:rPr>
        <w:t>the</w:t>
      </w:r>
      <w:r w:rsidR="003E488A" w:rsidRPr="00FB48BC">
        <w:rPr>
          <w:lang w:val="en-AU"/>
        </w:rPr>
        <w:t xml:space="preserve"> consumer. There was consensus that device failure should render a service incomplete, which means that it is not claimable on the MBS. The provider should repeat the service, and the patient should incur no additional out-of-pocket costs. Members who have worked extensively with pathology providers indicated that this is already the standard and accepted practice among such providers.</w:t>
      </w:r>
    </w:p>
    <w:p w14:paraId="299A372C" w14:textId="6F27705E" w:rsidR="003E488A" w:rsidRPr="00FB48BC" w:rsidRDefault="00C83DCC"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considered whether rural and remote areas could be disadvantaged by the proposed changes to this item, due to an inability to access longer term monitoring. </w:t>
      </w:r>
      <w:r w:rsidR="00C03AFE">
        <w:rPr>
          <w:lang w:val="en-AU"/>
        </w:rPr>
        <w:fldChar w:fldCharType="begin"/>
      </w:r>
      <w:r w:rsidR="00C03AFE">
        <w:rPr>
          <w:lang w:val="en-AU"/>
        </w:rPr>
        <w:instrText xml:space="preserve"> REF _Ref463644895 \h </w:instrText>
      </w:r>
      <w:r w:rsidR="00C03AFE">
        <w:rPr>
          <w:lang w:val="en-AU"/>
        </w:rPr>
      </w:r>
      <w:r w:rsidR="00C03AFE">
        <w:rPr>
          <w:lang w:val="en-AU"/>
        </w:rPr>
        <w:fldChar w:fldCharType="separate"/>
      </w:r>
      <w:r w:rsidR="0078443E" w:rsidRPr="00FD6810">
        <w:t xml:space="preserve">Figure </w:t>
      </w:r>
      <w:r w:rsidR="0078443E">
        <w:rPr>
          <w:noProof/>
        </w:rPr>
        <w:t>22</w:t>
      </w:r>
      <w:r w:rsidR="00C03AFE">
        <w:rPr>
          <w:lang w:val="en-AU"/>
        </w:rPr>
        <w:fldChar w:fldCharType="end"/>
      </w:r>
      <w:r w:rsidR="00C03AFE">
        <w:rPr>
          <w:lang w:val="en-AU"/>
        </w:rPr>
        <w:t xml:space="preserve"> </w:t>
      </w:r>
      <w:r w:rsidR="003E488A" w:rsidRPr="00FB48BC">
        <w:rPr>
          <w:lang w:val="en-AU"/>
        </w:rPr>
        <w:t>shows that with the exception of very remote areas, remoteness does not significantly affect per-capita service rates. Furthermore, performing a short</w:t>
      </w:r>
      <w:r w:rsidR="000F7122" w:rsidRPr="00FB48BC">
        <w:rPr>
          <w:lang w:val="en-AU"/>
        </w:rPr>
        <w:t>-</w:t>
      </w:r>
      <w:r w:rsidR="003E488A" w:rsidRPr="00FB48BC">
        <w:rPr>
          <w:lang w:val="en-AU"/>
        </w:rPr>
        <w:t xml:space="preserve">term monitoring study on a patient </w:t>
      </w:r>
      <w:r w:rsidR="003E488A" w:rsidRPr="00FB48BC">
        <w:rPr>
          <w:lang w:val="en-AU"/>
        </w:rPr>
        <w:lastRenderedPageBreak/>
        <w:t xml:space="preserve">with infrequent symptoms was felt to be clinically inappropriate, inconvenient for the patient and of low </w:t>
      </w:r>
      <w:r w:rsidR="00103A48" w:rsidRPr="00FB48BC">
        <w:rPr>
          <w:lang w:val="en-AU"/>
        </w:rPr>
        <w:t>value</w:t>
      </w:r>
      <w:r w:rsidR="003E488A" w:rsidRPr="00FB48BC">
        <w:rPr>
          <w:lang w:val="en-AU"/>
        </w:rPr>
        <w:t xml:space="preserve"> and it may result in a missed diagnosis or repeat testing if an appropriate service is not performed. Providers in rural and remote areas who use Holter studies for longer term monitoring of patients with infrequent symptoms will now be incentivised to provide ELR and ILR as longer term options. Where a remote provider is unable or unwilling to do so, it is in the patient’s best interests to receive the appropriate investigation at the nearest available location.</w:t>
      </w:r>
    </w:p>
    <w:p w14:paraId="1C43597F" w14:textId="27638D94" w:rsidR="003E488A" w:rsidRPr="00FD6810" w:rsidRDefault="00031A63" w:rsidP="00031A63">
      <w:pPr>
        <w:pStyle w:val="Caption"/>
        <w:pBdr>
          <w:bottom w:val="single" w:sz="4" w:space="1" w:color="auto"/>
        </w:pBdr>
      </w:pPr>
      <w:bookmarkStart w:id="284" w:name="_Ref463644895"/>
      <w:bookmarkStart w:id="285" w:name="_Ref463644888"/>
      <w:bookmarkStart w:id="286" w:name="_Toc464871259"/>
      <w:bookmarkStart w:id="287" w:name="_Toc482641392"/>
      <w:r w:rsidRPr="00FD6810">
        <w:t xml:space="preserve">Figure </w:t>
      </w:r>
      <w:r w:rsidRPr="00FD6810">
        <w:fldChar w:fldCharType="begin"/>
      </w:r>
      <w:r w:rsidRPr="00FD6810">
        <w:instrText xml:space="preserve"> SEQ Figure \* ARABIC </w:instrText>
      </w:r>
      <w:r w:rsidRPr="00FD6810">
        <w:fldChar w:fldCharType="separate"/>
      </w:r>
      <w:r w:rsidR="0078443E">
        <w:rPr>
          <w:noProof/>
        </w:rPr>
        <w:t>22</w:t>
      </w:r>
      <w:r w:rsidRPr="00FD6810">
        <w:fldChar w:fldCharType="end"/>
      </w:r>
      <w:bookmarkEnd w:id="284"/>
      <w:r w:rsidRPr="00FD6810">
        <w:t xml:space="preserve">: </w:t>
      </w:r>
      <w:r w:rsidR="00950414" w:rsidRPr="00FD6810">
        <w:t xml:space="preserve">Geographical variation by remoteness for </w:t>
      </w:r>
      <w:r w:rsidR="00824B2E" w:rsidRPr="00FD6810">
        <w:t xml:space="preserve">different durations of </w:t>
      </w:r>
      <w:r w:rsidR="00950414" w:rsidRPr="00FD6810">
        <w:t>AECG monitoring items</w:t>
      </w:r>
      <w:bookmarkEnd w:id="285"/>
      <w:bookmarkEnd w:id="286"/>
      <w:bookmarkEnd w:id="287"/>
      <w:r w:rsidR="00950414" w:rsidRPr="00FD6810">
        <w:t xml:space="preserve"> </w:t>
      </w:r>
    </w:p>
    <w:p w14:paraId="5ECD0DB0" w14:textId="77777777" w:rsidR="00031A63" w:rsidRPr="00FD6810" w:rsidRDefault="000F0212" w:rsidP="00031A63">
      <w:pPr>
        <w:jc w:val="center"/>
      </w:pPr>
      <w:r w:rsidRPr="00FD6810">
        <w:rPr>
          <w:noProof/>
          <w:lang w:val="en-AU"/>
        </w:rPr>
        <w:drawing>
          <wp:inline distT="0" distB="0" distL="0" distR="0" wp14:anchorId="5C1F653E" wp14:editId="3B7BD596">
            <wp:extent cx="4600575" cy="3383585"/>
            <wp:effectExtent l="0" t="0" r="0" b="7620"/>
            <wp:docPr id="14" name="Picture 14" descr="Figure 22 is a stacked bar chart that shows the geographical variation by remoteness for different durations of AECG monitoring items. Major cities has the highest percentage of services for all short, medium, and long term items at 68%, 75% and 70% respectively. Inner regional areas are second at 22%, 15% and 21%. Remote and very remote areas is the lowest at nothing over 1%." title="Figure 22: Geographical variation by remoteness for different durations of AECG monitoring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98537" cy="3382086"/>
                    </a:xfrm>
                    <a:prstGeom prst="rect">
                      <a:avLst/>
                    </a:prstGeom>
                  </pic:spPr>
                </pic:pic>
              </a:graphicData>
            </a:graphic>
          </wp:inline>
        </w:drawing>
      </w:r>
    </w:p>
    <w:p w14:paraId="7B930DBF" w14:textId="77777777" w:rsidR="0032184B" w:rsidRDefault="00D82B52" w:rsidP="000F0129">
      <w:pPr>
        <w:pStyle w:val="TableUnderLast"/>
        <w:spacing w:after="0"/>
      </w:pPr>
      <w:r w:rsidRPr="00A316D7">
        <w:t xml:space="preserve">Data is by date of </w:t>
      </w:r>
      <w:r>
        <w:t>service</w:t>
      </w:r>
      <w:r w:rsidR="003A0AAC">
        <w:t xml:space="preserve"> extracted on 20 June 2016</w:t>
      </w:r>
      <w:r>
        <w:t xml:space="preserve">. </w:t>
      </w:r>
      <w:r w:rsidRPr="00EE3C7E">
        <w:t xml:space="preserve">Unpublished data </w:t>
      </w:r>
      <w:r>
        <w:t xml:space="preserve">from 2014-15 </w:t>
      </w:r>
      <w:r w:rsidRPr="00EE3C7E">
        <w:t>(</w:t>
      </w:r>
      <w:r w:rsidRPr="00EA4658">
        <w:t>Department</w:t>
      </w:r>
      <w:r w:rsidRPr="00EE3C7E">
        <w:t xml:space="preserve"> of Health).</w:t>
      </w:r>
    </w:p>
    <w:p w14:paraId="53835F68" w14:textId="77777777" w:rsidR="00746D4C" w:rsidRPr="00FB48BC" w:rsidRDefault="00746D4C" w:rsidP="00045986">
      <w:pPr>
        <w:pStyle w:val="TableUnderLast"/>
        <w:spacing w:after="0"/>
        <w:rPr>
          <w:lang w:eastAsia="en-US"/>
        </w:rPr>
      </w:pPr>
      <w:r w:rsidRPr="00746D4C">
        <w:rPr>
          <w:lang w:eastAsia="en-US"/>
        </w:rPr>
        <w:t xml:space="preserve">Remoteness Area classes are based on </w:t>
      </w:r>
      <w:r w:rsidR="00643DC2">
        <w:rPr>
          <w:lang w:eastAsia="en-US"/>
        </w:rPr>
        <w:t>ARIA</w:t>
      </w:r>
      <w:r w:rsidRPr="00746D4C">
        <w:rPr>
          <w:lang w:eastAsia="en-US"/>
        </w:rPr>
        <w:t>. Reference:  ASGS: Volume 5 – Remoteness Structure Australia July 2011, 1270.0.55.005. The patient postcode is linked to the Remoteness Area Concordance file.</w:t>
      </w:r>
      <w:r w:rsidR="00484D23">
        <w:rPr>
          <w:lang w:eastAsia="en-US"/>
        </w:rPr>
        <w:t xml:space="preserve"> AECG items, 11709, ELR item 1171</w:t>
      </w:r>
      <w:r w:rsidR="00D34DA2">
        <w:rPr>
          <w:lang w:eastAsia="en-US"/>
        </w:rPr>
        <w:t>1</w:t>
      </w:r>
      <w:r w:rsidR="00484D23">
        <w:rPr>
          <w:lang w:eastAsia="en-US"/>
        </w:rPr>
        <w:t>, ILR item 117</w:t>
      </w:r>
      <w:r w:rsidR="00D34DA2">
        <w:rPr>
          <w:lang w:eastAsia="en-US"/>
        </w:rPr>
        <w:t>22</w:t>
      </w:r>
      <w:r w:rsidR="00484D23">
        <w:rPr>
          <w:lang w:eastAsia="en-US"/>
        </w:rPr>
        <w:t>.</w:t>
      </w:r>
    </w:p>
    <w:p w14:paraId="71EFFEE8" w14:textId="77777777" w:rsidR="00031A63" w:rsidRPr="00FD6810" w:rsidRDefault="00031A63" w:rsidP="00031A63">
      <w:pPr>
        <w:pBdr>
          <w:top w:val="single" w:sz="4" w:space="1" w:color="auto"/>
        </w:pBdr>
      </w:pPr>
    </w:p>
    <w:p w14:paraId="1F12FA3A" w14:textId="77777777" w:rsidR="003E488A" w:rsidRPr="00FB48BC" w:rsidRDefault="003E488A" w:rsidP="003E488A">
      <w:pPr>
        <w:pStyle w:val="Heading2"/>
        <w:rPr>
          <w:lang w:val="en-AU"/>
        </w:rPr>
      </w:pPr>
      <w:bookmarkStart w:id="288" w:name="ExhibitNum"/>
      <w:bookmarkStart w:id="289" w:name="_Toc464871173"/>
      <w:bookmarkStart w:id="290" w:name="_Toc482641330"/>
      <w:bookmarkEnd w:id="288"/>
      <w:r w:rsidRPr="00FB48BC">
        <w:rPr>
          <w:lang w:val="en-AU"/>
        </w:rPr>
        <w:t>External loop/event recorder (ELR</w:t>
      </w:r>
      <w:r w:rsidR="00FD1792" w:rsidRPr="00FB48BC">
        <w:rPr>
          <w:lang w:val="en-AU"/>
        </w:rPr>
        <w:t>)</w:t>
      </w:r>
      <w:bookmarkEnd w:id="289"/>
      <w:bookmarkEnd w:id="290"/>
    </w:p>
    <w:p w14:paraId="361644EF" w14:textId="77777777" w:rsidR="008018E4" w:rsidRPr="00FB48BC" w:rsidRDefault="008018E4" w:rsidP="009639E8">
      <w:pPr>
        <w:pStyle w:val="Heading3"/>
      </w:pPr>
      <w:r w:rsidRPr="00FB48BC">
        <w:t>Item 11710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56CE27CD" w14:textId="77777777" w:rsidTr="00A34C32">
        <w:trPr>
          <w:tblHeader/>
        </w:trPr>
        <w:tc>
          <w:tcPr>
            <w:tcW w:w="9082"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bottom"/>
          </w:tcPr>
          <w:p w14:paraId="0F5F51B4" w14:textId="77777777" w:rsidR="00296AD7" w:rsidRPr="002836EB" w:rsidRDefault="00296AD7" w:rsidP="00D62AD8">
            <w:pPr>
              <w:pStyle w:val="01Tableheaderrow"/>
            </w:pPr>
            <w:r>
              <w:t xml:space="preserve">Current item descriptors and MBS data from </w:t>
            </w:r>
            <w:r w:rsidR="002B5C98">
              <w:t>FY 2014</w:t>
            </w:r>
            <w:r>
              <w:t>/15</w:t>
            </w:r>
          </w:p>
        </w:tc>
      </w:tr>
      <w:tr w:rsidR="002C0EA9" w:rsidRPr="002836EB" w14:paraId="688AB1D7" w14:textId="77777777" w:rsidTr="00A34C32">
        <w:tc>
          <w:tcPr>
            <w:tcW w:w="9082" w:type="dxa"/>
            <w:tcBorders>
              <w:top w:val="single" w:sz="4" w:space="0" w:color="808080"/>
              <w:left w:val="single" w:sz="4" w:space="0" w:color="808080"/>
              <w:bottom w:val="single" w:sz="4" w:space="0" w:color="808080"/>
              <w:right w:val="single" w:sz="4" w:space="0" w:color="808080"/>
            </w:tcBorders>
            <w:vAlign w:val="bottom"/>
          </w:tcPr>
          <w:p w14:paraId="3DD9D344" w14:textId="77777777" w:rsidR="002C0EA9" w:rsidRPr="003B5613" w:rsidRDefault="002C0EA9" w:rsidP="002C0EA9">
            <w:pPr>
              <w:pStyle w:val="02Tabletext"/>
            </w:pPr>
            <w:r w:rsidRPr="009124AE">
              <w:rPr>
                <w:lang w:val="en-AU"/>
              </w:rPr>
              <w:t>Item 11710 – Schedule fee: $51.90</w:t>
            </w:r>
            <w:r w:rsidRPr="009124AE">
              <w:rPr>
                <w:lang w:val="en-AU"/>
              </w:rPr>
              <w:br/>
              <w:t>Services: 4,308</w:t>
            </w:r>
            <w:r>
              <w:rPr>
                <w:lang w:val="en-AU"/>
              </w:rPr>
              <w:tab/>
            </w:r>
            <w:r>
              <w:rPr>
                <w:lang w:val="en-AU"/>
              </w:rPr>
              <w:tab/>
            </w:r>
            <w:r w:rsidRPr="009124AE">
              <w:rPr>
                <w:lang w:val="en-AU"/>
              </w:rPr>
              <w:t>Total Benefits: $199,735</w:t>
            </w:r>
            <w:r>
              <w:rPr>
                <w:lang w:val="en-AU"/>
              </w:rPr>
              <w:tab/>
            </w:r>
            <w:r>
              <w:rPr>
                <w:lang w:val="en-AU"/>
              </w:rPr>
              <w:tab/>
            </w:r>
            <w:r w:rsidRPr="009124AE">
              <w:rPr>
                <w:lang w:val="en-AU"/>
              </w:rPr>
              <w:t>Average annual growth: 5.2%</w:t>
            </w:r>
            <w:r w:rsidRPr="009124AE">
              <w:rPr>
                <w:lang w:val="en-AU"/>
              </w:rPr>
              <w:br/>
            </w:r>
            <w:r w:rsidRPr="009124AE">
              <w:rPr>
                <w:lang w:val="en-AU"/>
              </w:rPr>
              <w:br/>
              <w:t>Ambulatory ECG monitoring, patient activated, single or multiple event recording, utilising a looping memory recording device which is connected continuously to the patient for 12 hours or more and is capable of recording for at least 20 seconds prior to each activation and for15 seconds after each activation, including transmission, analysis, interpretation and report — payable once in any 4 week period</w:t>
            </w:r>
          </w:p>
        </w:tc>
      </w:tr>
    </w:tbl>
    <w:p w14:paraId="2BD572A7" w14:textId="77777777" w:rsidR="00A34C32" w:rsidRPr="00FB48BC" w:rsidRDefault="00A34C32" w:rsidP="00A34C32">
      <w:pPr>
        <w:pStyle w:val="TableUnderLast"/>
        <w:spacing w:after="0"/>
      </w:pPr>
      <w:r>
        <w:t>Public data from 2014-15</w:t>
      </w:r>
      <w:r w:rsidR="00C12498">
        <w:t xml:space="preserve"> </w:t>
      </w:r>
      <w:r>
        <w:t>(Department of Human Services)</w:t>
      </w:r>
      <w:r w:rsidRPr="00EE3C7E">
        <w:t>.</w:t>
      </w:r>
    </w:p>
    <w:p w14:paraId="369C3993" w14:textId="77777777" w:rsidR="003E488A" w:rsidRPr="00FB48BC" w:rsidRDefault="0060080D" w:rsidP="003E488A">
      <w:pPr>
        <w:pStyle w:val="Boldhdg"/>
        <w:rPr>
          <w:lang w:val="en-AU"/>
        </w:rPr>
      </w:pPr>
      <w:r>
        <w:rPr>
          <w:lang w:val="en-AU"/>
        </w:rPr>
        <w:t>Recommendation 23</w:t>
      </w:r>
    </w:p>
    <w:p w14:paraId="22598C21" w14:textId="77777777" w:rsidR="003E488A" w:rsidRPr="009639E8" w:rsidRDefault="003E488A" w:rsidP="009639E8">
      <w:pPr>
        <w:pStyle w:val="01squarebullet"/>
      </w:pPr>
      <w:r w:rsidRPr="009639E8">
        <w:t>Split item 11710 into two items</w:t>
      </w:r>
      <w:r w:rsidRPr="00FB48BC">
        <w:t>,</w:t>
      </w:r>
      <w:r w:rsidRPr="009639E8">
        <w:t xml:space="preserve"> with the following descriptors:</w:t>
      </w:r>
    </w:p>
    <w:p w14:paraId="60618BA7" w14:textId="77777777" w:rsidR="003E1077" w:rsidRPr="00FB48BC" w:rsidRDefault="003E1077" w:rsidP="006B1407">
      <w:pPr>
        <w:pStyle w:val="Item"/>
      </w:pPr>
      <w:r w:rsidRPr="00FB48BC">
        <w:lastRenderedPageBreak/>
        <w:t>Item 11710</w:t>
      </w:r>
      <w:r w:rsidR="004A36AC" w:rsidRPr="00FB48BC">
        <w:t>A</w:t>
      </w:r>
    </w:p>
    <w:p w14:paraId="19377251" w14:textId="77777777" w:rsidR="003E488A" w:rsidRPr="00FD6810" w:rsidRDefault="003E488A" w:rsidP="009639E8">
      <w:r w:rsidRPr="00FD6810">
        <w:t>Ambulatory ECG monitoring, patient activated, single or multiple event recording, utilising a memory recording device which is connected continuously to t</w:t>
      </w:r>
      <w:r w:rsidR="00AF2540" w:rsidRPr="00FD6810">
        <w:t xml:space="preserve">he patient for between 7 and 30 </w:t>
      </w:r>
      <w:r w:rsidRPr="00FD6810">
        <w:t>days and is capable of recording for at least 20 seconds prio</w:t>
      </w:r>
      <w:r w:rsidR="004A36AC" w:rsidRPr="00FD6810">
        <w:t>r to each activation and for 15 </w:t>
      </w:r>
      <w:r w:rsidRPr="00FD6810">
        <w:t>seconds after each activation. Including transmission, analysis, interpretation and report.</w:t>
      </w:r>
    </w:p>
    <w:p w14:paraId="7F294F6F" w14:textId="77777777" w:rsidR="00030580" w:rsidRPr="00FD6810" w:rsidRDefault="003E488A" w:rsidP="009639E8">
      <w:r w:rsidRPr="00FD6810">
        <w:t xml:space="preserve">For the investigation of recurrent episodes </w:t>
      </w:r>
      <w:r w:rsidR="007300EA" w:rsidRPr="00FD6810">
        <w:t xml:space="preserve">of </w:t>
      </w:r>
      <w:r w:rsidRPr="00FD6810">
        <w:t>unexplained syncope, palpitation or other symptoms where a cardiac rhythm disturbance is suspected and where episodes are in</w:t>
      </w:r>
      <w:r w:rsidR="004A36AC" w:rsidRPr="00FD6810">
        <w:t xml:space="preserve">frequent. </w:t>
      </w:r>
      <w:r w:rsidR="00030580" w:rsidRPr="00FD6810">
        <w:t xml:space="preserve">With </w:t>
      </w:r>
      <w:r w:rsidR="00030580" w:rsidRPr="00FD6810">
        <w:rPr>
          <w:color w:val="000000"/>
        </w:rPr>
        <w:t>documentation of the indication for the investigation in the report.</w:t>
      </w:r>
    </w:p>
    <w:p w14:paraId="6ED95680" w14:textId="77777777" w:rsidR="003E488A" w:rsidRPr="00FD6810" w:rsidRDefault="00030580" w:rsidP="00D145EE">
      <w:r w:rsidRPr="00FD6810">
        <w:t xml:space="preserve">Claimable </w:t>
      </w:r>
      <w:r w:rsidR="004A36AC" w:rsidRPr="00FD6810">
        <w:t>once in any 3-</w:t>
      </w:r>
      <w:r w:rsidR="003E488A" w:rsidRPr="00FD6810">
        <w:t>month period.</w:t>
      </w:r>
    </w:p>
    <w:p w14:paraId="22D84C09" w14:textId="77777777" w:rsidR="004A36AC" w:rsidRPr="00FB48BC" w:rsidRDefault="004A36AC" w:rsidP="006B1407">
      <w:pPr>
        <w:pStyle w:val="Item"/>
      </w:pPr>
      <w:r w:rsidRPr="00FB48BC">
        <w:t>Item 11710B</w:t>
      </w:r>
    </w:p>
    <w:p w14:paraId="5EE9BF86" w14:textId="77777777" w:rsidR="003E488A" w:rsidRPr="00FD6810" w:rsidRDefault="003E488A" w:rsidP="009639E8">
      <w:r w:rsidRPr="00FD6810">
        <w:t>Ambulatory ECG monitoring, patient activated, single or multiple event recording, utilising a memory recording device which is connected continuously to the patient for up to 7 days and is capable of recording for at least 20 seconds prior to each activation and for 15 seconds after each activation. Including transmission, analysis, interpretation and report.</w:t>
      </w:r>
    </w:p>
    <w:p w14:paraId="486551BE" w14:textId="77777777" w:rsidR="00030580" w:rsidRPr="00FD6810" w:rsidRDefault="003E488A" w:rsidP="00D145EE">
      <w:pPr>
        <w:rPr>
          <w:color w:val="000000"/>
        </w:rPr>
      </w:pPr>
      <w:r w:rsidRPr="00FD6810">
        <w:t xml:space="preserve">For the investigation of recurrent episodes of unexplained syncope, palpitation or other symptoms where a cardiac rhythm disturbance is suspected and where episodes occur at least weekly. </w:t>
      </w:r>
      <w:r w:rsidR="00030580" w:rsidRPr="00FD6810">
        <w:t xml:space="preserve">With </w:t>
      </w:r>
      <w:r w:rsidR="00030580" w:rsidRPr="00FD6810">
        <w:rPr>
          <w:color w:val="000000"/>
        </w:rPr>
        <w:t>documentation of the indication for the investigation in the report.</w:t>
      </w:r>
    </w:p>
    <w:p w14:paraId="71FDCC99" w14:textId="77777777" w:rsidR="003E488A" w:rsidRPr="00FD6810" w:rsidRDefault="00030580" w:rsidP="009639E8">
      <w:r w:rsidRPr="00FD6810">
        <w:t xml:space="preserve">Claimable </w:t>
      </w:r>
      <w:r w:rsidR="003E488A" w:rsidRPr="00FD6810">
        <w:t>once in any 3 month period.</w:t>
      </w:r>
    </w:p>
    <w:p w14:paraId="309EFCF9" w14:textId="77777777" w:rsidR="003E488A" w:rsidRPr="00FB48BC" w:rsidRDefault="003E488A" w:rsidP="003E488A">
      <w:pPr>
        <w:pStyle w:val="01squarebullet"/>
        <w:numPr>
          <w:ilvl w:val="0"/>
          <w:numId w:val="16"/>
        </w:numPr>
        <w:rPr>
          <w:lang w:val="en-AU"/>
        </w:rPr>
      </w:pPr>
      <w:r w:rsidRPr="00FB48BC">
        <w:rPr>
          <w:lang w:val="en-AU"/>
        </w:rPr>
        <w:t>Remove 75 per cent benefit</w:t>
      </w:r>
      <w:r w:rsidR="00745426">
        <w:rPr>
          <w:lang w:val="en-AU"/>
        </w:rPr>
        <w:t xml:space="preserve"> from item</w:t>
      </w:r>
      <w:r w:rsidR="00E365C1">
        <w:rPr>
          <w:lang w:val="en-AU"/>
        </w:rPr>
        <w:t xml:space="preserve"> 11710 (or 11710A and 11710B if split)</w:t>
      </w:r>
      <w:r w:rsidRPr="00FB48BC">
        <w:rPr>
          <w:lang w:val="en-AU"/>
        </w:rPr>
        <w:t xml:space="preserve"> as the service is intended for patients not admitted to a hospital.</w:t>
      </w:r>
    </w:p>
    <w:p w14:paraId="5E5BABCE" w14:textId="77777777" w:rsidR="003E488A" w:rsidRPr="00FB48BC" w:rsidRDefault="003E488A" w:rsidP="003E488A">
      <w:pPr>
        <w:pStyle w:val="Boldhdg"/>
        <w:rPr>
          <w:lang w:val="en-AU"/>
        </w:rPr>
      </w:pPr>
      <w:r w:rsidRPr="00FB48BC">
        <w:rPr>
          <w:lang w:val="en-AU"/>
        </w:rPr>
        <w:t>Rationale</w:t>
      </w:r>
    </w:p>
    <w:p w14:paraId="7DDAE562" w14:textId="77777777" w:rsidR="005D037D" w:rsidRPr="00FD6810" w:rsidRDefault="005D037D" w:rsidP="00AE035A">
      <w:r w:rsidRPr="00FD6810">
        <w:t xml:space="preserve">These recommendations focus on </w:t>
      </w:r>
      <w:r w:rsidR="00D01D63" w:rsidRPr="00FD6810">
        <w:t>modernis</w:t>
      </w:r>
      <w:r w:rsidR="008F5A1E" w:rsidRPr="00FD6810">
        <w:t>ing and improving the value of the MBS</w:t>
      </w:r>
      <w:r w:rsidR="003E4651" w:rsidRPr="00FD6810">
        <w:t xml:space="preserve"> </w:t>
      </w:r>
      <w:r w:rsidRPr="00FD6810">
        <w:t>and are based on the following observations.</w:t>
      </w:r>
    </w:p>
    <w:p w14:paraId="519EE1DA" w14:textId="77777777" w:rsidR="003E488A" w:rsidRPr="00FB48BC" w:rsidRDefault="00C75071" w:rsidP="003E488A">
      <w:pPr>
        <w:pStyle w:val="01squarebullet"/>
        <w:numPr>
          <w:ilvl w:val="0"/>
          <w:numId w:val="16"/>
        </w:numPr>
        <w:rPr>
          <w:lang w:val="en-AU"/>
        </w:rPr>
      </w:pPr>
      <w:r w:rsidRPr="00FB48BC">
        <w:rPr>
          <w:lang w:val="en-AU"/>
        </w:rPr>
        <w:t xml:space="preserve">The Committee </w:t>
      </w:r>
      <w:r w:rsidR="003E488A" w:rsidRPr="00FB48BC">
        <w:rPr>
          <w:lang w:val="en-AU"/>
        </w:rPr>
        <w:t>agreed that it was important for the indications for ELR services to remain broad, in order to reflect the wide variety of potential situations for which this investigation is appropriate.</w:t>
      </w:r>
    </w:p>
    <w:p w14:paraId="574B4EC5" w14:textId="77777777" w:rsidR="003E488A" w:rsidRPr="00FB48BC" w:rsidRDefault="003E488A" w:rsidP="003E488A">
      <w:pPr>
        <w:pStyle w:val="01squarebullet"/>
        <w:numPr>
          <w:ilvl w:val="0"/>
          <w:numId w:val="16"/>
        </w:numPr>
        <w:rPr>
          <w:lang w:val="en-AU"/>
        </w:rPr>
      </w:pPr>
      <w:r w:rsidRPr="00FB48BC">
        <w:rPr>
          <w:lang w:val="en-AU"/>
        </w:rPr>
        <w:t xml:space="preserve">As with other AECG items, </w:t>
      </w:r>
      <w:r w:rsidR="002825E2" w:rsidRPr="00FB48BC">
        <w:rPr>
          <w:lang w:val="en-AU"/>
        </w:rPr>
        <w:t xml:space="preserve">the Committee </w:t>
      </w:r>
      <w:r w:rsidRPr="00FB48BC">
        <w:rPr>
          <w:lang w:val="en-AU"/>
        </w:rPr>
        <w:t xml:space="preserve">agreed that this investigation is intended for outpatient use. It is not intended for inpatients, including patients on cardiac monitoring or telemetry. </w:t>
      </w:r>
    </w:p>
    <w:p w14:paraId="7F19CEF4" w14:textId="77777777" w:rsidR="003E488A" w:rsidRPr="00FB48BC" w:rsidRDefault="00F861AE"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felt that repeat studies were of low clinical value. Various situations that may trigger a repeat study were discussed, and it was agreed that the three-month timeframe is reasonable and will not have a negative impact on patient outcomes. </w:t>
      </w:r>
    </w:p>
    <w:p w14:paraId="1C255C5B" w14:textId="77777777" w:rsidR="003E488A" w:rsidRPr="00FB48BC" w:rsidRDefault="003E488A" w:rsidP="003E488A">
      <w:pPr>
        <w:pStyle w:val="01squarebullet"/>
        <w:numPr>
          <w:ilvl w:val="0"/>
          <w:numId w:val="16"/>
        </w:numPr>
        <w:rPr>
          <w:lang w:val="en-AU"/>
        </w:rPr>
      </w:pPr>
      <w:r w:rsidRPr="00FB48BC">
        <w:rPr>
          <w:lang w:val="en-AU"/>
        </w:rPr>
        <w:t xml:space="preserve">A specific concern was raised about patients with very frequent symptoms who may fill a device in a short period of time and require a repeat study in order to complete their seven-day monitoring. However, there was clinical consensus that symptom/ECG correlation could be assessed based on the many captured episodes, and that further monitoring was unlikely to yield new information. </w:t>
      </w:r>
    </w:p>
    <w:p w14:paraId="6054D052" w14:textId="77777777" w:rsidR="003E488A" w:rsidRPr="00FB48BC" w:rsidRDefault="00A81327"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agreed that due to the costs associated with holding and losing equipment, these services are often low-profit or loss-making services. As such, misuse is highly unlikely. </w:t>
      </w:r>
    </w:p>
    <w:p w14:paraId="30C8BBA6" w14:textId="77777777" w:rsidR="00425BED" w:rsidRPr="00FB48BC" w:rsidRDefault="003E488A" w:rsidP="00E25328">
      <w:pPr>
        <w:pStyle w:val="01squarebullet"/>
        <w:numPr>
          <w:ilvl w:val="0"/>
          <w:numId w:val="16"/>
        </w:numPr>
        <w:rPr>
          <w:lang w:val="en-AU"/>
        </w:rPr>
      </w:pPr>
      <w:r w:rsidRPr="00FB48BC">
        <w:rPr>
          <w:lang w:val="en-AU"/>
        </w:rPr>
        <w:t xml:space="preserve">It was agreed that the rebate for </w:t>
      </w:r>
      <w:r w:rsidR="00456FE3" w:rsidRPr="00FB48BC">
        <w:rPr>
          <w:lang w:val="en-AU"/>
        </w:rPr>
        <w:t xml:space="preserve">item </w:t>
      </w:r>
      <w:r w:rsidRPr="00FB48BC">
        <w:rPr>
          <w:lang w:val="en-AU"/>
        </w:rPr>
        <w:t>11710</w:t>
      </w:r>
      <w:r w:rsidR="00FA0614">
        <w:rPr>
          <w:lang w:val="en-AU"/>
        </w:rPr>
        <w:t>A</w:t>
      </w:r>
      <w:r w:rsidRPr="00FB48BC">
        <w:rPr>
          <w:lang w:val="en-AU"/>
        </w:rPr>
        <w:t xml:space="preserve"> should be slightly higher due to the longer period of monitoring and additional data for reporting. </w:t>
      </w:r>
    </w:p>
    <w:p w14:paraId="1FD38B53" w14:textId="77777777" w:rsidR="00605CDC" w:rsidRPr="00FB48BC" w:rsidRDefault="00605CDC" w:rsidP="009639E8">
      <w:pPr>
        <w:pStyle w:val="Heading3"/>
      </w:pPr>
      <w:r w:rsidRPr="00FB48BC">
        <w:lastRenderedPageBreak/>
        <w:t>Item 11711</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11070B72" w14:textId="77777777" w:rsidTr="00A34C32">
        <w:trPr>
          <w:tblHeader/>
        </w:trPr>
        <w:tc>
          <w:tcPr>
            <w:tcW w:w="9082" w:type="dxa"/>
            <w:shd w:val="clear" w:color="auto" w:fill="D9D9D9" w:themeFill="background1" w:themeFillShade="D9"/>
            <w:vAlign w:val="bottom"/>
          </w:tcPr>
          <w:p w14:paraId="1194B597" w14:textId="77777777" w:rsidR="00296AD7" w:rsidRPr="002836EB" w:rsidRDefault="00296AD7" w:rsidP="00D62AD8">
            <w:pPr>
              <w:pStyle w:val="01Tableheaderrow"/>
            </w:pPr>
            <w:r>
              <w:t xml:space="preserve">Current item descriptors and MBS data from </w:t>
            </w:r>
            <w:r w:rsidR="002B5C98">
              <w:t>FY 2014</w:t>
            </w:r>
            <w:r>
              <w:t>/15</w:t>
            </w:r>
          </w:p>
        </w:tc>
      </w:tr>
      <w:tr w:rsidR="002C0EA9" w:rsidRPr="002836EB" w14:paraId="2640740C" w14:textId="77777777" w:rsidTr="00A34C32">
        <w:tc>
          <w:tcPr>
            <w:tcW w:w="9082" w:type="dxa"/>
            <w:vAlign w:val="bottom"/>
          </w:tcPr>
          <w:p w14:paraId="564EC09F" w14:textId="77777777" w:rsidR="002C0EA9" w:rsidRPr="003B5613" w:rsidRDefault="002C0EA9" w:rsidP="002C0EA9">
            <w:pPr>
              <w:pStyle w:val="02Tabletext"/>
            </w:pPr>
            <w:r w:rsidRPr="009124AE">
              <w:rPr>
                <w:lang w:val="en-AU"/>
              </w:rPr>
              <w:t>Item 11711 – Schedule fee: $28.30</w:t>
            </w:r>
            <w:r w:rsidRPr="009124AE">
              <w:rPr>
                <w:lang w:val="en-AU"/>
              </w:rPr>
              <w:br/>
              <w:t>Services: 813</w:t>
            </w:r>
            <w:r>
              <w:rPr>
                <w:lang w:val="en-AU"/>
              </w:rPr>
              <w:tab/>
            </w:r>
            <w:r>
              <w:rPr>
                <w:lang w:val="en-AU"/>
              </w:rPr>
              <w:tab/>
            </w:r>
            <w:r w:rsidRPr="009124AE">
              <w:rPr>
                <w:lang w:val="en-AU"/>
              </w:rPr>
              <w:t>Total Benefits: $21,622</w:t>
            </w:r>
            <w:r>
              <w:rPr>
                <w:lang w:val="en-AU"/>
              </w:rPr>
              <w:tab/>
            </w:r>
            <w:r>
              <w:rPr>
                <w:lang w:val="en-AU"/>
              </w:rPr>
              <w:tab/>
            </w:r>
            <w:r w:rsidRPr="009124AE">
              <w:rPr>
                <w:lang w:val="en-AU"/>
              </w:rPr>
              <w:t>Average annual growth: 20.4%</w:t>
            </w:r>
            <w:r w:rsidRPr="009124AE">
              <w:rPr>
                <w:lang w:val="en-AU"/>
              </w:rPr>
              <w:br/>
            </w:r>
            <w:r w:rsidRPr="009124AE">
              <w:rPr>
                <w:lang w:val="en-AU"/>
              </w:rPr>
              <w:br/>
              <w:t>Ambulatory ECG monitoring for 12 hours or more, patient activated, single or multiple event recording, utilising a memory recording device which is capable of recording for at least 30 seconds after each activation, including transmission, analysis, interpretation and report — payable once in any 4 week period</w:t>
            </w:r>
          </w:p>
        </w:tc>
      </w:tr>
    </w:tbl>
    <w:p w14:paraId="11B0B380" w14:textId="77777777" w:rsidR="00A34C32" w:rsidRPr="00FB48BC" w:rsidRDefault="00A34C32" w:rsidP="00A34C32">
      <w:pPr>
        <w:pStyle w:val="TableUnderLast"/>
        <w:spacing w:after="0"/>
      </w:pPr>
      <w:r>
        <w:t>Public data from 2014-15</w:t>
      </w:r>
      <w:r w:rsidR="00C12498">
        <w:t xml:space="preserve"> </w:t>
      </w:r>
      <w:r>
        <w:t>(Department of Human Services)</w:t>
      </w:r>
      <w:r w:rsidRPr="00EE3C7E">
        <w:t>.</w:t>
      </w:r>
    </w:p>
    <w:p w14:paraId="42E2DF63" w14:textId="77777777" w:rsidR="003E488A" w:rsidRPr="00FB48BC" w:rsidRDefault="003E488A" w:rsidP="003E488A">
      <w:pPr>
        <w:pStyle w:val="Boldhdg"/>
        <w:rPr>
          <w:lang w:val="en-AU"/>
        </w:rPr>
      </w:pPr>
      <w:r w:rsidRPr="00FB48BC">
        <w:rPr>
          <w:lang w:val="en-AU"/>
        </w:rPr>
        <w:t>Recommendation</w:t>
      </w:r>
      <w:r w:rsidR="004D5BDE">
        <w:rPr>
          <w:lang w:val="en-AU"/>
        </w:rPr>
        <w:t xml:space="preserve"> 24</w:t>
      </w:r>
    </w:p>
    <w:p w14:paraId="14A0A10D" w14:textId="77777777" w:rsidR="003E488A" w:rsidRPr="00FB48BC" w:rsidRDefault="003E488A" w:rsidP="003E488A">
      <w:pPr>
        <w:pStyle w:val="01squarebullet"/>
        <w:numPr>
          <w:ilvl w:val="0"/>
          <w:numId w:val="16"/>
        </w:numPr>
        <w:rPr>
          <w:lang w:val="en-AU"/>
        </w:rPr>
      </w:pPr>
      <w:r w:rsidRPr="00FB48BC">
        <w:rPr>
          <w:lang w:val="en-AU"/>
        </w:rPr>
        <w:t xml:space="preserve">Obsolete – remove </w:t>
      </w:r>
      <w:r w:rsidR="000446F4">
        <w:rPr>
          <w:lang w:val="en-AU"/>
        </w:rPr>
        <w:t xml:space="preserve">item 11711 </w:t>
      </w:r>
      <w:r w:rsidRPr="00FB48BC">
        <w:rPr>
          <w:lang w:val="en-AU"/>
        </w:rPr>
        <w:t>from the MBS.</w:t>
      </w:r>
    </w:p>
    <w:p w14:paraId="714F1928" w14:textId="77777777" w:rsidR="003E488A" w:rsidRPr="00FB48BC" w:rsidRDefault="003E488A" w:rsidP="003E488A">
      <w:pPr>
        <w:pStyle w:val="Boldhdg"/>
        <w:rPr>
          <w:lang w:val="en-AU"/>
        </w:rPr>
      </w:pPr>
      <w:r w:rsidRPr="00FB48BC">
        <w:rPr>
          <w:lang w:val="en-AU"/>
        </w:rPr>
        <w:t>Rationale</w:t>
      </w:r>
    </w:p>
    <w:p w14:paraId="0284FE88" w14:textId="77777777" w:rsidR="00152999" w:rsidRPr="00FD6810" w:rsidRDefault="00152999" w:rsidP="00860186">
      <w:r w:rsidRPr="00FD6810">
        <w:t>This recommendation focuses on modernising the MBS and is based on the following observation.</w:t>
      </w:r>
    </w:p>
    <w:p w14:paraId="43256991" w14:textId="77777777" w:rsidR="003E488A" w:rsidRPr="00FB48BC" w:rsidRDefault="0076434F"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agreed that item 11711 is used for devices that lack the ability to provide pre-event recording, rendering the item obsolete. There was consensus that this item should be removed from the MBS, and that providers should use item 11710 instead. </w:t>
      </w:r>
      <w:r w:rsidR="00026CC9" w:rsidRPr="00FB48BC">
        <w:rPr>
          <w:lang w:val="en-AU"/>
        </w:rPr>
        <w:t xml:space="preserve">The Committee </w:t>
      </w:r>
      <w:r w:rsidR="003E488A" w:rsidRPr="00FB48BC">
        <w:rPr>
          <w:lang w:val="en-AU"/>
        </w:rPr>
        <w:t xml:space="preserve">felt that these devices add negligible clinical value and could delay or prevent the use of appropriate contemporary investigations. </w:t>
      </w:r>
    </w:p>
    <w:p w14:paraId="0D4FC86E" w14:textId="77777777" w:rsidR="003E488A" w:rsidRPr="00FB48BC" w:rsidRDefault="003E488A" w:rsidP="00B83AA7">
      <w:pPr>
        <w:pStyle w:val="Heading2"/>
        <w:ind w:left="578" w:hanging="578"/>
        <w:rPr>
          <w:lang w:val="en-AU"/>
        </w:rPr>
      </w:pPr>
      <w:bookmarkStart w:id="291" w:name="_Toc464871174"/>
      <w:bookmarkStart w:id="292" w:name="_Toc482641331"/>
      <w:r w:rsidRPr="00FB48BC">
        <w:rPr>
          <w:lang w:val="en-AU"/>
        </w:rPr>
        <w:t>Implanted loop recorder (ILR)</w:t>
      </w:r>
      <w:bookmarkEnd w:id="291"/>
      <w:bookmarkEnd w:id="292"/>
    </w:p>
    <w:p w14:paraId="48C8EBE4" w14:textId="77777777" w:rsidR="00841921" w:rsidRPr="00FB48BC" w:rsidRDefault="00841921" w:rsidP="009639E8">
      <w:pPr>
        <w:pStyle w:val="Heading3"/>
      </w:pPr>
      <w:r w:rsidRPr="00FB48BC">
        <w:t>Item 11722</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483A4FF6" w14:textId="77777777" w:rsidTr="00A34C32">
        <w:trPr>
          <w:tblHeader/>
        </w:trPr>
        <w:tc>
          <w:tcPr>
            <w:tcW w:w="9082" w:type="dxa"/>
            <w:shd w:val="clear" w:color="auto" w:fill="D9D9D9" w:themeFill="background1" w:themeFillShade="D9"/>
            <w:vAlign w:val="bottom"/>
          </w:tcPr>
          <w:p w14:paraId="5F0E720D" w14:textId="77777777" w:rsidR="00296AD7" w:rsidRPr="002836EB" w:rsidRDefault="00296AD7" w:rsidP="00D62AD8">
            <w:pPr>
              <w:pStyle w:val="01Tableheaderrow"/>
            </w:pPr>
            <w:r>
              <w:t xml:space="preserve">Current item descriptors and MBS data from </w:t>
            </w:r>
            <w:r w:rsidR="002B5C98">
              <w:t>FY 2014</w:t>
            </w:r>
            <w:r>
              <w:t>/15</w:t>
            </w:r>
          </w:p>
        </w:tc>
      </w:tr>
      <w:tr w:rsidR="002C0EA9" w:rsidRPr="002836EB" w14:paraId="127FECE0" w14:textId="77777777" w:rsidTr="00A34C32">
        <w:tc>
          <w:tcPr>
            <w:tcW w:w="9082" w:type="dxa"/>
            <w:vAlign w:val="bottom"/>
          </w:tcPr>
          <w:p w14:paraId="001A7826" w14:textId="77777777" w:rsidR="002C0EA9" w:rsidRPr="003B5613" w:rsidRDefault="002C0EA9" w:rsidP="002C0EA9">
            <w:pPr>
              <w:pStyle w:val="02Tabletext"/>
            </w:pPr>
            <w:r w:rsidRPr="009124AE">
              <w:rPr>
                <w:lang w:val="en-AU"/>
              </w:rPr>
              <w:t>Item 11722 – Schedule fee: $34.75</w:t>
            </w:r>
            <w:r w:rsidRPr="009124AE">
              <w:rPr>
                <w:lang w:val="en-AU"/>
              </w:rPr>
              <w:br/>
              <w:t>Services: 7,076</w:t>
            </w:r>
            <w:r>
              <w:rPr>
                <w:lang w:val="en-AU"/>
              </w:rPr>
              <w:tab/>
            </w:r>
            <w:r>
              <w:rPr>
                <w:lang w:val="en-AU"/>
              </w:rPr>
              <w:tab/>
            </w:r>
            <w:r w:rsidRPr="009124AE">
              <w:rPr>
                <w:lang w:val="en-AU"/>
              </w:rPr>
              <w:t>Total Benefits: $212,526</w:t>
            </w:r>
            <w:r>
              <w:rPr>
                <w:lang w:val="en-AU"/>
              </w:rPr>
              <w:tab/>
            </w:r>
            <w:r>
              <w:rPr>
                <w:lang w:val="en-AU"/>
              </w:rPr>
              <w:tab/>
            </w:r>
            <w:r w:rsidRPr="009124AE">
              <w:rPr>
                <w:lang w:val="en-AU"/>
              </w:rPr>
              <w:t>Average annual growth: 27.8%</w:t>
            </w:r>
            <w:r w:rsidRPr="009124AE">
              <w:rPr>
                <w:lang w:val="en-AU"/>
              </w:rPr>
              <w:br/>
            </w:r>
            <w:r w:rsidRPr="009124AE">
              <w:rPr>
                <w:lang w:val="en-AU"/>
              </w:rPr>
              <w:br/>
              <w:t xml:space="preserve">Implanted ECG loop recording for the investigation of recurrent unexplained syncope if: (a) a diagnosis has not been achieved through all other available cardiac investigations; and (b) a neurogenic cause is not suspected; and (c) the patient to whom the service is provided does not have a structural heart defect associated with a high risk of sudden cardiac death; including reprogramming when required, retrieval of stored data, analysis, interpretation and report, not </w:t>
            </w:r>
            <w:r w:rsidR="00BE212F" w:rsidRPr="009124AE">
              <w:rPr>
                <w:lang w:val="en-AU"/>
              </w:rPr>
              <w:t>being a</w:t>
            </w:r>
            <w:r w:rsidRPr="009124AE">
              <w:rPr>
                <w:lang w:val="en-AU"/>
              </w:rPr>
              <w:t xml:space="preserve"> service to which item 38285 applies</w:t>
            </w:r>
          </w:p>
        </w:tc>
      </w:tr>
    </w:tbl>
    <w:p w14:paraId="50AF0127" w14:textId="77777777" w:rsidR="00A34C32" w:rsidRPr="00FB48BC" w:rsidRDefault="00A34C32" w:rsidP="00A34C32">
      <w:pPr>
        <w:pStyle w:val="TableUnderLast"/>
        <w:spacing w:after="0"/>
      </w:pPr>
      <w:r>
        <w:t>Public data from 2014-15</w:t>
      </w:r>
      <w:r w:rsidR="00C12498">
        <w:t xml:space="preserve"> </w:t>
      </w:r>
      <w:r>
        <w:t>(Department of Human Services)</w:t>
      </w:r>
      <w:r w:rsidRPr="00EE3C7E">
        <w:t>.</w:t>
      </w:r>
    </w:p>
    <w:p w14:paraId="64CC0AB7" w14:textId="77777777" w:rsidR="003E488A" w:rsidRPr="00FB48BC" w:rsidRDefault="003E488A" w:rsidP="003E488A">
      <w:pPr>
        <w:pStyle w:val="Boldhdg"/>
        <w:rPr>
          <w:lang w:val="en-AU"/>
        </w:rPr>
      </w:pPr>
      <w:r w:rsidRPr="00FB48BC">
        <w:rPr>
          <w:lang w:val="en-AU"/>
        </w:rPr>
        <w:t>Recommendation</w:t>
      </w:r>
      <w:r w:rsidR="004D5BDE">
        <w:rPr>
          <w:lang w:val="en-AU"/>
        </w:rPr>
        <w:t xml:space="preserve"> 25</w:t>
      </w:r>
    </w:p>
    <w:p w14:paraId="02C400D3" w14:textId="77777777" w:rsidR="003E488A" w:rsidRPr="00FB48BC" w:rsidRDefault="003E488A" w:rsidP="00936C26">
      <w:pPr>
        <w:pStyle w:val="01squarebullet"/>
        <w:numPr>
          <w:ilvl w:val="0"/>
          <w:numId w:val="16"/>
        </w:numPr>
        <w:rPr>
          <w:lang w:val="en-AU"/>
        </w:rPr>
      </w:pPr>
      <w:r w:rsidRPr="00FB48BC">
        <w:rPr>
          <w:lang w:val="en-AU"/>
        </w:rPr>
        <w:t>Restrict the</w:t>
      </w:r>
      <w:r w:rsidR="000446F4">
        <w:rPr>
          <w:lang w:val="en-AU"/>
        </w:rPr>
        <w:t xml:space="preserve"> claiming</w:t>
      </w:r>
      <w:r w:rsidRPr="00FB48BC">
        <w:rPr>
          <w:lang w:val="en-AU"/>
        </w:rPr>
        <w:t xml:space="preserve"> frequency</w:t>
      </w:r>
      <w:r w:rsidR="000446F4">
        <w:rPr>
          <w:lang w:val="en-AU"/>
        </w:rPr>
        <w:t xml:space="preserve"> of item 11722</w:t>
      </w:r>
      <w:r w:rsidRPr="00FB48BC">
        <w:rPr>
          <w:lang w:val="en-AU"/>
        </w:rPr>
        <w:t xml:space="preserve"> to once per month.</w:t>
      </w:r>
    </w:p>
    <w:p w14:paraId="3460592C" w14:textId="77777777" w:rsidR="003E488A" w:rsidRPr="00FB48BC" w:rsidRDefault="003E488A" w:rsidP="003E488A">
      <w:pPr>
        <w:pStyle w:val="Boldhdg"/>
        <w:rPr>
          <w:lang w:val="en-AU"/>
        </w:rPr>
      </w:pPr>
      <w:r w:rsidRPr="00FB48BC">
        <w:rPr>
          <w:lang w:val="en-AU"/>
        </w:rPr>
        <w:t>Rationale</w:t>
      </w:r>
    </w:p>
    <w:p w14:paraId="6F49C181" w14:textId="77777777" w:rsidR="00F60A6A" w:rsidRPr="00FD6810" w:rsidRDefault="00F60A6A" w:rsidP="00860186">
      <w:r w:rsidRPr="00FD6810">
        <w:t xml:space="preserve">This recommendation focuses on </w:t>
      </w:r>
      <w:r w:rsidR="008F5A1E" w:rsidRPr="00FD6810">
        <w:t>modernising the MBS</w:t>
      </w:r>
      <w:r w:rsidRPr="00FD6810">
        <w:t xml:space="preserve"> and is base</w:t>
      </w:r>
      <w:r w:rsidR="009F3AAA" w:rsidRPr="00FD6810">
        <w:t>d on the following observation.</w:t>
      </w:r>
    </w:p>
    <w:p w14:paraId="7B915E82" w14:textId="77777777" w:rsidR="002B1040" w:rsidRPr="00FB48BC" w:rsidRDefault="003E488A">
      <w:pPr>
        <w:pStyle w:val="01squarebullet"/>
        <w:numPr>
          <w:ilvl w:val="0"/>
          <w:numId w:val="16"/>
        </w:numPr>
        <w:rPr>
          <w:lang w:val="en-AU"/>
        </w:rPr>
      </w:pPr>
      <w:r w:rsidRPr="00FB48BC">
        <w:rPr>
          <w:lang w:val="en-AU"/>
        </w:rPr>
        <w:t>Analysis of the intervals between repeat studies (up to 18 months) show</w:t>
      </w:r>
      <w:r w:rsidR="002B1040" w:rsidRPr="00FB48BC">
        <w:rPr>
          <w:lang w:val="en-AU"/>
        </w:rPr>
        <w:t>ed</w:t>
      </w:r>
      <w:r w:rsidRPr="00FB48BC">
        <w:rPr>
          <w:lang w:val="en-AU"/>
        </w:rPr>
        <w:t xml:space="preserve"> that 4 per cent of repeat studies occurred within an interval of less than four weeks in </w:t>
      </w:r>
      <w:r w:rsidR="002B5C98">
        <w:rPr>
          <w:lang w:val="en-AU"/>
        </w:rPr>
        <w:t>FY 2014</w:t>
      </w:r>
      <w:r w:rsidRPr="00FB48BC">
        <w:rPr>
          <w:lang w:val="en-AU"/>
        </w:rPr>
        <w:t>/15</w:t>
      </w:r>
      <w:r w:rsidR="00747639">
        <w:rPr>
          <w:lang w:val="en-AU"/>
        </w:rPr>
        <w:fldChar w:fldCharType="begin" w:fldLock="1"/>
      </w:r>
      <w:r w:rsidR="00241AF9">
        <w:rPr>
          <w:lang w:val="en-AU"/>
        </w:rPr>
        <w:instrText>ADDIN CSL_CITATION { "citationItems" : [ { "id" : "ITEM-1", "itemData" : { "author" : [ { "dropping-particle" : "", "family" : "MBS", "given" : "", "non-dropping-particle" : "", "parse-names" : false, "suffix" : "" } ], "id" : "ITEM-1", "issued" : { "date-parts" : [ [ "0" ] ] }, "title" : "MBS Data", "type" : "article" }, "uris" : [ "http://www.mendeley.com/documents/?uuid=f29a4196-9992-4e2e-ba94-94150e4899c6" ] } ], "mendeley" : { "formattedCitation" : "(9)", "plainTextFormattedCitation" : "(9)", "previouslyFormattedCitation" : "(MBS, n.d.)" }, "properties" : { "noteIndex" : 0 }, "schema" : "https://github.com/citation-style-language/schema/raw/master/csl-citation.json" }</w:instrText>
      </w:r>
      <w:r w:rsidR="00747639">
        <w:rPr>
          <w:lang w:val="en-AU"/>
        </w:rPr>
        <w:fldChar w:fldCharType="separate"/>
      </w:r>
      <w:r w:rsidR="00241AF9" w:rsidRPr="00241AF9">
        <w:rPr>
          <w:noProof/>
          <w:lang w:val="en-AU"/>
        </w:rPr>
        <w:t>(9)</w:t>
      </w:r>
      <w:r w:rsidR="00747639">
        <w:rPr>
          <w:lang w:val="en-AU"/>
        </w:rPr>
        <w:fldChar w:fldCharType="end"/>
      </w:r>
      <w:r w:rsidRPr="00FB48BC">
        <w:rPr>
          <w:lang w:val="en-AU"/>
        </w:rPr>
        <w:t xml:space="preserve">. However, there is a risk that future technologies that enable the live download of data from devices—some of which are already in use—may increase short interval repeat claiming. For this reason, it is recommended that claiming is restricted to once per month. It was agreed that this frequency is reasonable and will not have negative impacts on patient outcomes. </w:t>
      </w:r>
    </w:p>
    <w:p w14:paraId="12E389C1" w14:textId="77777777" w:rsidR="00FC4991" w:rsidRPr="00FB48BC" w:rsidRDefault="00FC4991" w:rsidP="009639E8">
      <w:pPr>
        <w:pStyle w:val="Heading3"/>
      </w:pPr>
      <w:r w:rsidRPr="00FB48BC">
        <w:lastRenderedPageBreak/>
        <w:t>Item 38285</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30E6ACAA" w14:textId="77777777" w:rsidTr="00A34C32">
        <w:trPr>
          <w:tblHeader/>
        </w:trPr>
        <w:tc>
          <w:tcPr>
            <w:tcW w:w="9082" w:type="dxa"/>
            <w:shd w:val="clear" w:color="auto" w:fill="D9D9D9" w:themeFill="background1" w:themeFillShade="D9"/>
            <w:vAlign w:val="bottom"/>
          </w:tcPr>
          <w:p w14:paraId="3E287393" w14:textId="77777777" w:rsidR="00296AD7" w:rsidRPr="002836EB" w:rsidRDefault="00296AD7" w:rsidP="00D62AD8">
            <w:pPr>
              <w:pStyle w:val="01Tableheaderrow"/>
            </w:pPr>
            <w:r>
              <w:t xml:space="preserve">Current item descriptors and MBS data from </w:t>
            </w:r>
            <w:r w:rsidR="002B5C98">
              <w:t>FY 2014</w:t>
            </w:r>
            <w:r>
              <w:t>/15</w:t>
            </w:r>
          </w:p>
        </w:tc>
      </w:tr>
      <w:tr w:rsidR="002C0EA9" w:rsidRPr="002836EB" w14:paraId="2BA0D31B" w14:textId="77777777" w:rsidTr="00A34C32">
        <w:tc>
          <w:tcPr>
            <w:tcW w:w="9082" w:type="dxa"/>
            <w:vAlign w:val="bottom"/>
          </w:tcPr>
          <w:p w14:paraId="1C7ABC91" w14:textId="77777777" w:rsidR="002C0EA9" w:rsidRPr="003B5613" w:rsidRDefault="002C0EA9" w:rsidP="002C0EA9">
            <w:pPr>
              <w:pStyle w:val="02Tabletext"/>
            </w:pPr>
            <w:r w:rsidRPr="009124AE">
              <w:rPr>
                <w:lang w:val="en-AU"/>
              </w:rPr>
              <w:t>Item 38285 – Schedule fee: $192.90</w:t>
            </w:r>
            <w:r w:rsidRPr="009124AE">
              <w:rPr>
                <w:lang w:val="en-AU"/>
              </w:rPr>
              <w:br/>
              <w:t>Services: 1,944</w:t>
            </w:r>
            <w:r>
              <w:rPr>
                <w:lang w:val="en-AU"/>
              </w:rPr>
              <w:tab/>
            </w:r>
            <w:r>
              <w:rPr>
                <w:lang w:val="en-AU"/>
              </w:rPr>
              <w:tab/>
            </w:r>
            <w:r w:rsidRPr="009124AE">
              <w:rPr>
                <w:lang w:val="en-AU"/>
              </w:rPr>
              <w:t>Total Benefits: $262,258</w:t>
            </w:r>
            <w:r>
              <w:rPr>
                <w:lang w:val="en-AU"/>
              </w:rPr>
              <w:tab/>
            </w:r>
            <w:r>
              <w:rPr>
                <w:lang w:val="en-AU"/>
              </w:rPr>
              <w:tab/>
            </w:r>
            <w:r w:rsidRPr="009124AE">
              <w:rPr>
                <w:lang w:val="en-AU"/>
              </w:rPr>
              <w:t>Average annual growth: 29.6%</w:t>
            </w:r>
            <w:r w:rsidRPr="009124AE">
              <w:rPr>
                <w:lang w:val="en-AU"/>
              </w:rPr>
              <w:br/>
            </w:r>
            <w:r w:rsidRPr="009124AE">
              <w:rPr>
                <w:lang w:val="en-AU"/>
              </w:rPr>
              <w:br/>
              <w:t xml:space="preserve">Implantable ecg loop recorder, insertion of, for diagnosis of primary disorder in patients with recurrent unexplained syncope where: - a diagnosis has not been achieved through all other available cardiac investigations; and - a neurogenic cause is not suspected; and - it has been determined that the patient does not have structural heart disease associated with a high risk of sudden cardiac death. </w:t>
            </w:r>
            <w:r w:rsidR="0083408A" w:rsidRPr="009124AE">
              <w:rPr>
                <w:lang w:val="en-AU"/>
              </w:rPr>
              <w:t>Including</w:t>
            </w:r>
            <w:r w:rsidRPr="009124AE">
              <w:rPr>
                <w:lang w:val="en-AU"/>
              </w:rPr>
              <w:t xml:space="preserve"> initial programming and testing, as an admitted patient in an approved hospital (Anaes.)</w:t>
            </w:r>
          </w:p>
        </w:tc>
      </w:tr>
    </w:tbl>
    <w:p w14:paraId="53CF70C6" w14:textId="77777777" w:rsidR="00A34C32" w:rsidRPr="00FB48BC" w:rsidRDefault="00A34C32" w:rsidP="00A34C32">
      <w:pPr>
        <w:pStyle w:val="TableUnderLast"/>
        <w:spacing w:after="0"/>
      </w:pPr>
      <w:r>
        <w:t>Public data from 2014-15</w:t>
      </w:r>
      <w:r w:rsidR="00C12498">
        <w:t xml:space="preserve"> </w:t>
      </w:r>
      <w:r>
        <w:t>(Department of Human Services)</w:t>
      </w:r>
      <w:r w:rsidRPr="00EE3C7E">
        <w:t>.</w:t>
      </w:r>
    </w:p>
    <w:p w14:paraId="58263E16" w14:textId="77777777" w:rsidR="003E488A" w:rsidRPr="00FB48BC" w:rsidRDefault="004D5BDE" w:rsidP="003E488A">
      <w:pPr>
        <w:pStyle w:val="Boldhdg"/>
        <w:rPr>
          <w:lang w:val="en-AU"/>
        </w:rPr>
      </w:pPr>
      <w:r>
        <w:rPr>
          <w:lang w:val="en-AU"/>
        </w:rPr>
        <w:t>Recommendation 26</w:t>
      </w:r>
    </w:p>
    <w:p w14:paraId="4E28A9E2" w14:textId="77777777" w:rsidR="003E488A" w:rsidRPr="00FB48BC" w:rsidRDefault="003E488A" w:rsidP="003E488A">
      <w:pPr>
        <w:pStyle w:val="01squarebullet"/>
        <w:numPr>
          <w:ilvl w:val="0"/>
          <w:numId w:val="16"/>
        </w:numPr>
        <w:rPr>
          <w:lang w:val="en-AU"/>
        </w:rPr>
      </w:pPr>
      <w:r w:rsidRPr="00FB48BC">
        <w:rPr>
          <w:lang w:val="en-AU"/>
        </w:rPr>
        <w:t>Amend the descriptor</w:t>
      </w:r>
      <w:r w:rsidR="000446F4">
        <w:rPr>
          <w:lang w:val="en-AU"/>
        </w:rPr>
        <w:t xml:space="preserve"> of item 38285</w:t>
      </w:r>
      <w:r w:rsidRPr="00FB48BC">
        <w:rPr>
          <w:lang w:val="en-AU"/>
        </w:rPr>
        <w:t xml:space="preserve"> as proposed below, removing “as an admitted patient in an approved hospital” if an exception is granted by the Prostheses List to allow for outpatient claiming.</w:t>
      </w:r>
    </w:p>
    <w:p w14:paraId="090A1F6B" w14:textId="77777777" w:rsidR="00747639" w:rsidRDefault="008167B7" w:rsidP="00747639">
      <w:pPr>
        <w:pStyle w:val="Item"/>
      </w:pPr>
      <w:r w:rsidRPr="009639E8">
        <w:t xml:space="preserve">Item </w:t>
      </w:r>
      <w:r w:rsidR="00171EF0" w:rsidRPr="009639E8">
        <w:t>38285</w:t>
      </w:r>
    </w:p>
    <w:p w14:paraId="6463F6F4" w14:textId="77777777" w:rsidR="00747639" w:rsidRPr="00FD6810" w:rsidRDefault="003E488A" w:rsidP="00747639">
      <w:r w:rsidRPr="00FD6810">
        <w:t xml:space="preserve">Implantable ECG loop recorder, insertion </w:t>
      </w:r>
      <w:r w:rsidR="002971BB" w:rsidRPr="00FD6810">
        <w:t>by a</w:t>
      </w:r>
      <w:r w:rsidR="00E04F21" w:rsidRPr="00FD6810">
        <w:t xml:space="preserve"> specialist or consultant physician</w:t>
      </w:r>
      <w:r w:rsidRPr="00FD6810">
        <w:t>, for diagnosis of primary disorder in patients with recurrent unexplained syncope where:</w:t>
      </w:r>
    </w:p>
    <w:p w14:paraId="6A05D97C" w14:textId="77777777" w:rsidR="002B5C98" w:rsidRDefault="00747639" w:rsidP="00747639">
      <w:pPr>
        <w:pStyle w:val="02dash"/>
      </w:pPr>
      <w:r>
        <w:t>A</w:t>
      </w:r>
      <w:r w:rsidR="003E488A" w:rsidRPr="009639E8">
        <w:t xml:space="preserve"> diagnosis has not been achieved through all other available cardiac investigations; and</w:t>
      </w:r>
    </w:p>
    <w:p w14:paraId="7D756AFF" w14:textId="77777777" w:rsidR="00747639" w:rsidRDefault="002B5C98" w:rsidP="00747639">
      <w:pPr>
        <w:pStyle w:val="02dash"/>
      </w:pPr>
      <w:r>
        <w:t>A</w:t>
      </w:r>
      <w:r w:rsidR="003E488A" w:rsidRPr="009639E8">
        <w:t xml:space="preserve"> neurogenic cause is not suspected; and </w:t>
      </w:r>
    </w:p>
    <w:p w14:paraId="1C96A9A2" w14:textId="77777777" w:rsidR="00747639" w:rsidRPr="009639E8" w:rsidRDefault="00747639" w:rsidP="009639E8">
      <w:pPr>
        <w:pStyle w:val="02dash"/>
      </w:pPr>
      <w:r>
        <w:t>I</w:t>
      </w:r>
      <w:r w:rsidR="003E488A" w:rsidRPr="00FB48BC">
        <w:t>t</w:t>
      </w:r>
      <w:r w:rsidR="003E488A" w:rsidRPr="009639E8">
        <w:t xml:space="preserve"> has been determined that the patient does not have structural heart disease associated with a high</w:t>
      </w:r>
      <w:r w:rsidRPr="009639E8">
        <w:t xml:space="preserve"> risk of sudden cardiac death</w:t>
      </w:r>
      <w:r>
        <w:t>.</w:t>
      </w:r>
    </w:p>
    <w:p w14:paraId="5AF65C07" w14:textId="77777777" w:rsidR="003E488A" w:rsidRPr="00FD6810" w:rsidRDefault="00747639" w:rsidP="00747639">
      <w:r w:rsidRPr="00FD6810">
        <w:t>I</w:t>
      </w:r>
      <w:r w:rsidR="003E488A" w:rsidRPr="00FD6810">
        <w:t>ncluding initial programmi</w:t>
      </w:r>
      <w:r w:rsidR="00030580" w:rsidRPr="00FD6810">
        <w:t xml:space="preserve">ng and testing, and </w:t>
      </w:r>
      <w:r w:rsidR="00030580" w:rsidRPr="00FD6810">
        <w:rPr>
          <w:color w:val="000000"/>
        </w:rPr>
        <w:t>documentation of the indication for the investigation in the procedure report.</w:t>
      </w:r>
      <w:r w:rsidR="003E488A" w:rsidRPr="00FD6810">
        <w:t xml:space="preserve"> (Anaes.)</w:t>
      </w:r>
    </w:p>
    <w:p w14:paraId="383570E1" w14:textId="77777777" w:rsidR="003E488A" w:rsidRPr="00FB48BC" w:rsidRDefault="003E488A" w:rsidP="003E488A">
      <w:pPr>
        <w:pStyle w:val="01squarebullet"/>
        <w:numPr>
          <w:ilvl w:val="0"/>
          <w:numId w:val="16"/>
        </w:numPr>
        <w:rPr>
          <w:lang w:val="en-AU"/>
        </w:rPr>
      </w:pPr>
      <w:r w:rsidRPr="00FB48BC">
        <w:rPr>
          <w:lang w:val="en-AU"/>
        </w:rPr>
        <w:t xml:space="preserve">Review the schedule fee for item </w:t>
      </w:r>
      <w:r w:rsidR="00747639">
        <w:rPr>
          <w:lang w:val="en-AU"/>
        </w:rPr>
        <w:t xml:space="preserve">38285 </w:t>
      </w:r>
      <w:r w:rsidRPr="00FB48BC">
        <w:rPr>
          <w:lang w:val="en-AU"/>
        </w:rPr>
        <w:t>in light of new technology.</w:t>
      </w:r>
    </w:p>
    <w:p w14:paraId="753836A3" w14:textId="77777777" w:rsidR="003E488A" w:rsidRPr="00FB48BC" w:rsidRDefault="003E488A" w:rsidP="003E488A">
      <w:pPr>
        <w:pStyle w:val="Boldhdg"/>
        <w:rPr>
          <w:lang w:val="en-AU"/>
        </w:rPr>
      </w:pPr>
      <w:r w:rsidRPr="00FB48BC">
        <w:rPr>
          <w:lang w:val="en-AU"/>
        </w:rPr>
        <w:t>Rationale</w:t>
      </w:r>
    </w:p>
    <w:p w14:paraId="0894EF53" w14:textId="77777777" w:rsidR="008167B7" w:rsidRPr="00FD6810" w:rsidRDefault="008167B7" w:rsidP="00840F32">
      <w:r w:rsidRPr="00FD6810">
        <w:t xml:space="preserve">These recommendations focus on </w:t>
      </w:r>
      <w:r w:rsidR="0064759B" w:rsidRPr="00FD6810">
        <w:t xml:space="preserve">modernising and improving the value of the MBS </w:t>
      </w:r>
      <w:r w:rsidRPr="00FD6810">
        <w:t>and are based on the following observations.</w:t>
      </w:r>
    </w:p>
    <w:p w14:paraId="54ADEA0A" w14:textId="77777777" w:rsidR="003E488A" w:rsidRPr="00FB48BC" w:rsidRDefault="003E488A" w:rsidP="003E488A">
      <w:pPr>
        <w:pStyle w:val="01squarebullet"/>
        <w:numPr>
          <w:ilvl w:val="0"/>
          <w:numId w:val="16"/>
        </w:numPr>
        <w:rPr>
          <w:lang w:val="en-AU"/>
        </w:rPr>
      </w:pPr>
      <w:r w:rsidRPr="00FB48BC">
        <w:rPr>
          <w:lang w:val="en-AU"/>
        </w:rPr>
        <w:t xml:space="preserve">This item remains clinically valuable, and </w:t>
      </w:r>
      <w:r w:rsidR="00387EA9" w:rsidRPr="00FB48BC">
        <w:rPr>
          <w:lang w:val="en-AU"/>
        </w:rPr>
        <w:t xml:space="preserve">the Committee </w:t>
      </w:r>
      <w:r w:rsidRPr="00FB48BC">
        <w:rPr>
          <w:lang w:val="en-AU"/>
        </w:rPr>
        <w:t xml:space="preserve">felt that the growth in service volumes reflects previously unmet need in the community. </w:t>
      </w:r>
    </w:p>
    <w:p w14:paraId="2EF865E3" w14:textId="77777777" w:rsidR="003E488A" w:rsidRPr="00FB48BC" w:rsidRDefault="007219F0" w:rsidP="003E488A">
      <w:pPr>
        <w:pStyle w:val="01squarebullet"/>
        <w:numPr>
          <w:ilvl w:val="0"/>
          <w:numId w:val="16"/>
        </w:numPr>
        <w:rPr>
          <w:lang w:val="en-AU"/>
        </w:rPr>
      </w:pPr>
      <w:r w:rsidRPr="00FB48BC">
        <w:rPr>
          <w:lang w:val="en-AU"/>
        </w:rPr>
        <w:t xml:space="preserve">Previously, the devices required operative insertion at the level of the pectoralis muscle, with closure in two layers. </w:t>
      </w:r>
      <w:r w:rsidR="003E488A" w:rsidRPr="00FB48BC">
        <w:rPr>
          <w:lang w:val="en-AU"/>
        </w:rPr>
        <w:t xml:space="preserve">However, improvements in technology have enabled the safe and effective insertion of ILRs subcutaneously. As a result, requiring patient admission (“as an admitted patient”) now serves only to increase the overall financial cost to the health system and adds no clinical value. In order to address this, an exemption would need to be granted by the Prostheses List to allow ILRs to be claimed when not performed in hospital. Without this exception, a significant financial burden would be imposed on the patient or provider when IRLs were inserted as an outpatient service. It should be noted that paediatric patients often have these devices injected under general anaesthetic, and it is </w:t>
      </w:r>
      <w:r w:rsidR="00C163D9" w:rsidRPr="00FB48BC">
        <w:rPr>
          <w:lang w:val="en-AU"/>
        </w:rPr>
        <w:t xml:space="preserve">therefore </w:t>
      </w:r>
      <w:r w:rsidR="003E488A" w:rsidRPr="00FB48BC">
        <w:rPr>
          <w:lang w:val="en-AU"/>
        </w:rPr>
        <w:t xml:space="preserve">recommended that anaesthetic approval be retained. </w:t>
      </w:r>
    </w:p>
    <w:p w14:paraId="0A6990A8" w14:textId="77777777" w:rsidR="003E488A" w:rsidRPr="00FB48BC" w:rsidRDefault="003E488A" w:rsidP="003E488A">
      <w:pPr>
        <w:pStyle w:val="01squarebullet"/>
        <w:numPr>
          <w:ilvl w:val="0"/>
          <w:numId w:val="16"/>
        </w:numPr>
        <w:rPr>
          <w:lang w:val="en-AU"/>
        </w:rPr>
      </w:pPr>
      <w:r w:rsidRPr="00FB48BC">
        <w:rPr>
          <w:lang w:val="en-AU"/>
        </w:rPr>
        <w:t>In light of the significantly reduced insertion time</w:t>
      </w:r>
      <w:r w:rsidR="00CC6C64" w:rsidRPr="00FB48BC">
        <w:rPr>
          <w:lang w:val="en-AU"/>
        </w:rPr>
        <w:t xml:space="preserve"> (</w:t>
      </w:r>
      <w:r w:rsidRPr="00FB48BC">
        <w:rPr>
          <w:lang w:val="en-AU"/>
        </w:rPr>
        <w:t xml:space="preserve">a decrease from around </w:t>
      </w:r>
      <w:r w:rsidR="00EE3172" w:rsidRPr="00FB48BC">
        <w:rPr>
          <w:lang w:val="en-AU"/>
        </w:rPr>
        <w:t>one hour</w:t>
      </w:r>
      <w:r w:rsidRPr="00FB48BC">
        <w:rPr>
          <w:lang w:val="en-AU"/>
        </w:rPr>
        <w:t xml:space="preserve"> to routinely 5</w:t>
      </w:r>
      <w:r w:rsidR="00EE3172" w:rsidRPr="00FB48BC">
        <w:rPr>
          <w:lang w:val="en-AU"/>
        </w:rPr>
        <w:t>–</w:t>
      </w:r>
      <w:r w:rsidRPr="00FB48BC">
        <w:rPr>
          <w:lang w:val="en-AU"/>
        </w:rPr>
        <w:t>10 minutes</w:t>
      </w:r>
      <w:r w:rsidR="00CC6C64" w:rsidRPr="00FB48BC">
        <w:rPr>
          <w:lang w:val="en-AU"/>
        </w:rPr>
        <w:t>), the Committee</w:t>
      </w:r>
      <w:r w:rsidRPr="00FB48BC">
        <w:rPr>
          <w:lang w:val="en-AU"/>
        </w:rPr>
        <w:t xml:space="preserve"> agreed that the schedule fee for this item should be reviewed to reflect contemporary service requirements. </w:t>
      </w:r>
    </w:p>
    <w:p w14:paraId="0EDF32AF" w14:textId="77777777" w:rsidR="003E488A" w:rsidRPr="00FB48BC" w:rsidRDefault="00C43C26" w:rsidP="003E488A">
      <w:pPr>
        <w:pStyle w:val="01squarebullet"/>
        <w:numPr>
          <w:ilvl w:val="0"/>
          <w:numId w:val="16"/>
        </w:numPr>
        <w:rPr>
          <w:lang w:val="en-AU"/>
        </w:rPr>
      </w:pPr>
      <w:r w:rsidRPr="00FB48BC">
        <w:rPr>
          <w:lang w:val="en-AU"/>
        </w:rPr>
        <w:lastRenderedPageBreak/>
        <w:t xml:space="preserve">The Committee </w:t>
      </w:r>
      <w:r w:rsidR="003E488A" w:rsidRPr="00FB48BC">
        <w:rPr>
          <w:lang w:val="en-AU"/>
        </w:rPr>
        <w:t xml:space="preserve">noted that this service is used to investigate neurocardiogenic syncope and agreed that this is likely to be clinically appropriate. The current descriptors and indication restrictions are new and are based on a recent review of the evidence conducted by the MSAC. Cryptogenic stroke is currently undergoing MSAC review, and consideration of this issue is therefore beyond the scope of the MBS Review. </w:t>
      </w:r>
      <w:r w:rsidR="003F7DF2" w:rsidRPr="00FB48BC">
        <w:rPr>
          <w:lang w:val="en-AU"/>
        </w:rPr>
        <w:t xml:space="preserve">The Committee </w:t>
      </w:r>
      <w:r w:rsidR="003E488A" w:rsidRPr="00FB48BC">
        <w:rPr>
          <w:lang w:val="en-AU"/>
        </w:rPr>
        <w:t>acknowledged that the current restriction on accessibility is partly due to the significant cost associated with inserting a new device, and that there is a need to restrict access to cases where there is high clinical value. This cost</w:t>
      </w:r>
      <w:r w:rsidR="00E36628" w:rsidRPr="00FB48BC">
        <w:rPr>
          <w:lang w:val="en-AU"/>
        </w:rPr>
        <w:t>–</w:t>
      </w:r>
      <w:r w:rsidR="003E488A" w:rsidRPr="00FB48BC">
        <w:rPr>
          <w:lang w:val="en-AU"/>
        </w:rPr>
        <w:t xml:space="preserve">benefit ratio may change over time as the cost of both the device and insertion decline. </w:t>
      </w:r>
    </w:p>
    <w:p w14:paraId="23A81926" w14:textId="77777777" w:rsidR="004A5491" w:rsidRPr="00FB48BC" w:rsidRDefault="004A5491" w:rsidP="009639E8">
      <w:pPr>
        <w:pStyle w:val="Heading3"/>
      </w:pPr>
      <w:r w:rsidRPr="00FB48BC">
        <w:t>Item 38286</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7139D404" w14:textId="77777777" w:rsidTr="00A34C32">
        <w:trPr>
          <w:tblHeader/>
        </w:trPr>
        <w:tc>
          <w:tcPr>
            <w:tcW w:w="9082" w:type="dxa"/>
            <w:shd w:val="clear" w:color="auto" w:fill="D9D9D9" w:themeFill="background1" w:themeFillShade="D9"/>
            <w:vAlign w:val="bottom"/>
          </w:tcPr>
          <w:p w14:paraId="02D99BC7" w14:textId="77777777" w:rsidR="00296AD7" w:rsidRPr="002836EB" w:rsidRDefault="00296AD7" w:rsidP="00D62AD8">
            <w:pPr>
              <w:pStyle w:val="01Tableheaderrow"/>
            </w:pPr>
            <w:r>
              <w:t xml:space="preserve">Current item descriptors and MBS data from </w:t>
            </w:r>
            <w:r w:rsidR="002B5C98">
              <w:t>FY 2014</w:t>
            </w:r>
            <w:r>
              <w:t>/15</w:t>
            </w:r>
          </w:p>
        </w:tc>
      </w:tr>
      <w:tr w:rsidR="002C0EA9" w:rsidRPr="002836EB" w14:paraId="378D00B9" w14:textId="77777777" w:rsidTr="00A34C32">
        <w:tc>
          <w:tcPr>
            <w:tcW w:w="9082" w:type="dxa"/>
            <w:vAlign w:val="bottom"/>
          </w:tcPr>
          <w:p w14:paraId="52879C88" w14:textId="77777777" w:rsidR="002C0EA9" w:rsidRPr="003B5613" w:rsidRDefault="002C0EA9" w:rsidP="002C0EA9">
            <w:pPr>
              <w:pStyle w:val="02Tabletext"/>
            </w:pPr>
            <w:r w:rsidRPr="009124AE">
              <w:rPr>
                <w:lang w:val="en-AU"/>
              </w:rPr>
              <w:t>Item 38286 – Schedule fee: $173.75</w:t>
            </w:r>
            <w:r w:rsidRPr="009124AE">
              <w:rPr>
                <w:lang w:val="en-AU"/>
              </w:rPr>
              <w:br/>
              <w:t>Services: 573</w:t>
            </w:r>
            <w:r>
              <w:rPr>
                <w:lang w:val="en-AU"/>
              </w:rPr>
              <w:tab/>
            </w:r>
            <w:r>
              <w:rPr>
                <w:lang w:val="en-AU"/>
              </w:rPr>
              <w:tab/>
            </w:r>
            <w:r w:rsidRPr="009124AE">
              <w:rPr>
                <w:lang w:val="en-AU"/>
              </w:rPr>
              <w:t>Total Benefits: $52,095</w:t>
            </w:r>
            <w:r>
              <w:rPr>
                <w:lang w:val="en-AU"/>
              </w:rPr>
              <w:tab/>
            </w:r>
            <w:r>
              <w:rPr>
                <w:lang w:val="en-AU"/>
              </w:rPr>
              <w:tab/>
            </w:r>
            <w:r w:rsidRPr="009124AE">
              <w:rPr>
                <w:lang w:val="en-AU"/>
              </w:rPr>
              <w:t>Average annual growth: 14.2%</w:t>
            </w:r>
            <w:r w:rsidRPr="009124AE">
              <w:rPr>
                <w:lang w:val="en-AU"/>
              </w:rPr>
              <w:br/>
            </w:r>
            <w:r w:rsidRPr="009124AE">
              <w:rPr>
                <w:lang w:val="en-AU"/>
              </w:rPr>
              <w:br/>
              <w:t>Implantable ecg loop recorder, removal of, as an admitted patient in an approved hospital (Anaes.)</w:t>
            </w:r>
          </w:p>
        </w:tc>
      </w:tr>
    </w:tbl>
    <w:p w14:paraId="37618197" w14:textId="77777777" w:rsidR="00A34C32" w:rsidRPr="00FB48BC" w:rsidRDefault="00A34C32" w:rsidP="00A34C32">
      <w:pPr>
        <w:pStyle w:val="TableUnderLast"/>
        <w:spacing w:after="0"/>
      </w:pPr>
      <w:r>
        <w:t>Public data from 2014-15</w:t>
      </w:r>
      <w:r w:rsidR="00C12498">
        <w:t xml:space="preserve"> </w:t>
      </w:r>
      <w:r>
        <w:t>(Department of Human Services)</w:t>
      </w:r>
      <w:r w:rsidRPr="00EE3C7E">
        <w:t>.</w:t>
      </w:r>
    </w:p>
    <w:p w14:paraId="32B5432A" w14:textId="77777777" w:rsidR="003E488A" w:rsidRPr="00FB48BC" w:rsidRDefault="004D5BDE" w:rsidP="003E488A">
      <w:pPr>
        <w:pStyle w:val="Boldhdg"/>
        <w:rPr>
          <w:lang w:val="en-AU"/>
        </w:rPr>
      </w:pPr>
      <w:r>
        <w:rPr>
          <w:lang w:val="en-AU"/>
        </w:rPr>
        <w:t>Recommendation 27</w:t>
      </w:r>
    </w:p>
    <w:p w14:paraId="6EDE7CC5" w14:textId="77777777" w:rsidR="003E488A" w:rsidRPr="00FB48BC" w:rsidRDefault="003E488A" w:rsidP="003E488A">
      <w:pPr>
        <w:pStyle w:val="01squarebullet"/>
        <w:numPr>
          <w:ilvl w:val="0"/>
          <w:numId w:val="16"/>
        </w:numPr>
        <w:rPr>
          <w:lang w:val="en-AU"/>
        </w:rPr>
      </w:pPr>
      <w:r w:rsidRPr="00FB48BC">
        <w:rPr>
          <w:lang w:val="en-AU"/>
        </w:rPr>
        <w:t xml:space="preserve">Amend the descriptor </w:t>
      </w:r>
      <w:r w:rsidR="000446F4">
        <w:rPr>
          <w:lang w:val="en-AU"/>
        </w:rPr>
        <w:t xml:space="preserve">of item 38286 </w:t>
      </w:r>
      <w:r w:rsidRPr="00FB48BC">
        <w:rPr>
          <w:lang w:val="en-AU"/>
        </w:rPr>
        <w:t>as proposed below, removing the following text: “as an admitted patient in an approved hospital.”</w:t>
      </w:r>
    </w:p>
    <w:p w14:paraId="68657B96" w14:textId="77777777" w:rsidR="00747639" w:rsidRDefault="00F937E3" w:rsidP="00747639">
      <w:pPr>
        <w:pStyle w:val="Item"/>
      </w:pPr>
      <w:r w:rsidRPr="009639E8">
        <w:t>Item 38286</w:t>
      </w:r>
    </w:p>
    <w:p w14:paraId="18432A99" w14:textId="77777777" w:rsidR="003E488A" w:rsidRPr="00FD6810" w:rsidRDefault="003E488A" w:rsidP="009639E8">
      <w:r w:rsidRPr="00FD6810">
        <w:t>Implantable ECG loop recorder, removal of. (Anaes.)</w:t>
      </w:r>
    </w:p>
    <w:p w14:paraId="63C5E1C8" w14:textId="77777777" w:rsidR="003E488A" w:rsidRPr="00FB48BC" w:rsidRDefault="003E488A" w:rsidP="003E488A">
      <w:pPr>
        <w:pStyle w:val="01squarebullet"/>
        <w:numPr>
          <w:ilvl w:val="0"/>
          <w:numId w:val="16"/>
        </w:numPr>
        <w:rPr>
          <w:lang w:val="en-AU"/>
        </w:rPr>
      </w:pPr>
      <w:r w:rsidRPr="00FB48BC">
        <w:rPr>
          <w:lang w:val="en-AU"/>
        </w:rPr>
        <w:t>Review the schedule fee for this item in light of new technology.</w:t>
      </w:r>
    </w:p>
    <w:p w14:paraId="3973AA52" w14:textId="77777777" w:rsidR="003E488A" w:rsidRPr="00FB48BC" w:rsidRDefault="003E488A" w:rsidP="003E488A">
      <w:pPr>
        <w:pStyle w:val="Boldhdg"/>
        <w:rPr>
          <w:lang w:val="en-AU"/>
        </w:rPr>
      </w:pPr>
      <w:r w:rsidRPr="00FB48BC">
        <w:rPr>
          <w:lang w:val="en-AU"/>
        </w:rPr>
        <w:t>Rationale</w:t>
      </w:r>
    </w:p>
    <w:p w14:paraId="2559DE83" w14:textId="77777777" w:rsidR="00B47B94" w:rsidRPr="00FD6810" w:rsidRDefault="00B47B94" w:rsidP="00840F32">
      <w:r w:rsidRPr="00FD6810">
        <w:t>These recommendations focus on</w:t>
      </w:r>
      <w:r w:rsidR="0064759B" w:rsidRPr="00FD6810">
        <w:t xml:space="preserve"> modernising the MBS </w:t>
      </w:r>
      <w:r w:rsidRPr="00FD6810">
        <w:t>and are based on the following observations.</w:t>
      </w:r>
    </w:p>
    <w:p w14:paraId="03BA0F73" w14:textId="77777777" w:rsidR="003E488A" w:rsidRPr="00FB48BC" w:rsidRDefault="003E488A" w:rsidP="003E488A">
      <w:pPr>
        <w:pStyle w:val="01squarebullet"/>
        <w:numPr>
          <w:ilvl w:val="0"/>
          <w:numId w:val="16"/>
        </w:numPr>
        <w:rPr>
          <w:lang w:val="en-AU"/>
        </w:rPr>
      </w:pPr>
      <w:r w:rsidRPr="00FB48BC">
        <w:rPr>
          <w:lang w:val="en-AU"/>
        </w:rPr>
        <w:t xml:space="preserve">It is now possible to safely remove devices that have been implanted subcutaneously in the outpatient setting for adult patients. Inpatient removal continues to be best practice for the removal of older devices, however, which are implanted at the level of the pectoralis muscle. </w:t>
      </w:r>
    </w:p>
    <w:p w14:paraId="13EF69AD" w14:textId="77777777" w:rsidR="003E488A" w:rsidRPr="00FB48BC" w:rsidRDefault="003E488A" w:rsidP="00840F32">
      <w:pPr>
        <w:pStyle w:val="01squarebullet"/>
        <w:numPr>
          <w:ilvl w:val="0"/>
          <w:numId w:val="16"/>
        </w:numPr>
        <w:rPr>
          <w:rFonts w:ascii="Arial" w:hAnsi="Arial" w:cs="Arial"/>
          <w:b/>
          <w:szCs w:val="22"/>
          <w:lang w:val="en-AU"/>
        </w:rPr>
      </w:pPr>
      <w:r w:rsidRPr="00FB48BC">
        <w:rPr>
          <w:lang w:val="en-AU"/>
        </w:rPr>
        <w:t xml:space="preserve">As with ILRs, the amount of time required to remove devices has decreased, although less markedly. The schedule fee for this item should therefore be reviewed to reflect contemporary service requirements. </w:t>
      </w:r>
    </w:p>
    <w:p w14:paraId="62B5BC7B" w14:textId="77777777" w:rsidR="009C4C56" w:rsidRPr="00FB48BC" w:rsidRDefault="003E488A" w:rsidP="009C4C56">
      <w:pPr>
        <w:pStyle w:val="Heading2"/>
        <w:ind w:left="578" w:hanging="578"/>
        <w:rPr>
          <w:lang w:val="en-AU"/>
        </w:rPr>
      </w:pPr>
      <w:bookmarkStart w:id="293" w:name="_Toc464871175"/>
      <w:bookmarkStart w:id="294" w:name="_Toc482641332"/>
      <w:r w:rsidRPr="00FB48BC">
        <w:rPr>
          <w:lang w:val="en-AU"/>
        </w:rPr>
        <w:t>Cardiac resynchronisation device</w:t>
      </w:r>
      <w:bookmarkEnd w:id="293"/>
      <w:bookmarkEnd w:id="294"/>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0CB2F2F2" w14:textId="77777777" w:rsidTr="00A34C32">
        <w:trPr>
          <w:tblHeader/>
        </w:trPr>
        <w:tc>
          <w:tcPr>
            <w:tcW w:w="9082" w:type="dxa"/>
            <w:shd w:val="clear" w:color="auto" w:fill="D9D9D9" w:themeFill="background1" w:themeFillShade="D9"/>
            <w:vAlign w:val="bottom"/>
          </w:tcPr>
          <w:p w14:paraId="710CA215" w14:textId="77777777" w:rsidR="00296AD7" w:rsidRPr="002836EB" w:rsidRDefault="00296AD7" w:rsidP="00D62AD8">
            <w:pPr>
              <w:pStyle w:val="01Tableheaderrow"/>
            </w:pPr>
            <w:r>
              <w:t xml:space="preserve">Current item descriptors and MBS data from </w:t>
            </w:r>
            <w:r w:rsidR="002B5C98">
              <w:t>FY 2014</w:t>
            </w:r>
            <w:r>
              <w:t>/15</w:t>
            </w:r>
          </w:p>
        </w:tc>
      </w:tr>
      <w:tr w:rsidR="00B05C92" w:rsidRPr="002836EB" w14:paraId="66DE66C9" w14:textId="77777777" w:rsidTr="00A34C32">
        <w:tc>
          <w:tcPr>
            <w:tcW w:w="9082" w:type="dxa"/>
            <w:vAlign w:val="bottom"/>
          </w:tcPr>
          <w:p w14:paraId="481EF65F" w14:textId="77777777" w:rsidR="00B05C92" w:rsidRPr="003B5613" w:rsidRDefault="00B05C92" w:rsidP="00B05C92">
            <w:pPr>
              <w:pStyle w:val="02Tabletext"/>
            </w:pPr>
            <w:r w:rsidRPr="009124AE">
              <w:rPr>
                <w:lang w:val="en-AU"/>
              </w:rPr>
              <w:t>Item 38365 – Schedule fee: $255.45</w:t>
            </w:r>
            <w:r w:rsidRPr="009124AE">
              <w:rPr>
                <w:lang w:val="en-AU"/>
              </w:rPr>
              <w:br/>
              <w:t>Services: 401</w:t>
            </w:r>
            <w:r>
              <w:rPr>
                <w:lang w:val="en-AU"/>
              </w:rPr>
              <w:tab/>
            </w:r>
            <w:r>
              <w:rPr>
                <w:lang w:val="en-AU"/>
              </w:rPr>
              <w:tab/>
            </w:r>
            <w:r w:rsidRPr="009124AE">
              <w:rPr>
                <w:lang w:val="en-AU"/>
              </w:rPr>
              <w:t>Total Benefits: $33,080</w:t>
            </w:r>
            <w:r>
              <w:rPr>
                <w:lang w:val="en-AU"/>
              </w:rPr>
              <w:tab/>
            </w:r>
            <w:r>
              <w:rPr>
                <w:lang w:val="en-AU"/>
              </w:rPr>
              <w:tab/>
            </w:r>
            <w:r w:rsidRPr="009124AE">
              <w:rPr>
                <w:lang w:val="en-AU"/>
              </w:rPr>
              <w:t>Average annual growth: 11.4%</w:t>
            </w:r>
            <w:r w:rsidRPr="009124AE">
              <w:rPr>
                <w:lang w:val="en-AU"/>
              </w:rPr>
              <w:br/>
            </w:r>
            <w:r w:rsidRPr="009124AE">
              <w:rPr>
                <w:lang w:val="en-AU"/>
              </w:rPr>
              <w:br/>
              <w:t>Permanent cardiac synchronisation device (including a cardiac synchronisation device that is capable of defibrillation), insertion, removal or replacement of, for a patient who: (a) has: (i) moderate to severe chronic heart failure (new york heart association (nyha) class iii or iv) despite optimised medical therapy; and (ii) sinus rhythm; and (iii) a left ventricular ejection fraction of less than or equal to 35%; and (iv) a qrs duration greater than or equal to 120 ms; or (b) satisfied the requirements mentioned in paragraph (a) immediately before the insertion of a cardiac resynchronisation therapy device and transvenous left ventricle electrode (Anaes.)</w:t>
            </w:r>
          </w:p>
        </w:tc>
      </w:tr>
      <w:tr w:rsidR="00B05C92" w:rsidRPr="002836EB" w14:paraId="6FC17B53" w14:textId="77777777" w:rsidTr="00A34C32">
        <w:tc>
          <w:tcPr>
            <w:tcW w:w="9082" w:type="dxa"/>
            <w:vAlign w:val="bottom"/>
          </w:tcPr>
          <w:p w14:paraId="7D1A29C6" w14:textId="77777777" w:rsidR="00B05C92" w:rsidRPr="003B5613" w:rsidRDefault="00B05C92" w:rsidP="00B05C92">
            <w:pPr>
              <w:pStyle w:val="02Tabletext"/>
            </w:pPr>
            <w:r w:rsidRPr="009124AE">
              <w:rPr>
                <w:lang w:val="en-AU"/>
              </w:rPr>
              <w:lastRenderedPageBreak/>
              <w:t>Item 38368 – Schedule fee: $1224.60</w:t>
            </w:r>
            <w:r w:rsidRPr="009124AE">
              <w:rPr>
                <w:lang w:val="en-AU"/>
              </w:rPr>
              <w:br/>
              <w:t>Services: 1,224</w:t>
            </w:r>
            <w:r>
              <w:rPr>
                <w:lang w:val="en-AU"/>
              </w:rPr>
              <w:tab/>
            </w:r>
            <w:r>
              <w:rPr>
                <w:lang w:val="en-AU"/>
              </w:rPr>
              <w:tab/>
            </w:r>
            <w:r w:rsidRPr="009124AE">
              <w:rPr>
                <w:lang w:val="en-AU"/>
              </w:rPr>
              <w:t>Total Benefits: $915,492</w:t>
            </w:r>
            <w:r>
              <w:rPr>
                <w:lang w:val="en-AU"/>
              </w:rPr>
              <w:tab/>
            </w:r>
            <w:r>
              <w:rPr>
                <w:lang w:val="en-AU"/>
              </w:rPr>
              <w:tab/>
            </w:r>
            <w:r w:rsidRPr="009124AE">
              <w:rPr>
                <w:lang w:val="en-AU"/>
              </w:rPr>
              <w:t>Average annual growth: 10.4%</w:t>
            </w:r>
            <w:r w:rsidRPr="009124AE">
              <w:rPr>
                <w:lang w:val="en-AU"/>
              </w:rPr>
              <w:br/>
            </w:r>
            <w:r w:rsidRPr="009124AE">
              <w:rPr>
                <w:lang w:val="en-AU"/>
              </w:rPr>
              <w:br/>
              <w:t>Permanent transvenous left ventricular electrode, insertion, removal or replacement of through the coronary sinus, for the purpose of cardiac resynchronisation therapy, including right heart catheterisation and any associated venogram of left ventricular veins, other than a service associated with a service to which item 35200 or 38200 applies, for a patient who: (a) has: (i) moderate to severe chronic heart failure (new york heart association (nyha) class iii or iv) despite optimised medical therapy; and (ii) sinus rhythm; and (iii) a left ventricular ejection fraction of less than or equal to 35%; and(iv) a qrs duration greater than or equal to 120 ms; or (b) has: (i) mild chronic heart failure (new york heart association (nyha) class ii) despite optimised medical therapy; and (ii) sinus rhythm; and (iii) a left ventricular ejection fraction of less than or equal to 35%; and(iv) a qrs duration greater than or equal to 150 ms; or (c) satisfied the requirements mentioned in paragraph (a) or (b) immediately before the insertion of a cardiac resynchronisation therapy device and transvenous left ventricle electrode (Anaes.)</w:t>
            </w:r>
          </w:p>
        </w:tc>
      </w:tr>
      <w:tr w:rsidR="00B05C92" w:rsidRPr="002836EB" w14:paraId="15493C77" w14:textId="77777777" w:rsidTr="00A34C32">
        <w:tc>
          <w:tcPr>
            <w:tcW w:w="9082" w:type="dxa"/>
            <w:vAlign w:val="bottom"/>
          </w:tcPr>
          <w:p w14:paraId="6CA51CA8" w14:textId="77777777" w:rsidR="00B05C92" w:rsidRPr="003B5613" w:rsidRDefault="00B05C92" w:rsidP="00B05C92">
            <w:pPr>
              <w:pStyle w:val="02Tabletext"/>
            </w:pPr>
            <w:r w:rsidRPr="009124AE">
              <w:rPr>
                <w:lang w:val="en-AU"/>
              </w:rPr>
              <w:t>Item 38371 – Schedule fee: $287.85</w:t>
            </w:r>
            <w:r w:rsidRPr="009124AE">
              <w:rPr>
                <w:lang w:val="en-AU"/>
              </w:rPr>
              <w:br/>
              <w:t>Services: 1,125</w:t>
            </w:r>
            <w:r>
              <w:rPr>
                <w:lang w:val="en-AU"/>
              </w:rPr>
              <w:tab/>
            </w:r>
            <w:r>
              <w:rPr>
                <w:lang w:val="en-AU"/>
              </w:rPr>
              <w:tab/>
            </w:r>
            <w:r w:rsidRPr="009124AE">
              <w:rPr>
                <w:lang w:val="en-AU"/>
              </w:rPr>
              <w:t>Total Benefits: $95,066</w:t>
            </w:r>
            <w:r>
              <w:rPr>
                <w:lang w:val="en-AU"/>
              </w:rPr>
              <w:tab/>
            </w:r>
            <w:r>
              <w:rPr>
                <w:lang w:val="en-AU"/>
              </w:rPr>
              <w:tab/>
            </w:r>
            <w:r w:rsidRPr="009124AE">
              <w:rPr>
                <w:lang w:val="en-AU"/>
              </w:rPr>
              <w:t>Average annual growth: 11.4%</w:t>
            </w:r>
            <w:r w:rsidRPr="009124AE">
              <w:rPr>
                <w:lang w:val="en-AU"/>
              </w:rPr>
              <w:br/>
            </w:r>
            <w:r w:rsidRPr="009124AE">
              <w:rPr>
                <w:lang w:val="en-AU"/>
              </w:rPr>
              <w:br/>
              <w:t>Permanent cardiac synchronisation device capable of defibrillation, insertion, removal or replacement of, for a patient who:(a) has:(i) moderate to severe chronic heart failure (new york heart association (nyha) class iii or iv) despite optimised medical therapy; and (ii) sinus rhythm; and (iii) a left ventricular ejection fraction of less than or equal to 35%; and (iv) a qrs duration greater than or equal to 120 ms; or (b) has:(i) mild chronic heart failure (new york heart association (nyha) class ii) despite optimised medical therapy; and (ii) sinus rhythm; and (iii) a left ventricular ejection fraction of less than or equal to 35%; and(iv) a qrs duration greater than or equal to 150 ms (Anaes.)</w:t>
            </w:r>
          </w:p>
        </w:tc>
      </w:tr>
      <w:tr w:rsidR="00296AD7" w:rsidRPr="002836EB" w14:paraId="0974F2D8" w14:textId="77777777" w:rsidTr="00A34C32">
        <w:tc>
          <w:tcPr>
            <w:tcW w:w="9082" w:type="dxa"/>
            <w:vAlign w:val="bottom"/>
          </w:tcPr>
          <w:p w14:paraId="35A15635" w14:textId="77777777" w:rsidR="00296AD7" w:rsidRPr="003B5613" w:rsidRDefault="00B05C92" w:rsidP="00D62AD8">
            <w:pPr>
              <w:pStyle w:val="02Tabletext"/>
            </w:pPr>
            <w:r w:rsidRPr="009124AE">
              <w:rPr>
                <w:lang w:val="en-AU"/>
              </w:rPr>
              <w:t>Item 38654 – Schedule fee: $1224.60</w:t>
            </w:r>
            <w:r w:rsidRPr="009124AE">
              <w:rPr>
                <w:lang w:val="en-AU"/>
              </w:rPr>
              <w:br/>
              <w:t>Services: 46</w:t>
            </w:r>
            <w:r>
              <w:rPr>
                <w:lang w:val="en-AU"/>
              </w:rPr>
              <w:tab/>
            </w:r>
            <w:r>
              <w:rPr>
                <w:lang w:val="en-AU"/>
              </w:rPr>
              <w:tab/>
            </w:r>
            <w:r w:rsidRPr="009124AE">
              <w:rPr>
                <w:lang w:val="en-AU"/>
              </w:rPr>
              <w:t>Total Benefits: $29,598</w:t>
            </w:r>
            <w:r>
              <w:rPr>
                <w:lang w:val="en-AU"/>
              </w:rPr>
              <w:tab/>
            </w:r>
            <w:r>
              <w:rPr>
                <w:lang w:val="en-AU"/>
              </w:rPr>
              <w:tab/>
            </w:r>
            <w:r w:rsidRPr="009124AE">
              <w:rPr>
                <w:lang w:val="en-AU"/>
              </w:rPr>
              <w:t>Average annual growth: -2.4%</w:t>
            </w:r>
            <w:r w:rsidRPr="009124AE">
              <w:rPr>
                <w:lang w:val="en-AU"/>
              </w:rPr>
              <w:br/>
            </w:r>
            <w:r w:rsidRPr="009124AE">
              <w:rPr>
                <w:lang w:val="en-AU"/>
              </w:rPr>
              <w:br/>
              <w:t>Permanent left ventricular electrode, insertion, removal or replacement of via open thoracotomy, for the purpose of cardiac resynchronisation therapy, for a patient who:(a) has:(i) moderate to severe chronic heart failure (new york heart association (nyha) class iii or iv) despite optimised medical therapy; and (ii) sinus rhythm; and (iii) a left ventricular ejection fraction of less than or equal to 35%; and (iv) a qrs duration greater than or equal to 120 ms; or(b) has:(i) mild chronic heart failure (new york heart association (nyha) class ii) despite optimised medical therapy; and (ii) sinus rhythm; and (iii) a left ventricular ejection fraction of less than or equal to 35%; and (iv) a qrs duration greater than or equal to 150 ms; or (c) satisfied the requirements mentioned in paragraph (a) or (b) immediately before the insertion of a cardiac resynchronisation therapy device and transvenous left ventricle electrode (Anaes.) (Assist.)</w:t>
            </w:r>
          </w:p>
        </w:tc>
      </w:tr>
    </w:tbl>
    <w:p w14:paraId="6694F5CC" w14:textId="77777777" w:rsidR="00A34C32" w:rsidRPr="00FB48BC" w:rsidRDefault="00A34C32" w:rsidP="00A34C32">
      <w:pPr>
        <w:pStyle w:val="TableUnderLast"/>
        <w:spacing w:after="0"/>
      </w:pPr>
      <w:r>
        <w:t>Public data from 2014-15</w:t>
      </w:r>
      <w:r w:rsidR="00C12498">
        <w:t xml:space="preserve"> </w:t>
      </w:r>
      <w:r>
        <w:t>(Department of Human Services)</w:t>
      </w:r>
      <w:r w:rsidRPr="00EE3C7E">
        <w:t>.</w:t>
      </w:r>
    </w:p>
    <w:p w14:paraId="7BA68F30" w14:textId="77777777" w:rsidR="003E488A" w:rsidRPr="00FB48BC" w:rsidRDefault="004D5BDE" w:rsidP="003E488A">
      <w:pPr>
        <w:pStyle w:val="Boldhdg"/>
        <w:rPr>
          <w:lang w:val="en-AU"/>
        </w:rPr>
      </w:pPr>
      <w:r>
        <w:rPr>
          <w:lang w:val="en-AU"/>
        </w:rPr>
        <w:t>Recommendation 28.1</w:t>
      </w:r>
    </w:p>
    <w:p w14:paraId="3FD01CD9" w14:textId="77777777" w:rsidR="003E488A" w:rsidRDefault="003E488A" w:rsidP="003E488A">
      <w:pPr>
        <w:pStyle w:val="01squarebullet"/>
        <w:numPr>
          <w:ilvl w:val="0"/>
          <w:numId w:val="16"/>
        </w:numPr>
        <w:rPr>
          <w:lang w:val="en-AU"/>
        </w:rPr>
      </w:pPr>
      <w:r w:rsidRPr="00FB48BC">
        <w:rPr>
          <w:lang w:val="en-AU"/>
        </w:rPr>
        <w:t>Allow items 38365</w:t>
      </w:r>
      <w:r w:rsidR="00840F32" w:rsidRPr="00FB48BC">
        <w:rPr>
          <w:lang w:val="en-AU"/>
        </w:rPr>
        <w:t xml:space="preserve"> and </w:t>
      </w:r>
      <w:r w:rsidRPr="00FB48BC">
        <w:rPr>
          <w:lang w:val="en-AU"/>
        </w:rPr>
        <w:t xml:space="preserve">38368 to include an assistant. </w:t>
      </w:r>
    </w:p>
    <w:p w14:paraId="2DEF86C7" w14:textId="77777777" w:rsidR="004D5BDE" w:rsidRPr="004D5BDE" w:rsidRDefault="004D5BDE" w:rsidP="004D5BDE">
      <w:pPr>
        <w:pStyle w:val="Boldhdg"/>
        <w:rPr>
          <w:lang w:val="en-AU"/>
        </w:rPr>
      </w:pPr>
      <w:r w:rsidRPr="004D5BDE">
        <w:rPr>
          <w:lang w:val="en-AU"/>
        </w:rPr>
        <w:t>Recommendation</w:t>
      </w:r>
      <w:r>
        <w:rPr>
          <w:lang w:val="en-AU"/>
        </w:rPr>
        <w:t xml:space="preserve"> 28.2</w:t>
      </w:r>
    </w:p>
    <w:p w14:paraId="591240E1" w14:textId="77777777" w:rsidR="003E488A" w:rsidRDefault="003E488A" w:rsidP="003E488A">
      <w:pPr>
        <w:pStyle w:val="01squarebullet"/>
        <w:numPr>
          <w:ilvl w:val="0"/>
          <w:numId w:val="16"/>
        </w:numPr>
        <w:rPr>
          <w:lang w:val="en-AU"/>
        </w:rPr>
      </w:pPr>
      <w:r w:rsidRPr="00FB48BC">
        <w:rPr>
          <w:lang w:val="en-AU"/>
        </w:rPr>
        <w:t xml:space="preserve">Remove “sinus rhythm” from the inclusion criteria for items </w:t>
      </w:r>
      <w:r w:rsidR="00D319A6" w:rsidRPr="00FB48BC">
        <w:rPr>
          <w:lang w:val="en-AU"/>
        </w:rPr>
        <w:t>38365</w:t>
      </w:r>
      <w:r w:rsidR="00FD7089">
        <w:rPr>
          <w:lang w:val="en-AU"/>
        </w:rPr>
        <w:t xml:space="preserve"> </w:t>
      </w:r>
      <w:r w:rsidR="00D319A6">
        <w:rPr>
          <w:lang w:val="en-AU"/>
        </w:rPr>
        <w:t xml:space="preserve">and </w:t>
      </w:r>
      <w:r w:rsidRPr="00FB48BC">
        <w:rPr>
          <w:lang w:val="en-AU"/>
        </w:rPr>
        <w:t>38368</w:t>
      </w:r>
      <w:r w:rsidR="007212B9">
        <w:rPr>
          <w:lang w:val="en-AU"/>
        </w:rPr>
        <w:t>;</w:t>
      </w:r>
      <w:r w:rsidR="00470D69" w:rsidRPr="00FB48BC">
        <w:rPr>
          <w:lang w:val="en-AU"/>
        </w:rPr>
        <w:t xml:space="preserve"> and </w:t>
      </w:r>
    </w:p>
    <w:p w14:paraId="2C4FE79C" w14:textId="77777777" w:rsidR="003E488A" w:rsidRDefault="003E488A" w:rsidP="003E488A">
      <w:pPr>
        <w:pStyle w:val="01squarebullet"/>
        <w:numPr>
          <w:ilvl w:val="0"/>
          <w:numId w:val="16"/>
        </w:numPr>
        <w:rPr>
          <w:lang w:val="en-AU"/>
        </w:rPr>
      </w:pPr>
      <w:r w:rsidRPr="00FB48BC">
        <w:rPr>
          <w:lang w:val="en-AU"/>
        </w:rPr>
        <w:t>Amend the descriptor for item</w:t>
      </w:r>
      <w:r w:rsidR="000D3E7D">
        <w:rPr>
          <w:lang w:val="en-AU"/>
        </w:rPr>
        <w:t>s</w:t>
      </w:r>
      <w:r w:rsidRPr="00FB48BC">
        <w:rPr>
          <w:lang w:val="en-AU"/>
        </w:rPr>
        <w:t xml:space="preserve"> </w:t>
      </w:r>
      <w:r w:rsidR="00FD7089" w:rsidRPr="00FB48BC">
        <w:rPr>
          <w:lang w:val="en-AU"/>
        </w:rPr>
        <w:t>38365</w:t>
      </w:r>
      <w:r w:rsidR="00FD7089">
        <w:rPr>
          <w:lang w:val="en-AU"/>
        </w:rPr>
        <w:t xml:space="preserve"> </w:t>
      </w:r>
      <w:r w:rsidR="00D319A6">
        <w:rPr>
          <w:lang w:val="en-AU"/>
        </w:rPr>
        <w:t xml:space="preserve">and </w:t>
      </w:r>
      <w:r w:rsidRPr="00FB48BC">
        <w:rPr>
          <w:lang w:val="en-AU"/>
        </w:rPr>
        <w:t xml:space="preserve">38368 to read: </w:t>
      </w:r>
    </w:p>
    <w:p w14:paraId="1075066B" w14:textId="77777777" w:rsidR="001E3438" w:rsidRPr="00FB48BC" w:rsidRDefault="001E3438" w:rsidP="001E3438">
      <w:pPr>
        <w:pStyle w:val="Item"/>
      </w:pPr>
      <w:r>
        <w:t>Item 38368</w:t>
      </w:r>
    </w:p>
    <w:p w14:paraId="7483F9EE" w14:textId="77777777" w:rsidR="003E488A" w:rsidRPr="00FD6810" w:rsidRDefault="003E488A" w:rsidP="009639E8">
      <w:r w:rsidRPr="00FD6810">
        <w:t>Permanent transvenous left ventricular electrode, insertion, removal or replacement of via the coronary sinus, including right heart catheterisation and any associated venograms, not associated with service to which item 35200, 38200 or 38212 applies, for a patient with:</w:t>
      </w:r>
    </w:p>
    <w:p w14:paraId="06180F1C" w14:textId="77777777" w:rsidR="003E488A" w:rsidRPr="009639E8" w:rsidRDefault="003E488A" w:rsidP="009639E8">
      <w:pPr>
        <w:pStyle w:val="01squarebullet"/>
      </w:pPr>
      <w:r w:rsidRPr="009639E8">
        <w:t>Chronic heart failure of NYHA class III or IV (despite optimised medical therapy), LVEF less than 35% and QRS duration of greater than or equal to 130ms.</w:t>
      </w:r>
    </w:p>
    <w:p w14:paraId="64084B29" w14:textId="77777777" w:rsidR="003E488A" w:rsidRPr="009639E8" w:rsidRDefault="003E488A" w:rsidP="009639E8">
      <w:pPr>
        <w:pStyle w:val="01squarebullet"/>
      </w:pPr>
      <w:r w:rsidRPr="009639E8">
        <w:t>Chronic heart failure of NYHA class II (despite optimised medical therapy), LVEF less than 35% and QRS duration of greater than or equal to 150ms. (Anaes.) (Assist.)</w:t>
      </w:r>
    </w:p>
    <w:p w14:paraId="2D384142" w14:textId="77777777" w:rsidR="001E3438" w:rsidRPr="009639E8" w:rsidRDefault="001E3438" w:rsidP="009639E8">
      <w:pPr>
        <w:pStyle w:val="Item"/>
      </w:pPr>
      <w:r>
        <w:lastRenderedPageBreak/>
        <w:t>Item</w:t>
      </w:r>
      <w:r w:rsidRPr="009639E8">
        <w:t xml:space="preserve"> 38</w:t>
      </w:r>
      <w:r w:rsidR="008829FA" w:rsidRPr="009639E8">
        <w:t>3</w:t>
      </w:r>
      <w:r w:rsidRPr="009639E8">
        <w:t>65</w:t>
      </w:r>
    </w:p>
    <w:p w14:paraId="622C40E3" w14:textId="77777777" w:rsidR="003E488A" w:rsidRPr="009639E8" w:rsidRDefault="003E488A" w:rsidP="009639E8">
      <w:pPr>
        <w:pStyle w:val="01squarebullet"/>
      </w:pPr>
      <w:r w:rsidRPr="009639E8">
        <w:t>Permanent cardiac resynchronisation device, insertion, removal or replacement, not being a service for which item 38212 applies, for a patient with:</w:t>
      </w:r>
    </w:p>
    <w:p w14:paraId="56C24258" w14:textId="77777777" w:rsidR="003E488A" w:rsidRPr="00FB48BC" w:rsidRDefault="003E488A" w:rsidP="009639E8">
      <w:pPr>
        <w:pStyle w:val="02dash"/>
        <w:rPr>
          <w:lang w:val="en-AU"/>
        </w:rPr>
      </w:pPr>
      <w:r w:rsidRPr="00FB48BC">
        <w:rPr>
          <w:lang w:val="en-AU"/>
        </w:rPr>
        <w:t>Chronic heart failure of NYHA class III or IV (despite optimised medical therapy), LVEF less than 35% and QRS duration of greater than or equal to 130ms.</w:t>
      </w:r>
    </w:p>
    <w:p w14:paraId="757809CD" w14:textId="77777777" w:rsidR="003E488A" w:rsidRPr="00FB48BC" w:rsidRDefault="003E488A" w:rsidP="009639E8">
      <w:pPr>
        <w:pStyle w:val="02dash"/>
        <w:rPr>
          <w:lang w:val="en-AU"/>
        </w:rPr>
      </w:pPr>
      <w:r w:rsidRPr="00FB48BC">
        <w:rPr>
          <w:lang w:val="en-AU"/>
        </w:rPr>
        <w:t>Chronic heart failure of NYHA class II (despite optimised medical therapy), LVEF less than 35% and QRS duration of greater than or equal to 150ms. (Anaes.) (Assist.)</w:t>
      </w:r>
    </w:p>
    <w:p w14:paraId="191CE387" w14:textId="77777777" w:rsidR="00DF6D2C" w:rsidRPr="004D5BDE" w:rsidRDefault="00DF6D2C" w:rsidP="00DF6D2C">
      <w:pPr>
        <w:pStyle w:val="Boldhdg"/>
        <w:rPr>
          <w:lang w:val="en-AU"/>
        </w:rPr>
      </w:pPr>
      <w:r w:rsidRPr="004D5BDE">
        <w:rPr>
          <w:lang w:val="en-AU"/>
        </w:rPr>
        <w:t>Recommendation</w:t>
      </w:r>
      <w:r>
        <w:rPr>
          <w:lang w:val="en-AU"/>
        </w:rPr>
        <w:t xml:space="preserve"> 28.3</w:t>
      </w:r>
    </w:p>
    <w:p w14:paraId="045174CF" w14:textId="77777777" w:rsidR="003E488A" w:rsidRPr="00FB48BC" w:rsidRDefault="003E488A" w:rsidP="003E488A">
      <w:pPr>
        <w:pStyle w:val="01squarebullet"/>
        <w:numPr>
          <w:ilvl w:val="0"/>
          <w:numId w:val="16"/>
        </w:numPr>
        <w:rPr>
          <w:lang w:val="en-AU"/>
        </w:rPr>
      </w:pPr>
      <w:r w:rsidRPr="00FB48BC">
        <w:rPr>
          <w:lang w:val="en-AU"/>
        </w:rPr>
        <w:t xml:space="preserve">Remove item 38371 from the MBS as the above changes render it redundant. </w:t>
      </w:r>
    </w:p>
    <w:p w14:paraId="43FAD69B" w14:textId="77777777" w:rsidR="003E488A" w:rsidRPr="00FB48BC" w:rsidRDefault="00C80E52" w:rsidP="003E488A">
      <w:pPr>
        <w:pStyle w:val="01squarebullet"/>
        <w:numPr>
          <w:ilvl w:val="0"/>
          <w:numId w:val="16"/>
        </w:numPr>
        <w:rPr>
          <w:lang w:val="en-AU"/>
        </w:rPr>
      </w:pPr>
      <w:r w:rsidRPr="00FB48BC">
        <w:rPr>
          <w:lang w:val="en-AU"/>
        </w:rPr>
        <w:t xml:space="preserve">Consolidate </w:t>
      </w:r>
      <w:r w:rsidR="003E488A" w:rsidRPr="00FB48BC">
        <w:rPr>
          <w:lang w:val="en-AU"/>
        </w:rPr>
        <w:t>item</w:t>
      </w:r>
      <w:r w:rsidR="00E74B2E" w:rsidRPr="00FB48BC">
        <w:rPr>
          <w:lang w:val="en-AU"/>
        </w:rPr>
        <w:t>s</w:t>
      </w:r>
      <w:r w:rsidR="003E488A" w:rsidRPr="00FB48BC">
        <w:rPr>
          <w:lang w:val="en-AU"/>
        </w:rPr>
        <w:t xml:space="preserve"> 38654</w:t>
      </w:r>
      <w:r w:rsidR="000D3E7D">
        <w:rPr>
          <w:lang w:val="en-AU"/>
        </w:rPr>
        <w:t>,</w:t>
      </w:r>
      <w:r w:rsidR="001F0189" w:rsidRPr="00FB48BC">
        <w:rPr>
          <w:lang w:val="en-AU"/>
        </w:rPr>
        <w:t xml:space="preserve"> </w:t>
      </w:r>
      <w:r w:rsidR="003E488A" w:rsidRPr="00FB48BC">
        <w:rPr>
          <w:lang w:val="en-AU"/>
        </w:rPr>
        <w:t xml:space="preserve">38470 </w:t>
      </w:r>
      <w:r w:rsidR="000D3E7D">
        <w:rPr>
          <w:lang w:val="en-AU"/>
        </w:rPr>
        <w:t xml:space="preserve">and 38473 into a single item </w:t>
      </w:r>
      <w:r w:rsidR="003E488A" w:rsidRPr="00FB48BC">
        <w:rPr>
          <w:lang w:val="en-AU"/>
        </w:rPr>
        <w:t>(</w:t>
      </w:r>
      <w:r w:rsidR="000D3E7D">
        <w:rPr>
          <w:lang w:val="en-AU"/>
        </w:rPr>
        <w:t xml:space="preserve">detailed </w:t>
      </w:r>
      <w:r w:rsidR="003E488A" w:rsidRPr="00FB48BC">
        <w:rPr>
          <w:lang w:val="en-AU"/>
        </w:rPr>
        <w:t xml:space="preserve">in </w:t>
      </w:r>
      <w:r w:rsidR="003B6301" w:rsidRPr="00FB48BC">
        <w:rPr>
          <w:lang w:val="en-AU"/>
        </w:rPr>
        <w:t>s</w:t>
      </w:r>
      <w:r w:rsidR="003E488A" w:rsidRPr="00FB48BC">
        <w:rPr>
          <w:lang w:val="en-AU"/>
        </w:rPr>
        <w:t>urgical recommendation</w:t>
      </w:r>
      <w:r w:rsidR="000D3E7D">
        <w:rPr>
          <w:lang w:val="en-AU"/>
        </w:rPr>
        <w:t xml:space="preserve"> </w:t>
      </w:r>
      <w:r w:rsidR="003B1C5E">
        <w:rPr>
          <w:lang w:val="en-AU"/>
        </w:rPr>
        <w:t>52</w:t>
      </w:r>
      <w:r w:rsidR="003E488A" w:rsidRPr="00FB48BC">
        <w:rPr>
          <w:lang w:val="en-AU"/>
        </w:rPr>
        <w:t>)</w:t>
      </w:r>
      <w:r w:rsidR="000D3E7D">
        <w:rPr>
          <w:lang w:val="en-AU"/>
        </w:rPr>
        <w:t>.</w:t>
      </w:r>
    </w:p>
    <w:p w14:paraId="0907D500" w14:textId="77777777" w:rsidR="003E488A" w:rsidRPr="00FB48BC" w:rsidRDefault="003E488A" w:rsidP="003E488A">
      <w:pPr>
        <w:pStyle w:val="Boldhdg"/>
        <w:rPr>
          <w:lang w:val="en-AU"/>
        </w:rPr>
      </w:pPr>
      <w:r w:rsidRPr="00FB48BC">
        <w:rPr>
          <w:lang w:val="en-AU"/>
        </w:rPr>
        <w:t>Rationale</w:t>
      </w:r>
    </w:p>
    <w:p w14:paraId="0C830891" w14:textId="77777777" w:rsidR="003E488A" w:rsidRPr="00FD6810" w:rsidRDefault="003E488A" w:rsidP="003E488A">
      <w:r w:rsidRPr="00FD6810">
        <w:t>The</w:t>
      </w:r>
      <w:r w:rsidR="000901D2" w:rsidRPr="00FD6810">
        <w:t xml:space="preserve">se recommendations focus on </w:t>
      </w:r>
      <w:r w:rsidRPr="00FD6810">
        <w:t>simplify</w:t>
      </w:r>
      <w:r w:rsidR="000901D2" w:rsidRPr="00FD6810">
        <w:t>ing</w:t>
      </w:r>
      <w:r w:rsidRPr="00FD6810">
        <w:t xml:space="preserve"> the </w:t>
      </w:r>
      <w:r w:rsidR="0086245B" w:rsidRPr="00FD6810">
        <w:t xml:space="preserve">MBS </w:t>
      </w:r>
      <w:r w:rsidRPr="00FD6810">
        <w:t>and updat</w:t>
      </w:r>
      <w:r w:rsidR="00F10E6B" w:rsidRPr="00FD6810">
        <w:t>ing</w:t>
      </w:r>
      <w:r w:rsidRPr="00FD6810">
        <w:t xml:space="preserve"> the indication criteria to align with contemporary clinical practice and international guidelines. </w:t>
      </w:r>
      <w:r w:rsidR="00246087" w:rsidRPr="00FD6810">
        <w:t>They are based on the following observations.</w:t>
      </w:r>
    </w:p>
    <w:p w14:paraId="19EC528F" w14:textId="77777777" w:rsidR="003E488A" w:rsidRPr="00FB48BC" w:rsidRDefault="003E488A" w:rsidP="003E488A">
      <w:pPr>
        <w:pStyle w:val="01squarebullet"/>
        <w:numPr>
          <w:ilvl w:val="0"/>
          <w:numId w:val="16"/>
        </w:numPr>
        <w:rPr>
          <w:lang w:val="en-AU"/>
        </w:rPr>
      </w:pPr>
      <w:r w:rsidRPr="00FB48BC">
        <w:rPr>
          <w:lang w:val="en-AU"/>
        </w:rPr>
        <w:t xml:space="preserve">Removing “sinus rhythm” from the inclusion criteria aligns with many international clinical guidelines. </w:t>
      </w:r>
    </w:p>
    <w:p w14:paraId="1A27EE0D" w14:textId="77777777" w:rsidR="006A62CF" w:rsidRPr="00FB48BC" w:rsidRDefault="00C60427" w:rsidP="003E488A">
      <w:pPr>
        <w:pStyle w:val="01squarebullet"/>
        <w:numPr>
          <w:ilvl w:val="0"/>
          <w:numId w:val="16"/>
        </w:numPr>
        <w:rPr>
          <w:lang w:val="en-AU"/>
        </w:rPr>
      </w:pPr>
      <w:r w:rsidRPr="00FB48BC">
        <w:rPr>
          <w:lang w:val="en-AU"/>
        </w:rPr>
        <w:t xml:space="preserve">The Committee </w:t>
      </w:r>
      <w:r w:rsidR="003E488A" w:rsidRPr="00FB48BC">
        <w:rPr>
          <w:lang w:val="en-AU"/>
        </w:rPr>
        <w:t>agreed that the majority of patients who may not be in sinus rhythm would already receive this item, having been classified as having “paroxsym</w:t>
      </w:r>
      <w:r w:rsidR="007C1E60">
        <w:rPr>
          <w:lang w:val="en-AU"/>
        </w:rPr>
        <w:t xml:space="preserve">al AF.” There is good non-randomised evidence </w:t>
      </w:r>
      <w:r w:rsidR="003E488A" w:rsidRPr="00FB48BC">
        <w:rPr>
          <w:lang w:val="en-AU"/>
        </w:rPr>
        <w:t xml:space="preserve">to support the use of </w:t>
      </w:r>
      <w:r w:rsidR="008E350B">
        <w:rPr>
          <w:lang w:val="en-AU"/>
        </w:rPr>
        <w:t>cardiac resynchronisation device</w:t>
      </w:r>
      <w:r w:rsidR="003E488A" w:rsidRPr="00FB48BC">
        <w:rPr>
          <w:lang w:val="en-AU"/>
        </w:rPr>
        <w:t>s in this population</w:t>
      </w:r>
      <w:r w:rsidR="00290564">
        <w:rPr>
          <w:lang w:val="en-AU"/>
        </w:rPr>
        <w:fldChar w:fldCharType="begin" w:fldLock="1"/>
      </w:r>
      <w:r w:rsidR="00241AF9">
        <w:rPr>
          <w:lang w:val="en-AU"/>
        </w:rPr>
        <w:instrText>ADDIN CSL_CITATION { "citationItems" : [ { "id" : "ITEM-1", "itemData" : { "DOI" : "10.1093/eurheartj/eht150", "ISSN" : "0195-668X", "author" : [ { "dropping-particle" : "", "family" : "The Task Force on cardiac pacing and resynchronization therapy of The European Society of Cardiology", "given" : "", "non-dropping-particle" : "", "parse-names" : false, "suffix" : "" } ], "container-title" : "European Heart Journal", "id" : "ITEM-1", "issue" : "29", "issued" : { "date-parts" : [ [ "2013", "8", "1" ] ] }, "page" : "2281-2329", "title" : "2013 ESC Guidelines on cardiac pacing and cardiac resynchronization therapy", "type" : "article-journal", "volume" : "34" }, "uris" : [ "http://www.mendeley.com/documents/?uuid=93b82543-70c4-497a-b071-14cb1d7d4c45" ] } ], "mendeley" : { "formattedCitation" : "(62)", "plainTextFormattedCitation" : "(62)", "previouslyFormattedCitation" : "(The Task Force on cardiac pacing and resynchronization therapy of The European Society of Cardiology, 2013)" }, "properties" : { "noteIndex" : 0 }, "schema" : "https://github.com/citation-style-language/schema/raw/master/csl-citation.json" }</w:instrText>
      </w:r>
      <w:r w:rsidR="00290564">
        <w:rPr>
          <w:lang w:val="en-AU"/>
        </w:rPr>
        <w:fldChar w:fldCharType="separate"/>
      </w:r>
      <w:r w:rsidR="00241AF9" w:rsidRPr="00241AF9">
        <w:rPr>
          <w:noProof/>
          <w:lang w:val="en-AU"/>
        </w:rPr>
        <w:t>(62)</w:t>
      </w:r>
      <w:r w:rsidR="00290564">
        <w:rPr>
          <w:lang w:val="en-AU"/>
        </w:rPr>
        <w:fldChar w:fldCharType="end"/>
      </w:r>
      <w:r w:rsidR="003E488A" w:rsidRPr="00FB48BC">
        <w:rPr>
          <w:lang w:val="en-AU"/>
        </w:rPr>
        <w:t xml:space="preserve">. </w:t>
      </w:r>
      <w:r w:rsidR="00195152" w:rsidRPr="00FB48BC">
        <w:rPr>
          <w:lang w:val="en-AU"/>
        </w:rPr>
        <w:t xml:space="preserve">The Committee </w:t>
      </w:r>
      <w:r w:rsidR="003E488A" w:rsidRPr="00FB48BC">
        <w:rPr>
          <w:lang w:val="en-AU"/>
        </w:rPr>
        <w:t xml:space="preserve">noted that </w:t>
      </w:r>
      <w:r w:rsidR="000556D5" w:rsidRPr="00FB48BC">
        <w:rPr>
          <w:lang w:val="en-AU"/>
        </w:rPr>
        <w:t>it was</w:t>
      </w:r>
      <w:r w:rsidR="003E488A" w:rsidRPr="00FB48BC">
        <w:rPr>
          <w:lang w:val="en-AU"/>
        </w:rPr>
        <w:t xml:space="preserve"> aware of patients who underwent </w:t>
      </w:r>
      <w:r w:rsidR="00D63E08" w:rsidRPr="00FB48BC">
        <w:rPr>
          <w:lang w:val="en-AU"/>
        </w:rPr>
        <w:t>direct-current (</w:t>
      </w:r>
      <w:r w:rsidR="003E488A" w:rsidRPr="00FB48BC">
        <w:rPr>
          <w:lang w:val="en-AU"/>
        </w:rPr>
        <w:t>DC</w:t>
      </w:r>
      <w:r w:rsidR="00D63E08" w:rsidRPr="00FB48BC">
        <w:rPr>
          <w:lang w:val="en-AU"/>
        </w:rPr>
        <w:t>)</w:t>
      </w:r>
      <w:r w:rsidR="003E488A" w:rsidRPr="00FB48BC">
        <w:rPr>
          <w:lang w:val="en-AU"/>
        </w:rPr>
        <w:t xml:space="preserve"> cardioversion to regain sinus rhythm in order to meet the criteria for these items. </w:t>
      </w:r>
      <w:r w:rsidR="00B87129" w:rsidRPr="00FB48BC">
        <w:rPr>
          <w:lang w:val="en-AU"/>
        </w:rPr>
        <w:t xml:space="preserve">It also </w:t>
      </w:r>
      <w:r w:rsidR="003E488A" w:rsidRPr="00FB48BC">
        <w:rPr>
          <w:lang w:val="en-AU"/>
        </w:rPr>
        <w:t xml:space="preserve">noted that </w:t>
      </w:r>
      <w:r w:rsidR="000A3C95" w:rsidRPr="00FB48BC">
        <w:rPr>
          <w:lang w:val="en-AU"/>
        </w:rPr>
        <w:t xml:space="preserve">although </w:t>
      </w:r>
      <w:r w:rsidR="003E488A" w:rsidRPr="00FB48BC">
        <w:rPr>
          <w:lang w:val="en-AU"/>
        </w:rPr>
        <w:t>30</w:t>
      </w:r>
      <w:r w:rsidR="00947139" w:rsidRPr="00FB48BC">
        <w:rPr>
          <w:lang w:val="en-AU"/>
        </w:rPr>
        <w:t xml:space="preserve"> per cent</w:t>
      </w:r>
      <w:r w:rsidR="003E488A" w:rsidRPr="00FB48BC">
        <w:rPr>
          <w:lang w:val="en-AU"/>
        </w:rPr>
        <w:t xml:space="preserve"> of the target patient population </w:t>
      </w:r>
      <w:r w:rsidR="008B18DE" w:rsidRPr="00FB48BC">
        <w:rPr>
          <w:lang w:val="en-AU"/>
        </w:rPr>
        <w:t>has</w:t>
      </w:r>
      <w:r w:rsidR="005176CD" w:rsidRPr="00FB48BC">
        <w:rPr>
          <w:lang w:val="en-AU"/>
        </w:rPr>
        <w:t xml:space="preserve"> </w:t>
      </w:r>
      <w:r w:rsidR="003E488A" w:rsidRPr="00FB48BC">
        <w:rPr>
          <w:lang w:val="en-AU"/>
        </w:rPr>
        <w:t xml:space="preserve">atrial fibrillation, many of these patients are already receiving these services. </w:t>
      </w:r>
      <w:r w:rsidR="00085F2B" w:rsidRPr="00FB48BC">
        <w:rPr>
          <w:lang w:val="en-AU"/>
        </w:rPr>
        <w:t>It</w:t>
      </w:r>
      <w:r w:rsidR="003E488A" w:rsidRPr="00FB48BC">
        <w:rPr>
          <w:lang w:val="en-AU"/>
        </w:rPr>
        <w:t xml:space="preserve"> would</w:t>
      </w:r>
      <w:r w:rsidR="00085F2B" w:rsidRPr="00FB48BC">
        <w:rPr>
          <w:lang w:val="en-AU"/>
        </w:rPr>
        <w:t xml:space="preserve"> therefore</w:t>
      </w:r>
      <w:r w:rsidR="003E488A" w:rsidRPr="00FB48BC">
        <w:rPr>
          <w:lang w:val="en-AU"/>
        </w:rPr>
        <w:t xml:space="preserve"> be reasonabl</w:t>
      </w:r>
      <w:r w:rsidR="00085F2B" w:rsidRPr="00FB48BC">
        <w:rPr>
          <w:lang w:val="en-AU"/>
        </w:rPr>
        <w:t>e to</w:t>
      </w:r>
      <w:r w:rsidR="003E488A" w:rsidRPr="00FB48BC">
        <w:rPr>
          <w:lang w:val="en-AU"/>
        </w:rPr>
        <w:t xml:space="preserve"> expect that this change would increase volumes by 10</w:t>
      </w:r>
      <w:r w:rsidR="00C040E9" w:rsidRPr="00FB48BC">
        <w:rPr>
          <w:lang w:val="en-AU"/>
        </w:rPr>
        <w:t xml:space="preserve"> per cent to </w:t>
      </w:r>
      <w:r w:rsidR="003E488A" w:rsidRPr="00FB48BC">
        <w:rPr>
          <w:lang w:val="en-AU"/>
        </w:rPr>
        <w:t>20</w:t>
      </w:r>
      <w:r w:rsidR="00C040E9" w:rsidRPr="00FB48BC">
        <w:rPr>
          <w:lang w:val="en-AU"/>
        </w:rPr>
        <w:t xml:space="preserve"> per cent</w:t>
      </w:r>
      <w:r w:rsidR="003E488A" w:rsidRPr="00FB48BC">
        <w:rPr>
          <w:lang w:val="en-AU"/>
        </w:rPr>
        <w:t>. It was noted that such a change may impact the cost-effectiveness of the service</w:t>
      </w:r>
      <w:r w:rsidR="000E181E" w:rsidRPr="00FB48BC">
        <w:rPr>
          <w:lang w:val="en-AU"/>
        </w:rPr>
        <w:t>,</w:t>
      </w:r>
      <w:r w:rsidR="003E488A" w:rsidRPr="00FB48BC">
        <w:rPr>
          <w:lang w:val="en-AU"/>
        </w:rPr>
        <w:t xml:space="preserve"> and that this may not be acceptable. </w:t>
      </w:r>
    </w:p>
    <w:p w14:paraId="08E421BF" w14:textId="77777777" w:rsidR="003E488A" w:rsidRPr="00FB48BC" w:rsidRDefault="00CF0A32" w:rsidP="006A62CF">
      <w:pPr>
        <w:pStyle w:val="01squarebullet"/>
        <w:numPr>
          <w:ilvl w:val="0"/>
          <w:numId w:val="0"/>
        </w:numPr>
        <w:ind w:left="360"/>
        <w:rPr>
          <w:lang w:val="en-AU"/>
        </w:rPr>
      </w:pPr>
      <w:r w:rsidRPr="00FB48BC">
        <w:rPr>
          <w:lang w:val="en-AU"/>
        </w:rPr>
        <w:t>However, i</w:t>
      </w:r>
      <w:r w:rsidR="003E488A" w:rsidRPr="00FB48BC">
        <w:rPr>
          <w:lang w:val="en-AU"/>
        </w:rPr>
        <w:t xml:space="preserve">f </w:t>
      </w:r>
      <w:r w:rsidR="00E22490" w:rsidRPr="00FB48BC">
        <w:rPr>
          <w:lang w:val="en-AU"/>
        </w:rPr>
        <w:t xml:space="preserve">the change </w:t>
      </w:r>
      <w:r w:rsidR="003E488A" w:rsidRPr="00FB48BC">
        <w:rPr>
          <w:lang w:val="en-AU"/>
        </w:rPr>
        <w:t xml:space="preserve">improves the cost-effectiveness of the service, a specific note </w:t>
      </w:r>
      <w:r w:rsidR="00F10340" w:rsidRPr="00FB48BC">
        <w:rPr>
          <w:lang w:val="en-AU"/>
        </w:rPr>
        <w:t xml:space="preserve">could be added specifying </w:t>
      </w:r>
      <w:r w:rsidR="003E488A" w:rsidRPr="00FB48BC">
        <w:rPr>
          <w:lang w:val="en-AU"/>
        </w:rPr>
        <w:t xml:space="preserve">that </w:t>
      </w:r>
      <w:r w:rsidR="00C309C7" w:rsidRPr="00FB48BC">
        <w:rPr>
          <w:lang w:val="en-AU"/>
        </w:rPr>
        <w:t>AF</w:t>
      </w:r>
      <w:r w:rsidR="003E488A" w:rsidRPr="00FB48BC">
        <w:rPr>
          <w:lang w:val="en-AU"/>
        </w:rPr>
        <w:t xml:space="preserve"> was not an exclusion</w:t>
      </w:r>
      <w:r w:rsidR="003949C0" w:rsidRPr="00FB48BC">
        <w:rPr>
          <w:lang w:val="en-AU"/>
        </w:rPr>
        <w:t>, instead of removing the sinus rhythm requirement</w:t>
      </w:r>
      <w:r w:rsidR="00A87E53" w:rsidRPr="00FB48BC">
        <w:rPr>
          <w:lang w:val="en-AU"/>
        </w:rPr>
        <w:t xml:space="preserve">. </w:t>
      </w:r>
      <w:r w:rsidR="003E488A" w:rsidRPr="00FB48BC">
        <w:rPr>
          <w:lang w:val="en-AU"/>
        </w:rPr>
        <w:t xml:space="preserve">This would retain an exclusion for patients with other arrhythmias. </w:t>
      </w:r>
      <w:r w:rsidR="00861B60" w:rsidRPr="00FB48BC">
        <w:rPr>
          <w:lang w:val="en-AU"/>
        </w:rPr>
        <w:t xml:space="preserve">The Committee </w:t>
      </w:r>
      <w:r w:rsidR="003E488A" w:rsidRPr="00FB48BC">
        <w:rPr>
          <w:lang w:val="en-AU"/>
        </w:rPr>
        <w:t>felt that this change should be considered for an expedited MSAC review. During such a review, it may be worth considering the latest evidence on QRS duration, noting that new evidence has emerged supporting a higher requirement</w:t>
      </w:r>
      <w:r w:rsidR="00EF29DA" w:rsidRPr="00FB48BC">
        <w:rPr>
          <w:lang w:val="en-AU"/>
        </w:rPr>
        <w:t>, as</w:t>
      </w:r>
      <w:r w:rsidR="003E488A" w:rsidRPr="00FB48BC">
        <w:rPr>
          <w:lang w:val="en-AU"/>
        </w:rPr>
        <w:t xml:space="preserve"> procedures in patients with </w:t>
      </w:r>
      <w:r w:rsidR="00201B64" w:rsidRPr="00FB48BC">
        <w:rPr>
          <w:lang w:val="en-AU"/>
        </w:rPr>
        <w:t xml:space="preserve">a </w:t>
      </w:r>
      <w:r w:rsidR="003E488A" w:rsidRPr="00FB48BC">
        <w:rPr>
          <w:lang w:val="en-AU"/>
        </w:rPr>
        <w:t xml:space="preserve">QRS </w:t>
      </w:r>
      <w:r w:rsidR="009719BF" w:rsidRPr="00FB48BC">
        <w:rPr>
          <w:lang w:val="en-AU"/>
        </w:rPr>
        <w:t xml:space="preserve">of </w:t>
      </w:r>
      <w:r w:rsidR="00D60F89" w:rsidRPr="00FB48BC">
        <w:rPr>
          <w:lang w:val="en-AU"/>
        </w:rPr>
        <w:t xml:space="preserve">less </w:t>
      </w:r>
      <w:r w:rsidR="003E488A" w:rsidRPr="00FB48BC">
        <w:rPr>
          <w:lang w:val="en-AU"/>
        </w:rPr>
        <w:t>130</w:t>
      </w:r>
      <w:r w:rsidR="0085766E" w:rsidRPr="00FB48BC">
        <w:rPr>
          <w:lang w:val="en-AU"/>
        </w:rPr>
        <w:t xml:space="preserve"> </w:t>
      </w:r>
      <w:r w:rsidR="003E488A" w:rsidRPr="00FB48BC">
        <w:rPr>
          <w:lang w:val="en-AU"/>
        </w:rPr>
        <w:t xml:space="preserve">ms </w:t>
      </w:r>
      <w:r w:rsidR="00A704C9" w:rsidRPr="00FB48BC">
        <w:rPr>
          <w:lang w:val="en-AU"/>
        </w:rPr>
        <w:t xml:space="preserve">are </w:t>
      </w:r>
      <w:r w:rsidR="003E488A" w:rsidRPr="00FB48BC">
        <w:rPr>
          <w:lang w:val="en-AU"/>
        </w:rPr>
        <w:t>potentially harmful</w:t>
      </w:r>
      <w:r w:rsidR="00290564">
        <w:rPr>
          <w:lang w:val="en-AU"/>
        </w:rPr>
        <w:t xml:space="preserve"> </w:t>
      </w:r>
      <w:r w:rsidR="00290564">
        <w:rPr>
          <w:lang w:val="en-AU"/>
        </w:rPr>
        <w:fldChar w:fldCharType="begin" w:fldLock="1"/>
      </w:r>
      <w:r w:rsidR="00241AF9">
        <w:rPr>
          <w:lang w:val="en-AU"/>
        </w:rPr>
        <w:instrText>ADDIN CSL_CITATION { "citationItems" : [ { "id" : "ITEM-1", "itemData" : { "DOI" : "10.1093/eurheartj/ehw128", "ISSN" : "0195-668X", "author" : [ { "dropping-particle" : "", "family" : "Ponikowski", "given" : "Piotr", "non-dropping-particle" : "", "parse-names" : false, "suffix" : "" }, { "dropping-particle" : "", "family" : "Voors", "given" : "Adriaan A.", "non-dropping-particle" : "", "parse-names" : false, "suffix" : "" }, { "dropping-particle" : "", "family" : "Anker", "given" : "Stefan D.", "non-dropping-particle" : "", "parse-names" : false, "suffix" : "" }, { "dropping-particle" : "", "family" : "Bueno", "given" : "H\u00e9ctor", "non-dropping-particle" : "", "parse-names" : false, "suffix" : "" }, { "dropping-particle" : "", "family" : "Cleland", "given" : "John G. F.", "non-dropping-particle" : "", "parse-names" : false, "suffix" : "" }, { "dropping-particle" : "", "family" : "Coats", "given" : "Andrew J. S.", "non-dropping-particle" : "", "parse-names" : false, "suffix" : "" }, { "dropping-particle" : "", "family" : "Falk", "given" : "Volkmar", "non-dropping-particle" : "", "parse-names" : false, "suffix" : "" }, { "dropping-particle" : "", "family" : "Gonz\u00e1lez-Juanatey", "given" : "Jos\u00e9 Ram\u00f3n", "non-dropping-particle" : "", "parse-names" : false, "suffix" : "" }, { "dropping-particle" : "", "family" : "Harjola", "given" : "Veli-Pekka", "non-dropping-particle" : "", "parse-names" : false, "suffix" : "" }, { "dropping-particle" : "", "family" : "Jankowska", "given" : "Ewa A.", "non-dropping-particle" : "", "parse-names" : false, "suffix" : "" }, { "dropping-particle" : "", "family" : "Jessup", "given" : "Mariell", "non-dropping-particle" : "", "parse-names" : false, "suffix" : "" }, { "dropping-particle" : "", "family" : "Linde", "given" : "Cecilia", "non-dropping-particle" : "", "parse-names" : false, "suffix" : "" }, { "dropping-particle" : "", "family" : "Nihoyannopoulos", "given" : "Petros", "non-dropping-particle" : "", "parse-names" : false, "suffix" : "" }, { "dropping-particle" : "", "family" : "Parissis", "given" : "John T.", "non-dropping-particle" : "", "parse-names" : false, "suffix" : "" }, { "dropping-particle" : "", "family" : "Pieske", "given" : "Burkert", "non-dropping-particle" : "", "parse-names" : false, "suffix" : "" }, { "dropping-particle" : "", "family" : "Riley", "given" : "Jillian P.", "non-dropping-particle" : "", "parse-names" : false, "suffix" : "" }, { "dropping-particle" : "", "family" : "Rosano", "given" : "Giuseppe M. C.", "non-dropping-particle" : "", "parse-names" : false, "suffix" : "" }, { "dropping-particle" : "", "family" : "Ruilope", "given" : "Luis M.", "non-dropping-particle" : "", "parse-names" : false, "suffix" : "" }, { "dropping-particle" : "", "family" : "Ruschitzka", "given" : "Frank", "non-dropping-particle" : "", "parse-names" : false, "suffix" : "" }, { "dropping-particle" : "", "family" : "Rutten", "given" : "Frans H.", "non-dropping-particle" : "", "parse-names" : false, "suffix" : "" }, { "dropping-particle" : "", "family" : "Meer", "given" : "Peter", "non-dropping-particle" : "van der", "parse-names" : false, "suffix" : "" } ], "container-title" : "European Heart Journal", "id" : "ITEM-1", "issue" : "27", "issued" : { "date-parts" : [ [ "2016", "7", "14" ] ] }, "page" : "2129-2200", "title" : "2016 ESC Guidelines for the diagnosis and treatment of acute and chronic heart failure", "type" : "article-journal", "volume" : "37" }, "uris" : [ "http://www.mendeley.com/documents/?uuid=21a8d965-1010-425e-b2f0-43ca4d1836ad" ] } ], "mendeley" : { "formattedCitation" : "(63)", "plainTextFormattedCitation" : "(63)", "previouslyFormattedCitation" : "(Ponikowski et al., 2016)" }, "properties" : { "noteIndex" : 0 }, "schema" : "https://github.com/citation-style-language/schema/raw/master/csl-citation.json" }</w:instrText>
      </w:r>
      <w:r w:rsidR="00290564">
        <w:rPr>
          <w:lang w:val="en-AU"/>
        </w:rPr>
        <w:fldChar w:fldCharType="separate"/>
      </w:r>
      <w:r w:rsidR="00241AF9" w:rsidRPr="00241AF9">
        <w:rPr>
          <w:noProof/>
          <w:lang w:val="en-AU"/>
        </w:rPr>
        <w:t>(63)</w:t>
      </w:r>
      <w:r w:rsidR="00290564">
        <w:rPr>
          <w:lang w:val="en-AU"/>
        </w:rPr>
        <w:fldChar w:fldCharType="end"/>
      </w:r>
      <w:r w:rsidR="003E488A" w:rsidRPr="00FB48BC">
        <w:rPr>
          <w:lang w:val="en-AU"/>
        </w:rPr>
        <w:t xml:space="preserve">. </w:t>
      </w:r>
    </w:p>
    <w:p w14:paraId="32EF58A1" w14:textId="77777777" w:rsidR="003E488A" w:rsidRPr="00FB48BC" w:rsidRDefault="00FA30BC" w:rsidP="003E488A">
      <w:pPr>
        <w:pStyle w:val="01squarebullet"/>
        <w:numPr>
          <w:ilvl w:val="0"/>
          <w:numId w:val="16"/>
        </w:numPr>
        <w:rPr>
          <w:lang w:val="en-AU"/>
        </w:rPr>
      </w:pPr>
      <w:r w:rsidRPr="00FB48BC">
        <w:rPr>
          <w:lang w:val="en-AU"/>
        </w:rPr>
        <w:t xml:space="preserve">The Committee </w:t>
      </w:r>
      <w:r w:rsidR="003E488A" w:rsidRPr="00FB48BC">
        <w:rPr>
          <w:lang w:val="en-AU"/>
        </w:rPr>
        <w:t>agreed that items 38365 and 38368 are similar to or more complex than item 38654 and should be permitted to use an assistant.</w:t>
      </w:r>
    </w:p>
    <w:p w14:paraId="2327F3D4" w14:textId="77777777" w:rsidR="003E488A" w:rsidRPr="00FB48BC" w:rsidRDefault="008414B8"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agreed that the descriptor for </w:t>
      </w:r>
      <w:r w:rsidR="005B455F" w:rsidRPr="00FB48BC">
        <w:rPr>
          <w:lang w:val="en-AU"/>
        </w:rPr>
        <w:t xml:space="preserve">item </w:t>
      </w:r>
      <w:r w:rsidR="003E488A" w:rsidRPr="00FB48BC">
        <w:rPr>
          <w:lang w:val="en-AU"/>
        </w:rPr>
        <w:t xml:space="preserve">38470 allows for all instances </w:t>
      </w:r>
      <w:r w:rsidR="00E16DF9" w:rsidRPr="00FB48BC">
        <w:rPr>
          <w:lang w:val="en-AU"/>
        </w:rPr>
        <w:t xml:space="preserve">covered by item </w:t>
      </w:r>
      <w:r w:rsidR="003E488A" w:rsidRPr="00FB48BC">
        <w:rPr>
          <w:lang w:val="en-AU"/>
        </w:rPr>
        <w:t>38654</w:t>
      </w:r>
      <w:r w:rsidR="00CD0C54" w:rsidRPr="00FB48BC">
        <w:rPr>
          <w:lang w:val="en-AU"/>
        </w:rPr>
        <w:t>,</w:t>
      </w:r>
      <w:r w:rsidR="003E488A" w:rsidRPr="00FB48BC">
        <w:rPr>
          <w:lang w:val="en-AU"/>
        </w:rPr>
        <w:t xml:space="preserve"> and that these </w:t>
      </w:r>
      <w:r w:rsidR="00012D11" w:rsidRPr="00FB48BC">
        <w:rPr>
          <w:lang w:val="en-AU"/>
        </w:rPr>
        <w:t xml:space="preserve">items </w:t>
      </w:r>
      <w:r w:rsidR="003E488A" w:rsidRPr="00FB48BC">
        <w:rPr>
          <w:lang w:val="en-AU"/>
        </w:rPr>
        <w:t xml:space="preserve">should be </w:t>
      </w:r>
      <w:r w:rsidR="00012D11" w:rsidRPr="00FB48BC">
        <w:rPr>
          <w:lang w:val="en-AU"/>
        </w:rPr>
        <w:t xml:space="preserve">consolidated </w:t>
      </w:r>
      <w:r w:rsidR="003E488A" w:rsidRPr="00FB48BC">
        <w:rPr>
          <w:lang w:val="en-AU"/>
        </w:rPr>
        <w:t>to simplify the MBS. Both procedures are performed almost entirely by cardiothoracic surgeons.</w:t>
      </w:r>
    </w:p>
    <w:p w14:paraId="4EC1CF9A" w14:textId="77777777" w:rsidR="003E488A" w:rsidRPr="00FB48BC" w:rsidRDefault="00847D85" w:rsidP="003E488A">
      <w:pPr>
        <w:pStyle w:val="Heading2"/>
        <w:rPr>
          <w:lang w:val="en-AU"/>
        </w:rPr>
      </w:pPr>
      <w:bookmarkStart w:id="295" w:name="_Toc464871176"/>
      <w:bookmarkStart w:id="296" w:name="_Toc482641333"/>
      <w:r w:rsidRPr="00FB48BC">
        <w:rPr>
          <w:lang w:val="en-AU"/>
        </w:rPr>
        <w:lastRenderedPageBreak/>
        <w:t>Electrophysiological studies</w:t>
      </w:r>
      <w:bookmarkEnd w:id="295"/>
      <w:bookmarkEnd w:id="296"/>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2878DB4C" w14:textId="77777777" w:rsidTr="001C7FA1">
        <w:trPr>
          <w:tblHeader/>
        </w:trPr>
        <w:tc>
          <w:tcPr>
            <w:tcW w:w="9082" w:type="dxa"/>
            <w:shd w:val="clear" w:color="auto" w:fill="D9D9D9" w:themeFill="background1" w:themeFillShade="D9"/>
            <w:vAlign w:val="bottom"/>
          </w:tcPr>
          <w:p w14:paraId="7C461AA3" w14:textId="77777777" w:rsidR="00296AD7" w:rsidRPr="002836EB" w:rsidRDefault="00296AD7" w:rsidP="00D62AD8">
            <w:pPr>
              <w:pStyle w:val="01Tableheaderrow"/>
            </w:pPr>
            <w:r>
              <w:t xml:space="preserve">Current item descriptors and MBS data from </w:t>
            </w:r>
            <w:r w:rsidR="002B5C98">
              <w:t>FY 2014</w:t>
            </w:r>
            <w:r>
              <w:t>/15</w:t>
            </w:r>
          </w:p>
        </w:tc>
      </w:tr>
      <w:tr w:rsidR="00B05C92" w:rsidRPr="002836EB" w14:paraId="706236E5" w14:textId="77777777" w:rsidTr="001C7FA1">
        <w:tc>
          <w:tcPr>
            <w:tcW w:w="9082" w:type="dxa"/>
            <w:vAlign w:val="bottom"/>
          </w:tcPr>
          <w:p w14:paraId="3F81C4A8" w14:textId="77777777" w:rsidR="00B05C92" w:rsidRPr="003B5613" w:rsidRDefault="00B05C92" w:rsidP="00B05C92">
            <w:pPr>
              <w:pStyle w:val="02Tabletext"/>
            </w:pPr>
            <w:r w:rsidRPr="009124AE">
              <w:rPr>
                <w:lang w:val="en-AU"/>
              </w:rPr>
              <w:t>Item 38209 – Schedule fee: $825.15</w:t>
            </w:r>
            <w:r w:rsidRPr="009124AE">
              <w:rPr>
                <w:lang w:val="en-AU"/>
              </w:rPr>
              <w:br/>
              <w:t>Services: 684</w:t>
            </w:r>
            <w:r>
              <w:rPr>
                <w:lang w:val="en-AU"/>
              </w:rPr>
              <w:tab/>
            </w:r>
            <w:r>
              <w:rPr>
                <w:lang w:val="en-AU"/>
              </w:rPr>
              <w:tab/>
            </w:r>
            <w:r w:rsidRPr="009124AE">
              <w:rPr>
                <w:lang w:val="en-AU"/>
              </w:rPr>
              <w:t>Total Benefits: $333,551</w:t>
            </w:r>
            <w:r>
              <w:rPr>
                <w:lang w:val="en-AU"/>
              </w:rPr>
              <w:tab/>
            </w:r>
            <w:r>
              <w:rPr>
                <w:lang w:val="en-AU"/>
              </w:rPr>
              <w:tab/>
            </w:r>
            <w:r w:rsidRPr="009124AE">
              <w:rPr>
                <w:lang w:val="en-AU"/>
              </w:rPr>
              <w:t>Average annual growth: 0.8%</w:t>
            </w:r>
            <w:r w:rsidRPr="009124AE">
              <w:rPr>
                <w:lang w:val="en-AU"/>
              </w:rPr>
              <w:br/>
            </w:r>
            <w:r w:rsidRPr="009124AE">
              <w:rPr>
                <w:lang w:val="en-AU"/>
              </w:rPr>
              <w:br/>
              <w:t>Cardiac electrophysiological study</w:t>
            </w:r>
            <w:r w:rsidR="0033553F">
              <w:rPr>
                <w:lang w:val="en-AU"/>
              </w:rPr>
              <w:t xml:space="preserve"> </w:t>
            </w:r>
            <w:r w:rsidRPr="009124AE">
              <w:rPr>
                <w:lang w:val="en-AU"/>
              </w:rPr>
              <w:t>up to and including 3 catheter investigation of any 1 or more of</w:t>
            </w:r>
            <w:r w:rsidR="0033553F">
              <w:rPr>
                <w:lang w:val="en-AU"/>
              </w:rPr>
              <w:t xml:space="preserve"> </w:t>
            </w:r>
            <w:r w:rsidRPr="009124AE">
              <w:rPr>
                <w:lang w:val="en-AU"/>
              </w:rPr>
              <w:t>syncope, atrioventricular conduction, sinus node function or simple ventricular tachycardia studies, not being a service associated with a service to which item 38212 or 38213 applies (Anaes.)</w:t>
            </w:r>
          </w:p>
        </w:tc>
      </w:tr>
      <w:tr w:rsidR="00B05C92" w:rsidRPr="002836EB" w14:paraId="0B387CD6" w14:textId="77777777" w:rsidTr="001C7FA1">
        <w:tc>
          <w:tcPr>
            <w:tcW w:w="9082" w:type="dxa"/>
            <w:vAlign w:val="bottom"/>
          </w:tcPr>
          <w:p w14:paraId="02E0F58B" w14:textId="77777777" w:rsidR="00B05C92" w:rsidRPr="003B5613" w:rsidRDefault="00B05C92" w:rsidP="00B05C92">
            <w:pPr>
              <w:pStyle w:val="02Tabletext"/>
            </w:pPr>
            <w:r w:rsidRPr="009124AE">
              <w:rPr>
                <w:lang w:val="en-AU"/>
              </w:rPr>
              <w:t>Item 38212 – Schedule fee: $1372.45</w:t>
            </w:r>
            <w:r w:rsidRPr="009124AE">
              <w:rPr>
                <w:lang w:val="en-AU"/>
              </w:rPr>
              <w:br/>
              <w:t>Services: 10,685</w:t>
            </w:r>
            <w:r>
              <w:rPr>
                <w:lang w:val="en-AU"/>
              </w:rPr>
              <w:tab/>
            </w:r>
            <w:r w:rsidR="00D626BA">
              <w:rPr>
                <w:lang w:val="en-AU"/>
              </w:rPr>
              <w:tab/>
            </w:r>
            <w:r w:rsidRPr="009124AE">
              <w:rPr>
                <w:lang w:val="en-AU"/>
              </w:rPr>
              <w:t>Total Benefits: $7,956,396</w:t>
            </w:r>
            <w:r>
              <w:rPr>
                <w:lang w:val="en-AU"/>
              </w:rPr>
              <w:tab/>
            </w:r>
            <w:r w:rsidR="00D626BA">
              <w:rPr>
                <w:lang w:val="en-AU"/>
              </w:rPr>
              <w:tab/>
            </w:r>
            <w:r w:rsidRPr="009124AE">
              <w:rPr>
                <w:lang w:val="en-AU"/>
              </w:rPr>
              <w:t>Average annual growth: 8.1%</w:t>
            </w:r>
            <w:r w:rsidRPr="009124AE">
              <w:rPr>
                <w:lang w:val="en-AU"/>
              </w:rPr>
              <w:br/>
            </w:r>
            <w:r w:rsidRPr="009124AE">
              <w:rPr>
                <w:lang w:val="en-AU"/>
              </w:rPr>
              <w:br/>
              <w:t>Cardiac electrophysiological study</w:t>
            </w:r>
            <w:r w:rsidR="0033553F">
              <w:rPr>
                <w:lang w:val="en-AU"/>
              </w:rPr>
              <w:t xml:space="preserve"> </w:t>
            </w:r>
            <w:r w:rsidRPr="009124AE">
              <w:rPr>
                <w:lang w:val="en-AU"/>
              </w:rPr>
              <w:t>4 or more catheter supraventricular tachycardia investigation; or complex tachycardia inductions, or multiple catheter mapping, or acute intravenous antiarrhythmic drug testing with pre and post drug inductions; or catheter ablation to intentionally induce complete AV block; or intraoperative mapping; or electrophysiological services during defibrillator implantation or testing</w:t>
            </w:r>
            <w:r w:rsidR="0033553F">
              <w:rPr>
                <w:lang w:val="en-AU"/>
              </w:rPr>
              <w:t xml:space="preserve"> </w:t>
            </w:r>
            <w:r w:rsidRPr="009124AE">
              <w:rPr>
                <w:lang w:val="en-AU"/>
              </w:rPr>
              <w:t>not being a service associated with a service to which item 38209 or 38213 applies (Anaes.)</w:t>
            </w:r>
          </w:p>
        </w:tc>
      </w:tr>
      <w:tr w:rsidR="00B05C92" w:rsidRPr="002836EB" w14:paraId="28900216" w14:textId="77777777" w:rsidTr="001C7FA1">
        <w:tc>
          <w:tcPr>
            <w:tcW w:w="9082" w:type="dxa"/>
            <w:vAlign w:val="bottom"/>
          </w:tcPr>
          <w:p w14:paraId="1119DF16" w14:textId="77777777" w:rsidR="00B05C92" w:rsidRPr="003B5613" w:rsidRDefault="00B05C92" w:rsidP="00B05C92">
            <w:pPr>
              <w:pStyle w:val="02Tabletext"/>
            </w:pPr>
            <w:r w:rsidRPr="009124AE">
              <w:rPr>
                <w:lang w:val="en-AU"/>
              </w:rPr>
              <w:t>Item 38213 – Schedule fee: $408.70</w:t>
            </w:r>
            <w:r w:rsidRPr="009124AE">
              <w:rPr>
                <w:lang w:val="en-AU"/>
              </w:rPr>
              <w:br/>
              <w:t>Services: 90</w:t>
            </w:r>
            <w:r>
              <w:rPr>
                <w:lang w:val="en-AU"/>
              </w:rPr>
              <w:tab/>
            </w:r>
            <w:r>
              <w:rPr>
                <w:lang w:val="en-AU"/>
              </w:rPr>
              <w:tab/>
            </w:r>
            <w:r w:rsidRPr="009124AE">
              <w:rPr>
                <w:lang w:val="en-AU"/>
              </w:rPr>
              <w:t>Total Benefits: $27,524</w:t>
            </w:r>
            <w:r>
              <w:rPr>
                <w:lang w:val="en-AU"/>
              </w:rPr>
              <w:tab/>
            </w:r>
            <w:r>
              <w:rPr>
                <w:lang w:val="en-AU"/>
              </w:rPr>
              <w:tab/>
            </w:r>
            <w:r w:rsidRPr="009124AE">
              <w:rPr>
                <w:lang w:val="en-AU"/>
              </w:rPr>
              <w:t>Average annual growth: -24%</w:t>
            </w:r>
            <w:r w:rsidRPr="009124AE">
              <w:rPr>
                <w:lang w:val="en-AU"/>
              </w:rPr>
              <w:br/>
            </w:r>
            <w:r w:rsidRPr="009124AE">
              <w:rPr>
                <w:lang w:val="en-AU"/>
              </w:rPr>
              <w:br/>
              <w:t>Cardiac electrophysiological study, for follow-up testing of implanted defibrillator - not being a service associated with a service to which item 38209 or 38212 applies (Anaes.)</w:t>
            </w:r>
          </w:p>
        </w:tc>
      </w:tr>
    </w:tbl>
    <w:p w14:paraId="37ACCBF0"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7B189262" w14:textId="77777777" w:rsidR="003E488A" w:rsidRPr="00FB48BC" w:rsidRDefault="004D5BDE" w:rsidP="003E488A">
      <w:pPr>
        <w:pStyle w:val="Boldhdg"/>
        <w:rPr>
          <w:lang w:val="en-AU"/>
        </w:rPr>
      </w:pPr>
      <w:r>
        <w:rPr>
          <w:lang w:val="en-AU"/>
        </w:rPr>
        <w:t>Recommendation 29.1</w:t>
      </w:r>
    </w:p>
    <w:p w14:paraId="78B4BA2D" w14:textId="77777777" w:rsidR="003E488A" w:rsidRDefault="00986E9F" w:rsidP="003E488A">
      <w:pPr>
        <w:pStyle w:val="01squarebullet"/>
        <w:numPr>
          <w:ilvl w:val="0"/>
          <w:numId w:val="16"/>
        </w:numPr>
        <w:rPr>
          <w:lang w:val="en-AU"/>
        </w:rPr>
      </w:pPr>
      <w:r w:rsidRPr="00FB48BC">
        <w:rPr>
          <w:lang w:val="en-AU"/>
        </w:rPr>
        <w:t xml:space="preserve">Leave </w:t>
      </w:r>
      <w:r w:rsidR="003E488A" w:rsidRPr="00FB48BC">
        <w:rPr>
          <w:lang w:val="en-AU"/>
        </w:rPr>
        <w:t>item 38209</w:t>
      </w:r>
      <w:r w:rsidR="004762BF" w:rsidRPr="00FB48BC">
        <w:rPr>
          <w:lang w:val="en-AU"/>
        </w:rPr>
        <w:t xml:space="preserve"> unchanged</w:t>
      </w:r>
      <w:r w:rsidR="003E488A" w:rsidRPr="00FB48BC">
        <w:rPr>
          <w:lang w:val="en-AU"/>
        </w:rPr>
        <w:t>.</w:t>
      </w:r>
    </w:p>
    <w:p w14:paraId="485744DC" w14:textId="77777777" w:rsidR="004D5BDE" w:rsidRPr="004D5BDE" w:rsidRDefault="004D5BDE" w:rsidP="004D5BDE">
      <w:pPr>
        <w:pStyle w:val="Boldhdg"/>
        <w:rPr>
          <w:lang w:val="en-AU"/>
        </w:rPr>
      </w:pPr>
      <w:r w:rsidRPr="004D5BDE">
        <w:rPr>
          <w:lang w:val="en-AU"/>
        </w:rPr>
        <w:t>Recommendation</w:t>
      </w:r>
      <w:r>
        <w:rPr>
          <w:lang w:val="en-AU"/>
        </w:rPr>
        <w:t xml:space="preserve"> 29.2</w:t>
      </w:r>
    </w:p>
    <w:p w14:paraId="56F99725" w14:textId="77777777" w:rsidR="006335F9" w:rsidRDefault="006335F9" w:rsidP="00AF0D0C">
      <w:pPr>
        <w:pStyle w:val="01squarebullet"/>
        <w:numPr>
          <w:ilvl w:val="0"/>
          <w:numId w:val="16"/>
        </w:numPr>
        <w:rPr>
          <w:lang w:val="en-AU"/>
        </w:rPr>
      </w:pPr>
      <w:r>
        <w:rPr>
          <w:lang w:val="en-AU"/>
        </w:rPr>
        <w:t>Amend the descriptors of items 38212 and 38213 as described below:</w:t>
      </w:r>
    </w:p>
    <w:p w14:paraId="40283D82" w14:textId="77777777" w:rsidR="006335F9" w:rsidRPr="00FB48BC" w:rsidRDefault="006335F9" w:rsidP="006335F9">
      <w:pPr>
        <w:pStyle w:val="Item"/>
      </w:pPr>
      <w:r w:rsidRPr="00FB48BC">
        <w:t>Item 38212</w:t>
      </w:r>
    </w:p>
    <w:p w14:paraId="62CC809D" w14:textId="77777777" w:rsidR="00102D2B" w:rsidRPr="00FD6810" w:rsidRDefault="00102D2B" w:rsidP="009639E8">
      <w:r w:rsidRPr="00FD6810">
        <w:t xml:space="preserve">Cardiac electrophysiological study involving 4 or more catheters for: </w:t>
      </w:r>
    </w:p>
    <w:p w14:paraId="5A6EDF73" w14:textId="77777777" w:rsidR="00102D2B" w:rsidRDefault="00562BAA" w:rsidP="009B4DAC">
      <w:pPr>
        <w:pStyle w:val="DesL1"/>
        <w:numPr>
          <w:ilvl w:val="0"/>
          <w:numId w:val="58"/>
        </w:numPr>
      </w:pPr>
      <w:r>
        <w:t>S</w:t>
      </w:r>
      <w:r w:rsidR="006335F9" w:rsidRPr="00FB48BC">
        <w:t xml:space="preserve">upraventricular tachycardia investigation; or </w:t>
      </w:r>
    </w:p>
    <w:p w14:paraId="6A7F2580" w14:textId="77777777" w:rsidR="00102D2B" w:rsidRDefault="00033C99" w:rsidP="009B4DAC">
      <w:pPr>
        <w:pStyle w:val="DesL1"/>
        <w:numPr>
          <w:ilvl w:val="0"/>
          <w:numId w:val="58"/>
        </w:numPr>
      </w:pPr>
      <w:r>
        <w:t>C</w:t>
      </w:r>
      <w:r w:rsidR="00102D2B">
        <w:t>omplex tachycardia inductions;</w:t>
      </w:r>
      <w:r w:rsidR="006335F9" w:rsidRPr="00FB48BC">
        <w:t xml:space="preserve"> or </w:t>
      </w:r>
    </w:p>
    <w:p w14:paraId="2ACEA0D4" w14:textId="77777777" w:rsidR="00102D2B" w:rsidRDefault="00033C99" w:rsidP="009B4DAC">
      <w:pPr>
        <w:pStyle w:val="DesL1"/>
        <w:numPr>
          <w:ilvl w:val="0"/>
          <w:numId w:val="58"/>
        </w:numPr>
      </w:pPr>
      <w:r>
        <w:t>M</w:t>
      </w:r>
      <w:r w:rsidR="006335F9" w:rsidRPr="00FB48BC">
        <w:t xml:space="preserve">ultiple catheter mapping, or </w:t>
      </w:r>
    </w:p>
    <w:p w14:paraId="53FCAC1F" w14:textId="77777777" w:rsidR="00102D2B" w:rsidRDefault="00033C99" w:rsidP="009B4DAC">
      <w:pPr>
        <w:pStyle w:val="DesL1"/>
        <w:numPr>
          <w:ilvl w:val="0"/>
          <w:numId w:val="58"/>
        </w:numPr>
      </w:pPr>
      <w:r>
        <w:t>A</w:t>
      </w:r>
      <w:r w:rsidR="006335F9" w:rsidRPr="00FB48BC">
        <w:t xml:space="preserve">cute intravenous antiarrhythmic drug testing with pre and post drug inductions; or </w:t>
      </w:r>
    </w:p>
    <w:p w14:paraId="1F640990" w14:textId="77777777" w:rsidR="00102D2B" w:rsidRDefault="00033C99" w:rsidP="009B4DAC">
      <w:pPr>
        <w:pStyle w:val="DesL1"/>
        <w:numPr>
          <w:ilvl w:val="0"/>
          <w:numId w:val="58"/>
        </w:numPr>
      </w:pPr>
      <w:r>
        <w:t>C</w:t>
      </w:r>
      <w:r w:rsidR="006335F9" w:rsidRPr="00FB48BC">
        <w:t>atheter ablation to intentionally induce complete AV bl</w:t>
      </w:r>
      <w:r w:rsidR="006335F9">
        <w:t xml:space="preserve">ock; or </w:t>
      </w:r>
    </w:p>
    <w:p w14:paraId="5BCFAD28" w14:textId="77777777" w:rsidR="00102D2B" w:rsidRDefault="00033C99" w:rsidP="009B4DAC">
      <w:pPr>
        <w:pStyle w:val="DesL1"/>
        <w:numPr>
          <w:ilvl w:val="0"/>
          <w:numId w:val="58"/>
        </w:numPr>
      </w:pPr>
      <w:r>
        <w:t>I</w:t>
      </w:r>
      <w:r w:rsidR="006335F9">
        <w:t xml:space="preserve">ntraoperative mapping. </w:t>
      </w:r>
    </w:p>
    <w:p w14:paraId="4932BB30" w14:textId="77777777" w:rsidR="006335F9" w:rsidRPr="00FB48BC" w:rsidRDefault="006335F9" w:rsidP="006335F9">
      <w:r>
        <w:t>N</w:t>
      </w:r>
      <w:r w:rsidRPr="00FB48BC">
        <w:t>ot being a service associated with a service to which item 38209 or 38213 applies. (Anaes.)</w:t>
      </w:r>
    </w:p>
    <w:p w14:paraId="3A43EA3E" w14:textId="77777777" w:rsidR="00185823" w:rsidRPr="00FB48BC" w:rsidRDefault="00185823" w:rsidP="00185823">
      <w:pPr>
        <w:pStyle w:val="Item"/>
      </w:pPr>
      <w:r w:rsidRPr="00FB48BC">
        <w:t>Item 38213</w:t>
      </w:r>
    </w:p>
    <w:p w14:paraId="5A7E2324" w14:textId="77777777" w:rsidR="00185823" w:rsidRPr="00FD6810" w:rsidRDefault="00185823" w:rsidP="009639E8">
      <w:r w:rsidRPr="00FD6810">
        <w:t>Cardiac electrophysiological study performed during the insertion of an implantable defibrillator or for defibrillation threshold testing at a time remote to implantation.</w:t>
      </w:r>
    </w:p>
    <w:p w14:paraId="3416F505" w14:textId="77777777" w:rsidR="00185823" w:rsidRPr="00FB48BC" w:rsidRDefault="00185823" w:rsidP="00185823">
      <w:r w:rsidRPr="00FD6810">
        <w:t xml:space="preserve">Not </w:t>
      </w:r>
      <w:r w:rsidRPr="00FB48BC">
        <w:t>being a service associated with a service to which item 38209 or 38212 applies. (Anaes.)</w:t>
      </w:r>
    </w:p>
    <w:p w14:paraId="6FC28B98" w14:textId="77777777" w:rsidR="003E488A" w:rsidRPr="00FB48BC" w:rsidRDefault="003E488A" w:rsidP="003E488A">
      <w:pPr>
        <w:pStyle w:val="Boldhdg"/>
        <w:rPr>
          <w:lang w:val="en-AU"/>
        </w:rPr>
      </w:pPr>
      <w:r w:rsidRPr="00FB48BC">
        <w:rPr>
          <w:lang w:val="en-AU"/>
        </w:rPr>
        <w:t>Rationale</w:t>
      </w:r>
    </w:p>
    <w:p w14:paraId="15722AB3" w14:textId="77777777" w:rsidR="00CC690A" w:rsidRPr="00FD6810" w:rsidRDefault="00CC690A" w:rsidP="0085766E">
      <w:r w:rsidRPr="00FD6810">
        <w:t xml:space="preserve">These recommendations focus on </w:t>
      </w:r>
      <w:r w:rsidR="00572F3A" w:rsidRPr="00FD6810">
        <w:t>modernising the MBS</w:t>
      </w:r>
      <w:r w:rsidRPr="00FD6810">
        <w:t xml:space="preserve"> and are based on the following observations.</w:t>
      </w:r>
    </w:p>
    <w:p w14:paraId="57DCDED5" w14:textId="77777777" w:rsidR="003E488A" w:rsidRPr="00FB48BC" w:rsidRDefault="003E488A" w:rsidP="003E488A">
      <w:pPr>
        <w:pStyle w:val="01squarebullet"/>
        <w:numPr>
          <w:ilvl w:val="0"/>
          <w:numId w:val="16"/>
        </w:numPr>
        <w:rPr>
          <w:lang w:val="en-AU"/>
        </w:rPr>
      </w:pPr>
      <w:r w:rsidRPr="00FB48BC">
        <w:rPr>
          <w:lang w:val="en-AU"/>
        </w:rPr>
        <w:lastRenderedPageBreak/>
        <w:t>Item 38212 is clinically excessive for the purpose of defibrillator testing and has become significantly less common in contemporary practice. There was clinical consensus that the item is a</w:t>
      </w:r>
      <w:r w:rsidR="0085766E" w:rsidRPr="00FB48BC">
        <w:rPr>
          <w:lang w:val="en-AU"/>
        </w:rPr>
        <w:t>n</w:t>
      </w:r>
      <w:r w:rsidRPr="00FB48BC">
        <w:rPr>
          <w:lang w:val="en-AU"/>
        </w:rPr>
        <w:t xml:space="preserve"> historical legacy, and that this is now a very quick procedure that would be more appropriate </w:t>
      </w:r>
      <w:r w:rsidR="00B30C3A" w:rsidRPr="00FB48BC">
        <w:rPr>
          <w:lang w:val="en-AU"/>
        </w:rPr>
        <w:t xml:space="preserve">under </w:t>
      </w:r>
      <w:r w:rsidRPr="00FB48BC">
        <w:rPr>
          <w:lang w:val="en-AU"/>
        </w:rPr>
        <w:t xml:space="preserve">item 38213. Removal of this indication from item 38212 requires its addition to item 38213, in order to account for the instances where testing is still required. Testing </w:t>
      </w:r>
      <w:r w:rsidR="00CB1BBB" w:rsidRPr="00FB48BC">
        <w:rPr>
          <w:lang w:val="en-AU"/>
        </w:rPr>
        <w:t xml:space="preserve">at the </w:t>
      </w:r>
      <w:r w:rsidRPr="00FB48BC">
        <w:rPr>
          <w:lang w:val="en-AU"/>
        </w:rPr>
        <w:t xml:space="preserve">time of insertion should be claimed as </w:t>
      </w:r>
      <w:r w:rsidR="002B3247" w:rsidRPr="00FB48BC">
        <w:rPr>
          <w:lang w:val="en-AU"/>
        </w:rPr>
        <w:t xml:space="preserve">item </w:t>
      </w:r>
      <w:r w:rsidRPr="00FB48BC">
        <w:rPr>
          <w:lang w:val="en-AU"/>
        </w:rPr>
        <w:t>38213</w:t>
      </w:r>
      <w:r w:rsidR="00D15B75" w:rsidRPr="00FB48BC">
        <w:rPr>
          <w:lang w:val="en-AU"/>
        </w:rPr>
        <w:t>,</w:t>
      </w:r>
      <w:r w:rsidRPr="00FB48BC">
        <w:rPr>
          <w:lang w:val="en-AU"/>
        </w:rPr>
        <w:t xml:space="preserve"> when needed. </w:t>
      </w:r>
    </w:p>
    <w:p w14:paraId="4F5D67FF" w14:textId="77777777" w:rsidR="003E488A" w:rsidRPr="00FB48BC" w:rsidRDefault="003E488A" w:rsidP="003E488A">
      <w:pPr>
        <w:pStyle w:val="01squarebullet"/>
        <w:numPr>
          <w:ilvl w:val="0"/>
          <w:numId w:val="16"/>
        </w:numPr>
        <w:rPr>
          <w:lang w:val="en-AU"/>
        </w:rPr>
      </w:pPr>
      <w:r w:rsidRPr="00FB48BC">
        <w:rPr>
          <w:lang w:val="en-AU"/>
        </w:rPr>
        <w:t>There is no expected change in the total number of services, but a small volume shift between items 38212 and 38213 is expected.</w:t>
      </w:r>
    </w:p>
    <w:p w14:paraId="4D6B7A93" w14:textId="77777777" w:rsidR="003E488A" w:rsidRPr="001B098B" w:rsidRDefault="003E488A" w:rsidP="001B098B">
      <w:pPr>
        <w:pStyle w:val="01squarebullet"/>
        <w:numPr>
          <w:ilvl w:val="0"/>
          <w:numId w:val="16"/>
        </w:numPr>
        <w:rPr>
          <w:lang w:val="en-AU"/>
        </w:rPr>
      </w:pPr>
      <w:r w:rsidRPr="00FB48BC">
        <w:rPr>
          <w:lang w:val="en-AU"/>
        </w:rPr>
        <w:t xml:space="preserve">Service volumes for item 38212 have been growing at 8 per cent per </w:t>
      </w:r>
      <w:r w:rsidR="003A38B3" w:rsidRPr="00FB48BC">
        <w:rPr>
          <w:lang w:val="en-AU"/>
        </w:rPr>
        <w:t xml:space="preserve">year </w:t>
      </w:r>
      <w:r w:rsidRPr="00FB48BC">
        <w:rPr>
          <w:lang w:val="en-AU"/>
        </w:rPr>
        <w:t xml:space="preserve">for the last five years. </w:t>
      </w:r>
      <w:r w:rsidR="0082464B" w:rsidRPr="00FB48BC">
        <w:rPr>
          <w:lang w:val="en-AU"/>
        </w:rPr>
        <w:t xml:space="preserve">The Committee </w:t>
      </w:r>
      <w:r w:rsidRPr="00FB48BC">
        <w:rPr>
          <w:lang w:val="en-AU"/>
        </w:rPr>
        <w:t>considered this data and felt that the population had been under</w:t>
      </w:r>
      <w:r w:rsidR="00E20B02" w:rsidRPr="00FB48BC">
        <w:rPr>
          <w:lang w:val="en-AU"/>
        </w:rPr>
        <w:t>-</w:t>
      </w:r>
      <w:r w:rsidRPr="00FB48BC">
        <w:rPr>
          <w:lang w:val="en-AU"/>
        </w:rPr>
        <w:t>serviced historically, in which case this may be ‘catch-up’ growth. Access may also have improved in regional areas such as Far North Queensland (FNQ), further contributing to increased volumes.</w:t>
      </w:r>
    </w:p>
    <w:p w14:paraId="2F4A4A8C" w14:textId="77777777" w:rsidR="003E488A" w:rsidRPr="00FB48BC" w:rsidRDefault="003E488A" w:rsidP="003E488A">
      <w:pPr>
        <w:pStyle w:val="Heading2"/>
        <w:rPr>
          <w:lang w:val="en-AU"/>
        </w:rPr>
      </w:pPr>
      <w:bookmarkStart w:id="297" w:name="_Toc464871177"/>
      <w:bookmarkStart w:id="298" w:name="_Toc482641334"/>
      <w:r w:rsidRPr="00FB48BC">
        <w:rPr>
          <w:lang w:val="en-AU"/>
        </w:rPr>
        <w:t>Implantable cardiac defibrillator (ICD)</w:t>
      </w:r>
      <w:bookmarkEnd w:id="297"/>
      <w:bookmarkEnd w:id="29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27B8328D" w14:textId="77777777" w:rsidTr="001C7FA1">
        <w:trPr>
          <w:tblHeader/>
        </w:trPr>
        <w:tc>
          <w:tcPr>
            <w:tcW w:w="9082" w:type="dxa"/>
            <w:shd w:val="clear" w:color="auto" w:fill="D9D9D9" w:themeFill="background1" w:themeFillShade="D9"/>
            <w:vAlign w:val="bottom"/>
          </w:tcPr>
          <w:p w14:paraId="501A9AF9" w14:textId="77777777" w:rsidR="00296AD7" w:rsidRPr="002836EB" w:rsidRDefault="00296AD7" w:rsidP="00D62AD8">
            <w:pPr>
              <w:pStyle w:val="01Tableheaderrow"/>
            </w:pPr>
            <w:r>
              <w:t xml:space="preserve">Current item descriptors and MBS data from </w:t>
            </w:r>
            <w:r w:rsidR="002B5C98">
              <w:t>FY 2014</w:t>
            </w:r>
            <w:r>
              <w:t>/15</w:t>
            </w:r>
          </w:p>
        </w:tc>
      </w:tr>
      <w:tr w:rsidR="00CC7396" w:rsidRPr="002836EB" w14:paraId="7AABBA12" w14:textId="77777777" w:rsidTr="001C7FA1">
        <w:tc>
          <w:tcPr>
            <w:tcW w:w="9082" w:type="dxa"/>
            <w:vAlign w:val="bottom"/>
          </w:tcPr>
          <w:p w14:paraId="60781ADF" w14:textId="77777777" w:rsidR="00CC7396" w:rsidRPr="003B5613" w:rsidRDefault="00CC7396" w:rsidP="00CC7396">
            <w:pPr>
              <w:pStyle w:val="02Tabletext"/>
            </w:pPr>
            <w:r w:rsidRPr="009124AE">
              <w:rPr>
                <w:lang w:val="en-AU"/>
              </w:rPr>
              <w:t>Item 11725 – Schedule fee: $189.50</w:t>
            </w:r>
            <w:r w:rsidRPr="009124AE">
              <w:rPr>
                <w:lang w:val="en-AU"/>
              </w:rPr>
              <w:br/>
              <w:t>Services: None</w:t>
            </w:r>
            <w:r>
              <w:rPr>
                <w:lang w:val="en-AU"/>
              </w:rPr>
              <w:tab/>
            </w:r>
            <w:r>
              <w:rPr>
                <w:lang w:val="en-AU"/>
              </w:rPr>
              <w:tab/>
            </w:r>
            <w:r w:rsidRPr="009124AE">
              <w:rPr>
                <w:lang w:val="en-AU"/>
              </w:rPr>
              <w:t>Total Benefits: None</w:t>
            </w:r>
            <w:r>
              <w:rPr>
                <w:lang w:val="en-AU"/>
              </w:rPr>
              <w:tab/>
            </w:r>
            <w:r>
              <w:rPr>
                <w:lang w:val="en-AU"/>
              </w:rPr>
              <w:tab/>
            </w:r>
            <w:r w:rsidRPr="009124AE">
              <w:rPr>
                <w:lang w:val="en-AU"/>
              </w:rPr>
              <w:t>Average annual growth: N/A</w:t>
            </w:r>
            <w:r w:rsidRPr="009124AE">
              <w:rPr>
                <w:lang w:val="en-AU"/>
              </w:rPr>
              <w:br/>
            </w:r>
            <w:r w:rsidRPr="009124AE">
              <w:rPr>
                <w:lang w:val="en-AU"/>
              </w:rPr>
              <w:br/>
              <w:t>Implanted defibrillator (including Cardiac Resynchronisation Defibrillator) remote monitoring involving reviews (without patient attendance) of arrhythmias, lead and device parameters, if at least 2 remote reviews are provided in a 12 month period.</w:t>
            </w:r>
            <w:r w:rsidR="0033553F">
              <w:rPr>
                <w:lang w:val="en-AU"/>
              </w:rPr>
              <w:t xml:space="preserve"> </w:t>
            </w:r>
            <w:r w:rsidRPr="009124AE">
              <w:rPr>
                <w:lang w:val="en-AU"/>
              </w:rPr>
              <w:t>Payable only once in any 12 month period</w:t>
            </w:r>
            <w:r w:rsidR="005A5923">
              <w:rPr>
                <w:lang w:val="en-AU"/>
              </w:rPr>
              <w:t xml:space="preserve">. </w:t>
            </w:r>
          </w:p>
        </w:tc>
      </w:tr>
      <w:tr w:rsidR="00CC7396" w:rsidRPr="002836EB" w14:paraId="211FD96A" w14:textId="77777777" w:rsidTr="001C7FA1">
        <w:tc>
          <w:tcPr>
            <w:tcW w:w="9082" w:type="dxa"/>
            <w:vAlign w:val="bottom"/>
          </w:tcPr>
          <w:p w14:paraId="290E354F" w14:textId="77777777" w:rsidR="00CC7396" w:rsidRPr="003B5613" w:rsidRDefault="00CC7396" w:rsidP="00CC7396">
            <w:pPr>
              <w:pStyle w:val="02Tabletext"/>
            </w:pPr>
            <w:r w:rsidRPr="009124AE">
              <w:rPr>
                <w:lang w:val="en-AU"/>
              </w:rPr>
              <w:t>Item 11726 – Schedule fee: $94.75</w:t>
            </w:r>
            <w:r w:rsidRPr="009124AE">
              <w:rPr>
                <w:lang w:val="en-AU"/>
              </w:rPr>
              <w:br/>
              <w:t>Services: None</w:t>
            </w:r>
            <w:r>
              <w:rPr>
                <w:lang w:val="en-AU"/>
              </w:rPr>
              <w:tab/>
            </w:r>
            <w:r>
              <w:rPr>
                <w:lang w:val="en-AU"/>
              </w:rPr>
              <w:tab/>
            </w:r>
            <w:r w:rsidRPr="009124AE">
              <w:rPr>
                <w:lang w:val="en-AU"/>
              </w:rPr>
              <w:t>Total Benefits: None</w:t>
            </w:r>
            <w:r>
              <w:rPr>
                <w:lang w:val="en-AU"/>
              </w:rPr>
              <w:tab/>
            </w:r>
            <w:r>
              <w:rPr>
                <w:lang w:val="en-AU"/>
              </w:rPr>
              <w:tab/>
            </w:r>
            <w:r w:rsidRPr="009124AE">
              <w:rPr>
                <w:lang w:val="en-AU"/>
              </w:rPr>
              <w:t>Average annual growth: N/A</w:t>
            </w:r>
            <w:r w:rsidRPr="009124AE">
              <w:rPr>
                <w:lang w:val="en-AU"/>
              </w:rPr>
              <w:br/>
            </w:r>
            <w:r w:rsidRPr="009124AE">
              <w:rPr>
                <w:lang w:val="en-AU"/>
              </w:rPr>
              <w:br/>
              <w:t>Implanted defibrillator testing with patient attendance following detection of abnormality by remote monitoring involving electrocardiography, measurement of rate, width and amplitude of stimulus, not being a service associated with a service to which item 11727 applies.</w:t>
            </w:r>
          </w:p>
        </w:tc>
      </w:tr>
      <w:tr w:rsidR="00CC7396" w:rsidRPr="002836EB" w14:paraId="20A0E36F" w14:textId="77777777" w:rsidTr="001C7FA1">
        <w:tc>
          <w:tcPr>
            <w:tcW w:w="9082" w:type="dxa"/>
            <w:vAlign w:val="bottom"/>
          </w:tcPr>
          <w:p w14:paraId="5DE47672" w14:textId="77777777" w:rsidR="00CC7396" w:rsidRPr="003B5613" w:rsidRDefault="00CC7396" w:rsidP="00CC7396">
            <w:pPr>
              <w:pStyle w:val="02Tabletext"/>
            </w:pPr>
            <w:r w:rsidRPr="009124AE">
              <w:rPr>
                <w:lang w:val="en-AU"/>
              </w:rPr>
              <w:t>Item 11727 – Schedule fee: $94.75</w:t>
            </w:r>
            <w:r w:rsidRPr="009124AE">
              <w:rPr>
                <w:lang w:val="en-AU"/>
              </w:rPr>
              <w:br/>
              <w:t>Services: 49,842</w:t>
            </w:r>
            <w:r>
              <w:rPr>
                <w:lang w:val="en-AU"/>
              </w:rPr>
              <w:tab/>
            </w:r>
            <w:r w:rsidR="00D626BA">
              <w:rPr>
                <w:lang w:val="en-AU"/>
              </w:rPr>
              <w:tab/>
            </w:r>
            <w:r w:rsidRPr="009124AE">
              <w:rPr>
                <w:lang w:val="en-AU"/>
              </w:rPr>
              <w:t>Total Benefits: $4,017,423</w:t>
            </w:r>
            <w:r>
              <w:rPr>
                <w:lang w:val="en-AU"/>
              </w:rPr>
              <w:tab/>
            </w:r>
            <w:r w:rsidR="00D626BA">
              <w:rPr>
                <w:lang w:val="en-AU"/>
              </w:rPr>
              <w:tab/>
            </w:r>
            <w:r w:rsidRPr="009124AE">
              <w:rPr>
                <w:lang w:val="en-AU"/>
              </w:rPr>
              <w:t>Average annual growth: 11.2%</w:t>
            </w:r>
            <w:r w:rsidRPr="009124AE">
              <w:rPr>
                <w:lang w:val="en-AU"/>
              </w:rPr>
              <w:br/>
            </w:r>
            <w:r w:rsidRPr="009124AE">
              <w:rPr>
                <w:lang w:val="en-AU"/>
              </w:rPr>
              <w:br/>
              <w:t>Implanted defibrillator testing involving electrocardiography, assessment of pacing and sensing thresholds for pacing and defibrillation electrodes, download and interpretation of stored events and electrograms, including programming when required, not being a service associated with a service to which item 11700, 11718,</w:t>
            </w:r>
            <w:r w:rsidR="0033553F">
              <w:rPr>
                <w:lang w:val="en-AU"/>
              </w:rPr>
              <w:t xml:space="preserve"> </w:t>
            </w:r>
            <w:r w:rsidRPr="009124AE">
              <w:rPr>
                <w:lang w:val="en-AU"/>
              </w:rPr>
              <w:t>11719, 11720, 11721, 11725 or 11726 applies</w:t>
            </w:r>
          </w:p>
        </w:tc>
      </w:tr>
      <w:tr w:rsidR="00CC7396" w:rsidRPr="002836EB" w14:paraId="1588218C" w14:textId="77777777" w:rsidTr="001C7FA1">
        <w:tc>
          <w:tcPr>
            <w:tcW w:w="9082" w:type="dxa"/>
            <w:vAlign w:val="bottom"/>
          </w:tcPr>
          <w:p w14:paraId="5741E201" w14:textId="77777777" w:rsidR="00CC7396" w:rsidRPr="003B5613" w:rsidRDefault="00CC7396" w:rsidP="00CC7396">
            <w:pPr>
              <w:pStyle w:val="02Tabletext"/>
            </w:pPr>
            <w:r w:rsidRPr="009124AE">
              <w:rPr>
                <w:lang w:val="en-AU"/>
              </w:rPr>
              <w:t>Item 38384 – Schedule fee: $1052.65</w:t>
            </w:r>
            <w:r w:rsidRPr="009124AE">
              <w:rPr>
                <w:lang w:val="en-AU"/>
              </w:rPr>
              <w:br/>
              <w:t>Services: 1,327</w:t>
            </w:r>
            <w:r>
              <w:rPr>
                <w:lang w:val="en-AU"/>
              </w:rPr>
              <w:tab/>
            </w:r>
            <w:r>
              <w:rPr>
                <w:lang w:val="en-AU"/>
              </w:rPr>
              <w:tab/>
            </w:r>
            <w:r w:rsidRPr="009124AE">
              <w:rPr>
                <w:lang w:val="en-AU"/>
              </w:rPr>
              <w:t>Total Benefits: $610,471</w:t>
            </w:r>
            <w:r>
              <w:rPr>
                <w:lang w:val="en-AU"/>
              </w:rPr>
              <w:tab/>
            </w:r>
            <w:r>
              <w:rPr>
                <w:lang w:val="en-AU"/>
              </w:rPr>
              <w:tab/>
            </w:r>
            <w:r w:rsidRPr="009124AE">
              <w:rPr>
                <w:lang w:val="en-AU"/>
              </w:rPr>
              <w:t>Average annual growth: 9.3%</w:t>
            </w:r>
            <w:r w:rsidRPr="009124AE">
              <w:rPr>
                <w:lang w:val="en-AU"/>
              </w:rPr>
              <w:br/>
            </w:r>
            <w:r w:rsidRPr="009124AE">
              <w:rPr>
                <w:lang w:val="en-AU"/>
              </w:rPr>
              <w:br/>
              <w:t>Automatic defibrillator, insertion of patches for, or insertion of transvenous endocardial defibrillation electrodes for, primary prevention of sudden cardiac death in:</w:t>
            </w:r>
            <w:r w:rsidR="0033553F">
              <w:rPr>
                <w:lang w:val="en-AU"/>
              </w:rPr>
              <w:t xml:space="preserve"> </w:t>
            </w:r>
            <w:r w:rsidRPr="009124AE">
              <w:rPr>
                <w:lang w:val="en-AU"/>
              </w:rPr>
              <w:t>- patients with a left ventricular ejection fraction of less than or equal to 30% at least one month after a myocardial infarct when the patient has received optimised medical therapy; or</w:t>
            </w:r>
            <w:r w:rsidR="0033553F">
              <w:rPr>
                <w:lang w:val="en-AU"/>
              </w:rPr>
              <w:t xml:space="preserve"> </w:t>
            </w:r>
            <w:r w:rsidRPr="009124AE">
              <w:rPr>
                <w:lang w:val="en-AU"/>
              </w:rPr>
              <w:t>- patients with chronic heart failure associated with mild to moderate symptoms (nyha ii and iii) and a left ventricular ejection fraction less than or equal to 35% when the patient has received optimised medical therapy.</w:t>
            </w:r>
            <w:r w:rsidR="0033553F">
              <w:rPr>
                <w:lang w:val="en-AU"/>
              </w:rPr>
              <w:t xml:space="preserve"> </w:t>
            </w:r>
            <w:r w:rsidR="0083408A" w:rsidRPr="009124AE">
              <w:rPr>
                <w:lang w:val="en-AU"/>
              </w:rPr>
              <w:t>Not</w:t>
            </w:r>
            <w:r w:rsidRPr="009124AE">
              <w:rPr>
                <w:lang w:val="en-AU"/>
              </w:rPr>
              <w:t xml:space="preserve"> being a service associated</w:t>
            </w:r>
            <w:r w:rsidR="0033553F">
              <w:rPr>
                <w:lang w:val="en-AU"/>
              </w:rPr>
              <w:t xml:space="preserve"> </w:t>
            </w:r>
            <w:r w:rsidRPr="009124AE">
              <w:rPr>
                <w:lang w:val="en-AU"/>
              </w:rPr>
              <w:t>with a service to which item 38213 applies (Anaes.) (Assist.)</w:t>
            </w:r>
          </w:p>
        </w:tc>
      </w:tr>
      <w:tr w:rsidR="00CC7396" w:rsidRPr="002836EB" w14:paraId="00CA0CFE" w14:textId="77777777" w:rsidTr="001C7FA1">
        <w:tc>
          <w:tcPr>
            <w:tcW w:w="9082" w:type="dxa"/>
            <w:vAlign w:val="bottom"/>
          </w:tcPr>
          <w:p w14:paraId="227BC1E4" w14:textId="77777777" w:rsidR="00CC7396" w:rsidRPr="003B5613" w:rsidRDefault="00CC7396" w:rsidP="00CC7396">
            <w:pPr>
              <w:pStyle w:val="02Tabletext"/>
            </w:pPr>
            <w:r w:rsidRPr="009124AE">
              <w:rPr>
                <w:lang w:val="en-AU"/>
              </w:rPr>
              <w:t>Item 38387 – Schedule fee: $287.85</w:t>
            </w:r>
            <w:r w:rsidRPr="009124AE">
              <w:rPr>
                <w:lang w:val="en-AU"/>
              </w:rPr>
              <w:br/>
              <w:t>Services: 916</w:t>
            </w:r>
            <w:r>
              <w:rPr>
                <w:lang w:val="en-AU"/>
              </w:rPr>
              <w:tab/>
            </w:r>
            <w:r>
              <w:rPr>
                <w:lang w:val="en-AU"/>
              </w:rPr>
              <w:tab/>
            </w:r>
            <w:r w:rsidRPr="009124AE">
              <w:rPr>
                <w:lang w:val="en-AU"/>
              </w:rPr>
              <w:t>Total Benefits: $90,551</w:t>
            </w:r>
            <w:r>
              <w:rPr>
                <w:lang w:val="en-AU"/>
              </w:rPr>
              <w:tab/>
            </w:r>
            <w:r>
              <w:rPr>
                <w:lang w:val="en-AU"/>
              </w:rPr>
              <w:tab/>
            </w:r>
            <w:r w:rsidRPr="009124AE">
              <w:rPr>
                <w:lang w:val="en-AU"/>
              </w:rPr>
              <w:t>Average annual growth: 8.4%</w:t>
            </w:r>
            <w:r w:rsidRPr="009124AE">
              <w:rPr>
                <w:lang w:val="en-AU"/>
              </w:rPr>
              <w:br/>
            </w:r>
            <w:r w:rsidRPr="009124AE">
              <w:rPr>
                <w:lang w:val="en-AU"/>
              </w:rPr>
              <w:br/>
              <w:t>Automatic defibrillator generator, insertion or replacement of for, primary prevention of sudden cardiac death in:</w:t>
            </w:r>
            <w:r w:rsidR="0033553F">
              <w:rPr>
                <w:lang w:val="en-AU"/>
              </w:rPr>
              <w:t xml:space="preserve"> </w:t>
            </w:r>
            <w:r w:rsidRPr="009124AE">
              <w:rPr>
                <w:lang w:val="en-AU"/>
              </w:rPr>
              <w:t>- patients with a left ventricular ejection fraction of less than or equal to 30% at least one month after a myocardial infarct when the patient has received optimised medical therapy; or</w:t>
            </w:r>
            <w:r w:rsidR="0033553F">
              <w:rPr>
                <w:lang w:val="en-AU"/>
              </w:rPr>
              <w:t xml:space="preserve"> </w:t>
            </w:r>
            <w:r w:rsidRPr="009124AE">
              <w:rPr>
                <w:lang w:val="en-AU"/>
              </w:rPr>
              <w:t>- patients with chronic heart failure associated with mild to moderate symptoms (nyha ii and iii) and a left ventricular ejection fraction less than or equal to 35% when the patient has received optimised medical therapy.</w:t>
            </w:r>
            <w:r w:rsidR="0033553F">
              <w:rPr>
                <w:lang w:val="en-AU"/>
              </w:rPr>
              <w:t xml:space="preserve"> </w:t>
            </w:r>
            <w:r w:rsidR="0083408A" w:rsidRPr="009124AE">
              <w:rPr>
                <w:lang w:val="en-AU"/>
              </w:rPr>
              <w:t>Not</w:t>
            </w:r>
            <w:r w:rsidRPr="009124AE">
              <w:rPr>
                <w:lang w:val="en-AU"/>
              </w:rPr>
              <w:t xml:space="preserve"> being a service associated</w:t>
            </w:r>
            <w:r w:rsidR="0033553F">
              <w:rPr>
                <w:lang w:val="en-AU"/>
              </w:rPr>
              <w:t xml:space="preserve"> </w:t>
            </w:r>
            <w:r w:rsidRPr="009124AE">
              <w:rPr>
                <w:lang w:val="en-AU"/>
              </w:rPr>
              <w:t>with a service to which item 38213 applies, not for defibrillators capable of cardiac resynchronisation therapy (Anaes.) (Assist.)</w:t>
            </w:r>
          </w:p>
        </w:tc>
      </w:tr>
      <w:tr w:rsidR="007E4BAA" w:rsidRPr="002836EB" w14:paraId="410F1150" w14:textId="77777777" w:rsidTr="001C7FA1">
        <w:tc>
          <w:tcPr>
            <w:tcW w:w="9082" w:type="dxa"/>
            <w:vAlign w:val="bottom"/>
          </w:tcPr>
          <w:p w14:paraId="6261127C" w14:textId="77777777" w:rsidR="007E4BAA" w:rsidRPr="009124AE" w:rsidRDefault="007E4BAA" w:rsidP="00CC7396">
            <w:pPr>
              <w:pStyle w:val="02Tabletext"/>
              <w:rPr>
                <w:lang w:val="en-AU"/>
              </w:rPr>
            </w:pPr>
            <w:r w:rsidRPr="009124AE">
              <w:rPr>
                <w:lang w:val="en-AU"/>
              </w:rPr>
              <w:t>Item 38390 – Schedule fee: $1052.65</w:t>
            </w:r>
            <w:r w:rsidRPr="009124AE">
              <w:rPr>
                <w:lang w:val="en-AU"/>
              </w:rPr>
              <w:br/>
              <w:t>Services: 975</w:t>
            </w:r>
            <w:r>
              <w:rPr>
                <w:lang w:val="en-AU"/>
              </w:rPr>
              <w:tab/>
            </w:r>
            <w:r>
              <w:rPr>
                <w:lang w:val="en-AU"/>
              </w:rPr>
              <w:tab/>
            </w:r>
            <w:r w:rsidRPr="009124AE">
              <w:rPr>
                <w:lang w:val="en-AU"/>
              </w:rPr>
              <w:t>Total Benefits: $494,751</w:t>
            </w:r>
            <w:r>
              <w:rPr>
                <w:lang w:val="en-AU"/>
              </w:rPr>
              <w:tab/>
            </w:r>
            <w:r>
              <w:rPr>
                <w:lang w:val="en-AU"/>
              </w:rPr>
              <w:tab/>
            </w:r>
            <w:r w:rsidRPr="009124AE">
              <w:rPr>
                <w:lang w:val="en-AU"/>
              </w:rPr>
              <w:t>Average annual growth: 4.9%</w:t>
            </w:r>
            <w:r w:rsidRPr="009124AE">
              <w:rPr>
                <w:lang w:val="en-AU"/>
              </w:rPr>
              <w:br/>
            </w:r>
            <w:r w:rsidRPr="009124AE">
              <w:rPr>
                <w:lang w:val="en-AU"/>
              </w:rPr>
              <w:lastRenderedPageBreak/>
              <w:br/>
              <w:t>Automatic defibrillator, insertion of patches for, or insertion of transvenous endocardial defibrillation electrodes for - not for patients with heart failure or as primary prevention for tachycardia arrhythmias. Not being a service associated</w:t>
            </w:r>
            <w:r w:rsidR="0033553F">
              <w:rPr>
                <w:lang w:val="en-AU"/>
              </w:rPr>
              <w:t xml:space="preserve"> </w:t>
            </w:r>
            <w:r w:rsidRPr="009124AE">
              <w:rPr>
                <w:lang w:val="en-AU"/>
              </w:rPr>
              <w:t>with a service to which item 38213 applies (Anaes.) (Assist.)</w:t>
            </w:r>
          </w:p>
        </w:tc>
      </w:tr>
      <w:tr w:rsidR="00CC7396" w:rsidRPr="002836EB" w14:paraId="081532AD" w14:textId="77777777" w:rsidTr="001C7FA1">
        <w:tc>
          <w:tcPr>
            <w:tcW w:w="9082" w:type="dxa"/>
            <w:vAlign w:val="bottom"/>
          </w:tcPr>
          <w:p w14:paraId="7A180F70" w14:textId="77777777" w:rsidR="00CC7396" w:rsidRPr="003B5613" w:rsidRDefault="00CC7396" w:rsidP="00CC7396">
            <w:pPr>
              <w:pStyle w:val="02Tabletext"/>
            </w:pPr>
            <w:r w:rsidRPr="009124AE">
              <w:rPr>
                <w:lang w:val="en-AU"/>
              </w:rPr>
              <w:lastRenderedPageBreak/>
              <w:t>Item 38393 – Schedule fee: $287.85</w:t>
            </w:r>
            <w:r w:rsidRPr="009124AE">
              <w:rPr>
                <w:lang w:val="en-AU"/>
              </w:rPr>
              <w:br/>
              <w:t>Services: 1,272</w:t>
            </w:r>
            <w:r>
              <w:rPr>
                <w:lang w:val="en-AU"/>
              </w:rPr>
              <w:tab/>
            </w:r>
            <w:r>
              <w:rPr>
                <w:lang w:val="en-AU"/>
              </w:rPr>
              <w:tab/>
            </w:r>
            <w:r w:rsidRPr="009124AE">
              <w:rPr>
                <w:lang w:val="en-AU"/>
              </w:rPr>
              <w:t>Total Benefits: $132,218</w:t>
            </w:r>
            <w:r>
              <w:rPr>
                <w:lang w:val="en-AU"/>
              </w:rPr>
              <w:tab/>
            </w:r>
            <w:r>
              <w:rPr>
                <w:lang w:val="en-AU"/>
              </w:rPr>
              <w:tab/>
            </w:r>
            <w:r w:rsidRPr="009124AE">
              <w:rPr>
                <w:lang w:val="en-AU"/>
              </w:rPr>
              <w:t>Average annual growth: 2.7%</w:t>
            </w:r>
            <w:r w:rsidRPr="009124AE">
              <w:rPr>
                <w:lang w:val="en-AU"/>
              </w:rPr>
              <w:br/>
            </w:r>
            <w:r w:rsidRPr="009124AE">
              <w:rPr>
                <w:lang w:val="en-AU"/>
              </w:rPr>
              <w:br/>
              <w:t>Automatic defibrillator generator, insertion or replacement of for - not for patients with heart failure or as primary</w:t>
            </w:r>
            <w:r w:rsidR="0033553F">
              <w:rPr>
                <w:lang w:val="en-AU"/>
              </w:rPr>
              <w:t xml:space="preserve"> </w:t>
            </w:r>
            <w:r w:rsidRPr="009124AE">
              <w:rPr>
                <w:lang w:val="en-AU"/>
              </w:rPr>
              <w:t>prevention for tachycardia arrhythmias. Not being a service associated with a service to which item 38213 applies. (Anaes.) (Assist.)</w:t>
            </w:r>
          </w:p>
        </w:tc>
      </w:tr>
    </w:tbl>
    <w:p w14:paraId="3045DB69"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02FF0658" w14:textId="77777777" w:rsidR="003E488A" w:rsidRPr="00FB48BC" w:rsidRDefault="004D5BDE" w:rsidP="003E488A">
      <w:pPr>
        <w:pStyle w:val="Boldhdg"/>
        <w:rPr>
          <w:lang w:val="en-AU"/>
        </w:rPr>
      </w:pPr>
      <w:r>
        <w:rPr>
          <w:lang w:val="en-AU"/>
        </w:rPr>
        <w:t>Recommendation 30</w:t>
      </w:r>
      <w:r w:rsidR="00A27448">
        <w:rPr>
          <w:lang w:val="en-AU"/>
        </w:rPr>
        <w:t>.1</w:t>
      </w:r>
    </w:p>
    <w:p w14:paraId="0CA2FE1E" w14:textId="77777777" w:rsidR="003E488A" w:rsidRDefault="009F46D0" w:rsidP="003E488A">
      <w:pPr>
        <w:pStyle w:val="01squarebullet"/>
        <w:numPr>
          <w:ilvl w:val="0"/>
          <w:numId w:val="16"/>
        </w:numPr>
        <w:rPr>
          <w:lang w:val="en-AU"/>
        </w:rPr>
      </w:pPr>
      <w:r w:rsidRPr="00FB48BC">
        <w:rPr>
          <w:lang w:val="en-AU"/>
        </w:rPr>
        <w:t xml:space="preserve">Consolidate </w:t>
      </w:r>
      <w:r w:rsidR="003E488A" w:rsidRPr="00FB48BC">
        <w:rPr>
          <w:lang w:val="en-AU"/>
        </w:rPr>
        <w:t xml:space="preserve">items 38384 and 38390, using the following descriptor: </w:t>
      </w:r>
    </w:p>
    <w:p w14:paraId="63FB7574" w14:textId="77777777" w:rsidR="00185823" w:rsidRPr="00FB48BC" w:rsidRDefault="00185823" w:rsidP="00185823">
      <w:pPr>
        <w:pStyle w:val="Item"/>
        <w:rPr>
          <w:lang w:val="en-AU"/>
        </w:rPr>
      </w:pPr>
      <w:r>
        <w:rPr>
          <w:lang w:val="en-AU"/>
        </w:rPr>
        <w:t>Item 3838</w:t>
      </w:r>
      <w:r w:rsidR="00904429">
        <w:rPr>
          <w:lang w:val="en-AU"/>
        </w:rPr>
        <w:t>4</w:t>
      </w:r>
      <w:r>
        <w:rPr>
          <w:lang w:val="en-AU"/>
        </w:rPr>
        <w:t>X</w:t>
      </w:r>
    </w:p>
    <w:p w14:paraId="40D5C896" w14:textId="77777777" w:rsidR="003E488A" w:rsidRPr="00FD6810" w:rsidRDefault="003E488A" w:rsidP="009639E8">
      <w:r w:rsidRPr="00FD6810">
        <w:t>Implantable defibrillator, insertion of patches for, insertion of transvenous endocardial or extravascular lead in patients with at least one of:</w:t>
      </w:r>
    </w:p>
    <w:p w14:paraId="647CEACC" w14:textId="77777777" w:rsidR="003E488A" w:rsidRPr="009639E8" w:rsidRDefault="004956C1" w:rsidP="009B4DAC">
      <w:pPr>
        <w:pStyle w:val="DesL1"/>
        <w:numPr>
          <w:ilvl w:val="0"/>
          <w:numId w:val="59"/>
        </w:numPr>
      </w:pPr>
      <w:r w:rsidRPr="009639E8">
        <w:t>A</w:t>
      </w:r>
      <w:r w:rsidR="003E488A" w:rsidRPr="009639E8">
        <w:t xml:space="preserve"> history of haemodynamically significant ventricular</w:t>
      </w:r>
      <w:r w:rsidR="00820CA4" w:rsidRPr="009639E8">
        <w:t xml:space="preserve"> arrhythmias in the presence of</w:t>
      </w:r>
      <w:r w:rsidR="00820CA4">
        <w:t> </w:t>
      </w:r>
      <w:r w:rsidR="003E488A" w:rsidRPr="009639E8">
        <w:t>structural heart disease; or</w:t>
      </w:r>
    </w:p>
    <w:p w14:paraId="274878D1" w14:textId="77777777" w:rsidR="003E488A" w:rsidRPr="009639E8" w:rsidRDefault="00FE087E" w:rsidP="009639E8">
      <w:pPr>
        <w:pStyle w:val="DesL1"/>
      </w:pPr>
      <w:r w:rsidRPr="009639E8">
        <w:t>D</w:t>
      </w:r>
      <w:r w:rsidR="003E488A" w:rsidRPr="009639E8">
        <w:t>ocumented high-risk genetic cardiac disease; or</w:t>
      </w:r>
    </w:p>
    <w:p w14:paraId="224FA233" w14:textId="77777777" w:rsidR="003E488A" w:rsidRPr="009639E8" w:rsidRDefault="003E488A" w:rsidP="009639E8">
      <w:pPr>
        <w:pStyle w:val="DesL1"/>
      </w:pPr>
      <w:r w:rsidRPr="009639E8">
        <w:t>Ischaemic heart disease, LVEF of less than 30% at least one month after myocardial infarction and on optimised medical therapy; or</w:t>
      </w:r>
    </w:p>
    <w:p w14:paraId="640E41D0" w14:textId="77777777" w:rsidR="003E488A" w:rsidRPr="009639E8" w:rsidRDefault="00706876" w:rsidP="009639E8">
      <w:pPr>
        <w:pStyle w:val="DesL1"/>
      </w:pPr>
      <w:r w:rsidRPr="009639E8">
        <w:t>P</w:t>
      </w:r>
      <w:r w:rsidR="003E488A" w:rsidRPr="009639E8">
        <w:t xml:space="preserve">atients with chronic NYHA class II or III heart failure, with LVEF less than 35% despite optimised medical therapy. </w:t>
      </w:r>
    </w:p>
    <w:p w14:paraId="11FFA6C0" w14:textId="77777777" w:rsidR="003E488A" w:rsidRPr="00FD6810" w:rsidRDefault="003E488A" w:rsidP="009639E8">
      <w:r w:rsidRPr="00FD6810">
        <w:t>Not being a service to which item 38212 applies.</w:t>
      </w:r>
      <w:r w:rsidR="001B1C3C" w:rsidRPr="00FD6810">
        <w:t xml:space="preserve"> (Anaes.) (Assist.)</w:t>
      </w:r>
    </w:p>
    <w:p w14:paraId="17ACD397" w14:textId="77777777" w:rsidR="00A27448" w:rsidRPr="00FB48BC" w:rsidRDefault="00A27448" w:rsidP="00A27448">
      <w:pPr>
        <w:pStyle w:val="Boldhdg"/>
        <w:rPr>
          <w:lang w:val="en-AU"/>
        </w:rPr>
      </w:pPr>
      <w:r>
        <w:rPr>
          <w:lang w:val="en-AU"/>
        </w:rPr>
        <w:t>Recommendation 30.2</w:t>
      </w:r>
    </w:p>
    <w:p w14:paraId="5C3E1867" w14:textId="77777777" w:rsidR="003E488A" w:rsidRDefault="00F45233" w:rsidP="003E488A">
      <w:pPr>
        <w:pStyle w:val="01squarebullet"/>
        <w:numPr>
          <w:ilvl w:val="0"/>
          <w:numId w:val="16"/>
        </w:numPr>
        <w:rPr>
          <w:lang w:val="en-AU"/>
        </w:rPr>
      </w:pPr>
      <w:r w:rsidRPr="00FB48BC">
        <w:rPr>
          <w:lang w:val="en-AU"/>
        </w:rPr>
        <w:t xml:space="preserve">Consolidate </w:t>
      </w:r>
      <w:r w:rsidR="003E488A" w:rsidRPr="00FB48BC">
        <w:rPr>
          <w:lang w:val="en-AU"/>
        </w:rPr>
        <w:t xml:space="preserve">items 38387 and 38393 with the following descriptor: </w:t>
      </w:r>
    </w:p>
    <w:p w14:paraId="553B0B5F" w14:textId="77777777" w:rsidR="00904429" w:rsidRPr="00FB48BC" w:rsidRDefault="00904429" w:rsidP="00904429">
      <w:pPr>
        <w:pStyle w:val="Item"/>
        <w:rPr>
          <w:lang w:val="en-AU"/>
        </w:rPr>
      </w:pPr>
      <w:r>
        <w:rPr>
          <w:lang w:val="en-AU"/>
        </w:rPr>
        <w:t>Item 38387X</w:t>
      </w:r>
    </w:p>
    <w:p w14:paraId="55302130" w14:textId="77777777" w:rsidR="003E488A" w:rsidRPr="00FD6810" w:rsidRDefault="003E488A" w:rsidP="009639E8">
      <w:r w:rsidRPr="00FD6810">
        <w:t>Implantable defibrillator generator, insertion, replacement or removal, for patients with at least one of:</w:t>
      </w:r>
    </w:p>
    <w:p w14:paraId="32761AEF" w14:textId="77777777" w:rsidR="003E488A" w:rsidRPr="009639E8" w:rsidRDefault="00B76DF5" w:rsidP="009B4DAC">
      <w:pPr>
        <w:pStyle w:val="DesL1"/>
        <w:numPr>
          <w:ilvl w:val="0"/>
          <w:numId w:val="60"/>
        </w:numPr>
      </w:pPr>
      <w:r w:rsidRPr="009639E8">
        <w:t>A</w:t>
      </w:r>
      <w:r w:rsidR="003E488A" w:rsidRPr="009639E8">
        <w:t xml:space="preserve"> history of haemodynamically significant ventricular arrhythmias in the presence of structural heart disease; or</w:t>
      </w:r>
    </w:p>
    <w:p w14:paraId="77F41D42" w14:textId="77777777" w:rsidR="003E488A" w:rsidRPr="009639E8" w:rsidRDefault="0011326F" w:rsidP="009B4DAC">
      <w:pPr>
        <w:pStyle w:val="DesL1"/>
        <w:numPr>
          <w:ilvl w:val="0"/>
          <w:numId w:val="60"/>
        </w:numPr>
      </w:pPr>
      <w:r w:rsidRPr="009639E8">
        <w:t>D</w:t>
      </w:r>
      <w:r w:rsidR="003E488A" w:rsidRPr="009639E8">
        <w:t>ocumented high-risk genetic cardiac disease; or</w:t>
      </w:r>
    </w:p>
    <w:p w14:paraId="6B137665" w14:textId="77777777" w:rsidR="003E488A" w:rsidRPr="009639E8" w:rsidRDefault="003E488A" w:rsidP="009B4DAC">
      <w:pPr>
        <w:pStyle w:val="DesL1"/>
        <w:numPr>
          <w:ilvl w:val="0"/>
          <w:numId w:val="60"/>
        </w:numPr>
      </w:pPr>
      <w:r w:rsidRPr="009639E8">
        <w:t>Ischaemic heart disease, LVEF of less than 30%, at least one month after myocardial infarction and on optimised medical therapy; or</w:t>
      </w:r>
    </w:p>
    <w:p w14:paraId="64B1DFA0" w14:textId="77777777" w:rsidR="003E488A" w:rsidRPr="009639E8" w:rsidRDefault="006702A8" w:rsidP="009B4DAC">
      <w:pPr>
        <w:pStyle w:val="DesL1"/>
        <w:numPr>
          <w:ilvl w:val="0"/>
          <w:numId w:val="60"/>
        </w:numPr>
      </w:pPr>
      <w:r w:rsidRPr="009639E8">
        <w:t>P</w:t>
      </w:r>
      <w:r w:rsidR="003E488A" w:rsidRPr="009639E8">
        <w:t xml:space="preserve">atients with chronic NYHA class II or III heart failure, with LVEF less than 35% despite optimised medical therapy. </w:t>
      </w:r>
    </w:p>
    <w:p w14:paraId="16DCDC5D" w14:textId="77777777" w:rsidR="003E488A" w:rsidRPr="00FD6810" w:rsidRDefault="003E488A" w:rsidP="009639E8">
      <w:r w:rsidRPr="00FD6810">
        <w:t>Not being a service to which item 38212 applies.</w:t>
      </w:r>
      <w:r w:rsidR="001B1C3C" w:rsidRPr="00FD6810">
        <w:t xml:space="preserve"> (Anaes.) (Assist.)</w:t>
      </w:r>
    </w:p>
    <w:p w14:paraId="31FE8A18" w14:textId="77777777" w:rsidR="00A27448" w:rsidRPr="00FB48BC" w:rsidRDefault="00A27448" w:rsidP="00A27448">
      <w:pPr>
        <w:pStyle w:val="Boldhdg"/>
        <w:rPr>
          <w:lang w:val="en-AU"/>
        </w:rPr>
      </w:pPr>
      <w:r>
        <w:rPr>
          <w:lang w:val="en-AU"/>
        </w:rPr>
        <w:lastRenderedPageBreak/>
        <w:t>Recommendation 30.3</w:t>
      </w:r>
    </w:p>
    <w:p w14:paraId="0D0477F0" w14:textId="77777777" w:rsidR="003E488A" w:rsidRDefault="00B54563" w:rsidP="003E488A">
      <w:pPr>
        <w:pStyle w:val="01squarebullet"/>
        <w:numPr>
          <w:ilvl w:val="0"/>
          <w:numId w:val="16"/>
        </w:numPr>
        <w:rPr>
          <w:lang w:val="en-AU"/>
        </w:rPr>
      </w:pPr>
      <w:r w:rsidRPr="00FB48BC">
        <w:rPr>
          <w:lang w:val="en-AU"/>
        </w:rPr>
        <w:t>A</w:t>
      </w:r>
      <w:r w:rsidR="003E488A" w:rsidRPr="00FB48BC">
        <w:rPr>
          <w:lang w:val="en-AU"/>
        </w:rPr>
        <w:t>mend the descriptor</w:t>
      </w:r>
      <w:r w:rsidR="00774C64">
        <w:rPr>
          <w:lang w:val="en-AU"/>
        </w:rPr>
        <w:t xml:space="preserve"> for item </w:t>
      </w:r>
      <w:r w:rsidR="00522CAF" w:rsidRPr="00FB48BC">
        <w:rPr>
          <w:lang w:val="en-AU"/>
        </w:rPr>
        <w:t>11727</w:t>
      </w:r>
      <w:r w:rsidR="003E488A" w:rsidRPr="00FB48BC">
        <w:rPr>
          <w:lang w:val="en-AU"/>
        </w:rPr>
        <w:t xml:space="preserve"> to specify that </w:t>
      </w:r>
      <w:r w:rsidR="00774C64">
        <w:rPr>
          <w:lang w:val="en-AU"/>
        </w:rPr>
        <w:t xml:space="preserve">it </w:t>
      </w:r>
      <w:r w:rsidR="003E488A" w:rsidRPr="00FB48BC">
        <w:rPr>
          <w:lang w:val="en-AU"/>
        </w:rPr>
        <w:t xml:space="preserve">can only be claimed when the doctor is immediately available, </w:t>
      </w:r>
      <w:r w:rsidR="00E76097">
        <w:rPr>
          <w:lang w:val="en-AU"/>
        </w:rPr>
        <w:t>and</w:t>
      </w:r>
      <w:r w:rsidR="00CA0594">
        <w:rPr>
          <w:lang w:val="en-AU"/>
        </w:rPr>
        <w:t xml:space="preserve"> </w:t>
      </w:r>
      <w:r w:rsidR="003E488A" w:rsidRPr="00FB48BC">
        <w:rPr>
          <w:lang w:val="en-AU"/>
        </w:rPr>
        <w:t>can directly review the patient and can have an impact on patient outcomes.</w:t>
      </w:r>
    </w:p>
    <w:p w14:paraId="7F79F505" w14:textId="77777777" w:rsidR="00742916" w:rsidRPr="00FB48BC" w:rsidRDefault="00742916" w:rsidP="001C0B67">
      <w:pPr>
        <w:pStyle w:val="Item"/>
      </w:pPr>
      <w:r w:rsidRPr="00FB48BC">
        <w:t>Item 11727</w:t>
      </w:r>
    </w:p>
    <w:p w14:paraId="04B9C1EC" w14:textId="77777777" w:rsidR="00774C64" w:rsidRDefault="00742916" w:rsidP="001C0B67">
      <w:r w:rsidRPr="00FB48BC">
        <w:t>Implanted defibrillator testing involving electrocardiography, assessment of pacing and sensing thresholds for pacing and defibrillation electrodes, download and interpretation of stored events and electrograms, includ</w:t>
      </w:r>
      <w:r w:rsidR="00774C64">
        <w:t xml:space="preserve">ing programming when required. Performed </w:t>
      </w:r>
      <w:r w:rsidR="00801410">
        <w:t xml:space="preserve">where </w:t>
      </w:r>
      <w:r w:rsidR="00774C64">
        <w:t xml:space="preserve">a medical </w:t>
      </w:r>
      <w:r w:rsidR="00774C64" w:rsidRPr="00FD6810">
        <w:t xml:space="preserve">practitioner </w:t>
      </w:r>
      <w:r w:rsidR="001C0B67" w:rsidRPr="00FD6810">
        <w:t>is immediately available to attend the patient and where such testing is clinically indicated.</w:t>
      </w:r>
    </w:p>
    <w:p w14:paraId="65512D02" w14:textId="77777777" w:rsidR="00742916" w:rsidRPr="00FB48BC" w:rsidRDefault="00774C64" w:rsidP="001C0B67">
      <w:r>
        <w:t>N</w:t>
      </w:r>
      <w:r w:rsidR="00742916" w:rsidRPr="00FB48BC">
        <w:t>ot being a service associated with a service to which item 11700, 11718, 11719, 11720, 11721, 11725 or 11726 applies.</w:t>
      </w:r>
    </w:p>
    <w:p w14:paraId="7638A15B" w14:textId="77777777" w:rsidR="00137008" w:rsidRPr="00FB48BC" w:rsidRDefault="00137008" w:rsidP="00137008">
      <w:pPr>
        <w:pStyle w:val="Boldhdg"/>
        <w:rPr>
          <w:lang w:val="en-AU"/>
        </w:rPr>
      </w:pPr>
      <w:r>
        <w:rPr>
          <w:lang w:val="en-AU"/>
        </w:rPr>
        <w:t>Recommendation 30.4</w:t>
      </w:r>
    </w:p>
    <w:p w14:paraId="75931505" w14:textId="77777777" w:rsidR="00137008" w:rsidRPr="00FB48BC" w:rsidRDefault="00B6249B" w:rsidP="00137008">
      <w:pPr>
        <w:pStyle w:val="01squarebullet"/>
        <w:numPr>
          <w:ilvl w:val="0"/>
          <w:numId w:val="16"/>
        </w:numPr>
        <w:spacing w:before="0" w:after="0"/>
        <w:rPr>
          <w:lang w:val="en-AU"/>
        </w:rPr>
      </w:pPr>
      <w:r w:rsidRPr="0083408A">
        <w:t>I</w:t>
      </w:r>
      <w:r w:rsidRPr="0083408A">
        <w:rPr>
          <w:lang w:val="en-AU"/>
        </w:rPr>
        <w:t>tems</w:t>
      </w:r>
      <w:r w:rsidR="00137008" w:rsidRPr="0083408A">
        <w:rPr>
          <w:lang w:val="en-AU"/>
        </w:rPr>
        <w:t xml:space="preserve"> </w:t>
      </w:r>
      <w:r w:rsidR="00137008">
        <w:rPr>
          <w:lang w:val="en-AU"/>
        </w:rPr>
        <w:t xml:space="preserve">11725 and 11726 for remote monitoring </w:t>
      </w:r>
      <w:r w:rsidR="00137008" w:rsidRPr="00FB48BC">
        <w:rPr>
          <w:lang w:val="en-AU"/>
        </w:rPr>
        <w:t xml:space="preserve">were recently </w:t>
      </w:r>
      <w:r w:rsidR="00137008">
        <w:rPr>
          <w:lang w:val="en-AU"/>
        </w:rPr>
        <w:t xml:space="preserve">added to the MBS </w:t>
      </w:r>
      <w:r w:rsidR="00137008" w:rsidRPr="00FB48BC">
        <w:rPr>
          <w:lang w:val="en-AU"/>
        </w:rPr>
        <w:t xml:space="preserve">and </w:t>
      </w:r>
      <w:r w:rsidR="00137008">
        <w:rPr>
          <w:lang w:val="en-AU"/>
        </w:rPr>
        <w:t xml:space="preserve">were </w:t>
      </w:r>
      <w:r w:rsidR="00137008" w:rsidRPr="00FB48BC">
        <w:rPr>
          <w:lang w:val="en-AU"/>
        </w:rPr>
        <w:t xml:space="preserve">therefore </w:t>
      </w:r>
      <w:r w:rsidR="00137008">
        <w:rPr>
          <w:lang w:val="en-AU"/>
        </w:rPr>
        <w:t xml:space="preserve">agreed to be beyond the </w:t>
      </w:r>
      <w:r w:rsidR="00137008" w:rsidRPr="00FB48BC">
        <w:rPr>
          <w:lang w:val="en-AU"/>
        </w:rPr>
        <w:t>scope of this review.</w:t>
      </w:r>
    </w:p>
    <w:p w14:paraId="269A4F7D" w14:textId="77777777" w:rsidR="003E488A" w:rsidRPr="00FB48BC" w:rsidRDefault="003E488A" w:rsidP="003E488A">
      <w:pPr>
        <w:pStyle w:val="Boldhdg"/>
        <w:rPr>
          <w:lang w:val="en-AU"/>
        </w:rPr>
      </w:pPr>
      <w:r w:rsidRPr="00FB48BC">
        <w:rPr>
          <w:lang w:val="en-AU"/>
        </w:rPr>
        <w:t>Rationale</w:t>
      </w:r>
    </w:p>
    <w:p w14:paraId="08E82CD4" w14:textId="77777777" w:rsidR="003E488A" w:rsidRPr="00FD6810" w:rsidRDefault="00D92E06" w:rsidP="003E488A">
      <w:r w:rsidRPr="00FD6810">
        <w:t>These recommendations focus on</w:t>
      </w:r>
      <w:r w:rsidR="003E488A" w:rsidRPr="00FD6810">
        <w:t xml:space="preserve"> simplif</w:t>
      </w:r>
      <w:r w:rsidRPr="00FD6810">
        <w:t>ying</w:t>
      </w:r>
      <w:r w:rsidR="003E488A" w:rsidRPr="00FD6810">
        <w:t xml:space="preserve"> the </w:t>
      </w:r>
      <w:r w:rsidR="00C94051" w:rsidRPr="00FD6810">
        <w:t>MBS</w:t>
      </w:r>
      <w:r w:rsidR="00D91B45" w:rsidRPr="00FD6810">
        <w:t xml:space="preserve"> </w:t>
      </w:r>
      <w:r w:rsidR="003E488A" w:rsidRPr="00FD6810">
        <w:t>and align</w:t>
      </w:r>
      <w:r w:rsidR="00974A76" w:rsidRPr="00FD6810">
        <w:t>ing</w:t>
      </w:r>
      <w:r w:rsidR="003E488A" w:rsidRPr="00FD6810">
        <w:t xml:space="preserve"> descriptors with contemporary clinical practice. </w:t>
      </w:r>
      <w:r w:rsidR="00AA0747" w:rsidRPr="00FD6810">
        <w:t>They are based on the following observations.</w:t>
      </w:r>
    </w:p>
    <w:p w14:paraId="4E0C8041" w14:textId="77777777" w:rsidR="003E488A" w:rsidRPr="00FB48BC" w:rsidRDefault="003E488A" w:rsidP="003E488A">
      <w:pPr>
        <w:pStyle w:val="01squarebullet"/>
        <w:numPr>
          <w:ilvl w:val="0"/>
          <w:numId w:val="16"/>
        </w:numPr>
        <w:rPr>
          <w:lang w:val="en-AU"/>
        </w:rPr>
      </w:pPr>
      <w:r w:rsidRPr="00FB48BC">
        <w:rPr>
          <w:lang w:val="en-AU"/>
        </w:rPr>
        <w:t>Adding “high-risk genetic cardiac disease” to the scope of these items is recommended to align the descriptors with contemporary practice. Class 2A or class 1 recommendations exist for this, as reflected i</w:t>
      </w:r>
      <w:r w:rsidR="001019F4">
        <w:rPr>
          <w:lang w:val="en-AU"/>
        </w:rPr>
        <w:t>n the current CSANZ guidelines</w:t>
      </w:r>
      <w:r w:rsidR="00A451C7">
        <w:rPr>
          <w:lang w:val="en-AU"/>
        </w:rPr>
        <w:t xml:space="preserve"> </w:t>
      </w:r>
      <w:r w:rsidR="00A451C7">
        <w:rPr>
          <w:lang w:val="en-AU"/>
        </w:rPr>
        <w:fldChar w:fldCharType="begin" w:fldLock="1"/>
      </w:r>
      <w:r w:rsidR="00241AF9">
        <w:rPr>
          <w:lang w:val="en-AU"/>
        </w:rPr>
        <w:instrText>ADDIN CSL_CITATION { "citationItems" : [ { "id" : "ITEM-1", "itemData" : { "DOI" : "10.1016/S1885-5857(10)70056-6", "ISSN" : "18855857", "author" : [ { "dropping-particle" : "", "family" : "Maron", "given" : "Barry J.", "non-dropping-particle" : "", "parse-names" : false, "suffix" : "" } ], "container-title" : "Revista Espa\u00f1ola de Cardiolog\u00eda (English Edition)", "id" : "ITEM-1", "issue" : "3", "issued" : { "date-parts" : [ [ "2010", "3" ] ] }, "page" : "257-260", "title" : "Sudden Cardiac Death in Genetic Heart Diseases and the Promise of Prevention", "type" : "article-journal", "volume" : "63" }, "uris" : [ "http://www.mendeley.com/documents/?uuid=844476be-29a2-4630-89ba-c49e3e562f24" ] }, { "id" : "ITEM-2", "itemData" : { "DOI" : "10.1093/eurheartj/ehv316", "ISBN" : "8006116083", "ISSN" : "1522-9645", "PMID" : "26320108", "abstract" : "A report of theAmerican College of Cardiology/American Heart Association Task Force and the European Society of Cardiology Committee for Practice Guidelines (Writing Committee to Develop Guidelines for Management of Patients With Ventricular Arrhythmias and the Prevention of Sudden Cardiac Death) Developed in collaboration with the European Heart Rhythm Association and the Heart Rhythm Society", "author" : [ { "dropping-particle" : "", "family" : "Priori", "given" : "Silvia G", "non-dropping-particle" : "", "parse-names" : false, "suffix" : "" }, { "dropping-particle" : "", "family" : "Blomstr\u00f6m-Lundqvist", "given" : "Carina", "non-dropping-particle" : "", "parse-names" : false, "suffix" : "" }, { "dropping-particle" : "", "family" : "Mazzanti", "given" : "Andrea", "non-dropping-particle" : "", "parse-names" : false, "suffix" : "" }, { "dropping-particle" : "", "family" : "Blom", "given" : "Nico", "non-dropping-particle" : "", "parse-names" : false, "suffix" : "" }, { "dropping-particle" : "", "family" : "Borggrefe", "given" : "Martin", "non-dropping-particle" : "", "parse-names" : false, "suffix" : "" }, { "dropping-particle" : "", "family" : "Camm", "given" : "John", "non-dropping-particle" : "", "parse-names" : false, "suffix" : "" }, { "dropping-particle" : "", "family" : "Elliott", "given" : "Perry Mark", "non-dropping-particle" : "", "parse-names" : false, "suffix" : "" }, { "dropping-particle" : "", "family" : "Fitzsimons", "given" : "Donna", "non-dropping-particle" : "", "parse-names" : false, "suffix" : "" }, { "dropping-particle" : "", "family" : "Hatala", "given" : "Robert", "non-dropping-particle" : "", "parse-names" : false, "suffix" : "" }, { "dropping-particle" : "", "family" : "Hindricks", "given" : "Gerhard", "non-dropping-particle" : "", "parse-names" : false, "suffix" : "" }, { "dropping-particle" : "", "family" : "Kirchhof", "given" : "Paulus", "non-dropping-particle" : "", "parse-names" : false, "suffix" : "" }, { "dropping-particle" : "", "family" : "Kjeldsen", "given" : "Keld", "non-dropping-particle" : "", "parse-names" : false, "suffix" : "" }, { "dropping-particle" : "", "family" : "Kuck", "given" : "Karl-Heinz", "non-dropping-particle" : "", "parse-names" : false, "suffix" : "" }, { "dropping-particle" : "", "family" : "Hernandez-Madrid", "given" : "Antonio", "non-dropping-particle" : "", "parse-names" : false, "suffix" : "" }, { "dropping-particle" : "", "family" : "Nikolaou", "given" : "Nikolaos", "non-dropping-particle" : "", "parse-names" : false, "suffix" : "" }, { "dropping-particle" : "", "family" : "Norekv\u00e5l", "given" : "Tone M", "non-dropping-particle" : "", "parse-names" : false, "suffix" : "" }, { "dropping-particle" : "", "family" : "Spaulding", "given" : "Christian", "non-dropping-particle" : "", "parse-names" : false, "suffix" : "" }, { "dropping-particle" : "", "family" : "Veldhuisen", "given" : "Dirk J", "non-dropping-particle" : "Van", "parse-names" : false, "suffix" : "" }, { "dropping-particle" : "", "family" : "Authors/Task Force Members", "given" : "", "non-dropping-particle" : "", "parse-names" : false, "suffix" : "" }, { "dropping-particle" : "", "family" : "Document Reviewers", "given" : "", "non-dropping-particle" : "", "parse-names" : false, "suffix" : "" } ], "container-title" : "European heart journal", "id" : "ITEM-2", "issue" : "41", "issued" : { "date-parts" : [ [ "2015" ] ] }, "page" : "2793-867", "title" : "2015 ESC Guidelines for the management of patients with ventricular arrhythmias and the prevention of sudden cardiac death: The Task Force for the Management of Patients with Ventricular Arrhythmias and the Prevention of Sudden Cardiac Death of the Europe", "type" : "article-journal", "volume" : "36" }, "uris" : [ "http://www.mendeley.com/documents/?uuid=7b14f4da-a24a-4241-8599-81bdfa4da751" ] } ], "mendeley" : { "formattedCitation" : "(64,65)", "plainTextFormattedCitation" : "(64,65)", "previouslyFormattedCitation" : "(Maron, 2010; Priori et al., 2015)" }, "properties" : { "noteIndex" : 0 }, "schema" : "https://github.com/citation-style-language/schema/raw/master/csl-citation.json" }</w:instrText>
      </w:r>
      <w:r w:rsidR="00A451C7">
        <w:rPr>
          <w:lang w:val="en-AU"/>
        </w:rPr>
        <w:fldChar w:fldCharType="separate"/>
      </w:r>
      <w:r w:rsidR="00241AF9" w:rsidRPr="00241AF9">
        <w:rPr>
          <w:noProof/>
          <w:lang w:val="en-AU"/>
        </w:rPr>
        <w:t>(64,65)</w:t>
      </w:r>
      <w:r w:rsidR="00A451C7">
        <w:rPr>
          <w:lang w:val="en-AU"/>
        </w:rPr>
        <w:fldChar w:fldCharType="end"/>
      </w:r>
      <w:r w:rsidRPr="00FB48BC">
        <w:rPr>
          <w:lang w:val="en-AU"/>
        </w:rPr>
        <w:t xml:space="preserve">. As new risk markers develop every few years, overly prescriptive descriptors may rapidly become obsolete. The proposed wording allows for future flexibility. </w:t>
      </w:r>
      <w:r w:rsidR="00E27D8E" w:rsidRPr="00FB48BC">
        <w:rPr>
          <w:lang w:val="en-AU"/>
        </w:rPr>
        <w:t xml:space="preserve">The Committee </w:t>
      </w:r>
      <w:r w:rsidRPr="00FB48BC">
        <w:rPr>
          <w:lang w:val="en-AU"/>
        </w:rPr>
        <w:t xml:space="preserve">felt that the small </w:t>
      </w:r>
      <w:r w:rsidR="00CE6E75" w:rsidRPr="00FB48BC">
        <w:rPr>
          <w:lang w:val="en-AU"/>
        </w:rPr>
        <w:t xml:space="preserve">number </w:t>
      </w:r>
      <w:r w:rsidRPr="00FB48BC">
        <w:rPr>
          <w:lang w:val="en-AU"/>
        </w:rPr>
        <w:t xml:space="preserve">of patients in this category </w:t>
      </w:r>
      <w:r w:rsidR="00097599" w:rsidRPr="00FB48BC">
        <w:rPr>
          <w:lang w:val="en-AU"/>
        </w:rPr>
        <w:t>are</w:t>
      </w:r>
      <w:r w:rsidR="00C9109D" w:rsidRPr="00FB48BC">
        <w:rPr>
          <w:lang w:val="en-AU"/>
        </w:rPr>
        <w:t xml:space="preserve"> </w:t>
      </w:r>
      <w:r w:rsidRPr="00FB48BC">
        <w:rPr>
          <w:lang w:val="en-AU"/>
        </w:rPr>
        <w:t xml:space="preserve">already being </w:t>
      </w:r>
      <w:r w:rsidR="00BE212F">
        <w:rPr>
          <w:lang w:val="en-AU"/>
        </w:rPr>
        <w:t>bill</w:t>
      </w:r>
      <w:r w:rsidR="00BE212F" w:rsidRPr="00FB48BC">
        <w:rPr>
          <w:lang w:val="en-AU"/>
        </w:rPr>
        <w:t xml:space="preserve">ed </w:t>
      </w:r>
      <w:r w:rsidRPr="00FB48BC">
        <w:rPr>
          <w:lang w:val="en-AU"/>
        </w:rPr>
        <w:t>under current MBS items, and that budgetary impacts would be minimal as a result.</w:t>
      </w:r>
    </w:p>
    <w:p w14:paraId="50A12324" w14:textId="77777777" w:rsidR="003E488A" w:rsidRPr="00FB48BC" w:rsidRDefault="00B81016"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discussed the role of subcutaneous/extravascular lead insertion in relation to items 38384 and 38390. This issue has been recently reviewed by </w:t>
      </w:r>
      <w:r w:rsidR="004418DD" w:rsidRPr="00FB48BC">
        <w:rPr>
          <w:lang w:val="en-AU"/>
        </w:rPr>
        <w:t xml:space="preserve">the </w:t>
      </w:r>
      <w:r w:rsidR="003E488A" w:rsidRPr="00FB48BC">
        <w:rPr>
          <w:lang w:val="en-AU"/>
        </w:rPr>
        <w:t xml:space="preserve">MSAC, and the original applicants are required to resubmit a new application to </w:t>
      </w:r>
      <w:r w:rsidR="00A45874" w:rsidRPr="00FB48BC">
        <w:rPr>
          <w:lang w:val="en-AU"/>
        </w:rPr>
        <w:t xml:space="preserve">the </w:t>
      </w:r>
      <w:r w:rsidR="003E488A" w:rsidRPr="00FB48BC">
        <w:rPr>
          <w:lang w:val="en-AU"/>
        </w:rPr>
        <w:t xml:space="preserve">MSAC if new data becomes available to support the service. In light of the recent MSAC review, </w:t>
      </w:r>
      <w:r w:rsidR="00444E72" w:rsidRPr="00FB48BC">
        <w:rPr>
          <w:lang w:val="en-AU"/>
        </w:rPr>
        <w:t xml:space="preserve">the Committee </w:t>
      </w:r>
      <w:r w:rsidR="003E488A" w:rsidRPr="00FB48BC">
        <w:rPr>
          <w:lang w:val="en-AU"/>
        </w:rPr>
        <w:t xml:space="preserve">agreed that further recommendations on this topic </w:t>
      </w:r>
      <w:r w:rsidR="001F400D" w:rsidRPr="00FB48BC">
        <w:rPr>
          <w:lang w:val="en-AU"/>
        </w:rPr>
        <w:t xml:space="preserve">were </w:t>
      </w:r>
      <w:r w:rsidR="003E488A" w:rsidRPr="00FB48BC">
        <w:rPr>
          <w:lang w:val="en-AU"/>
        </w:rPr>
        <w:t xml:space="preserve">beyond the scope of the MBS Review. </w:t>
      </w:r>
    </w:p>
    <w:p w14:paraId="50CDFAA3" w14:textId="77777777" w:rsidR="003E488A" w:rsidRPr="00FB48BC" w:rsidRDefault="003E488A" w:rsidP="003E488A">
      <w:pPr>
        <w:pStyle w:val="01squarebullet"/>
        <w:numPr>
          <w:ilvl w:val="0"/>
          <w:numId w:val="16"/>
        </w:numPr>
        <w:rPr>
          <w:lang w:val="en-AU"/>
        </w:rPr>
      </w:pPr>
      <w:r w:rsidRPr="00FB48BC">
        <w:rPr>
          <w:lang w:val="en-AU"/>
        </w:rPr>
        <w:t>The Committee agreed that in the public health system</w:t>
      </w:r>
      <w:r w:rsidR="00872D3E" w:rsidRPr="00FB48BC">
        <w:rPr>
          <w:lang w:val="en-AU"/>
        </w:rPr>
        <w:t>,</w:t>
      </w:r>
      <w:r w:rsidRPr="00FB48BC">
        <w:rPr>
          <w:lang w:val="en-AU"/>
        </w:rPr>
        <w:t xml:space="preserve"> it </w:t>
      </w:r>
      <w:r w:rsidR="00E41201" w:rsidRPr="00FB48BC">
        <w:rPr>
          <w:lang w:val="en-AU"/>
        </w:rPr>
        <w:t xml:space="preserve">is </w:t>
      </w:r>
      <w:r w:rsidRPr="00FB48BC">
        <w:rPr>
          <w:lang w:val="en-AU"/>
        </w:rPr>
        <w:t xml:space="preserve">already </w:t>
      </w:r>
      <w:r w:rsidR="00117EB6" w:rsidRPr="00FB48BC">
        <w:rPr>
          <w:lang w:val="en-AU"/>
        </w:rPr>
        <w:t>standard practice for</w:t>
      </w:r>
      <w:r w:rsidRPr="00FB48BC">
        <w:rPr>
          <w:lang w:val="en-AU"/>
        </w:rPr>
        <w:t xml:space="preserve"> a doctor </w:t>
      </w:r>
      <w:r w:rsidR="005A5BCB" w:rsidRPr="00FB48BC">
        <w:rPr>
          <w:lang w:val="en-AU"/>
        </w:rPr>
        <w:t xml:space="preserve">to </w:t>
      </w:r>
      <w:r w:rsidRPr="00FB48BC">
        <w:rPr>
          <w:lang w:val="en-AU"/>
        </w:rPr>
        <w:t>be immediately available during the provision of implanted cardiac defibrillator testing</w:t>
      </w:r>
      <w:r w:rsidR="008152FC" w:rsidRPr="00FB48BC">
        <w:rPr>
          <w:lang w:val="en-AU"/>
        </w:rPr>
        <w:t>.</w:t>
      </w:r>
      <w:r w:rsidRPr="00FB48BC">
        <w:rPr>
          <w:lang w:val="en-AU"/>
        </w:rPr>
        <w:t xml:space="preserve"> </w:t>
      </w:r>
      <w:r w:rsidR="008152FC" w:rsidRPr="00FB48BC">
        <w:rPr>
          <w:lang w:val="en-AU"/>
        </w:rPr>
        <w:t xml:space="preserve">It </w:t>
      </w:r>
      <w:r w:rsidRPr="00FB48BC">
        <w:rPr>
          <w:lang w:val="en-AU"/>
        </w:rPr>
        <w:t>agreed that this is appropriate to carry across to private practice</w:t>
      </w:r>
      <w:r w:rsidR="003210A6" w:rsidRPr="00FB48BC">
        <w:rPr>
          <w:lang w:val="en-AU"/>
        </w:rPr>
        <w:t>.</w:t>
      </w:r>
    </w:p>
    <w:p w14:paraId="091521E6" w14:textId="77777777" w:rsidR="00CA4027" w:rsidRPr="00FB48BC" w:rsidRDefault="003E488A" w:rsidP="00CA4027">
      <w:pPr>
        <w:pStyle w:val="Heading2"/>
        <w:rPr>
          <w:lang w:val="en-AU"/>
        </w:rPr>
      </w:pPr>
      <w:bookmarkStart w:id="299" w:name="_Toc464871178"/>
      <w:bookmarkStart w:id="300" w:name="_Toc482641335"/>
      <w:r w:rsidRPr="00FB48BC">
        <w:rPr>
          <w:lang w:val="en-AU"/>
        </w:rPr>
        <w:t xml:space="preserve">Ablation </w:t>
      </w:r>
      <w:r w:rsidR="00847D85" w:rsidRPr="00FB48BC">
        <w:rPr>
          <w:lang w:val="en-AU"/>
        </w:rPr>
        <w:t>of accessory pathways</w:t>
      </w:r>
      <w:bookmarkEnd w:id="299"/>
      <w:bookmarkEnd w:id="300"/>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56CB5DF7" w14:textId="77777777" w:rsidTr="001C7FA1">
        <w:trPr>
          <w:tblHeader/>
        </w:trPr>
        <w:tc>
          <w:tcPr>
            <w:tcW w:w="9082" w:type="dxa"/>
            <w:shd w:val="clear" w:color="auto" w:fill="D9D9D9" w:themeFill="background1" w:themeFillShade="D9"/>
            <w:vAlign w:val="bottom"/>
          </w:tcPr>
          <w:p w14:paraId="0AC23080" w14:textId="77777777" w:rsidR="00296AD7" w:rsidRPr="002836EB" w:rsidRDefault="00296AD7" w:rsidP="00D62AD8">
            <w:pPr>
              <w:pStyle w:val="01Tableheaderrow"/>
            </w:pPr>
            <w:r>
              <w:t xml:space="preserve">Current item descriptors and MBS data from </w:t>
            </w:r>
            <w:r w:rsidR="002B5C98">
              <w:t>FY 2014</w:t>
            </w:r>
            <w:r>
              <w:t>/15</w:t>
            </w:r>
          </w:p>
        </w:tc>
      </w:tr>
      <w:tr w:rsidR="00CC7396" w:rsidRPr="002836EB" w14:paraId="0E85AAAC" w14:textId="77777777" w:rsidTr="001C7FA1">
        <w:tc>
          <w:tcPr>
            <w:tcW w:w="9082" w:type="dxa"/>
            <w:vAlign w:val="bottom"/>
          </w:tcPr>
          <w:p w14:paraId="52E0A0CD" w14:textId="77777777" w:rsidR="00CC7396" w:rsidRPr="003B5613" w:rsidRDefault="00CC7396" w:rsidP="00CC7396">
            <w:pPr>
              <w:pStyle w:val="02Tabletext"/>
            </w:pPr>
            <w:r w:rsidRPr="009124AE">
              <w:rPr>
                <w:lang w:val="en-AU"/>
              </w:rPr>
              <w:t>Item 38287 – Schedule fee: $2098.45</w:t>
            </w:r>
            <w:r w:rsidRPr="009124AE">
              <w:rPr>
                <w:lang w:val="en-AU"/>
              </w:rPr>
              <w:br/>
              <w:t>Services: 4,183</w:t>
            </w:r>
            <w:r>
              <w:rPr>
                <w:lang w:val="en-AU"/>
              </w:rPr>
              <w:tab/>
            </w:r>
            <w:r w:rsidR="00D626BA">
              <w:rPr>
                <w:lang w:val="en-AU"/>
              </w:rPr>
              <w:tab/>
            </w:r>
            <w:r w:rsidRPr="009124AE">
              <w:rPr>
                <w:lang w:val="en-AU"/>
              </w:rPr>
              <w:t>Total Benefits: $6,821,196</w:t>
            </w:r>
            <w:r>
              <w:rPr>
                <w:lang w:val="en-AU"/>
              </w:rPr>
              <w:tab/>
            </w:r>
            <w:r w:rsidR="00D626BA">
              <w:rPr>
                <w:lang w:val="en-AU"/>
              </w:rPr>
              <w:tab/>
            </w:r>
            <w:r w:rsidRPr="009124AE">
              <w:rPr>
                <w:lang w:val="en-AU"/>
              </w:rPr>
              <w:t>Average annual growth: 6.8%</w:t>
            </w:r>
            <w:r w:rsidRPr="009124AE">
              <w:rPr>
                <w:lang w:val="en-AU"/>
              </w:rPr>
              <w:br/>
            </w:r>
            <w:r w:rsidRPr="009124AE">
              <w:rPr>
                <w:lang w:val="en-AU"/>
              </w:rPr>
              <w:br/>
              <w:t>Ablation of arrhythmia circuit or focus or isolation procedure involving 1 atrial chamber (Anaes.) (Assist.)</w:t>
            </w:r>
          </w:p>
        </w:tc>
      </w:tr>
      <w:tr w:rsidR="00CC7396" w:rsidRPr="002836EB" w14:paraId="1B146CD7" w14:textId="77777777" w:rsidTr="001C7FA1">
        <w:tc>
          <w:tcPr>
            <w:tcW w:w="9082" w:type="dxa"/>
            <w:vAlign w:val="bottom"/>
          </w:tcPr>
          <w:p w14:paraId="38F145ED" w14:textId="77777777" w:rsidR="00CC7396" w:rsidRPr="003B5613" w:rsidRDefault="00CC7396" w:rsidP="00CC7396">
            <w:pPr>
              <w:pStyle w:val="02Tabletext"/>
            </w:pPr>
            <w:r w:rsidRPr="009124AE">
              <w:rPr>
                <w:lang w:val="en-AU"/>
              </w:rPr>
              <w:t>Item 38290 – Schedule fee: $2671.95</w:t>
            </w:r>
            <w:r w:rsidRPr="009124AE">
              <w:rPr>
                <w:lang w:val="en-AU"/>
              </w:rPr>
              <w:br/>
              <w:t>Services: 3,072</w:t>
            </w:r>
            <w:r>
              <w:rPr>
                <w:lang w:val="en-AU"/>
              </w:rPr>
              <w:tab/>
            </w:r>
            <w:r w:rsidR="00D626BA">
              <w:rPr>
                <w:lang w:val="en-AU"/>
              </w:rPr>
              <w:tab/>
            </w:r>
            <w:r w:rsidRPr="009124AE">
              <w:rPr>
                <w:lang w:val="en-AU"/>
              </w:rPr>
              <w:t>Total Benefits: $6,149,831</w:t>
            </w:r>
            <w:r>
              <w:rPr>
                <w:lang w:val="en-AU"/>
              </w:rPr>
              <w:tab/>
            </w:r>
            <w:r w:rsidR="00D626BA">
              <w:rPr>
                <w:lang w:val="en-AU"/>
              </w:rPr>
              <w:tab/>
            </w:r>
            <w:r w:rsidRPr="009124AE">
              <w:rPr>
                <w:lang w:val="en-AU"/>
              </w:rPr>
              <w:t>Average annual growth: 15.1%</w:t>
            </w:r>
            <w:r w:rsidRPr="009124AE">
              <w:rPr>
                <w:lang w:val="en-AU"/>
              </w:rPr>
              <w:br/>
            </w:r>
            <w:r w:rsidRPr="009124AE">
              <w:rPr>
                <w:lang w:val="en-AU"/>
              </w:rPr>
              <w:br/>
              <w:t>Ablation of arrhythmia circuits or foci, or isolation procedure involving both atrial chambers and including curative procedures for atrial fibrillation (Anaes.) (Assist.)</w:t>
            </w:r>
          </w:p>
        </w:tc>
      </w:tr>
      <w:tr w:rsidR="00CC7396" w:rsidRPr="002836EB" w14:paraId="14234260" w14:textId="77777777" w:rsidTr="001C7FA1">
        <w:tc>
          <w:tcPr>
            <w:tcW w:w="9082" w:type="dxa"/>
            <w:vAlign w:val="bottom"/>
          </w:tcPr>
          <w:p w14:paraId="79A0427A" w14:textId="77777777" w:rsidR="00CC7396" w:rsidRPr="003B5613" w:rsidRDefault="00CC7396" w:rsidP="00CC7396">
            <w:pPr>
              <w:pStyle w:val="02Tabletext"/>
            </w:pPr>
            <w:r w:rsidRPr="009124AE">
              <w:rPr>
                <w:lang w:val="en-AU"/>
              </w:rPr>
              <w:lastRenderedPageBreak/>
              <w:t>Item 38293 – Schedule fee: $2868.05</w:t>
            </w:r>
            <w:r w:rsidRPr="009124AE">
              <w:rPr>
                <w:lang w:val="en-AU"/>
              </w:rPr>
              <w:br/>
              <w:t>Services: 450</w:t>
            </w:r>
            <w:r>
              <w:rPr>
                <w:lang w:val="en-AU"/>
              </w:rPr>
              <w:tab/>
            </w:r>
            <w:r>
              <w:rPr>
                <w:lang w:val="en-AU"/>
              </w:rPr>
              <w:tab/>
            </w:r>
            <w:r w:rsidRPr="009124AE">
              <w:rPr>
                <w:lang w:val="en-AU"/>
              </w:rPr>
              <w:t>Total Benefits: $981,898</w:t>
            </w:r>
            <w:r>
              <w:rPr>
                <w:lang w:val="en-AU"/>
              </w:rPr>
              <w:tab/>
            </w:r>
            <w:r>
              <w:rPr>
                <w:lang w:val="en-AU"/>
              </w:rPr>
              <w:tab/>
            </w:r>
            <w:r w:rsidRPr="009124AE">
              <w:rPr>
                <w:lang w:val="en-AU"/>
              </w:rPr>
              <w:t>Average annual growth: 16.5%</w:t>
            </w:r>
            <w:r w:rsidRPr="009124AE">
              <w:rPr>
                <w:lang w:val="en-AU"/>
              </w:rPr>
              <w:br/>
            </w:r>
            <w:r w:rsidRPr="009124AE">
              <w:rPr>
                <w:lang w:val="en-AU"/>
              </w:rPr>
              <w:br/>
              <w:t>Ventricular arrhythmia with mapping and ablation, including all associated electrophysiological studies performed on the same day (Anaes.) (Assist.)</w:t>
            </w:r>
          </w:p>
        </w:tc>
      </w:tr>
    </w:tbl>
    <w:p w14:paraId="27B620B0"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1110C22D" w14:textId="77777777" w:rsidR="003E488A" w:rsidRPr="00FB48BC" w:rsidRDefault="004D5BDE" w:rsidP="003E488A">
      <w:pPr>
        <w:pStyle w:val="Boldhdg"/>
        <w:rPr>
          <w:lang w:val="en-AU"/>
        </w:rPr>
      </w:pPr>
      <w:r>
        <w:rPr>
          <w:lang w:val="en-AU"/>
        </w:rPr>
        <w:t>Recommendation 31</w:t>
      </w:r>
    </w:p>
    <w:p w14:paraId="4AF601B4" w14:textId="77777777" w:rsidR="00E549C0" w:rsidRPr="00FB48BC" w:rsidRDefault="00DA01F4" w:rsidP="003510F9">
      <w:pPr>
        <w:pStyle w:val="01squarebullet"/>
        <w:numPr>
          <w:ilvl w:val="0"/>
          <w:numId w:val="16"/>
        </w:numPr>
        <w:rPr>
          <w:lang w:val="en-AU"/>
        </w:rPr>
      </w:pPr>
      <w:r w:rsidRPr="00FB48BC">
        <w:rPr>
          <w:lang w:val="en-AU"/>
        </w:rPr>
        <w:t xml:space="preserve">Leave </w:t>
      </w:r>
      <w:bookmarkStart w:id="301" w:name="_Toc453717025"/>
      <w:bookmarkStart w:id="302" w:name="_Toc453717056"/>
      <w:r w:rsidR="003510F9" w:rsidRPr="00FB48BC">
        <w:rPr>
          <w:lang w:val="en-AU"/>
        </w:rPr>
        <w:t xml:space="preserve">items </w:t>
      </w:r>
      <w:r w:rsidR="004D5BDE">
        <w:rPr>
          <w:lang w:val="en-AU"/>
        </w:rPr>
        <w:t xml:space="preserve">38287, 38290 and 38293 </w:t>
      </w:r>
      <w:r w:rsidR="003510F9" w:rsidRPr="00FB48BC">
        <w:rPr>
          <w:lang w:val="en-AU"/>
        </w:rPr>
        <w:t>unchanged</w:t>
      </w:r>
      <w:r w:rsidR="00E549C0" w:rsidRPr="00FB48BC">
        <w:rPr>
          <w:lang w:val="en-AU"/>
        </w:rPr>
        <w:t xml:space="preserve">. </w:t>
      </w:r>
    </w:p>
    <w:bookmarkEnd w:id="301"/>
    <w:bookmarkEnd w:id="302"/>
    <w:p w14:paraId="5AAC298F" w14:textId="77777777" w:rsidR="003E488A" w:rsidRPr="00FB48BC" w:rsidRDefault="003E488A" w:rsidP="003E488A">
      <w:pPr>
        <w:pStyle w:val="Boldhdg"/>
        <w:rPr>
          <w:lang w:val="en-AU"/>
        </w:rPr>
      </w:pPr>
      <w:r w:rsidRPr="00FB48BC">
        <w:rPr>
          <w:lang w:val="en-AU"/>
        </w:rPr>
        <w:t>Rationale</w:t>
      </w:r>
    </w:p>
    <w:p w14:paraId="19C3449E" w14:textId="77777777" w:rsidR="0016181B" w:rsidRPr="00FD6810" w:rsidRDefault="0016181B" w:rsidP="00B9742A">
      <w:r w:rsidRPr="00FD6810">
        <w:t xml:space="preserve">These recommendations focus on </w:t>
      </w:r>
      <w:r w:rsidR="00815F84" w:rsidRPr="00FD6810">
        <w:t xml:space="preserve">ensuring the MBS is in line with contemporary practice </w:t>
      </w:r>
      <w:r w:rsidRPr="00FD6810">
        <w:t>and are based on the following observations.</w:t>
      </w:r>
    </w:p>
    <w:p w14:paraId="732C29ED" w14:textId="77777777" w:rsidR="003E488A" w:rsidRPr="00FB48BC" w:rsidRDefault="00775241" w:rsidP="003E488A">
      <w:pPr>
        <w:pStyle w:val="01squarebullet"/>
        <w:numPr>
          <w:ilvl w:val="0"/>
          <w:numId w:val="16"/>
        </w:numPr>
        <w:rPr>
          <w:bCs/>
          <w:szCs w:val="22"/>
          <w:lang w:val="en-AU"/>
        </w:rPr>
      </w:pPr>
      <w:r w:rsidRPr="00FB48BC">
        <w:rPr>
          <w:lang w:val="en-AU"/>
        </w:rPr>
        <w:t xml:space="preserve">The Committee </w:t>
      </w:r>
      <w:r w:rsidR="003E488A" w:rsidRPr="00FB48BC">
        <w:rPr>
          <w:lang w:val="en-AU"/>
        </w:rPr>
        <w:t>agreed that atrial flutter is one of the supraventricular tachycardia (SVT) indications for item 38287 and clinically does not warrant a unique item number. Although some ablations for flutter are simple, some single-chamber ablations are more complicated. However, it was felt that the brevity of flutter ablations is balanced by more complex single-chamber ablations, and that there is no evidence of any issue that necessitates a review of the item.</w:t>
      </w:r>
    </w:p>
    <w:p w14:paraId="005162B6" w14:textId="45CEC63F" w:rsidR="003E488A" w:rsidRPr="00FB48BC" w:rsidRDefault="00CB179F" w:rsidP="003E488A">
      <w:pPr>
        <w:pStyle w:val="01squarebullet"/>
        <w:numPr>
          <w:ilvl w:val="0"/>
          <w:numId w:val="16"/>
        </w:numPr>
        <w:rPr>
          <w:bCs/>
          <w:szCs w:val="22"/>
          <w:lang w:val="en-AU"/>
        </w:rPr>
      </w:pPr>
      <w:r w:rsidRPr="00FB48BC">
        <w:rPr>
          <w:lang w:val="en-AU"/>
        </w:rPr>
        <w:t xml:space="preserve">The Committee </w:t>
      </w:r>
      <w:r w:rsidR="003E488A" w:rsidRPr="00FB48BC">
        <w:rPr>
          <w:lang w:val="en-AU"/>
        </w:rPr>
        <w:t xml:space="preserve">felt that the considerable growth in use of these items </w:t>
      </w:r>
      <w:r w:rsidR="007319D5">
        <w:rPr>
          <w:lang w:val="en-AU"/>
        </w:rPr>
        <w:t>(</w:t>
      </w:r>
      <w:r w:rsidR="007319D5">
        <w:rPr>
          <w:lang w:val="en-AU"/>
        </w:rPr>
        <w:fldChar w:fldCharType="begin"/>
      </w:r>
      <w:r w:rsidR="007319D5">
        <w:rPr>
          <w:lang w:val="en-AU"/>
        </w:rPr>
        <w:instrText xml:space="preserve"> REF _Ref465336528 \h </w:instrText>
      </w:r>
      <w:r w:rsidR="007319D5">
        <w:rPr>
          <w:lang w:val="en-AU"/>
        </w:rPr>
      </w:r>
      <w:r w:rsidR="007319D5">
        <w:rPr>
          <w:lang w:val="en-AU"/>
        </w:rPr>
        <w:fldChar w:fldCharType="separate"/>
      </w:r>
      <w:r w:rsidR="0078443E">
        <w:t xml:space="preserve">Figure </w:t>
      </w:r>
      <w:r w:rsidR="0078443E">
        <w:rPr>
          <w:noProof/>
        </w:rPr>
        <w:t>23</w:t>
      </w:r>
      <w:r w:rsidR="007319D5">
        <w:rPr>
          <w:lang w:val="en-AU"/>
        </w:rPr>
        <w:fldChar w:fldCharType="end"/>
      </w:r>
      <w:r w:rsidR="007319D5">
        <w:rPr>
          <w:lang w:val="en-AU"/>
        </w:rPr>
        <w:t>)</w:t>
      </w:r>
      <w:r w:rsidR="003E488A" w:rsidRPr="00FB48BC">
        <w:rPr>
          <w:lang w:val="en-AU"/>
        </w:rPr>
        <w:t xml:space="preserve"> reflected (i) the increasing number of electrophysiologists, which is improving access to services; and (ii) a change in clinical guidelines, which now identify ablation as a first-line treatment for a number of arrhythmias. </w:t>
      </w:r>
    </w:p>
    <w:p w14:paraId="4D448C1A" w14:textId="77777777" w:rsidR="00CF23F5" w:rsidRPr="00FB48BC" w:rsidRDefault="00CF23F5" w:rsidP="00CF23F5">
      <w:pPr>
        <w:pStyle w:val="01squarebullet"/>
        <w:numPr>
          <w:ilvl w:val="0"/>
          <w:numId w:val="16"/>
        </w:numPr>
        <w:rPr>
          <w:lang w:val="en-AU"/>
        </w:rPr>
      </w:pPr>
      <w:r w:rsidRPr="00FB48BC">
        <w:rPr>
          <w:lang w:val="en-AU"/>
        </w:rPr>
        <w:t>Although there has been considerable growth in use of item 38293, this is a significant procedure and there was clinical consensus that no one would perform it unnecessarily. Furthermore, changes in clinical guidelines mean that ablation is now a first-line treatment, and it is likely that this is driving increased use of this item.</w:t>
      </w:r>
    </w:p>
    <w:p w14:paraId="59BF8CD3" w14:textId="2D18F9ED" w:rsidR="003E488A" w:rsidRDefault="00406AA5" w:rsidP="003E488A">
      <w:pPr>
        <w:pStyle w:val="01squarebullet"/>
        <w:numPr>
          <w:ilvl w:val="0"/>
          <w:numId w:val="16"/>
        </w:numPr>
        <w:rPr>
          <w:lang w:val="en-AU"/>
        </w:rPr>
      </w:pPr>
      <w:r w:rsidRPr="00FB48BC">
        <w:rPr>
          <w:lang w:val="en-AU"/>
        </w:rPr>
        <w:t>T</w:t>
      </w:r>
      <w:r w:rsidR="001E4706" w:rsidRPr="00FB48BC">
        <w:rPr>
          <w:lang w:val="en-AU"/>
        </w:rPr>
        <w:t xml:space="preserve">he </w:t>
      </w:r>
      <w:r w:rsidRPr="00FB48BC">
        <w:rPr>
          <w:lang w:val="en-AU"/>
        </w:rPr>
        <w:t>AECG</w:t>
      </w:r>
      <w:r w:rsidR="002113FD" w:rsidRPr="00FB48BC">
        <w:rPr>
          <w:lang w:val="en-AU"/>
        </w:rPr>
        <w:t xml:space="preserve"> and Electrophysiology</w:t>
      </w:r>
      <w:r w:rsidRPr="00FB48BC">
        <w:rPr>
          <w:lang w:val="en-AU"/>
        </w:rPr>
        <w:t xml:space="preserve"> Working Group considered the items for division of accessory pathways however</w:t>
      </w:r>
      <w:r w:rsidR="003E488A" w:rsidRPr="00FB48BC">
        <w:rPr>
          <w:lang w:val="en-AU"/>
        </w:rPr>
        <w:t xml:space="preserve"> </w:t>
      </w:r>
      <w:r w:rsidR="00564311" w:rsidRPr="00FB48BC">
        <w:rPr>
          <w:lang w:val="en-AU"/>
        </w:rPr>
        <w:t xml:space="preserve">surgeons account </w:t>
      </w:r>
      <w:r w:rsidR="00595F41" w:rsidRPr="00FB48BC">
        <w:rPr>
          <w:lang w:val="en-AU"/>
        </w:rPr>
        <w:t xml:space="preserve">for 90 per cent of claims for </w:t>
      </w:r>
      <w:r w:rsidR="003E488A" w:rsidRPr="00FB48BC">
        <w:rPr>
          <w:lang w:val="en-AU"/>
        </w:rPr>
        <w:t>items 38512</w:t>
      </w:r>
      <w:r w:rsidR="00E549C0" w:rsidRPr="00FB48BC">
        <w:rPr>
          <w:lang w:val="en-AU"/>
        </w:rPr>
        <w:t xml:space="preserve"> and 38515</w:t>
      </w:r>
      <w:r w:rsidR="008B47B6" w:rsidRPr="00FB48BC">
        <w:rPr>
          <w:lang w:val="en-AU"/>
        </w:rPr>
        <w:t>.</w:t>
      </w:r>
      <w:r w:rsidR="003E4651" w:rsidRPr="00FB48BC">
        <w:rPr>
          <w:lang w:val="en-AU"/>
        </w:rPr>
        <w:t xml:space="preserve"> </w:t>
      </w:r>
      <w:r w:rsidR="008C6162" w:rsidRPr="00FB48BC">
        <w:rPr>
          <w:lang w:val="en-AU"/>
        </w:rPr>
        <w:t>For this reason,</w:t>
      </w:r>
      <w:r w:rsidR="003E488A" w:rsidRPr="00FB48BC">
        <w:rPr>
          <w:lang w:val="en-AU"/>
        </w:rPr>
        <w:t xml:space="preserve"> </w:t>
      </w:r>
      <w:r w:rsidR="008C6162" w:rsidRPr="00FB48BC">
        <w:rPr>
          <w:lang w:val="en-AU"/>
        </w:rPr>
        <w:t xml:space="preserve">these </w:t>
      </w:r>
      <w:r w:rsidR="003E488A" w:rsidRPr="00FB48BC">
        <w:rPr>
          <w:lang w:val="en-AU"/>
        </w:rPr>
        <w:t xml:space="preserve">items </w:t>
      </w:r>
      <w:r w:rsidR="002113FD" w:rsidRPr="00FB48BC">
        <w:rPr>
          <w:lang w:val="en-AU"/>
        </w:rPr>
        <w:t xml:space="preserve">were </w:t>
      </w:r>
      <w:r w:rsidR="003E488A" w:rsidRPr="00FB48BC">
        <w:rPr>
          <w:lang w:val="en-AU"/>
        </w:rPr>
        <w:t xml:space="preserve">referred to the </w:t>
      </w:r>
      <w:r w:rsidR="00CF1C70" w:rsidRPr="00FB48BC">
        <w:rPr>
          <w:lang w:val="en-AU"/>
        </w:rPr>
        <w:t>C</w:t>
      </w:r>
      <w:r w:rsidR="003E488A" w:rsidRPr="00FB48BC">
        <w:rPr>
          <w:lang w:val="en-AU"/>
        </w:rPr>
        <w:t xml:space="preserve">ardiac </w:t>
      </w:r>
      <w:r w:rsidR="00CF1C70" w:rsidRPr="00FB48BC">
        <w:rPr>
          <w:lang w:val="en-AU"/>
        </w:rPr>
        <w:t>S</w:t>
      </w:r>
      <w:r w:rsidR="003E488A" w:rsidRPr="00FB48BC">
        <w:rPr>
          <w:lang w:val="en-AU"/>
        </w:rPr>
        <w:t xml:space="preserve">urgical </w:t>
      </w:r>
      <w:r w:rsidR="00CF1C70" w:rsidRPr="00FB48BC">
        <w:rPr>
          <w:lang w:val="en-AU"/>
        </w:rPr>
        <w:t>W</w:t>
      </w:r>
      <w:r w:rsidR="003E488A" w:rsidRPr="00FB48BC">
        <w:rPr>
          <w:lang w:val="en-AU"/>
        </w:rPr>
        <w:t xml:space="preserve">orking </w:t>
      </w:r>
      <w:r w:rsidR="00CF1C70" w:rsidRPr="00FB48BC">
        <w:rPr>
          <w:lang w:val="en-AU"/>
        </w:rPr>
        <w:t>G</w:t>
      </w:r>
      <w:r w:rsidR="003E488A" w:rsidRPr="00FB48BC">
        <w:rPr>
          <w:lang w:val="en-AU"/>
        </w:rPr>
        <w:t>roup for consideration</w:t>
      </w:r>
      <w:r w:rsidR="002113FD" w:rsidRPr="00FB48BC">
        <w:rPr>
          <w:lang w:val="en-AU"/>
        </w:rPr>
        <w:t xml:space="preserve"> and are discussed in Section </w:t>
      </w:r>
      <w:r w:rsidR="002113FD" w:rsidRPr="00FB48BC">
        <w:rPr>
          <w:lang w:val="en-AU"/>
        </w:rPr>
        <w:fldChar w:fldCharType="begin"/>
      </w:r>
      <w:r w:rsidR="002113FD" w:rsidRPr="00FB48BC">
        <w:rPr>
          <w:lang w:val="en-AU"/>
        </w:rPr>
        <w:instrText xml:space="preserve"> REF _Ref463551219 \r \h </w:instrText>
      </w:r>
      <w:r w:rsidR="002113FD" w:rsidRPr="00FB48BC">
        <w:rPr>
          <w:lang w:val="en-AU"/>
        </w:rPr>
      </w:r>
      <w:r w:rsidR="002113FD" w:rsidRPr="00FB48BC">
        <w:rPr>
          <w:lang w:val="en-AU"/>
        </w:rPr>
        <w:fldChar w:fldCharType="separate"/>
      </w:r>
      <w:r w:rsidR="0078443E">
        <w:rPr>
          <w:lang w:val="en-AU"/>
        </w:rPr>
        <w:t>9.5.4</w:t>
      </w:r>
      <w:r w:rsidR="002113FD" w:rsidRPr="00FB48BC">
        <w:rPr>
          <w:lang w:val="en-AU"/>
        </w:rPr>
        <w:fldChar w:fldCharType="end"/>
      </w:r>
      <w:r w:rsidR="003E488A" w:rsidRPr="00FB48BC">
        <w:rPr>
          <w:lang w:val="en-AU"/>
        </w:rPr>
        <w:t>.</w:t>
      </w:r>
      <w:r w:rsidR="00CF23F5" w:rsidRPr="00FB48BC">
        <w:rPr>
          <w:lang w:val="en-AU"/>
        </w:rPr>
        <w:t xml:space="preserve"> Item 38518 only had 2 services in 2014/15 and was thought to be potentially obsolete, however was also referred to the Cardiac Surgical Working Group for review and retained as outlined in Section </w:t>
      </w:r>
      <w:r w:rsidR="00CF23F5" w:rsidRPr="00FB48BC">
        <w:rPr>
          <w:lang w:val="en-AU"/>
        </w:rPr>
        <w:fldChar w:fldCharType="begin"/>
      </w:r>
      <w:r w:rsidR="00CF23F5" w:rsidRPr="00FB48BC">
        <w:rPr>
          <w:lang w:val="en-AU"/>
        </w:rPr>
        <w:instrText xml:space="preserve"> REF _Ref463551219 \r \h </w:instrText>
      </w:r>
      <w:r w:rsidR="00CF23F5" w:rsidRPr="00FB48BC">
        <w:rPr>
          <w:lang w:val="en-AU"/>
        </w:rPr>
      </w:r>
      <w:r w:rsidR="00CF23F5" w:rsidRPr="00FB48BC">
        <w:rPr>
          <w:lang w:val="en-AU"/>
        </w:rPr>
        <w:fldChar w:fldCharType="separate"/>
      </w:r>
      <w:r w:rsidR="0078443E">
        <w:rPr>
          <w:lang w:val="en-AU"/>
        </w:rPr>
        <w:t>9.5.4</w:t>
      </w:r>
      <w:r w:rsidR="00CF23F5" w:rsidRPr="00FB48BC">
        <w:rPr>
          <w:lang w:val="en-AU"/>
        </w:rPr>
        <w:fldChar w:fldCharType="end"/>
      </w:r>
      <w:r w:rsidR="00CF23F5" w:rsidRPr="00FB48BC">
        <w:rPr>
          <w:lang w:val="en-AU"/>
        </w:rPr>
        <w:t>.</w:t>
      </w:r>
    </w:p>
    <w:p w14:paraId="248A588A" w14:textId="7E8B25F0" w:rsidR="007319D5" w:rsidRDefault="007319D5" w:rsidP="007319D5">
      <w:pPr>
        <w:pStyle w:val="Caption"/>
        <w:pBdr>
          <w:bottom w:val="single" w:sz="4" w:space="1" w:color="auto"/>
        </w:pBdr>
      </w:pPr>
      <w:bookmarkStart w:id="303" w:name="_Ref465336528"/>
      <w:bookmarkStart w:id="304" w:name="_Ref465336524"/>
      <w:bookmarkStart w:id="305" w:name="_Toc482641393"/>
      <w:r>
        <w:lastRenderedPageBreak/>
        <w:t xml:space="preserve">Figure </w:t>
      </w:r>
      <w:r>
        <w:fldChar w:fldCharType="begin"/>
      </w:r>
      <w:r>
        <w:instrText xml:space="preserve"> SEQ Figure \* ARABIC </w:instrText>
      </w:r>
      <w:r>
        <w:fldChar w:fldCharType="separate"/>
      </w:r>
      <w:r w:rsidR="0078443E">
        <w:rPr>
          <w:noProof/>
        </w:rPr>
        <w:t>23</w:t>
      </w:r>
      <w:r>
        <w:fldChar w:fldCharType="end"/>
      </w:r>
      <w:bookmarkEnd w:id="303"/>
      <w:r>
        <w:t xml:space="preserve">: Growth of ablation services over </w:t>
      </w:r>
      <w:r w:rsidR="00724CB3">
        <w:t>five</w:t>
      </w:r>
      <w:r>
        <w:t xml:space="preserve"> years</w:t>
      </w:r>
      <w:bookmarkEnd w:id="304"/>
      <w:bookmarkEnd w:id="305"/>
      <w:r w:rsidR="00E17420">
        <w:t xml:space="preserve"> (includes items 38387, 38290, 38293)</w:t>
      </w:r>
    </w:p>
    <w:p w14:paraId="6A737076" w14:textId="77777777" w:rsidR="007319D5" w:rsidRDefault="00E66862" w:rsidP="007319D5">
      <w:pPr>
        <w:jc w:val="center"/>
        <w:rPr>
          <w:lang w:eastAsia="en-US"/>
        </w:rPr>
      </w:pPr>
      <w:r w:rsidRPr="00FD6810">
        <w:rPr>
          <w:noProof/>
          <w:lang w:val="en-AU"/>
        </w:rPr>
        <w:drawing>
          <wp:inline distT="0" distB="0" distL="0" distR="0" wp14:anchorId="18BDC212" wp14:editId="42CAF991">
            <wp:extent cx="4876800" cy="3333522"/>
            <wp:effectExtent l="0" t="0" r="0" b="635"/>
            <wp:docPr id="18" name="Picture 18" descr="Figure 23 is an area chart for growth of ablation services over 5 years. The y-axis is for the number of services by thousands and the x-axis is for the financial year commencing 2009/10 to 2014/15. &#10;&#10;The number of services has increased at an average of 10% per year. Highest increase is for the ablation of the ventricle at 16% growth over 5 years though this is the lowest volume with less than 500 services. Ablation of both atrial chambers at 15% growth has increased from around 30% to around 40%. Ablation of single atrial chamber has grown at 7% per year from around 3,000 to 4,000 services per year." title="Figure 23: Growth of ablation services over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74640" cy="3332045"/>
                    </a:xfrm>
                    <a:prstGeom prst="rect">
                      <a:avLst/>
                    </a:prstGeom>
                  </pic:spPr>
                </pic:pic>
              </a:graphicData>
            </a:graphic>
          </wp:inline>
        </w:drawing>
      </w:r>
    </w:p>
    <w:p w14:paraId="69AE3FE6" w14:textId="77777777" w:rsidR="00EC3390" w:rsidRDefault="00EC3390" w:rsidP="00045986">
      <w:pPr>
        <w:pStyle w:val="TableUnderLast"/>
        <w:pBdr>
          <w:bottom w:val="single" w:sz="4" w:space="1" w:color="auto"/>
        </w:pBdr>
        <w:spacing w:after="0"/>
        <w:rPr>
          <w:lang w:eastAsia="en-US"/>
        </w:rPr>
      </w:pPr>
      <w:r>
        <w:rPr>
          <w:lang w:eastAsia="en-US"/>
        </w:rPr>
        <w:t>1 Compound annual growth over 5 years.</w:t>
      </w:r>
    </w:p>
    <w:p w14:paraId="5CD63D02" w14:textId="77777777" w:rsidR="00912435" w:rsidRDefault="00912435" w:rsidP="00045986">
      <w:pPr>
        <w:pStyle w:val="TableUnderLast"/>
        <w:pBdr>
          <w:bottom w:val="single" w:sz="4" w:space="1" w:color="auto"/>
        </w:pBdr>
        <w:spacing w:after="0"/>
        <w:rPr>
          <w:lang w:eastAsia="en-US"/>
        </w:rPr>
      </w:pPr>
      <w:r w:rsidRPr="00912435">
        <w:rPr>
          <w:lang w:eastAsia="en-US"/>
        </w:rPr>
        <w:t>Data is by date of se</w:t>
      </w:r>
      <w:r>
        <w:rPr>
          <w:lang w:eastAsia="en-US"/>
        </w:rPr>
        <w:t>rvice. Unpublished data from 2009</w:t>
      </w:r>
      <w:r w:rsidRPr="00912435">
        <w:rPr>
          <w:lang w:eastAsia="en-US"/>
        </w:rPr>
        <w:t>-15</w:t>
      </w:r>
      <w:r w:rsidR="00103A48">
        <w:rPr>
          <w:lang w:eastAsia="en-US"/>
        </w:rPr>
        <w:t xml:space="preserve"> </w:t>
      </w:r>
      <w:r w:rsidR="005B1172">
        <w:rPr>
          <w:lang w:eastAsia="en-US"/>
        </w:rPr>
        <w:t>using claims processed between 1 July 2014 – 30 April 2016</w:t>
      </w:r>
      <w:r w:rsidRPr="00912435">
        <w:rPr>
          <w:lang w:eastAsia="en-US"/>
        </w:rPr>
        <w:t xml:space="preserve"> (Department of Health).</w:t>
      </w:r>
      <w:r w:rsidR="005B1172">
        <w:rPr>
          <w:lang w:eastAsia="en-US"/>
        </w:rPr>
        <w:t xml:space="preserve"> </w:t>
      </w:r>
    </w:p>
    <w:p w14:paraId="21EF697E" w14:textId="77777777" w:rsidR="003E488A" w:rsidRPr="00FB48BC" w:rsidRDefault="003E488A" w:rsidP="003E488A">
      <w:pPr>
        <w:pStyle w:val="Heading2"/>
        <w:rPr>
          <w:lang w:val="en-AU"/>
        </w:rPr>
      </w:pPr>
      <w:bookmarkStart w:id="306" w:name="_Toc482641336"/>
      <w:r w:rsidRPr="00FB48BC">
        <w:rPr>
          <w:lang w:val="en-AU"/>
        </w:rPr>
        <w:t>Pacemaker insertion</w:t>
      </w:r>
      <w:bookmarkEnd w:id="306"/>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65D230E4" w14:textId="77777777" w:rsidTr="001C7FA1">
        <w:trPr>
          <w:tblHeader/>
        </w:trPr>
        <w:tc>
          <w:tcPr>
            <w:tcW w:w="9082" w:type="dxa"/>
            <w:shd w:val="clear" w:color="auto" w:fill="D9D9D9" w:themeFill="background1" w:themeFillShade="D9"/>
            <w:vAlign w:val="bottom"/>
          </w:tcPr>
          <w:p w14:paraId="78AED299" w14:textId="77777777" w:rsidR="00296AD7" w:rsidRPr="002836EB" w:rsidRDefault="00296AD7" w:rsidP="00D62AD8">
            <w:pPr>
              <w:pStyle w:val="01Tableheaderrow"/>
            </w:pPr>
            <w:r>
              <w:t xml:space="preserve">Current item descriptors and MBS data from </w:t>
            </w:r>
            <w:r w:rsidR="002B5C98">
              <w:t>FY 2014</w:t>
            </w:r>
            <w:r>
              <w:t>/15</w:t>
            </w:r>
          </w:p>
        </w:tc>
      </w:tr>
      <w:tr w:rsidR="00894519" w:rsidRPr="002836EB" w14:paraId="65BD909E" w14:textId="77777777" w:rsidTr="001C7FA1">
        <w:tc>
          <w:tcPr>
            <w:tcW w:w="9082" w:type="dxa"/>
            <w:vAlign w:val="bottom"/>
          </w:tcPr>
          <w:p w14:paraId="4BAA77AA" w14:textId="77777777" w:rsidR="00894519" w:rsidRPr="003B5613" w:rsidRDefault="00894519" w:rsidP="00894519">
            <w:pPr>
              <w:pStyle w:val="02Tabletext"/>
            </w:pPr>
            <w:r w:rsidRPr="009124AE">
              <w:rPr>
                <w:lang w:val="en-AU"/>
              </w:rPr>
              <w:t>Item 38350 – Schedule fee: $638.65</w:t>
            </w:r>
            <w:r w:rsidRPr="009124AE">
              <w:rPr>
                <w:lang w:val="en-AU"/>
              </w:rPr>
              <w:br/>
              <w:t>Services: 2,796</w:t>
            </w:r>
            <w:r>
              <w:rPr>
                <w:lang w:val="en-AU"/>
              </w:rPr>
              <w:tab/>
            </w:r>
            <w:r w:rsidR="00D626BA">
              <w:rPr>
                <w:lang w:val="en-AU"/>
              </w:rPr>
              <w:tab/>
            </w:r>
            <w:r w:rsidRPr="009124AE">
              <w:rPr>
                <w:lang w:val="en-AU"/>
              </w:rPr>
              <w:t>Total Benefits: $1,002,970</w:t>
            </w:r>
            <w:r>
              <w:rPr>
                <w:lang w:val="en-AU"/>
              </w:rPr>
              <w:tab/>
            </w:r>
            <w:r w:rsidR="00D626BA">
              <w:rPr>
                <w:lang w:val="en-AU"/>
              </w:rPr>
              <w:tab/>
            </w:r>
            <w:r w:rsidRPr="009124AE">
              <w:rPr>
                <w:lang w:val="en-AU"/>
              </w:rPr>
              <w:t>Average annual growth: 6.9%</w:t>
            </w:r>
            <w:r w:rsidRPr="009124AE">
              <w:rPr>
                <w:lang w:val="en-AU"/>
              </w:rPr>
              <w:br/>
            </w:r>
            <w:r w:rsidRPr="009124AE">
              <w:rPr>
                <w:lang w:val="en-AU"/>
              </w:rPr>
              <w:br/>
              <w:t>Single chamber permanent transvenous electrode, insertion, removal or replacement of, including cardiac electrophysiological services where used for pacemaker implantation (Anaes.)</w:t>
            </w:r>
          </w:p>
        </w:tc>
      </w:tr>
      <w:tr w:rsidR="00894519" w:rsidRPr="002836EB" w14:paraId="2C84A30D" w14:textId="77777777" w:rsidTr="001C7FA1">
        <w:tc>
          <w:tcPr>
            <w:tcW w:w="9082" w:type="dxa"/>
            <w:vAlign w:val="bottom"/>
          </w:tcPr>
          <w:p w14:paraId="3461F1C3" w14:textId="77777777" w:rsidR="00894519" w:rsidRPr="003B5613" w:rsidRDefault="00894519" w:rsidP="00894519">
            <w:pPr>
              <w:pStyle w:val="02Tabletext"/>
            </w:pPr>
            <w:r w:rsidRPr="009124AE">
              <w:rPr>
                <w:lang w:val="en-AU"/>
              </w:rPr>
              <w:t>Item 38353 – Schedule fee: $255.45</w:t>
            </w:r>
            <w:r w:rsidRPr="009124AE">
              <w:rPr>
                <w:lang w:val="en-AU"/>
              </w:rPr>
              <w:br/>
              <w:t>Services: 9,871</w:t>
            </w:r>
            <w:r>
              <w:rPr>
                <w:lang w:val="en-AU"/>
              </w:rPr>
              <w:tab/>
            </w:r>
            <w:r w:rsidR="00D626BA">
              <w:rPr>
                <w:lang w:val="en-AU"/>
              </w:rPr>
              <w:tab/>
            </w:r>
            <w:r w:rsidRPr="009124AE">
              <w:rPr>
                <w:lang w:val="en-AU"/>
              </w:rPr>
              <w:t>Total Benefits: $1,117,848</w:t>
            </w:r>
            <w:r>
              <w:rPr>
                <w:lang w:val="en-AU"/>
              </w:rPr>
              <w:tab/>
            </w:r>
            <w:r w:rsidR="00D626BA">
              <w:rPr>
                <w:lang w:val="en-AU"/>
              </w:rPr>
              <w:tab/>
            </w:r>
            <w:r w:rsidRPr="009124AE">
              <w:rPr>
                <w:lang w:val="en-AU"/>
              </w:rPr>
              <w:t>Average annual growth: 5.8%</w:t>
            </w:r>
            <w:r w:rsidRPr="009124AE">
              <w:rPr>
                <w:lang w:val="en-AU"/>
              </w:rPr>
              <w:br/>
            </w:r>
            <w:r w:rsidRPr="009124AE">
              <w:rPr>
                <w:lang w:val="en-AU"/>
              </w:rPr>
              <w:br/>
              <w:t>Permanent cardiac pacemaker, insertion, removal or replacement of, not for cardiac resynchronisation therapy, including cardiac electrophysiological services where used for pacemaker implantation (Anaes.)</w:t>
            </w:r>
          </w:p>
        </w:tc>
      </w:tr>
      <w:tr w:rsidR="00894519" w:rsidRPr="002836EB" w14:paraId="1F0BFF93" w14:textId="77777777" w:rsidTr="001C7FA1">
        <w:tc>
          <w:tcPr>
            <w:tcW w:w="9082" w:type="dxa"/>
            <w:vAlign w:val="bottom"/>
          </w:tcPr>
          <w:p w14:paraId="7770020F" w14:textId="77777777" w:rsidR="00894519" w:rsidRPr="003B5613" w:rsidRDefault="00894519" w:rsidP="00894519">
            <w:pPr>
              <w:pStyle w:val="02Tabletext"/>
            </w:pPr>
            <w:r w:rsidRPr="009124AE">
              <w:rPr>
                <w:lang w:val="en-AU"/>
              </w:rPr>
              <w:t>Item 38356 – Schedule fee: $837.35</w:t>
            </w:r>
            <w:r w:rsidRPr="009124AE">
              <w:rPr>
                <w:lang w:val="en-AU"/>
              </w:rPr>
              <w:br/>
              <w:t>Services: 6,625</w:t>
            </w:r>
            <w:r>
              <w:rPr>
                <w:lang w:val="en-AU"/>
              </w:rPr>
              <w:tab/>
            </w:r>
            <w:r w:rsidR="00D626BA">
              <w:rPr>
                <w:lang w:val="en-AU"/>
              </w:rPr>
              <w:tab/>
            </w:r>
            <w:r w:rsidRPr="009124AE">
              <w:rPr>
                <w:lang w:val="en-AU"/>
              </w:rPr>
              <w:t>Total Benefits: $4,082,981</w:t>
            </w:r>
            <w:r>
              <w:rPr>
                <w:lang w:val="en-AU"/>
              </w:rPr>
              <w:tab/>
            </w:r>
            <w:r w:rsidR="00D626BA">
              <w:rPr>
                <w:lang w:val="en-AU"/>
              </w:rPr>
              <w:tab/>
            </w:r>
            <w:r w:rsidRPr="009124AE">
              <w:rPr>
                <w:lang w:val="en-AU"/>
              </w:rPr>
              <w:t>Average annual growth: 7.3%</w:t>
            </w:r>
            <w:r w:rsidRPr="009124AE">
              <w:rPr>
                <w:lang w:val="en-AU"/>
              </w:rPr>
              <w:br/>
            </w:r>
            <w:r w:rsidRPr="009124AE">
              <w:rPr>
                <w:lang w:val="en-AU"/>
              </w:rPr>
              <w:br/>
              <w:t>Dual chamber permanent transvenous electrodes, insertion, removal or replacement of, including cardiac electrophysiological services where used for pacemaker implantation (Anaes.)</w:t>
            </w:r>
          </w:p>
        </w:tc>
      </w:tr>
      <w:tr w:rsidR="00894519" w:rsidRPr="002836EB" w14:paraId="1BE5491A" w14:textId="77777777" w:rsidTr="001C7FA1">
        <w:tc>
          <w:tcPr>
            <w:tcW w:w="9082" w:type="dxa"/>
            <w:vAlign w:val="bottom"/>
          </w:tcPr>
          <w:p w14:paraId="2A586346" w14:textId="77777777" w:rsidR="00894519" w:rsidRPr="003B5613" w:rsidRDefault="00894519" w:rsidP="00894519">
            <w:pPr>
              <w:pStyle w:val="02Tabletext"/>
            </w:pPr>
            <w:r w:rsidRPr="009124AE">
              <w:rPr>
                <w:lang w:val="en-AU"/>
              </w:rPr>
              <w:t>Item 11718 – Schedule fee: $34.75</w:t>
            </w:r>
            <w:r w:rsidRPr="009124AE">
              <w:rPr>
                <w:lang w:val="en-AU"/>
              </w:rPr>
              <w:br/>
              <w:t>Services: 11,549</w:t>
            </w:r>
            <w:r>
              <w:rPr>
                <w:lang w:val="en-AU"/>
              </w:rPr>
              <w:tab/>
            </w:r>
            <w:r>
              <w:rPr>
                <w:lang w:val="en-AU"/>
              </w:rPr>
              <w:tab/>
            </w:r>
            <w:r w:rsidRPr="009124AE">
              <w:rPr>
                <w:lang w:val="en-AU"/>
              </w:rPr>
              <w:t>Total Benefits: $341,826</w:t>
            </w:r>
            <w:r>
              <w:rPr>
                <w:lang w:val="en-AU"/>
              </w:rPr>
              <w:tab/>
            </w:r>
            <w:r>
              <w:rPr>
                <w:lang w:val="en-AU"/>
              </w:rPr>
              <w:tab/>
            </w:r>
            <w:r w:rsidRPr="009124AE">
              <w:rPr>
                <w:lang w:val="en-AU"/>
              </w:rPr>
              <w:t>Average annual growth: 7.3%</w:t>
            </w:r>
            <w:r w:rsidRPr="009124AE">
              <w:rPr>
                <w:lang w:val="en-AU"/>
              </w:rPr>
              <w:br/>
            </w:r>
            <w:r w:rsidRPr="009124AE">
              <w:rPr>
                <w:lang w:val="en-AU"/>
              </w:rPr>
              <w:br/>
              <w:t>Implanted pacemaker testing involving electrocardiography, measurement of rate, width and amplitude of stimulus, including reprogramming when required, not being a service associated with a service to which item 11700,</w:t>
            </w:r>
            <w:r w:rsidR="0033553F">
              <w:rPr>
                <w:lang w:val="en-AU"/>
              </w:rPr>
              <w:t xml:space="preserve"> </w:t>
            </w:r>
            <w:r w:rsidRPr="009124AE">
              <w:rPr>
                <w:lang w:val="en-AU"/>
              </w:rPr>
              <w:t>11719, 11720, 11721, 11725 or 11726 applies</w:t>
            </w:r>
          </w:p>
        </w:tc>
      </w:tr>
      <w:tr w:rsidR="00894519" w:rsidRPr="002836EB" w14:paraId="0D286799" w14:textId="77777777" w:rsidTr="001C7FA1">
        <w:tc>
          <w:tcPr>
            <w:tcW w:w="9082" w:type="dxa"/>
            <w:vAlign w:val="bottom"/>
          </w:tcPr>
          <w:p w14:paraId="463227A9" w14:textId="77777777" w:rsidR="00894519" w:rsidRPr="003B5613" w:rsidRDefault="00894519" w:rsidP="00894519">
            <w:pPr>
              <w:pStyle w:val="02Tabletext"/>
            </w:pPr>
            <w:r w:rsidRPr="009124AE">
              <w:rPr>
                <w:lang w:val="en-AU"/>
              </w:rPr>
              <w:t>Item 11719 – Schedule fee: $66.85</w:t>
            </w:r>
            <w:r w:rsidRPr="009124AE">
              <w:rPr>
                <w:lang w:val="en-AU"/>
              </w:rPr>
              <w:br/>
              <w:t>Services: None</w:t>
            </w:r>
            <w:r>
              <w:rPr>
                <w:lang w:val="en-AU"/>
              </w:rPr>
              <w:tab/>
            </w:r>
            <w:r>
              <w:rPr>
                <w:lang w:val="en-AU"/>
              </w:rPr>
              <w:tab/>
            </w:r>
            <w:r w:rsidRPr="009124AE">
              <w:rPr>
                <w:lang w:val="en-AU"/>
              </w:rPr>
              <w:t>Total Benefits: None</w:t>
            </w:r>
            <w:r>
              <w:rPr>
                <w:lang w:val="en-AU"/>
              </w:rPr>
              <w:tab/>
            </w:r>
            <w:r>
              <w:rPr>
                <w:lang w:val="en-AU"/>
              </w:rPr>
              <w:tab/>
            </w:r>
            <w:r w:rsidRPr="009124AE">
              <w:rPr>
                <w:lang w:val="en-AU"/>
              </w:rPr>
              <w:t>Average annual growth: N/A</w:t>
            </w:r>
            <w:r w:rsidRPr="009124AE">
              <w:rPr>
                <w:lang w:val="en-AU"/>
              </w:rPr>
              <w:br/>
            </w:r>
            <w:r w:rsidRPr="009124AE">
              <w:rPr>
                <w:lang w:val="en-AU"/>
              </w:rPr>
              <w:br/>
              <w:t>Implanted pacemaker (including cardiac resynchronisation pacemaker) remote monitoring involving reviews (without patient attendance) or arrhythmias, lead and device parameters, if at least one remote review is provided in a 12 month period. Payable only once in any 12 month period</w:t>
            </w:r>
          </w:p>
        </w:tc>
      </w:tr>
      <w:tr w:rsidR="00894519" w:rsidRPr="002836EB" w14:paraId="42CCEB92" w14:textId="77777777" w:rsidTr="001C7FA1">
        <w:tc>
          <w:tcPr>
            <w:tcW w:w="9082" w:type="dxa"/>
            <w:vAlign w:val="bottom"/>
          </w:tcPr>
          <w:p w14:paraId="621B0CF5" w14:textId="77777777" w:rsidR="00894519" w:rsidRPr="003B5613" w:rsidRDefault="00894519" w:rsidP="00894519">
            <w:pPr>
              <w:pStyle w:val="02Tabletext"/>
            </w:pPr>
            <w:r w:rsidRPr="009124AE">
              <w:rPr>
                <w:lang w:val="en-AU"/>
              </w:rPr>
              <w:lastRenderedPageBreak/>
              <w:t>Item 11720 – Schedule fee: $66.85</w:t>
            </w:r>
            <w:r w:rsidRPr="009124AE">
              <w:rPr>
                <w:lang w:val="en-AU"/>
              </w:rPr>
              <w:br/>
              <w:t>Services: None</w:t>
            </w:r>
            <w:r>
              <w:rPr>
                <w:lang w:val="en-AU"/>
              </w:rPr>
              <w:tab/>
            </w:r>
            <w:r>
              <w:rPr>
                <w:lang w:val="en-AU"/>
              </w:rPr>
              <w:tab/>
            </w:r>
            <w:r w:rsidRPr="009124AE">
              <w:rPr>
                <w:lang w:val="en-AU"/>
              </w:rPr>
              <w:t>Total Benefits: None</w:t>
            </w:r>
            <w:r>
              <w:rPr>
                <w:lang w:val="en-AU"/>
              </w:rPr>
              <w:tab/>
            </w:r>
            <w:r>
              <w:rPr>
                <w:lang w:val="en-AU"/>
              </w:rPr>
              <w:tab/>
            </w:r>
            <w:r w:rsidRPr="009124AE">
              <w:rPr>
                <w:lang w:val="en-AU"/>
              </w:rPr>
              <w:t>Average annual growth: N/A</w:t>
            </w:r>
            <w:r w:rsidRPr="009124AE">
              <w:rPr>
                <w:lang w:val="en-AU"/>
              </w:rPr>
              <w:br/>
            </w:r>
            <w:r w:rsidRPr="009124AE">
              <w:rPr>
                <w:lang w:val="en-AU"/>
              </w:rPr>
              <w:br/>
              <w:t>Implanted pacemaker testing, with patient attendance, following detection of abnormality by remote monitoring involving electrocardiography, measurement of rate, width and amplitude of stimulus including reprogramming when required, not being a service associated with a service to which item 11718 or 11721 applies.</w:t>
            </w:r>
          </w:p>
        </w:tc>
      </w:tr>
      <w:tr w:rsidR="00894519" w:rsidRPr="002836EB" w14:paraId="2E10F254" w14:textId="77777777" w:rsidTr="001C7FA1">
        <w:tc>
          <w:tcPr>
            <w:tcW w:w="9082" w:type="dxa"/>
            <w:vAlign w:val="bottom"/>
          </w:tcPr>
          <w:p w14:paraId="4A760E57" w14:textId="77777777" w:rsidR="00894519" w:rsidRDefault="00894519" w:rsidP="00894519">
            <w:pPr>
              <w:pStyle w:val="02Tabletext"/>
            </w:pPr>
            <w:r w:rsidRPr="009124AE">
              <w:rPr>
                <w:lang w:val="en-AU"/>
              </w:rPr>
              <w:t>Item 11721 – Schedule fee: $69.75</w:t>
            </w:r>
            <w:r w:rsidRPr="009124AE">
              <w:rPr>
                <w:lang w:val="en-AU"/>
              </w:rPr>
              <w:br/>
              <w:t>Services: 140,527</w:t>
            </w:r>
            <w:r>
              <w:rPr>
                <w:lang w:val="en-AU"/>
              </w:rPr>
              <w:tab/>
            </w:r>
            <w:r w:rsidRPr="009124AE">
              <w:rPr>
                <w:lang w:val="en-AU"/>
              </w:rPr>
              <w:t>Total Benefits: $8,348,467</w:t>
            </w:r>
            <w:r>
              <w:rPr>
                <w:lang w:val="en-AU"/>
              </w:rPr>
              <w:tab/>
            </w:r>
            <w:r w:rsidR="00D626BA">
              <w:rPr>
                <w:lang w:val="en-AU"/>
              </w:rPr>
              <w:tab/>
            </w:r>
            <w:r w:rsidRPr="009124AE">
              <w:rPr>
                <w:lang w:val="en-AU"/>
              </w:rPr>
              <w:t>Average annual growth: 8.3%</w:t>
            </w:r>
            <w:r w:rsidRPr="009124AE">
              <w:rPr>
                <w:lang w:val="en-AU"/>
              </w:rPr>
              <w:br/>
            </w:r>
            <w:r w:rsidRPr="009124AE">
              <w:rPr>
                <w:lang w:val="en-AU"/>
              </w:rPr>
              <w:br/>
              <w:t>Implanted pacemaker testing of atrioventricular (AV) sequential, rate responsive, or antitachycardia pacemakers, including reprogramming when required, not being a service associated with a service to which item 11700, 11718 11719, 11720, 11725 or 11726 applies</w:t>
            </w:r>
          </w:p>
        </w:tc>
      </w:tr>
      <w:tr w:rsidR="00894519" w:rsidRPr="002836EB" w14:paraId="733E45C4" w14:textId="77777777" w:rsidTr="001C7FA1">
        <w:tc>
          <w:tcPr>
            <w:tcW w:w="9082" w:type="dxa"/>
            <w:vAlign w:val="bottom"/>
          </w:tcPr>
          <w:p w14:paraId="5B2D485F" w14:textId="77777777" w:rsidR="00894519" w:rsidRDefault="00894519" w:rsidP="00894519">
            <w:pPr>
              <w:pStyle w:val="02Tabletext"/>
            </w:pPr>
            <w:r w:rsidRPr="009124AE">
              <w:rPr>
                <w:lang w:val="en-AU"/>
              </w:rPr>
              <w:t>Item 38256 – Schedule fee: $267.25</w:t>
            </w:r>
            <w:r w:rsidRPr="009124AE">
              <w:rPr>
                <w:lang w:val="en-AU"/>
              </w:rPr>
              <w:br/>
              <w:t>Services: 791</w:t>
            </w:r>
            <w:r>
              <w:rPr>
                <w:lang w:val="en-AU"/>
              </w:rPr>
              <w:tab/>
            </w:r>
            <w:r>
              <w:rPr>
                <w:lang w:val="en-AU"/>
              </w:rPr>
              <w:tab/>
            </w:r>
            <w:r w:rsidRPr="009124AE">
              <w:rPr>
                <w:lang w:val="en-AU"/>
              </w:rPr>
              <w:t>Total Benefits: $86,109</w:t>
            </w:r>
            <w:r>
              <w:rPr>
                <w:lang w:val="en-AU"/>
              </w:rPr>
              <w:tab/>
            </w:r>
            <w:r>
              <w:rPr>
                <w:lang w:val="en-AU"/>
              </w:rPr>
              <w:tab/>
            </w:r>
            <w:r w:rsidRPr="009124AE">
              <w:rPr>
                <w:lang w:val="en-AU"/>
              </w:rPr>
              <w:t>Average annual growth: 7.2%</w:t>
            </w:r>
            <w:r w:rsidRPr="009124AE">
              <w:rPr>
                <w:lang w:val="en-AU"/>
              </w:rPr>
              <w:br/>
            </w:r>
            <w:r w:rsidRPr="009124AE">
              <w:rPr>
                <w:lang w:val="en-AU"/>
              </w:rPr>
              <w:br/>
              <w:t>Temporary transvenous pacemaking electrode, insertion of (Anaes.)</w:t>
            </w:r>
          </w:p>
        </w:tc>
      </w:tr>
    </w:tbl>
    <w:p w14:paraId="37076791"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321CE6CA" w14:textId="77777777" w:rsidR="003E488A" w:rsidRPr="00FB48BC" w:rsidRDefault="00166368" w:rsidP="003E488A">
      <w:pPr>
        <w:pStyle w:val="Boldhdg"/>
        <w:rPr>
          <w:lang w:val="en-AU"/>
        </w:rPr>
      </w:pPr>
      <w:r>
        <w:rPr>
          <w:lang w:val="en-AU"/>
        </w:rPr>
        <w:t>Recommendation 32.1</w:t>
      </w:r>
    </w:p>
    <w:p w14:paraId="19CEA74E" w14:textId="77777777" w:rsidR="003E488A" w:rsidRDefault="00DB05E3" w:rsidP="003E488A">
      <w:pPr>
        <w:pStyle w:val="01squarebullet"/>
        <w:numPr>
          <w:ilvl w:val="0"/>
          <w:numId w:val="16"/>
        </w:numPr>
        <w:rPr>
          <w:lang w:val="en-AU"/>
        </w:rPr>
      </w:pPr>
      <w:r w:rsidRPr="00FB48BC">
        <w:rPr>
          <w:lang w:val="en-AU"/>
        </w:rPr>
        <w:t xml:space="preserve">Leave </w:t>
      </w:r>
      <w:r w:rsidR="003E488A" w:rsidRPr="00FB48BC">
        <w:rPr>
          <w:lang w:val="en-AU"/>
        </w:rPr>
        <w:t>i</w:t>
      </w:r>
      <w:r w:rsidR="002B46DF" w:rsidRPr="00FB48BC">
        <w:rPr>
          <w:lang w:val="en-AU"/>
        </w:rPr>
        <w:t xml:space="preserve">tems 11719, 11720, 38256, 38350, 38353 and 38356 </w:t>
      </w:r>
      <w:r w:rsidR="00415220" w:rsidRPr="00FB48BC">
        <w:rPr>
          <w:lang w:val="en-AU"/>
        </w:rPr>
        <w:t>unchanged</w:t>
      </w:r>
      <w:r w:rsidR="003E488A" w:rsidRPr="00FB48BC">
        <w:rPr>
          <w:lang w:val="en-AU"/>
        </w:rPr>
        <w:t xml:space="preserve">. The </w:t>
      </w:r>
      <w:r w:rsidR="002B46DF" w:rsidRPr="00FB48BC">
        <w:rPr>
          <w:lang w:val="en-AU"/>
        </w:rPr>
        <w:t xml:space="preserve">first </w:t>
      </w:r>
      <w:r w:rsidR="003E488A" w:rsidRPr="00FB48BC">
        <w:rPr>
          <w:lang w:val="en-AU"/>
        </w:rPr>
        <w:t>two items have only recently been added to the MBS.</w:t>
      </w:r>
    </w:p>
    <w:p w14:paraId="27F51F99" w14:textId="77777777" w:rsidR="00166368" w:rsidRPr="00166368" w:rsidRDefault="00166368" w:rsidP="00166368">
      <w:pPr>
        <w:pStyle w:val="Boldhdg"/>
        <w:rPr>
          <w:lang w:val="en-AU"/>
        </w:rPr>
      </w:pPr>
      <w:r w:rsidRPr="00166368">
        <w:rPr>
          <w:lang w:val="en-AU"/>
        </w:rPr>
        <w:t>Recommendation</w:t>
      </w:r>
      <w:r>
        <w:rPr>
          <w:lang w:val="en-AU"/>
        </w:rPr>
        <w:t xml:space="preserve"> 32.2</w:t>
      </w:r>
    </w:p>
    <w:p w14:paraId="01C9F645" w14:textId="77777777" w:rsidR="003E488A" w:rsidRDefault="00C31315" w:rsidP="003E488A">
      <w:pPr>
        <w:pStyle w:val="01squarebullet"/>
        <w:numPr>
          <w:ilvl w:val="0"/>
          <w:numId w:val="16"/>
        </w:numPr>
        <w:rPr>
          <w:lang w:val="en-AU"/>
        </w:rPr>
      </w:pPr>
      <w:r w:rsidRPr="00FB48BC">
        <w:rPr>
          <w:lang w:val="en-AU"/>
        </w:rPr>
        <w:t xml:space="preserve">Remove </w:t>
      </w:r>
      <w:r w:rsidR="003E488A" w:rsidRPr="00FB48BC">
        <w:rPr>
          <w:lang w:val="en-AU"/>
        </w:rPr>
        <w:t>item 11718</w:t>
      </w:r>
      <w:r w:rsidRPr="00FB48BC">
        <w:rPr>
          <w:lang w:val="en-AU"/>
        </w:rPr>
        <w:t xml:space="preserve"> from the MBS.</w:t>
      </w:r>
      <w:r w:rsidR="003E488A" w:rsidRPr="00FB48BC">
        <w:rPr>
          <w:lang w:val="en-AU"/>
        </w:rPr>
        <w:t xml:space="preserve"> </w:t>
      </w:r>
      <w:r w:rsidRPr="00FB48BC">
        <w:rPr>
          <w:lang w:val="en-AU"/>
        </w:rPr>
        <w:t>T</w:t>
      </w:r>
      <w:r w:rsidR="003E488A" w:rsidRPr="00FB48BC">
        <w:rPr>
          <w:lang w:val="en-AU"/>
        </w:rPr>
        <w:t xml:space="preserve">he consensus was that </w:t>
      </w:r>
      <w:r w:rsidR="003675D1" w:rsidRPr="00FB48BC">
        <w:rPr>
          <w:lang w:val="en-AU"/>
        </w:rPr>
        <w:t xml:space="preserve">this </w:t>
      </w:r>
      <w:r w:rsidR="003E488A" w:rsidRPr="00FB48BC">
        <w:rPr>
          <w:lang w:val="en-AU"/>
        </w:rPr>
        <w:t>item is obsolete</w:t>
      </w:r>
      <w:r w:rsidR="0080416E" w:rsidRPr="00FB48BC">
        <w:rPr>
          <w:lang w:val="en-AU"/>
        </w:rPr>
        <w:t xml:space="preserve"> as</w:t>
      </w:r>
      <w:r w:rsidR="003E488A" w:rsidRPr="00FB48BC">
        <w:rPr>
          <w:lang w:val="en-AU"/>
        </w:rPr>
        <w:t xml:space="preserve"> devices for which this is appropriate are no longer in use.</w:t>
      </w:r>
    </w:p>
    <w:p w14:paraId="3BF965B2" w14:textId="77777777" w:rsidR="00166368" w:rsidRPr="00166368" w:rsidRDefault="00166368" w:rsidP="00166368">
      <w:pPr>
        <w:pStyle w:val="Boldhdg"/>
        <w:rPr>
          <w:lang w:val="en-AU"/>
        </w:rPr>
      </w:pPr>
      <w:r w:rsidRPr="00166368">
        <w:rPr>
          <w:lang w:val="en-AU"/>
        </w:rPr>
        <w:t>Recommendation</w:t>
      </w:r>
      <w:r>
        <w:rPr>
          <w:lang w:val="en-AU"/>
        </w:rPr>
        <w:t xml:space="preserve"> 32.3</w:t>
      </w:r>
    </w:p>
    <w:p w14:paraId="69BF3315" w14:textId="77777777" w:rsidR="002B46DF" w:rsidRDefault="00376F4E" w:rsidP="002B46DF">
      <w:pPr>
        <w:pStyle w:val="01squarebullet"/>
        <w:numPr>
          <w:ilvl w:val="0"/>
          <w:numId w:val="16"/>
        </w:numPr>
        <w:rPr>
          <w:lang w:val="en-AU"/>
        </w:rPr>
      </w:pPr>
      <w:r w:rsidRPr="00FB48BC">
        <w:rPr>
          <w:lang w:val="en-AU"/>
        </w:rPr>
        <w:t xml:space="preserve">Amend the descriptor for </w:t>
      </w:r>
      <w:r w:rsidR="003E488A" w:rsidRPr="00FB48BC">
        <w:rPr>
          <w:lang w:val="en-AU"/>
        </w:rPr>
        <w:t xml:space="preserve">item 11721 to specify that </w:t>
      </w:r>
      <w:r w:rsidR="00B552C7" w:rsidRPr="00FB48BC">
        <w:rPr>
          <w:lang w:val="en-AU"/>
        </w:rPr>
        <w:t xml:space="preserve">it </w:t>
      </w:r>
      <w:r w:rsidR="003E488A" w:rsidRPr="00FB48BC">
        <w:rPr>
          <w:lang w:val="en-AU"/>
        </w:rPr>
        <w:t>can only be claimed when the doctor is immediately available, can directly review the patient and can have an impact on patient outcomes.</w:t>
      </w:r>
    </w:p>
    <w:p w14:paraId="6717A02B" w14:textId="77777777" w:rsidR="00801410" w:rsidRPr="00FB48BC" w:rsidRDefault="00801410" w:rsidP="00801410">
      <w:pPr>
        <w:pStyle w:val="Item"/>
      </w:pPr>
      <w:r w:rsidRPr="00FB48BC">
        <w:t>Item 11721</w:t>
      </w:r>
    </w:p>
    <w:p w14:paraId="10686EE9" w14:textId="77777777" w:rsidR="007538F3" w:rsidRDefault="00801410" w:rsidP="007538F3">
      <w:r w:rsidRPr="00FB48BC">
        <w:t>Implanted pacemaker testing of atrioventricular (AV) sequential, rate responsive, or antitachycardia pacemakers, includ</w:t>
      </w:r>
      <w:r w:rsidR="007538F3">
        <w:t xml:space="preserve">ing reprogramming when required. Performed where a medical </w:t>
      </w:r>
      <w:r w:rsidR="007538F3" w:rsidRPr="00FD6810">
        <w:t>practitioner is immediately available to attend the patient and where such testing is clinically indicated.</w:t>
      </w:r>
    </w:p>
    <w:p w14:paraId="11739998" w14:textId="77777777" w:rsidR="00801410" w:rsidRPr="00FB48BC" w:rsidRDefault="007538F3" w:rsidP="00801410">
      <w:r>
        <w:t>N</w:t>
      </w:r>
      <w:r w:rsidR="00801410" w:rsidRPr="00FB48BC">
        <w:t>ot being a service associated with a service to which item 11700, 11718 11719, 11720, 11725 or 11726 applies.</w:t>
      </w:r>
    </w:p>
    <w:p w14:paraId="1AD8117F" w14:textId="77777777" w:rsidR="003E488A" w:rsidRPr="00FB48BC" w:rsidRDefault="007538F3" w:rsidP="003E488A">
      <w:pPr>
        <w:pStyle w:val="Boldhdg"/>
        <w:rPr>
          <w:lang w:val="en-AU"/>
        </w:rPr>
      </w:pPr>
      <w:r>
        <w:rPr>
          <w:lang w:val="en-AU"/>
        </w:rPr>
        <w:t>Rationale</w:t>
      </w:r>
    </w:p>
    <w:p w14:paraId="6E23EE3B" w14:textId="77777777" w:rsidR="00F84B8C" w:rsidRPr="00FD6810" w:rsidRDefault="00F84B8C" w:rsidP="00B9742A">
      <w:r w:rsidRPr="00FD6810">
        <w:t xml:space="preserve">These recommendations focus on </w:t>
      </w:r>
      <w:r w:rsidR="002B46DF" w:rsidRPr="00FD6810">
        <w:t>modernising the MBS and supporting best practice care</w:t>
      </w:r>
      <w:r w:rsidRPr="00FD6810">
        <w:t xml:space="preserve"> and are based on the following observations.</w:t>
      </w:r>
    </w:p>
    <w:p w14:paraId="73773701" w14:textId="77777777" w:rsidR="003E488A" w:rsidRPr="00FB48BC" w:rsidRDefault="003E488A" w:rsidP="003E488A">
      <w:pPr>
        <w:pStyle w:val="01squarebullet"/>
        <w:numPr>
          <w:ilvl w:val="0"/>
          <w:numId w:val="16"/>
        </w:numPr>
        <w:rPr>
          <w:lang w:val="en-AU"/>
        </w:rPr>
      </w:pPr>
      <w:r w:rsidRPr="00FB48BC">
        <w:rPr>
          <w:lang w:val="en-AU"/>
        </w:rPr>
        <w:t xml:space="preserve">Regarding item 11721, </w:t>
      </w:r>
      <w:r w:rsidR="00A14BB7" w:rsidRPr="00FB48BC">
        <w:rPr>
          <w:lang w:val="en-AU"/>
        </w:rPr>
        <w:t xml:space="preserve">the Committee </w:t>
      </w:r>
      <w:r w:rsidRPr="00FB48BC">
        <w:rPr>
          <w:lang w:val="en-AU"/>
        </w:rPr>
        <w:t xml:space="preserve">agreed that industry representatives perform many of these tests and then pass the information on to clinicians. </w:t>
      </w:r>
      <w:r w:rsidR="00314823" w:rsidRPr="00FB48BC">
        <w:rPr>
          <w:lang w:val="en-AU"/>
        </w:rPr>
        <w:t xml:space="preserve">Although </w:t>
      </w:r>
      <w:r w:rsidRPr="00FB48BC">
        <w:rPr>
          <w:lang w:val="en-AU"/>
        </w:rPr>
        <w:t xml:space="preserve">there are benefits to this system, it was agreed that this is not the intent of the item. Specifically, it was felt that the spirit of the item is to cover all the costs of running a pacemaker clinic. </w:t>
      </w:r>
      <w:r w:rsidR="00A326C5" w:rsidRPr="00FB48BC">
        <w:rPr>
          <w:lang w:val="en-AU"/>
        </w:rPr>
        <w:t xml:space="preserve">The Committee </w:t>
      </w:r>
      <w:r w:rsidRPr="00FB48BC">
        <w:rPr>
          <w:lang w:val="en-AU"/>
        </w:rPr>
        <w:t xml:space="preserve">further agreed that it is not good practice to have a device checked without clinician </w:t>
      </w:r>
      <w:r w:rsidR="00490B91" w:rsidRPr="00FB48BC">
        <w:rPr>
          <w:lang w:val="en-AU"/>
        </w:rPr>
        <w:t>involvement</w:t>
      </w:r>
      <w:r w:rsidRPr="00FB48BC">
        <w:rPr>
          <w:lang w:val="en-AU"/>
        </w:rPr>
        <w:t xml:space="preserve">. </w:t>
      </w:r>
      <w:r w:rsidR="00D53DFD" w:rsidRPr="00FB48BC">
        <w:rPr>
          <w:lang w:val="en-AU"/>
        </w:rPr>
        <w:t>As a result, t</w:t>
      </w:r>
      <w:r w:rsidRPr="00FB48BC">
        <w:rPr>
          <w:lang w:val="en-AU"/>
        </w:rPr>
        <w:t xml:space="preserve">he clinical consensus was that the descriptor should be amended to ensure that the item is only claimed when the doctor is immediately available, can review the patient and can directly affect patient outcomes. </w:t>
      </w:r>
      <w:r w:rsidR="0022695A" w:rsidRPr="00FB48BC">
        <w:rPr>
          <w:lang w:val="en-AU"/>
        </w:rPr>
        <w:t xml:space="preserve">It </w:t>
      </w:r>
      <w:r w:rsidRPr="00FB48BC">
        <w:rPr>
          <w:lang w:val="en-AU"/>
        </w:rPr>
        <w:t xml:space="preserve">felt that this requirement would help to restrict low-value </w:t>
      </w:r>
      <w:r w:rsidRPr="00FB48BC">
        <w:rPr>
          <w:lang w:val="en-AU"/>
        </w:rPr>
        <w:lastRenderedPageBreak/>
        <w:t>services and reduce the 7 per cent annual growth seen in recent years. Growth should be monitored to ensure that it remains in line with pacemaker prevalence.</w:t>
      </w:r>
    </w:p>
    <w:p w14:paraId="3F861F05" w14:textId="77777777" w:rsidR="006F4EC1" w:rsidRPr="00FB48BC" w:rsidRDefault="006F4EC1" w:rsidP="006F4EC1">
      <w:pPr>
        <w:pStyle w:val="Heading2"/>
        <w:ind w:left="709" w:hanging="709"/>
        <w:rPr>
          <w:lang w:val="en-AU"/>
        </w:rPr>
      </w:pPr>
      <w:bookmarkStart w:id="307" w:name="_Toc464871180"/>
      <w:bookmarkStart w:id="308" w:name="_Toc482641337"/>
      <w:r w:rsidRPr="00FB48BC">
        <w:rPr>
          <w:lang w:val="en-AU"/>
        </w:rPr>
        <w:t>Extraction of chronically implanted lead</w:t>
      </w:r>
      <w:bookmarkEnd w:id="307"/>
      <w:bookmarkEnd w:id="30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77C4C44E" w14:textId="77777777" w:rsidTr="001C7FA1">
        <w:trPr>
          <w:tblHeader/>
        </w:trPr>
        <w:tc>
          <w:tcPr>
            <w:tcW w:w="9082" w:type="dxa"/>
            <w:shd w:val="clear" w:color="auto" w:fill="D9D9D9" w:themeFill="background1" w:themeFillShade="D9"/>
            <w:vAlign w:val="bottom"/>
          </w:tcPr>
          <w:p w14:paraId="1760CDD3" w14:textId="77777777" w:rsidR="00296AD7" w:rsidRPr="002836EB" w:rsidRDefault="00296AD7" w:rsidP="00D62AD8">
            <w:pPr>
              <w:pStyle w:val="01Tableheaderrow"/>
            </w:pPr>
            <w:r>
              <w:t xml:space="preserve">Current item descriptors and MBS data from </w:t>
            </w:r>
            <w:r w:rsidR="002B5C98">
              <w:t>FY 2014</w:t>
            </w:r>
            <w:r>
              <w:t>/15</w:t>
            </w:r>
          </w:p>
        </w:tc>
      </w:tr>
      <w:tr w:rsidR="00894519" w:rsidRPr="002836EB" w14:paraId="28E6C2CF" w14:textId="77777777" w:rsidTr="001C7FA1">
        <w:tc>
          <w:tcPr>
            <w:tcW w:w="9082" w:type="dxa"/>
            <w:vAlign w:val="bottom"/>
          </w:tcPr>
          <w:p w14:paraId="52ABEE6E" w14:textId="77777777" w:rsidR="00894519" w:rsidRPr="003B5613" w:rsidRDefault="00894519" w:rsidP="00894519">
            <w:pPr>
              <w:pStyle w:val="02Tabletext"/>
            </w:pPr>
            <w:r w:rsidRPr="009124AE">
              <w:rPr>
                <w:lang w:val="en-AU"/>
              </w:rPr>
              <w:t>Item 38358 – Schedule fee: $2868.05</w:t>
            </w:r>
            <w:r w:rsidRPr="009124AE">
              <w:rPr>
                <w:lang w:val="en-AU"/>
              </w:rPr>
              <w:br/>
              <w:t>Services: 99</w:t>
            </w:r>
            <w:r>
              <w:rPr>
                <w:lang w:val="en-AU"/>
              </w:rPr>
              <w:tab/>
            </w:r>
            <w:r>
              <w:rPr>
                <w:lang w:val="en-AU"/>
              </w:rPr>
              <w:tab/>
            </w:r>
            <w:r w:rsidRPr="009124AE">
              <w:rPr>
                <w:lang w:val="en-AU"/>
              </w:rPr>
              <w:t>Total Benefits: $213,072</w:t>
            </w:r>
            <w:r>
              <w:rPr>
                <w:lang w:val="en-AU"/>
              </w:rPr>
              <w:tab/>
            </w:r>
            <w:r>
              <w:rPr>
                <w:lang w:val="en-AU"/>
              </w:rPr>
              <w:tab/>
            </w:r>
            <w:r w:rsidRPr="009124AE">
              <w:rPr>
                <w:lang w:val="en-AU"/>
              </w:rPr>
              <w:t>Average annual growth: 2.2%</w:t>
            </w:r>
            <w:r w:rsidRPr="009124AE">
              <w:rPr>
                <w:lang w:val="en-AU"/>
              </w:rPr>
              <w:br/>
            </w:r>
            <w:r w:rsidRPr="009124AE">
              <w:rPr>
                <w:lang w:val="en-AU"/>
              </w:rPr>
              <w:br/>
              <w:t>Extraction of chronically implanted transvenous pacing or defibrillator lead or leads, by percutaneous method where the leads have been in situ for greater than six months and require removal with locking stylets, snares and/or extraction sheaths in a facility where cardiac surgery is available, in association with item 61109 or 60509 (Anaes.) (Assist.)</w:t>
            </w:r>
          </w:p>
        </w:tc>
      </w:tr>
    </w:tbl>
    <w:p w14:paraId="37CC58AA"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357246F4" w14:textId="77777777" w:rsidR="00E0126A" w:rsidRPr="00FB48BC" w:rsidRDefault="00E0126A" w:rsidP="00E0126A">
      <w:pPr>
        <w:pStyle w:val="Boldhdg"/>
        <w:rPr>
          <w:lang w:val="en-AU"/>
        </w:rPr>
      </w:pPr>
      <w:r w:rsidRPr="00FB48BC">
        <w:rPr>
          <w:lang w:val="en-AU"/>
        </w:rPr>
        <w:t>Recommendation</w:t>
      </w:r>
      <w:r w:rsidR="00166368">
        <w:rPr>
          <w:lang w:val="en-AU"/>
        </w:rPr>
        <w:t xml:space="preserve"> 33</w:t>
      </w:r>
    </w:p>
    <w:p w14:paraId="7C18C645" w14:textId="77777777" w:rsidR="003D3F31" w:rsidRPr="00FB48BC" w:rsidRDefault="003D3F31" w:rsidP="00476688">
      <w:pPr>
        <w:pStyle w:val="01squarebullet"/>
      </w:pPr>
      <w:r w:rsidRPr="00FB48BC">
        <w:t>Update the descriptor and explanatory notes for item 38358 as proposed below.</w:t>
      </w:r>
    </w:p>
    <w:p w14:paraId="5D7B37C8" w14:textId="77777777" w:rsidR="00476688" w:rsidRPr="00FB48BC" w:rsidRDefault="00476688" w:rsidP="006B1407">
      <w:pPr>
        <w:pStyle w:val="Item"/>
      </w:pPr>
      <w:r w:rsidRPr="00FB48BC">
        <w:t>Item 38358</w:t>
      </w:r>
      <w:r w:rsidR="009D74EF">
        <w:t>A</w:t>
      </w:r>
    </w:p>
    <w:p w14:paraId="5B17D117" w14:textId="77777777" w:rsidR="00180B85" w:rsidRPr="00FD6810" w:rsidRDefault="003D3F31" w:rsidP="009639E8">
      <w:r w:rsidRPr="00FD6810">
        <w:t>Extraction of chronically implanted transvenous pacing or defibrillator lead or leads, by percutaneous method where the leads have been in situ for greater than six months and require removal with locking stylets, snares and/or extraction sheaths.</w:t>
      </w:r>
    </w:p>
    <w:p w14:paraId="3BBD4C9A" w14:textId="77777777" w:rsidR="003D3F31" w:rsidRPr="00FD6810" w:rsidRDefault="003D3F31" w:rsidP="009639E8">
      <w:r w:rsidRPr="00FD6810">
        <w:t>Performed:</w:t>
      </w:r>
    </w:p>
    <w:p w14:paraId="68308357" w14:textId="77777777" w:rsidR="003D3F31" w:rsidRPr="00FD6810" w:rsidRDefault="003D3F31" w:rsidP="009B4DAC">
      <w:pPr>
        <w:pStyle w:val="DesL1"/>
        <w:numPr>
          <w:ilvl w:val="0"/>
          <w:numId w:val="61"/>
        </w:numPr>
      </w:pPr>
      <w:r w:rsidRPr="00FD6810">
        <w:t>By an appropriately trained provider; and</w:t>
      </w:r>
    </w:p>
    <w:p w14:paraId="282B80D1" w14:textId="77777777" w:rsidR="003D3F31" w:rsidRPr="00FD6810" w:rsidRDefault="003D3F31" w:rsidP="009B4DAC">
      <w:pPr>
        <w:pStyle w:val="DesL1"/>
        <w:numPr>
          <w:ilvl w:val="0"/>
          <w:numId w:val="61"/>
        </w:numPr>
      </w:pPr>
      <w:r w:rsidRPr="00FD6810">
        <w:t xml:space="preserve">With a cardiac surgeon present during lead extraction; and </w:t>
      </w:r>
    </w:p>
    <w:p w14:paraId="27F98E18" w14:textId="77777777" w:rsidR="003D3F31" w:rsidRPr="00FD6810" w:rsidRDefault="003D3F31" w:rsidP="009B4DAC">
      <w:pPr>
        <w:pStyle w:val="DesL1"/>
        <w:numPr>
          <w:ilvl w:val="0"/>
          <w:numId w:val="61"/>
        </w:numPr>
      </w:pPr>
      <w:r w:rsidRPr="00FD6810">
        <w:t>In a suitable environment in which a thoracotomy can be performed immediately and without transfer.</w:t>
      </w:r>
    </w:p>
    <w:p w14:paraId="2BCD0317" w14:textId="77777777" w:rsidR="003D3F31" w:rsidRPr="00FD6810" w:rsidRDefault="003D3F31" w:rsidP="009639E8">
      <w:r w:rsidRPr="00FD6810">
        <w:t>Claimable in association with item 61109 or 60509. (Anaes.) (Assist.)</w:t>
      </w:r>
    </w:p>
    <w:p w14:paraId="72FC510F" w14:textId="77777777" w:rsidR="00180B85" w:rsidRPr="00FD6810" w:rsidRDefault="003D3F31" w:rsidP="009639E8">
      <w:pPr>
        <w:pStyle w:val="ExplanNotebody"/>
      </w:pPr>
      <w:r w:rsidRPr="00FD6810">
        <w:t>Explanatory notes: International guidelines state that delays from injury to open access to the heart of more than 5–10 minutes are often associated with a fatal outcome. Preparations for this procedure should provide for this rare but life threatening circumstance.</w:t>
      </w:r>
    </w:p>
    <w:p w14:paraId="54BEA622" w14:textId="77777777" w:rsidR="003D3F31" w:rsidRPr="00FB48BC" w:rsidRDefault="003D3F31" w:rsidP="003D3F31">
      <w:pPr>
        <w:pStyle w:val="01squarebullet"/>
        <w:numPr>
          <w:ilvl w:val="0"/>
          <w:numId w:val="16"/>
        </w:numPr>
        <w:rPr>
          <w:lang w:val="en-AU"/>
        </w:rPr>
      </w:pPr>
      <w:r w:rsidRPr="00FB48BC">
        <w:rPr>
          <w:lang w:val="en-AU"/>
        </w:rPr>
        <w:t>Split item 38358 into one item for extraction (as above) and one item for a cardiac surgeon to be present and on standby during lead extraction, in a cost-neutral manner.</w:t>
      </w:r>
    </w:p>
    <w:p w14:paraId="30F83F98" w14:textId="77777777" w:rsidR="00180B85" w:rsidRPr="00FB48BC" w:rsidRDefault="00180B85" w:rsidP="006B1407">
      <w:pPr>
        <w:pStyle w:val="Item"/>
      </w:pPr>
      <w:r w:rsidRPr="00FB48BC">
        <w:t>Item 38358</w:t>
      </w:r>
      <w:r w:rsidR="0094048B" w:rsidRPr="00FB48BC">
        <w:t>B</w:t>
      </w:r>
    </w:p>
    <w:p w14:paraId="3EAC6A82" w14:textId="77777777" w:rsidR="003D3F31" w:rsidRPr="00FD6810" w:rsidRDefault="003D3F31" w:rsidP="009639E8">
      <w:r w:rsidRPr="00FD6810">
        <w:t xml:space="preserve">Extraction of chronically implanted transvenous pacing or defibrillator lead or leads. Claimable by a cardiac surgeon providing surgical backup for a provider who is not a cardiac surgeon. Present for the full duration of lead extraction, excluding low risk pre and post extraction phases, and able to immediately scrub and perform a thoracotomy if major complications should occur. </w:t>
      </w:r>
    </w:p>
    <w:p w14:paraId="777ED138" w14:textId="77777777" w:rsidR="003D3F31" w:rsidRPr="00FD6810" w:rsidRDefault="003D3F31" w:rsidP="009639E8">
      <w:r w:rsidRPr="00FD6810">
        <w:t>Claimed in association with item 38358. (Anaes.)</w:t>
      </w:r>
    </w:p>
    <w:p w14:paraId="572D42EF" w14:textId="77777777" w:rsidR="00E0126A" w:rsidRPr="00FB48BC" w:rsidRDefault="00E0126A" w:rsidP="00E0126A">
      <w:pPr>
        <w:pStyle w:val="Boldhdg"/>
        <w:rPr>
          <w:lang w:val="en-AU"/>
        </w:rPr>
      </w:pPr>
      <w:r w:rsidRPr="00FB48BC">
        <w:rPr>
          <w:lang w:val="en-AU"/>
        </w:rPr>
        <w:t>Rationale</w:t>
      </w:r>
    </w:p>
    <w:p w14:paraId="7E6DB2BF" w14:textId="77777777" w:rsidR="003D3F31" w:rsidRPr="00FD6810" w:rsidRDefault="003D3F31" w:rsidP="003D3F31">
      <w:r w:rsidRPr="00FD6810">
        <w:t>These recommendations focus on modernising the MBS to reflect contemporary practice and are based on the following observations.</w:t>
      </w:r>
    </w:p>
    <w:p w14:paraId="516F471E" w14:textId="77777777" w:rsidR="003D3F31" w:rsidRPr="00FB48BC" w:rsidRDefault="003D3F31" w:rsidP="003D3F31">
      <w:pPr>
        <w:pStyle w:val="01squarebullet"/>
        <w:numPr>
          <w:ilvl w:val="0"/>
          <w:numId w:val="16"/>
        </w:numPr>
        <w:rPr>
          <w:lang w:val="en-AU"/>
        </w:rPr>
      </w:pPr>
      <w:r w:rsidRPr="00FB48BC">
        <w:rPr>
          <w:lang w:val="en-AU"/>
        </w:rPr>
        <w:t xml:space="preserve">The Committee noted that although this is a small item in terms of absolute volume and benefits, it is a high-risk procedure and is significant for the patients who require it. The </w:t>
      </w:r>
      <w:r w:rsidRPr="00FB48BC">
        <w:rPr>
          <w:lang w:val="en-AU"/>
        </w:rPr>
        <w:lastRenderedPageBreak/>
        <w:t>Committee felt that this item is one of the most highly regulated items on the MBS, performed by only nine providers in Australia. Major complications including death occur in 1 to 2 per cent of cases.</w:t>
      </w:r>
    </w:p>
    <w:p w14:paraId="35081BF2" w14:textId="77777777" w:rsidR="003D3F31" w:rsidRPr="00FB48BC" w:rsidRDefault="003D3F31" w:rsidP="003D3F31">
      <w:pPr>
        <w:pStyle w:val="01squarebullet"/>
        <w:numPr>
          <w:ilvl w:val="0"/>
          <w:numId w:val="16"/>
        </w:numPr>
        <w:rPr>
          <w:lang w:val="en-AU"/>
        </w:rPr>
      </w:pPr>
      <w:r w:rsidRPr="00FB48BC">
        <w:rPr>
          <w:lang w:val="en-AU"/>
        </w:rPr>
        <w:t xml:space="preserve">The descriptor currently requires the procedure to be performed “in a facility where cardiac surgery is available,” but the Committee felt that this does not sufficiently comply with Australian and international guidelines on the performance of this procedure </w:t>
      </w:r>
      <w:r w:rsidRPr="00FB48BC">
        <w:rPr>
          <w:lang w:val="en-AU"/>
        </w:rPr>
        <w:fldChar w:fldCharType="begin" w:fldLock="1"/>
      </w:r>
      <w:r w:rsidR="00241AF9">
        <w:rPr>
          <w:lang w:val="en-AU"/>
        </w:rPr>
        <w:instrText>ADDIN CSL_CITATION { "citationItems" : [ { "id" : "ITEM-1", "itemData" : { "DOI" : "10.1016/j.hrthm.2009.05.020", "ISBN" : "1556-3871 (Electronic)\\r1547-5271 (Linking)", "ISSN" : "15475271", "PMID" : "19560098", "author" : [ { "dropping-particle" : "", "family" : "Wilkoff", "given" : "Bruce L.", "non-dropping-particle" : "", "parse-names" : false, "suffix" : "" }, { "dropping-particle" : "", "family" : "Love", "given" : "Charles J.", "non-dropping-particle" : "", "parse-names" : false, "suffix" : "" }, { "dropping-particle" : "", "family" : "Byrd", "given" : "Charles L.", "non-dropping-particle" : "", "parse-names" : false, "suffix" : "" }, { "dropping-particle" : "", "family" : "Bongiorni", "given" : "Maria Grazia", "non-dropping-particle" : "", "parse-names" : false, "suffix" : "" }, { "dropping-particle" : "", "family" : "Carrillo", "given" : "Roger G.", "non-dropping-particle" : "", "parse-names" : false, "suffix" : "" }, { "dropping-particle" : "", "family" : "Crossley", "given" : "George H.", "non-dropping-particle" : "", "parse-names" : false, "suffix" : "" }, { "dropping-particle" : "", "family" : "Epstein", "given" : "Laurence M.", "non-dropping-particle" : "", "parse-names" : false, "suffix" : "" }, { "dropping-particle" : "", "family" : "Friedman", "given" : "Richard A.", "non-dropping-particle" : "", "parse-names" : false, "suffix" : "" }, { "dropping-particle" : "", "family" : "Kennergren", "given" : "Charles E H", "non-dropping-particle" : "", "parse-names" : false, "suffix" : "" }, { "dropping-particle" : "", "family" : "Mitkowski", "given" : "Przemyslaw", "non-dropping-particle" : "", "parse-names" : false, "suffix" : "" }, { "dropping-particle" : "", "family" : "Schaerf", "given" : "Raymond H M", "non-dropping-particle" : "", "parse-names" : false, "suffix" : "" }, { "dropping-particle" : "", "family" : "Wazni", "given" : "Oussama M.", "non-dropping-particle" : "", "parse-names" : false, "suffix" : "" } ], "container-title" : "Heart Rhythm", "id" : "ITEM-1", "issue" : "7", "issued" : { "date-parts" : [ [ "2009" ] ] }, "page" : "1085-1104", "publisher" : "Heart Rhythm Society", "title" : "Transvenous Lead Extraction: Heart Rhythm Society Expert Consensus on Facilities, Training, Indications, and Patient Management. This document was endorsed by the American Heart Association (AHA)", "type" : "article-journal", "volume" : "6" }, "uris" : [ "http://www.mendeley.com/documents/?uuid=893db227-6bd4-4932-acf3-95de4cea10c1" ] }, { "id" : "ITEM-2", "itemData" : { "author" : [ { "dropping-particle" : "", "family" : "CSANZ", "given" : "", "non-dropping-particle" : "", "parse-names" : false, "suffix" : "" } ], "id" : "ITEM-2", "issued" : { "date-parts" : [ [ "2014" ] ] }, "title" : "Statement of the Cardiac Society of Australia and New Zealand regarding the Extraction of Implanted Cardiac Device Leads , in particular the provision of surgical support", "type" : "report" }, "uris" : [ "http://www.mendeley.com/documents/?uuid=7a5ae103-079c-48e1-b912-08f901a917ff" ] } ], "mendeley" : { "formattedCitation" : "(66,67)", "plainTextFormattedCitation" : "(66,67)", "previouslyFormattedCitation" : "(CSANZ, 2014; Wilkoff et al., 2009)" }, "properties" : { "noteIndex" : 0 }, "schema" : "https://github.com/citation-style-language/schema/raw/master/csl-citation.json" }</w:instrText>
      </w:r>
      <w:r w:rsidRPr="00FB48BC">
        <w:rPr>
          <w:lang w:val="en-AU"/>
        </w:rPr>
        <w:fldChar w:fldCharType="separate"/>
      </w:r>
      <w:r w:rsidR="00241AF9" w:rsidRPr="00241AF9">
        <w:rPr>
          <w:noProof/>
          <w:lang w:val="en-AU"/>
        </w:rPr>
        <w:t>(66,67)</w:t>
      </w:r>
      <w:r w:rsidRPr="00FB48BC">
        <w:rPr>
          <w:lang w:val="en-AU"/>
        </w:rPr>
        <w:fldChar w:fldCharType="end"/>
      </w:r>
      <w:r w:rsidRPr="00FB48BC">
        <w:rPr>
          <w:lang w:val="en-AU"/>
        </w:rPr>
        <w:t xml:space="preserve">. The Committee also heard that there have been a number of recent adverse events, including deaths, and it noted that a recent coronial inquest into one such death commented on the lack of clarity around requirements for the safe performance of this procedure </w:t>
      </w:r>
      <w:r w:rsidRPr="00FB48BC">
        <w:rPr>
          <w:lang w:val="en-AU"/>
        </w:rPr>
        <w:fldChar w:fldCharType="begin" w:fldLock="1"/>
      </w:r>
      <w:r w:rsidR="00241AF9">
        <w:rPr>
          <w:lang w:val="en-AU"/>
        </w:rPr>
        <w:instrText>ADDIN CSL_CITATION { "citationItems" : [ { "id" : "ITEM-1", "itemData" : { "author" : [ { "dropping-particle" : "", "family" : "State Coroner's Court of New South Wales", "given" : "", "non-dropping-particle" : "", "parse-names" : false, "suffix" : "" } ], "id" : "ITEM-1", "issued" : { "date-parts" : [ [ "2014" ] ] }, "number-of-pages" : "1-11", "publisher-place" : "Glebe, NSW", "title" : "Coronial Inquest into the death of Toni Ann Peadon", "type" : "report" }, "uris" : [ "http://www.mendeley.com/documents/?uuid=41ed568b-9166-4b15-b140-21c73dea2ba3" ] } ], "mendeley" : { "formattedCitation" : "(68)", "plainTextFormattedCitation" : "(68)", "previouslyFormattedCitation" : "(State Coroner\u2019s Court of New South Wales, 2014)" }, "properties" : { "noteIndex" : 0 }, "schema" : "https://github.com/citation-style-language/schema/raw/master/csl-citation.json" }</w:instrText>
      </w:r>
      <w:r w:rsidRPr="00FB48BC">
        <w:rPr>
          <w:lang w:val="en-AU"/>
        </w:rPr>
        <w:fldChar w:fldCharType="separate"/>
      </w:r>
      <w:r w:rsidR="00241AF9" w:rsidRPr="00241AF9">
        <w:rPr>
          <w:noProof/>
          <w:lang w:val="en-AU"/>
        </w:rPr>
        <w:t>(68)</w:t>
      </w:r>
      <w:r w:rsidRPr="00FB48BC">
        <w:rPr>
          <w:lang w:val="en-AU"/>
        </w:rPr>
        <w:fldChar w:fldCharType="end"/>
      </w:r>
      <w:r w:rsidRPr="00FB48BC">
        <w:rPr>
          <w:lang w:val="en-AU"/>
        </w:rPr>
        <w:t xml:space="preserve">. From a consumer perspective, the Committee felt that it was imperative to address any significant safety concerns, and that consumers would be very supportive of recommendations that ensure best-practice safety standards are met. </w:t>
      </w:r>
    </w:p>
    <w:p w14:paraId="1324E8C9" w14:textId="77777777" w:rsidR="003D3F31" w:rsidRPr="00FB48BC" w:rsidRDefault="003D3F31" w:rsidP="003D3F31">
      <w:pPr>
        <w:pStyle w:val="01squarebullet"/>
        <w:numPr>
          <w:ilvl w:val="0"/>
          <w:numId w:val="16"/>
        </w:numPr>
        <w:rPr>
          <w:lang w:val="en-AU"/>
        </w:rPr>
      </w:pPr>
      <w:r w:rsidRPr="00FB48BC">
        <w:rPr>
          <w:lang w:val="en-AU"/>
        </w:rPr>
        <w:t>If a cardiologist performs the procedure, the Committee agreed that it is accepted best practice to have a cardiac surgeon immediately available to assist in the event of complications. International guidelines developed in 2009 noted that in “the external review of fatal cases around the world, it was the strong consensus that when the superior vena cava was torn or perforated, delays from the injury to having open access to the heart of more than 5–10 minutes were often associated with a fatal outcome. Rescue efforts initiated within this time period have been usually successful.”</w:t>
      </w:r>
      <w:r w:rsidRPr="00FB48BC">
        <w:rPr>
          <w:lang w:val="en-AU"/>
        </w:rPr>
        <w:fldChar w:fldCharType="begin" w:fldLock="1"/>
      </w:r>
      <w:r w:rsidR="00241AF9">
        <w:rPr>
          <w:lang w:val="en-AU"/>
        </w:rPr>
        <w:instrText>ADDIN CSL_CITATION { "citationItems" : [ { "id" : "ITEM-1", "itemData" : { "DOI" : "10.1016/j.hrthm.2009.05.020", "ISBN" : "1556-3871 (Electronic)\\r1547-5271 (Linking)", "ISSN" : "15475271", "PMID" : "19560098", "author" : [ { "dropping-particle" : "", "family" : "Wilkoff", "given" : "Bruce L.", "non-dropping-particle" : "", "parse-names" : false, "suffix" : "" }, { "dropping-particle" : "", "family" : "Love", "given" : "Charles J.", "non-dropping-particle" : "", "parse-names" : false, "suffix" : "" }, { "dropping-particle" : "", "family" : "Byrd", "given" : "Charles L.", "non-dropping-particle" : "", "parse-names" : false, "suffix" : "" }, { "dropping-particle" : "", "family" : "Bongiorni", "given" : "Maria Grazia", "non-dropping-particle" : "", "parse-names" : false, "suffix" : "" }, { "dropping-particle" : "", "family" : "Carrillo", "given" : "Roger G.", "non-dropping-particle" : "", "parse-names" : false, "suffix" : "" }, { "dropping-particle" : "", "family" : "Crossley", "given" : "George H.", "non-dropping-particle" : "", "parse-names" : false, "suffix" : "" }, { "dropping-particle" : "", "family" : "Epstein", "given" : "Laurence M.", "non-dropping-particle" : "", "parse-names" : false, "suffix" : "" }, { "dropping-particle" : "", "family" : "Friedman", "given" : "Richard A.", "non-dropping-particle" : "", "parse-names" : false, "suffix" : "" }, { "dropping-particle" : "", "family" : "Kennergren", "given" : "Charles E H", "non-dropping-particle" : "", "parse-names" : false, "suffix" : "" }, { "dropping-particle" : "", "family" : "Mitkowski", "given" : "Przemyslaw", "non-dropping-particle" : "", "parse-names" : false, "suffix" : "" }, { "dropping-particle" : "", "family" : "Schaerf", "given" : "Raymond H M", "non-dropping-particle" : "", "parse-names" : false, "suffix" : "" }, { "dropping-particle" : "", "family" : "Wazni", "given" : "Oussama M.", "non-dropping-particle" : "", "parse-names" : false, "suffix" : "" } ], "container-title" : "Heart Rhythm", "id" : "ITEM-1", "issue" : "7", "issued" : { "date-parts" : [ [ "2009" ] ] }, "page" : "1085-1104", "publisher" : "Heart Rhythm Society", "title" : "Transvenous Lead Extraction: Heart Rhythm Society Expert Consensus on Facilities, Training, Indications, and Patient Management. This document was endorsed by the American Heart Association (AHA)", "type" : "article-journal", "volume" : "6" }, "uris" : [ "http://www.mendeley.com/documents/?uuid=893db227-6bd4-4932-acf3-95de4cea10c1" ] } ], "mendeley" : { "formattedCitation" : "(66)", "plainTextFormattedCitation" : "(66)", "previouslyFormattedCitation" : "(Wilkoff et al., 2009)" }, "properties" : { "noteIndex" : 0 }, "schema" : "https://github.com/citation-style-language/schema/raw/master/csl-citation.json" }</w:instrText>
      </w:r>
      <w:r w:rsidRPr="00FB48BC">
        <w:rPr>
          <w:lang w:val="en-AU"/>
        </w:rPr>
        <w:fldChar w:fldCharType="separate"/>
      </w:r>
      <w:r w:rsidR="00241AF9" w:rsidRPr="00241AF9">
        <w:rPr>
          <w:noProof/>
          <w:lang w:val="en-AU"/>
        </w:rPr>
        <w:t>(66)</w:t>
      </w:r>
      <w:r w:rsidRPr="00FB48BC">
        <w:rPr>
          <w:lang w:val="en-AU"/>
        </w:rPr>
        <w:fldChar w:fldCharType="end"/>
      </w:r>
      <w:r w:rsidRPr="00FB48BC">
        <w:rPr>
          <w:lang w:val="en-AU"/>
        </w:rPr>
        <w:t xml:space="preserve"> For this reason, the Committee recommended updating the descriptor so that it requires a cardiac surgeon to be present during the lead extraction phase of all procedures. The surgeon does not need to be present during lower risk preparation and post-extraction phases. The surgeon does not need to be scrubbed while on standby, but open access to the heart is required in </w:t>
      </w:r>
      <w:r w:rsidR="00103A48" w:rsidRPr="00FB48BC">
        <w:rPr>
          <w:lang w:val="en-AU"/>
        </w:rPr>
        <w:t>less than</w:t>
      </w:r>
      <w:r w:rsidRPr="00FB48BC">
        <w:rPr>
          <w:lang w:val="en-AU"/>
        </w:rPr>
        <w:t xml:space="preserve"> </w:t>
      </w:r>
      <w:r w:rsidR="0026257E">
        <w:rPr>
          <w:lang w:val="en-AU"/>
        </w:rPr>
        <w:t>5-</w:t>
      </w:r>
      <w:r w:rsidRPr="00FB48BC">
        <w:rPr>
          <w:lang w:val="en-AU"/>
        </w:rPr>
        <w:t>10 minutes and adequate preparations must be in place to ensure this is possible.</w:t>
      </w:r>
    </w:p>
    <w:p w14:paraId="0A0320A5" w14:textId="77777777" w:rsidR="001C7642" w:rsidRDefault="003D3F31" w:rsidP="00CE67A1">
      <w:pPr>
        <w:pStyle w:val="01squarebullet"/>
        <w:rPr>
          <w:lang w:val="en-AU"/>
        </w:rPr>
      </w:pPr>
      <w:r w:rsidRPr="00FB48BC">
        <w:t xml:space="preserve">The Committee noted that the role of a surgeon who is physically present and on standby for the procedure is not the same as the role of an assistant (although it is similar). It was also noted that when a cardiac surgeon performs the procedure, a standby surgeon is not required. </w:t>
      </w:r>
      <w:r w:rsidR="00CE67A1">
        <w:t>The Committee considered two options for the remuneration of standby surgeons</w:t>
      </w:r>
      <w:r w:rsidR="001C7642">
        <w:t>.</w:t>
      </w:r>
      <w:r w:rsidR="00CE67A1">
        <w:t xml:space="preserve"> </w:t>
      </w:r>
      <w:r w:rsidR="00586E65">
        <w:rPr>
          <w:lang w:val="en-AU"/>
        </w:rPr>
        <w:t xml:space="preserve">The first option </w:t>
      </w:r>
      <w:r w:rsidR="00B83461">
        <w:rPr>
          <w:lang w:val="en-AU"/>
        </w:rPr>
        <w:t xml:space="preserve">was </w:t>
      </w:r>
      <w:r w:rsidR="006D79B9">
        <w:rPr>
          <w:lang w:val="en-AU"/>
        </w:rPr>
        <w:t>to create</w:t>
      </w:r>
      <w:r w:rsidR="006D79B9" w:rsidRPr="00CE67A1">
        <w:rPr>
          <w:lang w:val="en-AU"/>
        </w:rPr>
        <w:t xml:space="preserve"> </w:t>
      </w:r>
      <w:r w:rsidR="00586E65" w:rsidRPr="00CE67A1">
        <w:rPr>
          <w:lang w:val="en-AU"/>
        </w:rPr>
        <w:t>a new item for surgeon standby. It was noted that this sets a precedent, however</w:t>
      </w:r>
      <w:r w:rsidR="001714B5">
        <w:rPr>
          <w:lang w:val="en-AU"/>
        </w:rPr>
        <w:t>,</w:t>
      </w:r>
      <w:r w:rsidR="00586E65" w:rsidRPr="00CE67A1">
        <w:rPr>
          <w:lang w:val="en-AU"/>
        </w:rPr>
        <w:t xml:space="preserve"> due to the strict requirement of physical attendance, </w:t>
      </w:r>
      <w:r w:rsidR="00740B39">
        <w:rPr>
          <w:lang w:val="en-AU"/>
        </w:rPr>
        <w:t xml:space="preserve">and </w:t>
      </w:r>
      <w:r w:rsidR="00586E65" w:rsidRPr="00CE67A1">
        <w:rPr>
          <w:lang w:val="en-AU"/>
        </w:rPr>
        <w:t xml:space="preserve">it was felt that this would have limited application beyond this procedure. </w:t>
      </w:r>
      <w:r w:rsidR="00CE67A1">
        <w:t xml:space="preserve">The </w:t>
      </w:r>
      <w:r w:rsidR="001C7642">
        <w:t xml:space="preserve">second option </w:t>
      </w:r>
      <w:r w:rsidR="00BD0DCA">
        <w:t>was</w:t>
      </w:r>
      <w:r w:rsidR="001C7642">
        <w:t xml:space="preserve"> </w:t>
      </w:r>
      <w:r w:rsidR="00987486">
        <w:t xml:space="preserve">to </w:t>
      </w:r>
      <w:r w:rsidR="005D56D5">
        <w:t>continue allowing</w:t>
      </w:r>
      <w:r w:rsidR="00861657" w:rsidRPr="009639E8">
        <w:t xml:space="preserve"> </w:t>
      </w:r>
      <w:r w:rsidR="00CE67A1">
        <w:rPr>
          <w:lang w:val="en-AU"/>
        </w:rPr>
        <w:t xml:space="preserve">the </w:t>
      </w:r>
      <w:r w:rsidR="00CE67A1" w:rsidRPr="00CE67A1">
        <w:rPr>
          <w:lang w:val="en-AU"/>
        </w:rPr>
        <w:t xml:space="preserve">surgeon </w:t>
      </w:r>
      <w:r w:rsidR="00CE67A1">
        <w:rPr>
          <w:lang w:val="en-AU"/>
        </w:rPr>
        <w:t xml:space="preserve">and </w:t>
      </w:r>
      <w:r w:rsidR="00CE67A1" w:rsidRPr="00CE67A1">
        <w:rPr>
          <w:lang w:val="en-AU"/>
        </w:rPr>
        <w:t xml:space="preserve">proceduralist </w:t>
      </w:r>
      <w:r w:rsidR="00E70AF0">
        <w:rPr>
          <w:lang w:val="en-AU"/>
        </w:rPr>
        <w:t xml:space="preserve">to </w:t>
      </w:r>
      <w:r w:rsidR="00CE67A1">
        <w:rPr>
          <w:lang w:val="en-AU"/>
        </w:rPr>
        <w:t>negotiate an acceptable arrangement</w:t>
      </w:r>
      <w:r w:rsidR="00584AC5">
        <w:rPr>
          <w:lang w:val="en-AU"/>
        </w:rPr>
        <w:t>,</w:t>
      </w:r>
      <w:r w:rsidR="001C7642">
        <w:rPr>
          <w:lang w:val="en-AU"/>
        </w:rPr>
        <w:t xml:space="preserve"> as is the current practice</w:t>
      </w:r>
      <w:r w:rsidR="00586E65">
        <w:rPr>
          <w:lang w:val="en-AU"/>
        </w:rPr>
        <w:t>.</w:t>
      </w:r>
      <w:r w:rsidR="00F11DF1">
        <w:rPr>
          <w:lang w:val="en-AU"/>
        </w:rPr>
        <w:t xml:space="preserve"> </w:t>
      </w:r>
      <w:r w:rsidR="00586E65">
        <w:rPr>
          <w:lang w:val="en-AU"/>
        </w:rPr>
        <w:t>C</w:t>
      </w:r>
      <w:r w:rsidR="00F11DF1">
        <w:rPr>
          <w:lang w:val="en-AU"/>
        </w:rPr>
        <w:t>urrent guidelines require a surgeon to be present</w:t>
      </w:r>
      <w:r w:rsidR="00681F21">
        <w:rPr>
          <w:lang w:val="en-AU"/>
        </w:rPr>
        <w:t>,</w:t>
      </w:r>
      <w:r w:rsidR="001C7642">
        <w:rPr>
          <w:lang w:val="en-AU"/>
        </w:rPr>
        <w:t xml:space="preserve"> and the Committee agreed that this is often the case</w:t>
      </w:r>
      <w:r w:rsidR="00F11DF1">
        <w:rPr>
          <w:lang w:val="en-AU"/>
        </w:rPr>
        <w:t>,</w:t>
      </w:r>
      <w:r w:rsidR="00586E65">
        <w:rPr>
          <w:lang w:val="en-AU"/>
        </w:rPr>
        <w:t xml:space="preserve"> </w:t>
      </w:r>
      <w:r w:rsidR="00E30168">
        <w:rPr>
          <w:lang w:val="en-AU"/>
        </w:rPr>
        <w:t>al</w:t>
      </w:r>
      <w:r w:rsidR="00586E65">
        <w:rPr>
          <w:lang w:val="en-AU"/>
        </w:rPr>
        <w:t>though they are generally unpaid for this service. T</w:t>
      </w:r>
      <w:r w:rsidR="00F11DF1">
        <w:rPr>
          <w:lang w:val="en-AU"/>
        </w:rPr>
        <w:t xml:space="preserve">he </w:t>
      </w:r>
      <w:r w:rsidR="00586E65">
        <w:rPr>
          <w:lang w:val="en-AU"/>
        </w:rPr>
        <w:t xml:space="preserve">current </w:t>
      </w:r>
      <w:r w:rsidR="00F11DF1">
        <w:rPr>
          <w:lang w:val="en-AU"/>
        </w:rPr>
        <w:t>MBS descriptor does not</w:t>
      </w:r>
      <w:r w:rsidR="001C7642">
        <w:rPr>
          <w:lang w:val="en-AU"/>
        </w:rPr>
        <w:t xml:space="preserve"> require </w:t>
      </w:r>
      <w:r w:rsidR="00586E65">
        <w:rPr>
          <w:lang w:val="en-AU"/>
        </w:rPr>
        <w:t>physical attendance</w:t>
      </w:r>
      <w:r w:rsidR="00132300">
        <w:rPr>
          <w:lang w:val="en-AU"/>
        </w:rPr>
        <w:t>,</w:t>
      </w:r>
      <w:r w:rsidR="00586E65">
        <w:rPr>
          <w:lang w:val="en-AU"/>
        </w:rPr>
        <w:t xml:space="preserve"> </w:t>
      </w:r>
      <w:r w:rsidR="00F11DF1">
        <w:rPr>
          <w:lang w:val="en-AU"/>
        </w:rPr>
        <w:t>and the Committee felt that</w:t>
      </w:r>
      <w:r w:rsidR="00184852">
        <w:rPr>
          <w:lang w:val="en-AU"/>
        </w:rPr>
        <w:t xml:space="preserve"> altering</w:t>
      </w:r>
      <w:r w:rsidR="00F11DF1">
        <w:rPr>
          <w:lang w:val="en-AU"/>
        </w:rPr>
        <w:t xml:space="preserve"> this </w:t>
      </w:r>
      <w:r w:rsidR="00C63482">
        <w:rPr>
          <w:lang w:val="en-AU"/>
        </w:rPr>
        <w:t xml:space="preserve">would </w:t>
      </w:r>
      <w:r w:rsidR="007954FA">
        <w:rPr>
          <w:lang w:val="en-AU"/>
        </w:rPr>
        <w:t>constitute</w:t>
      </w:r>
      <w:r w:rsidR="00C63482">
        <w:rPr>
          <w:lang w:val="en-AU"/>
        </w:rPr>
        <w:t xml:space="preserve"> </w:t>
      </w:r>
      <w:r w:rsidR="00F11DF1">
        <w:rPr>
          <w:lang w:val="en-AU"/>
        </w:rPr>
        <w:t>a material change</w:t>
      </w:r>
      <w:r w:rsidR="00586E65">
        <w:rPr>
          <w:lang w:val="en-AU"/>
        </w:rPr>
        <w:t xml:space="preserve"> in the requirements</w:t>
      </w:r>
      <w:r w:rsidR="00F11DF1">
        <w:rPr>
          <w:lang w:val="en-AU"/>
        </w:rPr>
        <w:t xml:space="preserve">. The Committee was concerned that providers billing each other </w:t>
      </w:r>
      <w:r w:rsidR="00A54F9B">
        <w:rPr>
          <w:lang w:val="en-AU"/>
        </w:rPr>
        <w:t xml:space="preserve">to meet </w:t>
      </w:r>
      <w:r w:rsidR="00F11DF1">
        <w:rPr>
          <w:lang w:val="en-AU"/>
        </w:rPr>
        <w:t>an MBS</w:t>
      </w:r>
      <w:r w:rsidR="0045238B">
        <w:rPr>
          <w:lang w:val="en-AU"/>
        </w:rPr>
        <w:t>-</w:t>
      </w:r>
      <w:r w:rsidR="00F11DF1">
        <w:rPr>
          <w:lang w:val="en-AU"/>
        </w:rPr>
        <w:t xml:space="preserve">mandated requirement could </w:t>
      </w:r>
      <w:r w:rsidR="00A54F9B">
        <w:rPr>
          <w:lang w:val="en-AU"/>
        </w:rPr>
        <w:t xml:space="preserve">foster </w:t>
      </w:r>
      <w:r w:rsidR="00F11DF1">
        <w:rPr>
          <w:lang w:val="en-AU"/>
        </w:rPr>
        <w:t>perverse relationships</w:t>
      </w:r>
      <w:r w:rsidR="0045238B">
        <w:rPr>
          <w:lang w:val="en-AU"/>
        </w:rPr>
        <w:t>,</w:t>
      </w:r>
      <w:r w:rsidR="00F11DF1">
        <w:rPr>
          <w:lang w:val="en-AU"/>
        </w:rPr>
        <w:t xml:space="preserve"> with either party making unreasonable demands of the other. </w:t>
      </w:r>
      <w:r w:rsidR="001C7642">
        <w:rPr>
          <w:lang w:val="en-AU"/>
        </w:rPr>
        <w:t>In light of this, the Committee recommend</w:t>
      </w:r>
      <w:r w:rsidR="00F531F9">
        <w:rPr>
          <w:lang w:val="en-AU"/>
        </w:rPr>
        <w:t>ed</w:t>
      </w:r>
      <w:r w:rsidR="001C7642">
        <w:rPr>
          <w:lang w:val="en-AU"/>
        </w:rPr>
        <w:t xml:space="preserve"> the creation of the specific item, noting that it would be claimed fewer than 100 times per year. </w:t>
      </w:r>
    </w:p>
    <w:p w14:paraId="35080134" w14:textId="77777777" w:rsidR="00CE67A1" w:rsidRPr="00A54F9B" w:rsidRDefault="00CE67A1" w:rsidP="002B7C5F">
      <w:pPr>
        <w:pStyle w:val="01squarebullet"/>
        <w:rPr>
          <w:lang w:val="en-AU"/>
        </w:rPr>
      </w:pPr>
      <w:r w:rsidRPr="00A54F9B">
        <w:rPr>
          <w:lang w:val="en-AU"/>
        </w:rPr>
        <w:t>The Committee discussed, with some contention, whether the item should be created in a cost</w:t>
      </w:r>
      <w:r w:rsidR="00655139">
        <w:rPr>
          <w:lang w:val="en-AU"/>
        </w:rPr>
        <w:t>-</w:t>
      </w:r>
      <w:r w:rsidRPr="00A54F9B">
        <w:rPr>
          <w:lang w:val="en-AU"/>
        </w:rPr>
        <w:t>neutral way. Some members cited the current high rebate</w:t>
      </w:r>
      <w:r w:rsidR="00655139">
        <w:rPr>
          <w:lang w:val="en-AU"/>
        </w:rPr>
        <w:t>,</w:t>
      </w:r>
      <w:r w:rsidRPr="00A54F9B">
        <w:rPr>
          <w:lang w:val="en-AU"/>
        </w:rPr>
        <w:t xml:space="preserve"> </w:t>
      </w:r>
      <w:r w:rsidR="00655139" w:rsidRPr="00A54F9B">
        <w:rPr>
          <w:lang w:val="en-AU"/>
        </w:rPr>
        <w:t>and</w:t>
      </w:r>
      <w:r w:rsidR="00655139">
        <w:rPr>
          <w:lang w:val="en-AU"/>
        </w:rPr>
        <w:t xml:space="preserve"> the </w:t>
      </w:r>
      <w:r w:rsidRPr="00A54F9B">
        <w:rPr>
          <w:lang w:val="en-AU"/>
        </w:rPr>
        <w:t xml:space="preserve">likelihood that it was originally created </w:t>
      </w:r>
      <w:r w:rsidR="00A54F9B" w:rsidRPr="00A54F9B">
        <w:rPr>
          <w:lang w:val="en-AU"/>
        </w:rPr>
        <w:t xml:space="preserve">with </w:t>
      </w:r>
      <w:r w:rsidRPr="00A54F9B">
        <w:rPr>
          <w:lang w:val="en-AU"/>
        </w:rPr>
        <w:t>a team</w:t>
      </w:r>
      <w:r w:rsidR="00CF2B6C">
        <w:rPr>
          <w:lang w:val="en-AU"/>
        </w:rPr>
        <w:t>-</w:t>
      </w:r>
      <w:r w:rsidRPr="00A54F9B">
        <w:rPr>
          <w:lang w:val="en-AU"/>
        </w:rPr>
        <w:t>supported procedure in mind</w:t>
      </w:r>
      <w:r w:rsidR="00A54F9B" w:rsidRPr="00A54F9B">
        <w:rPr>
          <w:lang w:val="en-AU"/>
        </w:rPr>
        <w:t>,</w:t>
      </w:r>
      <w:r w:rsidRPr="00A54F9B">
        <w:rPr>
          <w:lang w:val="en-AU"/>
        </w:rPr>
        <w:t xml:space="preserve"> as a reason for a cost</w:t>
      </w:r>
      <w:r w:rsidR="00754AA4">
        <w:rPr>
          <w:lang w:val="en-AU"/>
        </w:rPr>
        <w:t>-</w:t>
      </w:r>
      <w:r w:rsidRPr="00A54F9B">
        <w:rPr>
          <w:lang w:val="en-AU"/>
        </w:rPr>
        <w:t xml:space="preserve">neutral approach. However, others felt that this rebate was necessarily high to incentivise providers to </w:t>
      </w:r>
      <w:r w:rsidR="00103A48" w:rsidRPr="00A54F9B">
        <w:rPr>
          <w:lang w:val="en-AU"/>
        </w:rPr>
        <w:t>up skill</w:t>
      </w:r>
      <w:r w:rsidRPr="00A54F9B">
        <w:rPr>
          <w:lang w:val="en-AU"/>
        </w:rPr>
        <w:t xml:space="preserve"> in this area</w:t>
      </w:r>
      <w:r w:rsidR="00D83F87">
        <w:rPr>
          <w:lang w:val="en-AU"/>
        </w:rPr>
        <w:t>,</w:t>
      </w:r>
      <w:r w:rsidRPr="00A54F9B">
        <w:rPr>
          <w:lang w:val="en-AU"/>
        </w:rPr>
        <w:t xml:space="preserve"> as it has significant accreditation requirements and is only performed by a small number of providers</w:t>
      </w:r>
      <w:r w:rsidR="00A54F9B" w:rsidRPr="00A54F9B">
        <w:rPr>
          <w:lang w:val="en-AU"/>
        </w:rPr>
        <w:t xml:space="preserve"> in low volumes</w:t>
      </w:r>
      <w:r w:rsidRPr="00A54F9B">
        <w:rPr>
          <w:lang w:val="en-AU"/>
        </w:rPr>
        <w:t xml:space="preserve">. It was also suggested that when the item was originally created, there was no expectation </w:t>
      </w:r>
      <w:r w:rsidR="00A54F9B" w:rsidRPr="00A54F9B">
        <w:rPr>
          <w:lang w:val="en-AU"/>
        </w:rPr>
        <w:t xml:space="preserve">in the guidelines </w:t>
      </w:r>
      <w:r w:rsidRPr="00A54F9B">
        <w:rPr>
          <w:lang w:val="en-AU"/>
        </w:rPr>
        <w:t>for surgical backup to be present for the procedure</w:t>
      </w:r>
      <w:r w:rsidR="006A516D">
        <w:rPr>
          <w:lang w:val="en-AU"/>
        </w:rPr>
        <w:t>, and</w:t>
      </w:r>
      <w:r w:rsidRPr="00A54F9B">
        <w:rPr>
          <w:lang w:val="en-AU"/>
        </w:rPr>
        <w:t xml:space="preserve"> </w:t>
      </w:r>
      <w:r w:rsidR="006A516D">
        <w:rPr>
          <w:lang w:val="en-AU"/>
        </w:rPr>
        <w:t xml:space="preserve">that </w:t>
      </w:r>
      <w:r w:rsidRPr="00A54F9B">
        <w:rPr>
          <w:lang w:val="en-AU"/>
        </w:rPr>
        <w:t xml:space="preserve">this </w:t>
      </w:r>
      <w:r w:rsidR="009A62A1" w:rsidRPr="00A54F9B">
        <w:rPr>
          <w:lang w:val="en-AU"/>
        </w:rPr>
        <w:t>would</w:t>
      </w:r>
      <w:r w:rsidR="009A62A1">
        <w:rPr>
          <w:lang w:val="en-AU"/>
        </w:rPr>
        <w:t xml:space="preserve"> therefore </w:t>
      </w:r>
      <w:r w:rsidRPr="00A54F9B">
        <w:rPr>
          <w:lang w:val="en-AU"/>
        </w:rPr>
        <w:t xml:space="preserve">be a new requirement and should be funded incrementally. </w:t>
      </w:r>
      <w:r w:rsidR="0026257E">
        <w:rPr>
          <w:lang w:val="en-AU"/>
        </w:rPr>
        <w:t xml:space="preserve">Other members suggested that the item was always intended to include surgical </w:t>
      </w:r>
      <w:r w:rsidR="0026257E">
        <w:rPr>
          <w:lang w:val="en-AU"/>
        </w:rPr>
        <w:lastRenderedPageBreak/>
        <w:t xml:space="preserve">backup with fee splitting. </w:t>
      </w:r>
      <w:r w:rsidRPr="00A54F9B">
        <w:rPr>
          <w:lang w:val="en-AU"/>
        </w:rPr>
        <w:t>Ultimately</w:t>
      </w:r>
      <w:r w:rsidR="008F3206">
        <w:rPr>
          <w:lang w:val="en-AU"/>
        </w:rPr>
        <w:t>,</w:t>
      </w:r>
      <w:r w:rsidRPr="00A54F9B">
        <w:rPr>
          <w:lang w:val="en-AU"/>
        </w:rPr>
        <w:t xml:space="preserve"> the Committee remained divided</w:t>
      </w:r>
      <w:r w:rsidR="0053079D">
        <w:rPr>
          <w:lang w:val="en-AU"/>
        </w:rPr>
        <w:t>,</w:t>
      </w:r>
      <w:r w:rsidRPr="00A54F9B">
        <w:rPr>
          <w:lang w:val="en-AU"/>
        </w:rPr>
        <w:t xml:space="preserve"> but the majority felt that a fee increase was unlikely to be accepted and </w:t>
      </w:r>
      <w:r w:rsidR="00F41CDE">
        <w:rPr>
          <w:lang w:val="en-AU"/>
        </w:rPr>
        <w:t>that</w:t>
      </w:r>
      <w:r w:rsidRPr="00A54F9B">
        <w:rPr>
          <w:lang w:val="en-AU"/>
        </w:rPr>
        <w:t xml:space="preserve"> a cost-neutral approach should be taken</w:t>
      </w:r>
      <w:r w:rsidR="00513285">
        <w:rPr>
          <w:lang w:val="en-AU"/>
        </w:rPr>
        <w:t xml:space="preserve"> due to the high rebate</w:t>
      </w:r>
      <w:r w:rsidRPr="00A54F9B">
        <w:rPr>
          <w:lang w:val="en-AU"/>
        </w:rPr>
        <w:t>.</w:t>
      </w:r>
    </w:p>
    <w:p w14:paraId="0F2308A0" w14:textId="77777777" w:rsidR="003D3F31" w:rsidRPr="00FB48BC" w:rsidRDefault="003D3F31" w:rsidP="003D3F31">
      <w:pPr>
        <w:pStyle w:val="01squarebullet"/>
        <w:rPr>
          <w:lang w:val="en-AU"/>
        </w:rPr>
      </w:pPr>
      <w:r w:rsidRPr="00FB48BC">
        <w:rPr>
          <w:lang w:val="en-AU"/>
        </w:rPr>
        <w:t>In addition to the presence of a surgeon, Australian and international guidelines state that the procedure should be performed in an environment where an emergency thoracotomy can be performed.</w:t>
      </w:r>
      <w:r w:rsidRPr="00FB48BC">
        <w:rPr>
          <w:lang w:val="en-AU"/>
        </w:rPr>
        <w:fldChar w:fldCharType="begin" w:fldLock="1"/>
      </w:r>
      <w:r w:rsidR="00241AF9">
        <w:rPr>
          <w:lang w:val="en-AU"/>
        </w:rPr>
        <w:instrText>ADDIN CSL_CITATION { "citationItems" : [ { "id" : "ITEM-1", "itemData" : { "author" : [ { "dropping-particle" : "", "family" : "CSANZ", "given" : "", "non-dropping-particle" : "", "parse-names" : false, "suffix" : "" } ], "id" : "ITEM-1", "issued" : { "date-parts" : [ [ "2014" ] ] }, "title" : "Statement of the Cardiac Society of Australia and New Zealand regarding the Extraction of Implanted Cardiac Device Leads , in particular the provision of surgical support", "type" : "report" }, "uris" : [ "http://www.mendeley.com/documents/?uuid=7a5ae103-079c-48e1-b912-08f901a917ff" ] }, { "id" : "ITEM-2", "itemData" : { "DOI" : "10.1016/j.hrthm.2009.05.020", "ISBN" : "1556-3871 (Electronic)\\r1547-5271 (Linking)", "ISSN" : "15475271", "PMID" : "19560098", "author" : [ { "dropping-particle" : "", "family" : "Wilkoff", "given" : "Bruce L.", "non-dropping-particle" : "", "parse-names" : false, "suffix" : "" }, { "dropping-particle" : "", "family" : "Love", "given" : "Charles J.", "non-dropping-particle" : "", "parse-names" : false, "suffix" : "" }, { "dropping-particle" : "", "family" : "Byrd", "given" : "Charles L.", "non-dropping-particle" : "", "parse-names" : false, "suffix" : "" }, { "dropping-particle" : "", "family" : "Bongiorni", "given" : "Maria Grazia", "non-dropping-particle" : "", "parse-names" : false, "suffix" : "" }, { "dropping-particle" : "", "family" : "Carrillo", "given" : "Roger G.", "non-dropping-particle" : "", "parse-names" : false, "suffix" : "" }, { "dropping-particle" : "", "family" : "Crossley", "given" : "George H.", "non-dropping-particle" : "", "parse-names" : false, "suffix" : "" }, { "dropping-particle" : "", "family" : "Epstein", "given" : "Laurence M.", "non-dropping-particle" : "", "parse-names" : false, "suffix" : "" }, { "dropping-particle" : "", "family" : "Friedman", "given" : "Richard A.", "non-dropping-particle" : "", "parse-names" : false, "suffix" : "" }, { "dropping-particle" : "", "family" : "Kennergren", "given" : "Charles E H", "non-dropping-particle" : "", "parse-names" : false, "suffix" : "" }, { "dropping-particle" : "", "family" : "Mitkowski", "given" : "Przemyslaw", "non-dropping-particle" : "", "parse-names" : false, "suffix" : "" }, { "dropping-particle" : "", "family" : "Schaerf", "given" : "Raymond H M", "non-dropping-particle" : "", "parse-names" : false, "suffix" : "" }, { "dropping-particle" : "", "family" : "Wazni", "given" : "Oussama M.", "non-dropping-particle" : "", "parse-names" : false, "suffix" : "" } ], "container-title" : "Heart Rhythm", "id" : "ITEM-2", "issue" : "7", "issued" : { "date-parts" : [ [ "2009" ] ] }, "page" : "1085-1104", "publisher" : "Heart Rhythm Society", "title" : "Transvenous Lead Extraction: Heart Rhythm Society Expert Consensus on Facilities, Training, Indications, and Patient Management. This document was endorsed by the American Heart Association (AHA)", "type" : "article-journal", "volume" : "6" }, "uris" : [ "http://www.mendeley.com/documents/?uuid=893db227-6bd4-4932-acf3-95de4cea10c1" ] } ], "mendeley" : { "formattedCitation" : "(66,67)", "plainTextFormattedCitation" : "(66,67)", "previouslyFormattedCitation" : "(CSANZ, 2014; Wilkoff et al., 2009)" }, "properties" : { "noteIndex" : 0 }, "schema" : "https://github.com/citation-style-language/schema/raw/master/csl-citation.json" }</w:instrText>
      </w:r>
      <w:r w:rsidRPr="00FB48BC">
        <w:rPr>
          <w:lang w:val="en-AU"/>
        </w:rPr>
        <w:fldChar w:fldCharType="separate"/>
      </w:r>
      <w:r w:rsidR="00241AF9" w:rsidRPr="00241AF9">
        <w:rPr>
          <w:noProof/>
          <w:lang w:val="en-AU"/>
        </w:rPr>
        <w:t>(66,67)</w:t>
      </w:r>
      <w:r w:rsidRPr="00FB48BC">
        <w:rPr>
          <w:lang w:val="en-AU"/>
        </w:rPr>
        <w:fldChar w:fldCharType="end"/>
      </w:r>
      <w:r w:rsidRPr="00FB48BC">
        <w:rPr>
          <w:lang w:val="en-AU"/>
        </w:rPr>
        <w:t xml:space="preserve"> Although a cardiac catheterisation suite (cath lab) is not as ideal a setting as a purpose-built hybrid operating theatre, it was agreed that it is an appropriate environment for the procedure if an emergency thoracotomy can be performed there. It was noted that the current CSANZ guidelines state that this “requirement [for a suitable environment] needs to be balanced against the need for high quality fluoroscopy.”</w:t>
      </w:r>
      <w:r w:rsidRPr="00FB48BC">
        <w:rPr>
          <w:lang w:val="en-AU"/>
        </w:rPr>
        <w:fldChar w:fldCharType="begin" w:fldLock="1"/>
      </w:r>
      <w:r w:rsidR="00241AF9">
        <w:rPr>
          <w:lang w:val="en-AU"/>
        </w:rPr>
        <w:instrText>ADDIN CSL_CITATION { "citationItems" : [ { "id" : "ITEM-1", "itemData" : { "author" : [ { "dropping-particle" : "", "family" : "CSANZ", "given" : "", "non-dropping-particle" : "", "parse-names" : false, "suffix" : "" } ], "id" : "ITEM-1", "issued" : { "date-parts" : [ [ "2014" ] ] }, "title" : "Statement of the Cardiac Society of Australia and New Zealand regarding the Extraction of Implanted Cardiac Device Leads , in particular the provision of surgical support", "type" : "report" }, "uris" : [ "http://www.mendeley.com/documents/?uuid=7a5ae103-079c-48e1-b912-08f901a917ff" ] } ], "mendeley" : { "formattedCitation" : "(67)", "plainTextFormattedCitation" : "(67)", "previouslyFormattedCitation" : "(CSANZ, 2014)" }, "properties" : { "noteIndex" : 0 }, "schema" : "https://github.com/citation-style-language/schema/raw/master/csl-citation.json" }</w:instrText>
      </w:r>
      <w:r w:rsidRPr="00FB48BC">
        <w:rPr>
          <w:lang w:val="en-AU"/>
        </w:rPr>
        <w:fldChar w:fldCharType="separate"/>
      </w:r>
      <w:r w:rsidR="00241AF9" w:rsidRPr="00241AF9">
        <w:rPr>
          <w:noProof/>
          <w:lang w:val="en-AU"/>
        </w:rPr>
        <w:t>(67)</w:t>
      </w:r>
      <w:r w:rsidRPr="00FB48BC">
        <w:rPr>
          <w:lang w:val="en-AU"/>
        </w:rPr>
        <w:fldChar w:fldCharType="end"/>
      </w:r>
      <w:r w:rsidRPr="00FB48BC">
        <w:rPr>
          <w:lang w:val="en-AU"/>
        </w:rPr>
        <w:t xml:space="preserve"> The Committee agreed that procedures would not be performed without high-quality fluoroscopy, and that these requirements were not mutually exclusive. For this reason, the Committee has not recommended compromising access to emergency thoracotomy for improved fluoroscopy. It was agreed that transfer to an operating theatre and achieving open access to the heart within 5–10 minutes would not be achievable in this scenario, and the recommendation therefore does not allow for this. </w:t>
      </w:r>
    </w:p>
    <w:p w14:paraId="4E0EA8B5" w14:textId="77777777" w:rsidR="006F4EC1" w:rsidRPr="00FB48BC" w:rsidRDefault="006F4EC1" w:rsidP="006F4EC1">
      <w:pPr>
        <w:pStyle w:val="Heading2"/>
        <w:rPr>
          <w:lang w:val="en-AU"/>
        </w:rPr>
      </w:pPr>
      <w:bookmarkStart w:id="309" w:name="_Toc464871181"/>
      <w:bookmarkStart w:id="310" w:name="_Toc482641338"/>
      <w:r w:rsidRPr="00FB48BC">
        <w:rPr>
          <w:lang w:val="en-AU"/>
        </w:rPr>
        <w:t>Cardioversion</w:t>
      </w:r>
      <w:bookmarkEnd w:id="309"/>
      <w:bookmarkEnd w:id="310"/>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5BC42EE8" w14:textId="77777777" w:rsidTr="001C7FA1">
        <w:trPr>
          <w:tblHeader/>
        </w:trPr>
        <w:tc>
          <w:tcPr>
            <w:tcW w:w="9082" w:type="dxa"/>
            <w:shd w:val="clear" w:color="auto" w:fill="D9D9D9" w:themeFill="background1" w:themeFillShade="D9"/>
            <w:vAlign w:val="bottom"/>
          </w:tcPr>
          <w:p w14:paraId="236B05A4" w14:textId="77777777" w:rsidR="00296AD7" w:rsidRPr="002836EB" w:rsidRDefault="00296AD7" w:rsidP="00D62AD8">
            <w:pPr>
              <w:pStyle w:val="01Tableheaderrow"/>
            </w:pPr>
            <w:r>
              <w:t xml:space="preserve">Current item descriptors and MBS data from </w:t>
            </w:r>
            <w:r w:rsidR="002B5C98">
              <w:t>FY 2014</w:t>
            </w:r>
            <w:r>
              <w:t>/15</w:t>
            </w:r>
          </w:p>
        </w:tc>
      </w:tr>
      <w:tr w:rsidR="00894519" w:rsidRPr="002836EB" w14:paraId="42E3EE85" w14:textId="77777777" w:rsidTr="001C7FA1">
        <w:tc>
          <w:tcPr>
            <w:tcW w:w="9082" w:type="dxa"/>
            <w:vAlign w:val="bottom"/>
          </w:tcPr>
          <w:p w14:paraId="10485B51" w14:textId="77777777" w:rsidR="00894519" w:rsidRPr="003B5613" w:rsidRDefault="00894519" w:rsidP="00894519">
            <w:pPr>
              <w:pStyle w:val="02Tabletext"/>
            </w:pPr>
            <w:r w:rsidRPr="009124AE">
              <w:rPr>
                <w:lang w:val="en-AU"/>
              </w:rPr>
              <w:t>Item 13400 – Schedule fee: $96.80</w:t>
            </w:r>
            <w:r w:rsidRPr="009124AE">
              <w:rPr>
                <w:lang w:val="en-AU"/>
              </w:rPr>
              <w:br/>
              <w:t>Services: 10,205</w:t>
            </w:r>
            <w:r>
              <w:rPr>
                <w:lang w:val="en-AU"/>
              </w:rPr>
              <w:tab/>
            </w:r>
            <w:r>
              <w:rPr>
                <w:lang w:val="en-AU"/>
              </w:rPr>
              <w:tab/>
            </w:r>
            <w:r w:rsidRPr="009124AE">
              <w:rPr>
                <w:lang w:val="en-AU"/>
              </w:rPr>
              <w:t>Total Benefits: $746,932</w:t>
            </w:r>
            <w:r>
              <w:rPr>
                <w:lang w:val="en-AU"/>
              </w:rPr>
              <w:tab/>
            </w:r>
            <w:r>
              <w:rPr>
                <w:lang w:val="en-AU"/>
              </w:rPr>
              <w:tab/>
            </w:r>
            <w:r w:rsidRPr="009124AE">
              <w:rPr>
                <w:lang w:val="en-AU"/>
              </w:rPr>
              <w:t>Average annual growth: 8.7%</w:t>
            </w:r>
            <w:r w:rsidRPr="009124AE">
              <w:rPr>
                <w:lang w:val="en-AU"/>
              </w:rPr>
              <w:br/>
            </w:r>
            <w:r w:rsidRPr="009124AE">
              <w:rPr>
                <w:lang w:val="en-AU"/>
              </w:rPr>
              <w:br/>
              <w:t>Restoration of cardiac rhythm by electrical stimulation (cardioversion), other than in the course of cardiac surgery (Anaes.)</w:t>
            </w:r>
          </w:p>
        </w:tc>
      </w:tr>
    </w:tbl>
    <w:p w14:paraId="3D4231B8"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2F7A2BAC" w14:textId="77777777" w:rsidR="003E488A" w:rsidRPr="00FB48BC" w:rsidRDefault="003E488A" w:rsidP="003E488A">
      <w:pPr>
        <w:pStyle w:val="Boldhdg"/>
        <w:rPr>
          <w:lang w:val="en-AU"/>
        </w:rPr>
      </w:pPr>
      <w:r w:rsidRPr="00FB48BC">
        <w:rPr>
          <w:lang w:val="en-AU"/>
        </w:rPr>
        <w:t>Recommendation</w:t>
      </w:r>
      <w:r w:rsidR="00166368">
        <w:rPr>
          <w:lang w:val="en-AU"/>
        </w:rPr>
        <w:t xml:space="preserve"> 34</w:t>
      </w:r>
    </w:p>
    <w:p w14:paraId="7CEA386D" w14:textId="77777777" w:rsidR="003E488A" w:rsidRPr="00FB48BC" w:rsidRDefault="003E488A" w:rsidP="003E488A">
      <w:pPr>
        <w:pStyle w:val="01squarebullet"/>
        <w:numPr>
          <w:ilvl w:val="0"/>
          <w:numId w:val="16"/>
        </w:numPr>
        <w:rPr>
          <w:lang w:val="en-AU"/>
        </w:rPr>
      </w:pPr>
      <w:r w:rsidRPr="00FB48BC">
        <w:rPr>
          <w:lang w:val="en-AU"/>
        </w:rPr>
        <w:t xml:space="preserve">Restrict item </w:t>
      </w:r>
      <w:r w:rsidR="000446F4">
        <w:rPr>
          <w:lang w:val="en-AU"/>
        </w:rPr>
        <w:t xml:space="preserve">13400 </w:t>
      </w:r>
      <w:r w:rsidRPr="00FB48BC">
        <w:rPr>
          <w:lang w:val="en-AU"/>
        </w:rPr>
        <w:t>to a hospital or equivalent setting.</w:t>
      </w:r>
    </w:p>
    <w:p w14:paraId="4083B0B9" w14:textId="77777777" w:rsidR="003E488A" w:rsidRPr="00FB48BC" w:rsidRDefault="003E488A" w:rsidP="003E488A">
      <w:pPr>
        <w:pStyle w:val="Boldhdg"/>
        <w:rPr>
          <w:lang w:val="en-AU"/>
        </w:rPr>
      </w:pPr>
      <w:r w:rsidRPr="00FB48BC">
        <w:rPr>
          <w:lang w:val="en-AU"/>
        </w:rPr>
        <w:t>Rationale</w:t>
      </w:r>
    </w:p>
    <w:p w14:paraId="171F7E41" w14:textId="77777777" w:rsidR="00751AAC" w:rsidRPr="00FB48BC" w:rsidRDefault="00751AAC" w:rsidP="00F53DEC">
      <w:pPr>
        <w:pStyle w:val="01squarebullet"/>
        <w:numPr>
          <w:ilvl w:val="0"/>
          <w:numId w:val="0"/>
        </w:numPr>
        <w:ind w:left="360" w:hanging="360"/>
        <w:rPr>
          <w:lang w:val="en-AU"/>
        </w:rPr>
      </w:pPr>
      <w:r w:rsidRPr="00FB48BC">
        <w:rPr>
          <w:lang w:val="en-AU"/>
        </w:rPr>
        <w:t xml:space="preserve">This recommendation focuses on </w:t>
      </w:r>
      <w:r w:rsidR="00504CA8" w:rsidRPr="00FB48BC">
        <w:rPr>
          <w:lang w:val="en-AU"/>
        </w:rPr>
        <w:t>ensuring best practice care</w:t>
      </w:r>
      <w:r w:rsidRPr="00FB48BC">
        <w:rPr>
          <w:lang w:val="en-AU"/>
        </w:rPr>
        <w:t xml:space="preserve"> and is based on the following observations.</w:t>
      </w:r>
    </w:p>
    <w:p w14:paraId="2E3B3D4F" w14:textId="77777777" w:rsidR="003E488A" w:rsidRPr="00FB48BC" w:rsidRDefault="003E488A" w:rsidP="003E488A">
      <w:pPr>
        <w:pStyle w:val="01squarebullet"/>
        <w:numPr>
          <w:ilvl w:val="0"/>
          <w:numId w:val="16"/>
        </w:numPr>
        <w:rPr>
          <w:lang w:val="en-AU"/>
        </w:rPr>
      </w:pPr>
      <w:r w:rsidRPr="00FB48BC">
        <w:rPr>
          <w:lang w:val="en-AU"/>
        </w:rPr>
        <w:t xml:space="preserve">A safety concern was raised regarding the 8 per cent of services that are provided in an outpatient setting. It was suggested that this percentage could reflect the item being claimed when electrical overdrive is performed in a provider’s rooms. </w:t>
      </w:r>
      <w:r w:rsidR="00626152" w:rsidRPr="00FB48BC">
        <w:rPr>
          <w:lang w:val="en-AU"/>
        </w:rPr>
        <w:t xml:space="preserve">The Committee </w:t>
      </w:r>
      <w:r w:rsidRPr="00FB48BC">
        <w:rPr>
          <w:lang w:val="en-AU"/>
        </w:rPr>
        <w:t xml:space="preserve">agreed that the service described by this item is serious in </w:t>
      </w:r>
      <w:r w:rsidR="00103A48" w:rsidRPr="00FB48BC">
        <w:rPr>
          <w:lang w:val="en-AU"/>
        </w:rPr>
        <w:t>nature</w:t>
      </w:r>
      <w:r w:rsidRPr="00FB48BC">
        <w:rPr>
          <w:lang w:val="en-AU"/>
        </w:rPr>
        <w:t xml:space="preserve"> and that performing it outside a hospital or equivalent setting may compromise patient safety. </w:t>
      </w:r>
    </w:p>
    <w:p w14:paraId="31ABD44B" w14:textId="77777777" w:rsidR="003E488A" w:rsidRPr="00FB48BC" w:rsidRDefault="003E488A" w:rsidP="003E488A">
      <w:pPr>
        <w:pStyle w:val="01squarebullet"/>
        <w:numPr>
          <w:ilvl w:val="0"/>
          <w:numId w:val="16"/>
        </w:numPr>
        <w:rPr>
          <w:lang w:val="en-AU"/>
        </w:rPr>
      </w:pPr>
      <w:r w:rsidRPr="00FB48BC">
        <w:rPr>
          <w:lang w:val="en-AU"/>
        </w:rPr>
        <w:t xml:space="preserve">There was clinical consensus that growth in the use of this item reflects the increasing burden of </w:t>
      </w:r>
      <w:r w:rsidR="00BB34D1" w:rsidRPr="00FB48BC">
        <w:rPr>
          <w:lang w:val="en-AU"/>
        </w:rPr>
        <w:t>AF</w:t>
      </w:r>
      <w:r w:rsidRPr="00FB48BC">
        <w:rPr>
          <w:lang w:val="en-AU"/>
        </w:rPr>
        <w:t xml:space="preserve"> in the population.</w:t>
      </w:r>
    </w:p>
    <w:p w14:paraId="27FC1DDC" w14:textId="77777777" w:rsidR="003E488A" w:rsidRPr="00FB48BC" w:rsidRDefault="003E488A" w:rsidP="003E488A">
      <w:pPr>
        <w:pStyle w:val="Heading2"/>
        <w:rPr>
          <w:lang w:val="en-AU"/>
        </w:rPr>
      </w:pPr>
      <w:bookmarkStart w:id="311" w:name="_Toc464871182"/>
      <w:bookmarkStart w:id="312" w:name="_Toc482641339"/>
      <w:r w:rsidRPr="00FB48BC">
        <w:rPr>
          <w:lang w:val="en-AU"/>
        </w:rPr>
        <w:t>Signal-averaged ECG</w:t>
      </w:r>
      <w:bookmarkEnd w:id="311"/>
      <w:bookmarkEnd w:id="312"/>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6E5C5D19" w14:textId="77777777" w:rsidTr="001C7FA1">
        <w:trPr>
          <w:tblHeader/>
        </w:trPr>
        <w:tc>
          <w:tcPr>
            <w:tcW w:w="9082" w:type="dxa"/>
            <w:shd w:val="clear" w:color="auto" w:fill="D9D9D9" w:themeFill="background1" w:themeFillShade="D9"/>
            <w:vAlign w:val="bottom"/>
          </w:tcPr>
          <w:p w14:paraId="0E1247E2" w14:textId="77777777" w:rsidR="00296AD7" w:rsidRPr="002836EB" w:rsidRDefault="00296AD7" w:rsidP="00D62AD8">
            <w:pPr>
              <w:pStyle w:val="01Tableheaderrow"/>
            </w:pPr>
            <w:r>
              <w:t xml:space="preserve">Current item descriptors and MBS data from </w:t>
            </w:r>
            <w:r w:rsidR="002B5C98">
              <w:t>FY 2014</w:t>
            </w:r>
            <w:r>
              <w:t>/15</w:t>
            </w:r>
          </w:p>
        </w:tc>
      </w:tr>
      <w:tr w:rsidR="00894519" w:rsidRPr="002836EB" w14:paraId="270B6663" w14:textId="77777777" w:rsidTr="001C7FA1">
        <w:tc>
          <w:tcPr>
            <w:tcW w:w="9082" w:type="dxa"/>
            <w:vAlign w:val="bottom"/>
          </w:tcPr>
          <w:p w14:paraId="686C8A88" w14:textId="77777777" w:rsidR="00894519" w:rsidRPr="003B5613" w:rsidRDefault="00894519" w:rsidP="00894519">
            <w:pPr>
              <w:pStyle w:val="02Tabletext"/>
            </w:pPr>
            <w:r w:rsidRPr="009124AE">
              <w:rPr>
                <w:lang w:val="en-AU"/>
              </w:rPr>
              <w:t>Item 11713 – Schedule fee: $69.75</w:t>
            </w:r>
            <w:r w:rsidRPr="009124AE">
              <w:rPr>
                <w:lang w:val="en-AU"/>
              </w:rPr>
              <w:br/>
              <w:t>Services: 5,425</w:t>
            </w:r>
            <w:r>
              <w:rPr>
                <w:lang w:val="en-AU"/>
              </w:rPr>
              <w:tab/>
            </w:r>
            <w:r>
              <w:rPr>
                <w:lang w:val="en-AU"/>
              </w:rPr>
              <w:tab/>
            </w:r>
            <w:r w:rsidRPr="009124AE">
              <w:rPr>
                <w:lang w:val="en-AU"/>
              </w:rPr>
              <w:t>Total Benefits: $315,978</w:t>
            </w:r>
            <w:r>
              <w:rPr>
                <w:lang w:val="en-AU"/>
              </w:rPr>
              <w:tab/>
            </w:r>
            <w:r>
              <w:rPr>
                <w:lang w:val="en-AU"/>
              </w:rPr>
              <w:tab/>
            </w:r>
            <w:r w:rsidRPr="009124AE">
              <w:rPr>
                <w:lang w:val="en-AU"/>
              </w:rPr>
              <w:t>Average annual growth: 57%</w:t>
            </w:r>
            <w:r w:rsidRPr="009124AE">
              <w:rPr>
                <w:lang w:val="en-AU"/>
              </w:rPr>
              <w:br/>
            </w:r>
            <w:r w:rsidRPr="009124AE">
              <w:rPr>
                <w:lang w:val="en-AU"/>
              </w:rPr>
              <w:br/>
              <w:t>Signal averaged ECG recording involving not more than 300 beats, using at least 3 leads with data acquisition at not less than 1000Hz of at least 100 QRS complexes, including analysis, interpretation and report of recording by a specialist physician or consultant physician</w:t>
            </w:r>
          </w:p>
        </w:tc>
      </w:tr>
    </w:tbl>
    <w:p w14:paraId="7B63BBC7" w14:textId="77777777" w:rsidR="001C7FA1" w:rsidRPr="00FB48BC" w:rsidRDefault="001C7FA1" w:rsidP="001C7FA1">
      <w:pPr>
        <w:pStyle w:val="TableUnderLast"/>
        <w:spacing w:after="0"/>
      </w:pPr>
      <w:r>
        <w:lastRenderedPageBreak/>
        <w:t>Public data from 2014-15</w:t>
      </w:r>
      <w:r w:rsidR="00C12498">
        <w:t xml:space="preserve"> </w:t>
      </w:r>
      <w:r>
        <w:t>(Department of Human Services)</w:t>
      </w:r>
      <w:r w:rsidRPr="00EE3C7E">
        <w:t>.</w:t>
      </w:r>
    </w:p>
    <w:p w14:paraId="3C27BD00" w14:textId="77777777" w:rsidR="003E488A" w:rsidRPr="00FB48BC" w:rsidRDefault="003E488A" w:rsidP="003E488A">
      <w:pPr>
        <w:pStyle w:val="Boldhdg"/>
        <w:rPr>
          <w:lang w:val="en-AU"/>
        </w:rPr>
      </w:pPr>
      <w:r w:rsidRPr="00FB48BC">
        <w:rPr>
          <w:lang w:val="en-AU"/>
        </w:rPr>
        <w:t>Recommendation</w:t>
      </w:r>
      <w:r w:rsidR="00166368">
        <w:rPr>
          <w:lang w:val="en-AU"/>
        </w:rPr>
        <w:t xml:space="preserve"> 35</w:t>
      </w:r>
    </w:p>
    <w:p w14:paraId="5B8A7EA4" w14:textId="77777777" w:rsidR="003E488A" w:rsidRPr="00FB48BC" w:rsidRDefault="003E488A" w:rsidP="003E488A">
      <w:pPr>
        <w:pStyle w:val="01squarebullet"/>
        <w:numPr>
          <w:ilvl w:val="0"/>
          <w:numId w:val="16"/>
        </w:numPr>
        <w:rPr>
          <w:lang w:val="en-AU"/>
        </w:rPr>
      </w:pPr>
      <w:r w:rsidRPr="00FB48BC">
        <w:rPr>
          <w:lang w:val="en-AU"/>
        </w:rPr>
        <w:t>Obsolete – remove</w:t>
      </w:r>
      <w:r w:rsidR="00166368">
        <w:rPr>
          <w:lang w:val="en-AU"/>
        </w:rPr>
        <w:t xml:space="preserve"> item 11713</w:t>
      </w:r>
      <w:r w:rsidRPr="00FB48BC">
        <w:rPr>
          <w:lang w:val="en-AU"/>
        </w:rPr>
        <w:t xml:space="preserve"> from the MBS.</w:t>
      </w:r>
    </w:p>
    <w:p w14:paraId="6B294B04" w14:textId="77777777" w:rsidR="003E488A" w:rsidRPr="00FB48BC" w:rsidRDefault="003E488A" w:rsidP="003E488A">
      <w:pPr>
        <w:pStyle w:val="Boldhdg"/>
        <w:rPr>
          <w:lang w:val="en-AU"/>
        </w:rPr>
      </w:pPr>
      <w:r w:rsidRPr="00FB48BC">
        <w:rPr>
          <w:lang w:val="en-AU"/>
        </w:rPr>
        <w:t>Rationale</w:t>
      </w:r>
    </w:p>
    <w:p w14:paraId="2A2FD8CF" w14:textId="77777777" w:rsidR="003B6EB7" w:rsidRPr="00FD6810" w:rsidRDefault="003B6EB7" w:rsidP="00C6181C">
      <w:r w:rsidRPr="00FD6810">
        <w:t xml:space="preserve">This recommendation focuses on </w:t>
      </w:r>
      <w:r w:rsidR="00504CA8" w:rsidRPr="00FD6810">
        <w:t>modernising the MBS</w:t>
      </w:r>
      <w:r w:rsidRPr="00FD6810">
        <w:t xml:space="preserve"> and is based on the following observations.</w:t>
      </w:r>
    </w:p>
    <w:p w14:paraId="089D3686" w14:textId="77777777" w:rsidR="003E488A" w:rsidRPr="00FB48BC" w:rsidRDefault="003E488A" w:rsidP="003E488A">
      <w:pPr>
        <w:pStyle w:val="01squarebullet"/>
        <w:numPr>
          <w:ilvl w:val="0"/>
          <w:numId w:val="16"/>
        </w:numPr>
        <w:rPr>
          <w:lang w:val="en-AU"/>
        </w:rPr>
      </w:pPr>
      <w:r w:rsidRPr="00FB48BC">
        <w:rPr>
          <w:lang w:val="en-AU"/>
        </w:rPr>
        <w:t xml:space="preserve">There is no evidence for use of this service beyond investigating </w:t>
      </w:r>
      <w:r w:rsidR="005D18C0" w:rsidRPr="00FB48BC">
        <w:rPr>
          <w:lang w:val="en-AU"/>
        </w:rPr>
        <w:t>a</w:t>
      </w:r>
      <w:r w:rsidRPr="00FB48BC">
        <w:rPr>
          <w:lang w:val="en-AU"/>
        </w:rPr>
        <w:t xml:space="preserve">rrhythmogenic </w:t>
      </w:r>
      <w:r w:rsidR="00173100" w:rsidRPr="00FB48BC">
        <w:rPr>
          <w:lang w:val="en-AU"/>
        </w:rPr>
        <w:t>r</w:t>
      </w:r>
      <w:r w:rsidRPr="00FB48BC">
        <w:rPr>
          <w:lang w:val="en-AU"/>
        </w:rPr>
        <w:t xml:space="preserve">ight </w:t>
      </w:r>
      <w:r w:rsidR="00173100" w:rsidRPr="00FB48BC">
        <w:rPr>
          <w:lang w:val="en-AU"/>
        </w:rPr>
        <w:t>v</w:t>
      </w:r>
      <w:r w:rsidRPr="00FB48BC">
        <w:rPr>
          <w:lang w:val="en-AU"/>
        </w:rPr>
        <w:t xml:space="preserve">entricular </w:t>
      </w:r>
      <w:r w:rsidR="00173100" w:rsidRPr="00FB48BC">
        <w:rPr>
          <w:lang w:val="en-AU"/>
        </w:rPr>
        <w:t>d</w:t>
      </w:r>
      <w:r w:rsidRPr="00FB48BC">
        <w:rPr>
          <w:lang w:val="en-AU"/>
        </w:rPr>
        <w:t xml:space="preserve">ysplasia (ARVD), which is a rare condition. Although the guidelines support investigation for this condition, </w:t>
      </w:r>
      <w:r w:rsidR="00F76A4B" w:rsidRPr="00FB48BC">
        <w:rPr>
          <w:lang w:val="en-AU"/>
        </w:rPr>
        <w:t xml:space="preserve">the Committee </w:t>
      </w:r>
      <w:r w:rsidRPr="00FB48BC">
        <w:rPr>
          <w:lang w:val="en-AU"/>
        </w:rPr>
        <w:t xml:space="preserve">agreed that removing the item would not affect patient outcomes. Should the item be retained, access to the item should be significantly restricted. </w:t>
      </w:r>
    </w:p>
    <w:p w14:paraId="1241646F" w14:textId="77777777" w:rsidR="003E488A" w:rsidRPr="00FB48BC" w:rsidRDefault="003E488A" w:rsidP="006F4EC1">
      <w:pPr>
        <w:pStyle w:val="01squarebullet"/>
        <w:numPr>
          <w:ilvl w:val="0"/>
          <w:numId w:val="16"/>
        </w:numPr>
        <w:rPr>
          <w:lang w:val="en-AU"/>
        </w:rPr>
      </w:pPr>
      <w:r w:rsidRPr="00FB48BC">
        <w:rPr>
          <w:lang w:val="en-AU"/>
        </w:rPr>
        <w:t xml:space="preserve">It was noted that a small number of providers in Western Australia provide more than half of all services. It was suggested that this is related to an ongoing clinical trial. </w:t>
      </w:r>
      <w:r w:rsidR="00051496" w:rsidRPr="00FB48BC">
        <w:rPr>
          <w:lang w:val="en-AU"/>
        </w:rPr>
        <w:t xml:space="preserve">The Committee </w:t>
      </w:r>
      <w:r w:rsidRPr="00FB48BC">
        <w:rPr>
          <w:lang w:val="en-AU"/>
        </w:rPr>
        <w:t xml:space="preserve">agreed that the MBS is not intended to cover services for clinical trials, and that this trial does not justify retaining the item. </w:t>
      </w:r>
    </w:p>
    <w:p w14:paraId="71B6C12D" w14:textId="77777777" w:rsidR="003E488A" w:rsidRPr="00FB48BC" w:rsidRDefault="003E488A" w:rsidP="003E488A">
      <w:pPr>
        <w:pStyle w:val="Heading2"/>
        <w:rPr>
          <w:lang w:val="en-AU"/>
        </w:rPr>
      </w:pPr>
      <w:bookmarkStart w:id="313" w:name="_Toc464871183"/>
      <w:bookmarkStart w:id="314" w:name="_Toc482641340"/>
      <w:r w:rsidRPr="00FB48BC">
        <w:rPr>
          <w:lang w:val="en-AU"/>
        </w:rPr>
        <w:t>Tilt</w:t>
      </w:r>
      <w:r w:rsidR="002279FE" w:rsidRPr="00FB48BC">
        <w:rPr>
          <w:lang w:val="en-AU"/>
        </w:rPr>
        <w:t>-</w:t>
      </w:r>
      <w:r w:rsidRPr="00FB48BC">
        <w:rPr>
          <w:lang w:val="en-AU"/>
        </w:rPr>
        <w:t>table</w:t>
      </w:r>
      <w:r w:rsidR="00847D85" w:rsidRPr="00FB48BC">
        <w:rPr>
          <w:lang w:val="en-AU"/>
        </w:rPr>
        <w:t xml:space="preserve"> testing</w:t>
      </w:r>
      <w:bookmarkEnd w:id="313"/>
      <w:bookmarkEnd w:id="314"/>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106045DF" w14:textId="77777777" w:rsidTr="001C7FA1">
        <w:trPr>
          <w:tblHeader/>
        </w:trPr>
        <w:tc>
          <w:tcPr>
            <w:tcW w:w="9082" w:type="dxa"/>
            <w:shd w:val="clear" w:color="auto" w:fill="D9D9D9" w:themeFill="background1" w:themeFillShade="D9"/>
            <w:vAlign w:val="bottom"/>
          </w:tcPr>
          <w:p w14:paraId="0B1DC6CC" w14:textId="77777777" w:rsidR="00296AD7" w:rsidRPr="002836EB" w:rsidRDefault="00296AD7" w:rsidP="00D62AD8">
            <w:pPr>
              <w:pStyle w:val="01Tableheaderrow"/>
            </w:pPr>
            <w:r>
              <w:t xml:space="preserve">Current item descriptors and MBS data from </w:t>
            </w:r>
            <w:r w:rsidR="002B5C98">
              <w:t>FY 2014</w:t>
            </w:r>
            <w:r>
              <w:t>/15</w:t>
            </w:r>
          </w:p>
        </w:tc>
      </w:tr>
      <w:tr w:rsidR="00894519" w:rsidRPr="002836EB" w14:paraId="3D79B8F8" w14:textId="77777777" w:rsidTr="001C7FA1">
        <w:tc>
          <w:tcPr>
            <w:tcW w:w="9082" w:type="dxa"/>
            <w:vAlign w:val="bottom"/>
          </w:tcPr>
          <w:p w14:paraId="5865339B" w14:textId="77777777" w:rsidR="00894519" w:rsidRPr="003B5613" w:rsidRDefault="00894519" w:rsidP="00894519">
            <w:pPr>
              <w:pStyle w:val="02Tabletext"/>
            </w:pPr>
            <w:r w:rsidRPr="009124AE">
              <w:rPr>
                <w:lang w:val="en-AU"/>
              </w:rPr>
              <w:t>Item 11724 – Schedule fee: $168.90</w:t>
            </w:r>
            <w:r w:rsidRPr="009124AE">
              <w:rPr>
                <w:lang w:val="en-AU"/>
              </w:rPr>
              <w:br/>
              <w:t>Services: 1,753</w:t>
            </w:r>
            <w:r>
              <w:rPr>
                <w:lang w:val="en-AU"/>
              </w:rPr>
              <w:tab/>
            </w:r>
            <w:r>
              <w:rPr>
                <w:lang w:val="en-AU"/>
              </w:rPr>
              <w:tab/>
            </w:r>
            <w:r w:rsidRPr="009124AE">
              <w:rPr>
                <w:lang w:val="en-AU"/>
              </w:rPr>
              <w:t>Total Benefits: $261,922</w:t>
            </w:r>
            <w:r>
              <w:rPr>
                <w:lang w:val="en-AU"/>
              </w:rPr>
              <w:tab/>
            </w:r>
            <w:r>
              <w:rPr>
                <w:lang w:val="en-AU"/>
              </w:rPr>
              <w:tab/>
            </w:r>
            <w:r w:rsidRPr="009124AE">
              <w:rPr>
                <w:lang w:val="en-AU"/>
              </w:rPr>
              <w:t>Average annual growth: -2.7%</w:t>
            </w:r>
            <w:r w:rsidRPr="009124AE">
              <w:rPr>
                <w:lang w:val="en-AU"/>
              </w:rPr>
              <w:br/>
            </w:r>
            <w:r w:rsidRPr="009124AE">
              <w:rPr>
                <w:lang w:val="en-AU"/>
              </w:rPr>
              <w:br/>
              <w:t>Up-right tilt table testing for the investigation of syncope of suspected cardiothoracic origin, including blood pressure monitoring, continuous ECG monitoring and the recording of the parameters, and involving an established intravenous line and the continuous attendance of a specialist or consultant physician — on premises equipped with a mechanical respirator and defibrillator</w:t>
            </w:r>
          </w:p>
        </w:tc>
      </w:tr>
    </w:tbl>
    <w:p w14:paraId="01B9DF02"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52AD0C31" w14:textId="77777777" w:rsidR="003E488A" w:rsidRPr="00FB48BC" w:rsidRDefault="003E488A" w:rsidP="003E488A">
      <w:pPr>
        <w:pStyle w:val="Boldhdg"/>
        <w:rPr>
          <w:lang w:val="en-AU"/>
        </w:rPr>
      </w:pPr>
      <w:r w:rsidRPr="00FB48BC">
        <w:rPr>
          <w:lang w:val="en-AU"/>
        </w:rPr>
        <w:t>Recommendation</w:t>
      </w:r>
      <w:r w:rsidR="00166368">
        <w:rPr>
          <w:lang w:val="en-AU"/>
        </w:rPr>
        <w:t xml:space="preserve"> 36</w:t>
      </w:r>
    </w:p>
    <w:p w14:paraId="53B9A40B" w14:textId="77777777" w:rsidR="003E488A" w:rsidRPr="00FB48BC" w:rsidRDefault="008311AF" w:rsidP="003E488A">
      <w:pPr>
        <w:pStyle w:val="01squarebullet"/>
        <w:numPr>
          <w:ilvl w:val="0"/>
          <w:numId w:val="16"/>
        </w:numPr>
        <w:rPr>
          <w:lang w:val="en-AU"/>
        </w:rPr>
      </w:pPr>
      <w:r w:rsidRPr="00FB48BC">
        <w:rPr>
          <w:lang w:val="en-AU"/>
        </w:rPr>
        <w:t xml:space="preserve">Leave item </w:t>
      </w:r>
      <w:r w:rsidR="00166368">
        <w:rPr>
          <w:lang w:val="en-AU"/>
        </w:rPr>
        <w:t xml:space="preserve">11724 </w:t>
      </w:r>
      <w:r w:rsidRPr="00FB48BC">
        <w:rPr>
          <w:lang w:val="en-AU"/>
        </w:rPr>
        <w:t>unchanged</w:t>
      </w:r>
      <w:r w:rsidR="003E488A" w:rsidRPr="00FB48BC">
        <w:rPr>
          <w:lang w:val="en-AU"/>
        </w:rPr>
        <w:t xml:space="preserve">. </w:t>
      </w:r>
    </w:p>
    <w:p w14:paraId="13D72E96" w14:textId="77777777" w:rsidR="003E488A" w:rsidRPr="00FB48BC" w:rsidRDefault="003E488A" w:rsidP="003E488A">
      <w:pPr>
        <w:pStyle w:val="Boldhdg"/>
        <w:rPr>
          <w:lang w:val="en-AU"/>
        </w:rPr>
      </w:pPr>
      <w:r w:rsidRPr="00FB48BC">
        <w:rPr>
          <w:lang w:val="en-AU"/>
        </w:rPr>
        <w:t>Rationale</w:t>
      </w:r>
    </w:p>
    <w:p w14:paraId="4122FC3F" w14:textId="77777777" w:rsidR="00880998" w:rsidRPr="00FD6810" w:rsidRDefault="00880998" w:rsidP="00C6181C">
      <w:r w:rsidRPr="00FD6810">
        <w:t>This recommendation is based on the following observations.</w:t>
      </w:r>
    </w:p>
    <w:p w14:paraId="7633C8DC" w14:textId="77777777" w:rsidR="003E488A" w:rsidRPr="00FB48BC" w:rsidRDefault="004D3F32"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agreed that this item is the subject of clinical debate but felt that the test could be valuable if performed by a clinician with a specific interest and expertise in administering the test. </w:t>
      </w:r>
    </w:p>
    <w:p w14:paraId="3BADA72B" w14:textId="77777777" w:rsidR="003E488A" w:rsidRPr="00FB48BC" w:rsidRDefault="003E488A" w:rsidP="003E488A">
      <w:pPr>
        <w:pStyle w:val="01squarebullet"/>
        <w:numPr>
          <w:ilvl w:val="0"/>
          <w:numId w:val="16"/>
        </w:numPr>
        <w:rPr>
          <w:lang w:val="en-AU"/>
        </w:rPr>
      </w:pPr>
      <w:r w:rsidRPr="00FB48BC">
        <w:rPr>
          <w:lang w:val="en-AU"/>
        </w:rPr>
        <w:t xml:space="preserve">The test takes a significant amount of time and the fee is relatively small, which means that there are no perverse incentives for administering the test. </w:t>
      </w:r>
    </w:p>
    <w:p w14:paraId="0FF2F138" w14:textId="77777777" w:rsidR="003E488A" w:rsidRPr="00FB48BC" w:rsidRDefault="003E488A" w:rsidP="003E488A">
      <w:pPr>
        <w:pStyle w:val="Heading2"/>
        <w:rPr>
          <w:lang w:val="en-AU"/>
        </w:rPr>
      </w:pPr>
      <w:bookmarkStart w:id="315" w:name="_Toc464871184"/>
      <w:bookmarkStart w:id="316" w:name="_Toc482641341"/>
      <w:r w:rsidRPr="00FB48BC">
        <w:rPr>
          <w:lang w:val="en-AU"/>
        </w:rPr>
        <w:t>Blood dye – dilution</w:t>
      </w:r>
      <w:r w:rsidR="00847D85" w:rsidRPr="00FB48BC">
        <w:rPr>
          <w:lang w:val="en-AU"/>
        </w:rPr>
        <w:t xml:space="preserve"> indicator testing</w:t>
      </w:r>
      <w:bookmarkEnd w:id="315"/>
      <w:bookmarkEnd w:id="316"/>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4456392D" w14:textId="77777777" w:rsidTr="001C7FA1">
        <w:trPr>
          <w:tblHeader/>
        </w:trPr>
        <w:tc>
          <w:tcPr>
            <w:tcW w:w="9082" w:type="dxa"/>
            <w:shd w:val="clear" w:color="auto" w:fill="D9D9D9" w:themeFill="background1" w:themeFillShade="D9"/>
            <w:vAlign w:val="bottom"/>
          </w:tcPr>
          <w:p w14:paraId="761CA797" w14:textId="77777777" w:rsidR="00296AD7" w:rsidRPr="002836EB" w:rsidRDefault="00296AD7" w:rsidP="00D62AD8">
            <w:pPr>
              <w:pStyle w:val="01Tableheaderrow"/>
            </w:pPr>
            <w:r>
              <w:t xml:space="preserve">Current item descriptors and MBS data from </w:t>
            </w:r>
            <w:r w:rsidR="002B5C98">
              <w:t>FY 2014</w:t>
            </w:r>
            <w:r>
              <w:t>/15</w:t>
            </w:r>
          </w:p>
        </w:tc>
      </w:tr>
      <w:tr w:rsidR="00894519" w:rsidRPr="002836EB" w14:paraId="30A0FB13" w14:textId="77777777" w:rsidTr="001C7FA1">
        <w:tc>
          <w:tcPr>
            <w:tcW w:w="9082" w:type="dxa"/>
            <w:vAlign w:val="bottom"/>
          </w:tcPr>
          <w:p w14:paraId="3ADC4DC9" w14:textId="77777777" w:rsidR="00894519" w:rsidRPr="003B5613" w:rsidRDefault="00894519" w:rsidP="00894519">
            <w:pPr>
              <w:pStyle w:val="02Tabletext"/>
            </w:pPr>
            <w:r w:rsidRPr="009124AE">
              <w:rPr>
                <w:lang w:val="en-AU"/>
              </w:rPr>
              <w:t>Item 11715 – Schedule fee: $120.75</w:t>
            </w:r>
            <w:r w:rsidRPr="009124AE">
              <w:rPr>
                <w:lang w:val="en-AU"/>
              </w:rPr>
              <w:br/>
              <w:t>Services: 16</w:t>
            </w:r>
            <w:r>
              <w:rPr>
                <w:lang w:val="en-AU"/>
              </w:rPr>
              <w:tab/>
            </w:r>
            <w:r>
              <w:rPr>
                <w:lang w:val="en-AU"/>
              </w:rPr>
              <w:tab/>
            </w:r>
            <w:r w:rsidRPr="009124AE">
              <w:rPr>
                <w:lang w:val="en-AU"/>
              </w:rPr>
              <w:t>Total Benefits: $1,480</w:t>
            </w:r>
            <w:r>
              <w:rPr>
                <w:lang w:val="en-AU"/>
              </w:rPr>
              <w:tab/>
            </w:r>
            <w:r>
              <w:rPr>
                <w:lang w:val="en-AU"/>
              </w:rPr>
              <w:tab/>
            </w:r>
            <w:r w:rsidRPr="009124AE">
              <w:rPr>
                <w:lang w:val="en-AU"/>
              </w:rPr>
              <w:t>Average annual growth: -21.6%</w:t>
            </w:r>
            <w:r w:rsidRPr="009124AE">
              <w:rPr>
                <w:lang w:val="en-AU"/>
              </w:rPr>
              <w:br/>
            </w:r>
            <w:r w:rsidRPr="009124AE">
              <w:rPr>
                <w:lang w:val="en-AU"/>
              </w:rPr>
              <w:br/>
              <w:t>Blood dye — dilution indicator test</w:t>
            </w:r>
          </w:p>
        </w:tc>
      </w:tr>
    </w:tbl>
    <w:p w14:paraId="2ACCE6B0"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11BABF2A" w14:textId="77777777" w:rsidR="003E488A" w:rsidRPr="00FB48BC" w:rsidRDefault="003E488A" w:rsidP="003E488A">
      <w:pPr>
        <w:pStyle w:val="Boldhdg"/>
        <w:rPr>
          <w:lang w:val="en-AU"/>
        </w:rPr>
      </w:pPr>
      <w:r w:rsidRPr="00FB48BC">
        <w:rPr>
          <w:lang w:val="en-AU"/>
        </w:rPr>
        <w:lastRenderedPageBreak/>
        <w:t>Recommendation</w:t>
      </w:r>
      <w:r w:rsidR="00166368">
        <w:rPr>
          <w:lang w:val="en-AU"/>
        </w:rPr>
        <w:t xml:space="preserve"> 37</w:t>
      </w:r>
    </w:p>
    <w:p w14:paraId="44445DD6" w14:textId="77777777" w:rsidR="003E488A" w:rsidRPr="00FB48BC" w:rsidRDefault="003E488A" w:rsidP="003E488A">
      <w:pPr>
        <w:pStyle w:val="01squarebullet"/>
        <w:numPr>
          <w:ilvl w:val="0"/>
          <w:numId w:val="16"/>
        </w:numPr>
        <w:rPr>
          <w:lang w:val="en-AU"/>
        </w:rPr>
      </w:pPr>
      <w:r w:rsidRPr="00FB48BC">
        <w:rPr>
          <w:lang w:val="en-AU"/>
        </w:rPr>
        <w:t xml:space="preserve">Obsolete – remove </w:t>
      </w:r>
      <w:r w:rsidR="00166368">
        <w:rPr>
          <w:lang w:val="en-AU"/>
        </w:rPr>
        <w:t xml:space="preserve">item 11715 </w:t>
      </w:r>
      <w:r w:rsidRPr="00FB48BC">
        <w:rPr>
          <w:lang w:val="en-AU"/>
        </w:rPr>
        <w:t xml:space="preserve">from the MBS. </w:t>
      </w:r>
    </w:p>
    <w:p w14:paraId="0DD0C1B2" w14:textId="77777777" w:rsidR="003E488A" w:rsidRPr="00FB48BC" w:rsidRDefault="003E488A" w:rsidP="003E488A">
      <w:pPr>
        <w:pStyle w:val="Boldhdg"/>
        <w:rPr>
          <w:lang w:val="en-AU"/>
        </w:rPr>
      </w:pPr>
      <w:r w:rsidRPr="00FB48BC">
        <w:rPr>
          <w:lang w:val="en-AU"/>
        </w:rPr>
        <w:t>Rationale</w:t>
      </w:r>
    </w:p>
    <w:p w14:paraId="1CA3932C" w14:textId="77777777" w:rsidR="00BA72E6" w:rsidRPr="00FD6810" w:rsidRDefault="00BA72E6" w:rsidP="00C6181C">
      <w:r w:rsidRPr="00FD6810">
        <w:t>This recommendation focuses on modernising the MBS and is based on the following observations.</w:t>
      </w:r>
    </w:p>
    <w:p w14:paraId="4A51B9BA" w14:textId="77777777" w:rsidR="003E488A" w:rsidRPr="00FB48BC" w:rsidRDefault="003E488A" w:rsidP="003E488A">
      <w:pPr>
        <w:pStyle w:val="01squarebullet"/>
        <w:numPr>
          <w:ilvl w:val="0"/>
          <w:numId w:val="16"/>
        </w:numPr>
        <w:rPr>
          <w:lang w:val="en-AU"/>
        </w:rPr>
      </w:pPr>
      <w:r w:rsidRPr="00FB48BC">
        <w:rPr>
          <w:lang w:val="en-AU"/>
        </w:rPr>
        <w:t xml:space="preserve">There is no accepted role for this service in contemporary practice, and the item should be removed to prevent any patients being exposed to this clinically unnecessary test. </w:t>
      </w:r>
    </w:p>
    <w:p w14:paraId="3C4EFDFF" w14:textId="77777777" w:rsidR="00C037D3" w:rsidRPr="00593506" w:rsidRDefault="00A71043" w:rsidP="00C037D3">
      <w:pPr>
        <w:pStyle w:val="01squarebullet"/>
        <w:numPr>
          <w:ilvl w:val="0"/>
          <w:numId w:val="16"/>
        </w:numPr>
        <w:rPr>
          <w:lang w:val="en-AU"/>
        </w:rPr>
      </w:pPr>
      <w:r w:rsidRPr="00FB48BC">
        <w:rPr>
          <w:lang w:val="en-AU"/>
        </w:rPr>
        <w:t xml:space="preserve">The Committee </w:t>
      </w:r>
      <w:r w:rsidR="003E488A" w:rsidRPr="00FB48BC">
        <w:rPr>
          <w:lang w:val="en-AU"/>
        </w:rPr>
        <w:t xml:space="preserve">felt that services claimed under this item number may represent coding errors. </w:t>
      </w:r>
    </w:p>
    <w:p w14:paraId="3D72E8EB" w14:textId="77777777" w:rsidR="00C037D3" w:rsidRPr="00FB48BC" w:rsidRDefault="00DE5987" w:rsidP="00DE5987">
      <w:pPr>
        <w:pStyle w:val="Heading1"/>
        <w:rPr>
          <w:lang w:val="en-AU"/>
        </w:rPr>
      </w:pPr>
      <w:bookmarkStart w:id="317" w:name="_Ref462922045"/>
      <w:bookmarkStart w:id="318" w:name="_Ref463555157"/>
      <w:bookmarkStart w:id="319" w:name="_Toc464871185"/>
      <w:bookmarkStart w:id="320" w:name="_Toc482641342"/>
      <w:r w:rsidRPr="00FB48BC">
        <w:rPr>
          <w:lang w:val="en-AU"/>
        </w:rPr>
        <w:lastRenderedPageBreak/>
        <w:t xml:space="preserve">Cardiac </w:t>
      </w:r>
      <w:bookmarkEnd w:id="317"/>
      <w:r w:rsidR="00781EF9" w:rsidRPr="00FB48BC">
        <w:rPr>
          <w:lang w:val="en-AU"/>
        </w:rPr>
        <w:t>s</w:t>
      </w:r>
      <w:r w:rsidR="00847D85" w:rsidRPr="00FB48BC">
        <w:rPr>
          <w:lang w:val="en-AU"/>
        </w:rPr>
        <w:t>urgery</w:t>
      </w:r>
      <w:r w:rsidR="00492AA7" w:rsidRPr="00FB48BC">
        <w:rPr>
          <w:lang w:val="en-AU"/>
        </w:rPr>
        <w:t xml:space="preserve"> recommendations</w:t>
      </w:r>
      <w:bookmarkEnd w:id="318"/>
      <w:bookmarkEnd w:id="319"/>
      <w:bookmarkEnd w:id="320"/>
    </w:p>
    <w:p w14:paraId="7C5E4B92" w14:textId="77777777" w:rsidR="008D208D" w:rsidRPr="00FB48BC" w:rsidRDefault="008D208D" w:rsidP="008D208D">
      <w:pPr>
        <w:pStyle w:val="Heading2"/>
        <w:rPr>
          <w:lang w:val="en-AU"/>
        </w:rPr>
      </w:pPr>
      <w:bookmarkStart w:id="321" w:name="_Toc464871186"/>
      <w:bookmarkStart w:id="322" w:name="_Toc482641343"/>
      <w:r w:rsidRPr="00FB48BC">
        <w:rPr>
          <w:lang w:val="en-AU"/>
        </w:rPr>
        <w:t>Cardiac Surgery</w:t>
      </w:r>
      <w:r w:rsidR="00847D85" w:rsidRPr="00FB48BC">
        <w:rPr>
          <w:lang w:val="en-AU"/>
        </w:rPr>
        <w:t xml:space="preserve"> Working Group membership</w:t>
      </w:r>
      <w:bookmarkEnd w:id="321"/>
      <w:bookmarkEnd w:id="322"/>
    </w:p>
    <w:p w14:paraId="488615D3" w14:textId="77777777" w:rsidR="008D208D" w:rsidRPr="00FD6810" w:rsidRDefault="008D208D" w:rsidP="008D208D">
      <w:r w:rsidRPr="00FD6810">
        <w:t xml:space="preserve">The Committee formed a </w:t>
      </w:r>
      <w:r w:rsidR="00D240A7" w:rsidRPr="00FD6810">
        <w:t>Working Group</w:t>
      </w:r>
      <w:r w:rsidRPr="00FD6810">
        <w:t xml:space="preserve"> to consider the cardiac surgical MBS items. The </w:t>
      </w:r>
      <w:r w:rsidR="00A75384" w:rsidRPr="00FD6810">
        <w:t xml:space="preserve">Cardiac </w:t>
      </w:r>
      <w:r w:rsidRPr="00FD6810">
        <w:t>Surg</w:t>
      </w:r>
      <w:r w:rsidR="00B3627E" w:rsidRPr="00FD6810">
        <w:t>ery</w:t>
      </w:r>
      <w:r w:rsidRPr="00FD6810">
        <w:t xml:space="preserve"> Working Group included </w:t>
      </w:r>
      <w:r w:rsidR="000B3AEB" w:rsidRPr="00FD6810">
        <w:t>the following members</w:t>
      </w:r>
      <w:r w:rsidRPr="00FD6810">
        <w:t xml:space="preserve">: </w:t>
      </w:r>
    </w:p>
    <w:p w14:paraId="5B002E2C" w14:textId="77777777" w:rsidR="008D208D" w:rsidRPr="00FB48BC" w:rsidRDefault="008D208D" w:rsidP="008D208D">
      <w:pPr>
        <w:pStyle w:val="01squarebullet"/>
        <w:numPr>
          <w:ilvl w:val="0"/>
          <w:numId w:val="16"/>
        </w:numPr>
        <w:rPr>
          <w:lang w:val="en-AU"/>
        </w:rPr>
      </w:pPr>
      <w:r w:rsidRPr="00FB48BC">
        <w:rPr>
          <w:lang w:val="en-AU"/>
        </w:rPr>
        <w:t>Professor Paul Bannon (Chair) – Head of Department, Cardiothoracic Unit, The Royal Prince Alfred Hospital; Professorial Chair of Cardiothoracic Surgery, University of Sydney; President, Australian and New Zealand Society of Cardiac and Thoracic Surgeons.</w:t>
      </w:r>
    </w:p>
    <w:p w14:paraId="30F824C1" w14:textId="77777777" w:rsidR="008D208D" w:rsidRPr="00FB48BC" w:rsidRDefault="008D208D" w:rsidP="008D208D">
      <w:pPr>
        <w:pStyle w:val="01squarebullet"/>
        <w:numPr>
          <w:ilvl w:val="0"/>
          <w:numId w:val="16"/>
        </w:numPr>
        <w:rPr>
          <w:lang w:val="en-AU"/>
        </w:rPr>
      </w:pPr>
      <w:r w:rsidRPr="00FB48BC">
        <w:rPr>
          <w:lang w:val="en-AU"/>
        </w:rPr>
        <w:t>Associate Professor Jayme Bennetts – Department of Surgery, Flinders University; Director, Cardiac and Thoracic Surgery, Flinders Medical Centre; Chair, Government Relations, Australian and New Zealand Society of Cardiac and Thoracic Surgeons.</w:t>
      </w:r>
    </w:p>
    <w:p w14:paraId="3AA6C0A1" w14:textId="77777777" w:rsidR="008D208D" w:rsidRPr="00FB48BC" w:rsidRDefault="008D208D" w:rsidP="008D208D">
      <w:pPr>
        <w:pStyle w:val="01squarebullet"/>
        <w:numPr>
          <w:ilvl w:val="0"/>
          <w:numId w:val="16"/>
        </w:numPr>
        <w:rPr>
          <w:lang w:val="en-AU"/>
        </w:rPr>
      </w:pPr>
      <w:r w:rsidRPr="00FB48BC">
        <w:rPr>
          <w:lang w:val="en-AU"/>
        </w:rPr>
        <w:t>Professor Derek Chew – Professor of Cardiology, Flinders University; Regional Director of Cardiology, Southern Adelaide Local Health Network.</w:t>
      </w:r>
    </w:p>
    <w:p w14:paraId="2A38A307" w14:textId="77777777" w:rsidR="008D208D" w:rsidRPr="00FB48BC" w:rsidRDefault="008D208D" w:rsidP="008D208D">
      <w:pPr>
        <w:pStyle w:val="01squarebullet"/>
        <w:numPr>
          <w:ilvl w:val="0"/>
          <w:numId w:val="16"/>
        </w:numPr>
        <w:rPr>
          <w:lang w:val="en-AU"/>
        </w:rPr>
      </w:pPr>
      <w:r w:rsidRPr="00FB48BC">
        <w:rPr>
          <w:lang w:val="en-AU"/>
        </w:rPr>
        <w:t xml:space="preserve">Associate Professor Andrew MacIsaac – Director of Cardiology Services and Deputy Chief Medical Officer, St Vincent’s Hospital, Melbourne; </w:t>
      </w:r>
      <w:r w:rsidR="00F22287">
        <w:rPr>
          <w:lang w:val="en-AU"/>
        </w:rPr>
        <w:t xml:space="preserve">Immediate Past </w:t>
      </w:r>
      <w:r w:rsidRPr="00FB48BC">
        <w:rPr>
          <w:lang w:val="en-AU"/>
        </w:rPr>
        <w:t>President, Cardiac Society of Australia and New Zealand.</w:t>
      </w:r>
    </w:p>
    <w:p w14:paraId="59D30268" w14:textId="77777777" w:rsidR="008D208D" w:rsidRPr="00FB48BC" w:rsidRDefault="008D208D" w:rsidP="008D208D">
      <w:pPr>
        <w:pStyle w:val="01squarebullet"/>
        <w:numPr>
          <w:ilvl w:val="0"/>
          <w:numId w:val="16"/>
        </w:numPr>
        <w:rPr>
          <w:lang w:val="en-AU"/>
        </w:rPr>
      </w:pPr>
      <w:r w:rsidRPr="00FB48BC">
        <w:rPr>
          <w:lang w:val="en-AU"/>
        </w:rPr>
        <w:t xml:space="preserve">Mr Alex Segler – Independent </w:t>
      </w:r>
      <w:r w:rsidR="003C299F" w:rsidRPr="00FB48BC">
        <w:rPr>
          <w:lang w:val="en-AU"/>
        </w:rPr>
        <w:t>c</w:t>
      </w:r>
      <w:r w:rsidRPr="00FB48BC">
        <w:rPr>
          <w:lang w:val="en-AU"/>
        </w:rPr>
        <w:t>onsumer.</w:t>
      </w:r>
    </w:p>
    <w:p w14:paraId="0F1038D6" w14:textId="77777777" w:rsidR="008D208D" w:rsidRPr="00FB48BC" w:rsidRDefault="008D208D" w:rsidP="008D208D">
      <w:pPr>
        <w:pStyle w:val="01squarebullet"/>
        <w:numPr>
          <w:ilvl w:val="0"/>
          <w:numId w:val="16"/>
        </w:numPr>
        <w:rPr>
          <w:lang w:val="en-AU"/>
        </w:rPr>
      </w:pPr>
      <w:r w:rsidRPr="00FB48BC">
        <w:rPr>
          <w:lang w:val="en-AU"/>
        </w:rPr>
        <w:t>Professor Richard Walsh – Specialist Cardiac Anaesthetist, Royal Prince Alfred Hospital, Strathfield Private Hospital and the Mater Hospital.</w:t>
      </w:r>
    </w:p>
    <w:p w14:paraId="7C61102D" w14:textId="77777777" w:rsidR="008D208D" w:rsidRPr="00FB48BC" w:rsidRDefault="008D208D" w:rsidP="008D208D">
      <w:pPr>
        <w:pStyle w:val="01squarebullet"/>
        <w:numPr>
          <w:ilvl w:val="0"/>
          <w:numId w:val="16"/>
        </w:numPr>
        <w:rPr>
          <w:lang w:val="en-AU"/>
        </w:rPr>
      </w:pPr>
      <w:r w:rsidRPr="00FB48BC">
        <w:rPr>
          <w:lang w:val="en-AU"/>
        </w:rPr>
        <w:t>Professor David Winlaw – Professor in Paediatric Cardiac Surgery, University of Sydney; Head of Paediatric Cardiothoracic Surgery, Sydney Children’s Hospital Network (Westmead and Randwick).</w:t>
      </w:r>
    </w:p>
    <w:p w14:paraId="32B69585" w14:textId="77777777" w:rsidR="008D208D" w:rsidRPr="00FB48BC" w:rsidRDefault="008D208D" w:rsidP="008D208D">
      <w:pPr>
        <w:pStyle w:val="01squarebullet"/>
        <w:numPr>
          <w:ilvl w:val="0"/>
          <w:numId w:val="16"/>
        </w:numPr>
        <w:rPr>
          <w:lang w:val="en-AU"/>
        </w:rPr>
      </w:pPr>
      <w:r w:rsidRPr="00FB48BC">
        <w:rPr>
          <w:lang w:val="en-AU"/>
        </w:rPr>
        <w:t>Professor Richard Harper – Emeritus Director of Cardiology, Monash Medical Centre; Adjunct Professor of Medicine, Monash University (Ex-Officio).</w:t>
      </w:r>
    </w:p>
    <w:p w14:paraId="2192DCDF" w14:textId="77777777" w:rsidR="00582F01" w:rsidRPr="00FD6810" w:rsidRDefault="008D208D" w:rsidP="008D208D">
      <w:r w:rsidRPr="00FD6810">
        <w:t xml:space="preserve">The following recommendations were developed by the </w:t>
      </w:r>
      <w:r w:rsidR="00520B39" w:rsidRPr="00FD6810">
        <w:t xml:space="preserve">Cardiac </w:t>
      </w:r>
      <w:r w:rsidRPr="00FD6810">
        <w:t>Surg</w:t>
      </w:r>
      <w:r w:rsidR="00520B39" w:rsidRPr="00FD6810">
        <w:t>ery</w:t>
      </w:r>
      <w:r w:rsidRPr="00FD6810">
        <w:t xml:space="preserve"> Working Group and accepted unanimously. </w:t>
      </w:r>
    </w:p>
    <w:p w14:paraId="1A300A6A" w14:textId="77777777" w:rsidR="00582F01" w:rsidRPr="00FD6810" w:rsidRDefault="008D208D" w:rsidP="008D208D">
      <w:r w:rsidRPr="00FD6810">
        <w:t xml:space="preserve">The </w:t>
      </w:r>
      <w:r w:rsidR="00577251" w:rsidRPr="00FD6810">
        <w:t xml:space="preserve">Committee also endorsed the </w:t>
      </w:r>
      <w:r w:rsidRPr="00FD6810">
        <w:t>recommendations unanimously.</w:t>
      </w:r>
    </w:p>
    <w:p w14:paraId="400C4F36" w14:textId="77777777" w:rsidR="00582F01" w:rsidRPr="00FD6810" w:rsidRDefault="00582F01" w:rsidP="00FD6810">
      <w:r w:rsidRPr="00FD6810">
        <w:br w:type="page"/>
      </w:r>
    </w:p>
    <w:p w14:paraId="3347A821" w14:textId="77777777" w:rsidR="008D208D" w:rsidRPr="00FB48BC" w:rsidRDefault="003D3721" w:rsidP="008D208D">
      <w:pPr>
        <w:pStyle w:val="Heading2"/>
        <w:rPr>
          <w:lang w:val="en-AU"/>
        </w:rPr>
      </w:pPr>
      <w:bookmarkStart w:id="323" w:name="_Toc464871187"/>
      <w:bookmarkStart w:id="324" w:name="_Toc482641344"/>
      <w:r>
        <w:rPr>
          <w:lang w:val="en-AU"/>
        </w:rPr>
        <w:lastRenderedPageBreak/>
        <w:t>Restructure of cardiac surgery items as complete medical services</w:t>
      </w:r>
      <w:bookmarkEnd w:id="323"/>
      <w:bookmarkEnd w:id="324"/>
    </w:p>
    <w:p w14:paraId="5F09C7D6" w14:textId="77777777" w:rsidR="008D208D" w:rsidRPr="00FD6810" w:rsidRDefault="008D208D" w:rsidP="008D208D">
      <w:pPr>
        <w:rPr>
          <w:b/>
        </w:rPr>
      </w:pPr>
      <w:r w:rsidRPr="00FD6810">
        <w:rPr>
          <w:b/>
        </w:rPr>
        <w:t>Recommendation</w:t>
      </w:r>
      <w:r w:rsidR="004314D4" w:rsidRPr="00FD6810">
        <w:rPr>
          <w:b/>
        </w:rPr>
        <w:t xml:space="preserve"> 38</w:t>
      </w:r>
    </w:p>
    <w:p w14:paraId="15445262" w14:textId="77777777" w:rsidR="003D3721" w:rsidRPr="003D3721" w:rsidRDefault="00CF7DA5" w:rsidP="003D3721">
      <w:pPr>
        <w:pStyle w:val="01squarebullet"/>
        <w:numPr>
          <w:ilvl w:val="0"/>
          <w:numId w:val="16"/>
        </w:numPr>
        <w:rPr>
          <w:lang w:val="en-AU"/>
        </w:rPr>
      </w:pPr>
      <w:r w:rsidRPr="00FB48BC">
        <w:rPr>
          <w:lang w:val="en-AU"/>
        </w:rPr>
        <w:t xml:space="preserve">Apply </w:t>
      </w:r>
      <w:r w:rsidR="008D208D" w:rsidRPr="00FB48BC">
        <w:rPr>
          <w:lang w:val="en-AU"/>
        </w:rPr>
        <w:t xml:space="preserve">a general rule to the </w:t>
      </w:r>
      <w:r w:rsidR="00C7412B" w:rsidRPr="00FB48BC">
        <w:rPr>
          <w:lang w:val="en-AU"/>
        </w:rPr>
        <w:t>cardiac</w:t>
      </w:r>
      <w:r w:rsidR="008D208D" w:rsidRPr="00FB48BC">
        <w:rPr>
          <w:lang w:val="en-AU"/>
        </w:rPr>
        <w:t xml:space="preserve"> surgery section of the MBS </w:t>
      </w:r>
      <w:r w:rsidR="000D4780" w:rsidRPr="00FB48BC">
        <w:rPr>
          <w:lang w:val="en-AU"/>
        </w:rPr>
        <w:t xml:space="preserve">specifying </w:t>
      </w:r>
      <w:r w:rsidR="008D208D" w:rsidRPr="00FB48BC">
        <w:rPr>
          <w:lang w:val="en-AU"/>
        </w:rPr>
        <w:t xml:space="preserve">that the items contained therein are intended to be complete medical services. As such, these items are not to be co-claimed with services outside this section of the MBS. </w:t>
      </w:r>
    </w:p>
    <w:p w14:paraId="791933D1" w14:textId="77777777" w:rsidR="008D208D" w:rsidRPr="00FD6810" w:rsidRDefault="008D208D" w:rsidP="008D208D">
      <w:pPr>
        <w:rPr>
          <w:b/>
        </w:rPr>
      </w:pPr>
      <w:r w:rsidRPr="00FD6810">
        <w:rPr>
          <w:b/>
        </w:rPr>
        <w:t>Rationale</w:t>
      </w:r>
    </w:p>
    <w:p w14:paraId="56E5DE4C" w14:textId="77777777" w:rsidR="008D208D" w:rsidRPr="00FD6810" w:rsidRDefault="008D208D" w:rsidP="008D208D">
      <w:r w:rsidRPr="00FD6810">
        <w:t>Th</w:t>
      </w:r>
      <w:r w:rsidR="003A3BF9" w:rsidRPr="00FD6810">
        <w:t>is</w:t>
      </w:r>
      <w:r w:rsidRPr="00FD6810">
        <w:t xml:space="preserve"> recommendation focuses on the creation of complete medical services and is based on the following observation.</w:t>
      </w:r>
    </w:p>
    <w:p w14:paraId="4B8DEFBC" w14:textId="77777777" w:rsidR="00131691" w:rsidRDefault="008D208D" w:rsidP="00131691">
      <w:pPr>
        <w:pStyle w:val="01squarebullet"/>
        <w:numPr>
          <w:ilvl w:val="0"/>
          <w:numId w:val="16"/>
        </w:numPr>
        <w:rPr>
          <w:lang w:val="en-AU"/>
        </w:rPr>
      </w:pPr>
      <w:r w:rsidRPr="00FB48BC">
        <w:rPr>
          <w:lang w:val="en-AU"/>
        </w:rPr>
        <w:t>The Committee and the</w:t>
      </w:r>
      <w:r w:rsidR="00C212C2">
        <w:rPr>
          <w:lang w:val="en-AU"/>
        </w:rPr>
        <w:t xml:space="preserve"> Cardiac Surgery</w:t>
      </w:r>
      <w:r w:rsidRPr="00FB48BC">
        <w:rPr>
          <w:lang w:val="en-AU"/>
        </w:rPr>
        <w:t xml:space="preserve"> </w:t>
      </w:r>
      <w:r w:rsidR="00D240A7" w:rsidRPr="00FB48BC">
        <w:rPr>
          <w:lang w:val="en-AU"/>
        </w:rPr>
        <w:t>Working Group</w:t>
      </w:r>
      <w:r w:rsidRPr="00FB48BC">
        <w:rPr>
          <w:lang w:val="en-AU"/>
        </w:rPr>
        <w:t xml:space="preserve"> invested significant time in restructuring the MBS to reflect contemporary practice, with each item intended </w:t>
      </w:r>
      <w:r w:rsidR="003C6C1E" w:rsidRPr="00FB48BC">
        <w:rPr>
          <w:lang w:val="en-AU"/>
        </w:rPr>
        <w:t xml:space="preserve">(where </w:t>
      </w:r>
      <w:r w:rsidRPr="00FB48BC">
        <w:rPr>
          <w:lang w:val="en-AU"/>
        </w:rPr>
        <w:t>possible</w:t>
      </w:r>
      <w:r w:rsidR="003C6C1E" w:rsidRPr="00FB48BC">
        <w:rPr>
          <w:lang w:val="en-AU"/>
        </w:rPr>
        <w:t>)</w:t>
      </w:r>
      <w:r w:rsidRPr="00FB48BC">
        <w:rPr>
          <w:lang w:val="en-AU"/>
        </w:rPr>
        <w:t xml:space="preserve"> to reflect a complete medical service. It was noted that cardiothoracic surgical procedures are regularly co-claimed with items from other areas of the MBS, particularly the vascular and plastics sections. It was agreed that this makes the MBS less user-friendly, requiring providers to search for items and resulting in rebate variability </w:t>
      </w:r>
      <w:r w:rsidR="00FF521F" w:rsidRPr="00FB48BC">
        <w:rPr>
          <w:lang w:val="en-AU"/>
        </w:rPr>
        <w:t xml:space="preserve">among </w:t>
      </w:r>
      <w:r w:rsidRPr="00FB48BC">
        <w:rPr>
          <w:lang w:val="en-AU"/>
        </w:rPr>
        <w:t xml:space="preserve">patients. </w:t>
      </w:r>
      <w:r w:rsidR="00DB08BF" w:rsidRPr="00FB48BC">
        <w:rPr>
          <w:lang w:val="en-AU"/>
        </w:rPr>
        <w:t>For this reason</w:t>
      </w:r>
      <w:r w:rsidRPr="00FB48BC">
        <w:rPr>
          <w:lang w:val="en-AU"/>
        </w:rPr>
        <w:t>, the Committee recommend</w:t>
      </w:r>
      <w:r w:rsidR="00B13ED7">
        <w:rPr>
          <w:lang w:val="en-AU"/>
        </w:rPr>
        <w:t>ed</w:t>
      </w:r>
      <w:r w:rsidRPr="00FB48BC">
        <w:rPr>
          <w:lang w:val="en-AU"/>
        </w:rPr>
        <w:t xml:space="preserve"> </w:t>
      </w:r>
      <w:r w:rsidR="00800C83" w:rsidRPr="00FB48BC">
        <w:rPr>
          <w:lang w:val="en-AU"/>
        </w:rPr>
        <w:t xml:space="preserve">incorporating </w:t>
      </w:r>
      <w:r w:rsidRPr="00FB48BC">
        <w:rPr>
          <w:lang w:val="en-AU"/>
        </w:rPr>
        <w:t xml:space="preserve">current appropriate co-claiming into the restructured items, </w:t>
      </w:r>
      <w:r w:rsidR="000920FE" w:rsidRPr="00FB48BC">
        <w:rPr>
          <w:lang w:val="en-AU"/>
        </w:rPr>
        <w:t xml:space="preserve">and applying </w:t>
      </w:r>
      <w:r w:rsidRPr="00FB48BC">
        <w:rPr>
          <w:lang w:val="en-AU"/>
        </w:rPr>
        <w:t xml:space="preserve">a rule </w:t>
      </w:r>
      <w:r w:rsidR="00E33DA6" w:rsidRPr="00FB48BC">
        <w:rPr>
          <w:lang w:val="en-AU"/>
        </w:rPr>
        <w:t xml:space="preserve">that </w:t>
      </w:r>
      <w:r w:rsidRPr="00FB48BC">
        <w:rPr>
          <w:lang w:val="en-AU"/>
        </w:rPr>
        <w:t>limit</w:t>
      </w:r>
      <w:r w:rsidR="00E33DA6" w:rsidRPr="00FB48BC">
        <w:rPr>
          <w:lang w:val="en-AU"/>
        </w:rPr>
        <w:t>s</w:t>
      </w:r>
      <w:r w:rsidRPr="00FB48BC">
        <w:rPr>
          <w:lang w:val="en-AU"/>
        </w:rPr>
        <w:t xml:space="preserve"> co-claiming from other sections of the MBS. This aligns with the recommendations of other surgical committees in the MBS Review. Such a restriction would only apply within a single procedure, and would not apply if a patient required multiple procedures or re-operation on the same day. Similarly, in cases such as trauma, where there are multiple simultaneous procedures, there should be no restrictions on providers of other disciplines claiming for the services they have provided during a single operation. It is not, however, intended that an assistant or other provider number be used to circumvent this restriction during a cardiothoracic procedure. </w:t>
      </w:r>
    </w:p>
    <w:p w14:paraId="1F32EF3E" w14:textId="77777777" w:rsidR="00606F54" w:rsidRDefault="00606F54" w:rsidP="00131691">
      <w:pPr>
        <w:pStyle w:val="01squarebullet"/>
        <w:numPr>
          <w:ilvl w:val="0"/>
          <w:numId w:val="16"/>
        </w:numPr>
        <w:rPr>
          <w:lang w:val="en-AU"/>
        </w:rPr>
      </w:pPr>
      <w:r>
        <w:rPr>
          <w:lang w:val="en-AU"/>
        </w:rPr>
        <w:t xml:space="preserve">The Committee is aware that the Principles and Rules Committee is considering changes to the Multiple Operations Rule. In light of the considerable work </w:t>
      </w:r>
      <w:r w:rsidR="00397EF1">
        <w:rPr>
          <w:lang w:val="en-AU"/>
        </w:rPr>
        <w:t>involved in formulating the recommendations outlined below</w:t>
      </w:r>
      <w:r>
        <w:rPr>
          <w:lang w:val="en-AU"/>
        </w:rPr>
        <w:t>, the Committee recommend</w:t>
      </w:r>
      <w:r w:rsidR="00583046">
        <w:rPr>
          <w:lang w:val="en-AU"/>
        </w:rPr>
        <w:t>ed</w:t>
      </w:r>
      <w:r>
        <w:rPr>
          <w:lang w:val="en-AU"/>
        </w:rPr>
        <w:t xml:space="preserve"> </w:t>
      </w:r>
      <w:r w:rsidR="003E5B17">
        <w:rPr>
          <w:lang w:val="en-AU"/>
        </w:rPr>
        <w:t xml:space="preserve">exempting </w:t>
      </w:r>
      <w:r w:rsidR="00A42ECC">
        <w:rPr>
          <w:lang w:val="en-AU"/>
        </w:rPr>
        <w:t>c</w:t>
      </w:r>
      <w:r>
        <w:rPr>
          <w:lang w:val="en-AU"/>
        </w:rPr>
        <w:t xml:space="preserve">ardiac </w:t>
      </w:r>
      <w:r w:rsidR="00A42ECC">
        <w:rPr>
          <w:lang w:val="en-AU"/>
        </w:rPr>
        <w:t>s</w:t>
      </w:r>
      <w:r>
        <w:rPr>
          <w:lang w:val="en-AU"/>
        </w:rPr>
        <w:t xml:space="preserve">urgery from </w:t>
      </w:r>
      <w:r w:rsidR="00A3335E">
        <w:rPr>
          <w:lang w:val="en-AU"/>
        </w:rPr>
        <w:t xml:space="preserve">future changes. </w:t>
      </w:r>
      <w:r w:rsidR="00FF3529">
        <w:rPr>
          <w:lang w:val="en-AU"/>
        </w:rPr>
        <w:t>I</w:t>
      </w:r>
      <w:r w:rsidR="00A3335E">
        <w:rPr>
          <w:lang w:val="en-AU"/>
        </w:rPr>
        <w:t>mplement</w:t>
      </w:r>
      <w:r w:rsidR="00AB2539">
        <w:rPr>
          <w:lang w:val="en-AU"/>
        </w:rPr>
        <w:t>ing</w:t>
      </w:r>
      <w:r w:rsidR="00A3335E">
        <w:rPr>
          <w:lang w:val="en-AU"/>
        </w:rPr>
        <w:t xml:space="preserve"> the recommendations below alongside other significant reforms without due consideration by cardiac surgeons could have significant negative consequences. Should </w:t>
      </w:r>
      <w:r w:rsidR="00AA67E5">
        <w:rPr>
          <w:lang w:val="en-AU"/>
        </w:rPr>
        <w:t xml:space="preserve">other </w:t>
      </w:r>
      <w:r w:rsidR="00A3335E">
        <w:rPr>
          <w:lang w:val="en-AU"/>
        </w:rPr>
        <w:t xml:space="preserve">such </w:t>
      </w:r>
      <w:r w:rsidR="00AA67E5">
        <w:rPr>
          <w:lang w:val="en-AU"/>
        </w:rPr>
        <w:t xml:space="preserve">reforms </w:t>
      </w:r>
      <w:r w:rsidR="00A3335E">
        <w:rPr>
          <w:lang w:val="en-AU"/>
        </w:rPr>
        <w:t xml:space="preserve">be applied to cardiac surgery items, the Committee </w:t>
      </w:r>
      <w:r w:rsidR="000758BD">
        <w:rPr>
          <w:lang w:val="en-AU"/>
        </w:rPr>
        <w:t xml:space="preserve">would consider these surgical recommendations to be </w:t>
      </w:r>
      <w:r w:rsidR="00C5690C">
        <w:rPr>
          <w:lang w:val="en-AU"/>
        </w:rPr>
        <w:t>rescinded</w:t>
      </w:r>
      <w:r w:rsidR="000758BD">
        <w:rPr>
          <w:lang w:val="en-AU"/>
        </w:rPr>
        <w:t xml:space="preserve"> and </w:t>
      </w:r>
      <w:r w:rsidR="00A3335E">
        <w:rPr>
          <w:lang w:val="en-AU"/>
        </w:rPr>
        <w:t>recommend</w:t>
      </w:r>
      <w:r w:rsidR="00583046">
        <w:rPr>
          <w:lang w:val="en-AU"/>
        </w:rPr>
        <w:t>ed</w:t>
      </w:r>
      <w:r w:rsidR="00A3335E">
        <w:rPr>
          <w:lang w:val="en-AU"/>
        </w:rPr>
        <w:t xml:space="preserve"> that it be reconvened to consider the implications of this</w:t>
      </w:r>
      <w:r w:rsidR="00337C4D">
        <w:rPr>
          <w:lang w:val="en-AU"/>
        </w:rPr>
        <w:t>,</w:t>
      </w:r>
      <w:r w:rsidR="00A3335E">
        <w:rPr>
          <w:lang w:val="en-AU"/>
        </w:rPr>
        <w:t xml:space="preserve"> and to develop alternative recommendations if necessary. </w:t>
      </w:r>
    </w:p>
    <w:p w14:paraId="0010DF3D" w14:textId="77777777" w:rsidR="008D208D" w:rsidRPr="00FB48BC" w:rsidRDefault="008D208D" w:rsidP="008D208D">
      <w:pPr>
        <w:pStyle w:val="Heading2"/>
        <w:rPr>
          <w:lang w:val="en-AU"/>
        </w:rPr>
      </w:pPr>
      <w:bookmarkStart w:id="325" w:name="_Toc464871188"/>
      <w:bookmarkStart w:id="326" w:name="_Toc482641345"/>
      <w:r w:rsidRPr="00FB48BC">
        <w:rPr>
          <w:lang w:val="en-AU"/>
        </w:rPr>
        <w:t>Coronary artery bypass</w:t>
      </w:r>
      <w:bookmarkEnd w:id="325"/>
      <w:bookmarkEnd w:id="326"/>
    </w:p>
    <w:p w14:paraId="2250E61A" w14:textId="77777777" w:rsidR="008D208D" w:rsidRDefault="008D208D" w:rsidP="008D208D">
      <w:pPr>
        <w:pStyle w:val="Heading3"/>
        <w:rPr>
          <w:lang w:val="en-AU"/>
        </w:rPr>
      </w:pPr>
      <w:bookmarkStart w:id="327" w:name="_Toc464871189"/>
      <w:r w:rsidRPr="00FB48BC">
        <w:rPr>
          <w:lang w:val="en-AU"/>
        </w:rPr>
        <w:t>Primary bypass items</w:t>
      </w:r>
      <w:bookmarkEnd w:id="327"/>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2F6CE4C4" w14:textId="77777777" w:rsidTr="001C7FA1">
        <w:trPr>
          <w:tblHeader/>
        </w:trPr>
        <w:tc>
          <w:tcPr>
            <w:tcW w:w="9082" w:type="dxa"/>
            <w:shd w:val="clear" w:color="auto" w:fill="D9D9D9" w:themeFill="background1" w:themeFillShade="D9"/>
            <w:vAlign w:val="bottom"/>
          </w:tcPr>
          <w:p w14:paraId="14983D1B" w14:textId="77777777" w:rsidR="00296AD7" w:rsidRPr="002836EB" w:rsidRDefault="00296AD7" w:rsidP="00D62AD8">
            <w:pPr>
              <w:pStyle w:val="01Tableheaderrow"/>
            </w:pPr>
            <w:r>
              <w:t xml:space="preserve">Current item descriptors and MBS data from </w:t>
            </w:r>
            <w:r w:rsidR="002B5C98">
              <w:t>FY 2014</w:t>
            </w:r>
            <w:r>
              <w:t>/15</w:t>
            </w:r>
          </w:p>
        </w:tc>
      </w:tr>
      <w:tr w:rsidR="00894519" w:rsidRPr="002836EB" w14:paraId="765E6253" w14:textId="77777777" w:rsidTr="001C7FA1">
        <w:tc>
          <w:tcPr>
            <w:tcW w:w="9082" w:type="dxa"/>
            <w:vAlign w:val="bottom"/>
          </w:tcPr>
          <w:p w14:paraId="7F90F044" w14:textId="77777777" w:rsidR="00894519" w:rsidRPr="003B5613" w:rsidRDefault="00894519" w:rsidP="00894519">
            <w:pPr>
              <w:pStyle w:val="02Tabletext"/>
            </w:pPr>
            <w:r w:rsidRPr="009124AE">
              <w:rPr>
                <w:lang w:val="en-AU"/>
              </w:rPr>
              <w:t>Item 38496 – Schedule fee: $623.95</w:t>
            </w:r>
            <w:r w:rsidRPr="009124AE">
              <w:rPr>
                <w:lang w:val="en-AU"/>
              </w:rPr>
              <w:br/>
              <w:t>Services: 2,026</w:t>
            </w:r>
            <w:r>
              <w:rPr>
                <w:lang w:val="en-AU"/>
              </w:rPr>
              <w:tab/>
            </w:r>
            <w:r>
              <w:rPr>
                <w:lang w:val="en-AU"/>
              </w:rPr>
              <w:tab/>
            </w:r>
            <w:r w:rsidRPr="009124AE">
              <w:rPr>
                <w:lang w:val="en-AU"/>
              </w:rPr>
              <w:t>Total Benefits: $379,250</w:t>
            </w:r>
            <w:r>
              <w:rPr>
                <w:lang w:val="en-AU"/>
              </w:rPr>
              <w:tab/>
            </w:r>
            <w:r>
              <w:rPr>
                <w:lang w:val="en-AU"/>
              </w:rPr>
              <w:tab/>
            </w:r>
            <w:r w:rsidRPr="009124AE">
              <w:rPr>
                <w:lang w:val="en-AU"/>
              </w:rPr>
              <w:t>Average annual growth: 0.7%</w:t>
            </w:r>
            <w:r w:rsidRPr="009124AE">
              <w:rPr>
                <w:lang w:val="en-AU"/>
              </w:rPr>
              <w:br/>
            </w:r>
            <w:r w:rsidRPr="009124AE">
              <w:rPr>
                <w:lang w:val="en-AU"/>
              </w:rPr>
              <w:br/>
              <w:t>Artery harvesting (other than internal mammary), for coronary artery bypass (Anaes.) (Assist.)</w:t>
            </w:r>
          </w:p>
        </w:tc>
      </w:tr>
      <w:tr w:rsidR="007914DF" w:rsidRPr="002836EB" w14:paraId="77D186C4" w14:textId="77777777" w:rsidTr="001C7FA1">
        <w:tc>
          <w:tcPr>
            <w:tcW w:w="9082" w:type="dxa"/>
            <w:vAlign w:val="bottom"/>
          </w:tcPr>
          <w:p w14:paraId="1DEF13A6" w14:textId="77777777" w:rsidR="007914DF" w:rsidRPr="009639E8" w:rsidRDefault="007914DF" w:rsidP="009639E8">
            <w:pPr>
              <w:pStyle w:val="02Tabletext"/>
            </w:pPr>
            <w:r w:rsidRPr="009124AE">
              <w:rPr>
                <w:lang w:val="en-AU"/>
              </w:rPr>
              <w:t>Item 38497 – Schedule fee: $2047.60</w:t>
            </w:r>
            <w:r w:rsidRPr="009124AE">
              <w:rPr>
                <w:lang w:val="en-AU"/>
              </w:rPr>
              <w:br/>
              <w:t>Services: 582</w:t>
            </w:r>
            <w:r>
              <w:rPr>
                <w:lang w:val="en-AU"/>
              </w:rPr>
              <w:tab/>
            </w:r>
            <w:r>
              <w:rPr>
                <w:lang w:val="en-AU"/>
              </w:rPr>
              <w:tab/>
            </w:r>
            <w:r w:rsidRPr="009124AE">
              <w:rPr>
                <w:lang w:val="en-AU"/>
              </w:rPr>
              <w:t>Total Benefits: $720,403</w:t>
            </w:r>
            <w:r>
              <w:rPr>
                <w:lang w:val="en-AU"/>
              </w:rPr>
              <w:tab/>
            </w:r>
            <w:r>
              <w:rPr>
                <w:lang w:val="en-AU"/>
              </w:rPr>
              <w:tab/>
            </w:r>
            <w:r w:rsidRPr="009124AE">
              <w:rPr>
                <w:lang w:val="en-AU"/>
              </w:rPr>
              <w:t>Average annual growth: 2.9%</w:t>
            </w:r>
            <w:r w:rsidRPr="009124AE">
              <w:rPr>
                <w:lang w:val="en-AU"/>
              </w:rPr>
              <w:br/>
            </w:r>
            <w:r w:rsidRPr="009124AE">
              <w:rPr>
                <w:lang w:val="en-AU"/>
              </w:rPr>
              <w:br/>
              <w:t xml:space="preserve">Coronary artery bypass with cardiopulmonary bypass, using saphenous vein graft or grafts only, including harvesting of vein graft material where performed, not being a service </w:t>
            </w:r>
            <w:r w:rsidR="00C5690C" w:rsidRPr="009124AE">
              <w:rPr>
                <w:lang w:val="en-AU"/>
              </w:rPr>
              <w:t>associated</w:t>
            </w:r>
            <w:r w:rsidRPr="009124AE">
              <w:rPr>
                <w:lang w:val="en-AU"/>
              </w:rPr>
              <w:t xml:space="preserve"> with a service to which item 38498, 38500, 38501, 38503 or 38504 apply (Anaes.) (Assist.)</w:t>
            </w:r>
          </w:p>
        </w:tc>
      </w:tr>
      <w:tr w:rsidR="007914DF" w:rsidRPr="002836EB" w14:paraId="002DCA91" w14:textId="77777777" w:rsidTr="001C7FA1">
        <w:tc>
          <w:tcPr>
            <w:tcW w:w="9082" w:type="dxa"/>
            <w:vAlign w:val="bottom"/>
          </w:tcPr>
          <w:p w14:paraId="3C2C07A3" w14:textId="77777777" w:rsidR="007914DF" w:rsidRPr="009639E8" w:rsidRDefault="007914DF" w:rsidP="009639E8">
            <w:pPr>
              <w:pStyle w:val="02Tabletext"/>
            </w:pPr>
            <w:r w:rsidRPr="009124AE">
              <w:rPr>
                <w:lang w:val="en-AU"/>
              </w:rPr>
              <w:lastRenderedPageBreak/>
              <w:t>Item 38498 – Schedule fee: $2047.60</w:t>
            </w:r>
            <w:r w:rsidRPr="009124AE">
              <w:rPr>
                <w:lang w:val="en-AU"/>
              </w:rPr>
              <w:br/>
              <w:t>Services: 11</w:t>
            </w:r>
            <w:r>
              <w:rPr>
                <w:lang w:val="en-AU"/>
              </w:rPr>
              <w:tab/>
            </w:r>
            <w:r>
              <w:rPr>
                <w:lang w:val="en-AU"/>
              </w:rPr>
              <w:tab/>
            </w:r>
            <w:r w:rsidRPr="009124AE">
              <w:rPr>
                <w:lang w:val="en-AU"/>
              </w:rPr>
              <w:t>Total Benefits: $16,125</w:t>
            </w:r>
            <w:r>
              <w:rPr>
                <w:lang w:val="en-AU"/>
              </w:rPr>
              <w:tab/>
            </w:r>
            <w:r>
              <w:rPr>
                <w:lang w:val="en-AU"/>
              </w:rPr>
              <w:tab/>
            </w:r>
            <w:r w:rsidRPr="009124AE">
              <w:rPr>
                <w:lang w:val="en-AU"/>
              </w:rPr>
              <w:t>Average annual growth: 1.9%</w:t>
            </w:r>
            <w:r w:rsidRPr="009124AE">
              <w:rPr>
                <w:lang w:val="en-AU"/>
              </w:rPr>
              <w:br/>
            </w:r>
            <w:r w:rsidRPr="009124AE">
              <w:rPr>
                <w:lang w:val="en-AU"/>
              </w:rPr>
              <w:br/>
              <w:t>Coronary artery bypass with the aid of tissue stabilisers, performed without cardiopulmonary bypass, using saphenous vein graft or grafts only, including harvesting of vein graft material where performed, either via a median sternotomy or other minimally invasive technique and where a stand-by perfusionist is present, not being a service associated with a service to which items 38497, 38500, 38501, 38503, 38504 or 38600 apply (Anaes.) (Assist.)</w:t>
            </w:r>
          </w:p>
        </w:tc>
      </w:tr>
      <w:tr w:rsidR="007914DF" w:rsidRPr="002836EB" w14:paraId="38D372CD" w14:textId="77777777" w:rsidTr="001C7FA1">
        <w:tc>
          <w:tcPr>
            <w:tcW w:w="9082" w:type="dxa"/>
            <w:vAlign w:val="bottom"/>
          </w:tcPr>
          <w:p w14:paraId="77C0C1B0" w14:textId="77777777" w:rsidR="007914DF" w:rsidRPr="009639E8" w:rsidRDefault="007914DF" w:rsidP="009639E8">
            <w:pPr>
              <w:pStyle w:val="02Tabletext"/>
            </w:pPr>
            <w:r w:rsidRPr="009124AE">
              <w:rPr>
                <w:lang w:val="en-AU"/>
              </w:rPr>
              <w:t>Item 38500 – Schedule fee: $2200.00</w:t>
            </w:r>
            <w:r w:rsidRPr="009124AE">
              <w:rPr>
                <w:lang w:val="en-AU"/>
              </w:rPr>
              <w:br/>
              <w:t>Services: 2,661</w:t>
            </w:r>
            <w:r>
              <w:rPr>
                <w:lang w:val="en-AU"/>
              </w:rPr>
              <w:tab/>
            </w:r>
            <w:r>
              <w:rPr>
                <w:lang w:val="en-AU"/>
              </w:rPr>
              <w:tab/>
            </w:r>
            <w:r w:rsidRPr="009124AE">
              <w:rPr>
                <w:lang w:val="en-AU"/>
              </w:rPr>
              <w:t>Total Benefits: $4,207,925</w:t>
            </w:r>
            <w:r>
              <w:rPr>
                <w:lang w:val="en-AU"/>
              </w:rPr>
              <w:tab/>
            </w:r>
            <w:r>
              <w:rPr>
                <w:lang w:val="en-AU"/>
              </w:rPr>
              <w:tab/>
            </w:r>
            <w:r w:rsidRPr="009124AE">
              <w:rPr>
                <w:lang w:val="en-AU"/>
              </w:rPr>
              <w:t>Average annual growth: 2.3%</w:t>
            </w:r>
            <w:r w:rsidRPr="009124AE">
              <w:rPr>
                <w:lang w:val="en-AU"/>
              </w:rPr>
              <w:br/>
            </w:r>
            <w:r w:rsidRPr="009124AE">
              <w:rPr>
                <w:lang w:val="en-AU"/>
              </w:rPr>
              <w:br/>
              <w:t>Coronary artery bypass with cardiopulmonary bypass, using single arterial graft, with or without vein graft or grafts, including harvesting of internal mammary artery or vein graft material where performed, not being a service associated with a service to which items 38497, 38498, 38501, 38503 or 38504 apply (Anaes.) (Assist.)</w:t>
            </w:r>
          </w:p>
        </w:tc>
      </w:tr>
      <w:tr w:rsidR="007914DF" w:rsidRPr="002836EB" w14:paraId="39571445" w14:textId="77777777" w:rsidTr="001C7FA1">
        <w:tc>
          <w:tcPr>
            <w:tcW w:w="9082" w:type="dxa"/>
            <w:vAlign w:val="bottom"/>
          </w:tcPr>
          <w:p w14:paraId="22E8000F" w14:textId="77777777" w:rsidR="007914DF" w:rsidRPr="009639E8" w:rsidRDefault="007914DF" w:rsidP="009639E8">
            <w:pPr>
              <w:pStyle w:val="02Tabletext"/>
            </w:pPr>
            <w:r w:rsidRPr="009124AE">
              <w:rPr>
                <w:lang w:val="en-AU"/>
              </w:rPr>
              <w:t>Item 38501 – Schedule fee: $2200.00</w:t>
            </w:r>
            <w:r w:rsidRPr="009124AE">
              <w:rPr>
                <w:lang w:val="en-AU"/>
              </w:rPr>
              <w:br/>
              <w:t>Services: 181</w:t>
            </w:r>
            <w:r>
              <w:rPr>
                <w:lang w:val="en-AU"/>
              </w:rPr>
              <w:tab/>
            </w:r>
            <w:r>
              <w:rPr>
                <w:lang w:val="en-AU"/>
              </w:rPr>
              <w:tab/>
            </w:r>
            <w:r w:rsidRPr="009124AE">
              <w:rPr>
                <w:lang w:val="en-AU"/>
              </w:rPr>
              <w:t>Total Benefits: $296,861</w:t>
            </w:r>
            <w:r>
              <w:rPr>
                <w:lang w:val="en-AU"/>
              </w:rPr>
              <w:tab/>
            </w:r>
            <w:r>
              <w:rPr>
                <w:lang w:val="en-AU"/>
              </w:rPr>
              <w:tab/>
            </w:r>
            <w:r w:rsidRPr="009124AE">
              <w:rPr>
                <w:lang w:val="en-AU"/>
              </w:rPr>
              <w:t>Average annual growth: -5.3%</w:t>
            </w:r>
            <w:r w:rsidRPr="009124AE">
              <w:rPr>
                <w:lang w:val="en-AU"/>
              </w:rPr>
              <w:br/>
            </w:r>
            <w:r w:rsidRPr="009124AE">
              <w:rPr>
                <w:lang w:val="en-AU"/>
              </w:rPr>
              <w:br/>
              <w:t>Coronary artery bypass with the aid of tissue stabilisers, performed without cardiopulmonary bypass, using single arterial graft, with or without vein graft or grafts, including harvesting of internal mammary artery or vein graft material where performed, either via a median sternotomy or other minimally invasive technique and where a stand-by perfusionist is present, not being a service associated with a service to which items 38497, 38498, 38500, 38503,</w:t>
            </w:r>
            <w:r>
              <w:rPr>
                <w:lang w:val="en-AU"/>
              </w:rPr>
              <w:t xml:space="preserve"> </w:t>
            </w:r>
            <w:r w:rsidRPr="009124AE">
              <w:rPr>
                <w:lang w:val="en-AU"/>
              </w:rPr>
              <w:t>38504 or 38600 apply (Anaes.) (Assist.)</w:t>
            </w:r>
          </w:p>
        </w:tc>
      </w:tr>
      <w:tr w:rsidR="007914DF" w:rsidRPr="002836EB" w14:paraId="1CAB534E" w14:textId="77777777" w:rsidTr="001C7FA1">
        <w:tc>
          <w:tcPr>
            <w:tcW w:w="9082" w:type="dxa"/>
            <w:vAlign w:val="bottom"/>
          </w:tcPr>
          <w:p w14:paraId="5CB16638" w14:textId="77777777" w:rsidR="007914DF" w:rsidRPr="009639E8" w:rsidRDefault="007914DF" w:rsidP="009639E8">
            <w:pPr>
              <w:pStyle w:val="02Tabletext"/>
            </w:pPr>
            <w:r w:rsidRPr="009124AE">
              <w:rPr>
                <w:lang w:val="en-AU"/>
              </w:rPr>
              <w:t>Item 38503 – Schedule fee: $2388.70</w:t>
            </w:r>
            <w:r w:rsidRPr="009124AE">
              <w:rPr>
                <w:lang w:val="en-AU"/>
              </w:rPr>
              <w:br/>
              <w:t>Services: 2,241</w:t>
            </w:r>
            <w:r>
              <w:rPr>
                <w:lang w:val="en-AU"/>
              </w:rPr>
              <w:tab/>
            </w:r>
            <w:r>
              <w:rPr>
                <w:lang w:val="en-AU"/>
              </w:rPr>
              <w:tab/>
            </w:r>
            <w:r w:rsidRPr="009124AE">
              <w:rPr>
                <w:lang w:val="en-AU"/>
              </w:rPr>
              <w:t>Total Benefits: $3,889,421</w:t>
            </w:r>
            <w:r>
              <w:rPr>
                <w:lang w:val="en-AU"/>
              </w:rPr>
              <w:tab/>
            </w:r>
            <w:r>
              <w:rPr>
                <w:lang w:val="en-AU"/>
              </w:rPr>
              <w:tab/>
            </w:r>
            <w:r w:rsidRPr="009124AE">
              <w:rPr>
                <w:lang w:val="en-AU"/>
              </w:rPr>
              <w:t>Average annual growth: 1.5%</w:t>
            </w:r>
            <w:r w:rsidRPr="009124AE">
              <w:rPr>
                <w:lang w:val="en-AU"/>
              </w:rPr>
              <w:br/>
            </w:r>
            <w:r w:rsidRPr="009124AE">
              <w:rPr>
                <w:lang w:val="en-AU"/>
              </w:rPr>
              <w:br/>
              <w:t>Coronary artery bypass with cardiopulmonary bypass, using 2 or more arterial grafts, with or without vein graft or grafts, including harvesting of internal mammary artery or vein graft material where performed, not being a service associated with a service to which items 38497, 38498, 38500, 38501 or 38504 apply (Anaes.) (Assist.)</w:t>
            </w:r>
          </w:p>
        </w:tc>
      </w:tr>
      <w:tr w:rsidR="007914DF" w:rsidRPr="002836EB" w14:paraId="7DC45C63" w14:textId="77777777" w:rsidTr="001C7FA1">
        <w:tc>
          <w:tcPr>
            <w:tcW w:w="9082" w:type="dxa"/>
            <w:vAlign w:val="bottom"/>
          </w:tcPr>
          <w:p w14:paraId="73A78C75" w14:textId="77777777" w:rsidR="007914DF" w:rsidRPr="009639E8" w:rsidRDefault="007914DF" w:rsidP="009639E8">
            <w:pPr>
              <w:pStyle w:val="02Tabletext"/>
            </w:pPr>
            <w:r w:rsidRPr="009124AE">
              <w:rPr>
                <w:lang w:val="en-AU"/>
              </w:rPr>
              <w:t>Item 38504 – Schedule fee: $2388.70</w:t>
            </w:r>
            <w:r w:rsidRPr="009124AE">
              <w:rPr>
                <w:lang w:val="en-AU"/>
              </w:rPr>
              <w:br/>
              <w:t>Services: 184</w:t>
            </w:r>
            <w:r>
              <w:rPr>
                <w:lang w:val="en-AU"/>
              </w:rPr>
              <w:tab/>
            </w:r>
            <w:r>
              <w:rPr>
                <w:lang w:val="en-AU"/>
              </w:rPr>
              <w:tab/>
            </w:r>
            <w:r w:rsidRPr="009124AE">
              <w:rPr>
                <w:lang w:val="en-AU"/>
              </w:rPr>
              <w:t>Total Benefits: $320,731</w:t>
            </w:r>
            <w:r>
              <w:rPr>
                <w:lang w:val="en-AU"/>
              </w:rPr>
              <w:tab/>
            </w:r>
            <w:r>
              <w:rPr>
                <w:lang w:val="en-AU"/>
              </w:rPr>
              <w:tab/>
            </w:r>
            <w:r w:rsidRPr="009124AE">
              <w:rPr>
                <w:lang w:val="en-AU"/>
              </w:rPr>
              <w:t>Average annual growth: 11.2%</w:t>
            </w:r>
            <w:r w:rsidRPr="009124AE">
              <w:rPr>
                <w:lang w:val="en-AU"/>
              </w:rPr>
              <w:br/>
            </w:r>
            <w:r w:rsidRPr="009124AE">
              <w:rPr>
                <w:lang w:val="en-AU"/>
              </w:rPr>
              <w:br/>
              <w:t>Coronary artery bypass with the aid of tissue stabilisers, performed without cardiopulmonary bypass, using 2 or more arterial grafts, with or without vein graft or grafts, including harvesting of internal mammary artery or vein graft material where performed, either via a median sternotomy or other minimally invasive technique and where a stand-by perfusionist is present, not being a service associated with a service to which items 38497, 38498, 38500, 38501, 38503 or 38600 apply (Anaes.) (Assist.)</w:t>
            </w:r>
          </w:p>
        </w:tc>
      </w:tr>
    </w:tbl>
    <w:p w14:paraId="711933C7"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6EE45632" w14:textId="77777777" w:rsidR="008D208D" w:rsidRPr="00FB48BC" w:rsidRDefault="004314D4" w:rsidP="00131691">
      <w:pPr>
        <w:pStyle w:val="Boldhdg"/>
        <w:rPr>
          <w:b w:val="0"/>
          <w:lang w:val="en-AU"/>
        </w:rPr>
      </w:pPr>
      <w:r>
        <w:t>Recommendation 39</w:t>
      </w:r>
    </w:p>
    <w:p w14:paraId="48CBB493" w14:textId="77777777" w:rsidR="008D208D" w:rsidRPr="00FB48BC" w:rsidRDefault="008D208D" w:rsidP="008D208D">
      <w:pPr>
        <w:pStyle w:val="01squarebullet"/>
        <w:numPr>
          <w:ilvl w:val="0"/>
          <w:numId w:val="16"/>
        </w:numPr>
        <w:rPr>
          <w:lang w:val="en-AU"/>
        </w:rPr>
      </w:pPr>
      <w:r w:rsidRPr="00FB48BC">
        <w:rPr>
          <w:lang w:val="en-AU"/>
        </w:rPr>
        <w:t xml:space="preserve">Restructure the items used for coronary artery graft surgery (items 38497, 38498, 38500, 38501, 38503, 38504 and 38496) to create a complete medical service, and remove the now redundant item numbers, </w:t>
      </w:r>
      <w:r w:rsidR="00B143D7">
        <w:rPr>
          <w:lang w:val="en-AU"/>
        </w:rPr>
        <w:t xml:space="preserve">excluding </w:t>
      </w:r>
      <w:r w:rsidRPr="00FB48BC">
        <w:rPr>
          <w:lang w:val="en-AU"/>
        </w:rPr>
        <w:t>item 38588 (which will be incorporated into all relevant codes</w:t>
      </w:r>
      <w:r w:rsidR="00B143D7">
        <w:rPr>
          <w:lang w:val="en-AU"/>
        </w:rPr>
        <w:t xml:space="preserve"> but is retained for 12months</w:t>
      </w:r>
      <w:r w:rsidRPr="00FB48BC">
        <w:rPr>
          <w:lang w:val="en-AU"/>
        </w:rPr>
        <w:t xml:space="preserve">). The proposed item descriptors are provided below. </w:t>
      </w:r>
    </w:p>
    <w:p w14:paraId="49DB4158" w14:textId="77777777" w:rsidR="000C6D2C" w:rsidRDefault="000C6D2C" w:rsidP="006B1407">
      <w:pPr>
        <w:pStyle w:val="Item"/>
      </w:pPr>
      <w:r>
        <w:t>Item 38500</w:t>
      </w:r>
    </w:p>
    <w:p w14:paraId="7B66B3EB" w14:textId="77777777" w:rsidR="008D208D" w:rsidRPr="00FD6810" w:rsidRDefault="008D208D" w:rsidP="000C6D2C">
      <w:r w:rsidRPr="00FD6810">
        <w:t xml:space="preserve">Coronary artery bypass including cardiopulmonary bypass, with or without retrograde cardioplegia, with or without vein graft or grafts, including harvesting of </w:t>
      </w:r>
      <w:r w:rsidR="003042E8" w:rsidRPr="00FD6810">
        <w:t xml:space="preserve">left internal mammary </w:t>
      </w:r>
      <w:r w:rsidRPr="00FD6810">
        <w:t xml:space="preserve">artery </w:t>
      </w:r>
      <w:r w:rsidR="003042E8" w:rsidRPr="00FD6810">
        <w:t>and/</w:t>
      </w:r>
      <w:r w:rsidRPr="00FD6810">
        <w:t xml:space="preserve">or vein graft material where performed. </w:t>
      </w:r>
    </w:p>
    <w:p w14:paraId="2E112E3E" w14:textId="77777777" w:rsidR="008D208D" w:rsidRPr="00FD6810" w:rsidRDefault="008D208D" w:rsidP="000C6D2C">
      <w:r w:rsidRPr="00FD6810">
        <w:t>Not being a service associated with a service to which items 38497, 38498, 38501, 38503, 38504, 38806, 11700–11702, 45503, 33824 or 18260 apply. (Anaes.) (Assist.)</w:t>
      </w:r>
    </w:p>
    <w:p w14:paraId="6427BB57" w14:textId="77777777" w:rsidR="000C6D2C" w:rsidRDefault="008D208D" w:rsidP="006B1407">
      <w:pPr>
        <w:pStyle w:val="Item"/>
      </w:pPr>
      <w:r w:rsidRPr="00FB48BC">
        <w:t>Item 3850A</w:t>
      </w:r>
    </w:p>
    <w:p w14:paraId="634AE8FF" w14:textId="77777777" w:rsidR="008D208D" w:rsidRPr="00FD6810" w:rsidRDefault="008D208D" w:rsidP="000C6D2C">
      <w:r w:rsidRPr="00FD6810">
        <w:t>Artery harvesting (other than left internal mammary), for coronary artery bypass</w:t>
      </w:r>
      <w:r w:rsidR="00C14343" w:rsidRPr="00FD6810">
        <w:t xml:space="preserve"> where more than </w:t>
      </w:r>
      <w:r w:rsidR="00D91267" w:rsidRPr="00FD6810">
        <w:t>one arterial graft</w:t>
      </w:r>
      <w:r w:rsidR="00C14343" w:rsidRPr="00FD6810">
        <w:t xml:space="preserve"> are required</w:t>
      </w:r>
      <w:r w:rsidRPr="00FD6810">
        <w:t xml:space="preserve">. Claimed in conjunction with 38500. </w:t>
      </w:r>
    </w:p>
    <w:p w14:paraId="4BD96A29" w14:textId="77777777" w:rsidR="000C6D2C" w:rsidRDefault="008D208D" w:rsidP="006B1407">
      <w:pPr>
        <w:pStyle w:val="Item"/>
      </w:pPr>
      <w:r w:rsidRPr="00FB48BC">
        <w:lastRenderedPageBreak/>
        <w:t>Item 3850B</w:t>
      </w:r>
    </w:p>
    <w:p w14:paraId="6ECA7378" w14:textId="77777777" w:rsidR="008D208D" w:rsidRPr="00FD6810" w:rsidRDefault="008D208D" w:rsidP="000C6D2C">
      <w:r w:rsidRPr="00FD6810">
        <w:t xml:space="preserve">Coronary artery bypass with the aid of tissue stabilisers, performed without cardiopulmonary bypass. Claimed in conjunction with 38500. </w:t>
      </w:r>
    </w:p>
    <w:p w14:paraId="67BCB4DB" w14:textId="77777777" w:rsidR="000C6D2C" w:rsidRDefault="008D208D" w:rsidP="006B1407">
      <w:pPr>
        <w:pStyle w:val="Item"/>
      </w:pPr>
      <w:r w:rsidRPr="00FB48BC">
        <w:t xml:space="preserve">Item </w:t>
      </w:r>
      <w:r w:rsidRPr="001E7605">
        <w:t>3850X</w:t>
      </w:r>
    </w:p>
    <w:p w14:paraId="4D7335E9" w14:textId="77777777" w:rsidR="008D208D" w:rsidRPr="00FD6810" w:rsidRDefault="008D208D" w:rsidP="000C6D2C">
      <w:r w:rsidRPr="00FD6810">
        <w:t>Creation of a graft to graft anastomosis (including Y-graft, T-graft, and graft to graft extensions) requiring micro-arterial or micro-venous anastomosis using microsurgical techniques. Claimed in conjunction with 38500.</w:t>
      </w:r>
    </w:p>
    <w:p w14:paraId="57E80B40" w14:textId="77777777" w:rsidR="008D208D" w:rsidRPr="00FB48BC" w:rsidRDefault="008D208D" w:rsidP="00B8318C">
      <w:pPr>
        <w:pStyle w:val="Boldhdg"/>
      </w:pPr>
      <w:r w:rsidRPr="00FB48BC">
        <w:t>Rationale</w:t>
      </w:r>
    </w:p>
    <w:p w14:paraId="7C048DC2" w14:textId="77777777" w:rsidR="008D208D" w:rsidRPr="00FD6810" w:rsidRDefault="008D208D" w:rsidP="008D208D">
      <w:r w:rsidRPr="00FD6810">
        <w:t>The recommendation focuses on the creation of complete medical services to simplify the MBS and reduce rebate variability for patients. It is based on the following observations.</w:t>
      </w:r>
    </w:p>
    <w:p w14:paraId="55BF40D0" w14:textId="77777777" w:rsidR="008D208D" w:rsidRPr="00FB48BC" w:rsidRDefault="008D208D" w:rsidP="008D208D">
      <w:pPr>
        <w:pStyle w:val="01squarebullet"/>
        <w:numPr>
          <w:ilvl w:val="0"/>
          <w:numId w:val="16"/>
        </w:numPr>
        <w:rPr>
          <w:lang w:val="en-AU"/>
        </w:rPr>
      </w:pPr>
      <w:r w:rsidRPr="00FB48BC">
        <w:rPr>
          <w:lang w:val="en-AU"/>
        </w:rPr>
        <w:t xml:space="preserve">The Committee noted that one of the goals of this review is to consolidate items into complete medical services, where appropriate. This is particularly relevant to the large number of surgical MBS items, which are co-claimed in highly variable patterns. This variation has multiple implications. For instance, two patients may undergo the same medical service but receive very different rebates due to co-claim variation. </w:t>
      </w:r>
    </w:p>
    <w:p w14:paraId="252656C9" w14:textId="77777777" w:rsidR="008D208D" w:rsidRPr="00FB48BC" w:rsidRDefault="008D208D" w:rsidP="008D208D">
      <w:pPr>
        <w:pStyle w:val="01squarebullet"/>
        <w:numPr>
          <w:ilvl w:val="0"/>
          <w:numId w:val="16"/>
        </w:numPr>
        <w:rPr>
          <w:lang w:val="en-AU"/>
        </w:rPr>
      </w:pPr>
      <w:r w:rsidRPr="00FB48BC">
        <w:rPr>
          <w:lang w:val="en-AU"/>
        </w:rPr>
        <w:t xml:space="preserve">In general, if one service is an integral part of another service and cannot reasonably be claimed independently, both should be included within the same item number. However, if two services can be provided both separately and in combination, it is logical to retain them as separate services with separate item numbers. For this reason, it makes sense to consolidate coronary artery bypass graft (CABG) items into a complete medical service, but it does not make sense to consolidate CABG and valve replacement items. The Committee felt that some item delineation was an historical legacy and no longer reflected contemporary practice. As the Taskforce and this review encourage the modernisation of the MBS, historical idiosyncrasies should not constrain recommendations. The Committee also agreed that although there are variations between patients, developing a single item that represents a more complete medical service could reduce variation in MBS claiming practices. </w:t>
      </w:r>
    </w:p>
    <w:p w14:paraId="4ADC3416" w14:textId="77777777" w:rsidR="00D2027A" w:rsidRPr="00D2027A" w:rsidRDefault="008D208D" w:rsidP="00D2027A">
      <w:pPr>
        <w:pStyle w:val="01squarebullet"/>
        <w:rPr>
          <w:lang w:val="en-AU"/>
        </w:rPr>
      </w:pPr>
      <w:r w:rsidRPr="00FB48BC">
        <w:t xml:space="preserve">The Committee felt that co-claimed </w:t>
      </w:r>
      <w:r w:rsidR="0025760D" w:rsidRPr="00FB48BC">
        <w:t>‘</w:t>
      </w:r>
      <w:r w:rsidR="00D62E9A">
        <w:t>bolt-</w:t>
      </w:r>
      <w:r w:rsidR="00D2027A">
        <w:t>on’</w:t>
      </w:r>
      <w:r w:rsidRPr="00FB48BC">
        <w:t xml:space="preserve"> items are necessary to account for the added technical difficulty and potential patient outcome benefits associated with specific approaches</w:t>
      </w:r>
      <w:r w:rsidR="00D2027A">
        <w:t>. Such items would be claimed in addition to the ‘base’ complete medical service item. When considering the creation of bolt</w:t>
      </w:r>
      <w:r w:rsidR="00D62E9A">
        <w:t>-</w:t>
      </w:r>
      <w:r w:rsidR="00D2027A">
        <w:t>on items, the Committee considered three criteria</w:t>
      </w:r>
      <w:r w:rsidR="00606F54">
        <w:t xml:space="preserve"> (these applied to all restructures, not only those </w:t>
      </w:r>
      <w:r w:rsidR="00D62E9A">
        <w:t xml:space="preserve">related to </w:t>
      </w:r>
      <w:r w:rsidR="00606F54">
        <w:t>bypass)</w:t>
      </w:r>
      <w:r w:rsidR="00D62E9A">
        <w:t>:</w:t>
      </w:r>
    </w:p>
    <w:p w14:paraId="7CC70C60" w14:textId="77777777" w:rsidR="00D2027A" w:rsidRPr="00D2027A" w:rsidRDefault="00D2027A" w:rsidP="00F707CD">
      <w:pPr>
        <w:pStyle w:val="05number1"/>
        <w:numPr>
          <w:ilvl w:val="0"/>
          <w:numId w:val="32"/>
        </w:numPr>
        <w:ind w:left="851"/>
      </w:pPr>
      <w:r w:rsidRPr="00D2027A">
        <w:t xml:space="preserve">The element requires a significant increase in </w:t>
      </w:r>
      <w:r w:rsidR="007E748C">
        <w:t xml:space="preserve">the </w:t>
      </w:r>
      <w:r w:rsidRPr="00D2027A">
        <w:t>time or complexity of the procedure</w:t>
      </w:r>
      <w:r w:rsidR="007E748C">
        <w:t>,</w:t>
      </w:r>
      <w:r w:rsidRPr="00D2027A">
        <w:t xml:space="preserve"> which would warrant a higher MBS rebate.</w:t>
      </w:r>
    </w:p>
    <w:p w14:paraId="7B32BDA6" w14:textId="77777777" w:rsidR="00D2027A" w:rsidRPr="00D2027A" w:rsidRDefault="00F04828" w:rsidP="00F707CD">
      <w:pPr>
        <w:pStyle w:val="05number1"/>
        <w:numPr>
          <w:ilvl w:val="0"/>
          <w:numId w:val="32"/>
        </w:numPr>
        <w:ind w:left="851"/>
      </w:pPr>
      <w:r>
        <w:t>E</w:t>
      </w:r>
      <w:r w:rsidR="00D2027A" w:rsidRPr="00D2027A">
        <w:t>vidence shows</w:t>
      </w:r>
      <w:r w:rsidR="008A0D04">
        <w:t xml:space="preserve"> that</w:t>
      </w:r>
      <w:r w:rsidR="00D2027A" w:rsidRPr="00D2027A">
        <w:t xml:space="preserve"> the performance of this element improves patient outcomes for at least a subset of patients</w:t>
      </w:r>
      <w:r w:rsidR="005E2FB7">
        <w:t>,</w:t>
      </w:r>
      <w:r w:rsidR="00D2027A" w:rsidRPr="00D2027A">
        <w:t xml:space="preserve"> and access to this service should be retained for those patients. </w:t>
      </w:r>
    </w:p>
    <w:p w14:paraId="64A29665" w14:textId="77777777" w:rsidR="008D208D" w:rsidRPr="00FB48BC" w:rsidRDefault="00D2027A" w:rsidP="00F707CD">
      <w:pPr>
        <w:pStyle w:val="05number1"/>
        <w:numPr>
          <w:ilvl w:val="0"/>
          <w:numId w:val="32"/>
        </w:numPr>
        <w:ind w:left="851"/>
      </w:pPr>
      <w:r w:rsidRPr="00D2027A">
        <w:t>The element is not performed equally or is not able to be performed by all providers</w:t>
      </w:r>
      <w:r w:rsidR="00DB3A5B">
        <w:t>.</w:t>
      </w:r>
      <w:r w:rsidRPr="00D2027A">
        <w:t xml:space="preserve"> </w:t>
      </w:r>
      <w:r w:rsidR="00DB3A5B">
        <w:t>As a result</w:t>
      </w:r>
      <w:r w:rsidRPr="00D2027A">
        <w:t xml:space="preserve">, the creation of an averaged / ‘swings and roundabouts’ item would result in some providers being overpaid for simple procedures and others being underpaid for </w:t>
      </w:r>
      <w:r w:rsidR="003042E8">
        <w:t xml:space="preserve">more </w:t>
      </w:r>
      <w:r w:rsidRPr="00D2027A">
        <w:t>complex procedures. This would create a disincentive for the provision of more complex services</w:t>
      </w:r>
      <w:r w:rsidR="00606F54">
        <w:t>.</w:t>
      </w:r>
      <w:r w:rsidR="008D208D" w:rsidRPr="00FB48BC">
        <w:t xml:space="preserve"> </w:t>
      </w:r>
    </w:p>
    <w:p w14:paraId="4C707BBB" w14:textId="77777777" w:rsidR="008D208D" w:rsidRPr="00FB48BC" w:rsidRDefault="00D2027A" w:rsidP="00D2027A">
      <w:pPr>
        <w:pStyle w:val="01squarebullet"/>
        <w:numPr>
          <w:ilvl w:val="0"/>
          <w:numId w:val="16"/>
        </w:numPr>
        <w:rPr>
          <w:lang w:val="en-AU"/>
        </w:rPr>
      </w:pPr>
      <w:r>
        <w:rPr>
          <w:lang w:val="en-AU"/>
        </w:rPr>
        <w:t>Considering these criteria, t</w:t>
      </w:r>
      <w:r w:rsidR="008D208D" w:rsidRPr="00FB48BC">
        <w:rPr>
          <w:lang w:val="en-AU"/>
        </w:rPr>
        <w:t xml:space="preserve">he Committee acknowledged that off-pump </w:t>
      </w:r>
      <w:r w:rsidR="00FF50FC" w:rsidRPr="00FB48BC">
        <w:rPr>
          <w:lang w:val="en-AU"/>
        </w:rPr>
        <w:t>coronary artery graft surgery (</w:t>
      </w:r>
      <w:r w:rsidR="00AA67E5">
        <w:rPr>
          <w:lang w:val="en-AU"/>
        </w:rPr>
        <w:t>OPCAB</w:t>
      </w:r>
      <w:r w:rsidR="00FF50FC" w:rsidRPr="00FB48BC">
        <w:rPr>
          <w:lang w:val="en-AU"/>
        </w:rPr>
        <w:t>)</w:t>
      </w:r>
      <w:r w:rsidR="008D208D" w:rsidRPr="00FB48BC">
        <w:rPr>
          <w:lang w:val="en-AU"/>
        </w:rPr>
        <w:t xml:space="preserve"> is a more technically difficult and potentially more time-consuming procedure, but noted that it can deliver equivalent cardiac outcomes with a lower stroke risk </w:t>
      </w:r>
      <w:r w:rsidR="008D208D" w:rsidRPr="00FB48BC">
        <w:rPr>
          <w:lang w:val="en-AU"/>
        </w:rPr>
        <w:lastRenderedPageBreak/>
        <w:t xml:space="preserve">when performed by a technically proficient surgeon, particularly among elderly and high-risk patients. (The evidence is unclear regarding the comparative long-term outcomes of on- versus off-pump surgery.) The Committee also noted that cardiac surgery is currently a credentialed profession. Due to the spectrum of patients and the complexity seen in clinical practice, additional specificity in terms of the providers who are able to perform off-pump procedures would be difficult to implement and of unclear value to patients or the health system. It was felt that the additional complexity and improved patient outcomes associated with off-pump surgery support this item being added to the core bypass item. </w:t>
      </w:r>
    </w:p>
    <w:p w14:paraId="12478303" w14:textId="77777777" w:rsidR="008D208D" w:rsidRPr="00FB48BC" w:rsidRDefault="008D208D" w:rsidP="00D2027A">
      <w:pPr>
        <w:pStyle w:val="01squarebullet"/>
        <w:numPr>
          <w:ilvl w:val="0"/>
          <w:numId w:val="16"/>
        </w:numPr>
        <w:rPr>
          <w:lang w:val="en-AU"/>
        </w:rPr>
      </w:pPr>
      <w:r w:rsidRPr="00FB48BC">
        <w:rPr>
          <w:lang w:val="en-AU"/>
        </w:rPr>
        <w:t xml:space="preserve">When discussing right internal mammary artery (RIMA) and other (rarely gastroepipoleic) harvesting, the Committee agreed that left internal mammary artery (LIMA) harvesting is </w:t>
      </w:r>
      <w:r w:rsidR="00AA67E5">
        <w:rPr>
          <w:lang w:val="en-AU"/>
        </w:rPr>
        <w:t xml:space="preserve">the standard of care and </w:t>
      </w:r>
      <w:r w:rsidRPr="00FB48BC">
        <w:rPr>
          <w:lang w:val="en-AU"/>
        </w:rPr>
        <w:t xml:space="preserve">does not share the complexity or time requirements of the </w:t>
      </w:r>
      <w:r w:rsidR="00A0431D" w:rsidRPr="00FB48BC">
        <w:rPr>
          <w:lang w:val="en-AU"/>
        </w:rPr>
        <w:t>R</w:t>
      </w:r>
      <w:r w:rsidRPr="00FB48BC">
        <w:rPr>
          <w:lang w:val="en-AU"/>
        </w:rPr>
        <w:t>IMA, and that it should be incorporated into the base item. The RIMA and radial arteries are regularly used for bypass procedures, but these are more time-consuming to perform. Evidence from studies and revised guidelines in the United States shows that bilateral internal mammary grafts in ‘T’ formation are associated with better patient outcomes</w:t>
      </w:r>
      <w:r w:rsidR="00160B4A" w:rsidRPr="00FB48BC">
        <w:rPr>
          <w:lang w:val="en-AU"/>
        </w:rPr>
        <w:t xml:space="preserve"> </w:t>
      </w:r>
      <w:r w:rsidR="00160B4A" w:rsidRPr="00FB48BC">
        <w:rPr>
          <w:lang w:val="en-AU"/>
        </w:rPr>
        <w:fldChar w:fldCharType="begin" w:fldLock="1"/>
      </w:r>
      <w:r w:rsidR="00241AF9">
        <w:rPr>
          <w:lang w:val="en-AU"/>
        </w:rPr>
        <w:instrText>ADDIN CSL_CITATION { "citationItems" : [ { "id" : "ITEM-1", "itemData" : { "DOI" : "10.1161/CIRCULATIONAHA.113.004255", "ISBN" : "0009-7322", "ISSN" : "15244539", "PMID" : "24916209", "abstract" : "BACKGROUND: Although the potential survival benefit of bilateral internal mammary artery (BIMA) grafting in comparison with single internal mammary artery (SIMA) grafting has been emphasized by many investigators, the use of BIMA is still low in clinical practice in the absence of randomized trials and long-term results. In the current study, we aimed to assess if there is a long-term survival benefit of BIMA up to 10 years after coronary bypass surgery. METHODS AND RESULTS: We selected published articles comparing survival between SIMA and BIMA patients with follow-up duration of more than a mean of 9 years. We evaluated the log hazard ratio with 95% confidence interval for included studies by using a random-effects meta-analysis. Nine eligible observational studies provided 15 583 patients (8270 SIMA and 7313 BIMA) for meta-analysis. Five studies used propensity score methods for statistical adjustment, 2 with a propensity score-based patient-matching method and 3 with quintile-based stratification. A significant reduction in mortality by using BIMA was observed (hazard ratio, 0.79; 95% confidence interval, 0.75-0.84); no study showed any significantly harmful effect of BIMA on survival. Subgroups of studies using different statistical approaches-unmatched, quintile-based propensity score analysis, and propensity score-based exact patient matching-all showed the survival benefit of BIMA grafting. CONCLUSIONS: BIMA grafting appears to have better survival with up to 10 years follow-up in comparison with SIMA grafting. Long-term survival benefit of BIMA seems to continue in the second decade after surgery. An ongoing randomized trial comparing SIMA and BIMA groups will add evidence on this issue.", "author" : [ { "dropping-particle" : "", "family" : "Yi", "given" : "Gijong", "non-dropping-particle" : "", "parse-names" : false, "suffix" : "" }, { "dropping-particle" : "", "family" : "Shine", "given" : "Brian", "non-dropping-particle" : "", "parse-names" : false, "suffix" : "" }, { "dropping-particle" : "", "family" : "Rehman", "given" : "Syed M.", "non-dropping-particle" : "", "parse-names" : false, "suffix" : "" }, { "dropping-particle" : "", "family" : "Altman", "given" : "Douglas G.", "non-dropping-particle" : "", "parse-names" : false, "suffix" : "" }, { "dropping-particle" : "", "family" : "Taggart", "given" : "David P.", "non-dropping-particle" : "", "parse-names" : false, "suffix" : "" } ], "container-title" : "Circulation", "id" : "ITEM-1", "issue" : "7", "issued" : { "date-parts" : [ [ "2014" ] ] }, "page" : "539-545", "title" : "Effect of bilateral internal mammary artery grafts on long-term survival: A meta-analysis approach", "type" : "article-journal", "volume" : "130" }, "uris" : [ "http://www.mendeley.com/documents/?uuid=270d6a91-4956-4f5c-b558-e78c375978a1" ] }, { "id" : "ITEM-2", "itemData" : { "DOI" : "10.1016/S0140-6736(01)06069-X", "ISSN" : "01406736", "author" : [ { "dropping-particle" : "", "family" : "Taggart", "given" : "David P", "non-dropping-particle" : "", "parse-names" : false, "suffix" : "" }, { "dropping-particle" : "", "family" : "D'Amico", "given" : "Roberto", "non-dropping-particle" : "", "parse-names" : false, "suffix" : "" }, { "dropping-particle" : "", "family" : "Altman", "given" : "Douglas G", "non-dropping-particle" : "", "parse-names" : false, "suffix" : "" } ], "container-title" : "The Lancet", "id" : "ITEM-2", "issue" : "9285", "issued" : { "date-parts" : [ [ "2001", "9" ] ] }, "page" : "870-875", "title" : "Effect of arterial revascularisation on survival: a systematic review of studies comparing bilateral and single internal mammary arteries", "type" : "article-journal", "volume" : "358" }, "uris" : [ "http://www.mendeley.com/documents/?uuid=c98c3ae7-6196-4df7-8205-818768b37b94" ] }, { "id" : "ITEM-3", "itemData" : { "DOI" : "10.3978/j.issn.2225-319X.2013.07.16", "ISSN" : "2225-319X", "PMID" : "23977614", "abstract" : "BACKGROUND Increasing evidence continues to demonstrate a survival advantage for bilateral internal mammary artery (BIMA) over left internal mammary artery (LIMA) for coronary artery bypass grafting (CABG). We performed an updated meta-analysis of published studies comparing BIMA versus LIMA in CABG operations and assessed differences in long-term survival. METHODS Electronic searches for studies comparing BIMA versus LIMA were performed using three databases from 1972 to December 2012. Studies with at least four years of follow-up and at least 100 patients in each group were included for review. We used a random-effect model and pooled hazard ratios from across all included studies. RESULTS No randomized controlled trials and 27 observational studies totaling 79,063 patients (19,277 BIMA, 59,786 LIMA) were included for final analysis. The BIMA group demonstrated significantly better long-term survival than the LIMA group [hazard ratio, 0.78; confidence interval, 0.72-0.84; P&lt;0.00001]. CONCLUSIONS In an updated meta-analysis, we demonstrate an increase in long-term survival in patients receiving BIMA as a primary grafting strategy over those receiving a LIMA. Although no randomized controlled trials were included in this meta-analysis, the survival benefit seen with a BIMA cannot be overlooked when determining which operation to perform in CABG patients. Until the long-term results of the ART trial are published, we offer best available evidence in favor of BIMA over LIMA for CABG surgery.", "author" : [ { "dropping-particle" : "", "family" : "Weiss", "given" : "Aaron J", "non-dropping-particle" : "", "parse-names" : false, "suffix" : "" }, { "dropping-particle" : "", "family" : "Zhao", "given" : "Shan", "non-dropping-particle" : "", "parse-names" : false, "suffix" : "" }, { "dropping-particle" : "", "family" : "Tian", "given" : "David H", "non-dropping-particle" : "", "parse-names" : false, "suffix" : "" }, { "dropping-particle" : "", "family" : "Taggart", "given" : "David P", "non-dropping-particle" : "", "parse-names" : false, "suffix" : "" }, { "dropping-particle" : "", "family" : "Yan", "given" : "Tristan D", "non-dropping-particle" : "", "parse-names" : false, "suffix" : "" } ], "container-title" : "Annals of cardiothoracic surgery", "id" : "ITEM-3", "issue" : "4", "issued" : { "date-parts" : [ [ "2013", "7" ] ] }, "page" : "390-400", "title" : "A meta-analysis comparing bilateral internal mammary artery with left internal mammary artery for coronary artery bypass grafting.", "type" : "article-journal", "volume" : "2" }, "uris" : [ "http://www.mendeley.com/documents/?uuid=f8840719-d55d-418b-baf3-9002b4274369" ] }, { "id" : "ITEM-4", "itemData" : { "DOI" : "10.3978/j.issn.2225-319X.2013.07.14", "ISSN" : "2225-319X", "PMID" : "23977634", "abstract" : "The use of the left internal thoracic artery to graft the left anterior descending artery has been widely accepted as the gold standard for surgical treatment of coronary disease for over 40 years. However the use of multiple other arterial grafts to support this has not been accepted readily, in spite of evidence of superiority over saphenous vein grafts, probably because of perceptions of technical complexity, time constraints for conduit harvesting and increased peri-operative complications. As a result, even today most patients with multivessel coronary artery disease do not receive the potential benefits of extensive or total arterial revascularization. We discuss here the use of contemporary techniques and grafts configurations to simplify this, and the safety and benefit data underpinning this practice. Current patency data confirm that a left internal thoracic artery graft performs well beyond 20 years, with over 80% freedom from failure, but accumulating data suggest that the right internal thoracic artery behaves in the same way. Radial artery grafts are being studied in several randomized trials, but observational studies already suggest a performance which compares favourably with saphenous vein. Total arterial revascularization is achievable in most patients with a small but acceptable increase in risk of sternal complications when certain defined subgroups are excluded.", "author" : [ { "dropping-particle" : "", "family" : "Buxton", "given" : "Brian F", "non-dropping-particle" : "", "parse-names" : false, "suffix" : "" }, { "dropping-particle" : "", "family" : "Hayward", "given" : "Philip A", "non-dropping-particle" : "", "parse-names" : false, "suffix" : "" } ], "container-title" : "Annals of cardiothoracic surgery", "id" : "ITEM-4", "issue" : "4", "issued" : { "date-parts" : [ [ "2013", "7" ] ] }, "page" : "543-51", "title" : "The art of arterial revascularization-total arterial revascularization in patients with triple vessel coronary artery disease.", "type" : "article-journal", "volume" : "2" }, "uris" : [ "http://www.mendeley.com/documents/?uuid=5f864553-2bb7-486d-82b5-ab794a34a320" ] } ], "mendeley" : { "formattedCitation" : "(69\u201372)", "plainTextFormattedCitation" : "(69\u201372)", "previouslyFormattedCitation" : "(Buxton &amp; Hayward, 2013; Taggart, D\u2019Amico, &amp; Altman, 2001; Weiss, Zhao, Tian, Taggart, &amp; Yan, 2013; Yi, Shine, Rehman, Altman, &amp; Taggart, 2014)" }, "properties" : { "noteIndex" : 0 }, "schema" : "https://github.com/citation-style-language/schema/raw/master/csl-citation.json" }</w:instrText>
      </w:r>
      <w:r w:rsidR="00160B4A" w:rsidRPr="00FB48BC">
        <w:rPr>
          <w:lang w:val="en-AU"/>
        </w:rPr>
        <w:fldChar w:fldCharType="separate"/>
      </w:r>
      <w:r w:rsidR="00241AF9" w:rsidRPr="00241AF9">
        <w:rPr>
          <w:noProof/>
          <w:lang w:val="en-AU"/>
        </w:rPr>
        <w:t>(69–72)</w:t>
      </w:r>
      <w:r w:rsidR="00160B4A" w:rsidRPr="00FB48BC">
        <w:rPr>
          <w:lang w:val="en-AU"/>
        </w:rPr>
        <w:fldChar w:fldCharType="end"/>
      </w:r>
      <w:r w:rsidRPr="00FB48BC">
        <w:rPr>
          <w:lang w:val="en-AU"/>
        </w:rPr>
        <w:t xml:space="preserve">. Bilateral </w:t>
      </w:r>
      <w:r w:rsidR="00333764" w:rsidRPr="00FB48BC">
        <w:rPr>
          <w:lang w:val="en-AU"/>
        </w:rPr>
        <w:t xml:space="preserve">internal mammary artery </w:t>
      </w:r>
      <w:r w:rsidRPr="00FB48BC">
        <w:rPr>
          <w:lang w:val="en-AU"/>
        </w:rPr>
        <w:t>graft outcomes remain superior, despite the increased risk of sternal wound infection associated with this approach. The Committee acknowledged that radial and RIMA harvesting increase procedural complexity, but felt that removing this item could discourage best-practice care.</w:t>
      </w:r>
    </w:p>
    <w:p w14:paraId="5C79C7E7" w14:textId="77777777" w:rsidR="008D208D" w:rsidRPr="00FB48BC" w:rsidRDefault="008D208D" w:rsidP="00D2027A">
      <w:pPr>
        <w:pStyle w:val="01squarebullet"/>
        <w:numPr>
          <w:ilvl w:val="0"/>
          <w:numId w:val="16"/>
        </w:numPr>
        <w:rPr>
          <w:lang w:val="en-AU"/>
        </w:rPr>
      </w:pPr>
      <w:r w:rsidRPr="00FB48BC">
        <w:rPr>
          <w:lang w:val="en-AU"/>
        </w:rPr>
        <w:t xml:space="preserve">Regarding the Y-graft conduit approach, there is evidence that the use of </w:t>
      </w:r>
      <w:r w:rsidR="00604862">
        <w:rPr>
          <w:lang w:val="en-AU"/>
        </w:rPr>
        <w:t xml:space="preserve">such </w:t>
      </w:r>
      <w:r w:rsidR="001C691D">
        <w:rPr>
          <w:lang w:val="en-AU"/>
        </w:rPr>
        <w:t>approaches allow</w:t>
      </w:r>
      <w:r w:rsidR="001A72B3">
        <w:rPr>
          <w:lang w:val="en-AU"/>
        </w:rPr>
        <w:t>s</w:t>
      </w:r>
      <w:r w:rsidR="001C691D">
        <w:rPr>
          <w:lang w:val="en-AU"/>
        </w:rPr>
        <w:t xml:space="preserve"> greater flexibility </w:t>
      </w:r>
      <w:r w:rsidR="003427A7">
        <w:rPr>
          <w:lang w:val="en-AU"/>
        </w:rPr>
        <w:t xml:space="preserve">and </w:t>
      </w:r>
      <w:r w:rsidR="005E4E74">
        <w:rPr>
          <w:lang w:val="en-AU"/>
        </w:rPr>
        <w:t>makes</w:t>
      </w:r>
      <w:r w:rsidR="001C691D">
        <w:rPr>
          <w:lang w:val="en-AU"/>
        </w:rPr>
        <w:t xml:space="preserve"> anaortic procedures </w:t>
      </w:r>
      <w:r w:rsidR="00A50041">
        <w:rPr>
          <w:lang w:val="en-AU"/>
        </w:rPr>
        <w:t>(</w:t>
      </w:r>
      <w:r w:rsidR="001C691D">
        <w:rPr>
          <w:lang w:val="en-AU"/>
        </w:rPr>
        <w:t xml:space="preserve">where the aorta is not </w:t>
      </w:r>
      <w:r w:rsidR="001C691D" w:rsidRPr="00A50041">
        <w:rPr>
          <w:lang w:val="en-AU"/>
        </w:rPr>
        <w:t>touched</w:t>
      </w:r>
      <w:r w:rsidR="00A50041" w:rsidRPr="00A50041">
        <w:rPr>
          <w:lang w:val="en-AU"/>
        </w:rPr>
        <w:t>)</w:t>
      </w:r>
      <w:r w:rsidR="00F87AA0">
        <w:rPr>
          <w:lang w:val="en-AU"/>
        </w:rPr>
        <w:t xml:space="preserve"> </w:t>
      </w:r>
      <w:r w:rsidRPr="00A50041">
        <w:rPr>
          <w:lang w:val="en-AU"/>
        </w:rPr>
        <w:t>achievable in more patients</w:t>
      </w:r>
      <w:r w:rsidR="00590AD6">
        <w:rPr>
          <w:lang w:val="en-AU"/>
        </w:rPr>
        <w:t>, which</w:t>
      </w:r>
      <w:r w:rsidR="003D76A2" w:rsidRPr="00A50041">
        <w:rPr>
          <w:lang w:val="en-AU"/>
        </w:rPr>
        <w:t xml:space="preserve"> </w:t>
      </w:r>
      <w:r w:rsidR="00A50041" w:rsidRPr="00A50041">
        <w:rPr>
          <w:lang w:val="en-AU"/>
        </w:rPr>
        <w:t>is associated with better patient outcomes</w:t>
      </w:r>
      <w:r w:rsidR="00044910">
        <w:rPr>
          <w:lang w:val="en-AU"/>
        </w:rPr>
        <w:t xml:space="preserve"> </w:t>
      </w:r>
      <w:r w:rsidR="00A50041" w:rsidRPr="00A50041">
        <w:rPr>
          <w:lang w:val="en-AU"/>
        </w:rPr>
        <w:fldChar w:fldCharType="begin" w:fldLock="1"/>
      </w:r>
      <w:r w:rsidR="00241AF9">
        <w:rPr>
          <w:lang w:val="en-AU"/>
        </w:rPr>
        <w:instrText>ADDIN CSL_CITATION { "citationItems" : [ { "id" : "ITEM-1", "itemData" : { "DOI" : "10.1016/j.hlc.2010.04.078", "ISSN" : "1444-2892", "PMID" : "20447865", "abstract" : "Several large series have demonstrated that performing off-pump coronary artery bypass surgery without manipulating the ascending aorta (anaortic) utilising all-arterial grafts provides superior protection against neurological injury. Recent series comparing percutaneous coronary intervention (PCI) with surgical revascularisation have demonstrated superior results for surgery over PCI. However, a significant criticism of coronary artery surgery remains the higher incidence of neurological injury when compared to PCI. We present a simple and reproducible technique for anaortic, total-arterial off-pump coronary artery revascularisation.", "author" : [ { "dropping-particle" : "", "family" : "Vallely", "given" : "Michael P", "non-dropping-particle" : "", "parse-names" : false, "suffix" : "" }, { "dropping-particle" : "", "family" : "Yan", "given" : "Tristan D", "non-dropping-particle" : "", "parse-names" : false, "suffix" : "" }, { "dropping-particle" : "", "family" : "Edelman", "given" : "J James B", "non-dropping-particle" : "", "parse-names" : false, "suffix" : "" }, { "dropping-particle" : "", "family" : "Hayman", "given" : "Mark", "non-dropping-particle" : "", "parse-names" : false, "suffix" : "" }, { "dropping-particle" : "", "family" : "Brereton", "given" : "R John L", "non-dropping-particle" : "", "parse-names" : false, "suffix" : "" }, { "dropping-particle" : "", "family" : "Ross", "given" : "Donald E", "non-dropping-particle" : "", "parse-names" : false, "suffix" : "" } ], "container-title" : "Heart, lung &amp; circulation", "id" : "ITEM-1", "issue" : "9", "issued" : { "date-parts" : [ [ "2010", "9" ] ] }, "page" : "555-60", "title" : "Anaortic, total-arterial, off-pump coronary artery bypass surgery: how to do it.", "type" : "article-journal", "volume" : "19" }, "uris" : [ "http://www.mendeley.com/documents/?uuid=c54eba9d-c933-47c3-8718-03b807e56877" ] }, { "id" : "ITEM-2", "itemData" : { "DOI" : "10.1055/s-0030-1249831", "ISBN" : "1439-1902", "ISSN" : "01716425", "PMID" : "20922624", "abstract" : "OBJECTIVE: Most studies comparing off-pump coronary artery bypass grafting (OPCAB) with conventional on-pump coronary artery bypass grafting (ONCAB) include patients with aortic manipulation in the OPCAB group. Performing OPCAB without aortic manipulation, i.e., \"anaortic\" OPCAB (anOPCAB), may improve neurological outcome. METHODS: We reviewed the perioperative data of all isolated CABG patients at two metropolitan hospitals for the period from January 2002 to December 2007. Multiple logistic regression analysis was performed to determine whether the type of procedure was an independent predictor of adverse neurological outcome. RESULTS: Out of a total of 3699 consecutive patients, 1346 were anOPCAB, 600 OPCAB and 1753 ONCAB cases. Neurological complications occurred in 0.9 % of all patients. Compared to the anOPCAB group, there was a statistically significant higher odds for neurological complications in the OPCAB group [odds ratio (OR) 7.01, 95 % confidence interval (CI) 1.4-35.0, P = 0.0175] and in the ONCAB group (OR 12.33, 95 % CI 2.9-52.2, P = 0.0007). CONCLUSIONS: In this series \"anaortic\" OPCAB surgery significantly decreases the risk of neurological complications compared to both ONCAB and OPCAB with aortic manipulation. If possible, we advocate avoiding aortic manipulation in OPCAB surgery.", "author" : [ { "dropping-particle" : "", "family" : "Misfeld", "given" : "M.", "non-dropping-particle" : "", "parse-names" : false, "suffix" : "" }, { "dropping-particle" : "", "family" : "Potger", "given" : "K.", "non-dropping-particle" : "", "parse-names" : false, "suffix" : "" }, { "dropping-particle" : "", "family" : "Ross", "given" : "D. E.", "non-dropping-particle" : "", "parse-names" : false, "suffix" : "" }, { "dropping-particle" : "", "family" : "McMillan", "given" : "D.", "non-dropping-particle" : "", "parse-names" : false, "suffix" : "" }, { "dropping-particle" : "", "family" : "Brady", "given" : "P. W.", "non-dropping-particle" : "", "parse-names" : false, "suffix" : "" }, { "dropping-particle" : "", "family" : "Marshman", "given" : "D.", "non-dropping-particle" : "", "parse-names" : false, "suffix" : "" }, { "dropping-particle" : "", "family" : "Mathur", "given" : "M. N.", "non-dropping-particle" : "", "parse-names" : false, "suffix" : "" } ], "container-title" : "Thoracic and Cardiovascular Surgeon", "id" : "ITEM-2", "issue" : "7", "issued" : { "date-parts" : [ [ "2010" ] ] }, "page" : "408-414", "title" : "\"Anaortic\" off-pump coronary artery bypass grafting significantly reduces neurological complications compared to off-pump and conventional on-pump surgery with aortic manipulation", "type" : "article-journal", "volume" : "58" }, "uris" : [ "http://www.mendeley.com/documents/?uuid=f0729ade-f3df-4f42-b9e2-f7aafcea1d4b" ] }, { "id" : "ITEM-3", "itemData" : { "DOI" : "10.1016/j.jtcvs.2014.09.011", "ISBN" : "4046862513", "ISSN" : "1097685X", "PMID" : "25293356", "abstract" : "Objective: The purpose of this study was to determine whether the incidence of postoperative stroke could be reduced by eliminating aortic clamping during coronary artery bypass grafting. Methods: From 2002 to 2013, 12,079 patients underwent primary, isolated coronary artery bypass grafting at a single US academic institution. Aortic manipulation was completely avoided by using in situ internal thoracic arteries for inflow in 1552 patients (12.9%) (no-touch), a clampless facilitating device for proximal anastomoses in 1548 patients (12.8%), and aortic clamping in 8979 patients (74.3%). These strategies were assessed in a logistic regression model controlling for relevant variables. Results: The overall incidence of postoperative stroke was 1.4% (n = 165), with an unadjusted incidence of 0.6% (n = 10) in the no-touch group, 1.2% (n = 18) in the clampless facilitating device group, and 1.5% (n = 137) in the clamp group (P&lt;.01 for no-touch vs clamp). The ratio of observed to expected stroke rate increased as the degree of aortic manipulation increased, from 0.48 in the no-touch group, to 0.61 in the clampless facilitating device group, and to 0.95 in the clamp group. Aortic clamping was independently associated with an increase in postoperative stroke compared with a no-touch technique (adjusted odds ratio, 2.50; P&lt;.01). When separated by cardiopulmonary bypass use, both the off-pump partial clamp and the on-pump crossclamp techniques increased the risk of postoperative stroke compared with no-touch (adjusted odds ratio, 2.52, P&lt;.01; and adjusted odds ratio, 4.25, P&lt;.001, respectively). Conclusions: A no-aortic touch technique has the lowest risk for postoperative stroke for patients undergoing coronary artery bypass grafting. Clamping the aorta during coronary artery bypass grafting increases the risk of postoperative stroke, regardless of the severity of aortic disease.", "author" : [ { "dropping-particle" : "", "family" : "Moss", "given" : "Emmanuel", "non-dropping-particle" : "", "parse-names" : false, "suffix" : "" }, { "dropping-particle" : "", "family" : "Puskas", "given" : "John D.", "non-dropping-particle" : "", "parse-names" : false, "suffix" : "" }, { "dropping-particle" : "", "family" : "Thourani", "given" : "Vinod H.", "non-dropping-particle" : "", "parse-names" : false, "suffix" : "" }, { "dropping-particle" : "", "family" : "Kilgo", "given" : "Patrick", "non-dropping-particle" : "", "parse-names" : false, "suffix" : "" }, { "dropping-particle" : "", "family" : "Chen", "given" : "Edward P.", "non-dropping-particle" : "", "parse-names" : false, "suffix" : "" }, { "dropping-particle" : "", "family" : "Leshnower", "given" : "Bradley G.", "non-dropping-particle" : "", "parse-names" : false, "suffix" : "" }, { "dropping-particle" : "", "family" : "Lattouf", "given" : "Omar M.", "non-dropping-particle" : "", "parse-names" : false, "suffix" : "" }, { "dropping-particle" : "", "family" : "Guyton", "given" : "Robert A.", "non-dropping-particle" : "", "parse-names" : false, "suffix" : "" }, { "dropping-particle" : "", "family" : "Glas", "given" : "Kathryn E.", "non-dropping-particle" : "", "parse-names" : false, "suffix" : "" }, { "dropping-particle" : "", "family" : "Halkos", "given" : "Michael E.", "non-dropping-particle" : "", "parse-names" : false, "suffix" : "" } ], "container-title" : "Journal of Thoracic and Cardiovascular Surgery", "id" : "ITEM-3", "issue" : "1", "issued" : { "date-parts" : [ [ "2015" ] ] }, "page" : "175-180", "publisher" : "Elsevier Inc.", "title" : "Avoiding aortic clamping during coronary artery bypass grafting reduces postoperative stroke", "type" : "article-journal", "volume" : "149" }, "uris" : [ "http://www.mendeley.com/documents/?uuid=ac9f132d-590e-4f4f-9e17-4f306aa24bdf" ] }, { "id" : "ITEM-4", "itemData" : { "DOI" : "10.1016/S0003-4975(02)03755-4", "ISBN" : "0003-4975 (Print)\\r0003-4975 (Linking)", "ISSN" : "00034975", "PMID" : "12173820", "abstract" : "Background. Recent studies examining neuroprotective effects of off-pump coronary artery bypass grafting (CABG) have shown inconsistent results. We examined our database to quantify the independent effects of avoidance of cardiopulmonary bypass (CPB) and aortic manipulation on neurologic outcomes after CABG. Methods. A total of 2,327 consecutive cases undergoing isolated CABG between April 1997 and May 2001 were identified at our two institutions. Patients were divided into three groups: on CPB, off-pump with aortic manipulation, and off-pump without aortic manipulation. To control for the confounding effects of other risk factors, we performed a multivariate logistic regression analysis. Potential covariates considered in the logistic model included age, sex, redo operations, diabetes, chronic obstructive pulmonary disease, neurologic disease, peripheral vascular disease, ejection fraction, and priority of operation. Results. A total of 1,210 cases were performed on CPB, compared with 520 off-pump with aortic manipulation, and 597 off-pump without aortic manipulation. The incidence of focal neurologic deficit was 1.6% (n = 19) in the on-pump group, 0.4% (n = 2) in the off-pump with aortic manipulation group, and 0.5% (n = 3) for the off-pump without aortic manipulation group (p for trend = 0.027). The results of the multivariate logistic regression analysis demonstrated that use of CPB was a risk factor for focal neurologic deficit, with an odds ratio of 3.82 (95% confidence interval, 1.41 to 10.34; p = 0.005). Aortic manipulation did not significantly influence neurologic outcome in off-pump patients. Conclusions. Off-pump operation, with or without aortic manipulation, reduces adverse neurologic outcomes compared with on-pump procedures. \u00a9 2002 by The Society of Thoracic Surgeons.", "author" : [ { "dropping-particle" : "", "family" : "Patel", "given" : "Nirav C.", "non-dropping-particle" : "", "parse-names" : false, "suffix" : "" }, { "dropping-particle" : "", "family" : "Deodhar", "given" : "Anand P.", "non-dropping-particle" : "", "parse-names" : false, "suffix" : "" }, { "dropping-particle" : "", "family" : "Grayson", "given" : "Antony D.", "non-dropping-particle" : "", "parse-names" : false, "suffix" : "" }, { "dropping-particle" : "", "family" : "Pullan", "given" : "D. Mark", "non-dropping-particle" : "", "parse-names" : false, "suffix" : "" }, { "dropping-particle" : "", "family" : "Keenan", "given" : "D. J M", "non-dropping-particle" : "", "parse-names" : false, "suffix" : "" }, { "dropping-particle" : "", "family" : "Hasan", "given" : "Ragheb", "non-dropping-particle" : "", "parse-names" : false, "suffix" : "" }, { "dropping-particle" : "", "family" : "Fabri", "given" : "Brian M.", "non-dropping-particle" : "", "parse-names" : false, "suffix" : "" } ], "container-title" : "Annals of Thoracic Surgery", "id" : "ITEM-4", "issue" : "2", "issued" : { "date-parts" : [ [ "2002" ] ] }, "page" : "400-406", "title" : "Neurological outcomes in coronary surgery: Independent effect of avoiding cardiopulmonary bypass", "type" : "article-journal", "volume" : "74" }, "uris" : [ "http://www.mendeley.com/documents/?uuid=f866f185-39dd-4f7c-9e7c-939e0e519f4b" ] }, { "id" : "ITEM-5", "itemData" : { "DOI" : "10.1016/S0003-4975(02)03470-7", "ISBN" : "0003-4975 (Print)\\r0003-4975 (Linking)", "ISSN" : "00034975", "PMID" : "12022522", "abstract" : "Background. The impact of aortic manipulation on incidence of cerebrovascular accidents (CVAs) was evaluated in patients who underwent myocardial revascularization. Methods. From January 1988 to December 2000, 4,875 patients had coronary operations; 33 who survived less than 24 hours and 19 who had aortic cannulation without cross-clamping were excluded. According to the degree of aortic manipulation, patients were divided into two groups: group A, aortic cannulation, cross-clamping, with (A1, n = 597) or without (A2, n = 2,233) side-clamping, and group B, with (B1, n = 460) or without (B2, n = 1,533) side-clamping. Patients in group A (n = 2,830) were operated on with and patients in group B (n = 1,993) were operated on without cardiopulmonary bypass (CPB). Univariate and multivariate analyses were applied to identify independent predictors of higher incidence of CVAs. Results. Forty-nine patients (1.0%) had a postoperative CVA, 24 early and 25 delayed, with a 30-day mortality of 34.7%. Independent CVA predictors were low output syndrome, presence of extracoronary vasculopathy, conversion from off to on pump, and any aortic manipulation. This latter risk factor was significant in patients with extracoronary vasculopathy, but not in patients without. Side-clamping was not a risk factor in patients operated on with CPB, but it was in no-CPB cases. Patients in group B1 had the same CVA incidence as patients in group A2. Therefore CPB, per se, was not a risk factor for higher CVA incidence. Conclusions. Aortic manipulation must be avoided in patients with extracoronary vasculopathy. Maintenance of a good hemodynamic status is crucial for any patient to reduce CVA incidence. Patients with extracoronary vasculopathy are at higher risk, and a correct surgical strategy should be tailored for each case. In no-CPB cases use of side-clamping provides the same CVA risk as in patients in whom CPB, aortic cannulation, and cross-clamping were used. \u00a9 2002 by The Society of Thoracic Surgeons.", "author" : [ { "dropping-particle" : "", "family" : "Calafiore", "given" : "Antonio M.", "non-dropping-particle" : "", "parse-names" : false, "suffix" : "" }, { "dropping-particle" : "", "family" : "Mauro", "given" : "Michele", "non-dropping-particle" : "Di", "parse-names" : false, "suffix" : "" }, { "dropping-particle" : "", "family" : "Teodori", "given" : "Giovanni", "non-dropping-particle" : "", "parse-names" : false, "suffix" : "" }, { "dropping-particle" : "", "family" : "Giammarco", "given" : "Gabriele", "non-dropping-particle" : "Di", "parse-names" : false, "suffix" : "" }, { "dropping-particle" : "", "family" : "Cirmeni", "given" : "Sergio", "non-dropping-particle" : "", "parse-names" : false, "suffix" : "" }, { "dropping-particle" : "", "family" : "Contini", "given" : "Marco", "non-dropping-particle" : "", "parse-names" : false, "suffix" : "" }, { "dropping-particle" : "", "family" : "Iac\u00f2", "given" : "Angela L.", "non-dropping-particle" : "", "parse-names" : false, "suffix" : "" }, { "dropping-particle" : "", "family" : "Pano", "given" : "Marco", "non-dropping-particle" : "", "parse-names" : false, "suffix" : "" } ], "container-title" : "Annals of Thoracic Surgery", "id" : "ITEM-5", "issue" : "5", "issued" : { "date-parts" : [ [ "2002" ] ] }, "page" : "1387-1393", "title" : "Impact of aortic manipulation on incidence of cerebrovascular accidents after surgical myocardial revascularization", "type" : "article-journal", "volume" : "73" }, "uris" : [ "http://www.mendeley.com/documents/?uuid=134e50d4-91e1-4cdc-a99a-9eb9e1b0a316" ] }, { "id" : "ITEM-6", "itemData" : { "DOI" : "10.1016/j.jtcvs.2011.04.031", "ISSN" : "1097-685X", "PMID" : "21683376", "abstract" : "OBJECTIVES: Both off-pump surgery (OPCAB) and aortic no-touch technique reduce stroke after coronary artery bypass grafting (CABG). We evaluate the impact of partial aortic clamping (PC) versus a no-touch technique using either the HEARTSTRING system (HS) or total arterial revascularization (TAR) on the incidence of stroke.\\n\\nMETHODS: From 1999 [corrected] to 2009, 4314 patients underwent myocardial revascularization. Patients either underwent OPCAB (n = 2203) or conventional on-pump CABG (n = 2111). The OPCAB cohort was divided into 2 subgroups: patients requiring proximal anastomosis applying PC (n = 567) or a \"no-touch\" technique with the HS (n = 1365). Patients who received TAR (n = 271) served as a control group (gold-standard). Data collection was performed prospectively using a propensity score (PS)-adjusted regression analysis. End points were stroke, mortality, major adverse cardiac and cerebrovascular events (MACCE), and a noncardiac composite end point including respiratory failure, renal failure, and bleeding.\\n\\nRESULTS: The mortality rate (1.6% vs 2.4%; propensity-adjusted odds ratio [PAOR] = 0.51; CI 95%, 0.26-0.99; P = .047), MACCE (7.9% vs 17.1%; PAOR = 0.67; CI 95%, 0.52-0.84; P = .001) including myocardial infarction (1.1% vs 2.2%; PAOR = 0.50; CI 95%, 0.26-0.98; P = .044) and stroke (1.1% vs 2.4%; PAOR = 0.35; CI 95%, 0.17-0.72; P = .005) as well as the noncardiac composite (PAOR = 0.46; CI 95%, 0.35-0.91; P &lt; .001) were significantly lower for OPCAB when compared with on-pump CABG. In comparison with PC, OPCAB patients undergoing the HS approach had significantly lower frequencies of stroke (0.7% vs 2.3%; PAOR = 0.39; CI 95%, 0.16-0.90; P = .04) and MACCE (6.7% vs 10.8%; PAOR = 0.55; CI 95%, 0.38-0.79; P = .001), and these results were similar to those of the control group, who underwent no-touch TAR (stroke rate, 0.8%; MACCE, 7.9%).\\n\\nCONCLUSIONS: Our results confirm that OPCAB is superior with regard to risk-adjusted outcomes. There is no difference in the stroke rate when comparing on-pump CABG versus applying partial aortic crossclamping in OPCAB. Whenever a proximal anastomosis is needed, a no-touch technique should be applied, that is, using the HS device.", "author" : [ { "dropping-particle" : "", "family" : "Emmert", "given" : "Maximilian Y", "non-dropping-particle" : "", "parse-names" : false, "suffix" : "" }, { "dropping-particle" : "", "family" : "Seifert", "given" : "Burkhardt", "non-dropping-particle" : "", "parse-names" : false, "suffix" : "" }, { "dropping-particle" : "", "family" : "Wilhelm", "given" : "Markus", "non-dropping-particle" : "", "parse-names" : false, "suffix" : "" }, { "dropping-particle" : "", "family" : "Gr\u00fcnenfelder", "given" : "J\u00fcrg", "non-dropping-particle" : "", "parse-names" : false, "suffix" : "" }, { "dropping-particle" : "", "family" : "Falk", "given" : "Volkmar", "non-dropping-particle" : "", "parse-names" : false, "suffix" : "" }, { "dropping-particle" : "", "family" : "Salzberg", "given" : "Sacha P", "non-dropping-particle" : "", "parse-names" : false, "suffix" : "" } ], "container-title" : "The Journal of thoracic and cardiovascular surgery", "id" : "ITEM-6", "issue" : "6", "issued" : { "date-parts" : [ [ "2011" ] ] }, "page" : "1499-506", "title" : "Aortic no-touch technique makes the difference in off-pump coronary artery bypass grafting.", "type" : "article-journal", "volume" : "142" }, "uris" : [ "http://www.mendeley.com/documents/?uuid=1fed5775-fb8b-444a-8870-14413fa768b1" ] }, { "id" : "ITEM-7", "itemData" : { "DOI" : "10.1016/j.athoracsur.2004.05.019", "ISBN" : "1552-6259", "ISSN" : "00034975", "PMID" : "15511432", "abstract" : "Background Cerebral embolization of atherosclerotic plaque debris caused by aortic manipulation during conventional coronary artery bypass grafting (CABG) is a major mechanism of postoperative cerebrovascular accidents (CVA). Off-pump CABG (OPCABG) reduces stroke rates by minimizing aortic manipulation. Consequently, the effect of different levels of aortic manipulation on neurologic outcomes after CABG surgery was examined. Methods From January 1998 to June 2002, 7,272 patients underwent isolated CABG surgery through three levels of aortic manipulation: full plus tangential (side-biting) aortic clamp application (on-pump surgery; n = 4,269), only tangential aortic clamp application (OPCABG surgery; n = 2,527) or an \"aortic no-touch\" technique (OPCABG surgery; n = 476). A risk-adjusted logistic regression analysis was performed to establish the likelihood of postoperative stroke with each technique. Preoperative risk factors for stroke from the literature, and those found significant in a univariable model were used. Results A significant association for postoperative stroke correspondingly increasing with the extent of aortic manipulation was demonstrated by the univariable analysis (CVA incidence respectively increasing from 0.8% to 1.6% to a maximum of 2.2%, p &lt; 0.01). In the logistic regression model, patients who had a full and a tangential aortic clamp applied were 1.8 times more likely to have a stroke versus those without any aortic manipulation (95% confidence interval: 1.15 to 2.74, p &lt; 0.01) and 1.7 times more likely to develop a postoperative stroke than those with only a tangential aortic clamp applied (95% confidence interval: 1.11 to 2.48, p &lt; 0.01). Conclusions Aortic manipulation during CABG is a contributing mechanism for postoperative stroke. The incidence of postoperative stroke increases with increased levels of aortic manipulation. ?? 2004 by The Society of Thoracic Surgeons.", "author" : [ { "dropping-particle" : "", "family" : "Kapetanakis", "given" : "Emmanouil I.", "non-dropping-particle" : "", "parse-names" : false, "suffix" : "" }, { "dropping-particle" : "", "family" : "Stamou", "given" : "Sotiris C.", "non-dropping-particle" : "", "parse-names" : false, "suffix" : "" }, { "dropping-particle" : "", "family" : "Dullum", "given" : "M. K C", "non-dropping-particle" : "", "parse-names" : false, "suffix" : "" }, { "dropping-particle" : "", "family" : "Hill", "given" : "Peter C.", "non-dropping-particle" : "", "parse-names" : false, "suffix" : "" }, { "dropping-particle" : "", "family" : "Haile", "given" : "Elizabeth", "non-dropping-particle" : "", "parse-names" : false, "suffix" : "" }, { "dropping-particle" : "", "family" : "Boyce", "given" : "Steven W.", "non-dropping-particle" : "", "parse-names" : false, "suffix" : "" }, { "dropping-particle" : "", "family" : "Bafi", "given" : "Ammar S.", "non-dropping-particle" : "", "parse-names" : false, "suffix" : "" }, { "dropping-particle" : "", "family" : "Petro", "given" : "Kathleen R.", "non-dropping-particle" : "", "parse-names" : false, "suffix" : "" }, { "dropping-particle" : "", "family" : "Corso", "given" : "Paul J.", "non-dropping-particle" : "", "parse-names" : false, "suffix" : "" } ], "container-title" : "Annals of Thoracic Surgery", "id" : "ITEM-7", "issue" : "5", "issued" : { "date-parts" : [ [ "2004" ] ] }, "page" : "1564-1571", "title" : "The impact of aortic manipulation on neurologic outcomes after coronary artery bypass surgery: A risk-adjusted study", "type" : "article-journal", "volume" : "78" }, "uris" : [ "http://www.mendeley.com/documents/?uuid=9559aa7b-77f0-4253-b00b-0ffdafd4164c" ] } ], "mendeley" : { "formattedCitation" : "(73\u201379)", "plainTextFormattedCitation" : "(73\u201379)", "previouslyFormattedCitation" : "(Calafiore et al., 2002; Emmert et al., 2011; Kapetanakis et al., 2004; Misfeld et al., 2010; Moss et al., 2015; N. C. Patel et al., 2002; Vallely et al., 2010)" }, "properties" : { "noteIndex" : 0 }, "schema" : "https://github.com/citation-style-language/schema/raw/master/csl-citation.json" }</w:instrText>
      </w:r>
      <w:r w:rsidR="00A50041" w:rsidRPr="00A50041">
        <w:rPr>
          <w:lang w:val="en-AU"/>
        </w:rPr>
        <w:fldChar w:fldCharType="separate"/>
      </w:r>
      <w:r w:rsidR="00241AF9" w:rsidRPr="00241AF9">
        <w:rPr>
          <w:noProof/>
          <w:lang w:val="en-AU"/>
        </w:rPr>
        <w:t>(73–79)</w:t>
      </w:r>
      <w:r w:rsidR="00A50041" w:rsidRPr="00A50041">
        <w:rPr>
          <w:lang w:val="en-AU"/>
        </w:rPr>
        <w:fldChar w:fldCharType="end"/>
      </w:r>
      <w:r w:rsidRPr="00A50041">
        <w:rPr>
          <w:lang w:val="en-AU"/>
        </w:rPr>
        <w:t xml:space="preserve">. This </w:t>
      </w:r>
      <w:r w:rsidRPr="00FB48BC">
        <w:rPr>
          <w:lang w:val="en-AU"/>
        </w:rPr>
        <w:t xml:space="preserve">procedure is performed by only a small subset of surgeons and requires a significant amount of time and skill. Although this item could reasonably be considered best practice, it is not standard practice, and it is not performed by the majority of operators. Adding a requirement for the Y-graft approach would therefore result in access issues. For this reason, this item was retained as a </w:t>
      </w:r>
      <w:r w:rsidR="000115A8">
        <w:rPr>
          <w:lang w:val="en-AU"/>
        </w:rPr>
        <w:t>bolt</w:t>
      </w:r>
      <w:r w:rsidR="00044910">
        <w:rPr>
          <w:lang w:val="en-AU"/>
        </w:rPr>
        <w:t>-</w:t>
      </w:r>
      <w:r w:rsidR="000115A8">
        <w:rPr>
          <w:lang w:val="en-AU"/>
        </w:rPr>
        <w:t>on</w:t>
      </w:r>
      <w:r w:rsidRPr="00FB48BC">
        <w:rPr>
          <w:lang w:val="en-AU"/>
        </w:rPr>
        <w:t xml:space="preserve"> procedure. The code is derived from the currently co-claimed 45503 plastic surgery item, which is used for all arterial tree grafts. It was agreed that a similar item should be created (although with an appropriately lower schedule fee) and a restriction placed on the co-claiming of other microsurgical items. </w:t>
      </w:r>
    </w:p>
    <w:p w14:paraId="46F6E380" w14:textId="77777777" w:rsidR="008D208D" w:rsidRPr="00FB48BC" w:rsidRDefault="008D208D" w:rsidP="008D208D">
      <w:pPr>
        <w:pStyle w:val="01squarebullet"/>
        <w:numPr>
          <w:ilvl w:val="0"/>
          <w:numId w:val="16"/>
        </w:numPr>
        <w:rPr>
          <w:lang w:val="en-AU"/>
        </w:rPr>
      </w:pPr>
      <w:r w:rsidRPr="00FB48BC">
        <w:rPr>
          <w:lang w:val="en-AU"/>
        </w:rPr>
        <w:t xml:space="preserve">In reviewing the MBS data provided, the Committee was struck by the variability in co-claiming practices, including the co-claiming of items that are clearly integral to the procedure. For example, the insertion of an intercostal catheter (item 38806) was co-claimed with over 10 per cent of item 38500 episodes in </w:t>
      </w:r>
      <w:r w:rsidR="002B5C98">
        <w:rPr>
          <w:lang w:val="en-AU"/>
        </w:rPr>
        <w:t>FY 2014</w:t>
      </w:r>
      <w:r w:rsidRPr="00FB48BC">
        <w:rPr>
          <w:lang w:val="en-AU"/>
        </w:rPr>
        <w:t>/15</w:t>
      </w:r>
      <w:r w:rsidR="00305816">
        <w:rPr>
          <w:lang w:val="en-AU"/>
        </w:rPr>
        <w:t xml:space="preserve"> </w:t>
      </w:r>
      <w:r w:rsidR="00305816">
        <w:rPr>
          <w:lang w:val="en-AU"/>
        </w:rPr>
        <w:fldChar w:fldCharType="begin" w:fldLock="1"/>
      </w:r>
      <w:r w:rsidR="00241AF9">
        <w:rPr>
          <w:lang w:val="en-AU"/>
        </w:rPr>
        <w:instrText>ADDIN CSL_CITATION { "citationItems" : [ { "id" : "ITEM-1", "itemData" : { "author" : [ { "dropping-particle" : "", "family" : "MBS", "given" : "", "non-dropping-particle" : "", "parse-names" : false, "suffix" : "" } ], "id" : "ITEM-1", "issued" : { "date-parts" : [ [ "0" ] ] }, "title" : "MBS Data", "type" : "article" }, "uris" : [ "http://www.mendeley.com/documents/?uuid=f29a4196-9992-4e2e-ba94-94150e4899c6" ] } ], "mendeley" : { "formattedCitation" : "(9)", "plainTextFormattedCitation" : "(9)", "previouslyFormattedCitation" : "(MBS, n.d.)" }, "properties" : { "noteIndex" : 0 }, "schema" : "https://github.com/citation-style-language/schema/raw/master/csl-citation.json" }</w:instrText>
      </w:r>
      <w:r w:rsidR="00305816">
        <w:rPr>
          <w:lang w:val="en-AU"/>
        </w:rPr>
        <w:fldChar w:fldCharType="separate"/>
      </w:r>
      <w:r w:rsidR="00241AF9" w:rsidRPr="00241AF9">
        <w:rPr>
          <w:noProof/>
          <w:lang w:val="en-AU"/>
        </w:rPr>
        <w:t>(9)</w:t>
      </w:r>
      <w:r w:rsidR="00305816">
        <w:rPr>
          <w:lang w:val="en-AU"/>
        </w:rPr>
        <w:fldChar w:fldCharType="end"/>
      </w:r>
      <w:r w:rsidRPr="00FB48BC">
        <w:rPr>
          <w:lang w:val="en-AU"/>
        </w:rPr>
        <w:t>.</w:t>
      </w:r>
      <w:r w:rsidR="008C3265">
        <w:rPr>
          <w:lang w:val="en-AU"/>
        </w:rPr>
        <w:t xml:space="preserve"> Other inappropriately co-claimed items included intercostal nerve blocks (18260), thoracoscopy (38436)</w:t>
      </w:r>
      <w:r w:rsidR="003B506D">
        <w:rPr>
          <w:lang w:val="en-AU"/>
        </w:rPr>
        <w:t xml:space="preserve">, </w:t>
      </w:r>
      <w:r w:rsidR="0095677B">
        <w:rPr>
          <w:lang w:val="en-AU"/>
        </w:rPr>
        <w:t xml:space="preserve">concomitant lung resection (38440), </w:t>
      </w:r>
      <w:r w:rsidR="003B506D">
        <w:rPr>
          <w:lang w:val="en-AU"/>
        </w:rPr>
        <w:t xml:space="preserve">ECG trace and report (11700), and other items outside the cardiothoracic section of the </w:t>
      </w:r>
      <w:r w:rsidR="00044910">
        <w:rPr>
          <w:lang w:val="en-AU"/>
        </w:rPr>
        <w:t>s</w:t>
      </w:r>
      <w:r w:rsidR="003B506D">
        <w:rPr>
          <w:lang w:val="en-AU"/>
        </w:rPr>
        <w:t>chedule (excepting anastomosis items currently used for Y-graft procedures).</w:t>
      </w:r>
      <w:r w:rsidRPr="00FB48BC">
        <w:rPr>
          <w:lang w:val="en-AU"/>
        </w:rPr>
        <w:t xml:space="preserve"> The Committee strongly recommended taking steps to prevent the co-claiming of services that are clearly inherent </w:t>
      </w:r>
      <w:r w:rsidR="00A2706A">
        <w:rPr>
          <w:lang w:val="en-AU"/>
        </w:rPr>
        <w:t>to</w:t>
      </w:r>
      <w:r w:rsidR="00A2706A" w:rsidRPr="00FB48BC">
        <w:rPr>
          <w:lang w:val="en-AU"/>
        </w:rPr>
        <w:t xml:space="preserve"> </w:t>
      </w:r>
      <w:r w:rsidRPr="00FB48BC">
        <w:rPr>
          <w:lang w:val="en-AU"/>
        </w:rPr>
        <w:t xml:space="preserve">the procedure. </w:t>
      </w:r>
    </w:p>
    <w:p w14:paraId="088285A3" w14:textId="77777777" w:rsidR="008D208D" w:rsidRPr="00FB48BC" w:rsidRDefault="008D208D" w:rsidP="008D208D">
      <w:pPr>
        <w:pStyle w:val="01squarebullet"/>
        <w:numPr>
          <w:ilvl w:val="0"/>
          <w:numId w:val="16"/>
        </w:numPr>
        <w:rPr>
          <w:lang w:val="en-AU"/>
        </w:rPr>
      </w:pPr>
      <w:r w:rsidRPr="00FB48BC">
        <w:rPr>
          <w:lang w:val="en-AU"/>
        </w:rPr>
        <w:t xml:space="preserve">The Committee felt that retrograde cardioplegia (retroplegia) represents best-practice care. Although it is not appropriate for all patient populations, it is now performed in a majority of CAGS </w:t>
      </w:r>
      <w:r w:rsidR="00526FA3">
        <w:rPr>
          <w:lang w:val="en-AU"/>
        </w:rPr>
        <w:t xml:space="preserve">and other cardiac </w:t>
      </w:r>
      <w:r w:rsidRPr="00FB48BC">
        <w:rPr>
          <w:lang w:val="en-AU"/>
        </w:rPr>
        <w:t xml:space="preserve">procedures, and there is a trend towards more frequent use. The Committee also agreed that retroplegia is not a distinct procedure that would be performed independently. For this reason, it recommended incorporating it into the relevant items (CAGS, valve and aorta-related procedures) in a cost-neutral way, ensuring that the descriptors clearly reflect that this is an optional element of the procedure, to be performed at the surgeon’s discretion in order to provide the most appropriate care for each individual patient. Once this item has been fully incorporated into the relevant procedural codes, it </w:t>
      </w:r>
      <w:r w:rsidR="00FA2EF5">
        <w:rPr>
          <w:lang w:val="en-AU"/>
        </w:rPr>
        <w:t>c</w:t>
      </w:r>
      <w:r w:rsidRPr="00FB48BC">
        <w:rPr>
          <w:lang w:val="en-AU"/>
        </w:rPr>
        <w:t xml:space="preserve">ould be removed from </w:t>
      </w:r>
      <w:r w:rsidRPr="00FB48BC">
        <w:rPr>
          <w:lang w:val="en-AU"/>
        </w:rPr>
        <w:lastRenderedPageBreak/>
        <w:t xml:space="preserve">the </w:t>
      </w:r>
      <w:r w:rsidR="00103A48" w:rsidRPr="00FB48BC">
        <w:rPr>
          <w:lang w:val="en-AU"/>
        </w:rPr>
        <w:t>MBS</w:t>
      </w:r>
      <w:r w:rsidR="00103A48">
        <w:rPr>
          <w:lang w:val="en-AU"/>
        </w:rPr>
        <w:t>;</w:t>
      </w:r>
      <w:r w:rsidR="00FA2EF5">
        <w:rPr>
          <w:lang w:val="en-AU"/>
        </w:rPr>
        <w:t xml:space="preserve"> however in the short term it should be retained to ensure some indications have not be inadvertently missed</w:t>
      </w:r>
      <w:r w:rsidRPr="00FB48BC">
        <w:rPr>
          <w:lang w:val="en-AU"/>
        </w:rPr>
        <w:t xml:space="preserve">. </w:t>
      </w:r>
    </w:p>
    <w:p w14:paraId="124D736B" w14:textId="77777777" w:rsidR="008D208D" w:rsidRPr="00FB48BC" w:rsidRDefault="008D208D" w:rsidP="008D208D">
      <w:pPr>
        <w:pStyle w:val="01squarebullet"/>
        <w:numPr>
          <w:ilvl w:val="0"/>
          <w:numId w:val="16"/>
        </w:numPr>
        <w:rPr>
          <w:lang w:val="en-AU"/>
        </w:rPr>
      </w:pPr>
      <w:r w:rsidRPr="00FB48BC">
        <w:rPr>
          <w:lang w:val="en-AU"/>
        </w:rPr>
        <w:t xml:space="preserve">The Committee acknowledged that many procedures (such as the arterial switch procedure) may be performed with or without retroplegia, particularly in paediatrics. However, it felt that creating a complete medical service specifically for this population would be difficult and of low value, given the diversity of paediatric cardiac surgery and the exceptionally low service volumes. It was agreed that although the rate of retroplegia use is lower in paediatrics, it would still be reasonable to utilise the single item for all patients. This would not result in significant disadvantage for any provider group, and it would have no impact on paediatric patient access or outcomes. </w:t>
      </w:r>
    </w:p>
    <w:p w14:paraId="40518200" w14:textId="77777777" w:rsidR="008D208D" w:rsidRDefault="008D208D" w:rsidP="008D208D">
      <w:pPr>
        <w:pStyle w:val="Heading3"/>
        <w:rPr>
          <w:lang w:val="en-AU"/>
        </w:rPr>
      </w:pPr>
      <w:bookmarkStart w:id="328" w:name="_Toc464871190"/>
      <w:r w:rsidRPr="00FB48BC">
        <w:rPr>
          <w:lang w:val="en-AU"/>
        </w:rPr>
        <w:t>Patent diseased coronary artery</w:t>
      </w:r>
      <w:bookmarkEnd w:id="328"/>
      <w:r w:rsidRPr="00FB48BC">
        <w:rPr>
          <w:lang w:val="en-AU"/>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7F40F0B8" w14:textId="77777777" w:rsidTr="001C7FA1">
        <w:trPr>
          <w:tblHeader/>
        </w:trPr>
        <w:tc>
          <w:tcPr>
            <w:tcW w:w="9082" w:type="dxa"/>
            <w:shd w:val="clear" w:color="auto" w:fill="D9D9D9" w:themeFill="background1" w:themeFillShade="D9"/>
            <w:vAlign w:val="bottom"/>
          </w:tcPr>
          <w:p w14:paraId="11F50156" w14:textId="77777777" w:rsidR="00296AD7" w:rsidRPr="002836EB" w:rsidRDefault="00296AD7" w:rsidP="00D62AD8">
            <w:pPr>
              <w:pStyle w:val="01Tableheaderrow"/>
            </w:pPr>
            <w:r>
              <w:t xml:space="preserve">Current item descriptors and MBS data from </w:t>
            </w:r>
            <w:r w:rsidR="002B5C98">
              <w:t>FY 2014</w:t>
            </w:r>
            <w:r>
              <w:t>/15</w:t>
            </w:r>
          </w:p>
        </w:tc>
      </w:tr>
      <w:tr w:rsidR="007914DF" w:rsidRPr="002836EB" w14:paraId="670A34DD" w14:textId="77777777" w:rsidTr="001C7FA1">
        <w:tc>
          <w:tcPr>
            <w:tcW w:w="9082" w:type="dxa"/>
            <w:vAlign w:val="bottom"/>
          </w:tcPr>
          <w:p w14:paraId="795FB0AF" w14:textId="77777777" w:rsidR="007914DF" w:rsidRPr="009639E8" w:rsidRDefault="007914DF" w:rsidP="009639E8">
            <w:pPr>
              <w:pStyle w:val="02Tabletext"/>
            </w:pPr>
            <w:r w:rsidRPr="009124AE">
              <w:rPr>
                <w:lang w:val="en-AU"/>
              </w:rPr>
              <w:t>Item 38637 – Schedule fee: $554.55</w:t>
            </w:r>
            <w:r w:rsidRPr="009124AE">
              <w:rPr>
                <w:lang w:val="en-AU"/>
              </w:rPr>
              <w:br/>
              <w:t>Services: 80</w:t>
            </w:r>
            <w:r>
              <w:rPr>
                <w:lang w:val="en-AU"/>
              </w:rPr>
              <w:tab/>
            </w:r>
            <w:r>
              <w:rPr>
                <w:lang w:val="en-AU"/>
              </w:rPr>
              <w:tab/>
            </w:r>
            <w:r w:rsidRPr="009124AE">
              <w:rPr>
                <w:lang w:val="en-AU"/>
              </w:rPr>
              <w:t>Total Benefits: $9,058</w:t>
            </w:r>
            <w:r>
              <w:rPr>
                <w:lang w:val="en-AU"/>
              </w:rPr>
              <w:tab/>
            </w:r>
            <w:r>
              <w:rPr>
                <w:lang w:val="en-AU"/>
              </w:rPr>
              <w:tab/>
            </w:r>
            <w:r w:rsidRPr="009124AE">
              <w:rPr>
                <w:lang w:val="en-AU"/>
              </w:rPr>
              <w:t>Average annual growth: -4.4%</w:t>
            </w:r>
            <w:r w:rsidRPr="009124AE">
              <w:rPr>
                <w:lang w:val="en-AU"/>
              </w:rPr>
              <w:br/>
            </w:r>
            <w:r w:rsidRPr="009124AE">
              <w:rPr>
                <w:lang w:val="en-AU"/>
              </w:rPr>
              <w:br/>
              <w:t>Patent diseased coronary artery bypass vein graft or grafts, dissection, disconnection and oversewing of (Anaes.) (Assist.)</w:t>
            </w:r>
          </w:p>
        </w:tc>
      </w:tr>
    </w:tbl>
    <w:p w14:paraId="0D9AF5E7"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0CD85CD0" w14:textId="77777777" w:rsidR="008D208D" w:rsidRPr="00FD6810" w:rsidRDefault="008D208D" w:rsidP="008D208D">
      <w:pPr>
        <w:rPr>
          <w:b/>
        </w:rPr>
      </w:pPr>
      <w:r w:rsidRPr="00FD6810">
        <w:rPr>
          <w:b/>
        </w:rPr>
        <w:t>Recommendation</w:t>
      </w:r>
      <w:r w:rsidR="004314D4" w:rsidRPr="00FD6810">
        <w:rPr>
          <w:b/>
        </w:rPr>
        <w:t xml:space="preserve"> 40</w:t>
      </w:r>
    </w:p>
    <w:p w14:paraId="636D4C63" w14:textId="77777777" w:rsidR="008D208D" w:rsidRPr="00FB48BC" w:rsidRDefault="008D208D" w:rsidP="008D208D">
      <w:pPr>
        <w:pStyle w:val="01squarebullet"/>
        <w:numPr>
          <w:ilvl w:val="0"/>
          <w:numId w:val="16"/>
        </w:numPr>
        <w:rPr>
          <w:lang w:val="en-AU"/>
        </w:rPr>
      </w:pPr>
      <w:r w:rsidRPr="00FB48BC">
        <w:rPr>
          <w:lang w:val="en-AU"/>
        </w:rPr>
        <w:t>Retain item</w:t>
      </w:r>
      <w:r w:rsidR="004314D4">
        <w:rPr>
          <w:lang w:val="en-AU"/>
        </w:rPr>
        <w:t xml:space="preserve"> 38687</w:t>
      </w:r>
      <w:r w:rsidRPr="00FB48BC">
        <w:rPr>
          <w:lang w:val="en-AU"/>
        </w:rPr>
        <w:t xml:space="preserve">, despite low service volumes. </w:t>
      </w:r>
    </w:p>
    <w:p w14:paraId="73184DF9" w14:textId="77777777" w:rsidR="008D208D" w:rsidRPr="00FD6810" w:rsidRDefault="008D208D" w:rsidP="008D208D">
      <w:pPr>
        <w:rPr>
          <w:b/>
        </w:rPr>
      </w:pPr>
      <w:r w:rsidRPr="00FD6810">
        <w:rPr>
          <w:b/>
        </w:rPr>
        <w:t>Rationale</w:t>
      </w:r>
    </w:p>
    <w:p w14:paraId="06744BC3" w14:textId="77777777" w:rsidR="008D208D" w:rsidRPr="00FD6810" w:rsidRDefault="008D208D" w:rsidP="008D208D">
      <w:r w:rsidRPr="00FD6810">
        <w:t>This recommendation is based on the following observation.</w:t>
      </w:r>
    </w:p>
    <w:p w14:paraId="368B2685" w14:textId="77777777" w:rsidR="008D208D" w:rsidRPr="00FB48BC" w:rsidRDefault="008D208D" w:rsidP="008D208D">
      <w:pPr>
        <w:pStyle w:val="01squarebullet"/>
        <w:numPr>
          <w:ilvl w:val="0"/>
          <w:numId w:val="16"/>
        </w:numPr>
        <w:rPr>
          <w:lang w:val="en-AU"/>
        </w:rPr>
      </w:pPr>
      <w:r w:rsidRPr="00FB48BC">
        <w:rPr>
          <w:lang w:val="en-AU"/>
        </w:rPr>
        <w:t xml:space="preserve">This discrete item number is expected to phase out over time. It is currently utilised in the </w:t>
      </w:r>
      <w:r w:rsidR="00E2134A" w:rsidRPr="00FB48BC">
        <w:rPr>
          <w:lang w:val="en-AU"/>
        </w:rPr>
        <w:t>‘</w:t>
      </w:r>
      <w:r w:rsidRPr="00FB48BC">
        <w:rPr>
          <w:lang w:val="en-AU"/>
        </w:rPr>
        <w:t>redo</w:t>
      </w:r>
      <w:r w:rsidR="00E2134A" w:rsidRPr="00FB48BC">
        <w:rPr>
          <w:lang w:val="en-AU"/>
        </w:rPr>
        <w:t>’</w:t>
      </w:r>
      <w:r w:rsidRPr="00FB48BC">
        <w:rPr>
          <w:lang w:val="en-AU"/>
        </w:rPr>
        <w:t xml:space="preserve"> setting, and there is clear evidence that this increases the risk of surgery. This item should be retained as an </w:t>
      </w:r>
      <w:r w:rsidR="00876138" w:rsidRPr="00FB48BC">
        <w:rPr>
          <w:lang w:val="en-AU"/>
        </w:rPr>
        <w:t>‘</w:t>
      </w:r>
      <w:r w:rsidRPr="00FB48BC">
        <w:rPr>
          <w:lang w:val="en-AU"/>
        </w:rPr>
        <w:t>add</w:t>
      </w:r>
      <w:r w:rsidR="00876138" w:rsidRPr="00FB48BC">
        <w:rPr>
          <w:lang w:val="en-AU"/>
        </w:rPr>
        <w:t>-</w:t>
      </w:r>
      <w:r w:rsidRPr="00FB48BC">
        <w:rPr>
          <w:lang w:val="en-AU"/>
        </w:rPr>
        <w:t>on</w:t>
      </w:r>
      <w:r w:rsidR="00876138" w:rsidRPr="00FB48BC">
        <w:rPr>
          <w:lang w:val="en-AU"/>
        </w:rPr>
        <w:t>’</w:t>
      </w:r>
      <w:r w:rsidRPr="00FB48BC">
        <w:rPr>
          <w:lang w:val="en-AU"/>
        </w:rPr>
        <w:t xml:space="preserve"> to the base procedure.</w:t>
      </w:r>
    </w:p>
    <w:p w14:paraId="13519C61" w14:textId="77777777" w:rsidR="008D208D" w:rsidRPr="00FB48BC" w:rsidRDefault="008D208D" w:rsidP="008D208D">
      <w:pPr>
        <w:pStyle w:val="Heading3"/>
        <w:rPr>
          <w:rFonts w:eastAsiaTheme="minorEastAsia"/>
          <w:szCs w:val="20"/>
          <w:lang w:val="en-AU"/>
        </w:rPr>
      </w:pPr>
      <w:bookmarkStart w:id="329" w:name="_Toc464871191"/>
      <w:r w:rsidRPr="00FB48BC">
        <w:rPr>
          <w:lang w:val="en-AU"/>
        </w:rPr>
        <w:t>Coronary endarterectomy</w:t>
      </w:r>
      <w:bookmarkEnd w:id="32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4D6B4F34" w14:textId="77777777" w:rsidTr="001C7FA1">
        <w:trPr>
          <w:tblHeader/>
        </w:trPr>
        <w:tc>
          <w:tcPr>
            <w:tcW w:w="9082" w:type="dxa"/>
            <w:shd w:val="clear" w:color="auto" w:fill="D9D9D9" w:themeFill="background1" w:themeFillShade="D9"/>
            <w:vAlign w:val="bottom"/>
          </w:tcPr>
          <w:p w14:paraId="3CE8E378"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787FD0FA" w14:textId="77777777" w:rsidTr="001C7FA1">
        <w:tc>
          <w:tcPr>
            <w:tcW w:w="9082" w:type="dxa"/>
            <w:vAlign w:val="bottom"/>
          </w:tcPr>
          <w:p w14:paraId="28CA6B36" w14:textId="77777777" w:rsidR="007914DF" w:rsidRPr="009639E8" w:rsidRDefault="007914DF" w:rsidP="009639E8">
            <w:pPr>
              <w:pStyle w:val="02Tabletext"/>
            </w:pPr>
            <w:r w:rsidRPr="009124AE">
              <w:rPr>
                <w:lang w:val="en-AU"/>
              </w:rPr>
              <w:t>Item 38505 – Schedule fee: $277.25</w:t>
            </w:r>
            <w:r w:rsidRPr="009124AE">
              <w:rPr>
                <w:lang w:val="en-AU"/>
              </w:rPr>
              <w:br/>
              <w:t>Services: 29</w:t>
            </w:r>
            <w:r>
              <w:rPr>
                <w:lang w:val="en-AU"/>
              </w:rPr>
              <w:tab/>
            </w:r>
            <w:r>
              <w:rPr>
                <w:lang w:val="en-AU"/>
              </w:rPr>
              <w:tab/>
            </w:r>
            <w:r w:rsidRPr="009124AE">
              <w:rPr>
                <w:lang w:val="en-AU"/>
              </w:rPr>
              <w:t>Total Benefits: $1,560</w:t>
            </w:r>
            <w:r>
              <w:rPr>
                <w:lang w:val="en-AU"/>
              </w:rPr>
              <w:tab/>
            </w:r>
            <w:r>
              <w:rPr>
                <w:lang w:val="en-AU"/>
              </w:rPr>
              <w:tab/>
            </w:r>
            <w:r w:rsidRPr="009124AE">
              <w:rPr>
                <w:lang w:val="en-AU"/>
              </w:rPr>
              <w:t>Average annual growth: 5.7%</w:t>
            </w:r>
            <w:r w:rsidRPr="009124AE">
              <w:rPr>
                <w:lang w:val="en-AU"/>
              </w:rPr>
              <w:br/>
            </w:r>
            <w:r w:rsidRPr="009124AE">
              <w:rPr>
                <w:lang w:val="en-AU"/>
              </w:rPr>
              <w:br/>
              <w:t>Coronary endarterectomy, by open operation, including repair with 1 or more patch grafts, each vessel (Anaes.) (Assist.)</w:t>
            </w:r>
          </w:p>
        </w:tc>
      </w:tr>
    </w:tbl>
    <w:p w14:paraId="5A810945" w14:textId="77777777" w:rsidR="001C7FA1" w:rsidRPr="00FB48BC" w:rsidRDefault="001C7FA1" w:rsidP="001C7FA1">
      <w:pPr>
        <w:pStyle w:val="TableUnderLast"/>
        <w:spacing w:after="0"/>
      </w:pPr>
      <w:r>
        <w:t>Public data from 2014-15(Department of Human Services)</w:t>
      </w:r>
      <w:r w:rsidRPr="00EE3C7E">
        <w:t>.</w:t>
      </w:r>
    </w:p>
    <w:p w14:paraId="234D7F0C" w14:textId="77777777" w:rsidR="008D208D" w:rsidRPr="00FD6810" w:rsidRDefault="008D208D" w:rsidP="008D208D">
      <w:pPr>
        <w:rPr>
          <w:b/>
        </w:rPr>
      </w:pPr>
      <w:r w:rsidRPr="00FD6810">
        <w:rPr>
          <w:b/>
        </w:rPr>
        <w:t>Recommendation</w:t>
      </w:r>
      <w:r w:rsidR="004314D4" w:rsidRPr="00FD6810">
        <w:rPr>
          <w:b/>
        </w:rPr>
        <w:t xml:space="preserve"> 41</w:t>
      </w:r>
    </w:p>
    <w:p w14:paraId="6F0FC72C" w14:textId="77777777" w:rsidR="008D208D" w:rsidRPr="00FB48BC" w:rsidRDefault="00AE6E58" w:rsidP="008D208D">
      <w:pPr>
        <w:pStyle w:val="01squarebullet"/>
        <w:numPr>
          <w:ilvl w:val="0"/>
          <w:numId w:val="16"/>
        </w:numPr>
        <w:rPr>
          <w:lang w:val="en-AU"/>
        </w:rPr>
      </w:pPr>
      <w:r w:rsidRPr="00FB48BC">
        <w:rPr>
          <w:lang w:val="en-AU"/>
        </w:rPr>
        <w:t>Obsolete – d</w:t>
      </w:r>
      <w:r w:rsidR="008D208D" w:rsidRPr="00FB48BC">
        <w:rPr>
          <w:lang w:val="en-AU"/>
        </w:rPr>
        <w:t xml:space="preserve">elete </w:t>
      </w:r>
      <w:r w:rsidR="004314D4">
        <w:rPr>
          <w:lang w:val="en-AU"/>
        </w:rPr>
        <w:t xml:space="preserve">item 38505 </w:t>
      </w:r>
      <w:r w:rsidR="008D208D" w:rsidRPr="00FB48BC">
        <w:rPr>
          <w:lang w:val="en-AU"/>
        </w:rPr>
        <w:t>from the MBS.</w:t>
      </w:r>
    </w:p>
    <w:p w14:paraId="4B58DEB1" w14:textId="77777777" w:rsidR="008D208D" w:rsidRPr="00FD6810" w:rsidRDefault="008D208D" w:rsidP="008D208D">
      <w:pPr>
        <w:rPr>
          <w:b/>
        </w:rPr>
      </w:pPr>
      <w:r w:rsidRPr="00FD6810">
        <w:rPr>
          <w:b/>
        </w:rPr>
        <w:t>Rationale</w:t>
      </w:r>
    </w:p>
    <w:p w14:paraId="2B6401F2" w14:textId="77777777" w:rsidR="008D208D" w:rsidRPr="00FD6810" w:rsidRDefault="008D208D" w:rsidP="008D208D">
      <w:r w:rsidRPr="00FD6810">
        <w:t>This recommendation focuses on modernising the MBS to reflect contemporary practice and is based on the following observation.</w:t>
      </w:r>
    </w:p>
    <w:p w14:paraId="36AB6BFE" w14:textId="77777777" w:rsidR="008D208D" w:rsidRPr="00FB48BC" w:rsidRDefault="008D208D" w:rsidP="008D208D">
      <w:pPr>
        <w:pStyle w:val="01squarebullet"/>
        <w:numPr>
          <w:ilvl w:val="0"/>
          <w:numId w:val="16"/>
        </w:numPr>
        <w:rPr>
          <w:lang w:val="en-AU"/>
        </w:rPr>
      </w:pPr>
      <w:r w:rsidRPr="00FB48BC">
        <w:rPr>
          <w:lang w:val="en-AU"/>
        </w:rPr>
        <w:t xml:space="preserve">Historically, this item referred to the removal of the lining from the full length of the vessel. In current practice, however, this item would only be claimed as part of a bypass procedure, rather than as a discrete service. For example, if a vessel was opened for grafting at the site of a lesion, the obstructing materials would be removed. For this reason, the Committee agreed that this is not a stand-alone service, and that it is at the operator’s discretion to determine the best approach for performing a CAGS procedure. As a discrete medical service, the item is obsolete and should be removed from the MBS. </w:t>
      </w:r>
    </w:p>
    <w:p w14:paraId="695AC943" w14:textId="77777777" w:rsidR="008D208D" w:rsidRPr="00FB48BC" w:rsidRDefault="008D208D" w:rsidP="008D208D">
      <w:pPr>
        <w:pStyle w:val="Heading2"/>
        <w:rPr>
          <w:lang w:val="en-AU"/>
        </w:rPr>
      </w:pPr>
      <w:bookmarkStart w:id="330" w:name="_Toc464871192"/>
      <w:bookmarkStart w:id="331" w:name="_Toc482641346"/>
      <w:r w:rsidRPr="00FB48BC">
        <w:rPr>
          <w:lang w:val="en-AU"/>
        </w:rPr>
        <w:lastRenderedPageBreak/>
        <w:t>Valvular heart disease and aortic procedures</w:t>
      </w:r>
      <w:bookmarkEnd w:id="330"/>
      <w:bookmarkEnd w:id="331"/>
    </w:p>
    <w:p w14:paraId="5AE7EEF2" w14:textId="77777777" w:rsidR="008D208D" w:rsidRDefault="008D208D" w:rsidP="008D208D">
      <w:pPr>
        <w:pStyle w:val="Heading3"/>
        <w:rPr>
          <w:lang w:val="en-AU"/>
        </w:rPr>
      </w:pPr>
      <w:bookmarkStart w:id="332" w:name="_Toc464871193"/>
      <w:r w:rsidRPr="00FB48BC">
        <w:rPr>
          <w:lang w:val="en-AU"/>
        </w:rPr>
        <w:t>Primary valve</w:t>
      </w:r>
      <w:r w:rsidR="008521C7" w:rsidRPr="00FB48BC">
        <w:rPr>
          <w:lang w:val="en-AU"/>
        </w:rPr>
        <w:t>-</w:t>
      </w:r>
      <w:r w:rsidRPr="00FB48BC">
        <w:rPr>
          <w:lang w:val="en-AU"/>
        </w:rPr>
        <w:t>related items</w:t>
      </w:r>
      <w:bookmarkEnd w:id="33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7914DF" w:rsidRPr="002836EB" w14:paraId="77917192" w14:textId="77777777" w:rsidTr="001C7FA1">
        <w:trPr>
          <w:tblHeader/>
        </w:trPr>
        <w:tc>
          <w:tcPr>
            <w:tcW w:w="9082" w:type="dxa"/>
            <w:shd w:val="clear" w:color="auto" w:fill="D9D9D9" w:themeFill="background1" w:themeFillShade="D9"/>
            <w:vAlign w:val="bottom"/>
          </w:tcPr>
          <w:p w14:paraId="0EC6B16E" w14:textId="77777777" w:rsidR="007914DF" w:rsidRPr="009639E8" w:rsidRDefault="007914DF" w:rsidP="009639E8">
            <w:pPr>
              <w:pStyle w:val="01Tableheaderrow"/>
            </w:pPr>
            <w:r>
              <w:t>Current item descriptors and MBS data from FY 2014/15</w:t>
            </w:r>
          </w:p>
        </w:tc>
      </w:tr>
      <w:tr w:rsidR="007914DF" w:rsidRPr="002836EB" w14:paraId="319BF6BE" w14:textId="77777777" w:rsidTr="001C7FA1">
        <w:tc>
          <w:tcPr>
            <w:tcW w:w="9082" w:type="dxa"/>
            <w:vAlign w:val="bottom"/>
          </w:tcPr>
          <w:p w14:paraId="21BED91D" w14:textId="77777777" w:rsidR="007914DF" w:rsidRPr="009639E8" w:rsidRDefault="007914DF" w:rsidP="009639E8">
            <w:pPr>
              <w:pStyle w:val="02Tabletext"/>
            </w:pPr>
            <w:r w:rsidRPr="009124AE">
              <w:rPr>
                <w:lang w:val="en-AU"/>
              </w:rPr>
              <w:t>Item 38475 – Schedule fee: $831.75</w:t>
            </w:r>
            <w:r w:rsidRPr="009124AE">
              <w:rPr>
                <w:lang w:val="en-AU"/>
              </w:rPr>
              <w:br/>
              <w:t>Services: 21</w:t>
            </w:r>
            <w:r>
              <w:rPr>
                <w:lang w:val="en-AU"/>
              </w:rPr>
              <w:tab/>
            </w:r>
            <w:r>
              <w:rPr>
                <w:lang w:val="en-AU"/>
              </w:rPr>
              <w:tab/>
            </w:r>
            <w:r w:rsidRPr="009124AE">
              <w:rPr>
                <w:lang w:val="en-AU"/>
              </w:rPr>
              <w:t>Total Benefits: $4,211</w:t>
            </w:r>
            <w:r>
              <w:rPr>
                <w:lang w:val="en-AU"/>
              </w:rPr>
              <w:tab/>
            </w:r>
            <w:r>
              <w:rPr>
                <w:lang w:val="en-AU"/>
              </w:rPr>
              <w:tab/>
            </w:r>
            <w:r w:rsidRPr="009124AE">
              <w:rPr>
                <w:lang w:val="en-AU"/>
              </w:rPr>
              <w:t>Average annual growth: 7%</w:t>
            </w:r>
            <w:r w:rsidRPr="009124AE">
              <w:rPr>
                <w:lang w:val="en-AU"/>
              </w:rPr>
              <w:br/>
            </w:r>
            <w:r w:rsidRPr="009124AE">
              <w:rPr>
                <w:lang w:val="en-AU"/>
              </w:rPr>
              <w:br/>
              <w:t>Valve annuloplasty without insertion of ring, not being a service associated with a service to which item 38480 or 38481 applies (Anaes.) (Assist.)</w:t>
            </w:r>
          </w:p>
        </w:tc>
      </w:tr>
      <w:tr w:rsidR="007914DF" w:rsidRPr="002836EB" w14:paraId="3A586386" w14:textId="77777777" w:rsidTr="001C7FA1">
        <w:tc>
          <w:tcPr>
            <w:tcW w:w="9082" w:type="dxa"/>
            <w:vAlign w:val="bottom"/>
          </w:tcPr>
          <w:p w14:paraId="47559C42" w14:textId="77777777" w:rsidR="007914DF" w:rsidRPr="009639E8" w:rsidRDefault="007914DF" w:rsidP="009639E8">
            <w:pPr>
              <w:pStyle w:val="02Tabletext"/>
            </w:pPr>
            <w:r w:rsidRPr="009124AE">
              <w:rPr>
                <w:lang w:val="en-AU"/>
              </w:rPr>
              <w:t>Item 38477 – Schedule fee: $2003.35</w:t>
            </w:r>
            <w:r w:rsidRPr="009124AE">
              <w:rPr>
                <w:lang w:val="en-AU"/>
              </w:rPr>
              <w:br/>
              <w:t>Services: 434</w:t>
            </w:r>
            <w:r>
              <w:rPr>
                <w:lang w:val="en-AU"/>
              </w:rPr>
              <w:tab/>
            </w:r>
            <w:r>
              <w:rPr>
                <w:lang w:val="en-AU"/>
              </w:rPr>
              <w:tab/>
            </w:r>
            <w:r w:rsidRPr="009124AE">
              <w:rPr>
                <w:lang w:val="en-AU"/>
              </w:rPr>
              <w:t>Total Benefits: $368,195</w:t>
            </w:r>
            <w:r>
              <w:rPr>
                <w:lang w:val="en-AU"/>
              </w:rPr>
              <w:tab/>
            </w:r>
            <w:r>
              <w:rPr>
                <w:lang w:val="en-AU"/>
              </w:rPr>
              <w:tab/>
            </w:r>
            <w:r w:rsidRPr="009124AE">
              <w:rPr>
                <w:lang w:val="en-AU"/>
              </w:rPr>
              <w:t>Average annual growth: 7.2%</w:t>
            </w:r>
            <w:r w:rsidRPr="009124AE">
              <w:rPr>
                <w:lang w:val="en-AU"/>
              </w:rPr>
              <w:br/>
            </w:r>
            <w:r w:rsidRPr="009124AE">
              <w:rPr>
                <w:lang w:val="en-AU"/>
              </w:rPr>
              <w:br/>
              <w:t>Valve annuloplasty with insertion of ring not being a service to which item 38478 applies (Anaes.) (Assist.)</w:t>
            </w:r>
          </w:p>
        </w:tc>
      </w:tr>
      <w:tr w:rsidR="007914DF" w:rsidRPr="002836EB" w14:paraId="44333028" w14:textId="77777777" w:rsidTr="001C7FA1">
        <w:tc>
          <w:tcPr>
            <w:tcW w:w="9082" w:type="dxa"/>
            <w:vAlign w:val="bottom"/>
          </w:tcPr>
          <w:p w14:paraId="6BEED375" w14:textId="77777777" w:rsidR="007914DF" w:rsidRPr="009639E8" w:rsidRDefault="007914DF" w:rsidP="009639E8">
            <w:pPr>
              <w:pStyle w:val="02Tabletext"/>
            </w:pPr>
            <w:r w:rsidRPr="009124AE">
              <w:rPr>
                <w:lang w:val="en-AU"/>
              </w:rPr>
              <w:t>Item 38478 – Schedule fee: $970.40</w:t>
            </w:r>
            <w:r w:rsidRPr="009124AE">
              <w:rPr>
                <w:lang w:val="en-AU"/>
              </w:rPr>
              <w:br/>
              <w:t>Services: 710</w:t>
            </w:r>
            <w:r>
              <w:rPr>
                <w:lang w:val="en-AU"/>
              </w:rPr>
              <w:tab/>
            </w:r>
            <w:r>
              <w:rPr>
                <w:lang w:val="en-AU"/>
              </w:rPr>
              <w:tab/>
            </w:r>
            <w:r w:rsidRPr="009124AE">
              <w:rPr>
                <w:lang w:val="en-AU"/>
              </w:rPr>
              <w:t>Total Benefits: $189,812</w:t>
            </w:r>
            <w:r>
              <w:rPr>
                <w:lang w:val="en-AU"/>
              </w:rPr>
              <w:tab/>
            </w:r>
            <w:r>
              <w:rPr>
                <w:lang w:val="en-AU"/>
              </w:rPr>
              <w:tab/>
            </w:r>
            <w:r w:rsidRPr="009124AE">
              <w:rPr>
                <w:lang w:val="en-AU"/>
              </w:rPr>
              <w:t>Average annual growth: 1.9%</w:t>
            </w:r>
            <w:r w:rsidRPr="009124AE">
              <w:rPr>
                <w:lang w:val="en-AU"/>
              </w:rPr>
              <w:br/>
            </w:r>
            <w:r w:rsidRPr="009124AE">
              <w:rPr>
                <w:lang w:val="en-AU"/>
              </w:rPr>
              <w:br/>
              <w:t>Valve annuloplasty with insertion of ring performed in conjunction with item 38480 or 38481 (Anaes.) (Assist.)</w:t>
            </w:r>
          </w:p>
        </w:tc>
      </w:tr>
      <w:tr w:rsidR="007914DF" w:rsidRPr="002836EB" w14:paraId="62F1FE33" w14:textId="77777777" w:rsidTr="001C7FA1">
        <w:tc>
          <w:tcPr>
            <w:tcW w:w="9082" w:type="dxa"/>
            <w:vAlign w:val="bottom"/>
          </w:tcPr>
          <w:p w14:paraId="7ACB43B9" w14:textId="77777777" w:rsidR="007914DF" w:rsidRPr="009639E8" w:rsidRDefault="007914DF" w:rsidP="009639E8">
            <w:pPr>
              <w:pStyle w:val="02Tabletext"/>
            </w:pPr>
            <w:r w:rsidRPr="009124AE">
              <w:rPr>
                <w:lang w:val="en-AU"/>
              </w:rPr>
              <w:t>Item 38480 – Schedule fee: $2003.35</w:t>
            </w:r>
            <w:r w:rsidRPr="009124AE">
              <w:rPr>
                <w:lang w:val="en-AU"/>
              </w:rPr>
              <w:br/>
              <w:t>Services: 695</w:t>
            </w:r>
            <w:r>
              <w:rPr>
                <w:lang w:val="en-AU"/>
              </w:rPr>
              <w:tab/>
            </w:r>
            <w:r>
              <w:rPr>
                <w:lang w:val="en-AU"/>
              </w:rPr>
              <w:tab/>
            </w:r>
            <w:r w:rsidRPr="009124AE">
              <w:rPr>
                <w:lang w:val="en-AU"/>
              </w:rPr>
              <w:t>Total Benefits: $723,392</w:t>
            </w:r>
            <w:r>
              <w:rPr>
                <w:lang w:val="en-AU"/>
              </w:rPr>
              <w:tab/>
            </w:r>
            <w:r>
              <w:rPr>
                <w:lang w:val="en-AU"/>
              </w:rPr>
              <w:tab/>
            </w:r>
            <w:r w:rsidRPr="009124AE">
              <w:rPr>
                <w:lang w:val="en-AU"/>
              </w:rPr>
              <w:t>Average annual growth: 3.7%</w:t>
            </w:r>
            <w:r w:rsidRPr="009124AE">
              <w:rPr>
                <w:lang w:val="en-AU"/>
              </w:rPr>
              <w:br/>
            </w:r>
            <w:r w:rsidRPr="009124AE">
              <w:rPr>
                <w:lang w:val="en-AU"/>
              </w:rPr>
              <w:br/>
              <w:t>Valve repair, 1 leaflet (Anaes.) (Assist.)</w:t>
            </w:r>
          </w:p>
        </w:tc>
      </w:tr>
      <w:tr w:rsidR="007914DF" w:rsidRPr="002836EB" w14:paraId="5A8170E2" w14:textId="77777777" w:rsidTr="001C7FA1">
        <w:tc>
          <w:tcPr>
            <w:tcW w:w="9082" w:type="dxa"/>
            <w:vAlign w:val="bottom"/>
          </w:tcPr>
          <w:p w14:paraId="78B1DD3D" w14:textId="77777777" w:rsidR="007914DF" w:rsidRPr="009639E8" w:rsidRDefault="007914DF" w:rsidP="009639E8">
            <w:pPr>
              <w:pStyle w:val="02Tabletext"/>
            </w:pPr>
            <w:r w:rsidRPr="009124AE">
              <w:rPr>
                <w:lang w:val="en-AU"/>
              </w:rPr>
              <w:t>Item 38481 – Schedule fee: $2280.65</w:t>
            </w:r>
            <w:r w:rsidRPr="009124AE">
              <w:rPr>
                <w:lang w:val="en-AU"/>
              </w:rPr>
              <w:br/>
              <w:t>Services: 333</w:t>
            </w:r>
            <w:r>
              <w:rPr>
                <w:lang w:val="en-AU"/>
              </w:rPr>
              <w:tab/>
            </w:r>
            <w:r>
              <w:rPr>
                <w:lang w:val="en-AU"/>
              </w:rPr>
              <w:tab/>
            </w:r>
            <w:r w:rsidRPr="009124AE">
              <w:rPr>
                <w:lang w:val="en-AU"/>
              </w:rPr>
              <w:t>Total Benefits: $506,617</w:t>
            </w:r>
            <w:r>
              <w:rPr>
                <w:lang w:val="en-AU"/>
              </w:rPr>
              <w:tab/>
            </w:r>
            <w:r>
              <w:rPr>
                <w:lang w:val="en-AU"/>
              </w:rPr>
              <w:tab/>
            </w:r>
            <w:r w:rsidRPr="009124AE">
              <w:rPr>
                <w:lang w:val="en-AU"/>
              </w:rPr>
              <w:t>Average annual growth: 3.8%</w:t>
            </w:r>
            <w:r w:rsidRPr="009124AE">
              <w:rPr>
                <w:lang w:val="en-AU"/>
              </w:rPr>
              <w:br/>
            </w:r>
            <w:r w:rsidRPr="009124AE">
              <w:rPr>
                <w:lang w:val="en-AU"/>
              </w:rPr>
              <w:br/>
              <w:t>Valve repair, 2 or more leaflets (Anaes.) (Assist.)</w:t>
            </w:r>
          </w:p>
        </w:tc>
      </w:tr>
      <w:tr w:rsidR="007914DF" w:rsidRPr="002836EB" w14:paraId="1B874480" w14:textId="77777777" w:rsidTr="001C7FA1">
        <w:tc>
          <w:tcPr>
            <w:tcW w:w="9082" w:type="dxa"/>
            <w:vAlign w:val="bottom"/>
          </w:tcPr>
          <w:p w14:paraId="32D47488" w14:textId="77777777" w:rsidR="007914DF" w:rsidRPr="009639E8" w:rsidRDefault="007914DF" w:rsidP="009639E8">
            <w:pPr>
              <w:pStyle w:val="02Tabletext"/>
            </w:pPr>
            <w:r w:rsidRPr="009124AE">
              <w:rPr>
                <w:lang w:val="en-AU"/>
              </w:rPr>
              <w:t>Item 38483 – Schedule fee: $1720.90</w:t>
            </w:r>
            <w:r w:rsidRPr="009124AE">
              <w:rPr>
                <w:lang w:val="en-AU"/>
              </w:rPr>
              <w:br/>
              <w:t>Services: 7</w:t>
            </w:r>
            <w:r>
              <w:rPr>
                <w:lang w:val="en-AU"/>
              </w:rPr>
              <w:tab/>
            </w:r>
            <w:r>
              <w:rPr>
                <w:lang w:val="en-AU"/>
              </w:rPr>
              <w:tab/>
            </w:r>
            <w:r w:rsidRPr="009124AE">
              <w:rPr>
                <w:lang w:val="en-AU"/>
              </w:rPr>
              <w:t>Total Benefits: $3,558</w:t>
            </w:r>
            <w:r>
              <w:rPr>
                <w:lang w:val="en-AU"/>
              </w:rPr>
              <w:tab/>
            </w:r>
            <w:r>
              <w:rPr>
                <w:lang w:val="en-AU"/>
              </w:rPr>
              <w:tab/>
            </w:r>
            <w:r w:rsidRPr="009124AE">
              <w:rPr>
                <w:lang w:val="en-AU"/>
              </w:rPr>
              <w:t>Average annual growth: 7%</w:t>
            </w:r>
            <w:r w:rsidRPr="009124AE">
              <w:rPr>
                <w:lang w:val="en-AU"/>
              </w:rPr>
              <w:br/>
            </w:r>
            <w:r w:rsidRPr="009124AE">
              <w:rPr>
                <w:lang w:val="en-AU"/>
              </w:rPr>
              <w:br/>
              <w:t>Aortic valve leaflet or leaflets, decalcification of, not being a service to which item 38475, 38477, 38480, 38481, 38488 or 38489 applies (Anaes.) (Assist.)</w:t>
            </w:r>
          </w:p>
        </w:tc>
      </w:tr>
      <w:tr w:rsidR="007914DF" w:rsidRPr="002836EB" w14:paraId="673F2D5F" w14:textId="77777777" w:rsidTr="001C7FA1">
        <w:tc>
          <w:tcPr>
            <w:tcW w:w="9082" w:type="dxa"/>
            <w:vAlign w:val="bottom"/>
          </w:tcPr>
          <w:p w14:paraId="2F5B93BB" w14:textId="77777777" w:rsidR="007914DF" w:rsidRPr="009639E8" w:rsidRDefault="007914DF" w:rsidP="009639E8">
            <w:pPr>
              <w:pStyle w:val="02Tabletext"/>
            </w:pPr>
            <w:r w:rsidRPr="009124AE">
              <w:rPr>
                <w:lang w:val="en-AU"/>
              </w:rPr>
              <w:t>Item 38485 – Schedule fee: $817.10</w:t>
            </w:r>
            <w:r w:rsidRPr="009124AE">
              <w:rPr>
                <w:lang w:val="en-AU"/>
              </w:rPr>
              <w:br/>
              <w:t>Services: 167</w:t>
            </w:r>
            <w:r>
              <w:rPr>
                <w:lang w:val="en-AU"/>
              </w:rPr>
              <w:tab/>
            </w:r>
            <w:r>
              <w:rPr>
                <w:lang w:val="en-AU"/>
              </w:rPr>
              <w:tab/>
            </w:r>
            <w:r w:rsidRPr="009124AE">
              <w:rPr>
                <w:lang w:val="en-AU"/>
              </w:rPr>
              <w:t>Total Benefits: $28,038</w:t>
            </w:r>
            <w:r>
              <w:rPr>
                <w:lang w:val="en-AU"/>
              </w:rPr>
              <w:tab/>
            </w:r>
            <w:r>
              <w:rPr>
                <w:lang w:val="en-AU"/>
              </w:rPr>
              <w:tab/>
            </w:r>
            <w:r w:rsidRPr="009124AE">
              <w:rPr>
                <w:lang w:val="en-AU"/>
              </w:rPr>
              <w:t>Average annual growth: 5.1%</w:t>
            </w:r>
            <w:r w:rsidRPr="009124AE">
              <w:rPr>
                <w:lang w:val="en-AU"/>
              </w:rPr>
              <w:br/>
            </w:r>
            <w:r w:rsidRPr="009124AE">
              <w:rPr>
                <w:lang w:val="en-AU"/>
              </w:rPr>
              <w:br/>
              <w:t>Mitral annulus, reconstruction of, after decalcification, when performed in association with valve surgery (Anaes.) (Assist.)</w:t>
            </w:r>
          </w:p>
        </w:tc>
      </w:tr>
      <w:tr w:rsidR="007914DF" w:rsidRPr="002836EB" w14:paraId="423F1366" w14:textId="77777777" w:rsidTr="001C7FA1">
        <w:tc>
          <w:tcPr>
            <w:tcW w:w="9082" w:type="dxa"/>
            <w:vAlign w:val="bottom"/>
          </w:tcPr>
          <w:p w14:paraId="7DBC7771" w14:textId="77777777" w:rsidR="007914DF" w:rsidRPr="009639E8" w:rsidRDefault="007914DF" w:rsidP="009639E8">
            <w:pPr>
              <w:pStyle w:val="02Tabletext"/>
            </w:pPr>
            <w:r w:rsidRPr="009124AE">
              <w:rPr>
                <w:lang w:val="en-AU"/>
              </w:rPr>
              <w:t>Item 38487 – Schedule fee: $1720.90</w:t>
            </w:r>
            <w:r w:rsidRPr="009124AE">
              <w:rPr>
                <w:lang w:val="en-AU"/>
              </w:rPr>
              <w:br/>
              <w:t>Services: None</w:t>
            </w:r>
            <w:r>
              <w:rPr>
                <w:lang w:val="en-AU"/>
              </w:rPr>
              <w:tab/>
            </w:r>
            <w:r>
              <w:rPr>
                <w:lang w:val="en-AU"/>
              </w:rPr>
              <w:tab/>
            </w:r>
            <w:r w:rsidRPr="009124AE">
              <w:rPr>
                <w:lang w:val="en-AU"/>
              </w:rPr>
              <w:t>Total Benefits: None</w:t>
            </w:r>
            <w:r>
              <w:rPr>
                <w:lang w:val="en-AU"/>
              </w:rPr>
              <w:tab/>
            </w:r>
            <w:r>
              <w:rPr>
                <w:lang w:val="en-AU"/>
              </w:rPr>
              <w:tab/>
            </w:r>
            <w:r w:rsidRPr="009124AE">
              <w:rPr>
                <w:lang w:val="en-AU"/>
              </w:rPr>
              <w:t>Average annual growth: -100%</w:t>
            </w:r>
            <w:r w:rsidRPr="009124AE">
              <w:rPr>
                <w:lang w:val="en-AU"/>
              </w:rPr>
              <w:br/>
            </w:r>
            <w:r w:rsidRPr="009124AE">
              <w:rPr>
                <w:lang w:val="en-AU"/>
              </w:rPr>
              <w:br/>
              <w:t>Mitral valve, open valvotomy of (Anaes.) (Assist.)</w:t>
            </w:r>
          </w:p>
        </w:tc>
      </w:tr>
      <w:tr w:rsidR="007914DF" w:rsidRPr="002836EB" w14:paraId="653F4DFF" w14:textId="77777777" w:rsidTr="001C7FA1">
        <w:tc>
          <w:tcPr>
            <w:tcW w:w="9082" w:type="dxa"/>
            <w:vAlign w:val="bottom"/>
          </w:tcPr>
          <w:p w14:paraId="08D818E2" w14:textId="77777777" w:rsidR="007914DF" w:rsidRPr="009639E8" w:rsidRDefault="007914DF" w:rsidP="009639E8">
            <w:pPr>
              <w:pStyle w:val="02Tabletext"/>
            </w:pPr>
            <w:r w:rsidRPr="009124AE">
              <w:rPr>
                <w:lang w:val="en-AU"/>
              </w:rPr>
              <w:t>Item 38488 – Schedule fee: $1909.60</w:t>
            </w:r>
            <w:r w:rsidRPr="009124AE">
              <w:rPr>
                <w:lang w:val="en-AU"/>
              </w:rPr>
              <w:br/>
              <w:t>Services: 2,822</w:t>
            </w:r>
            <w:r>
              <w:rPr>
                <w:lang w:val="en-AU"/>
              </w:rPr>
              <w:tab/>
            </w:r>
            <w:r>
              <w:rPr>
                <w:lang w:val="en-AU"/>
              </w:rPr>
              <w:tab/>
            </w:r>
            <w:r w:rsidRPr="009124AE">
              <w:rPr>
                <w:lang w:val="en-AU"/>
              </w:rPr>
              <w:t>Total Benefits: $2,616,016</w:t>
            </w:r>
            <w:r>
              <w:rPr>
                <w:lang w:val="en-AU"/>
              </w:rPr>
              <w:tab/>
            </w:r>
            <w:r>
              <w:rPr>
                <w:lang w:val="en-AU"/>
              </w:rPr>
              <w:tab/>
            </w:r>
            <w:r w:rsidRPr="009124AE">
              <w:rPr>
                <w:lang w:val="en-AU"/>
              </w:rPr>
              <w:t>Average annual growth: 3.2%</w:t>
            </w:r>
            <w:r w:rsidRPr="009124AE">
              <w:rPr>
                <w:lang w:val="en-AU"/>
              </w:rPr>
              <w:br/>
            </w:r>
            <w:r w:rsidRPr="009124AE">
              <w:rPr>
                <w:lang w:val="en-AU"/>
              </w:rPr>
              <w:br/>
              <w:t>Valve replacement with bioprosthesis or mechanical prosthesis (Anaes.) (Assist.)</w:t>
            </w:r>
          </w:p>
        </w:tc>
      </w:tr>
      <w:tr w:rsidR="007914DF" w:rsidRPr="002836EB" w14:paraId="417DFDA0" w14:textId="77777777" w:rsidTr="001C7FA1">
        <w:tc>
          <w:tcPr>
            <w:tcW w:w="9082" w:type="dxa"/>
            <w:vAlign w:val="bottom"/>
          </w:tcPr>
          <w:p w14:paraId="48A01CCF" w14:textId="77777777" w:rsidR="007914DF" w:rsidRPr="009639E8" w:rsidRDefault="007914DF" w:rsidP="009639E8">
            <w:pPr>
              <w:pStyle w:val="02Tabletext"/>
            </w:pPr>
            <w:r w:rsidRPr="009124AE">
              <w:rPr>
                <w:lang w:val="en-AU"/>
              </w:rPr>
              <w:t>Item 38489 – Schedule fee: $2271.05</w:t>
            </w:r>
            <w:r w:rsidRPr="009124AE">
              <w:rPr>
                <w:lang w:val="en-AU"/>
              </w:rPr>
              <w:br/>
              <w:t>Services: 52</w:t>
            </w:r>
            <w:r>
              <w:rPr>
                <w:lang w:val="en-AU"/>
              </w:rPr>
              <w:tab/>
            </w:r>
            <w:r>
              <w:rPr>
                <w:lang w:val="en-AU"/>
              </w:rPr>
              <w:tab/>
            </w:r>
            <w:r w:rsidRPr="009124AE">
              <w:rPr>
                <w:lang w:val="en-AU"/>
              </w:rPr>
              <w:t>Total Benefits: $61,318</w:t>
            </w:r>
            <w:r>
              <w:rPr>
                <w:lang w:val="en-AU"/>
              </w:rPr>
              <w:tab/>
            </w:r>
            <w:r>
              <w:rPr>
                <w:lang w:val="en-AU"/>
              </w:rPr>
              <w:tab/>
            </w:r>
            <w:r w:rsidRPr="009124AE">
              <w:rPr>
                <w:lang w:val="en-AU"/>
              </w:rPr>
              <w:t>Average annual growth: -6.6%</w:t>
            </w:r>
            <w:r w:rsidRPr="009124AE">
              <w:rPr>
                <w:lang w:val="en-AU"/>
              </w:rPr>
              <w:br/>
            </w:r>
            <w:r w:rsidRPr="009124AE">
              <w:rPr>
                <w:lang w:val="en-AU"/>
              </w:rPr>
              <w:br/>
              <w:t>Valve replacement with allograft (subcoronary or cylindrical implant), or unstented xenograft (Anaes.) (Assist.)</w:t>
            </w:r>
          </w:p>
        </w:tc>
      </w:tr>
      <w:tr w:rsidR="007914DF" w:rsidRPr="002836EB" w14:paraId="232B8F4C" w14:textId="77777777" w:rsidTr="001C7FA1">
        <w:tc>
          <w:tcPr>
            <w:tcW w:w="9082" w:type="dxa"/>
            <w:vAlign w:val="bottom"/>
          </w:tcPr>
          <w:p w14:paraId="1977C775" w14:textId="77777777" w:rsidR="007914DF" w:rsidRPr="009639E8" w:rsidRDefault="007914DF" w:rsidP="009639E8">
            <w:pPr>
              <w:pStyle w:val="02Tabletext"/>
            </w:pPr>
            <w:r w:rsidRPr="009124AE">
              <w:rPr>
                <w:lang w:val="en-AU"/>
              </w:rPr>
              <w:t>Item 38490 – Schedule fee: $554.55</w:t>
            </w:r>
            <w:r w:rsidRPr="009124AE">
              <w:rPr>
                <w:lang w:val="en-AU"/>
              </w:rPr>
              <w:br/>
              <w:t>Services: 308</w:t>
            </w:r>
            <w:r>
              <w:rPr>
                <w:lang w:val="en-AU"/>
              </w:rPr>
              <w:tab/>
            </w:r>
            <w:r>
              <w:rPr>
                <w:lang w:val="en-AU"/>
              </w:rPr>
              <w:tab/>
            </w:r>
            <w:r w:rsidRPr="009124AE">
              <w:rPr>
                <w:lang w:val="en-AU"/>
              </w:rPr>
              <w:t>Total Benefits: $39,394</w:t>
            </w:r>
            <w:r>
              <w:rPr>
                <w:lang w:val="en-AU"/>
              </w:rPr>
              <w:tab/>
            </w:r>
            <w:r>
              <w:rPr>
                <w:lang w:val="en-AU"/>
              </w:rPr>
              <w:tab/>
            </w:r>
            <w:r w:rsidRPr="009124AE">
              <w:rPr>
                <w:lang w:val="en-AU"/>
              </w:rPr>
              <w:t>Average annual growth: 4.9%</w:t>
            </w:r>
            <w:r w:rsidRPr="009124AE">
              <w:rPr>
                <w:lang w:val="en-AU"/>
              </w:rPr>
              <w:br/>
            </w:r>
            <w:r w:rsidRPr="009124AE">
              <w:rPr>
                <w:lang w:val="en-AU"/>
              </w:rPr>
              <w:br/>
              <w:t>Sub-valvular structures, reconstruction and re-implantation of, associated with mitral and tricuspid valve replacement (Anaes.) (Assist.)</w:t>
            </w:r>
          </w:p>
        </w:tc>
      </w:tr>
      <w:tr w:rsidR="007914DF" w:rsidRPr="002836EB" w14:paraId="0275C0D1" w14:textId="77777777" w:rsidTr="001C7FA1">
        <w:tc>
          <w:tcPr>
            <w:tcW w:w="9082" w:type="dxa"/>
            <w:vAlign w:val="bottom"/>
          </w:tcPr>
          <w:p w14:paraId="59252E80" w14:textId="77777777" w:rsidR="007914DF" w:rsidRPr="009639E8" w:rsidRDefault="007914DF" w:rsidP="009639E8">
            <w:pPr>
              <w:pStyle w:val="02Tabletext"/>
            </w:pPr>
            <w:r w:rsidRPr="009124AE">
              <w:rPr>
                <w:lang w:val="en-AU"/>
              </w:rPr>
              <w:t>Item 38493 – Schedule fee: $1957.60</w:t>
            </w:r>
            <w:r w:rsidRPr="009124AE">
              <w:rPr>
                <w:lang w:val="en-AU"/>
              </w:rPr>
              <w:br/>
              <w:t>Services: 114</w:t>
            </w:r>
            <w:r>
              <w:rPr>
                <w:lang w:val="en-AU"/>
              </w:rPr>
              <w:tab/>
            </w:r>
            <w:r>
              <w:rPr>
                <w:lang w:val="en-AU"/>
              </w:rPr>
              <w:tab/>
            </w:r>
            <w:r w:rsidRPr="009124AE">
              <w:rPr>
                <w:lang w:val="en-AU"/>
              </w:rPr>
              <w:t>Total Benefits: $102,311</w:t>
            </w:r>
            <w:r>
              <w:rPr>
                <w:lang w:val="en-AU"/>
              </w:rPr>
              <w:tab/>
            </w:r>
            <w:r>
              <w:rPr>
                <w:lang w:val="en-AU"/>
              </w:rPr>
              <w:tab/>
            </w:r>
            <w:r w:rsidRPr="009124AE">
              <w:rPr>
                <w:lang w:val="en-AU"/>
              </w:rPr>
              <w:t>Average annual growth: 2.9%</w:t>
            </w:r>
            <w:r w:rsidRPr="009124AE">
              <w:rPr>
                <w:lang w:val="en-AU"/>
              </w:rPr>
              <w:br/>
            </w:r>
            <w:r w:rsidRPr="009124AE">
              <w:rPr>
                <w:lang w:val="en-AU"/>
              </w:rPr>
              <w:br/>
              <w:t>Operative management of acute infective endocarditis, in association with heart valve surgery (Anaes.) (Assist.)</w:t>
            </w:r>
          </w:p>
        </w:tc>
      </w:tr>
    </w:tbl>
    <w:p w14:paraId="7A72BD02"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1EC9E094" w14:textId="77777777" w:rsidR="004314D4" w:rsidRPr="00FD6810" w:rsidRDefault="004314D4" w:rsidP="008D208D">
      <w:pPr>
        <w:rPr>
          <w:b/>
        </w:rPr>
      </w:pPr>
    </w:p>
    <w:p w14:paraId="41B95912" w14:textId="77777777" w:rsidR="004314D4" w:rsidRPr="00FD6810" w:rsidRDefault="004314D4" w:rsidP="008D208D">
      <w:pPr>
        <w:rPr>
          <w:b/>
        </w:rPr>
      </w:pPr>
    </w:p>
    <w:p w14:paraId="7E9AD011" w14:textId="77777777" w:rsidR="008D208D" w:rsidRPr="00FD6810" w:rsidRDefault="004314D4" w:rsidP="008D208D">
      <w:pPr>
        <w:rPr>
          <w:b/>
        </w:rPr>
      </w:pPr>
      <w:r w:rsidRPr="00FD6810">
        <w:rPr>
          <w:b/>
        </w:rPr>
        <w:t>Recommendation 42</w:t>
      </w:r>
      <w:r w:rsidR="00FE0F1D" w:rsidRPr="00FD6810">
        <w:rPr>
          <w:b/>
        </w:rPr>
        <w:t>.1</w:t>
      </w:r>
    </w:p>
    <w:p w14:paraId="142D15CA" w14:textId="77777777" w:rsidR="008D208D" w:rsidRDefault="008D208D" w:rsidP="008D208D">
      <w:pPr>
        <w:pStyle w:val="01squarebullet"/>
        <w:numPr>
          <w:ilvl w:val="0"/>
          <w:numId w:val="16"/>
        </w:numPr>
        <w:rPr>
          <w:lang w:val="en-AU"/>
        </w:rPr>
      </w:pPr>
      <w:r w:rsidRPr="00FB48BC">
        <w:rPr>
          <w:lang w:val="en-AU"/>
        </w:rPr>
        <w:t xml:space="preserve">Restructure the items used for valve surgery to create more complete medical services, and remove the redundant item numbers, including item 38588 (which will be incorporated into all relevant codes). </w:t>
      </w:r>
    </w:p>
    <w:p w14:paraId="20A9925E" w14:textId="77777777" w:rsidR="00FE0F1D" w:rsidRPr="00FD6810" w:rsidRDefault="00FE0F1D" w:rsidP="000F0129">
      <w:pPr>
        <w:rPr>
          <w:b/>
        </w:rPr>
      </w:pPr>
      <w:r w:rsidRPr="00FD6810">
        <w:rPr>
          <w:b/>
        </w:rPr>
        <w:t>Recommendation 42.2</w:t>
      </w:r>
    </w:p>
    <w:p w14:paraId="2460EB87" w14:textId="77777777" w:rsidR="008D208D" w:rsidRPr="00FB48BC" w:rsidRDefault="008D208D" w:rsidP="00FD6810">
      <w:pPr>
        <w:pStyle w:val="01squarebullet"/>
        <w:numPr>
          <w:ilvl w:val="0"/>
          <w:numId w:val="16"/>
        </w:numPr>
        <w:rPr>
          <w:lang w:val="en-AU"/>
        </w:rPr>
      </w:pPr>
      <w:r w:rsidRPr="00FB48BC">
        <w:rPr>
          <w:lang w:val="en-AU"/>
        </w:rPr>
        <w:t>The proposed changes for valve replacement items are as follows:</w:t>
      </w:r>
    </w:p>
    <w:p w14:paraId="3538698B" w14:textId="77777777" w:rsidR="008D208D" w:rsidRPr="00FB48BC" w:rsidRDefault="008D208D" w:rsidP="008D208D">
      <w:pPr>
        <w:pStyle w:val="02dash"/>
        <w:numPr>
          <w:ilvl w:val="1"/>
          <w:numId w:val="16"/>
        </w:numPr>
        <w:rPr>
          <w:lang w:val="en-AU"/>
        </w:rPr>
      </w:pPr>
      <w:r w:rsidRPr="00FB48BC">
        <w:rPr>
          <w:lang w:val="en-AU"/>
        </w:rPr>
        <w:t xml:space="preserve">Item 38487: Leave </w:t>
      </w:r>
      <w:r w:rsidR="00E54118" w:rsidRPr="00FB48BC">
        <w:rPr>
          <w:lang w:val="en-AU"/>
        </w:rPr>
        <w:t xml:space="preserve">this </w:t>
      </w:r>
      <w:r w:rsidRPr="00FB48BC">
        <w:rPr>
          <w:lang w:val="en-AU"/>
        </w:rPr>
        <w:t>item unchanged.</w:t>
      </w:r>
    </w:p>
    <w:p w14:paraId="5035C89F" w14:textId="77777777" w:rsidR="008D208D" w:rsidRPr="00FB48BC" w:rsidRDefault="008D208D" w:rsidP="008D208D">
      <w:pPr>
        <w:pStyle w:val="02dash"/>
        <w:numPr>
          <w:ilvl w:val="1"/>
          <w:numId w:val="16"/>
        </w:numPr>
        <w:rPr>
          <w:lang w:val="en-AU"/>
        </w:rPr>
      </w:pPr>
      <w:r w:rsidRPr="00FB48BC">
        <w:rPr>
          <w:lang w:val="en-AU"/>
        </w:rPr>
        <w:t>Item 38488: Delete this item, which will be replaced by items 3848A and 3848B.</w:t>
      </w:r>
    </w:p>
    <w:p w14:paraId="3A5E4E69" w14:textId="77777777" w:rsidR="008D208D" w:rsidRPr="00FB48BC" w:rsidRDefault="008D208D" w:rsidP="008D208D">
      <w:pPr>
        <w:pStyle w:val="02dash"/>
        <w:numPr>
          <w:ilvl w:val="1"/>
          <w:numId w:val="16"/>
        </w:numPr>
        <w:rPr>
          <w:lang w:val="en-AU"/>
        </w:rPr>
      </w:pPr>
      <w:r w:rsidRPr="00FB48BC">
        <w:rPr>
          <w:lang w:val="en-AU"/>
        </w:rPr>
        <w:t>Item 38489: Delete this item, which will be replaced by items 3848A and 3848B.</w:t>
      </w:r>
    </w:p>
    <w:p w14:paraId="4EF2D308" w14:textId="77777777" w:rsidR="008D208D" w:rsidRPr="00FB48BC" w:rsidRDefault="008D208D" w:rsidP="008D208D">
      <w:pPr>
        <w:pStyle w:val="02dash"/>
        <w:numPr>
          <w:ilvl w:val="1"/>
          <w:numId w:val="16"/>
        </w:numPr>
        <w:rPr>
          <w:lang w:val="en-AU"/>
        </w:rPr>
      </w:pPr>
      <w:r w:rsidRPr="00FB48BC">
        <w:rPr>
          <w:lang w:val="en-AU"/>
        </w:rPr>
        <w:t>Item 38490: Leave this item unchanged, only claimable with item 3848B.</w:t>
      </w:r>
    </w:p>
    <w:p w14:paraId="5496BF49" w14:textId="77777777" w:rsidR="008D208D" w:rsidRPr="00FB48BC" w:rsidRDefault="008D208D" w:rsidP="008D208D">
      <w:pPr>
        <w:pStyle w:val="02dash"/>
        <w:numPr>
          <w:ilvl w:val="1"/>
          <w:numId w:val="16"/>
        </w:numPr>
        <w:rPr>
          <w:lang w:val="en-AU"/>
        </w:rPr>
      </w:pPr>
      <w:r w:rsidRPr="00FB48BC">
        <w:rPr>
          <w:lang w:val="en-AU"/>
        </w:rPr>
        <w:t>Item 38485: Leave this item unchanged.</w:t>
      </w:r>
    </w:p>
    <w:p w14:paraId="36352425" w14:textId="77777777" w:rsidR="008D208D" w:rsidRPr="00FB48BC" w:rsidRDefault="008D208D" w:rsidP="008D208D">
      <w:pPr>
        <w:pStyle w:val="02dash"/>
        <w:numPr>
          <w:ilvl w:val="1"/>
          <w:numId w:val="16"/>
        </w:numPr>
        <w:rPr>
          <w:lang w:val="en-AU"/>
        </w:rPr>
      </w:pPr>
      <w:r w:rsidRPr="00FB48BC">
        <w:rPr>
          <w:lang w:val="en-AU"/>
        </w:rPr>
        <w:t>Create the following items:</w:t>
      </w:r>
    </w:p>
    <w:p w14:paraId="2FB86401" w14:textId="77777777" w:rsidR="00AF5147" w:rsidRDefault="00AF5147" w:rsidP="00AF5147">
      <w:pPr>
        <w:pStyle w:val="Item"/>
      </w:pPr>
      <w:r w:rsidRPr="009639E8">
        <w:t>Item 3848A</w:t>
      </w:r>
    </w:p>
    <w:p w14:paraId="4FE1358E" w14:textId="77777777" w:rsidR="008D208D" w:rsidRPr="00FD6810" w:rsidRDefault="008D208D" w:rsidP="009639E8">
      <w:r w:rsidRPr="00FD6810">
        <w:t>Aortic or pulmonary valve replacement with bioprosthesis or mechanical prosthesis. Including retrograde cardioplegia, where performed. (Anaes.) (Assist.)</w:t>
      </w:r>
    </w:p>
    <w:p w14:paraId="0DD07576" w14:textId="77777777" w:rsidR="00AF5147" w:rsidRDefault="008D208D" w:rsidP="00AF5147">
      <w:pPr>
        <w:pStyle w:val="Item"/>
      </w:pPr>
      <w:r w:rsidRPr="009639E8">
        <w:t>Item 3848B</w:t>
      </w:r>
    </w:p>
    <w:p w14:paraId="1136E06D" w14:textId="77777777" w:rsidR="008D208D" w:rsidRPr="00FD6810" w:rsidRDefault="008D208D" w:rsidP="009639E8">
      <w:r w:rsidRPr="00FD6810">
        <w:t xml:space="preserve">Mitral or </w:t>
      </w:r>
      <w:r w:rsidR="00CC4BF7" w:rsidRPr="00FD6810">
        <w:t xml:space="preserve">tricuspid </w:t>
      </w:r>
      <w:r w:rsidRPr="00FD6810">
        <w:t>valve replacement with bioprosthesis or mechanical prosthesis. Including retrograde cardioplegia, where performed. (Anaes.) (Assist.)</w:t>
      </w:r>
    </w:p>
    <w:p w14:paraId="014C5DB0" w14:textId="77777777" w:rsidR="00AF5147" w:rsidRDefault="00006113" w:rsidP="00AF5147">
      <w:pPr>
        <w:pStyle w:val="Item"/>
      </w:pPr>
      <w:r w:rsidRPr="009639E8">
        <w:t>Item 3848</w:t>
      </w:r>
      <w:r w:rsidR="0032452D" w:rsidRPr="009639E8">
        <w:t>C</w:t>
      </w:r>
    </w:p>
    <w:p w14:paraId="69B2E33B" w14:textId="77777777" w:rsidR="00FE0F1D" w:rsidRPr="00FD6810" w:rsidRDefault="000758BD" w:rsidP="00FD6810">
      <w:r w:rsidRPr="00FD6810">
        <w:t>V</w:t>
      </w:r>
      <w:r w:rsidR="007C2244" w:rsidRPr="00FD6810">
        <w:t xml:space="preserve">alve </w:t>
      </w:r>
      <w:r w:rsidR="0032452D" w:rsidRPr="00FD6810">
        <w:t>explant</w:t>
      </w:r>
      <w:r w:rsidR="00E04C1E" w:rsidRPr="00FD6810">
        <w:t xml:space="preserve"> </w:t>
      </w:r>
      <w:r w:rsidR="007C2244" w:rsidRPr="00FD6810">
        <w:t xml:space="preserve">of a previous </w:t>
      </w:r>
      <w:r w:rsidR="00E04C1E" w:rsidRPr="00FD6810">
        <w:t>prosthesis</w:t>
      </w:r>
      <w:r w:rsidRPr="00FD6810">
        <w:t xml:space="preserve"> performed during valve replacement (3848A/3848B)</w:t>
      </w:r>
      <w:r w:rsidR="00006113" w:rsidRPr="00FD6810">
        <w:t>. . (Anaes.) (Assist.)</w:t>
      </w:r>
    </w:p>
    <w:p w14:paraId="0EC4346A" w14:textId="77777777" w:rsidR="00FE0F1D" w:rsidRPr="00FD6810" w:rsidRDefault="00FE0F1D" w:rsidP="009639E8">
      <w:r w:rsidRPr="00FD6810">
        <w:rPr>
          <w:b/>
        </w:rPr>
        <w:t>Recommendation 42.3</w:t>
      </w:r>
    </w:p>
    <w:p w14:paraId="181B8D9E" w14:textId="77777777" w:rsidR="008D208D" w:rsidRPr="00FB48BC" w:rsidRDefault="008D208D" w:rsidP="008D208D">
      <w:pPr>
        <w:pStyle w:val="01squarebullet"/>
        <w:numPr>
          <w:ilvl w:val="0"/>
          <w:numId w:val="16"/>
        </w:numPr>
        <w:rPr>
          <w:lang w:val="en-AU"/>
        </w:rPr>
      </w:pPr>
      <w:r w:rsidRPr="00FB48BC">
        <w:rPr>
          <w:lang w:val="en-AU"/>
        </w:rPr>
        <w:t>The proposed changes for valve repair items are as follows:</w:t>
      </w:r>
    </w:p>
    <w:p w14:paraId="7414A855" w14:textId="77777777" w:rsidR="008D208D" w:rsidRPr="00FB48BC" w:rsidRDefault="008D208D" w:rsidP="008D208D">
      <w:pPr>
        <w:pStyle w:val="02dash"/>
        <w:numPr>
          <w:ilvl w:val="1"/>
          <w:numId w:val="16"/>
        </w:numPr>
        <w:rPr>
          <w:lang w:val="en-AU"/>
        </w:rPr>
      </w:pPr>
      <w:r w:rsidRPr="00FB48BC">
        <w:rPr>
          <w:lang w:val="en-AU"/>
        </w:rPr>
        <w:t>Item 38480: Delete this item, which is now included in item 3848</w:t>
      </w:r>
      <w:r w:rsidR="00102398">
        <w:rPr>
          <w:lang w:val="en-AU"/>
        </w:rPr>
        <w:t>E</w:t>
      </w:r>
      <w:r w:rsidRPr="00FB48BC">
        <w:rPr>
          <w:lang w:val="en-AU"/>
        </w:rPr>
        <w:t xml:space="preserve">. </w:t>
      </w:r>
    </w:p>
    <w:p w14:paraId="578ABF16" w14:textId="77777777" w:rsidR="008D208D" w:rsidRPr="00FB48BC" w:rsidRDefault="008D208D" w:rsidP="008D208D">
      <w:pPr>
        <w:pStyle w:val="02dash"/>
        <w:numPr>
          <w:ilvl w:val="1"/>
          <w:numId w:val="16"/>
        </w:numPr>
        <w:rPr>
          <w:lang w:val="en-AU"/>
        </w:rPr>
      </w:pPr>
      <w:r w:rsidRPr="00FB48BC">
        <w:rPr>
          <w:lang w:val="en-AU"/>
        </w:rPr>
        <w:t>Item 38481: Delete this item, whi</w:t>
      </w:r>
      <w:r w:rsidR="00102398">
        <w:rPr>
          <w:lang w:val="en-AU"/>
        </w:rPr>
        <w:t>ch is now included in item 3848F</w:t>
      </w:r>
      <w:r w:rsidRPr="00FB48BC">
        <w:rPr>
          <w:lang w:val="en-AU"/>
        </w:rPr>
        <w:t>.</w:t>
      </w:r>
    </w:p>
    <w:p w14:paraId="00D192BA" w14:textId="77777777" w:rsidR="008D208D" w:rsidRPr="00FB48BC" w:rsidRDefault="008D208D" w:rsidP="008D208D">
      <w:pPr>
        <w:pStyle w:val="02dash"/>
        <w:numPr>
          <w:ilvl w:val="1"/>
          <w:numId w:val="16"/>
        </w:numPr>
        <w:rPr>
          <w:lang w:val="en-AU"/>
        </w:rPr>
      </w:pPr>
      <w:r w:rsidRPr="00FB48BC">
        <w:rPr>
          <w:lang w:val="en-AU"/>
        </w:rPr>
        <w:t>Item 38475: Delete this item, which has been replaced by items 3848</w:t>
      </w:r>
      <w:r w:rsidR="00102398">
        <w:rPr>
          <w:lang w:val="en-AU"/>
        </w:rPr>
        <w:t>E</w:t>
      </w:r>
      <w:r w:rsidRPr="00FB48BC">
        <w:rPr>
          <w:lang w:val="en-AU"/>
        </w:rPr>
        <w:t xml:space="preserve"> and 3848</w:t>
      </w:r>
      <w:r w:rsidR="00102398">
        <w:rPr>
          <w:lang w:val="en-AU"/>
        </w:rPr>
        <w:t>F</w:t>
      </w:r>
      <w:r w:rsidRPr="00FB48BC">
        <w:rPr>
          <w:lang w:val="en-AU"/>
        </w:rPr>
        <w:t>.</w:t>
      </w:r>
    </w:p>
    <w:p w14:paraId="02F693FC" w14:textId="77777777" w:rsidR="008D208D" w:rsidRPr="00FB48BC" w:rsidRDefault="008D208D" w:rsidP="008D208D">
      <w:pPr>
        <w:pStyle w:val="02dash"/>
        <w:numPr>
          <w:ilvl w:val="1"/>
          <w:numId w:val="16"/>
        </w:numPr>
        <w:rPr>
          <w:lang w:val="en-AU"/>
        </w:rPr>
      </w:pPr>
      <w:r w:rsidRPr="00FB48BC">
        <w:rPr>
          <w:lang w:val="en-AU"/>
        </w:rPr>
        <w:t>Item 38477: Leave this item unchanged</w:t>
      </w:r>
      <w:r w:rsidR="00C36058" w:rsidRPr="00FB48BC">
        <w:rPr>
          <w:lang w:val="en-AU"/>
        </w:rPr>
        <w:t>, but</w:t>
      </w:r>
      <w:r w:rsidRPr="00FB48BC">
        <w:rPr>
          <w:lang w:val="en-AU"/>
        </w:rPr>
        <w:t xml:space="preserve"> </w:t>
      </w:r>
      <w:r w:rsidR="00C36058" w:rsidRPr="00FB48BC">
        <w:rPr>
          <w:lang w:val="en-AU"/>
        </w:rPr>
        <w:t xml:space="preserve">add the following </w:t>
      </w:r>
      <w:r w:rsidRPr="00FB48BC">
        <w:rPr>
          <w:lang w:val="en-AU"/>
        </w:rPr>
        <w:t>explanatory note: “</w:t>
      </w:r>
      <w:r w:rsidRPr="009639E8">
        <w:rPr>
          <w:i/>
          <w:lang w:val="en-AU"/>
        </w:rPr>
        <w:t>For congenital surgery, alternative dissolvable options may be used instead of the insertion of permanent fixed rings which may result in negative long term outcomes.</w:t>
      </w:r>
      <w:r w:rsidRPr="00FB48BC">
        <w:rPr>
          <w:lang w:val="en-AU"/>
        </w:rPr>
        <w:t>”</w:t>
      </w:r>
    </w:p>
    <w:p w14:paraId="4897D6AE" w14:textId="77777777" w:rsidR="008D208D" w:rsidRPr="00FB48BC" w:rsidRDefault="008D208D" w:rsidP="008D208D">
      <w:pPr>
        <w:pStyle w:val="02dash"/>
        <w:numPr>
          <w:ilvl w:val="1"/>
          <w:numId w:val="16"/>
        </w:numPr>
        <w:rPr>
          <w:lang w:val="en-AU"/>
        </w:rPr>
      </w:pPr>
      <w:r w:rsidRPr="00FB48BC">
        <w:rPr>
          <w:lang w:val="en-AU"/>
        </w:rPr>
        <w:t>Item 38478: Delete this item, which has been replaced by items 3848</w:t>
      </w:r>
      <w:r w:rsidR="00102398">
        <w:rPr>
          <w:lang w:val="en-AU"/>
        </w:rPr>
        <w:t>E</w:t>
      </w:r>
      <w:r w:rsidRPr="00FB48BC">
        <w:rPr>
          <w:lang w:val="en-AU"/>
        </w:rPr>
        <w:t xml:space="preserve"> and 3848</w:t>
      </w:r>
      <w:r w:rsidR="00102398">
        <w:rPr>
          <w:lang w:val="en-AU"/>
        </w:rPr>
        <w:t>F</w:t>
      </w:r>
      <w:r w:rsidRPr="00FB48BC">
        <w:rPr>
          <w:lang w:val="en-AU"/>
        </w:rPr>
        <w:t>.</w:t>
      </w:r>
    </w:p>
    <w:p w14:paraId="0413B607" w14:textId="77777777" w:rsidR="008D208D" w:rsidRPr="00FB48BC" w:rsidRDefault="008D208D" w:rsidP="008D208D">
      <w:pPr>
        <w:pStyle w:val="02dash"/>
        <w:numPr>
          <w:ilvl w:val="1"/>
          <w:numId w:val="16"/>
        </w:numPr>
        <w:rPr>
          <w:lang w:val="en-AU"/>
        </w:rPr>
      </w:pPr>
      <w:r w:rsidRPr="00FB48BC">
        <w:rPr>
          <w:lang w:val="en-AU"/>
        </w:rPr>
        <w:t>Item 38493: Leave this item unchanged.</w:t>
      </w:r>
    </w:p>
    <w:p w14:paraId="033AE97D" w14:textId="77777777" w:rsidR="008D208D" w:rsidRPr="00FB48BC" w:rsidRDefault="008D208D" w:rsidP="008D208D">
      <w:pPr>
        <w:pStyle w:val="02dash"/>
        <w:numPr>
          <w:ilvl w:val="1"/>
          <w:numId w:val="16"/>
        </w:numPr>
        <w:rPr>
          <w:lang w:val="en-AU"/>
        </w:rPr>
      </w:pPr>
      <w:r w:rsidRPr="00FB48BC">
        <w:rPr>
          <w:lang w:val="en-AU"/>
        </w:rPr>
        <w:t xml:space="preserve">Item 38483: </w:t>
      </w:r>
      <w:r w:rsidR="001717AC" w:rsidRPr="00FB48BC">
        <w:rPr>
          <w:lang w:val="en-AU"/>
        </w:rPr>
        <w:t>Obsolete – d</w:t>
      </w:r>
      <w:r w:rsidRPr="00FB48BC">
        <w:rPr>
          <w:lang w:val="en-AU"/>
        </w:rPr>
        <w:t>elete from the MBS.</w:t>
      </w:r>
    </w:p>
    <w:p w14:paraId="061C03B5" w14:textId="77777777" w:rsidR="008D208D" w:rsidRPr="00FB48BC" w:rsidRDefault="008D208D" w:rsidP="008D208D">
      <w:pPr>
        <w:pStyle w:val="02dash"/>
        <w:numPr>
          <w:ilvl w:val="1"/>
          <w:numId w:val="16"/>
        </w:numPr>
        <w:rPr>
          <w:lang w:val="en-AU"/>
        </w:rPr>
      </w:pPr>
      <w:r w:rsidRPr="00FB48BC">
        <w:rPr>
          <w:lang w:val="en-AU"/>
        </w:rPr>
        <w:t>Create the following items:</w:t>
      </w:r>
    </w:p>
    <w:p w14:paraId="7BC6D912" w14:textId="77777777" w:rsidR="003F258E" w:rsidRDefault="008D208D" w:rsidP="003F258E">
      <w:pPr>
        <w:pStyle w:val="Item"/>
      </w:pPr>
      <w:r w:rsidRPr="009639E8">
        <w:lastRenderedPageBreak/>
        <w:t xml:space="preserve">Item </w:t>
      </w:r>
      <w:r w:rsidRPr="00FB48BC">
        <w:t>3848</w:t>
      </w:r>
      <w:r w:rsidR="003F258E">
        <w:t>E</w:t>
      </w:r>
    </w:p>
    <w:p w14:paraId="16827FB8" w14:textId="77777777" w:rsidR="008D208D" w:rsidRPr="00FD6810" w:rsidRDefault="008D208D" w:rsidP="009639E8">
      <w:r w:rsidRPr="00FD6810">
        <w:t>Simple valve repair, with or without annuloplasty, including quadrangular resection, cleft closure, or Alfieri. Including retrograde cardioplegia, where performed. (Anaes.) (Assist.)</w:t>
      </w:r>
    </w:p>
    <w:p w14:paraId="276A67AC" w14:textId="77777777" w:rsidR="003F258E" w:rsidRDefault="008D208D" w:rsidP="003F258E">
      <w:pPr>
        <w:pStyle w:val="Item"/>
      </w:pPr>
      <w:r w:rsidRPr="009639E8">
        <w:t xml:space="preserve">Item </w:t>
      </w:r>
      <w:r w:rsidRPr="00FB48BC">
        <w:t>3848</w:t>
      </w:r>
      <w:r w:rsidR="003F258E">
        <w:t>F</w:t>
      </w:r>
    </w:p>
    <w:p w14:paraId="3818034F" w14:textId="77777777" w:rsidR="008D208D" w:rsidRPr="00FD6810" w:rsidRDefault="008D208D" w:rsidP="009639E8">
      <w:r w:rsidRPr="00FD6810">
        <w:t xml:space="preserve">Complex valve repair, with or without annuloplasty, involving one of </w:t>
      </w:r>
    </w:p>
    <w:p w14:paraId="0C43AEAA" w14:textId="77777777" w:rsidR="00102ADA" w:rsidRPr="009639E8" w:rsidRDefault="008D208D" w:rsidP="009B4DAC">
      <w:pPr>
        <w:pStyle w:val="DesL1"/>
        <w:numPr>
          <w:ilvl w:val="0"/>
          <w:numId w:val="62"/>
        </w:numPr>
      </w:pPr>
      <w:r w:rsidRPr="009639E8">
        <w:t>Neochords; or</w:t>
      </w:r>
    </w:p>
    <w:p w14:paraId="1B9075BE" w14:textId="77777777" w:rsidR="00102ADA" w:rsidRPr="009639E8" w:rsidRDefault="008D208D" w:rsidP="009B4DAC">
      <w:pPr>
        <w:pStyle w:val="DesL1"/>
        <w:numPr>
          <w:ilvl w:val="0"/>
          <w:numId w:val="62"/>
        </w:numPr>
      </w:pPr>
      <w:r w:rsidRPr="009639E8">
        <w:t>Chordal transfer; or</w:t>
      </w:r>
    </w:p>
    <w:p w14:paraId="1001C687" w14:textId="77777777" w:rsidR="00102ADA" w:rsidRPr="009639E8" w:rsidRDefault="008D208D" w:rsidP="009B4DAC">
      <w:pPr>
        <w:pStyle w:val="DesL1"/>
        <w:numPr>
          <w:ilvl w:val="0"/>
          <w:numId w:val="62"/>
        </w:numPr>
      </w:pPr>
      <w:r w:rsidRPr="009639E8">
        <w:t>Patch augmentation; or</w:t>
      </w:r>
    </w:p>
    <w:p w14:paraId="2F29EDFA" w14:textId="77777777" w:rsidR="008D208D" w:rsidRPr="009639E8" w:rsidRDefault="008D208D" w:rsidP="009B4DAC">
      <w:pPr>
        <w:pStyle w:val="DesL1"/>
        <w:numPr>
          <w:ilvl w:val="0"/>
          <w:numId w:val="62"/>
        </w:numPr>
      </w:pPr>
      <w:r w:rsidRPr="009639E8">
        <w:t xml:space="preserve">Multiple leaflets. </w:t>
      </w:r>
    </w:p>
    <w:p w14:paraId="769B6DDA" w14:textId="77777777" w:rsidR="008D208D" w:rsidRPr="00FD6810" w:rsidRDefault="008D208D" w:rsidP="009639E8">
      <w:r w:rsidRPr="00FD6810">
        <w:t>Including retrograde cardioplegia, where performed. (Anaes.) (Assist.)</w:t>
      </w:r>
    </w:p>
    <w:p w14:paraId="43D242D3" w14:textId="77777777" w:rsidR="00C74B3B" w:rsidRDefault="00C74B3B" w:rsidP="00C74B3B">
      <w:pPr>
        <w:pStyle w:val="Item"/>
      </w:pPr>
      <w:r w:rsidRPr="009639E8">
        <w:t xml:space="preserve">Item </w:t>
      </w:r>
      <w:r>
        <w:t>38477</w:t>
      </w:r>
    </w:p>
    <w:p w14:paraId="745A7197" w14:textId="77777777" w:rsidR="00C74B3B" w:rsidRPr="00FD6810" w:rsidRDefault="00C74B3B" w:rsidP="009639E8">
      <w:r w:rsidRPr="00FD6810">
        <w:t>Valve annuloplasty with insertion of ring, not being a service to which item 3848E or 3848F applies (Anaes.) (Assist.)</w:t>
      </w:r>
    </w:p>
    <w:p w14:paraId="4CC49EFF" w14:textId="77777777" w:rsidR="00C74B3B" w:rsidRPr="00FD6810" w:rsidRDefault="00C74B3B" w:rsidP="00C74B3B">
      <w:pPr>
        <w:pStyle w:val="ExplanNotebody"/>
      </w:pPr>
      <w:r w:rsidRPr="00FD6810">
        <w:t>Explanatory note: For congenital surgery, alternative dissolvable options may be used instead of the insertion of permanent fixed rings which may result in negative long term outcomes</w:t>
      </w:r>
    </w:p>
    <w:p w14:paraId="2E148144" w14:textId="77777777" w:rsidR="00513D5C" w:rsidRPr="000F0129" w:rsidRDefault="008D21B4" w:rsidP="000F0129">
      <w:pPr>
        <w:pStyle w:val="01squarebullet"/>
        <w:numPr>
          <w:ilvl w:val="0"/>
          <w:numId w:val="0"/>
        </w:numPr>
        <w:tabs>
          <w:tab w:val="left" w:pos="0"/>
        </w:tabs>
        <w:rPr>
          <w:b/>
          <w:lang w:val="en-AU"/>
        </w:rPr>
      </w:pPr>
      <w:r>
        <w:rPr>
          <w:b/>
          <w:lang w:val="en-AU"/>
        </w:rPr>
        <w:t>Recommendation 42.4</w:t>
      </w:r>
    </w:p>
    <w:p w14:paraId="63AFE55E" w14:textId="77777777" w:rsidR="008D208D" w:rsidRPr="00FB48BC" w:rsidRDefault="005F0224" w:rsidP="008D208D">
      <w:pPr>
        <w:pStyle w:val="01squarebullet"/>
        <w:numPr>
          <w:ilvl w:val="0"/>
          <w:numId w:val="16"/>
        </w:numPr>
        <w:rPr>
          <w:lang w:val="en-AU"/>
        </w:rPr>
      </w:pPr>
      <w:r w:rsidRPr="00FB48BC">
        <w:rPr>
          <w:lang w:val="en-AU"/>
        </w:rPr>
        <w:t>Prevent</w:t>
      </w:r>
      <w:r w:rsidR="008D208D" w:rsidRPr="00FB48BC">
        <w:rPr>
          <w:lang w:val="en-AU"/>
        </w:rPr>
        <w:t xml:space="preserve"> inappropriate co-claiming of services inherent to the relevant procedures</w:t>
      </w:r>
      <w:r w:rsidR="00E17420">
        <w:rPr>
          <w:lang w:val="en-AU"/>
        </w:rPr>
        <w:t xml:space="preserve"> for all valve surgery items in </w:t>
      </w:r>
      <w:r w:rsidR="0083408A">
        <w:rPr>
          <w:lang w:val="en-AU"/>
        </w:rPr>
        <w:t>this section</w:t>
      </w:r>
      <w:r w:rsidR="00E17420">
        <w:rPr>
          <w:lang w:val="en-AU"/>
        </w:rPr>
        <w:t>, both new and amended</w:t>
      </w:r>
      <w:r w:rsidR="008D208D" w:rsidRPr="00FB48BC">
        <w:rPr>
          <w:lang w:val="en-AU"/>
        </w:rPr>
        <w:t xml:space="preserve">, including items 38806, </w:t>
      </w:r>
      <w:r w:rsidR="00551E53">
        <w:rPr>
          <w:lang w:val="en-AU"/>
        </w:rPr>
        <w:t xml:space="preserve">38418, </w:t>
      </w:r>
      <w:r w:rsidR="008D208D" w:rsidRPr="00FB48BC">
        <w:rPr>
          <w:lang w:val="en-AU"/>
        </w:rPr>
        <w:t xml:space="preserve">11700–11702, 33824 and 18260. </w:t>
      </w:r>
    </w:p>
    <w:p w14:paraId="6DFF34EA" w14:textId="77777777" w:rsidR="008D208D" w:rsidRPr="00FD6810" w:rsidRDefault="008D208D" w:rsidP="008D208D">
      <w:pPr>
        <w:rPr>
          <w:b/>
        </w:rPr>
      </w:pPr>
      <w:r w:rsidRPr="00FD6810">
        <w:rPr>
          <w:b/>
        </w:rPr>
        <w:t>Rationale</w:t>
      </w:r>
    </w:p>
    <w:p w14:paraId="729DF92E" w14:textId="77777777" w:rsidR="008D208D" w:rsidRPr="00FD6810" w:rsidRDefault="008D208D" w:rsidP="008D208D">
      <w:r w:rsidRPr="00FD6810">
        <w:t>These recommendations focus on simplifying the MBS and creating complete medical services</w:t>
      </w:r>
      <w:r w:rsidR="00AD5BF0" w:rsidRPr="00FD6810">
        <w:t>. They</w:t>
      </w:r>
      <w:r w:rsidRPr="00FD6810">
        <w:t xml:space="preserve"> are based on the following observations.</w:t>
      </w:r>
    </w:p>
    <w:p w14:paraId="316D4370" w14:textId="77777777" w:rsidR="008D208D" w:rsidRPr="00FD6810" w:rsidRDefault="008D208D" w:rsidP="00ED2447">
      <w:pPr>
        <w:rPr>
          <w:i/>
        </w:rPr>
      </w:pPr>
      <w:r w:rsidRPr="00FD6810">
        <w:rPr>
          <w:i/>
        </w:rPr>
        <w:t>Valve replacement</w:t>
      </w:r>
    </w:p>
    <w:p w14:paraId="47C0DE8D" w14:textId="77777777" w:rsidR="008D208D" w:rsidRPr="00FB48BC" w:rsidRDefault="008D208D" w:rsidP="002D5833">
      <w:pPr>
        <w:pStyle w:val="01squarebullet"/>
        <w:rPr>
          <w:lang w:val="en-AU"/>
        </w:rPr>
      </w:pPr>
      <w:r w:rsidRPr="00FB48BC">
        <w:rPr>
          <w:lang w:val="en-AU"/>
        </w:rPr>
        <w:t xml:space="preserve">The Committee agreed that there was an opportunity to modernise the valve procedure items under the MBS, and that these should be constructed as complete medical services, where possible. It was agreed that item 38487 (mitral valvotomy) should remain on the MBS, with no changes required. This item is most commonly performed in Indigenous populations and in some migrant or refugee populations, almost exclusively in public hospitals. Over the last 10 years, 1–10 services have been claimed each year. The Committee agreed that this is a discrete and appropriate service for the relevant patient groups and should be retained. </w:t>
      </w:r>
    </w:p>
    <w:p w14:paraId="4D26B046" w14:textId="77777777" w:rsidR="008D208D" w:rsidRPr="00FB48BC" w:rsidRDefault="008D208D" w:rsidP="002D5833">
      <w:pPr>
        <w:pStyle w:val="01squarebullet"/>
        <w:rPr>
          <w:lang w:val="en-AU"/>
        </w:rPr>
      </w:pPr>
      <w:r w:rsidRPr="00FB48BC">
        <w:rPr>
          <w:lang w:val="en-AU"/>
        </w:rPr>
        <w:t xml:space="preserve">The Committee agreed that items 38488 and 38489 should be modernised so that they are no longer demarcated by technology. It was noted that some of the technologies listed in the descriptors are no longer available in Australia. </w:t>
      </w:r>
    </w:p>
    <w:p w14:paraId="60453A3B" w14:textId="77777777" w:rsidR="008D208D" w:rsidRDefault="008D208D" w:rsidP="002D5833">
      <w:pPr>
        <w:pStyle w:val="01squarebullet"/>
        <w:rPr>
          <w:lang w:val="en-AU"/>
        </w:rPr>
      </w:pPr>
      <w:r w:rsidRPr="00FB48BC">
        <w:rPr>
          <w:lang w:val="en-AU"/>
        </w:rPr>
        <w:t xml:space="preserve">It was agreed that valve replacement items should be demarcated by the valve that is replaced (items 3848A and 3848B). This provides greater transparency for tracking and compliance purposes, particularly where multiple valves are replaced in the same episode of care. This change is complementary with item 38490 for reconstruction of sub-valvular structures. </w:t>
      </w:r>
    </w:p>
    <w:p w14:paraId="5AD7CA3D" w14:textId="77777777" w:rsidR="00FB78E6" w:rsidRPr="00FB48BC" w:rsidRDefault="00FB78E6" w:rsidP="002D5833">
      <w:pPr>
        <w:pStyle w:val="01squarebullet"/>
        <w:rPr>
          <w:lang w:val="en-AU"/>
        </w:rPr>
      </w:pPr>
      <w:r>
        <w:rPr>
          <w:lang w:val="en-AU"/>
        </w:rPr>
        <w:t xml:space="preserve">The Committee noted that there is currently no item or service for valve explant procedures. The removal of a previously inserted bioprosthesis or mechanical prosthesis is complex and increases the duration of a valve replacement by approximately one hour. The Committee agreed that this </w:t>
      </w:r>
      <w:r w:rsidR="002B7C5F">
        <w:rPr>
          <w:lang w:val="en-AU"/>
        </w:rPr>
        <w:t>service is currently under</w:t>
      </w:r>
      <w:r w:rsidR="00EA7E8F">
        <w:rPr>
          <w:lang w:val="en-AU"/>
        </w:rPr>
        <w:t>-</w:t>
      </w:r>
      <w:r w:rsidR="002B7C5F">
        <w:rPr>
          <w:lang w:val="en-AU"/>
        </w:rPr>
        <w:t>remunerated</w:t>
      </w:r>
      <w:r w:rsidR="00EA7E8F">
        <w:rPr>
          <w:lang w:val="en-AU"/>
        </w:rPr>
        <w:t>,</w:t>
      </w:r>
      <w:r w:rsidR="002B7C5F">
        <w:rPr>
          <w:lang w:val="en-AU"/>
        </w:rPr>
        <w:t xml:space="preserve"> and</w:t>
      </w:r>
      <w:r w:rsidR="00EA7E8F">
        <w:rPr>
          <w:lang w:val="en-AU"/>
        </w:rPr>
        <w:t xml:space="preserve"> it</w:t>
      </w:r>
      <w:r w:rsidR="002B7C5F">
        <w:rPr>
          <w:lang w:val="en-AU"/>
        </w:rPr>
        <w:t xml:space="preserve"> recommended that this change </w:t>
      </w:r>
      <w:r w:rsidR="005670CF">
        <w:rPr>
          <w:lang w:val="en-AU"/>
        </w:rPr>
        <w:lastRenderedPageBreak/>
        <w:t xml:space="preserve">should </w:t>
      </w:r>
      <w:r w:rsidR="002B7C5F">
        <w:rPr>
          <w:lang w:val="en-AU"/>
        </w:rPr>
        <w:t>not be cost</w:t>
      </w:r>
      <w:r w:rsidR="005670CF">
        <w:rPr>
          <w:lang w:val="en-AU"/>
        </w:rPr>
        <w:t>-</w:t>
      </w:r>
      <w:r w:rsidR="002B7C5F">
        <w:rPr>
          <w:lang w:val="en-AU"/>
        </w:rPr>
        <w:t>neutral, acknowledging that this may entail an expedited MSAC r</w:t>
      </w:r>
      <w:r w:rsidR="007128D8">
        <w:rPr>
          <w:lang w:val="en-AU"/>
        </w:rPr>
        <w:t xml:space="preserve">eview (the service is not new). This MSAC application would be most appropriately sponsored by </w:t>
      </w:r>
      <w:r w:rsidR="00DA60F3">
        <w:rPr>
          <w:lang w:val="en-AU"/>
        </w:rPr>
        <w:t xml:space="preserve">The Australian and New Zealand Society of Cardiac and Thoracic Surgeons. </w:t>
      </w:r>
    </w:p>
    <w:p w14:paraId="23767A14" w14:textId="77777777" w:rsidR="008D208D" w:rsidRPr="00FB48BC" w:rsidRDefault="008D208D" w:rsidP="002D5833">
      <w:pPr>
        <w:pStyle w:val="01squarebullet"/>
        <w:rPr>
          <w:lang w:val="en-AU"/>
        </w:rPr>
      </w:pPr>
      <w:r w:rsidRPr="00FB48BC">
        <w:rPr>
          <w:lang w:val="en-AU"/>
        </w:rPr>
        <w:t xml:space="preserve">The Committee recommended retaining item 38490 as a discrete item as this is not currently standard practice and there may be patients for whom an alternative approach is more appropriate. There is evidence that preserving the subvalvular apparatus may improve short- and long-term outcomes, but this is relatively uncommon in surgical practice. This </w:t>
      </w:r>
      <w:r w:rsidR="00777A22" w:rsidRPr="00FB48BC">
        <w:rPr>
          <w:lang w:val="en-AU"/>
        </w:rPr>
        <w:t>‘</w:t>
      </w:r>
      <w:r w:rsidR="000115A8">
        <w:rPr>
          <w:lang w:val="en-AU"/>
        </w:rPr>
        <w:t>bolt on</w:t>
      </w:r>
      <w:r w:rsidR="00777A22" w:rsidRPr="00FB48BC">
        <w:rPr>
          <w:lang w:val="en-AU"/>
        </w:rPr>
        <w:t>’</w:t>
      </w:r>
      <w:r w:rsidRPr="00FB48BC">
        <w:rPr>
          <w:lang w:val="en-AU"/>
        </w:rPr>
        <w:t xml:space="preserve"> item should be retained to incentivise this emerging best practice. </w:t>
      </w:r>
    </w:p>
    <w:p w14:paraId="133604AB" w14:textId="77777777" w:rsidR="008D208D" w:rsidRPr="00FB48BC" w:rsidRDefault="008D208D" w:rsidP="002D5833">
      <w:pPr>
        <w:pStyle w:val="01squarebullet"/>
        <w:rPr>
          <w:lang w:val="en-AU"/>
        </w:rPr>
      </w:pPr>
      <w:r w:rsidRPr="00FB48BC">
        <w:rPr>
          <w:lang w:val="en-AU"/>
        </w:rPr>
        <w:t xml:space="preserve">The Committee acknowledged that allografts can be very complex procedures. However, they are likely to be co-claimed with the relevant aortic/aortic root procedures, and the Committee agreed that this is a reasonable approach. </w:t>
      </w:r>
    </w:p>
    <w:p w14:paraId="1A5DDED4" w14:textId="77777777" w:rsidR="008D208D" w:rsidRPr="00FB48BC" w:rsidRDefault="008D208D" w:rsidP="002D5833">
      <w:pPr>
        <w:pStyle w:val="01squarebullet"/>
        <w:rPr>
          <w:lang w:val="en-AU"/>
        </w:rPr>
      </w:pPr>
      <w:r w:rsidRPr="00FB48BC">
        <w:rPr>
          <w:lang w:val="en-AU"/>
        </w:rPr>
        <w:t xml:space="preserve">It was acknowledged that although paediatric surgeons generally operate under the paediatric section of the MBS, these revised items would not disadvantage them. </w:t>
      </w:r>
    </w:p>
    <w:p w14:paraId="1E3A222A" w14:textId="77777777" w:rsidR="002D5833" w:rsidRPr="00FB48BC" w:rsidRDefault="002D5833" w:rsidP="002D5833">
      <w:pPr>
        <w:pStyle w:val="01squarebullet"/>
        <w:numPr>
          <w:ilvl w:val="0"/>
          <w:numId w:val="0"/>
        </w:numPr>
        <w:rPr>
          <w:lang w:val="en-AU"/>
        </w:rPr>
      </w:pPr>
    </w:p>
    <w:p w14:paraId="373D731C" w14:textId="77777777" w:rsidR="008D208D" w:rsidRPr="00FB48BC" w:rsidRDefault="008D208D" w:rsidP="009639E8">
      <w:pPr>
        <w:pStyle w:val="01squarebullet"/>
        <w:keepNext/>
        <w:keepLines/>
        <w:numPr>
          <w:ilvl w:val="0"/>
          <w:numId w:val="0"/>
        </w:numPr>
        <w:rPr>
          <w:i/>
          <w:lang w:val="en-AU"/>
        </w:rPr>
      </w:pPr>
      <w:r w:rsidRPr="00FB48BC">
        <w:rPr>
          <w:i/>
          <w:lang w:val="en-AU"/>
        </w:rPr>
        <w:t>Valve repair</w:t>
      </w:r>
    </w:p>
    <w:p w14:paraId="4B75C872" w14:textId="77777777" w:rsidR="008D208D" w:rsidRPr="00FB48BC" w:rsidRDefault="008D208D" w:rsidP="00227514">
      <w:pPr>
        <w:pStyle w:val="01squarebullet"/>
        <w:rPr>
          <w:lang w:val="en-AU"/>
        </w:rPr>
      </w:pPr>
      <w:r w:rsidRPr="00FB48BC">
        <w:rPr>
          <w:lang w:val="en-AU"/>
        </w:rPr>
        <w:t xml:space="preserve">Regarding leaflet repair items 38480 and 38481, the Committee agreed that there was a significant difference between the two procedures. A two-leaflet repair is a more technically complicated procedure, and the Committee was surprised to note that these accounted for approximately 30 per cent of claims in </w:t>
      </w:r>
      <w:r w:rsidR="002B5C98">
        <w:rPr>
          <w:lang w:val="en-AU"/>
        </w:rPr>
        <w:t>FY 2014</w:t>
      </w:r>
      <w:r w:rsidRPr="00FB48BC">
        <w:rPr>
          <w:lang w:val="en-AU"/>
        </w:rPr>
        <w:t xml:space="preserve">/15. The Committee agreed that full valve repair has better outcomes for patients compared with valve replacement. Higher performing facilities will do more complete repairs including the anterior leaflet, and this has better patient outcomes. </w:t>
      </w:r>
    </w:p>
    <w:p w14:paraId="00979E00" w14:textId="77777777" w:rsidR="008D208D" w:rsidRPr="00FB48BC" w:rsidRDefault="008D208D" w:rsidP="00227514">
      <w:pPr>
        <w:pStyle w:val="01squarebullet"/>
        <w:rPr>
          <w:lang w:val="en-AU"/>
        </w:rPr>
      </w:pPr>
      <w:r w:rsidRPr="00FB48BC">
        <w:rPr>
          <w:lang w:val="en-AU"/>
        </w:rPr>
        <w:t xml:space="preserve">The Committee discussed the lack of clarity in the current item descriptors—and the MBS more broadly—regarding the claiming of attempted services. For example, a repair was attempted in a patient who was then taken off heart lung bypass. The repair was unsuccessful, and a second repair was attempted. The patient was again taken off bypass, but the repair was again found to be unsuccessful. The procedure then progressed to a valve replacement. Both the repair and replacement items were claimed (with the lesser item subject to the multiple services rule). The Committee noted that there is an item for procedures that are aborted for medical reasons, but it did not believe this was appropriate on this occasion. Specifically, it was suggested that this MBS item is intended for procedures that are cancelled prior to commencement. The Department clarified that this is not the intent of the abortive item, as the MBS does not provide funding for cancelled procedures. </w:t>
      </w:r>
    </w:p>
    <w:p w14:paraId="53951EA5" w14:textId="77777777" w:rsidR="008D208D" w:rsidRPr="00FB48BC" w:rsidRDefault="008D208D" w:rsidP="00227514">
      <w:pPr>
        <w:pStyle w:val="01squarebullet"/>
        <w:rPr>
          <w:lang w:val="en-AU"/>
        </w:rPr>
      </w:pPr>
      <w:r w:rsidRPr="00FB48BC">
        <w:rPr>
          <w:lang w:val="en-AU"/>
        </w:rPr>
        <w:t xml:space="preserve">The Committee agreed that in the case of valve repair, clinicians would never intend to do both a repair and a replacement in a single session. For this reason, it felt that there were situations in which co-claiming repair and replacement items would be appropriate, and that this would encourage clinicians to attempt a repair (where appropriate), which may improve patient outcomes. However, it acknowledged that there are also situations in which co-claiming would be considered fraudulent, including attempting a repair for an inadequate amount of time. Providers who have high rates of co-claiming should be subject to compliance measures and audit. </w:t>
      </w:r>
    </w:p>
    <w:p w14:paraId="1AC58613" w14:textId="77777777" w:rsidR="008D208D" w:rsidRPr="00FB48BC" w:rsidRDefault="008D208D" w:rsidP="00227514">
      <w:pPr>
        <w:pStyle w:val="01squarebullet"/>
        <w:rPr>
          <w:lang w:val="en-AU"/>
        </w:rPr>
      </w:pPr>
      <w:r w:rsidRPr="00FB48BC">
        <w:rPr>
          <w:lang w:val="en-AU"/>
        </w:rPr>
        <w:t xml:space="preserve">The Committee agreed that the schedule fees for items 38480 and 38481 are not appropriately distributed and should be reviewed in light of the time and skill required for each procedure. It also felt that there is overlap with the annuloplasty items, and that differentiation by number of leaflets is a poor indication of complexity. (For example, the Alferi procedure involves a suture between two leaflets and is relatively simple, but it attracts the higher rebate for item </w:t>
      </w:r>
      <w:r w:rsidRPr="00FB48BC">
        <w:rPr>
          <w:lang w:val="en-AU"/>
        </w:rPr>
        <w:lastRenderedPageBreak/>
        <w:t xml:space="preserve">38481.) The Committee recommended restructuring the items to create items for simple and complex valve replacements, retaining some additional related items. </w:t>
      </w:r>
    </w:p>
    <w:p w14:paraId="26B53596" w14:textId="77777777" w:rsidR="008D208D" w:rsidRPr="00FB48BC" w:rsidRDefault="008D208D" w:rsidP="00227514">
      <w:pPr>
        <w:pStyle w:val="01squarebullet"/>
        <w:rPr>
          <w:lang w:val="en-AU"/>
        </w:rPr>
      </w:pPr>
      <w:r w:rsidRPr="00FB48BC">
        <w:rPr>
          <w:lang w:val="en-AU"/>
        </w:rPr>
        <w:t>The Committee agreed that performing an annuloplasty with valve repairs represents best practice, although there are instances where this may not be true, particularly in paediatric practice. It agreed that annuloplasty should be consolidated into the new repair items (items 3848</w:t>
      </w:r>
      <w:r w:rsidR="00A6169E">
        <w:rPr>
          <w:lang w:val="en-AU"/>
        </w:rPr>
        <w:t>E and 3848F</w:t>
      </w:r>
      <w:r w:rsidRPr="00FB48BC">
        <w:rPr>
          <w:lang w:val="en-AU"/>
        </w:rPr>
        <w:t xml:space="preserve">), but as a </w:t>
      </w:r>
      <w:r w:rsidR="00961CF0" w:rsidRPr="00FB48BC">
        <w:rPr>
          <w:lang w:val="en-AU"/>
        </w:rPr>
        <w:t>‘</w:t>
      </w:r>
      <w:r w:rsidRPr="00FB48BC">
        <w:rPr>
          <w:lang w:val="en-AU"/>
        </w:rPr>
        <w:t>with or without</w:t>
      </w:r>
      <w:r w:rsidR="00961CF0" w:rsidRPr="00FB48BC">
        <w:rPr>
          <w:lang w:val="en-AU"/>
        </w:rPr>
        <w:t>’</w:t>
      </w:r>
      <w:r w:rsidRPr="00FB48BC">
        <w:rPr>
          <w:lang w:val="en-AU"/>
        </w:rPr>
        <w:t xml:space="preserve"> option, performed at the discretion of the surgeon.</w:t>
      </w:r>
    </w:p>
    <w:p w14:paraId="10D57531" w14:textId="77777777" w:rsidR="008D208D" w:rsidRPr="00FB48BC" w:rsidRDefault="008D208D" w:rsidP="00227514">
      <w:pPr>
        <w:pStyle w:val="01squarebullet"/>
        <w:rPr>
          <w:lang w:val="en-AU"/>
        </w:rPr>
      </w:pPr>
      <w:r w:rsidRPr="00FB48BC">
        <w:rPr>
          <w:lang w:val="en-AU"/>
        </w:rPr>
        <w:t>The Committee felt that item 38477 (annuloplasty with ring) should be retained as an appropriate discrete service</w:t>
      </w:r>
      <w:r w:rsidR="001B1F72" w:rsidRPr="00FB48BC">
        <w:rPr>
          <w:lang w:val="en-AU"/>
        </w:rPr>
        <w:t>.</w:t>
      </w:r>
      <w:r w:rsidRPr="00FB48BC">
        <w:rPr>
          <w:lang w:val="en-AU"/>
        </w:rPr>
        <w:t xml:space="preserve"> </w:t>
      </w:r>
      <w:r w:rsidR="008D4D1D" w:rsidRPr="00FB48BC">
        <w:rPr>
          <w:lang w:val="en-AU"/>
        </w:rPr>
        <w:t>The</w:t>
      </w:r>
      <w:r w:rsidRPr="00FB48BC">
        <w:rPr>
          <w:lang w:val="en-AU"/>
        </w:rPr>
        <w:t xml:space="preserve"> explanatory notes </w:t>
      </w:r>
      <w:r w:rsidR="00081E6A" w:rsidRPr="00FB48BC">
        <w:rPr>
          <w:lang w:val="en-AU"/>
        </w:rPr>
        <w:t xml:space="preserve">should clarify </w:t>
      </w:r>
      <w:r w:rsidRPr="00FB48BC">
        <w:rPr>
          <w:lang w:val="en-AU"/>
        </w:rPr>
        <w:t xml:space="preserve">that alternatives (including dissolvable rings or compression bands) may be used instead of permanent fixed rings for congenital surgery in order to improve long-term outcomes, as these procedures are performed in hearts that are still growing. </w:t>
      </w:r>
    </w:p>
    <w:p w14:paraId="67FD8708" w14:textId="77777777" w:rsidR="008D208D" w:rsidRPr="00FB48BC" w:rsidRDefault="008D208D" w:rsidP="00227514">
      <w:pPr>
        <w:pStyle w:val="01squarebullet"/>
        <w:rPr>
          <w:lang w:val="en-AU"/>
        </w:rPr>
      </w:pPr>
      <w:r w:rsidRPr="00FB48BC">
        <w:rPr>
          <w:lang w:val="en-AU"/>
        </w:rPr>
        <w:t>The Committee agreed that item 38483 no longer reflects contemporary clinical practice and has been replaced by items 38480 and 38481. The item was therefore considered obsolete, as there is minimal evidence for aortic valve leaflet repair. If this procedure is performed, it can be claimed under the other valve leaflet repair items. The item is not used in the paediatric population.</w:t>
      </w:r>
    </w:p>
    <w:p w14:paraId="04321A86" w14:textId="77777777" w:rsidR="00227514" w:rsidRPr="00FB48BC" w:rsidRDefault="008D208D" w:rsidP="00227514">
      <w:pPr>
        <w:pStyle w:val="01squarebullet"/>
        <w:rPr>
          <w:lang w:val="en-AU"/>
        </w:rPr>
      </w:pPr>
      <w:r w:rsidRPr="00FB48BC">
        <w:rPr>
          <w:lang w:val="en-AU"/>
        </w:rPr>
        <w:t>The Committee agreed that item 38493 should remain a discrete service. Although it is not performed in isolation, it is</w:t>
      </w:r>
      <w:r w:rsidR="00351E43" w:rsidRPr="00FB48BC">
        <w:rPr>
          <w:lang w:val="en-AU"/>
        </w:rPr>
        <w:t xml:space="preserve"> uncommon and is</w:t>
      </w:r>
      <w:r w:rsidRPr="00FB48BC">
        <w:rPr>
          <w:lang w:val="en-AU"/>
        </w:rPr>
        <w:t xml:space="preserve"> </w:t>
      </w:r>
      <w:r w:rsidR="00351E43" w:rsidRPr="00FB48BC">
        <w:rPr>
          <w:lang w:val="en-AU"/>
        </w:rPr>
        <w:t>in</w:t>
      </w:r>
      <w:r w:rsidRPr="00FB48BC">
        <w:rPr>
          <w:lang w:val="en-AU"/>
        </w:rPr>
        <w:t>frequently co-claimed</w:t>
      </w:r>
      <w:r w:rsidR="006676CF" w:rsidRPr="00FB48BC">
        <w:rPr>
          <w:lang w:val="en-AU"/>
        </w:rPr>
        <w:t>.</w:t>
      </w:r>
      <w:r w:rsidRPr="00FB48BC">
        <w:rPr>
          <w:lang w:val="en-AU"/>
        </w:rPr>
        <w:t xml:space="preserve"> </w:t>
      </w:r>
      <w:r w:rsidR="006676CF" w:rsidRPr="00FB48BC">
        <w:rPr>
          <w:lang w:val="en-AU"/>
        </w:rPr>
        <w:t>I</w:t>
      </w:r>
      <w:r w:rsidRPr="00FB48BC">
        <w:rPr>
          <w:lang w:val="en-AU"/>
        </w:rPr>
        <w:t xml:space="preserve">t is </w:t>
      </w:r>
      <w:r w:rsidR="00DE732F" w:rsidRPr="00FB48BC">
        <w:rPr>
          <w:lang w:val="en-AU"/>
        </w:rPr>
        <w:t xml:space="preserve">also </w:t>
      </w:r>
      <w:r w:rsidRPr="00FB48BC">
        <w:rPr>
          <w:lang w:val="en-AU"/>
        </w:rPr>
        <w:t xml:space="preserve">a significantly more complex and time-consuming procedure. </w:t>
      </w:r>
    </w:p>
    <w:p w14:paraId="11302747" w14:textId="77777777" w:rsidR="008D208D" w:rsidRPr="00FD6810" w:rsidRDefault="008D208D" w:rsidP="00227514">
      <w:pPr>
        <w:rPr>
          <w:i/>
        </w:rPr>
      </w:pPr>
      <w:r w:rsidRPr="00FD6810">
        <w:rPr>
          <w:i/>
        </w:rPr>
        <w:t>Co-claiming</w:t>
      </w:r>
    </w:p>
    <w:p w14:paraId="7F5F82CA" w14:textId="77777777" w:rsidR="008D208D" w:rsidRPr="00FB48BC" w:rsidRDefault="008D208D" w:rsidP="005E3AD4">
      <w:pPr>
        <w:pStyle w:val="01squarebullet"/>
        <w:rPr>
          <w:lang w:val="en-AU"/>
        </w:rPr>
      </w:pPr>
      <w:r w:rsidRPr="00FB48BC">
        <w:rPr>
          <w:lang w:val="en-AU"/>
        </w:rPr>
        <w:t xml:space="preserve">The Committee noted that 14 per cent of valve-related services were co-claimed with one of three items for thoracotomy or sternotomy involving division of adhesions </w:t>
      </w:r>
      <w:r w:rsidR="00305816">
        <w:rPr>
          <w:lang w:val="en-AU"/>
        </w:rPr>
        <w:fldChar w:fldCharType="begin" w:fldLock="1"/>
      </w:r>
      <w:r w:rsidR="00241AF9">
        <w:rPr>
          <w:lang w:val="en-AU"/>
        </w:rPr>
        <w:instrText>ADDIN CSL_CITATION { "citationItems" : [ { "id" : "ITEM-1", "itemData" : { "author" : [ { "dropping-particle" : "", "family" : "MBS", "given" : "", "non-dropping-particle" : "", "parse-names" : false, "suffix" : "" } ], "id" : "ITEM-1", "issued" : { "date-parts" : [ [ "0" ] ] }, "title" : "MBS Data", "type" : "article" }, "uris" : [ "http://www.mendeley.com/documents/?uuid=f29a4196-9992-4e2e-ba94-94150e4899c6" ] } ], "mendeley" : { "formattedCitation" : "(9)", "plainTextFormattedCitation" : "(9)", "previouslyFormattedCitation" : "(MBS, n.d.)" }, "properties" : { "noteIndex" : 0 }, "schema" : "https://github.com/citation-style-language/schema/raw/master/csl-citation.json" }</w:instrText>
      </w:r>
      <w:r w:rsidR="00305816">
        <w:rPr>
          <w:lang w:val="en-AU"/>
        </w:rPr>
        <w:fldChar w:fldCharType="separate"/>
      </w:r>
      <w:r w:rsidR="00241AF9" w:rsidRPr="00241AF9">
        <w:rPr>
          <w:noProof/>
          <w:lang w:val="en-AU"/>
        </w:rPr>
        <w:t>(9)</w:t>
      </w:r>
      <w:r w:rsidR="00305816">
        <w:rPr>
          <w:lang w:val="en-AU"/>
        </w:rPr>
        <w:fldChar w:fldCharType="end"/>
      </w:r>
      <w:r w:rsidRPr="00FB48BC">
        <w:rPr>
          <w:lang w:val="en-AU"/>
        </w:rPr>
        <w:t xml:space="preserve">. It suggested that this reflects the adoption of minimally invasive approaches for valve procedures via thoracotomy, as opposed to the standard approach via sternotomy. The Committee determined that as with other evolutions in surgical technique (such as the move to </w:t>
      </w:r>
      <w:r w:rsidR="00C5690C" w:rsidRPr="00FB48BC">
        <w:rPr>
          <w:lang w:val="en-AU"/>
        </w:rPr>
        <w:t>laparoscopic</w:t>
      </w:r>
      <w:r w:rsidRPr="00FB48BC">
        <w:rPr>
          <w:lang w:val="en-AU"/>
        </w:rPr>
        <w:t xml:space="preserve"> procedures), the access required for the procedure is part of the primary item. The surgeon should choose the most appropriate approach for the patient, and additional items should not be claimed to account for specific approach decisions. For example, it is inappropriate to co-claim an item 38418 (exploratory thoracotomy) simply because a cardiac procedure is conducted using a thoracotomy approach instead of sternotomy. </w:t>
      </w:r>
    </w:p>
    <w:p w14:paraId="0E2981D6" w14:textId="77777777" w:rsidR="008D208D" w:rsidRPr="00FB48BC" w:rsidRDefault="008D208D" w:rsidP="005E3AD4">
      <w:pPr>
        <w:pStyle w:val="01squarebullet"/>
        <w:rPr>
          <w:lang w:val="en-AU"/>
        </w:rPr>
      </w:pPr>
      <w:r w:rsidRPr="00FB48BC">
        <w:rPr>
          <w:lang w:val="en-AU"/>
        </w:rPr>
        <w:t>The Committee noted that closure of atrial septal defect (ASD) services were co-claimed with up to 33 per cent of some valve procedures—well above the expected level (which is 15 per cent, based on anecdotal evidence). The Committee considered including this item in the complete medical services for other valve procedures. However, it ultimately decided that it should be retained as a discrete item because the procedure should not be performed in the majority of cases, and because it requires additional time and sp</w:t>
      </w:r>
      <w:r w:rsidR="00DA1EB7">
        <w:rPr>
          <w:lang w:val="en-AU"/>
        </w:rPr>
        <w:t>ecific planning to perform. The </w:t>
      </w:r>
      <w:r w:rsidRPr="00FB48BC">
        <w:rPr>
          <w:lang w:val="en-AU"/>
        </w:rPr>
        <w:t>Committee also recommended a review of co-claiming patterns for ASD procedures, particularly where rates are significantly greater than 15 per cent.</w:t>
      </w:r>
    </w:p>
    <w:p w14:paraId="6966AB5B" w14:textId="77777777" w:rsidR="008D208D" w:rsidRPr="00FB48BC" w:rsidRDefault="008D208D" w:rsidP="005E3AD4">
      <w:pPr>
        <w:pStyle w:val="01squarebullet"/>
        <w:rPr>
          <w:lang w:val="en-AU"/>
        </w:rPr>
      </w:pPr>
      <w:r w:rsidRPr="00FB48BC">
        <w:rPr>
          <w:lang w:val="en-AU"/>
        </w:rPr>
        <w:t xml:space="preserve">The Committee considered including items for the division of accessory pathways into the complete services, but it agreed that this is a discrete service that may be performed at the same time. It also noted that there is evidence that it may improve survival over time. The Committee agreed that the current co-claiming rate of 20 per cent aligned with members’ experience, although this is expected to increase over time as more providers become convinced by the increasing weight of international evidence regarding the merits of this combination. The generational shift in surgeons also means that more young surgeons will be trained in the procedure, which will further increase uptake. </w:t>
      </w:r>
    </w:p>
    <w:p w14:paraId="22C8C03D" w14:textId="77777777" w:rsidR="008D208D" w:rsidRPr="00FB48BC" w:rsidRDefault="008D208D" w:rsidP="005E3AD4">
      <w:pPr>
        <w:pStyle w:val="01squarebullet"/>
        <w:rPr>
          <w:lang w:val="en-AU"/>
        </w:rPr>
      </w:pPr>
      <w:r w:rsidRPr="00FB48BC">
        <w:rPr>
          <w:lang w:val="en-AU"/>
        </w:rPr>
        <w:lastRenderedPageBreak/>
        <w:t xml:space="preserve">The Committee noted that some inappropriate co-claiming of items (such as insertion of an intercostal catheter) was occurring with valve-related procedures. Steps should be taken by the MBS to prevent the co-claiming of these items (items 38806, 11700–11702, 33824 and 18260). </w:t>
      </w:r>
    </w:p>
    <w:p w14:paraId="0A83B982" w14:textId="77777777" w:rsidR="008D208D" w:rsidRPr="00FB48BC" w:rsidRDefault="008D208D" w:rsidP="005E3AD4">
      <w:pPr>
        <w:pStyle w:val="01squarebullet"/>
        <w:rPr>
          <w:lang w:val="en-AU"/>
        </w:rPr>
      </w:pPr>
      <w:r w:rsidRPr="00FB48BC">
        <w:rPr>
          <w:lang w:val="en-AU"/>
        </w:rPr>
        <w:t xml:space="preserve">The Committee recommended incorporating retroplegia into the valve replacement and repair services, as described for CAGS. </w:t>
      </w:r>
    </w:p>
    <w:p w14:paraId="7A705F6E" w14:textId="77777777" w:rsidR="008D208D" w:rsidRPr="00FB48BC" w:rsidRDefault="008D208D" w:rsidP="005E3AD4">
      <w:pPr>
        <w:pStyle w:val="01squarebullet"/>
        <w:rPr>
          <w:lang w:val="en-AU"/>
        </w:rPr>
      </w:pPr>
      <w:r w:rsidRPr="00FB48BC">
        <w:rPr>
          <w:lang w:val="en-AU"/>
        </w:rPr>
        <w:t xml:space="preserve">The Committee agreed that routine CAGs and valve procedures should not be co-claimed with the vascular surgical codes for the repair of major vessels, such as items 33815, 33818 and 33824. It felt that co-claiming these services for true major intraoperative complications would be rare, and not in the order of </w:t>
      </w:r>
      <w:r w:rsidR="00FE4EE7">
        <w:rPr>
          <w:lang w:val="en-AU"/>
        </w:rPr>
        <w:t>10</w:t>
      </w:r>
      <w:r w:rsidR="0076465A">
        <w:rPr>
          <w:lang w:val="en-AU"/>
        </w:rPr>
        <w:t>–</w:t>
      </w:r>
      <w:r w:rsidR="00FE4EE7">
        <w:rPr>
          <w:lang w:val="en-AU"/>
        </w:rPr>
        <w:t>24</w:t>
      </w:r>
      <w:r w:rsidR="0076465A">
        <w:rPr>
          <w:lang w:val="en-AU"/>
        </w:rPr>
        <w:t xml:space="preserve"> per cent</w:t>
      </w:r>
      <w:r w:rsidRPr="00FB48BC">
        <w:rPr>
          <w:lang w:val="en-AU"/>
        </w:rPr>
        <w:t xml:space="preserve"> evident in the </w:t>
      </w:r>
      <w:r w:rsidR="00FE4EE7">
        <w:rPr>
          <w:lang w:val="en-AU"/>
        </w:rPr>
        <w:t xml:space="preserve">MBS </w:t>
      </w:r>
      <w:r w:rsidRPr="00FB48BC">
        <w:rPr>
          <w:lang w:val="en-AU"/>
        </w:rPr>
        <w:t xml:space="preserve">data. It was noted that these items may be claimed for </w:t>
      </w:r>
      <w:r w:rsidR="005350C6" w:rsidRPr="00FB48BC">
        <w:rPr>
          <w:lang w:val="en-AU"/>
        </w:rPr>
        <w:t>transcatheter aortic valve implantation (</w:t>
      </w:r>
      <w:r w:rsidRPr="00FB48BC">
        <w:rPr>
          <w:lang w:val="en-AU"/>
        </w:rPr>
        <w:t>TAVI</w:t>
      </w:r>
      <w:r w:rsidR="005350C6" w:rsidRPr="00FB48BC">
        <w:rPr>
          <w:lang w:val="en-AU"/>
        </w:rPr>
        <w:t>)</w:t>
      </w:r>
      <w:r w:rsidRPr="00FB48BC">
        <w:rPr>
          <w:lang w:val="en-AU"/>
        </w:rPr>
        <w:t xml:space="preserve"> procedures to account for wound closure. This would be low volume and should cease with the creation of TAVI items, should they be listed by </w:t>
      </w:r>
      <w:r w:rsidR="008C3BA6" w:rsidRPr="00FB48BC">
        <w:rPr>
          <w:lang w:val="en-AU"/>
        </w:rPr>
        <w:t xml:space="preserve">the </w:t>
      </w:r>
      <w:r w:rsidRPr="00FB48BC">
        <w:rPr>
          <w:lang w:val="en-AU"/>
        </w:rPr>
        <w:t xml:space="preserve">MSAC. </w:t>
      </w:r>
    </w:p>
    <w:p w14:paraId="4409E96F" w14:textId="77777777" w:rsidR="008D208D" w:rsidRDefault="008D208D" w:rsidP="008D208D">
      <w:pPr>
        <w:pStyle w:val="Heading3"/>
        <w:rPr>
          <w:lang w:val="en-AU"/>
        </w:rPr>
      </w:pPr>
      <w:bookmarkStart w:id="333" w:name="_Toc464871194"/>
      <w:r w:rsidRPr="00FB48BC">
        <w:rPr>
          <w:lang w:val="en-AU"/>
        </w:rPr>
        <w:t>Ascending thoracic aorta</w:t>
      </w:r>
      <w:bookmarkEnd w:id="333"/>
      <w:r w:rsidRPr="00FB48BC">
        <w:rPr>
          <w:lang w:val="en-AU"/>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69A4D26D" w14:textId="77777777" w:rsidTr="001C7FA1">
        <w:trPr>
          <w:tblHeader/>
        </w:trPr>
        <w:tc>
          <w:tcPr>
            <w:tcW w:w="9082" w:type="dxa"/>
            <w:shd w:val="clear" w:color="auto" w:fill="D9D9D9" w:themeFill="background1" w:themeFillShade="D9"/>
            <w:vAlign w:val="bottom"/>
          </w:tcPr>
          <w:p w14:paraId="4B4D2582"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1D7FDD2F" w14:textId="77777777" w:rsidTr="001C7FA1">
        <w:tc>
          <w:tcPr>
            <w:tcW w:w="9082" w:type="dxa"/>
            <w:vAlign w:val="bottom"/>
          </w:tcPr>
          <w:p w14:paraId="73299682" w14:textId="77777777" w:rsidR="007914DF" w:rsidRPr="009639E8" w:rsidRDefault="007914DF" w:rsidP="009639E8">
            <w:pPr>
              <w:pStyle w:val="02Tabletext"/>
            </w:pPr>
            <w:r w:rsidRPr="009124AE">
              <w:rPr>
                <w:lang w:val="en-AU"/>
              </w:rPr>
              <w:t>Item 38550 – Schedule fee: $2146.15</w:t>
            </w:r>
            <w:r w:rsidRPr="009124AE">
              <w:rPr>
                <w:lang w:val="en-AU"/>
              </w:rPr>
              <w:br/>
              <w:t>Services: 89</w:t>
            </w:r>
            <w:r>
              <w:rPr>
                <w:lang w:val="en-AU"/>
              </w:rPr>
              <w:tab/>
            </w:r>
            <w:r>
              <w:rPr>
                <w:lang w:val="en-AU"/>
              </w:rPr>
              <w:tab/>
            </w:r>
            <w:r w:rsidRPr="009124AE">
              <w:rPr>
                <w:lang w:val="en-AU"/>
              </w:rPr>
              <w:t>Total Benefits: $115,184</w:t>
            </w:r>
            <w:r>
              <w:rPr>
                <w:lang w:val="en-AU"/>
              </w:rPr>
              <w:tab/>
            </w:r>
            <w:r>
              <w:rPr>
                <w:lang w:val="en-AU"/>
              </w:rPr>
              <w:tab/>
            </w:r>
            <w:r w:rsidRPr="009124AE">
              <w:rPr>
                <w:lang w:val="en-AU"/>
              </w:rPr>
              <w:t>Average annual growth: 8.6%</w:t>
            </w:r>
            <w:r w:rsidRPr="009124AE">
              <w:rPr>
                <w:lang w:val="en-AU"/>
              </w:rPr>
              <w:br/>
            </w:r>
            <w:r w:rsidRPr="009124AE">
              <w:rPr>
                <w:lang w:val="en-AU"/>
              </w:rPr>
              <w:br/>
              <w:t>Ascending thoracic aorta, repair or replacement of, not involving valve replacement or repair or coronary artery implantation (Anaes.) (Assist.)</w:t>
            </w:r>
          </w:p>
        </w:tc>
      </w:tr>
      <w:tr w:rsidR="007914DF" w:rsidRPr="002836EB" w14:paraId="53DB6934" w14:textId="77777777" w:rsidTr="001C7FA1">
        <w:tc>
          <w:tcPr>
            <w:tcW w:w="9082" w:type="dxa"/>
            <w:vAlign w:val="bottom"/>
          </w:tcPr>
          <w:p w14:paraId="4D55138A" w14:textId="77777777" w:rsidR="007914DF" w:rsidRPr="009639E8" w:rsidRDefault="007914DF" w:rsidP="009639E8">
            <w:pPr>
              <w:pStyle w:val="02Tabletext"/>
            </w:pPr>
            <w:r w:rsidRPr="009124AE">
              <w:rPr>
                <w:lang w:val="en-AU"/>
              </w:rPr>
              <w:t>Item 38553 – Schedule fee: $2719.75</w:t>
            </w:r>
            <w:r w:rsidRPr="009124AE">
              <w:rPr>
                <w:lang w:val="en-AU"/>
              </w:rPr>
              <w:br/>
              <w:t>Services: 564</w:t>
            </w:r>
            <w:r>
              <w:rPr>
                <w:lang w:val="en-AU"/>
              </w:rPr>
              <w:tab/>
            </w:r>
            <w:r>
              <w:rPr>
                <w:lang w:val="en-AU"/>
              </w:rPr>
              <w:tab/>
            </w:r>
            <w:r w:rsidRPr="009124AE">
              <w:rPr>
                <w:lang w:val="en-AU"/>
              </w:rPr>
              <w:t>Total Benefits: $1,139,648</w:t>
            </w:r>
            <w:r>
              <w:rPr>
                <w:lang w:val="en-AU"/>
              </w:rPr>
              <w:tab/>
            </w:r>
            <w:r>
              <w:rPr>
                <w:lang w:val="en-AU"/>
              </w:rPr>
              <w:tab/>
            </w:r>
            <w:r w:rsidRPr="009124AE">
              <w:rPr>
                <w:lang w:val="en-AU"/>
              </w:rPr>
              <w:t>Average annual growth: 12.1%</w:t>
            </w:r>
            <w:r w:rsidRPr="009124AE">
              <w:rPr>
                <w:lang w:val="en-AU"/>
              </w:rPr>
              <w:br/>
            </w:r>
            <w:r w:rsidRPr="009124AE">
              <w:rPr>
                <w:lang w:val="en-AU"/>
              </w:rPr>
              <w:br/>
              <w:t>Ascending thoracic aorta, repair or replacement of, with aortic valve replacement or repair, without implantation of coronary arteries (Anaes.) (Assist.)</w:t>
            </w:r>
          </w:p>
        </w:tc>
      </w:tr>
      <w:tr w:rsidR="007914DF" w:rsidRPr="002836EB" w14:paraId="2BA5A9CC" w14:textId="77777777" w:rsidTr="001C7FA1">
        <w:tc>
          <w:tcPr>
            <w:tcW w:w="9082" w:type="dxa"/>
            <w:vAlign w:val="bottom"/>
          </w:tcPr>
          <w:p w14:paraId="235FC217" w14:textId="77777777" w:rsidR="007914DF" w:rsidRPr="009639E8" w:rsidRDefault="007914DF" w:rsidP="009639E8">
            <w:pPr>
              <w:pStyle w:val="02Tabletext"/>
            </w:pPr>
            <w:r w:rsidRPr="009124AE">
              <w:rPr>
                <w:lang w:val="en-AU"/>
              </w:rPr>
              <w:t>Item 38556 – Schedule fee: $3104.70</w:t>
            </w:r>
            <w:r w:rsidRPr="009124AE">
              <w:rPr>
                <w:lang w:val="en-AU"/>
              </w:rPr>
              <w:br/>
              <w:t>Services: 314</w:t>
            </w:r>
            <w:r>
              <w:rPr>
                <w:lang w:val="en-AU"/>
              </w:rPr>
              <w:tab/>
            </w:r>
            <w:r>
              <w:rPr>
                <w:lang w:val="en-AU"/>
              </w:rPr>
              <w:tab/>
            </w:r>
            <w:r w:rsidRPr="009124AE">
              <w:rPr>
                <w:lang w:val="en-AU"/>
              </w:rPr>
              <w:t>Total Benefits: $723,880</w:t>
            </w:r>
            <w:r>
              <w:rPr>
                <w:lang w:val="en-AU"/>
              </w:rPr>
              <w:tab/>
            </w:r>
            <w:r>
              <w:rPr>
                <w:lang w:val="en-AU"/>
              </w:rPr>
              <w:tab/>
            </w:r>
            <w:r w:rsidRPr="009124AE">
              <w:rPr>
                <w:lang w:val="en-AU"/>
              </w:rPr>
              <w:t>Average annual growth: 7.5%</w:t>
            </w:r>
            <w:r w:rsidRPr="009124AE">
              <w:rPr>
                <w:lang w:val="en-AU"/>
              </w:rPr>
              <w:br/>
            </w:r>
            <w:r w:rsidRPr="009124AE">
              <w:rPr>
                <w:lang w:val="en-AU"/>
              </w:rPr>
              <w:br/>
              <w:t>Ascending thoracic aorta, repair or replacement of, with aortic valve replacement or repair, and implantation of coronary arteries (Anaes.) (Assist.)</w:t>
            </w:r>
          </w:p>
        </w:tc>
      </w:tr>
      <w:tr w:rsidR="007914DF" w:rsidRPr="002836EB" w14:paraId="155F4F93" w14:textId="77777777" w:rsidTr="001C7FA1">
        <w:tc>
          <w:tcPr>
            <w:tcW w:w="9082" w:type="dxa"/>
            <w:vAlign w:val="bottom"/>
          </w:tcPr>
          <w:p w14:paraId="0D6FCEDB" w14:textId="77777777" w:rsidR="007914DF" w:rsidRPr="009639E8" w:rsidRDefault="007914DF" w:rsidP="009639E8">
            <w:pPr>
              <w:pStyle w:val="02Tabletext"/>
            </w:pPr>
            <w:r w:rsidRPr="009124AE">
              <w:rPr>
                <w:lang w:val="en-AU"/>
              </w:rPr>
              <w:t>Item 38572 – Schedule fee: $1987.05</w:t>
            </w:r>
            <w:r w:rsidRPr="009124AE">
              <w:rPr>
                <w:lang w:val="en-AU"/>
              </w:rPr>
              <w:br/>
              <w:t>Services: 115</w:t>
            </w:r>
            <w:r>
              <w:rPr>
                <w:lang w:val="en-AU"/>
              </w:rPr>
              <w:tab/>
            </w:r>
            <w:r>
              <w:rPr>
                <w:lang w:val="en-AU"/>
              </w:rPr>
              <w:tab/>
            </w:r>
            <w:r w:rsidRPr="009124AE">
              <w:rPr>
                <w:lang w:val="en-AU"/>
              </w:rPr>
              <w:t>Total Benefits: $83,733</w:t>
            </w:r>
            <w:r>
              <w:rPr>
                <w:lang w:val="en-AU"/>
              </w:rPr>
              <w:tab/>
            </w:r>
            <w:r>
              <w:rPr>
                <w:lang w:val="en-AU"/>
              </w:rPr>
              <w:tab/>
            </w:r>
            <w:r w:rsidRPr="009124AE">
              <w:rPr>
                <w:lang w:val="en-AU"/>
              </w:rPr>
              <w:t>Average annual growth: 15.1%</w:t>
            </w:r>
            <w:r w:rsidRPr="009124AE">
              <w:rPr>
                <w:lang w:val="en-AU"/>
              </w:rPr>
              <w:br/>
            </w:r>
            <w:r w:rsidRPr="009124AE">
              <w:rPr>
                <w:lang w:val="en-AU"/>
              </w:rPr>
              <w:br/>
              <w:t>Operative management of acute rupture or dissection, in conjunction with procedures on the thoracic aorta (Anaes.) (Assist.)</w:t>
            </w:r>
          </w:p>
        </w:tc>
      </w:tr>
    </w:tbl>
    <w:p w14:paraId="047C6DBB"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348A62AB" w14:textId="77777777" w:rsidR="008D208D" w:rsidRPr="00FD6810" w:rsidRDefault="004314D4" w:rsidP="008D208D">
      <w:pPr>
        <w:rPr>
          <w:b/>
        </w:rPr>
      </w:pPr>
      <w:r w:rsidRPr="00FD6810">
        <w:rPr>
          <w:b/>
        </w:rPr>
        <w:t>Recommendation 43</w:t>
      </w:r>
      <w:r w:rsidR="00EE11B6" w:rsidRPr="00FD6810">
        <w:rPr>
          <w:b/>
        </w:rPr>
        <w:t>.1</w:t>
      </w:r>
    </w:p>
    <w:p w14:paraId="3BF81BC1" w14:textId="77777777" w:rsidR="008D208D" w:rsidRPr="00FB48BC" w:rsidRDefault="008D208D" w:rsidP="008D208D">
      <w:pPr>
        <w:pStyle w:val="01squarebullet"/>
        <w:numPr>
          <w:ilvl w:val="0"/>
          <w:numId w:val="16"/>
        </w:numPr>
        <w:rPr>
          <w:lang w:val="en-AU"/>
        </w:rPr>
      </w:pPr>
      <w:r w:rsidRPr="00FB48BC">
        <w:rPr>
          <w:lang w:val="en-AU"/>
        </w:rPr>
        <w:t>Create an item for valve</w:t>
      </w:r>
      <w:r w:rsidR="00172D6B" w:rsidRPr="00FB48BC">
        <w:rPr>
          <w:lang w:val="en-AU"/>
        </w:rPr>
        <w:t>-</w:t>
      </w:r>
      <w:r w:rsidRPr="00FB48BC">
        <w:rPr>
          <w:lang w:val="en-AU"/>
        </w:rPr>
        <w:t>sparing aortic root surgery</w:t>
      </w:r>
      <w:r w:rsidR="00675C1D" w:rsidRPr="00FB48BC">
        <w:rPr>
          <w:lang w:val="en-AU"/>
        </w:rPr>
        <w:t>, using t</w:t>
      </w:r>
      <w:r w:rsidRPr="00FB48BC">
        <w:rPr>
          <w:lang w:val="en-AU"/>
        </w:rPr>
        <w:t xml:space="preserve">he </w:t>
      </w:r>
      <w:r w:rsidR="00B35DCB" w:rsidRPr="00FB48BC">
        <w:rPr>
          <w:lang w:val="en-AU"/>
        </w:rPr>
        <w:t xml:space="preserve">following </w:t>
      </w:r>
      <w:r w:rsidRPr="00FB48BC">
        <w:rPr>
          <w:lang w:val="en-AU"/>
        </w:rPr>
        <w:t xml:space="preserve">proposed descriptor: </w:t>
      </w:r>
    </w:p>
    <w:p w14:paraId="384D8897" w14:textId="77777777" w:rsidR="00344222" w:rsidRPr="00344222" w:rsidRDefault="008D208D" w:rsidP="00344222">
      <w:pPr>
        <w:pStyle w:val="Item"/>
      </w:pPr>
      <w:r w:rsidRPr="009639E8">
        <w:t>Item 385XXA</w:t>
      </w:r>
    </w:p>
    <w:p w14:paraId="117DDBA8" w14:textId="77777777" w:rsidR="008D208D" w:rsidRPr="00FD6810" w:rsidRDefault="008D208D" w:rsidP="009639E8">
      <w:pPr>
        <w:rPr>
          <w:b/>
        </w:rPr>
      </w:pPr>
      <w:r w:rsidRPr="00FD6810">
        <w:t xml:space="preserve">Valve sparing aortic root surgery with reimplantation of aortic valve and coronary arteries and with replacement of the ascending aorta. </w:t>
      </w:r>
      <w:r w:rsidR="00844B67" w:rsidRPr="00FD6810">
        <w:t>Including cardiopulmonary bypass</w:t>
      </w:r>
      <w:r w:rsidR="00351765" w:rsidRPr="00FD6810">
        <w:t xml:space="preserve">, and including retrograde cardioplegia, where performed. </w:t>
      </w:r>
      <w:r w:rsidRPr="00FD6810">
        <w:t>(Anaes.) (Assist.)</w:t>
      </w:r>
    </w:p>
    <w:p w14:paraId="2460647F" w14:textId="77777777" w:rsidR="00EE11B6" w:rsidRPr="00FD6810" w:rsidRDefault="00EE11B6" w:rsidP="004C6EB1">
      <w:pPr>
        <w:tabs>
          <w:tab w:val="left" w:pos="0"/>
        </w:tabs>
        <w:rPr>
          <w:b/>
        </w:rPr>
      </w:pPr>
      <w:r w:rsidRPr="00FD6810">
        <w:rPr>
          <w:b/>
        </w:rPr>
        <w:t>Recommendation 43.2</w:t>
      </w:r>
    </w:p>
    <w:p w14:paraId="20FC12E9" w14:textId="77777777" w:rsidR="008D208D" w:rsidRPr="00FB48BC" w:rsidRDefault="008D208D" w:rsidP="008D208D">
      <w:pPr>
        <w:pStyle w:val="01squarebullet"/>
        <w:numPr>
          <w:ilvl w:val="0"/>
          <w:numId w:val="16"/>
        </w:numPr>
        <w:rPr>
          <w:lang w:val="en-AU"/>
        </w:rPr>
      </w:pPr>
      <w:r w:rsidRPr="00FB48BC">
        <w:rPr>
          <w:lang w:val="en-AU"/>
        </w:rPr>
        <w:t>Leave the descriptors for items 38550, 38553, 38556 and 38572 unchanged, except as described below.</w:t>
      </w:r>
    </w:p>
    <w:p w14:paraId="016E4605" w14:textId="77777777" w:rsidR="00EE11B6" w:rsidRPr="00FD6810" w:rsidRDefault="00EE11B6" w:rsidP="004C6EB1">
      <w:pPr>
        <w:tabs>
          <w:tab w:val="left" w:pos="0"/>
        </w:tabs>
        <w:rPr>
          <w:b/>
        </w:rPr>
      </w:pPr>
      <w:r w:rsidRPr="00FD6810">
        <w:rPr>
          <w:b/>
        </w:rPr>
        <w:t>Recommendation</w:t>
      </w:r>
      <w:r w:rsidRPr="004C6EB1">
        <w:rPr>
          <w:b/>
        </w:rPr>
        <w:t xml:space="preserve"> 43.3</w:t>
      </w:r>
    </w:p>
    <w:p w14:paraId="7E80EB54" w14:textId="77777777" w:rsidR="008D208D" w:rsidRPr="00EE11B6" w:rsidRDefault="008D208D" w:rsidP="00EE11B6">
      <w:pPr>
        <w:pStyle w:val="01squarebullet"/>
        <w:numPr>
          <w:ilvl w:val="0"/>
          <w:numId w:val="16"/>
        </w:numPr>
        <w:rPr>
          <w:lang w:val="en-AU"/>
        </w:rPr>
      </w:pPr>
      <w:r w:rsidRPr="00EE11B6">
        <w:rPr>
          <w:lang w:val="en-AU"/>
        </w:rPr>
        <w:t>Create complete services by including appropriate and necessary procedures</w:t>
      </w:r>
      <w:r w:rsidR="00172D6B" w:rsidRPr="00EE11B6">
        <w:rPr>
          <w:lang w:val="en-AU"/>
        </w:rPr>
        <w:t xml:space="preserve"> in all items</w:t>
      </w:r>
      <w:r w:rsidR="00E17420">
        <w:rPr>
          <w:lang w:val="en-AU"/>
        </w:rPr>
        <w:t xml:space="preserve"> in this section</w:t>
      </w:r>
      <w:r w:rsidRPr="00EE11B6">
        <w:rPr>
          <w:lang w:val="en-AU"/>
        </w:rPr>
        <w:t xml:space="preserve">, such as vascular anastomoses and retroplegia. </w:t>
      </w:r>
    </w:p>
    <w:p w14:paraId="32D0FA97" w14:textId="77777777" w:rsidR="00EE11B6" w:rsidRPr="004C6EB1" w:rsidRDefault="00EE11B6" w:rsidP="004C6EB1">
      <w:pPr>
        <w:tabs>
          <w:tab w:val="left" w:pos="0"/>
        </w:tabs>
        <w:rPr>
          <w:b/>
        </w:rPr>
      </w:pPr>
      <w:r w:rsidRPr="00FD6810">
        <w:rPr>
          <w:b/>
        </w:rPr>
        <w:lastRenderedPageBreak/>
        <w:t>Recommendation</w:t>
      </w:r>
      <w:r w:rsidRPr="004C6EB1">
        <w:rPr>
          <w:b/>
        </w:rPr>
        <w:t xml:space="preserve"> 43.4</w:t>
      </w:r>
    </w:p>
    <w:p w14:paraId="162A48A7" w14:textId="77777777" w:rsidR="008D208D" w:rsidRPr="00FB48BC" w:rsidRDefault="008D208D" w:rsidP="008D208D">
      <w:pPr>
        <w:pStyle w:val="01squarebullet"/>
        <w:numPr>
          <w:ilvl w:val="0"/>
          <w:numId w:val="16"/>
        </w:numPr>
        <w:rPr>
          <w:lang w:val="en-AU"/>
        </w:rPr>
      </w:pPr>
      <w:r w:rsidRPr="00FB48BC">
        <w:rPr>
          <w:lang w:val="en-AU"/>
        </w:rPr>
        <w:t xml:space="preserve">Prevent inappropriate co-claiming of services </w:t>
      </w:r>
      <w:r w:rsidR="007C171D" w:rsidRPr="00FB48BC">
        <w:rPr>
          <w:lang w:val="en-AU"/>
        </w:rPr>
        <w:t xml:space="preserve">inherent to the relevant procedures </w:t>
      </w:r>
      <w:r w:rsidRPr="00FB48BC">
        <w:rPr>
          <w:lang w:val="en-AU"/>
        </w:rPr>
        <w:t xml:space="preserve">(such as intercostal catheter insertion), </w:t>
      </w:r>
      <w:r w:rsidR="007C171D" w:rsidRPr="00FB48BC">
        <w:rPr>
          <w:lang w:val="en-AU"/>
        </w:rPr>
        <w:t>including items 38806,</w:t>
      </w:r>
      <w:r w:rsidR="00551E53">
        <w:rPr>
          <w:lang w:val="en-AU"/>
        </w:rPr>
        <w:t xml:space="preserve"> 38418,</w:t>
      </w:r>
      <w:r w:rsidR="007C171D" w:rsidRPr="00FB48BC">
        <w:rPr>
          <w:lang w:val="en-AU"/>
        </w:rPr>
        <w:t xml:space="preserve"> 11700–11702, 33824 and 18260</w:t>
      </w:r>
      <w:r w:rsidRPr="00FB48BC">
        <w:rPr>
          <w:lang w:val="en-AU"/>
        </w:rPr>
        <w:t>.</w:t>
      </w:r>
    </w:p>
    <w:p w14:paraId="6F31E151" w14:textId="77777777" w:rsidR="008D208D" w:rsidRPr="00FD6810" w:rsidRDefault="008D208D" w:rsidP="008D208D">
      <w:pPr>
        <w:rPr>
          <w:b/>
        </w:rPr>
      </w:pPr>
      <w:r w:rsidRPr="00FD6810">
        <w:rPr>
          <w:b/>
        </w:rPr>
        <w:t>Rationale</w:t>
      </w:r>
    </w:p>
    <w:p w14:paraId="679DD889" w14:textId="77777777" w:rsidR="008D208D" w:rsidRPr="00FD6810" w:rsidRDefault="008D208D" w:rsidP="008D208D">
      <w:r w:rsidRPr="00FD6810">
        <w:t>The</w:t>
      </w:r>
      <w:r w:rsidR="00357F04" w:rsidRPr="00FD6810">
        <w:t>se</w:t>
      </w:r>
      <w:r w:rsidRPr="00FD6810">
        <w:t xml:space="preserve"> recommendations focus on the creation of complete medical services and modernising the MBS to reflect contemporary practice. They are based on the following observations.</w:t>
      </w:r>
    </w:p>
    <w:p w14:paraId="2D88E034" w14:textId="77777777" w:rsidR="008D208D" w:rsidRPr="00FB48BC" w:rsidRDefault="008D208D" w:rsidP="008D208D">
      <w:pPr>
        <w:pStyle w:val="01squarebullet"/>
        <w:numPr>
          <w:ilvl w:val="0"/>
          <w:numId w:val="16"/>
        </w:numPr>
        <w:rPr>
          <w:lang w:val="en-AU"/>
        </w:rPr>
      </w:pPr>
      <w:r w:rsidRPr="00FB48BC">
        <w:rPr>
          <w:lang w:val="en-AU"/>
        </w:rPr>
        <w:t xml:space="preserve">The Committee agreed that there is scope for simplifying aortic procedure codes, and that structuring under the themes of ascending, descending and arch-related would provide clear distinctions. It considered a revised structure suggested by one of its members and felt that this provided an appropriate update to the MBS, reflecting contemporary surgical practice. </w:t>
      </w:r>
    </w:p>
    <w:p w14:paraId="770DFBF6" w14:textId="77777777" w:rsidR="008D208D" w:rsidRPr="00FB48BC" w:rsidRDefault="008D208D" w:rsidP="008D208D">
      <w:pPr>
        <w:pStyle w:val="01squarebullet"/>
        <w:numPr>
          <w:ilvl w:val="0"/>
          <w:numId w:val="16"/>
        </w:numPr>
        <w:rPr>
          <w:lang w:val="en-AU"/>
        </w:rPr>
      </w:pPr>
      <w:r w:rsidRPr="00FB48BC">
        <w:rPr>
          <w:lang w:val="en-AU"/>
        </w:rPr>
        <w:t xml:space="preserve">To create complete medical services, the Committee recommended a new item (item 385XA) for valve-sparing aortic root surgery. This is only performed by a few surgeons in Australia and is a complex and time-consuming procedure. For this reason, multiple items are often co-claimed (for example, item 38556 with a two-leaflet valve repair, with or without an aortic arch procedure). There would be no expected increase in overall volume or MBS benefits paid, although the fee for this item should be commensurate with the complexity of the procedure. The Committee agreed that retroplegia should be included in these services, and that vascular anastomoses are integral to performing this procedure and should also be incorporated. </w:t>
      </w:r>
    </w:p>
    <w:p w14:paraId="6E87FABC" w14:textId="77777777" w:rsidR="008D208D" w:rsidRPr="00FB48BC" w:rsidRDefault="008D208D" w:rsidP="008D208D">
      <w:pPr>
        <w:pStyle w:val="01squarebullet"/>
        <w:numPr>
          <w:ilvl w:val="0"/>
          <w:numId w:val="16"/>
        </w:numPr>
        <w:rPr>
          <w:lang w:val="en-AU"/>
        </w:rPr>
      </w:pPr>
      <w:r w:rsidRPr="00FB48BC">
        <w:rPr>
          <w:lang w:val="en-AU"/>
        </w:rPr>
        <w:t xml:space="preserve">The Committee agreed that item 38572 should be retained as a </w:t>
      </w:r>
      <w:r w:rsidR="002D6C01" w:rsidRPr="00FB48BC">
        <w:rPr>
          <w:lang w:val="en-AU"/>
        </w:rPr>
        <w:t>‘</w:t>
      </w:r>
      <w:r w:rsidR="000115A8">
        <w:rPr>
          <w:lang w:val="en-AU"/>
        </w:rPr>
        <w:t>bolt on</w:t>
      </w:r>
      <w:r w:rsidR="002D6C01" w:rsidRPr="00FB48BC">
        <w:rPr>
          <w:lang w:val="en-AU"/>
        </w:rPr>
        <w:t>’</w:t>
      </w:r>
      <w:r w:rsidRPr="00FB48BC">
        <w:rPr>
          <w:lang w:val="en-AU"/>
        </w:rPr>
        <w:t xml:space="preserve"> </w:t>
      </w:r>
      <w:r w:rsidR="002D3AA5" w:rsidRPr="00FB48BC">
        <w:rPr>
          <w:lang w:val="en-AU"/>
        </w:rPr>
        <w:t xml:space="preserve">item </w:t>
      </w:r>
      <w:r w:rsidRPr="00FB48BC">
        <w:rPr>
          <w:lang w:val="en-AU"/>
        </w:rPr>
        <w:t>for aortic procedures to reflect the significant time, complexity and risk associated with such procedures</w:t>
      </w:r>
      <w:r w:rsidR="00360CB9" w:rsidRPr="00FB48BC">
        <w:rPr>
          <w:lang w:val="en-AU"/>
        </w:rPr>
        <w:t>.</w:t>
      </w:r>
    </w:p>
    <w:p w14:paraId="71AAED90" w14:textId="77777777" w:rsidR="008D208D" w:rsidRPr="00FB48BC" w:rsidRDefault="008D208D" w:rsidP="008D208D">
      <w:pPr>
        <w:pStyle w:val="01squarebullet"/>
        <w:numPr>
          <w:ilvl w:val="0"/>
          <w:numId w:val="16"/>
        </w:numPr>
        <w:rPr>
          <w:lang w:val="en-AU"/>
        </w:rPr>
      </w:pPr>
      <w:r w:rsidRPr="00FB48BC">
        <w:rPr>
          <w:lang w:val="en-AU"/>
        </w:rPr>
        <w:t>It is inappropriate to co-claim certain services (such as the insertion of an intercostal catheter) as they are already included in the schedule fee for the service. Such co-claiming should be prevented.</w:t>
      </w:r>
    </w:p>
    <w:p w14:paraId="4568A379" w14:textId="48463B44" w:rsidR="008D208D" w:rsidRPr="00FB48BC" w:rsidRDefault="008D208D" w:rsidP="008D208D">
      <w:pPr>
        <w:pStyle w:val="01squarebullet"/>
        <w:numPr>
          <w:ilvl w:val="0"/>
          <w:numId w:val="16"/>
        </w:numPr>
        <w:rPr>
          <w:lang w:val="en-AU"/>
        </w:rPr>
      </w:pPr>
      <w:r w:rsidRPr="00FB48BC">
        <w:rPr>
          <w:lang w:val="en-AU"/>
        </w:rPr>
        <w:t>It was highlighted that the items for paediatric aortic surgery (items 38706–38712) are significantly limited, and that the same items are used to cover services ranging from 45 minutes to five hours. The current wording of adult items precludes their use in paediatric populations. The proposed wording</w:t>
      </w:r>
      <w:r w:rsidR="006B6E0E" w:rsidRPr="00FB48BC">
        <w:rPr>
          <w:lang w:val="en-AU"/>
        </w:rPr>
        <w:t xml:space="preserve"> (</w:t>
      </w:r>
      <w:r w:rsidRPr="00FB48BC">
        <w:rPr>
          <w:lang w:val="en-AU"/>
        </w:rPr>
        <w:t xml:space="preserve">in addition to the recommended changes to the paediatric items outlined </w:t>
      </w:r>
      <w:r w:rsidR="00150703" w:rsidRPr="00FB48BC">
        <w:rPr>
          <w:lang w:val="en-AU"/>
        </w:rPr>
        <w:t xml:space="preserve">in Section </w:t>
      </w:r>
      <w:r w:rsidR="00150703" w:rsidRPr="00FB48BC">
        <w:rPr>
          <w:lang w:val="en-AU"/>
        </w:rPr>
        <w:fldChar w:fldCharType="begin"/>
      </w:r>
      <w:r w:rsidR="00150703" w:rsidRPr="00FB48BC">
        <w:rPr>
          <w:lang w:val="en-AU"/>
        </w:rPr>
        <w:instrText xml:space="preserve"> REF _Ref463553942 \r \h </w:instrText>
      </w:r>
      <w:r w:rsidR="00150703" w:rsidRPr="00FB48BC">
        <w:rPr>
          <w:lang w:val="en-AU"/>
        </w:rPr>
      </w:r>
      <w:r w:rsidR="00150703" w:rsidRPr="00FB48BC">
        <w:rPr>
          <w:lang w:val="en-AU"/>
        </w:rPr>
        <w:fldChar w:fldCharType="separate"/>
      </w:r>
      <w:r w:rsidR="0078443E">
        <w:rPr>
          <w:lang w:val="en-AU"/>
        </w:rPr>
        <w:t>9.4.5</w:t>
      </w:r>
      <w:r w:rsidR="00150703" w:rsidRPr="00FB48BC">
        <w:rPr>
          <w:lang w:val="en-AU"/>
        </w:rPr>
        <w:fldChar w:fldCharType="end"/>
      </w:r>
      <w:r w:rsidR="006B6E0E" w:rsidRPr="00FB48BC">
        <w:rPr>
          <w:lang w:val="en-AU"/>
        </w:rPr>
        <w:t xml:space="preserve">) </w:t>
      </w:r>
      <w:r w:rsidRPr="00FB48BC">
        <w:rPr>
          <w:lang w:val="en-AU"/>
        </w:rPr>
        <w:t xml:space="preserve">will ensure that the MBS more accurately describes the procedures being performed. </w:t>
      </w:r>
    </w:p>
    <w:p w14:paraId="5A544407" w14:textId="77777777" w:rsidR="008D208D" w:rsidRDefault="008D208D" w:rsidP="008D208D">
      <w:pPr>
        <w:pStyle w:val="Heading3"/>
        <w:rPr>
          <w:lang w:val="en-AU"/>
        </w:rPr>
      </w:pPr>
      <w:bookmarkStart w:id="334" w:name="_Toc464871195"/>
      <w:r w:rsidRPr="00FB48BC">
        <w:rPr>
          <w:lang w:val="en-AU"/>
        </w:rPr>
        <w:t>Descending thoracic aorta</w:t>
      </w:r>
      <w:bookmarkEnd w:id="334"/>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60E82DE6" w14:textId="77777777" w:rsidTr="001C7FA1">
        <w:trPr>
          <w:tblHeader/>
        </w:trPr>
        <w:tc>
          <w:tcPr>
            <w:tcW w:w="9082" w:type="dxa"/>
            <w:shd w:val="clear" w:color="auto" w:fill="D9D9D9" w:themeFill="background1" w:themeFillShade="D9"/>
            <w:vAlign w:val="bottom"/>
          </w:tcPr>
          <w:p w14:paraId="6DC2B009"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138639FD" w14:textId="77777777" w:rsidTr="001C7FA1">
        <w:tc>
          <w:tcPr>
            <w:tcW w:w="9082" w:type="dxa"/>
            <w:vAlign w:val="bottom"/>
          </w:tcPr>
          <w:p w14:paraId="4635A84C" w14:textId="77777777" w:rsidR="007914DF" w:rsidRPr="009639E8" w:rsidRDefault="007914DF" w:rsidP="009639E8">
            <w:pPr>
              <w:pStyle w:val="02Tabletext"/>
            </w:pPr>
            <w:r w:rsidRPr="009124AE">
              <w:rPr>
                <w:lang w:val="en-AU"/>
              </w:rPr>
              <w:t>Item 38568 – Schedule fee: $1862.95</w:t>
            </w:r>
            <w:r w:rsidRPr="009124AE">
              <w:rPr>
                <w:lang w:val="en-AU"/>
              </w:rPr>
              <w:br/>
              <w:t>Services: 24</w:t>
            </w:r>
            <w:r>
              <w:rPr>
                <w:lang w:val="en-AU"/>
              </w:rPr>
              <w:tab/>
            </w:r>
            <w:r>
              <w:rPr>
                <w:lang w:val="en-AU"/>
              </w:rPr>
              <w:tab/>
            </w:r>
            <w:r w:rsidRPr="009124AE">
              <w:rPr>
                <w:lang w:val="en-AU"/>
              </w:rPr>
              <w:t>Total Benefits: $23,010</w:t>
            </w:r>
            <w:r>
              <w:rPr>
                <w:lang w:val="en-AU"/>
              </w:rPr>
              <w:tab/>
            </w:r>
            <w:r>
              <w:rPr>
                <w:lang w:val="en-AU"/>
              </w:rPr>
              <w:tab/>
            </w:r>
            <w:r w:rsidRPr="009124AE">
              <w:rPr>
                <w:lang w:val="en-AU"/>
              </w:rPr>
              <w:t>Average annual growth: 3.7%</w:t>
            </w:r>
            <w:r w:rsidRPr="009124AE">
              <w:rPr>
                <w:lang w:val="en-AU"/>
              </w:rPr>
              <w:br/>
            </w:r>
            <w:r w:rsidRPr="009124AE">
              <w:rPr>
                <w:lang w:val="en-AU"/>
              </w:rPr>
              <w:br/>
              <w:t xml:space="preserve">Descending thoracic </w:t>
            </w:r>
            <w:r w:rsidR="00103A48" w:rsidRPr="009124AE">
              <w:rPr>
                <w:lang w:val="en-AU"/>
              </w:rPr>
              <w:t>aorta</w:t>
            </w:r>
            <w:r w:rsidRPr="009124AE">
              <w:rPr>
                <w:lang w:val="en-AU"/>
              </w:rPr>
              <w:t xml:space="preserve"> repair or replacement of, without shunt or cardiopulmonary bypass, by open exposure, percutaneous or end</w:t>
            </w:r>
            <w:r w:rsidR="00103A48">
              <w:rPr>
                <w:lang w:val="en-AU"/>
              </w:rPr>
              <w:t>o</w:t>
            </w:r>
            <w:r w:rsidRPr="009124AE">
              <w:rPr>
                <w:lang w:val="en-AU"/>
              </w:rPr>
              <w:t>vascular means (Anaes.) (Assist.)</w:t>
            </w:r>
          </w:p>
        </w:tc>
      </w:tr>
      <w:tr w:rsidR="007914DF" w:rsidRPr="002836EB" w14:paraId="733EB1E4" w14:textId="77777777" w:rsidTr="001C7FA1">
        <w:tc>
          <w:tcPr>
            <w:tcW w:w="9082" w:type="dxa"/>
            <w:vAlign w:val="bottom"/>
          </w:tcPr>
          <w:p w14:paraId="1F6B523D" w14:textId="77777777" w:rsidR="007914DF" w:rsidRPr="009639E8" w:rsidRDefault="007914DF" w:rsidP="009639E8">
            <w:pPr>
              <w:pStyle w:val="02Tabletext"/>
            </w:pPr>
            <w:r w:rsidRPr="009124AE">
              <w:rPr>
                <w:lang w:val="en-AU"/>
              </w:rPr>
              <w:t>Item 38571 – Schedule fee: $2051.75</w:t>
            </w:r>
            <w:r w:rsidRPr="009124AE">
              <w:rPr>
                <w:lang w:val="en-AU"/>
              </w:rPr>
              <w:br/>
              <w:t>Services: 19</w:t>
            </w:r>
            <w:r>
              <w:rPr>
                <w:lang w:val="en-AU"/>
              </w:rPr>
              <w:tab/>
            </w:r>
            <w:r>
              <w:rPr>
                <w:lang w:val="en-AU"/>
              </w:rPr>
              <w:tab/>
            </w:r>
            <w:r w:rsidRPr="009124AE">
              <w:rPr>
                <w:lang w:val="en-AU"/>
              </w:rPr>
              <w:t>Total Benefits: $15,291</w:t>
            </w:r>
            <w:r>
              <w:rPr>
                <w:lang w:val="en-AU"/>
              </w:rPr>
              <w:tab/>
            </w:r>
            <w:r>
              <w:rPr>
                <w:lang w:val="en-AU"/>
              </w:rPr>
              <w:tab/>
            </w:r>
            <w:r w:rsidRPr="009124AE">
              <w:rPr>
                <w:lang w:val="en-AU"/>
              </w:rPr>
              <w:t>Average annual growth: 3.5%</w:t>
            </w:r>
            <w:r w:rsidRPr="009124AE">
              <w:rPr>
                <w:lang w:val="en-AU"/>
              </w:rPr>
              <w:br/>
            </w:r>
            <w:r w:rsidRPr="009124AE">
              <w:rPr>
                <w:lang w:val="en-AU"/>
              </w:rPr>
              <w:br/>
              <w:t>Descending thoracic aorta, repair or replacement of, using shunt or cardiopulmonary bypass (Anaes.) (Assist.)</w:t>
            </w:r>
          </w:p>
        </w:tc>
      </w:tr>
    </w:tbl>
    <w:p w14:paraId="473B7FD3"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50A38F34" w14:textId="77777777" w:rsidR="008D208D" w:rsidRPr="00FD6810" w:rsidRDefault="004314D4" w:rsidP="008D208D">
      <w:pPr>
        <w:rPr>
          <w:b/>
        </w:rPr>
      </w:pPr>
      <w:r w:rsidRPr="00FD6810">
        <w:rPr>
          <w:b/>
        </w:rPr>
        <w:t>Recommendation 44.1</w:t>
      </w:r>
    </w:p>
    <w:p w14:paraId="2DB997A8" w14:textId="77777777" w:rsidR="008D208D" w:rsidRDefault="008D208D" w:rsidP="008D208D">
      <w:pPr>
        <w:pStyle w:val="01squarebullet"/>
        <w:numPr>
          <w:ilvl w:val="0"/>
          <w:numId w:val="16"/>
        </w:numPr>
        <w:rPr>
          <w:lang w:val="en-AU"/>
        </w:rPr>
      </w:pPr>
      <w:r w:rsidRPr="00FB48BC">
        <w:rPr>
          <w:lang w:val="en-AU"/>
        </w:rPr>
        <w:t>Leave the descriptors</w:t>
      </w:r>
      <w:r w:rsidR="004314D4">
        <w:rPr>
          <w:lang w:val="en-AU"/>
        </w:rPr>
        <w:t xml:space="preserve"> of items 38568 and 38571 </w:t>
      </w:r>
      <w:r w:rsidRPr="00FB48BC">
        <w:rPr>
          <w:lang w:val="en-AU"/>
        </w:rPr>
        <w:t>unchanged.</w:t>
      </w:r>
    </w:p>
    <w:p w14:paraId="43FBD2BC" w14:textId="77777777" w:rsidR="004314D4" w:rsidRPr="00FD6810" w:rsidRDefault="004314D4" w:rsidP="004314D4">
      <w:pPr>
        <w:rPr>
          <w:b/>
        </w:rPr>
      </w:pPr>
      <w:r w:rsidRPr="00FD6810">
        <w:rPr>
          <w:b/>
        </w:rPr>
        <w:t>Recommendation 44.2</w:t>
      </w:r>
    </w:p>
    <w:p w14:paraId="2ED053CF" w14:textId="77777777" w:rsidR="008D208D" w:rsidRDefault="008D208D" w:rsidP="008D208D">
      <w:pPr>
        <w:pStyle w:val="01squarebullet"/>
        <w:numPr>
          <w:ilvl w:val="0"/>
          <w:numId w:val="16"/>
        </w:numPr>
        <w:rPr>
          <w:lang w:val="en-AU"/>
        </w:rPr>
      </w:pPr>
      <w:r w:rsidRPr="00FB48BC">
        <w:rPr>
          <w:lang w:val="en-AU"/>
        </w:rPr>
        <w:lastRenderedPageBreak/>
        <w:t xml:space="preserve">Restrict </w:t>
      </w:r>
      <w:r w:rsidR="00AA7D54" w:rsidRPr="00FB48BC">
        <w:rPr>
          <w:lang w:val="en-AU"/>
        </w:rPr>
        <w:t>inappropriate co-claiming of services inherent to the relevant procedures (such as intercostal catheter insertion</w:t>
      </w:r>
      <w:r w:rsidR="00AA7D54">
        <w:rPr>
          <w:lang w:val="en-AU"/>
        </w:rPr>
        <w:t xml:space="preserve"> </w:t>
      </w:r>
      <w:r w:rsidRPr="00FB48BC">
        <w:rPr>
          <w:lang w:val="en-AU"/>
        </w:rPr>
        <w:t>and thoracotomy approach</w:t>
      </w:r>
      <w:r w:rsidR="00AA7D54">
        <w:rPr>
          <w:lang w:val="en-AU"/>
        </w:rPr>
        <w:t>)</w:t>
      </w:r>
      <w:r w:rsidRPr="00FB48BC">
        <w:rPr>
          <w:lang w:val="en-AU"/>
        </w:rPr>
        <w:t xml:space="preserve">, </w:t>
      </w:r>
      <w:r w:rsidR="00AA7D54" w:rsidRPr="00FB48BC">
        <w:rPr>
          <w:lang w:val="en-AU"/>
        </w:rPr>
        <w:t xml:space="preserve">including items 38806, </w:t>
      </w:r>
      <w:r w:rsidR="00551E53">
        <w:rPr>
          <w:lang w:val="en-AU"/>
        </w:rPr>
        <w:t xml:space="preserve">38418, </w:t>
      </w:r>
      <w:r w:rsidR="00AA7D54" w:rsidRPr="00FB48BC">
        <w:rPr>
          <w:lang w:val="en-AU"/>
        </w:rPr>
        <w:t>11700–11702, 33824 and 18260</w:t>
      </w:r>
      <w:r w:rsidRPr="00FB48BC">
        <w:rPr>
          <w:lang w:val="en-AU"/>
        </w:rPr>
        <w:t>.</w:t>
      </w:r>
      <w:r w:rsidR="003E4651" w:rsidRPr="00FB48BC">
        <w:rPr>
          <w:lang w:val="en-AU"/>
        </w:rPr>
        <w:t xml:space="preserve"> </w:t>
      </w:r>
    </w:p>
    <w:p w14:paraId="092BFA0E" w14:textId="77777777" w:rsidR="004314D4" w:rsidRPr="00FD6810" w:rsidRDefault="004314D4" w:rsidP="004314D4">
      <w:pPr>
        <w:rPr>
          <w:b/>
        </w:rPr>
      </w:pPr>
      <w:r w:rsidRPr="00FD6810">
        <w:rPr>
          <w:b/>
        </w:rPr>
        <w:t>Recommendation 44.3</w:t>
      </w:r>
    </w:p>
    <w:p w14:paraId="772493FE" w14:textId="77777777" w:rsidR="008D208D" w:rsidRPr="00FB48BC" w:rsidRDefault="008D208D" w:rsidP="008D208D">
      <w:pPr>
        <w:pStyle w:val="01squarebullet"/>
        <w:numPr>
          <w:ilvl w:val="0"/>
          <w:numId w:val="16"/>
        </w:numPr>
        <w:rPr>
          <w:lang w:val="en-AU"/>
        </w:rPr>
      </w:pPr>
      <w:r w:rsidRPr="00FB48BC">
        <w:rPr>
          <w:lang w:val="en-AU"/>
        </w:rPr>
        <w:t xml:space="preserve">The Committee also recommended that the Vascular Clinical Committee consider the most appropriate construction of complete medical services. </w:t>
      </w:r>
    </w:p>
    <w:p w14:paraId="514E7E38" w14:textId="77777777" w:rsidR="008D208D" w:rsidRPr="00FD6810" w:rsidRDefault="008D208D" w:rsidP="008D208D">
      <w:pPr>
        <w:rPr>
          <w:b/>
        </w:rPr>
      </w:pPr>
      <w:r w:rsidRPr="00FD6810">
        <w:rPr>
          <w:b/>
        </w:rPr>
        <w:t>Rationale</w:t>
      </w:r>
    </w:p>
    <w:p w14:paraId="4B4D096D" w14:textId="77777777" w:rsidR="008D208D" w:rsidRPr="00FD6810" w:rsidRDefault="008D208D" w:rsidP="008D208D">
      <w:r w:rsidRPr="00FD6810">
        <w:t xml:space="preserve">The recommendations focus on </w:t>
      </w:r>
      <w:r w:rsidR="00D240A7" w:rsidRPr="00FD6810">
        <w:t>modernising the MBS</w:t>
      </w:r>
      <w:r w:rsidRPr="00FD6810">
        <w:t>. They are based on the following observation.</w:t>
      </w:r>
    </w:p>
    <w:p w14:paraId="656F87B1" w14:textId="77777777" w:rsidR="008D208D" w:rsidRPr="00FB48BC" w:rsidRDefault="008D208D" w:rsidP="008D208D">
      <w:pPr>
        <w:pStyle w:val="01squarebullet"/>
        <w:numPr>
          <w:ilvl w:val="0"/>
          <w:numId w:val="16"/>
        </w:numPr>
        <w:rPr>
          <w:lang w:val="en-AU"/>
        </w:rPr>
      </w:pPr>
      <w:r w:rsidRPr="00FB48BC">
        <w:rPr>
          <w:lang w:val="en-AU"/>
        </w:rPr>
        <w:t xml:space="preserve">The Committee felt that these items were sufficiently simple. However, steps could be taken to promote a more complete medical service and reduce patient rebate variability, as with the creation of complete medical services for vascular procedures. The Committee agreed that the co-claiming of item 38571 with items 33818 and 38603 was likely to be related to the endoluminal stenting of descending aortic aneurysms. Although the Committee agreed that closure of vascular access for a transluminal procedure should be included in the primary procedure code and not co-claimed, it recommended that the Vascular Clinical Committee consider the most appropriate construction of complete vascular services. </w:t>
      </w:r>
    </w:p>
    <w:p w14:paraId="02B57D20" w14:textId="77777777" w:rsidR="008D208D" w:rsidRDefault="008D208D" w:rsidP="008D208D">
      <w:pPr>
        <w:pStyle w:val="Heading3"/>
        <w:rPr>
          <w:lang w:val="en-AU"/>
        </w:rPr>
      </w:pPr>
      <w:bookmarkStart w:id="335" w:name="_Toc464871196"/>
      <w:r w:rsidRPr="00FB48BC">
        <w:rPr>
          <w:lang w:val="en-AU"/>
        </w:rPr>
        <w:t>Aortic arch</w:t>
      </w:r>
      <w:bookmarkEnd w:id="33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6C3E85E6" w14:textId="77777777" w:rsidTr="001C7FA1">
        <w:trPr>
          <w:tblHeader/>
        </w:trPr>
        <w:tc>
          <w:tcPr>
            <w:tcW w:w="9082" w:type="dxa"/>
            <w:shd w:val="clear" w:color="auto" w:fill="D9D9D9" w:themeFill="background1" w:themeFillShade="D9"/>
            <w:vAlign w:val="bottom"/>
          </w:tcPr>
          <w:p w14:paraId="078DF6B7"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65484801" w14:textId="77777777" w:rsidTr="001C7FA1">
        <w:tc>
          <w:tcPr>
            <w:tcW w:w="9082" w:type="dxa"/>
            <w:vAlign w:val="bottom"/>
          </w:tcPr>
          <w:p w14:paraId="35A3BAF6" w14:textId="77777777" w:rsidR="007914DF" w:rsidRPr="009639E8" w:rsidRDefault="007914DF" w:rsidP="009639E8">
            <w:pPr>
              <w:pStyle w:val="02Tabletext"/>
            </w:pPr>
            <w:r w:rsidRPr="009124AE">
              <w:rPr>
                <w:lang w:val="en-AU"/>
              </w:rPr>
              <w:t>Item 38559 – Schedule fee: $2531.00</w:t>
            </w:r>
            <w:r w:rsidRPr="009124AE">
              <w:rPr>
                <w:lang w:val="en-AU"/>
              </w:rPr>
              <w:br/>
              <w:t>Services: 55</w:t>
            </w:r>
            <w:r>
              <w:rPr>
                <w:lang w:val="en-AU"/>
              </w:rPr>
              <w:tab/>
            </w:r>
            <w:r>
              <w:rPr>
                <w:lang w:val="en-AU"/>
              </w:rPr>
              <w:tab/>
            </w:r>
            <w:r w:rsidRPr="009124AE">
              <w:rPr>
                <w:lang w:val="en-AU"/>
              </w:rPr>
              <w:t>Total Benefits: $100,676</w:t>
            </w:r>
            <w:r>
              <w:rPr>
                <w:lang w:val="en-AU"/>
              </w:rPr>
              <w:tab/>
            </w:r>
            <w:r>
              <w:rPr>
                <w:lang w:val="en-AU"/>
              </w:rPr>
              <w:tab/>
            </w:r>
            <w:r w:rsidRPr="009124AE">
              <w:rPr>
                <w:lang w:val="en-AU"/>
              </w:rPr>
              <w:t>Average annual growth: 3.2%</w:t>
            </w:r>
            <w:r w:rsidRPr="009124AE">
              <w:rPr>
                <w:lang w:val="en-AU"/>
              </w:rPr>
              <w:br/>
            </w:r>
            <w:r w:rsidRPr="009124AE">
              <w:rPr>
                <w:lang w:val="en-AU"/>
              </w:rPr>
              <w:br/>
              <w:t>Aortic arch and ascending thoracic aorta, repair or replacement of, not involving valve replacement or repair or coronary artery implantation (Anaes.) (Assist.)</w:t>
            </w:r>
          </w:p>
        </w:tc>
      </w:tr>
      <w:tr w:rsidR="007914DF" w:rsidRPr="002836EB" w14:paraId="7CC68A3C" w14:textId="77777777" w:rsidTr="001C7FA1">
        <w:tc>
          <w:tcPr>
            <w:tcW w:w="9082" w:type="dxa"/>
            <w:vAlign w:val="bottom"/>
          </w:tcPr>
          <w:p w14:paraId="20FF49FF" w14:textId="77777777" w:rsidR="007914DF" w:rsidRPr="009639E8" w:rsidRDefault="007914DF" w:rsidP="009639E8">
            <w:pPr>
              <w:pStyle w:val="02Tabletext"/>
            </w:pPr>
            <w:r w:rsidRPr="009124AE">
              <w:rPr>
                <w:lang w:val="en-AU"/>
              </w:rPr>
              <w:t>Item 38562 – Schedule fee: $3104.70</w:t>
            </w:r>
            <w:r w:rsidRPr="009124AE">
              <w:rPr>
                <w:lang w:val="en-AU"/>
              </w:rPr>
              <w:br/>
              <w:t>Services: 98</w:t>
            </w:r>
            <w:r>
              <w:rPr>
                <w:lang w:val="en-AU"/>
              </w:rPr>
              <w:tab/>
            </w:r>
            <w:r>
              <w:rPr>
                <w:lang w:val="en-AU"/>
              </w:rPr>
              <w:tab/>
            </w:r>
            <w:r w:rsidRPr="009124AE">
              <w:rPr>
                <w:lang w:val="en-AU"/>
              </w:rPr>
              <w:t>Total Benefits: $224,468</w:t>
            </w:r>
            <w:r>
              <w:rPr>
                <w:lang w:val="en-AU"/>
              </w:rPr>
              <w:tab/>
            </w:r>
            <w:r>
              <w:rPr>
                <w:lang w:val="en-AU"/>
              </w:rPr>
              <w:tab/>
            </w:r>
            <w:r w:rsidRPr="009124AE">
              <w:rPr>
                <w:lang w:val="en-AU"/>
              </w:rPr>
              <w:t>Average annual growth: 17.4%</w:t>
            </w:r>
            <w:r w:rsidRPr="009124AE">
              <w:rPr>
                <w:lang w:val="en-AU"/>
              </w:rPr>
              <w:br/>
            </w:r>
            <w:r w:rsidRPr="009124AE">
              <w:rPr>
                <w:lang w:val="en-AU"/>
              </w:rPr>
              <w:br/>
              <w:t>Aortic arch and ascending thoracic aorta, repair or replacement of, with aortic valve replacement or repair, without implantation of coronary arteries (Anaes.) (Assist.)</w:t>
            </w:r>
          </w:p>
        </w:tc>
      </w:tr>
      <w:tr w:rsidR="007914DF" w:rsidRPr="002836EB" w14:paraId="34DEF010" w14:textId="77777777" w:rsidTr="001C7FA1">
        <w:tc>
          <w:tcPr>
            <w:tcW w:w="9082" w:type="dxa"/>
            <w:vAlign w:val="bottom"/>
          </w:tcPr>
          <w:p w14:paraId="67B20E64" w14:textId="77777777" w:rsidR="007914DF" w:rsidRPr="009639E8" w:rsidRDefault="007914DF" w:rsidP="009639E8">
            <w:pPr>
              <w:pStyle w:val="02Tabletext"/>
            </w:pPr>
            <w:r w:rsidRPr="009124AE">
              <w:rPr>
                <w:lang w:val="en-AU"/>
              </w:rPr>
              <w:t>Item 38565 – Schedule fee: $3482.25</w:t>
            </w:r>
            <w:r w:rsidRPr="009124AE">
              <w:rPr>
                <w:lang w:val="en-AU"/>
              </w:rPr>
              <w:br/>
              <w:t>Services: 109</w:t>
            </w:r>
            <w:r>
              <w:rPr>
                <w:lang w:val="en-AU"/>
              </w:rPr>
              <w:tab/>
            </w:r>
            <w:r>
              <w:rPr>
                <w:lang w:val="en-AU"/>
              </w:rPr>
              <w:tab/>
            </w:r>
            <w:r w:rsidRPr="009124AE">
              <w:rPr>
                <w:lang w:val="en-AU"/>
              </w:rPr>
              <w:t>Total Benefits: $283,144</w:t>
            </w:r>
            <w:r>
              <w:rPr>
                <w:lang w:val="en-AU"/>
              </w:rPr>
              <w:tab/>
            </w:r>
            <w:r>
              <w:rPr>
                <w:lang w:val="en-AU"/>
              </w:rPr>
              <w:tab/>
            </w:r>
            <w:r w:rsidRPr="009124AE">
              <w:rPr>
                <w:lang w:val="en-AU"/>
              </w:rPr>
              <w:t>Average annual growth: 9.3%</w:t>
            </w:r>
            <w:r w:rsidRPr="009124AE">
              <w:rPr>
                <w:lang w:val="en-AU"/>
              </w:rPr>
              <w:br/>
            </w:r>
            <w:r w:rsidRPr="009124AE">
              <w:rPr>
                <w:lang w:val="en-AU"/>
              </w:rPr>
              <w:br/>
              <w:t>Aortic arch and ascending thoracic aorta, repair or replacement of, with aortic valve replacement or repair, and implantation of coronary arteries (Anaes.) (Assist.)</w:t>
            </w:r>
          </w:p>
        </w:tc>
      </w:tr>
    </w:tbl>
    <w:p w14:paraId="67AC7891"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5E9A3BF3" w14:textId="77777777" w:rsidR="008D208D" w:rsidRPr="00FD6810" w:rsidRDefault="008D208D" w:rsidP="008D208D">
      <w:pPr>
        <w:rPr>
          <w:b/>
        </w:rPr>
      </w:pPr>
      <w:r w:rsidRPr="00FD6810">
        <w:rPr>
          <w:b/>
        </w:rPr>
        <w:t>Recommendation</w:t>
      </w:r>
      <w:r w:rsidR="004314D4" w:rsidRPr="00FD6810">
        <w:rPr>
          <w:b/>
        </w:rPr>
        <w:t xml:space="preserve"> 45</w:t>
      </w:r>
    </w:p>
    <w:p w14:paraId="5DFABAFB" w14:textId="77777777" w:rsidR="008D208D" w:rsidRPr="00FE4EE7" w:rsidRDefault="008D208D" w:rsidP="008D208D">
      <w:pPr>
        <w:pStyle w:val="01squarebullet"/>
        <w:numPr>
          <w:ilvl w:val="0"/>
          <w:numId w:val="16"/>
        </w:numPr>
        <w:rPr>
          <w:lang w:val="en-AU"/>
        </w:rPr>
      </w:pPr>
      <w:r w:rsidRPr="00FE4EE7">
        <w:rPr>
          <w:lang w:val="en-AU"/>
        </w:rPr>
        <w:t>In conjunction with the changes made to ascending aorta items, consolidate items 38565, 38559 and 38562 into two items for simple and complex procedures. The proposed item descriptors are provided below.</w:t>
      </w:r>
    </w:p>
    <w:p w14:paraId="76E429FD" w14:textId="77777777" w:rsidR="002B1A01" w:rsidRDefault="002B1A01" w:rsidP="002B1A01">
      <w:pPr>
        <w:pStyle w:val="Item"/>
      </w:pPr>
      <w:r w:rsidRPr="009639E8">
        <w:t>Item 385XXB</w:t>
      </w:r>
    </w:p>
    <w:p w14:paraId="2A2BC3F3" w14:textId="77777777" w:rsidR="008D208D" w:rsidRPr="00FD6810" w:rsidRDefault="008D208D" w:rsidP="009639E8">
      <w:r w:rsidRPr="00FD6810">
        <w:t>Simple replacement or repair of aortic arch including deep hypothermic circulatory arrest, peripheral cannulation for cardiopulmonary bypass, and antegrade or retrograde cerebral perfusion, where performed. Claimable in association with items 38550, 38553, 38556, 385XA, 38568 and 38571.</w:t>
      </w:r>
    </w:p>
    <w:p w14:paraId="6C0910A0" w14:textId="77777777" w:rsidR="002B1A01" w:rsidRDefault="008D208D" w:rsidP="002B1A01">
      <w:pPr>
        <w:pStyle w:val="Item"/>
      </w:pPr>
      <w:r w:rsidRPr="009639E8">
        <w:t>Item 385XXC</w:t>
      </w:r>
    </w:p>
    <w:p w14:paraId="32CFB1AD" w14:textId="77777777" w:rsidR="008D208D" w:rsidRPr="00FD6810" w:rsidRDefault="008D208D" w:rsidP="009639E8">
      <w:r w:rsidRPr="00FD6810">
        <w:t xml:space="preserve">Complex replacement or repair of aortic arch involving debranching and reimplantation of head and neck vessels. Including deep hypothermic circulatory arrest, peripheral cannulation for </w:t>
      </w:r>
      <w:r w:rsidRPr="00FD6810">
        <w:lastRenderedPageBreak/>
        <w:t>cardiopulmonary bypass, and antegrade or retrograde cerebral perfusion, where performed. Claimable in association with items 38550, 38553, 38556, 385XA, 38568 and 38571.</w:t>
      </w:r>
    </w:p>
    <w:p w14:paraId="64E014E2" w14:textId="77777777" w:rsidR="008D208D" w:rsidRPr="00FD6810" w:rsidRDefault="008D208D" w:rsidP="008D208D">
      <w:pPr>
        <w:rPr>
          <w:b/>
        </w:rPr>
      </w:pPr>
      <w:r w:rsidRPr="00FD6810">
        <w:rPr>
          <w:b/>
        </w:rPr>
        <w:t>Rationale</w:t>
      </w:r>
    </w:p>
    <w:p w14:paraId="038E168B" w14:textId="77777777" w:rsidR="008D208D" w:rsidRPr="00FD6810" w:rsidRDefault="008D208D" w:rsidP="008D208D">
      <w:r w:rsidRPr="00FD6810">
        <w:t>The recommendation focuses on modernising and simplifying the MBS and is based on the following observations.</w:t>
      </w:r>
    </w:p>
    <w:p w14:paraId="7D03904F" w14:textId="77777777" w:rsidR="008D208D" w:rsidRPr="00FE4EE7" w:rsidRDefault="008D208D" w:rsidP="008D208D">
      <w:pPr>
        <w:pStyle w:val="01squarebullet"/>
        <w:numPr>
          <w:ilvl w:val="0"/>
          <w:numId w:val="16"/>
        </w:numPr>
        <w:rPr>
          <w:lang w:val="en-AU"/>
        </w:rPr>
      </w:pPr>
      <w:r w:rsidRPr="00FE4EE7">
        <w:rPr>
          <w:lang w:val="en-AU"/>
        </w:rPr>
        <w:t>The Committee agreed that alongside the changes made to the ascending aorta items, it was appropriate to consolidate aortic arch items into two items, including deep hypothermic circulatory arrest with antegrade or retrograde cerebral perfusion and other relevant items. This would be claimable in addition to the relevant repair item. It was suggested that a separate item should be created for procedures involving debranching and the reimplantation of head and neck vessels as this significantly increases the complexity of the procedure.</w:t>
      </w:r>
    </w:p>
    <w:p w14:paraId="0CC42149" w14:textId="77777777" w:rsidR="008D208D" w:rsidRPr="00FE4EE7" w:rsidRDefault="008D208D" w:rsidP="008D208D">
      <w:pPr>
        <w:pStyle w:val="01squarebullet"/>
        <w:numPr>
          <w:ilvl w:val="0"/>
          <w:numId w:val="16"/>
        </w:numPr>
        <w:rPr>
          <w:lang w:val="en-AU"/>
        </w:rPr>
      </w:pPr>
      <w:r w:rsidRPr="00FE4EE7">
        <w:rPr>
          <w:lang w:val="en-AU"/>
        </w:rPr>
        <w:t>The Committee also noted that retrograde cerebral perfusion is no longer best practice, and that many of the 70 services covered by item 38588 would likely involve anterograde perfusion. Furthermore, other anterograde services may be claimed under peripheral cannulation (femoral/axillary item 38603). Given that the proposed aortic arch item includes retrograde or antegrade cerebral perfusion, the item for retrograde perfusion will no longer be required</w:t>
      </w:r>
      <w:r w:rsidR="00972F1C">
        <w:rPr>
          <w:lang w:val="en-AU"/>
        </w:rPr>
        <w:t xml:space="preserve"> however the Committee recommend</w:t>
      </w:r>
      <w:r w:rsidR="00583046">
        <w:rPr>
          <w:lang w:val="en-AU"/>
        </w:rPr>
        <w:t>ed</w:t>
      </w:r>
      <w:r w:rsidR="00972F1C">
        <w:rPr>
          <w:lang w:val="en-AU"/>
        </w:rPr>
        <w:t xml:space="preserve"> it be retained for 12 months to identify any unexpected uses which it can be incorporated into prior to deletion</w:t>
      </w:r>
      <w:r w:rsidRPr="00FE4EE7">
        <w:rPr>
          <w:lang w:val="en-AU"/>
        </w:rPr>
        <w:t>.</w:t>
      </w:r>
    </w:p>
    <w:p w14:paraId="5B3DA74A" w14:textId="77777777" w:rsidR="008D208D" w:rsidRPr="00FE4EE7" w:rsidRDefault="008D208D" w:rsidP="008D208D">
      <w:pPr>
        <w:pStyle w:val="01squarebullet"/>
        <w:numPr>
          <w:ilvl w:val="0"/>
          <w:numId w:val="16"/>
        </w:numPr>
        <w:rPr>
          <w:lang w:val="en-AU"/>
        </w:rPr>
      </w:pPr>
      <w:r w:rsidRPr="00FE4EE7">
        <w:rPr>
          <w:lang w:val="en-AU"/>
        </w:rPr>
        <w:t>It was noted that there is a risk of indication drift based on aortic size, with providers performing procedures in patients with minimal dilation. However, it was agreed that this is a small risk, and the Committee felt that it was inappropriate to define indications, given the fluid nature of current guidelines.</w:t>
      </w:r>
    </w:p>
    <w:p w14:paraId="67479D71" w14:textId="77777777" w:rsidR="008D208D" w:rsidRPr="00FE4EE7" w:rsidRDefault="008D208D" w:rsidP="008D208D">
      <w:pPr>
        <w:pStyle w:val="01squarebullet"/>
        <w:numPr>
          <w:ilvl w:val="0"/>
          <w:numId w:val="16"/>
        </w:numPr>
        <w:rPr>
          <w:lang w:val="en-AU"/>
        </w:rPr>
      </w:pPr>
      <w:r w:rsidRPr="00FE4EE7">
        <w:rPr>
          <w:lang w:val="en-AU"/>
        </w:rPr>
        <w:t>The Committee agreed that it was reasonable for hemi-arch procedures to fall under the scope of item 385</w:t>
      </w:r>
      <w:r w:rsidR="0002099A">
        <w:rPr>
          <w:lang w:val="en-AU"/>
        </w:rPr>
        <w:t>X</w:t>
      </w:r>
      <w:r w:rsidRPr="00FE4EE7">
        <w:rPr>
          <w:lang w:val="en-AU"/>
        </w:rPr>
        <w:t>XB.</w:t>
      </w:r>
    </w:p>
    <w:p w14:paraId="416FF6E8" w14:textId="77777777" w:rsidR="008D208D" w:rsidRPr="00FE4EE7" w:rsidRDefault="008D208D" w:rsidP="008D208D">
      <w:pPr>
        <w:pStyle w:val="01squarebullet"/>
        <w:numPr>
          <w:ilvl w:val="0"/>
          <w:numId w:val="16"/>
        </w:numPr>
        <w:rPr>
          <w:lang w:val="en-AU"/>
        </w:rPr>
      </w:pPr>
      <w:r w:rsidRPr="00FE4EE7">
        <w:rPr>
          <w:lang w:val="en-AU"/>
        </w:rPr>
        <w:t xml:space="preserve">As with other items, services such as the insertion of an intercostal catheter are included in the base item and should not be inappropriately co-claimed. </w:t>
      </w:r>
    </w:p>
    <w:p w14:paraId="7F5FE99C" w14:textId="77777777" w:rsidR="008D208D" w:rsidRDefault="008D208D" w:rsidP="008D208D">
      <w:pPr>
        <w:pStyle w:val="Heading3"/>
        <w:rPr>
          <w:lang w:val="en-AU"/>
        </w:rPr>
      </w:pPr>
      <w:bookmarkStart w:id="336" w:name="_Ref463553942"/>
      <w:bookmarkStart w:id="337" w:name="_Toc464871197"/>
      <w:r w:rsidRPr="00FB48BC">
        <w:rPr>
          <w:lang w:val="en-AU"/>
        </w:rPr>
        <w:t>Aortic repair (</w:t>
      </w:r>
      <w:r w:rsidR="0092299E" w:rsidRPr="00FB48BC">
        <w:rPr>
          <w:lang w:val="en-AU"/>
        </w:rPr>
        <w:t>c</w:t>
      </w:r>
      <w:r w:rsidRPr="00FB48BC">
        <w:rPr>
          <w:lang w:val="en-AU"/>
        </w:rPr>
        <w:t>ongenital)</w:t>
      </w:r>
      <w:bookmarkEnd w:id="336"/>
      <w:bookmarkEnd w:id="337"/>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0585394C" w14:textId="77777777" w:rsidTr="001C7FA1">
        <w:trPr>
          <w:tblHeader/>
        </w:trPr>
        <w:tc>
          <w:tcPr>
            <w:tcW w:w="9082" w:type="dxa"/>
            <w:shd w:val="clear" w:color="auto" w:fill="D9D9D9" w:themeFill="background1" w:themeFillShade="D9"/>
            <w:vAlign w:val="bottom"/>
          </w:tcPr>
          <w:p w14:paraId="1D9202E1"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40983AC1" w14:textId="77777777" w:rsidTr="001C7FA1">
        <w:tc>
          <w:tcPr>
            <w:tcW w:w="9082" w:type="dxa"/>
            <w:vAlign w:val="bottom"/>
          </w:tcPr>
          <w:p w14:paraId="62F3DDFE" w14:textId="77777777" w:rsidR="007914DF" w:rsidRPr="009639E8" w:rsidRDefault="007914DF" w:rsidP="009639E8">
            <w:pPr>
              <w:pStyle w:val="02Tabletext"/>
            </w:pPr>
            <w:r w:rsidRPr="009124AE">
              <w:rPr>
                <w:lang w:val="en-AU"/>
              </w:rPr>
              <w:t>Item 38706 – Schedule fee: $1822.40</w:t>
            </w:r>
            <w:r w:rsidRPr="009124AE">
              <w:rPr>
                <w:lang w:val="en-AU"/>
              </w:rPr>
              <w:br/>
              <w:t>Services: 24</w:t>
            </w:r>
            <w:r>
              <w:rPr>
                <w:lang w:val="en-AU"/>
              </w:rPr>
              <w:tab/>
            </w:r>
            <w:r>
              <w:rPr>
                <w:lang w:val="en-AU"/>
              </w:rPr>
              <w:tab/>
            </w:r>
            <w:r w:rsidRPr="009124AE">
              <w:rPr>
                <w:lang w:val="en-AU"/>
              </w:rPr>
              <w:t>Total Benefits: $32,120</w:t>
            </w:r>
            <w:r>
              <w:rPr>
                <w:lang w:val="en-AU"/>
              </w:rPr>
              <w:tab/>
            </w:r>
            <w:r>
              <w:rPr>
                <w:lang w:val="en-AU"/>
              </w:rPr>
              <w:tab/>
            </w:r>
            <w:r w:rsidRPr="009124AE">
              <w:rPr>
                <w:lang w:val="en-AU"/>
              </w:rPr>
              <w:t>Average annual growth: -1.6%</w:t>
            </w:r>
            <w:r w:rsidRPr="009124AE">
              <w:rPr>
                <w:lang w:val="en-AU"/>
              </w:rPr>
              <w:br/>
            </w:r>
            <w:r w:rsidRPr="009124AE">
              <w:rPr>
                <w:lang w:val="en-AU"/>
              </w:rPr>
              <w:br/>
              <w:t>Aorta, anastomosis or repair of, without cardiopulmonary bypass, for congenital heart disease (Anaes.) (Assist.)</w:t>
            </w:r>
          </w:p>
        </w:tc>
      </w:tr>
      <w:tr w:rsidR="007914DF" w:rsidRPr="002836EB" w14:paraId="0EC2487F" w14:textId="77777777" w:rsidTr="001C7FA1">
        <w:tc>
          <w:tcPr>
            <w:tcW w:w="9082" w:type="dxa"/>
            <w:vAlign w:val="bottom"/>
          </w:tcPr>
          <w:p w14:paraId="2B12E404" w14:textId="77777777" w:rsidR="007914DF" w:rsidRPr="009639E8" w:rsidRDefault="007914DF" w:rsidP="009639E8">
            <w:pPr>
              <w:pStyle w:val="02Tabletext"/>
            </w:pPr>
            <w:r w:rsidRPr="009124AE">
              <w:rPr>
                <w:lang w:val="en-AU"/>
              </w:rPr>
              <w:t>Item 38709 – Schedule fee: $2134.50</w:t>
            </w:r>
            <w:r w:rsidRPr="009124AE">
              <w:rPr>
                <w:lang w:val="en-AU"/>
              </w:rPr>
              <w:br/>
              <w:t>Services: 29</w:t>
            </w:r>
            <w:r>
              <w:rPr>
                <w:lang w:val="en-AU"/>
              </w:rPr>
              <w:tab/>
            </w:r>
            <w:r>
              <w:rPr>
                <w:lang w:val="en-AU"/>
              </w:rPr>
              <w:tab/>
            </w:r>
            <w:r w:rsidRPr="009124AE">
              <w:rPr>
                <w:lang w:val="en-AU"/>
              </w:rPr>
              <w:t>Total Benefits: $36,420</w:t>
            </w:r>
            <w:r>
              <w:rPr>
                <w:lang w:val="en-AU"/>
              </w:rPr>
              <w:tab/>
            </w:r>
            <w:r>
              <w:rPr>
                <w:lang w:val="en-AU"/>
              </w:rPr>
              <w:tab/>
            </w:r>
            <w:r w:rsidRPr="009124AE">
              <w:rPr>
                <w:lang w:val="en-AU"/>
              </w:rPr>
              <w:t>Average annual growth: 3%</w:t>
            </w:r>
            <w:r w:rsidRPr="009124AE">
              <w:rPr>
                <w:lang w:val="en-AU"/>
              </w:rPr>
              <w:br/>
            </w:r>
            <w:r w:rsidRPr="009124AE">
              <w:rPr>
                <w:lang w:val="en-AU"/>
              </w:rPr>
              <w:br/>
              <w:t>Aorta, anastomosis or repair of, with cardiopulmonary bypass, for congenital heart disease (Anaes.) (Assist.)</w:t>
            </w:r>
          </w:p>
        </w:tc>
      </w:tr>
      <w:tr w:rsidR="007914DF" w:rsidRPr="002836EB" w14:paraId="675C8402" w14:textId="77777777" w:rsidTr="001C7FA1">
        <w:tc>
          <w:tcPr>
            <w:tcW w:w="9082" w:type="dxa"/>
            <w:vAlign w:val="bottom"/>
          </w:tcPr>
          <w:p w14:paraId="4E63D7D9" w14:textId="77777777" w:rsidR="007914DF" w:rsidRPr="009639E8" w:rsidRDefault="007914DF" w:rsidP="009639E8">
            <w:pPr>
              <w:pStyle w:val="02Tabletext"/>
            </w:pPr>
            <w:r w:rsidRPr="009124AE">
              <w:rPr>
                <w:lang w:val="en-AU"/>
              </w:rPr>
              <w:t>Item 38712 – Schedule fee: $2563.15</w:t>
            </w:r>
            <w:r w:rsidRPr="009124AE">
              <w:rPr>
                <w:lang w:val="en-AU"/>
              </w:rPr>
              <w:br/>
              <w:t>Services: 2</w:t>
            </w:r>
            <w:r>
              <w:rPr>
                <w:lang w:val="en-AU"/>
              </w:rPr>
              <w:tab/>
            </w:r>
            <w:r>
              <w:rPr>
                <w:lang w:val="en-AU"/>
              </w:rPr>
              <w:tab/>
            </w:r>
            <w:r w:rsidRPr="009124AE">
              <w:rPr>
                <w:lang w:val="en-AU"/>
              </w:rPr>
              <w:t>Total Benefits: $2,884</w:t>
            </w:r>
            <w:r>
              <w:rPr>
                <w:lang w:val="en-AU"/>
              </w:rPr>
              <w:tab/>
            </w:r>
            <w:r>
              <w:rPr>
                <w:lang w:val="en-AU"/>
              </w:rPr>
              <w:tab/>
            </w:r>
            <w:r w:rsidRPr="009124AE">
              <w:rPr>
                <w:lang w:val="en-AU"/>
              </w:rPr>
              <w:t>Average annual growth: -27.5%</w:t>
            </w:r>
            <w:r w:rsidRPr="009124AE">
              <w:rPr>
                <w:lang w:val="en-AU"/>
              </w:rPr>
              <w:br/>
            </w:r>
            <w:r w:rsidRPr="009124AE">
              <w:rPr>
                <w:lang w:val="en-AU"/>
              </w:rPr>
              <w:br/>
              <w:t>Aortic interruption, repair of, for congenital heart disease (Anaes.) (Assist.)</w:t>
            </w:r>
          </w:p>
        </w:tc>
      </w:tr>
    </w:tbl>
    <w:p w14:paraId="63413B4F"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588D25D5" w14:textId="77777777" w:rsidR="008D208D" w:rsidRPr="00FD6810" w:rsidRDefault="004314D4" w:rsidP="008D208D">
      <w:pPr>
        <w:rPr>
          <w:b/>
        </w:rPr>
      </w:pPr>
      <w:r w:rsidRPr="00FD6810">
        <w:rPr>
          <w:b/>
        </w:rPr>
        <w:t>Recommendation 46.1</w:t>
      </w:r>
    </w:p>
    <w:p w14:paraId="39F137F1" w14:textId="77777777" w:rsidR="008D208D" w:rsidRDefault="008D208D" w:rsidP="008D208D">
      <w:pPr>
        <w:pStyle w:val="01squarebullet"/>
        <w:numPr>
          <w:ilvl w:val="0"/>
          <w:numId w:val="16"/>
        </w:numPr>
        <w:rPr>
          <w:lang w:val="en-AU"/>
        </w:rPr>
      </w:pPr>
      <w:r w:rsidRPr="00FB48BC">
        <w:rPr>
          <w:lang w:val="en-AU"/>
        </w:rPr>
        <w:t>Leave items 38706 and 38709 unchanged.</w:t>
      </w:r>
    </w:p>
    <w:p w14:paraId="75FBF10A" w14:textId="77777777" w:rsidR="004314D4" w:rsidRPr="00FD6810" w:rsidRDefault="004314D4" w:rsidP="004314D4">
      <w:pPr>
        <w:rPr>
          <w:b/>
        </w:rPr>
      </w:pPr>
      <w:r w:rsidRPr="00FD6810">
        <w:rPr>
          <w:b/>
        </w:rPr>
        <w:t>Recommendation 46.2</w:t>
      </w:r>
    </w:p>
    <w:p w14:paraId="5D5AFA54" w14:textId="77777777" w:rsidR="008D208D" w:rsidRPr="00FB48BC" w:rsidRDefault="00B33B9D" w:rsidP="008D208D">
      <w:pPr>
        <w:pStyle w:val="01squarebullet"/>
        <w:numPr>
          <w:ilvl w:val="0"/>
          <w:numId w:val="16"/>
        </w:numPr>
        <w:rPr>
          <w:lang w:val="en-AU"/>
        </w:rPr>
      </w:pPr>
      <w:r w:rsidRPr="00FB48BC">
        <w:rPr>
          <w:lang w:val="en-AU"/>
        </w:rPr>
        <w:t>Delete</w:t>
      </w:r>
      <w:r w:rsidR="008D208D" w:rsidRPr="00FB48BC">
        <w:rPr>
          <w:lang w:val="en-AU"/>
        </w:rPr>
        <w:t xml:space="preserve"> item 38712 from the MBS</w:t>
      </w:r>
      <w:r w:rsidR="00D21EDB" w:rsidRPr="00FB48BC">
        <w:rPr>
          <w:lang w:val="en-AU"/>
        </w:rPr>
        <w:t xml:space="preserve"> and</w:t>
      </w:r>
      <w:r w:rsidR="008D208D" w:rsidRPr="00FB48BC">
        <w:rPr>
          <w:lang w:val="en-AU"/>
        </w:rPr>
        <w:t xml:space="preserve"> replace</w:t>
      </w:r>
      <w:r w:rsidR="00D21EDB" w:rsidRPr="00FB48BC">
        <w:rPr>
          <w:lang w:val="en-AU"/>
        </w:rPr>
        <w:t xml:space="preserve"> it</w:t>
      </w:r>
      <w:r w:rsidR="008D208D" w:rsidRPr="00FB48BC">
        <w:rPr>
          <w:lang w:val="en-AU"/>
        </w:rPr>
        <w:t xml:space="preserve"> with item 387XXA, with the following </w:t>
      </w:r>
      <w:r w:rsidR="005D1EAC">
        <w:rPr>
          <w:lang w:val="en-AU"/>
        </w:rPr>
        <w:t xml:space="preserve">proposed </w:t>
      </w:r>
      <w:r w:rsidR="008D208D" w:rsidRPr="00FB48BC">
        <w:rPr>
          <w:lang w:val="en-AU"/>
        </w:rPr>
        <w:t>descriptor:</w:t>
      </w:r>
    </w:p>
    <w:p w14:paraId="06423F5D" w14:textId="77777777" w:rsidR="005D1EAC" w:rsidRDefault="008D208D" w:rsidP="005D1EAC">
      <w:pPr>
        <w:pStyle w:val="Item"/>
      </w:pPr>
      <w:r w:rsidRPr="009639E8">
        <w:lastRenderedPageBreak/>
        <w:t>Item 387XXA</w:t>
      </w:r>
    </w:p>
    <w:p w14:paraId="368573E8" w14:textId="77777777" w:rsidR="008D208D" w:rsidRPr="00FD6810" w:rsidRDefault="008D208D" w:rsidP="009639E8">
      <w:r w:rsidRPr="00FD6810">
        <w:t>Aortic repair involving augmentation of hypoplastic or interrupted aortic arch including use of antegrade cerebral perfusion or deep hypothermic circulatory arrest and associated myocardial preservation including retrograde cardioplegia. Performed in a neonate.</w:t>
      </w:r>
    </w:p>
    <w:p w14:paraId="38BC49B3" w14:textId="77777777" w:rsidR="008D208D" w:rsidRPr="00FD6810" w:rsidRDefault="008D208D" w:rsidP="008D208D">
      <w:pPr>
        <w:rPr>
          <w:b/>
        </w:rPr>
      </w:pPr>
      <w:r w:rsidRPr="00FD6810">
        <w:rPr>
          <w:b/>
        </w:rPr>
        <w:t>Rationale</w:t>
      </w:r>
    </w:p>
    <w:p w14:paraId="2A641745" w14:textId="77777777" w:rsidR="008D208D" w:rsidRPr="00FD6810" w:rsidRDefault="008D208D" w:rsidP="008D208D">
      <w:r w:rsidRPr="00FD6810">
        <w:t>The recommendations focus on modernising the MBS and are based on the following observations.</w:t>
      </w:r>
    </w:p>
    <w:p w14:paraId="5CDD713B" w14:textId="77777777" w:rsidR="008D208D" w:rsidRPr="00FB48BC" w:rsidRDefault="008D208D" w:rsidP="008D208D">
      <w:pPr>
        <w:pStyle w:val="01squarebullet"/>
        <w:numPr>
          <w:ilvl w:val="0"/>
          <w:numId w:val="16"/>
        </w:numPr>
        <w:rPr>
          <w:lang w:val="en-AU"/>
        </w:rPr>
      </w:pPr>
      <w:r w:rsidRPr="00FB48BC">
        <w:rPr>
          <w:lang w:val="en-AU"/>
        </w:rPr>
        <w:t>There was clinical consensus that no changes were required for items 38706 and 38709.</w:t>
      </w:r>
    </w:p>
    <w:p w14:paraId="364DC2FE" w14:textId="77777777" w:rsidR="008D208D" w:rsidRPr="00FB48BC" w:rsidRDefault="008D208D" w:rsidP="008D208D">
      <w:pPr>
        <w:pStyle w:val="01squarebullet"/>
        <w:numPr>
          <w:ilvl w:val="0"/>
          <w:numId w:val="16"/>
        </w:numPr>
        <w:rPr>
          <w:lang w:val="en-AU"/>
        </w:rPr>
      </w:pPr>
      <w:r w:rsidRPr="00FB48BC">
        <w:rPr>
          <w:lang w:val="en-AU"/>
        </w:rPr>
        <w:t>Item 38712 should be deleted as it no longer reflects contemporary practice and is specifically confined to aortic interruption, which is a rare presentation.</w:t>
      </w:r>
    </w:p>
    <w:p w14:paraId="603E6CF4" w14:textId="77777777" w:rsidR="00817AD0" w:rsidRPr="00FB48BC" w:rsidRDefault="008D208D" w:rsidP="008D208D">
      <w:pPr>
        <w:pStyle w:val="01squarebullet"/>
        <w:numPr>
          <w:ilvl w:val="0"/>
          <w:numId w:val="16"/>
        </w:numPr>
        <w:rPr>
          <w:lang w:val="en-AU"/>
        </w:rPr>
      </w:pPr>
      <w:r w:rsidRPr="00FB48BC">
        <w:rPr>
          <w:lang w:val="en-AU"/>
        </w:rPr>
        <w:t xml:space="preserve">The paediatric cardiac surgery component of the MBS has not been revised in some time, and there have been important changes in practice that are now widely adopted across Australia, particularly in centres that perform high volumes of neonatal work (Sydney, Melbourne and Brisbane). These include: </w:t>
      </w:r>
    </w:p>
    <w:p w14:paraId="55E6AEF2" w14:textId="77777777" w:rsidR="00817AD0" w:rsidRPr="00FB48BC" w:rsidRDefault="003056C4" w:rsidP="00EF20AD">
      <w:pPr>
        <w:pStyle w:val="02dash"/>
        <w:rPr>
          <w:lang w:val="en-AU"/>
        </w:rPr>
      </w:pPr>
      <w:r w:rsidRPr="00FB48BC">
        <w:rPr>
          <w:lang w:val="en-AU"/>
        </w:rPr>
        <w:t>A</w:t>
      </w:r>
      <w:r w:rsidR="008D208D" w:rsidRPr="00FB48BC">
        <w:rPr>
          <w:lang w:val="en-AU"/>
        </w:rPr>
        <w:t xml:space="preserve"> drive to definitive repair during the neonatal period, if possible</w:t>
      </w:r>
      <w:r w:rsidR="001627C9" w:rsidRPr="00FB48BC">
        <w:rPr>
          <w:lang w:val="en-AU"/>
        </w:rPr>
        <w:t>.</w:t>
      </w:r>
      <w:r w:rsidR="008D208D" w:rsidRPr="00FB48BC">
        <w:rPr>
          <w:lang w:val="en-AU"/>
        </w:rPr>
        <w:t xml:space="preserve"> </w:t>
      </w:r>
      <w:r w:rsidR="001627C9" w:rsidRPr="00FB48BC">
        <w:rPr>
          <w:lang w:val="en-AU"/>
        </w:rPr>
        <w:t>For example</w:t>
      </w:r>
      <w:r w:rsidR="008D208D" w:rsidRPr="00FB48BC">
        <w:rPr>
          <w:lang w:val="en-AU"/>
        </w:rPr>
        <w:t>, coarctation with ventricular septal defect is now often fixed as a single procedure as a neonate, rather than coarctation repair with pulmonary artery banding, followed by a second procedure at 6 to 18 months of age for debanding and VSD closure</w:t>
      </w:r>
      <w:r w:rsidR="00546FED" w:rsidRPr="00FB48BC">
        <w:rPr>
          <w:lang w:val="en-AU"/>
        </w:rPr>
        <w:t>.</w:t>
      </w:r>
      <w:r w:rsidR="008D208D" w:rsidRPr="00FB48BC">
        <w:rPr>
          <w:lang w:val="en-AU"/>
        </w:rPr>
        <w:t xml:space="preserve"> </w:t>
      </w:r>
    </w:p>
    <w:p w14:paraId="0DD25FBF" w14:textId="77777777" w:rsidR="008D208D" w:rsidRPr="00FB48BC" w:rsidRDefault="005E7C3D" w:rsidP="00EF20AD">
      <w:pPr>
        <w:pStyle w:val="02dash"/>
        <w:rPr>
          <w:lang w:val="en-AU"/>
        </w:rPr>
      </w:pPr>
      <w:r w:rsidRPr="00FB48BC">
        <w:rPr>
          <w:lang w:val="en-AU"/>
        </w:rPr>
        <w:t>A</w:t>
      </w:r>
      <w:r w:rsidR="008D208D" w:rsidRPr="00FB48BC">
        <w:rPr>
          <w:lang w:val="en-AU"/>
        </w:rPr>
        <w:t xml:space="preserve"> drive to improve the quality of aortic arch repair in order to reduce the need for re-intervention, as well as the incidence or severity of later hypertension. This strategy includes a preference for primary repair of aortic interruption, rather than placing interposition grafts and repair of the aorta via sternotomy with cardiopulmonary bypass, to better address hypoplasia of the transverse aortic arch. </w:t>
      </w:r>
    </w:p>
    <w:p w14:paraId="5AAFD017" w14:textId="77777777" w:rsidR="008D208D" w:rsidRPr="00FB48BC" w:rsidRDefault="008D208D" w:rsidP="008D208D">
      <w:pPr>
        <w:pStyle w:val="01squarebullet"/>
        <w:numPr>
          <w:ilvl w:val="0"/>
          <w:numId w:val="16"/>
        </w:numPr>
        <w:rPr>
          <w:lang w:val="en-AU"/>
        </w:rPr>
      </w:pPr>
      <w:r w:rsidRPr="00FB48BC">
        <w:rPr>
          <w:lang w:val="en-AU"/>
        </w:rPr>
        <w:t>Working on the neonatal aorta via sternotomy on bypass is a skill set that is now standard for surgeons trained in the last 10–15 years. Older surgeons may prefer more conservative approaches. The newer approaches involve bigger and more complex operations, but the long-term outcomes are believed to be superior.</w:t>
      </w:r>
    </w:p>
    <w:p w14:paraId="25CEFAEB" w14:textId="77777777" w:rsidR="008D208D" w:rsidRPr="00FB48BC" w:rsidRDefault="008D208D" w:rsidP="008D208D">
      <w:pPr>
        <w:pStyle w:val="01squarebullet"/>
        <w:numPr>
          <w:ilvl w:val="0"/>
          <w:numId w:val="16"/>
        </w:numPr>
        <w:rPr>
          <w:lang w:val="en-AU"/>
        </w:rPr>
      </w:pPr>
      <w:r w:rsidRPr="00FB48BC">
        <w:rPr>
          <w:lang w:val="en-AU"/>
        </w:rPr>
        <w:t>The proposed descriptor for the item captures the work described for this small subset of patients—estimated at less than 60 per year nationally—and would include patients undergoing two ventricle repairs, as well as first-stage single ventricle operations. Use of the word “augmentation” restricts use of the item to larger operations where best practice requires sternotomy and augmentation with homograft or other tissues. It is unlikely that the new item would incentivise inappropriate use of this approach as it covers a four- to six-hour operation with substantially larger post-operative care requirements, compared to an operation lasting 1.5 hours.</w:t>
      </w:r>
    </w:p>
    <w:p w14:paraId="107CC6D1" w14:textId="77777777" w:rsidR="008D208D" w:rsidRPr="00FB48BC" w:rsidRDefault="008D208D" w:rsidP="008D208D">
      <w:pPr>
        <w:pStyle w:val="01squarebullet"/>
        <w:numPr>
          <w:ilvl w:val="0"/>
          <w:numId w:val="16"/>
        </w:numPr>
        <w:rPr>
          <w:lang w:val="en-AU"/>
        </w:rPr>
      </w:pPr>
      <w:r w:rsidRPr="00FB48BC">
        <w:rPr>
          <w:lang w:val="en-AU"/>
        </w:rPr>
        <w:t>The descriptor distinguishes these operations from ‘lesser’ operations to repair aortic coarctation, not requiring formal augmentation, which would still be claimed as item 38709 (repair of aorta, on bypass). Item 38709 volumes currently include operations that would move to item 387XXA, as this is currently the only item that can be used for more complex aortic repairs.</w:t>
      </w:r>
    </w:p>
    <w:p w14:paraId="1DE3F14E" w14:textId="77777777" w:rsidR="008D208D" w:rsidRPr="00FB48BC" w:rsidRDefault="008D208D" w:rsidP="008D208D">
      <w:pPr>
        <w:pStyle w:val="01squarebullet"/>
        <w:numPr>
          <w:ilvl w:val="0"/>
          <w:numId w:val="16"/>
        </w:numPr>
        <w:rPr>
          <w:lang w:val="en-AU"/>
        </w:rPr>
      </w:pPr>
      <w:r w:rsidRPr="00FB48BC">
        <w:rPr>
          <w:lang w:val="en-AU"/>
        </w:rPr>
        <w:t>This new item should be listed in the congenital section of the MBS, and could be restricted to neonates (first 30 days of life) to reduce the risk (albeit low) of misuse.</w:t>
      </w:r>
    </w:p>
    <w:p w14:paraId="4CAD0BB6" w14:textId="77777777" w:rsidR="008D208D" w:rsidRPr="00FB48BC" w:rsidRDefault="008D208D" w:rsidP="008D208D">
      <w:pPr>
        <w:pStyle w:val="01squarebullet"/>
        <w:numPr>
          <w:ilvl w:val="0"/>
          <w:numId w:val="16"/>
        </w:numPr>
        <w:rPr>
          <w:lang w:val="en-AU"/>
        </w:rPr>
      </w:pPr>
      <w:r w:rsidRPr="00FB48BC">
        <w:rPr>
          <w:lang w:val="en-AU"/>
        </w:rPr>
        <w:t>As this is a novel item, the Committee noted that item 38565 is an analogous adult procedure that does not require valve replacement but involves augmentation of the ascending aorta, arch and descending aorta. This item could be considered when determining the appropriate schedule fee for item 387XXA.</w:t>
      </w:r>
    </w:p>
    <w:p w14:paraId="25A71ECF" w14:textId="77777777" w:rsidR="008D208D" w:rsidRPr="00FB48BC" w:rsidRDefault="008D208D" w:rsidP="008D208D">
      <w:pPr>
        <w:pStyle w:val="Heading2"/>
        <w:rPr>
          <w:lang w:val="en-AU"/>
        </w:rPr>
      </w:pPr>
      <w:bookmarkStart w:id="338" w:name="_Toc464871198"/>
      <w:bookmarkStart w:id="339" w:name="_Toc482641347"/>
      <w:r w:rsidRPr="00FB48BC">
        <w:rPr>
          <w:lang w:val="en-AU"/>
        </w:rPr>
        <w:lastRenderedPageBreak/>
        <w:t>Other cardiac surgical items</w:t>
      </w:r>
      <w:bookmarkEnd w:id="338"/>
      <w:bookmarkEnd w:id="339"/>
    </w:p>
    <w:p w14:paraId="1755AEF0" w14:textId="77777777" w:rsidR="008D208D" w:rsidRDefault="008D208D" w:rsidP="008D208D">
      <w:pPr>
        <w:pStyle w:val="Heading3"/>
        <w:rPr>
          <w:lang w:val="en-AU"/>
        </w:rPr>
      </w:pPr>
      <w:bookmarkStart w:id="340" w:name="_Toc464871199"/>
      <w:r w:rsidRPr="00FB48BC">
        <w:rPr>
          <w:lang w:val="en-AU"/>
        </w:rPr>
        <w:t>Thoracotomy/</w:t>
      </w:r>
      <w:r w:rsidR="00A34489" w:rsidRPr="00FB48BC">
        <w:rPr>
          <w:lang w:val="en-AU"/>
        </w:rPr>
        <w:t>s</w:t>
      </w:r>
      <w:r w:rsidRPr="00FB48BC">
        <w:rPr>
          <w:lang w:val="en-AU"/>
        </w:rPr>
        <w:t>ternotomy</w:t>
      </w:r>
      <w:bookmarkEnd w:id="340"/>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1BF69DFB" w14:textId="77777777" w:rsidTr="001C7FA1">
        <w:trPr>
          <w:tblHeader/>
        </w:trPr>
        <w:tc>
          <w:tcPr>
            <w:tcW w:w="9082" w:type="dxa"/>
            <w:shd w:val="clear" w:color="auto" w:fill="D9D9D9" w:themeFill="background1" w:themeFillShade="D9"/>
            <w:vAlign w:val="bottom"/>
          </w:tcPr>
          <w:p w14:paraId="4D24E875"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22890403" w14:textId="77777777" w:rsidTr="001C7FA1">
        <w:tc>
          <w:tcPr>
            <w:tcW w:w="9082" w:type="dxa"/>
            <w:vAlign w:val="bottom"/>
          </w:tcPr>
          <w:p w14:paraId="5F1778FA" w14:textId="77777777" w:rsidR="007914DF" w:rsidRPr="009639E8" w:rsidRDefault="007914DF" w:rsidP="009639E8">
            <w:pPr>
              <w:pStyle w:val="02Tabletext"/>
            </w:pPr>
            <w:r w:rsidRPr="009124AE">
              <w:rPr>
                <w:lang w:val="en-AU"/>
              </w:rPr>
              <w:t>Item 38640 – Schedule fee: $958.40</w:t>
            </w:r>
            <w:r w:rsidRPr="009124AE">
              <w:rPr>
                <w:lang w:val="en-AU"/>
              </w:rPr>
              <w:br/>
              <w:t>Services: 115</w:t>
            </w:r>
            <w:r>
              <w:rPr>
                <w:lang w:val="en-AU"/>
              </w:rPr>
              <w:tab/>
            </w:r>
            <w:r>
              <w:rPr>
                <w:lang w:val="en-AU"/>
              </w:rPr>
              <w:tab/>
            </w:r>
            <w:r w:rsidRPr="009124AE">
              <w:rPr>
                <w:lang w:val="en-AU"/>
              </w:rPr>
              <w:t>Total Benefits: $42,241</w:t>
            </w:r>
            <w:r>
              <w:rPr>
                <w:lang w:val="en-AU"/>
              </w:rPr>
              <w:tab/>
            </w:r>
            <w:r>
              <w:rPr>
                <w:lang w:val="en-AU"/>
              </w:rPr>
              <w:tab/>
            </w:r>
            <w:r w:rsidRPr="009124AE">
              <w:rPr>
                <w:lang w:val="en-AU"/>
              </w:rPr>
              <w:t>Average annual growth: -0.8%</w:t>
            </w:r>
            <w:r w:rsidRPr="009124AE">
              <w:rPr>
                <w:lang w:val="en-AU"/>
              </w:rPr>
              <w:br/>
            </w:r>
            <w:r w:rsidRPr="009124AE">
              <w:rPr>
                <w:lang w:val="en-AU"/>
              </w:rPr>
              <w:br/>
              <w:t>Re-operation via median sternotomy, for any procedure, including any divisions of adhesions where the time taken to divide the adhesions is 45 minutes or less (Anaes.) (Assist.)</w:t>
            </w:r>
          </w:p>
        </w:tc>
      </w:tr>
      <w:tr w:rsidR="007914DF" w:rsidRPr="002836EB" w14:paraId="2493F8A9" w14:textId="77777777" w:rsidTr="001C7FA1">
        <w:tc>
          <w:tcPr>
            <w:tcW w:w="9082" w:type="dxa"/>
            <w:vAlign w:val="bottom"/>
          </w:tcPr>
          <w:p w14:paraId="7D6B9DDC" w14:textId="77777777" w:rsidR="007914DF" w:rsidRPr="009639E8" w:rsidRDefault="007914DF" w:rsidP="009639E8">
            <w:pPr>
              <w:pStyle w:val="02Tabletext"/>
            </w:pPr>
            <w:r w:rsidRPr="009124AE">
              <w:rPr>
                <w:lang w:val="en-AU"/>
              </w:rPr>
              <w:t>Item 38643 – Schedule fee: $1067.40</w:t>
            </w:r>
            <w:r w:rsidRPr="009124AE">
              <w:rPr>
                <w:lang w:val="en-AU"/>
              </w:rPr>
              <w:br/>
              <w:t>Services: 999</w:t>
            </w:r>
            <w:r>
              <w:rPr>
                <w:lang w:val="en-AU"/>
              </w:rPr>
              <w:tab/>
            </w:r>
            <w:r>
              <w:rPr>
                <w:lang w:val="en-AU"/>
              </w:rPr>
              <w:tab/>
            </w:r>
            <w:r w:rsidRPr="009124AE">
              <w:rPr>
                <w:lang w:val="en-AU"/>
              </w:rPr>
              <w:t>Total Benefits: $377,450</w:t>
            </w:r>
            <w:r>
              <w:rPr>
                <w:lang w:val="en-AU"/>
              </w:rPr>
              <w:tab/>
            </w:r>
            <w:r>
              <w:rPr>
                <w:lang w:val="en-AU"/>
              </w:rPr>
              <w:tab/>
            </w:r>
            <w:r w:rsidRPr="009124AE">
              <w:rPr>
                <w:lang w:val="en-AU"/>
              </w:rPr>
              <w:t>Average annual growth: 6.7%</w:t>
            </w:r>
            <w:r w:rsidRPr="009124AE">
              <w:rPr>
                <w:lang w:val="en-AU"/>
              </w:rPr>
              <w:br/>
            </w:r>
            <w:r w:rsidRPr="009124AE">
              <w:rPr>
                <w:lang w:val="en-AU"/>
              </w:rPr>
              <w:br/>
              <w:t>Thoracotomy or sternotomy involving division of adhesions where the time taken to divide the adhesions exceeds 45 minutes (Anaes.) (Assist.)</w:t>
            </w:r>
          </w:p>
        </w:tc>
      </w:tr>
      <w:tr w:rsidR="007914DF" w:rsidRPr="002836EB" w14:paraId="1CAF1119" w14:textId="77777777" w:rsidTr="001C7FA1">
        <w:tc>
          <w:tcPr>
            <w:tcW w:w="9082" w:type="dxa"/>
            <w:vAlign w:val="bottom"/>
          </w:tcPr>
          <w:p w14:paraId="5BB7290F" w14:textId="77777777" w:rsidR="007914DF" w:rsidRPr="009639E8" w:rsidRDefault="007914DF" w:rsidP="009639E8">
            <w:pPr>
              <w:pStyle w:val="02Tabletext"/>
            </w:pPr>
            <w:r w:rsidRPr="009124AE">
              <w:rPr>
                <w:lang w:val="en-AU"/>
              </w:rPr>
              <w:t>Item 38647 – Schedule fee: $2134.50</w:t>
            </w:r>
            <w:r w:rsidRPr="009124AE">
              <w:rPr>
                <w:lang w:val="en-AU"/>
              </w:rPr>
              <w:br/>
              <w:t>Services: 751</w:t>
            </w:r>
            <w:r>
              <w:rPr>
                <w:lang w:val="en-AU"/>
              </w:rPr>
              <w:tab/>
            </w:r>
            <w:r>
              <w:rPr>
                <w:lang w:val="en-AU"/>
              </w:rPr>
              <w:tab/>
            </w:r>
            <w:r w:rsidRPr="009124AE">
              <w:rPr>
                <w:lang w:val="en-AU"/>
              </w:rPr>
              <w:t>Total Benefits: $957,977</w:t>
            </w:r>
            <w:r>
              <w:rPr>
                <w:lang w:val="en-AU"/>
              </w:rPr>
              <w:tab/>
            </w:r>
            <w:r>
              <w:rPr>
                <w:lang w:val="en-AU"/>
              </w:rPr>
              <w:tab/>
            </w:r>
            <w:r w:rsidRPr="009124AE">
              <w:rPr>
                <w:lang w:val="en-AU"/>
              </w:rPr>
              <w:t>Average annual growth: 7.8%</w:t>
            </w:r>
            <w:r w:rsidRPr="009124AE">
              <w:rPr>
                <w:lang w:val="en-AU"/>
              </w:rPr>
              <w:br/>
            </w:r>
            <w:r w:rsidRPr="009124AE">
              <w:rPr>
                <w:lang w:val="en-AU"/>
              </w:rPr>
              <w:br/>
              <w:t>Thoracotomy or sternotomy involving division of extensive adhesions where the time taken to divide the adhesions exceeds 2 hours (Anaes.) (Assist.)</w:t>
            </w:r>
          </w:p>
        </w:tc>
      </w:tr>
      <w:tr w:rsidR="007914DF" w:rsidRPr="002836EB" w14:paraId="5736A988" w14:textId="77777777" w:rsidTr="001C7FA1">
        <w:tc>
          <w:tcPr>
            <w:tcW w:w="9082" w:type="dxa"/>
            <w:vAlign w:val="bottom"/>
          </w:tcPr>
          <w:p w14:paraId="032FAE19" w14:textId="77777777" w:rsidR="007914DF" w:rsidRPr="009639E8" w:rsidRDefault="007914DF" w:rsidP="009639E8">
            <w:pPr>
              <w:pStyle w:val="02Tabletext"/>
            </w:pPr>
            <w:r w:rsidRPr="009124AE">
              <w:rPr>
                <w:lang w:val="en-AU"/>
              </w:rPr>
              <w:t>Item 38656 – Schedule fee: $958.40</w:t>
            </w:r>
            <w:r w:rsidRPr="009124AE">
              <w:rPr>
                <w:lang w:val="en-AU"/>
              </w:rPr>
              <w:br/>
              <w:t>Services: 345</w:t>
            </w:r>
            <w:r>
              <w:rPr>
                <w:lang w:val="en-AU"/>
              </w:rPr>
              <w:tab/>
            </w:r>
            <w:r>
              <w:rPr>
                <w:lang w:val="en-AU"/>
              </w:rPr>
              <w:tab/>
            </w:r>
            <w:r w:rsidRPr="009124AE">
              <w:rPr>
                <w:lang w:val="en-AU"/>
              </w:rPr>
              <w:t>Total Benefits: $227,000</w:t>
            </w:r>
            <w:r>
              <w:rPr>
                <w:lang w:val="en-AU"/>
              </w:rPr>
              <w:tab/>
            </w:r>
            <w:r>
              <w:rPr>
                <w:lang w:val="en-AU"/>
              </w:rPr>
              <w:tab/>
            </w:r>
            <w:r w:rsidRPr="009124AE">
              <w:rPr>
                <w:lang w:val="en-AU"/>
              </w:rPr>
              <w:t>Average annual growth: -0.6%</w:t>
            </w:r>
            <w:r w:rsidRPr="009124AE">
              <w:rPr>
                <w:lang w:val="en-AU"/>
              </w:rPr>
              <w:br/>
            </w:r>
            <w:r w:rsidRPr="009124AE">
              <w:rPr>
                <w:lang w:val="en-AU"/>
              </w:rPr>
              <w:br/>
              <w:t>Thoracotomy or median sternotomy for post-operative bleeding (Anaes.) (Assist.)</w:t>
            </w:r>
          </w:p>
        </w:tc>
      </w:tr>
    </w:tbl>
    <w:p w14:paraId="6712A5F1"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5174EFBB" w14:textId="77777777" w:rsidR="008D208D" w:rsidRPr="00FD6810" w:rsidRDefault="00170750" w:rsidP="008D208D">
      <w:pPr>
        <w:rPr>
          <w:b/>
        </w:rPr>
      </w:pPr>
      <w:r w:rsidRPr="00FD6810">
        <w:rPr>
          <w:b/>
        </w:rPr>
        <w:t>Recommendation 47.1</w:t>
      </w:r>
    </w:p>
    <w:p w14:paraId="0E1DC954" w14:textId="77777777" w:rsidR="008D208D" w:rsidRPr="00FB48BC" w:rsidRDefault="008D208D" w:rsidP="008D208D">
      <w:pPr>
        <w:pStyle w:val="01squarebullet"/>
        <w:numPr>
          <w:ilvl w:val="0"/>
          <w:numId w:val="16"/>
        </w:numPr>
        <w:rPr>
          <w:lang w:val="en-AU"/>
        </w:rPr>
      </w:pPr>
      <w:r w:rsidRPr="00FB48BC">
        <w:rPr>
          <w:lang w:val="en-AU"/>
        </w:rPr>
        <w:t>Consolidate items 38640, 38643 and 38647 into a single item</w:t>
      </w:r>
      <w:r w:rsidR="00EF20AD" w:rsidRPr="00FB48BC">
        <w:rPr>
          <w:lang w:val="en-AU"/>
        </w:rPr>
        <w:t>, with the</w:t>
      </w:r>
      <w:r w:rsidRPr="00FB48BC">
        <w:rPr>
          <w:lang w:val="en-AU"/>
        </w:rPr>
        <w:t xml:space="preserve"> </w:t>
      </w:r>
      <w:r w:rsidR="00EF20AD" w:rsidRPr="00FB48BC">
        <w:rPr>
          <w:lang w:val="en-AU"/>
        </w:rPr>
        <w:t>following descriptor</w:t>
      </w:r>
      <w:r w:rsidRPr="00FB48BC">
        <w:rPr>
          <w:lang w:val="en-AU"/>
        </w:rPr>
        <w:t>:</w:t>
      </w:r>
    </w:p>
    <w:p w14:paraId="27C160AD" w14:textId="77777777" w:rsidR="005D1EAC" w:rsidRDefault="008D208D" w:rsidP="005D1EAC">
      <w:pPr>
        <w:pStyle w:val="Item"/>
      </w:pPr>
      <w:r w:rsidRPr="009639E8">
        <w:t>Item 38643</w:t>
      </w:r>
    </w:p>
    <w:p w14:paraId="40A6996D" w14:textId="77777777" w:rsidR="008D208D" w:rsidRPr="00FD6810" w:rsidRDefault="008D208D" w:rsidP="009639E8">
      <w:r w:rsidRPr="00FD6810">
        <w:t>Re-operation via thoracotomy or sternotomy involving the division of adhesions</w:t>
      </w:r>
      <w:r w:rsidR="00B42DCD" w:rsidRPr="00FD6810">
        <w:t xml:space="preserve">, where the time taken to divide the adhesions exceeds </w:t>
      </w:r>
      <w:r w:rsidR="00AF5209" w:rsidRPr="00FD6810">
        <w:t>30 minutes</w:t>
      </w:r>
      <w:r w:rsidRPr="00FD6810">
        <w:t>. (Anaes.) (Assist.)</w:t>
      </w:r>
    </w:p>
    <w:p w14:paraId="5258B680" w14:textId="77777777" w:rsidR="00547FA5" w:rsidRPr="00FD6810" w:rsidRDefault="00547FA5" w:rsidP="009639E8"/>
    <w:p w14:paraId="305E266A" w14:textId="77777777" w:rsidR="00170750" w:rsidRPr="00FD6810" w:rsidRDefault="00170750" w:rsidP="009639E8">
      <w:r w:rsidRPr="00FD6810">
        <w:rPr>
          <w:b/>
        </w:rPr>
        <w:t>Recommendation 47.</w:t>
      </w:r>
      <w:r w:rsidR="00547FA5" w:rsidRPr="00FD6810">
        <w:rPr>
          <w:b/>
        </w:rPr>
        <w:t>2</w:t>
      </w:r>
    </w:p>
    <w:p w14:paraId="26F48926" w14:textId="77777777" w:rsidR="008D208D" w:rsidRPr="00FB48BC" w:rsidRDefault="008D208D" w:rsidP="008D208D">
      <w:pPr>
        <w:pStyle w:val="01squarebullet"/>
        <w:numPr>
          <w:ilvl w:val="0"/>
          <w:numId w:val="16"/>
        </w:numPr>
        <w:rPr>
          <w:lang w:val="en-AU"/>
        </w:rPr>
      </w:pPr>
      <w:r w:rsidRPr="00FB48BC">
        <w:rPr>
          <w:lang w:val="en-AU"/>
        </w:rPr>
        <w:t>Leave item 38656 unchanged.</w:t>
      </w:r>
    </w:p>
    <w:p w14:paraId="0E3E4C14" w14:textId="77777777" w:rsidR="008D208D" w:rsidRPr="00FD6810" w:rsidRDefault="008D208D" w:rsidP="008D208D">
      <w:pPr>
        <w:rPr>
          <w:b/>
        </w:rPr>
      </w:pPr>
      <w:r w:rsidRPr="00FD6810">
        <w:rPr>
          <w:b/>
        </w:rPr>
        <w:t>Rationale</w:t>
      </w:r>
    </w:p>
    <w:p w14:paraId="06F94382" w14:textId="77777777" w:rsidR="008D208D" w:rsidRPr="00FD6810" w:rsidRDefault="008D208D" w:rsidP="008D208D">
      <w:r w:rsidRPr="00FD6810">
        <w:t>The recommendations focus on simplifying the MBS and are based on the following observations.</w:t>
      </w:r>
    </w:p>
    <w:p w14:paraId="239F7419" w14:textId="77777777" w:rsidR="008D208D" w:rsidRPr="00FB48BC" w:rsidRDefault="008D208D" w:rsidP="008D208D">
      <w:pPr>
        <w:pStyle w:val="01squarebullet"/>
        <w:numPr>
          <w:ilvl w:val="0"/>
          <w:numId w:val="16"/>
        </w:numPr>
        <w:rPr>
          <w:lang w:val="en-AU"/>
        </w:rPr>
      </w:pPr>
      <w:r w:rsidRPr="00FB48BC">
        <w:rPr>
          <w:lang w:val="en-AU"/>
        </w:rPr>
        <w:t>The Committee noted that the growth trends for these items follow the trends for similar items across the MBS, with volumes shifting to longer and higher rebated procedures. The five-year growth rates for items 38643 and 38647 were 7 per cent and 8 per cent, respectively, compared with -1 per cent for item 38640. These growth rates are contrary to the expectation that procedures will become more efficient over time. The Committee also noted that the proportion of services claimed under item 38647 was higher than expected.</w:t>
      </w:r>
    </w:p>
    <w:p w14:paraId="37359A74" w14:textId="77777777" w:rsidR="008D208D" w:rsidRPr="00FB48BC" w:rsidRDefault="008D208D" w:rsidP="008D208D">
      <w:pPr>
        <w:pStyle w:val="01squarebullet"/>
        <w:numPr>
          <w:ilvl w:val="0"/>
          <w:numId w:val="16"/>
        </w:numPr>
        <w:rPr>
          <w:lang w:val="en-AU"/>
        </w:rPr>
      </w:pPr>
      <w:r w:rsidRPr="00FB48BC">
        <w:rPr>
          <w:lang w:val="en-AU"/>
        </w:rPr>
        <w:t xml:space="preserve">The Committee felt that all three items should be consolidated into item 38643 in a cost-neutral manner. It felt that such a change would be unlikely to significantly </w:t>
      </w:r>
      <w:r w:rsidR="00B5092E" w:rsidRPr="00FB48BC">
        <w:rPr>
          <w:lang w:val="en-AU"/>
        </w:rPr>
        <w:t xml:space="preserve">affect </w:t>
      </w:r>
      <w:r w:rsidRPr="00FB48BC">
        <w:rPr>
          <w:lang w:val="en-AU"/>
        </w:rPr>
        <w:t xml:space="preserve">volumes or costs, as the majority of services are already claimed under the higher value, long-duration division items. </w:t>
      </w:r>
    </w:p>
    <w:p w14:paraId="1E7336E6" w14:textId="77777777" w:rsidR="008D208D" w:rsidRPr="00FB48BC" w:rsidRDefault="008D208D" w:rsidP="008D208D">
      <w:pPr>
        <w:pStyle w:val="01squarebullet"/>
        <w:numPr>
          <w:ilvl w:val="0"/>
          <w:numId w:val="16"/>
        </w:numPr>
        <w:rPr>
          <w:lang w:val="en-AU"/>
        </w:rPr>
      </w:pPr>
      <w:r w:rsidRPr="00FB48BC">
        <w:rPr>
          <w:lang w:val="en-AU"/>
        </w:rPr>
        <w:t>The Committee agreed that no change was required for item 38656.</w:t>
      </w:r>
    </w:p>
    <w:p w14:paraId="450DD877" w14:textId="77777777" w:rsidR="008D208D" w:rsidRDefault="008D208D" w:rsidP="008D208D">
      <w:pPr>
        <w:pStyle w:val="Heading3"/>
        <w:rPr>
          <w:lang w:val="en-AU"/>
        </w:rPr>
      </w:pPr>
      <w:bookmarkStart w:id="341" w:name="_Toc464871200"/>
      <w:r w:rsidRPr="00FB48BC">
        <w:rPr>
          <w:lang w:val="en-AU"/>
        </w:rPr>
        <w:lastRenderedPageBreak/>
        <w:t>Circulatory support</w:t>
      </w:r>
      <w:bookmarkEnd w:id="34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7914DF" w:rsidRPr="002836EB" w14:paraId="1CB381A2" w14:textId="77777777" w:rsidTr="001C7FA1">
        <w:trPr>
          <w:tblHeader/>
        </w:trPr>
        <w:tc>
          <w:tcPr>
            <w:tcW w:w="9082" w:type="dxa"/>
            <w:shd w:val="clear" w:color="auto" w:fill="D9D9D9" w:themeFill="background1" w:themeFillShade="D9"/>
            <w:vAlign w:val="bottom"/>
          </w:tcPr>
          <w:p w14:paraId="3F362EF0" w14:textId="77777777" w:rsidR="007914DF" w:rsidRPr="009639E8" w:rsidRDefault="007914DF" w:rsidP="009639E8">
            <w:pPr>
              <w:pStyle w:val="01Tableheaderrow"/>
            </w:pPr>
            <w:r>
              <w:t>Current item descriptors and MBS data from FY 2014/15</w:t>
            </w:r>
          </w:p>
        </w:tc>
      </w:tr>
      <w:tr w:rsidR="007914DF" w:rsidRPr="002836EB" w14:paraId="46E4F43E" w14:textId="77777777" w:rsidTr="001C7FA1">
        <w:tc>
          <w:tcPr>
            <w:tcW w:w="9082" w:type="dxa"/>
            <w:vAlign w:val="bottom"/>
          </w:tcPr>
          <w:p w14:paraId="2D80F287" w14:textId="77777777" w:rsidR="007914DF" w:rsidRPr="009639E8" w:rsidRDefault="007914DF" w:rsidP="009639E8">
            <w:pPr>
              <w:pStyle w:val="02Tabletext"/>
            </w:pPr>
            <w:r w:rsidRPr="009124AE">
              <w:rPr>
                <w:lang w:val="en-AU"/>
              </w:rPr>
              <w:t>Item 38577 – Schedule fee: $554.55</w:t>
            </w:r>
            <w:r w:rsidRPr="009124AE">
              <w:rPr>
                <w:lang w:val="en-AU"/>
              </w:rPr>
              <w:br/>
              <w:t>Services: 70</w:t>
            </w:r>
            <w:r>
              <w:rPr>
                <w:lang w:val="en-AU"/>
              </w:rPr>
              <w:tab/>
            </w:r>
            <w:r>
              <w:rPr>
                <w:lang w:val="en-AU"/>
              </w:rPr>
              <w:tab/>
            </w:r>
            <w:r w:rsidRPr="009124AE">
              <w:rPr>
                <w:lang w:val="en-AU"/>
              </w:rPr>
              <w:t>Total Benefits: $8,631</w:t>
            </w:r>
            <w:r>
              <w:rPr>
                <w:lang w:val="en-AU"/>
              </w:rPr>
              <w:tab/>
            </w:r>
            <w:r>
              <w:rPr>
                <w:lang w:val="en-AU"/>
              </w:rPr>
              <w:tab/>
            </w:r>
            <w:r w:rsidRPr="009124AE">
              <w:rPr>
                <w:lang w:val="en-AU"/>
              </w:rPr>
              <w:t>Average annual growth: 9.2%</w:t>
            </w:r>
            <w:r w:rsidRPr="009124AE">
              <w:rPr>
                <w:lang w:val="en-AU"/>
              </w:rPr>
              <w:br/>
            </w:r>
            <w:r w:rsidRPr="009124AE">
              <w:rPr>
                <w:lang w:val="en-AU"/>
              </w:rPr>
              <w:br/>
              <w:t>Cannulation for, and supervision and monitoring of, the administration of retrograde cerebral perfusion during deep hypothermic arrest (Assist.)</w:t>
            </w:r>
          </w:p>
        </w:tc>
      </w:tr>
      <w:tr w:rsidR="007914DF" w:rsidRPr="002836EB" w14:paraId="795CC9D8" w14:textId="77777777" w:rsidTr="001C7FA1">
        <w:tc>
          <w:tcPr>
            <w:tcW w:w="9082" w:type="dxa"/>
            <w:vAlign w:val="bottom"/>
          </w:tcPr>
          <w:p w14:paraId="587AC823" w14:textId="77777777" w:rsidR="007914DF" w:rsidRPr="009639E8" w:rsidRDefault="007914DF" w:rsidP="009639E8">
            <w:pPr>
              <w:pStyle w:val="02Tabletext"/>
            </w:pPr>
            <w:r w:rsidRPr="009124AE">
              <w:rPr>
                <w:lang w:val="en-AU"/>
              </w:rPr>
              <w:t>Item 38588 – Schedule fee: $416.05</w:t>
            </w:r>
            <w:r w:rsidRPr="009124AE">
              <w:rPr>
                <w:lang w:val="en-AU"/>
              </w:rPr>
              <w:br/>
              <w:t>Services: 6,882</w:t>
            </w:r>
            <w:r>
              <w:rPr>
                <w:lang w:val="en-AU"/>
              </w:rPr>
              <w:tab/>
            </w:r>
            <w:r>
              <w:rPr>
                <w:lang w:val="en-AU"/>
              </w:rPr>
              <w:tab/>
            </w:r>
            <w:r w:rsidRPr="009124AE">
              <w:rPr>
                <w:lang w:val="en-AU"/>
              </w:rPr>
              <w:t>Total Benefits: $841,880</w:t>
            </w:r>
            <w:r>
              <w:rPr>
                <w:lang w:val="en-AU"/>
              </w:rPr>
              <w:tab/>
            </w:r>
            <w:r>
              <w:rPr>
                <w:lang w:val="en-AU"/>
              </w:rPr>
              <w:tab/>
            </w:r>
            <w:r w:rsidRPr="009124AE">
              <w:rPr>
                <w:lang w:val="en-AU"/>
              </w:rPr>
              <w:t>Average annual growth: 3.2%</w:t>
            </w:r>
            <w:r w:rsidRPr="009124AE">
              <w:rPr>
                <w:lang w:val="en-AU"/>
              </w:rPr>
              <w:br/>
            </w:r>
            <w:r w:rsidRPr="009124AE">
              <w:rPr>
                <w:lang w:val="en-AU"/>
              </w:rPr>
              <w:br/>
              <w:t xml:space="preserve">Cannulation of the coronary sinus </w:t>
            </w:r>
            <w:r w:rsidR="00103A48" w:rsidRPr="009124AE">
              <w:rPr>
                <w:lang w:val="en-AU"/>
              </w:rPr>
              <w:t>for</w:t>
            </w:r>
            <w:r w:rsidRPr="009124AE">
              <w:rPr>
                <w:lang w:val="en-AU"/>
              </w:rPr>
              <w:t xml:space="preserve"> and supervision of, the retrograde administration of blood or crystalloid for cardioplegia, including pressure monitoring (Assist.)</w:t>
            </w:r>
          </w:p>
        </w:tc>
      </w:tr>
      <w:tr w:rsidR="007914DF" w:rsidRPr="002836EB" w14:paraId="73DDDCF5" w14:textId="77777777" w:rsidTr="001C7FA1">
        <w:tc>
          <w:tcPr>
            <w:tcW w:w="9082" w:type="dxa"/>
            <w:vAlign w:val="bottom"/>
          </w:tcPr>
          <w:p w14:paraId="77B84938" w14:textId="77777777" w:rsidR="007914DF" w:rsidRPr="009639E8" w:rsidRDefault="007914DF" w:rsidP="009639E8">
            <w:pPr>
              <w:pStyle w:val="02Tabletext"/>
            </w:pPr>
            <w:r w:rsidRPr="009124AE">
              <w:rPr>
                <w:lang w:val="en-AU"/>
              </w:rPr>
              <w:t>Item 38600 – Schedule fee: $1532.00</w:t>
            </w:r>
            <w:r w:rsidRPr="009124AE">
              <w:rPr>
                <w:lang w:val="en-AU"/>
              </w:rPr>
              <w:br/>
              <w:t>Services: 10</w:t>
            </w:r>
            <w:r>
              <w:rPr>
                <w:lang w:val="en-AU"/>
              </w:rPr>
              <w:tab/>
            </w:r>
            <w:r>
              <w:rPr>
                <w:lang w:val="en-AU"/>
              </w:rPr>
              <w:tab/>
            </w:r>
            <w:r w:rsidRPr="009124AE">
              <w:rPr>
                <w:lang w:val="en-AU"/>
              </w:rPr>
              <w:t>Total Benefits: $9,287</w:t>
            </w:r>
            <w:r>
              <w:rPr>
                <w:lang w:val="en-AU"/>
              </w:rPr>
              <w:tab/>
            </w:r>
            <w:r>
              <w:rPr>
                <w:lang w:val="en-AU"/>
              </w:rPr>
              <w:tab/>
            </w:r>
            <w:r w:rsidRPr="009124AE">
              <w:rPr>
                <w:lang w:val="en-AU"/>
              </w:rPr>
              <w:t>Average annual growth: 0%</w:t>
            </w:r>
            <w:r w:rsidRPr="009124AE">
              <w:rPr>
                <w:lang w:val="en-AU"/>
              </w:rPr>
              <w:br/>
            </w:r>
            <w:r w:rsidRPr="009124AE">
              <w:rPr>
                <w:lang w:val="en-AU"/>
              </w:rPr>
              <w:br/>
              <w:t>Central cannulation for cardiopulmonary bypass excluding post-operative management, not being a service associated with a service to which another item in this Subgroup applies (Anaes.) (Assist.)</w:t>
            </w:r>
          </w:p>
        </w:tc>
      </w:tr>
      <w:tr w:rsidR="007914DF" w:rsidRPr="002836EB" w14:paraId="41BEAA1C" w14:textId="77777777" w:rsidTr="001C7FA1">
        <w:tc>
          <w:tcPr>
            <w:tcW w:w="9082" w:type="dxa"/>
            <w:vAlign w:val="bottom"/>
          </w:tcPr>
          <w:p w14:paraId="21728756" w14:textId="77777777" w:rsidR="007914DF" w:rsidRPr="009639E8" w:rsidRDefault="007914DF" w:rsidP="009639E8">
            <w:pPr>
              <w:pStyle w:val="02Tabletext"/>
            </w:pPr>
            <w:r w:rsidRPr="009124AE">
              <w:rPr>
                <w:lang w:val="en-AU"/>
              </w:rPr>
              <w:t>Item 38603 – Schedule fee: $958.40</w:t>
            </w:r>
            <w:r w:rsidRPr="009124AE">
              <w:rPr>
                <w:lang w:val="en-AU"/>
              </w:rPr>
              <w:br/>
              <w:t>Services: 706</w:t>
            </w:r>
            <w:r>
              <w:rPr>
                <w:lang w:val="en-AU"/>
              </w:rPr>
              <w:tab/>
            </w:r>
            <w:r>
              <w:rPr>
                <w:lang w:val="en-AU"/>
              </w:rPr>
              <w:tab/>
            </w:r>
            <w:r w:rsidRPr="009124AE">
              <w:rPr>
                <w:lang w:val="en-AU"/>
              </w:rPr>
              <w:t>Total Benefits: $169,936</w:t>
            </w:r>
            <w:r>
              <w:rPr>
                <w:lang w:val="en-AU"/>
              </w:rPr>
              <w:tab/>
            </w:r>
            <w:r>
              <w:rPr>
                <w:lang w:val="en-AU"/>
              </w:rPr>
              <w:tab/>
            </w:r>
            <w:r w:rsidRPr="009124AE">
              <w:rPr>
                <w:lang w:val="en-AU"/>
              </w:rPr>
              <w:t>Average annual growth: 9.8%</w:t>
            </w:r>
            <w:r w:rsidRPr="009124AE">
              <w:rPr>
                <w:lang w:val="en-AU"/>
              </w:rPr>
              <w:br/>
            </w:r>
            <w:r w:rsidRPr="009124AE">
              <w:rPr>
                <w:lang w:val="en-AU"/>
              </w:rPr>
              <w:br/>
              <w:t>Peripheral cannulation for cardiopulmonary bypass excluding post-operative management (Anaes.) (Assist.)</w:t>
            </w:r>
          </w:p>
        </w:tc>
      </w:tr>
      <w:tr w:rsidR="007914DF" w:rsidRPr="002836EB" w14:paraId="30FCB219" w14:textId="77777777" w:rsidTr="001C7FA1">
        <w:tc>
          <w:tcPr>
            <w:tcW w:w="9082" w:type="dxa"/>
            <w:vAlign w:val="bottom"/>
          </w:tcPr>
          <w:p w14:paraId="4A90D308" w14:textId="77777777" w:rsidR="007914DF" w:rsidRPr="009639E8" w:rsidRDefault="007914DF" w:rsidP="009639E8">
            <w:pPr>
              <w:pStyle w:val="02Tabletext"/>
            </w:pPr>
            <w:r w:rsidRPr="009124AE">
              <w:rPr>
                <w:lang w:val="en-AU"/>
              </w:rPr>
              <w:t>Item 38609 – Schedule fee: $479.15</w:t>
            </w:r>
            <w:r w:rsidRPr="009124AE">
              <w:rPr>
                <w:lang w:val="en-AU"/>
              </w:rPr>
              <w:br/>
              <w:t>Services: 57</w:t>
            </w:r>
            <w:r>
              <w:rPr>
                <w:lang w:val="en-AU"/>
              </w:rPr>
              <w:tab/>
            </w:r>
            <w:r>
              <w:rPr>
                <w:lang w:val="en-AU"/>
              </w:rPr>
              <w:tab/>
            </w:r>
            <w:r w:rsidRPr="009124AE">
              <w:rPr>
                <w:lang w:val="en-AU"/>
              </w:rPr>
              <w:t>Total Benefits: $8,491</w:t>
            </w:r>
            <w:r>
              <w:rPr>
                <w:lang w:val="en-AU"/>
              </w:rPr>
              <w:tab/>
            </w:r>
            <w:r>
              <w:rPr>
                <w:lang w:val="en-AU"/>
              </w:rPr>
              <w:tab/>
            </w:r>
            <w:r w:rsidRPr="009124AE">
              <w:rPr>
                <w:lang w:val="en-AU"/>
              </w:rPr>
              <w:t>Average annual growth: -3.5%</w:t>
            </w:r>
            <w:r w:rsidRPr="009124AE">
              <w:rPr>
                <w:lang w:val="en-AU"/>
              </w:rPr>
              <w:br/>
            </w:r>
            <w:r w:rsidRPr="009124AE">
              <w:rPr>
                <w:lang w:val="en-AU"/>
              </w:rPr>
              <w:br/>
              <w:t>Intra-aortic balloon pump, insertion of, by arteriotomy (Anaes.) (Assist.)</w:t>
            </w:r>
          </w:p>
        </w:tc>
      </w:tr>
      <w:tr w:rsidR="007914DF" w:rsidRPr="002836EB" w14:paraId="3965973F" w14:textId="77777777" w:rsidTr="001C7FA1">
        <w:tc>
          <w:tcPr>
            <w:tcW w:w="9082" w:type="dxa"/>
            <w:vAlign w:val="bottom"/>
          </w:tcPr>
          <w:p w14:paraId="69493AE7" w14:textId="77777777" w:rsidR="007914DF" w:rsidRPr="009639E8" w:rsidRDefault="007914DF" w:rsidP="009639E8">
            <w:pPr>
              <w:pStyle w:val="02Tabletext"/>
            </w:pPr>
            <w:r w:rsidRPr="009124AE">
              <w:rPr>
                <w:lang w:val="en-AU"/>
              </w:rPr>
              <w:t>Item 38612 – Schedule fee: $537.10</w:t>
            </w:r>
            <w:r w:rsidRPr="009124AE">
              <w:rPr>
                <w:lang w:val="en-AU"/>
              </w:rPr>
              <w:br/>
              <w:t>Services: 16</w:t>
            </w:r>
            <w:r>
              <w:rPr>
                <w:lang w:val="en-AU"/>
              </w:rPr>
              <w:tab/>
            </w:r>
            <w:r>
              <w:rPr>
                <w:lang w:val="en-AU"/>
              </w:rPr>
              <w:tab/>
            </w:r>
            <w:r w:rsidRPr="009124AE">
              <w:rPr>
                <w:lang w:val="en-AU"/>
              </w:rPr>
              <w:t>Total Benefits: $4,434</w:t>
            </w:r>
            <w:r>
              <w:rPr>
                <w:lang w:val="en-AU"/>
              </w:rPr>
              <w:tab/>
            </w:r>
            <w:r>
              <w:rPr>
                <w:lang w:val="en-AU"/>
              </w:rPr>
              <w:tab/>
            </w:r>
            <w:r w:rsidRPr="009124AE">
              <w:rPr>
                <w:lang w:val="en-AU"/>
              </w:rPr>
              <w:t>Average annual growth: 0%</w:t>
            </w:r>
            <w:r w:rsidRPr="009124AE">
              <w:rPr>
                <w:lang w:val="en-AU"/>
              </w:rPr>
              <w:br/>
            </w:r>
            <w:r w:rsidRPr="009124AE">
              <w:rPr>
                <w:lang w:val="en-AU"/>
              </w:rPr>
              <w:br/>
              <w:t>Intra-aortic balloon pump, removal of, with closure of artery by direct suture (Anaes.) (Assist.)</w:t>
            </w:r>
          </w:p>
        </w:tc>
      </w:tr>
      <w:tr w:rsidR="007914DF" w:rsidRPr="002836EB" w14:paraId="78826483" w14:textId="77777777" w:rsidTr="001C7FA1">
        <w:tc>
          <w:tcPr>
            <w:tcW w:w="9082" w:type="dxa"/>
            <w:vAlign w:val="bottom"/>
          </w:tcPr>
          <w:p w14:paraId="096811E0" w14:textId="77777777" w:rsidR="007914DF" w:rsidRPr="009639E8" w:rsidRDefault="007914DF" w:rsidP="009639E8">
            <w:pPr>
              <w:pStyle w:val="02Tabletext"/>
            </w:pPr>
            <w:r w:rsidRPr="009124AE">
              <w:rPr>
                <w:lang w:val="en-AU"/>
              </w:rPr>
              <w:t>Item 38613 – Schedule fee: $674.05</w:t>
            </w:r>
            <w:r w:rsidRPr="009124AE">
              <w:rPr>
                <w:lang w:val="en-AU"/>
              </w:rPr>
              <w:br/>
              <w:t>Services: None</w:t>
            </w:r>
            <w:r>
              <w:rPr>
                <w:lang w:val="en-AU"/>
              </w:rPr>
              <w:tab/>
            </w:r>
            <w:r>
              <w:rPr>
                <w:lang w:val="en-AU"/>
              </w:rPr>
              <w:tab/>
            </w:r>
            <w:r w:rsidRPr="009124AE">
              <w:rPr>
                <w:lang w:val="en-AU"/>
              </w:rPr>
              <w:t>Total Benefits: None</w:t>
            </w:r>
            <w:r>
              <w:rPr>
                <w:lang w:val="en-AU"/>
              </w:rPr>
              <w:tab/>
            </w:r>
            <w:r>
              <w:rPr>
                <w:lang w:val="en-AU"/>
              </w:rPr>
              <w:tab/>
            </w:r>
            <w:r w:rsidRPr="009124AE">
              <w:rPr>
                <w:lang w:val="en-AU"/>
              </w:rPr>
              <w:t>Average annual growth: N/A</w:t>
            </w:r>
            <w:r w:rsidRPr="009124AE">
              <w:rPr>
                <w:lang w:val="en-AU"/>
              </w:rPr>
              <w:br/>
            </w:r>
            <w:r w:rsidRPr="009124AE">
              <w:rPr>
                <w:lang w:val="en-AU"/>
              </w:rPr>
              <w:br/>
              <w:t>Intra-aortic balloon pump, removal of, with closure of artery by patch graft (Anaes.) (Assist.)</w:t>
            </w:r>
          </w:p>
        </w:tc>
      </w:tr>
      <w:tr w:rsidR="007914DF" w:rsidRPr="002836EB" w14:paraId="48FE4280" w14:textId="77777777" w:rsidTr="001C7FA1">
        <w:tc>
          <w:tcPr>
            <w:tcW w:w="9082" w:type="dxa"/>
            <w:vAlign w:val="bottom"/>
          </w:tcPr>
          <w:p w14:paraId="3D56E0E3" w14:textId="77777777" w:rsidR="007914DF" w:rsidRPr="009639E8" w:rsidRDefault="007914DF" w:rsidP="009639E8">
            <w:pPr>
              <w:pStyle w:val="02Tabletext"/>
            </w:pPr>
            <w:r w:rsidRPr="009124AE">
              <w:rPr>
                <w:lang w:val="en-AU"/>
              </w:rPr>
              <w:t>Item 38627 – Schedule fee: $669.60</w:t>
            </w:r>
            <w:r w:rsidRPr="009124AE">
              <w:rPr>
                <w:lang w:val="en-AU"/>
              </w:rPr>
              <w:br/>
              <w:t>Services: 31</w:t>
            </w:r>
            <w:r>
              <w:rPr>
                <w:lang w:val="en-AU"/>
              </w:rPr>
              <w:tab/>
            </w:r>
            <w:r>
              <w:rPr>
                <w:lang w:val="en-AU"/>
              </w:rPr>
              <w:tab/>
            </w:r>
            <w:r w:rsidRPr="009124AE">
              <w:rPr>
                <w:lang w:val="en-AU"/>
              </w:rPr>
              <w:t>Total Benefits: $9,542</w:t>
            </w:r>
            <w:r>
              <w:rPr>
                <w:lang w:val="en-AU"/>
              </w:rPr>
              <w:tab/>
            </w:r>
            <w:r>
              <w:rPr>
                <w:lang w:val="en-AU"/>
              </w:rPr>
              <w:tab/>
            </w:r>
            <w:r w:rsidRPr="009124AE">
              <w:rPr>
                <w:lang w:val="en-AU"/>
              </w:rPr>
              <w:t>Average annual growth: 14.1%</w:t>
            </w:r>
            <w:r w:rsidRPr="009124AE">
              <w:rPr>
                <w:lang w:val="en-AU"/>
              </w:rPr>
              <w:br/>
            </w:r>
            <w:r w:rsidRPr="009124AE">
              <w:rPr>
                <w:lang w:val="en-AU"/>
              </w:rPr>
              <w:br/>
              <w:t>Extra-corporeal membrane oxygenation, bypass or ventricular assist device cannulae, adjustment and re-positioning of, by open operation, in patients supported by these devices (Anaes.) (Assist.)</w:t>
            </w:r>
          </w:p>
        </w:tc>
      </w:tr>
    </w:tbl>
    <w:p w14:paraId="5D4A00C4"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7B0C37FD" w14:textId="77777777" w:rsidR="008D208D" w:rsidRPr="00FD6810" w:rsidRDefault="00547FA5" w:rsidP="008D208D">
      <w:pPr>
        <w:rPr>
          <w:b/>
        </w:rPr>
      </w:pPr>
      <w:r w:rsidRPr="00FD6810">
        <w:rPr>
          <w:b/>
        </w:rPr>
        <w:t>Recommendation 48.1</w:t>
      </w:r>
    </w:p>
    <w:p w14:paraId="1ECCEE7B" w14:textId="77777777" w:rsidR="008D208D" w:rsidRDefault="008D208D" w:rsidP="008D208D">
      <w:pPr>
        <w:pStyle w:val="01squarebullet"/>
        <w:numPr>
          <w:ilvl w:val="0"/>
          <w:numId w:val="16"/>
        </w:numPr>
        <w:rPr>
          <w:lang w:val="en-AU"/>
        </w:rPr>
      </w:pPr>
      <w:r w:rsidRPr="00FB48BC">
        <w:rPr>
          <w:lang w:val="en-AU"/>
        </w:rPr>
        <w:t>Delete item 38577 and incorporate the procedure into the aortic arch procedure</w:t>
      </w:r>
      <w:r w:rsidR="00D4381F">
        <w:rPr>
          <w:lang w:val="en-AU"/>
        </w:rPr>
        <w:t>s</w:t>
      </w:r>
      <w:r w:rsidRPr="00FB48BC">
        <w:rPr>
          <w:lang w:val="en-AU"/>
        </w:rPr>
        <w:t>.</w:t>
      </w:r>
    </w:p>
    <w:p w14:paraId="36E5AB0B" w14:textId="77777777" w:rsidR="00547FA5" w:rsidRPr="00FD6810" w:rsidRDefault="00547FA5" w:rsidP="00547FA5">
      <w:pPr>
        <w:rPr>
          <w:b/>
        </w:rPr>
      </w:pPr>
      <w:r w:rsidRPr="00FD6810">
        <w:rPr>
          <w:b/>
        </w:rPr>
        <w:t>Recommendation 48.2</w:t>
      </w:r>
    </w:p>
    <w:p w14:paraId="23DF8DFA" w14:textId="77777777" w:rsidR="008D208D" w:rsidRDefault="0081092A" w:rsidP="008D208D">
      <w:pPr>
        <w:pStyle w:val="01squarebullet"/>
        <w:numPr>
          <w:ilvl w:val="0"/>
          <w:numId w:val="16"/>
        </w:numPr>
        <w:rPr>
          <w:lang w:val="en-AU"/>
        </w:rPr>
      </w:pPr>
      <w:r w:rsidRPr="00FB48BC">
        <w:rPr>
          <w:lang w:val="en-AU"/>
        </w:rPr>
        <w:t xml:space="preserve">Review </w:t>
      </w:r>
      <w:r w:rsidR="008D208D" w:rsidRPr="00FB48BC">
        <w:rPr>
          <w:lang w:val="en-AU"/>
        </w:rPr>
        <w:t xml:space="preserve">item 38588 </w:t>
      </w:r>
      <w:r w:rsidRPr="00FB48BC">
        <w:rPr>
          <w:lang w:val="en-AU"/>
        </w:rPr>
        <w:t xml:space="preserve">for potential deletion </w:t>
      </w:r>
      <w:r w:rsidR="00EB50F0" w:rsidRPr="00FB48BC">
        <w:rPr>
          <w:lang w:val="en-AU"/>
        </w:rPr>
        <w:t>12</w:t>
      </w:r>
      <w:r w:rsidRPr="00FB48BC">
        <w:rPr>
          <w:lang w:val="en-AU"/>
        </w:rPr>
        <w:t xml:space="preserve"> months after implementation of the recommendations in this report.</w:t>
      </w:r>
    </w:p>
    <w:p w14:paraId="52568683" w14:textId="77777777" w:rsidR="00547FA5" w:rsidRPr="00FD6810" w:rsidRDefault="00547FA5" w:rsidP="00547FA5">
      <w:pPr>
        <w:rPr>
          <w:b/>
        </w:rPr>
      </w:pPr>
      <w:r w:rsidRPr="00FD6810">
        <w:rPr>
          <w:b/>
        </w:rPr>
        <w:t>Recommendation 48.3</w:t>
      </w:r>
    </w:p>
    <w:p w14:paraId="5C732F7F" w14:textId="77777777" w:rsidR="008D208D" w:rsidRPr="00FB48BC" w:rsidRDefault="008D208D" w:rsidP="008D208D">
      <w:pPr>
        <w:pStyle w:val="01squarebullet"/>
        <w:numPr>
          <w:ilvl w:val="0"/>
          <w:numId w:val="16"/>
        </w:numPr>
        <w:rPr>
          <w:lang w:val="en-AU"/>
        </w:rPr>
      </w:pPr>
      <w:r w:rsidRPr="00FB48BC">
        <w:rPr>
          <w:lang w:val="en-AU"/>
        </w:rPr>
        <w:t>Change the descriptor for item 38603 to read:</w:t>
      </w:r>
    </w:p>
    <w:p w14:paraId="49F20828" w14:textId="77777777" w:rsidR="00470463" w:rsidRDefault="00470463" w:rsidP="00470463">
      <w:pPr>
        <w:pStyle w:val="Item"/>
      </w:pPr>
      <w:r>
        <w:t>Item 38603</w:t>
      </w:r>
    </w:p>
    <w:p w14:paraId="652FCB62" w14:textId="77777777" w:rsidR="008D208D" w:rsidRPr="00FD6810" w:rsidRDefault="008D208D" w:rsidP="009639E8">
      <w:r w:rsidRPr="00FD6810">
        <w:t xml:space="preserve">Peripheral cannulation for cardiopulmonary bypass excluding post-operative management. Not claimable where peripheral cannulation is used in preference over central cannulation for valve or </w:t>
      </w:r>
      <w:r w:rsidR="007B78F8" w:rsidRPr="00FD6810">
        <w:t xml:space="preserve">coronary artery </w:t>
      </w:r>
      <w:r w:rsidRPr="00FD6810">
        <w:t>bypass procedures, or as part of a service to which item 385XXB or 38572 applies. (Anaes.) (Assist.)</w:t>
      </w:r>
    </w:p>
    <w:p w14:paraId="759A5B2B" w14:textId="77777777" w:rsidR="00547FA5" w:rsidRPr="00FD6810" w:rsidRDefault="00547FA5" w:rsidP="00547FA5">
      <w:pPr>
        <w:rPr>
          <w:b/>
        </w:rPr>
      </w:pPr>
      <w:r w:rsidRPr="00FD6810">
        <w:rPr>
          <w:b/>
        </w:rPr>
        <w:lastRenderedPageBreak/>
        <w:t>Recommendation 48.4</w:t>
      </w:r>
    </w:p>
    <w:p w14:paraId="3DA88864" w14:textId="77777777" w:rsidR="00470463" w:rsidRDefault="00470463" w:rsidP="00470463">
      <w:pPr>
        <w:pStyle w:val="01squarebullet"/>
        <w:numPr>
          <w:ilvl w:val="0"/>
          <w:numId w:val="16"/>
        </w:numPr>
        <w:rPr>
          <w:lang w:val="en-AU"/>
        </w:rPr>
      </w:pPr>
      <w:r>
        <w:rPr>
          <w:lang w:val="en-AU"/>
        </w:rPr>
        <w:t>Leave items 38600, 38609, 38612 and 38627 unchanged.</w:t>
      </w:r>
    </w:p>
    <w:p w14:paraId="05854344" w14:textId="77777777" w:rsidR="00547FA5" w:rsidRPr="00FD6810" w:rsidRDefault="00547FA5" w:rsidP="00547FA5">
      <w:pPr>
        <w:rPr>
          <w:b/>
        </w:rPr>
      </w:pPr>
      <w:r w:rsidRPr="00FD6810">
        <w:rPr>
          <w:b/>
        </w:rPr>
        <w:t>Recommendation 48.5</w:t>
      </w:r>
    </w:p>
    <w:p w14:paraId="6472407F" w14:textId="77777777" w:rsidR="008D208D" w:rsidRDefault="008D208D" w:rsidP="008D208D">
      <w:pPr>
        <w:pStyle w:val="01squarebullet"/>
        <w:numPr>
          <w:ilvl w:val="0"/>
          <w:numId w:val="16"/>
        </w:numPr>
        <w:rPr>
          <w:lang w:val="en-AU"/>
        </w:rPr>
      </w:pPr>
      <w:r w:rsidRPr="00FB48BC">
        <w:rPr>
          <w:lang w:val="en-AU"/>
        </w:rPr>
        <w:t>Delete item 38613 as item 38612 renders it redundant.</w:t>
      </w:r>
    </w:p>
    <w:p w14:paraId="0E213C34" w14:textId="77777777" w:rsidR="008D208D" w:rsidRPr="00FD6810" w:rsidRDefault="008D208D" w:rsidP="00FD6810">
      <w:pPr>
        <w:rPr>
          <w:b/>
          <w:lang w:val="en-AU"/>
        </w:rPr>
      </w:pPr>
      <w:r w:rsidRPr="00FD6810">
        <w:rPr>
          <w:b/>
          <w:lang w:val="en-AU"/>
        </w:rPr>
        <w:t>Rationale</w:t>
      </w:r>
    </w:p>
    <w:p w14:paraId="2C0F583B" w14:textId="77777777" w:rsidR="008D208D" w:rsidRPr="00FD6810" w:rsidRDefault="008D208D" w:rsidP="00FD6810">
      <w:pPr>
        <w:rPr>
          <w:lang w:val="en-AU"/>
        </w:rPr>
      </w:pPr>
      <w:r w:rsidRPr="00FD6810">
        <w:rPr>
          <w:lang w:val="en-AU"/>
        </w:rPr>
        <w:t>The recommendations focus on simplifying the MBS</w:t>
      </w:r>
      <w:r w:rsidR="00D7640A" w:rsidRPr="00FD6810">
        <w:rPr>
          <w:lang w:val="en-AU"/>
        </w:rPr>
        <w:t xml:space="preserve"> and</w:t>
      </w:r>
      <w:r w:rsidR="00365991" w:rsidRPr="00FD6810">
        <w:rPr>
          <w:lang w:val="en-AU"/>
        </w:rPr>
        <w:t xml:space="preserve"> </w:t>
      </w:r>
      <w:r w:rsidRPr="00FD6810">
        <w:rPr>
          <w:lang w:val="en-AU"/>
        </w:rPr>
        <w:t>are based on the following observations.</w:t>
      </w:r>
    </w:p>
    <w:p w14:paraId="63B891E5" w14:textId="77777777" w:rsidR="008D208D" w:rsidRPr="00FB48BC" w:rsidRDefault="008D208D" w:rsidP="008D208D">
      <w:pPr>
        <w:pStyle w:val="01squarebullet"/>
        <w:numPr>
          <w:ilvl w:val="0"/>
          <w:numId w:val="16"/>
        </w:numPr>
        <w:rPr>
          <w:lang w:val="en-AU"/>
        </w:rPr>
      </w:pPr>
      <w:r w:rsidRPr="00FB48BC">
        <w:rPr>
          <w:lang w:val="en-AU"/>
        </w:rPr>
        <w:t>Item 38577 is not a stand-alone service and is therefore now included in the item</w:t>
      </w:r>
      <w:r w:rsidR="00D4381F">
        <w:rPr>
          <w:lang w:val="en-AU"/>
        </w:rPr>
        <w:t>s</w:t>
      </w:r>
      <w:r w:rsidRPr="00FB48BC">
        <w:rPr>
          <w:lang w:val="en-AU"/>
        </w:rPr>
        <w:t xml:space="preserve"> for aortic arch repair and replacement, including retrograde and antegrade cerebral protection.</w:t>
      </w:r>
    </w:p>
    <w:p w14:paraId="3AC1DC74" w14:textId="77777777" w:rsidR="008D208D" w:rsidRPr="00FB48BC" w:rsidRDefault="008D208D" w:rsidP="008D208D">
      <w:pPr>
        <w:pStyle w:val="01squarebullet"/>
        <w:numPr>
          <w:ilvl w:val="0"/>
          <w:numId w:val="16"/>
        </w:numPr>
        <w:rPr>
          <w:lang w:val="en-AU"/>
        </w:rPr>
      </w:pPr>
      <w:r w:rsidRPr="00FB48BC">
        <w:rPr>
          <w:lang w:val="en-AU"/>
        </w:rPr>
        <w:t xml:space="preserve">Item 38588 is not a stand-alone service, </w:t>
      </w:r>
      <w:r w:rsidR="00DA3029" w:rsidRPr="00FB48BC">
        <w:rPr>
          <w:lang w:val="en-AU"/>
        </w:rPr>
        <w:t>but</w:t>
      </w:r>
      <w:r w:rsidR="005F4B59" w:rsidRPr="00FB48BC">
        <w:rPr>
          <w:lang w:val="en-AU"/>
        </w:rPr>
        <w:t xml:space="preserve"> </w:t>
      </w:r>
      <w:r w:rsidRPr="00FB48BC">
        <w:rPr>
          <w:lang w:val="en-AU"/>
        </w:rPr>
        <w:t xml:space="preserve">there was significant discussion around </w:t>
      </w:r>
      <w:r w:rsidR="00F45A64" w:rsidRPr="00FB48BC">
        <w:rPr>
          <w:lang w:val="en-AU"/>
        </w:rPr>
        <w:t>including</w:t>
      </w:r>
      <w:r w:rsidRPr="00FB48BC">
        <w:rPr>
          <w:lang w:val="en-AU"/>
        </w:rPr>
        <w:t xml:space="preserve"> this item in complete medical services. </w:t>
      </w:r>
      <w:r w:rsidR="00FC4F00" w:rsidRPr="00FB48BC">
        <w:rPr>
          <w:lang w:val="en-AU"/>
        </w:rPr>
        <w:t xml:space="preserve">Although </w:t>
      </w:r>
      <w:r w:rsidRPr="00FB48BC">
        <w:rPr>
          <w:lang w:val="en-AU"/>
        </w:rPr>
        <w:t xml:space="preserve">there are a number of instances where the co-claiming of this item is inappropriate, the Committee agreed that the item should be retained and potentially reviewed in 12 months. It felt that excluding routine CAGS and valve procedures, or aortic arch and dissection-related procedures, </w:t>
      </w:r>
      <w:r w:rsidR="00235482" w:rsidRPr="00FB48BC">
        <w:rPr>
          <w:lang w:val="en-AU"/>
        </w:rPr>
        <w:t>would significantly reduce</w:t>
      </w:r>
      <w:r w:rsidRPr="00FB48BC">
        <w:rPr>
          <w:lang w:val="en-AU"/>
        </w:rPr>
        <w:t xml:space="preserve"> the </w:t>
      </w:r>
      <w:r w:rsidR="00A66FDE" w:rsidRPr="00FB48BC">
        <w:rPr>
          <w:lang w:val="en-AU"/>
        </w:rPr>
        <w:t xml:space="preserve">remaining </w:t>
      </w:r>
      <w:r w:rsidRPr="00FB48BC">
        <w:rPr>
          <w:lang w:val="en-AU"/>
        </w:rPr>
        <w:t>volumes</w:t>
      </w:r>
      <w:r w:rsidR="00F77D4E" w:rsidRPr="00FB48BC">
        <w:rPr>
          <w:lang w:val="en-AU"/>
        </w:rPr>
        <w:t>,</w:t>
      </w:r>
      <w:r w:rsidRPr="00FB48BC">
        <w:rPr>
          <w:lang w:val="en-AU"/>
        </w:rPr>
        <w:t xml:space="preserve"> and it may be appropriate to consider removal at that time. The Committee also noted that there are certain complicated redo procedures where peripheral access can improve patient outcomes, and the retention of an incentive for this may be beneficial. </w:t>
      </w:r>
    </w:p>
    <w:p w14:paraId="3A3314F3" w14:textId="77777777" w:rsidR="008D208D" w:rsidRPr="00FB48BC" w:rsidRDefault="008D208D" w:rsidP="008D208D">
      <w:pPr>
        <w:pStyle w:val="01squarebullet"/>
        <w:numPr>
          <w:ilvl w:val="0"/>
          <w:numId w:val="16"/>
        </w:numPr>
        <w:rPr>
          <w:lang w:val="en-AU"/>
        </w:rPr>
      </w:pPr>
      <w:r w:rsidRPr="00FB48BC">
        <w:rPr>
          <w:lang w:val="en-AU"/>
        </w:rPr>
        <w:t xml:space="preserve">Given that aortic arch items now include antegrade cerebral perfusion, item 38603 is now used for femoral access only. </w:t>
      </w:r>
    </w:p>
    <w:p w14:paraId="54B77AB4" w14:textId="77777777" w:rsidR="008D208D" w:rsidRPr="00FB48BC" w:rsidRDefault="008D208D" w:rsidP="008D208D">
      <w:pPr>
        <w:pStyle w:val="01squarebullet"/>
        <w:numPr>
          <w:ilvl w:val="0"/>
          <w:numId w:val="16"/>
        </w:numPr>
        <w:rPr>
          <w:lang w:val="en-AU"/>
        </w:rPr>
      </w:pPr>
      <w:r w:rsidRPr="00FB48BC">
        <w:rPr>
          <w:lang w:val="en-AU"/>
        </w:rPr>
        <w:t xml:space="preserve">The Committee noted that item 38613 had exceedingly low service volumes, with just three services provided over the last 10 years. For this reason, it felt that the item should be removed, with item 38612 remaining to ensure that there are no access issues. </w:t>
      </w:r>
    </w:p>
    <w:p w14:paraId="1DEB2FB9" w14:textId="77777777" w:rsidR="008D208D" w:rsidRDefault="008D208D" w:rsidP="008D208D">
      <w:pPr>
        <w:pStyle w:val="Heading3"/>
        <w:rPr>
          <w:lang w:val="en-AU"/>
        </w:rPr>
      </w:pPr>
      <w:bookmarkStart w:id="342" w:name="_Toc464871201"/>
      <w:r w:rsidRPr="00FB48BC">
        <w:rPr>
          <w:lang w:val="en-AU"/>
        </w:rPr>
        <w:t>Transoesphageal echocardiography</w:t>
      </w:r>
      <w:bookmarkEnd w:id="34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2A783FE4" w14:textId="77777777" w:rsidTr="001C7FA1">
        <w:trPr>
          <w:tblHeader/>
        </w:trPr>
        <w:tc>
          <w:tcPr>
            <w:tcW w:w="9082" w:type="dxa"/>
            <w:shd w:val="clear" w:color="auto" w:fill="D9D9D9" w:themeFill="background1" w:themeFillShade="D9"/>
            <w:vAlign w:val="bottom"/>
          </w:tcPr>
          <w:p w14:paraId="629287FF"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161E3887" w14:textId="77777777" w:rsidTr="001C7FA1">
        <w:tc>
          <w:tcPr>
            <w:tcW w:w="9082" w:type="dxa"/>
            <w:tcMar>
              <w:right w:w="57" w:type="dxa"/>
            </w:tcMar>
            <w:vAlign w:val="bottom"/>
          </w:tcPr>
          <w:p w14:paraId="6237EA23" w14:textId="77777777" w:rsidR="007914DF" w:rsidRPr="009639E8" w:rsidRDefault="007914DF" w:rsidP="009639E8">
            <w:pPr>
              <w:pStyle w:val="02Tabletext"/>
            </w:pPr>
            <w:r w:rsidRPr="009124AE">
              <w:rPr>
                <w:lang w:val="en-AU"/>
              </w:rPr>
              <w:t>Item 55118 – Schedule fee: $275.50</w:t>
            </w:r>
            <w:r w:rsidRPr="009124AE">
              <w:rPr>
                <w:lang w:val="en-AU"/>
              </w:rPr>
              <w:br/>
              <w:t>Services: 15,151</w:t>
            </w:r>
            <w:r>
              <w:rPr>
                <w:lang w:val="en-AU"/>
              </w:rPr>
              <w:tab/>
            </w:r>
            <w:r>
              <w:rPr>
                <w:lang w:val="en-AU"/>
              </w:rPr>
              <w:tab/>
            </w:r>
            <w:r w:rsidRPr="009124AE">
              <w:rPr>
                <w:lang w:val="en-AU"/>
              </w:rPr>
              <w:t>Total Benefits: $3,156,428</w:t>
            </w:r>
            <w:r>
              <w:rPr>
                <w:lang w:val="en-AU"/>
              </w:rPr>
              <w:tab/>
            </w:r>
            <w:r>
              <w:rPr>
                <w:lang w:val="en-AU"/>
              </w:rPr>
              <w:tab/>
            </w:r>
            <w:r w:rsidRPr="009124AE">
              <w:rPr>
                <w:lang w:val="en-AU"/>
              </w:rPr>
              <w:t>Average annual growth: 6.6%</w:t>
            </w:r>
            <w:r w:rsidRPr="009124AE">
              <w:rPr>
                <w:lang w:val="en-AU"/>
              </w:rPr>
              <w:br/>
            </w:r>
            <w:r w:rsidRPr="009124AE">
              <w:rPr>
                <w:lang w:val="en-AU"/>
              </w:rPr>
              <w:br/>
              <w:t>Heart, two-dimensional real time transoesophageal examination of, from at least 2 levels, and in more than1 plane at each level: (a) with: (i) real time colour flow mapping and, if indicated, pulsed wave doppler examination; and (ii) recordings on video tape or digital medium; and (b) not being an intra-operative service or a service associated with a service to which an item in Subgroup 1 (except item 55054) or 3 applies (R)(Anaes.) (Anaes.)</w:t>
            </w:r>
          </w:p>
        </w:tc>
      </w:tr>
      <w:tr w:rsidR="007914DF" w:rsidRPr="002836EB" w14:paraId="5109B0A1" w14:textId="77777777" w:rsidTr="001C7FA1">
        <w:tc>
          <w:tcPr>
            <w:tcW w:w="9082" w:type="dxa"/>
            <w:tcMar>
              <w:right w:w="57" w:type="dxa"/>
            </w:tcMar>
            <w:vAlign w:val="bottom"/>
          </w:tcPr>
          <w:p w14:paraId="206B5788" w14:textId="77777777" w:rsidR="007914DF" w:rsidRPr="009639E8" w:rsidRDefault="007914DF" w:rsidP="009639E8">
            <w:pPr>
              <w:pStyle w:val="02Tabletext"/>
            </w:pPr>
            <w:r w:rsidRPr="009124AE">
              <w:rPr>
                <w:lang w:val="en-AU"/>
              </w:rPr>
              <w:t>Item 55130 – Schedule fee: $170.00</w:t>
            </w:r>
            <w:r w:rsidRPr="009124AE">
              <w:rPr>
                <w:lang w:val="en-AU"/>
              </w:rPr>
              <w:br/>
              <w:t>Services: 744</w:t>
            </w:r>
            <w:r>
              <w:rPr>
                <w:lang w:val="en-AU"/>
              </w:rPr>
              <w:tab/>
            </w:r>
            <w:r>
              <w:rPr>
                <w:lang w:val="en-AU"/>
              </w:rPr>
              <w:tab/>
            </w:r>
            <w:r w:rsidRPr="009124AE">
              <w:rPr>
                <w:lang w:val="en-AU"/>
              </w:rPr>
              <w:t>Total Benefits: $92,738</w:t>
            </w:r>
            <w:r>
              <w:rPr>
                <w:lang w:val="en-AU"/>
              </w:rPr>
              <w:tab/>
            </w:r>
            <w:r>
              <w:rPr>
                <w:lang w:val="en-AU"/>
              </w:rPr>
              <w:tab/>
            </w:r>
            <w:r w:rsidRPr="009124AE">
              <w:rPr>
                <w:lang w:val="en-AU"/>
              </w:rPr>
              <w:t>Average annual growth: -13%</w:t>
            </w:r>
            <w:r w:rsidRPr="009124AE">
              <w:rPr>
                <w:lang w:val="en-AU"/>
              </w:rPr>
              <w:br/>
            </w:r>
            <w:r w:rsidRPr="009124AE">
              <w:rPr>
                <w:lang w:val="en-AU"/>
              </w:rPr>
              <w:br/>
              <w:t>Intra-operative 2 dimensional real time transoesophageal echocardiography incorporating doppler techniques with colour flow mapping and recording onto video tape or digital medium, performed during cardiac surgery incorporating sequential assessment of cardiac function before and after the surgical procedure, not being a service associated with a service to which item 55135 applies (R)(Anaes.) (Anaes.)</w:t>
            </w:r>
          </w:p>
        </w:tc>
      </w:tr>
      <w:tr w:rsidR="007914DF" w:rsidRPr="002836EB" w14:paraId="0FA7A23B" w14:textId="77777777" w:rsidTr="001C7FA1">
        <w:tc>
          <w:tcPr>
            <w:tcW w:w="9082" w:type="dxa"/>
            <w:tcMar>
              <w:right w:w="57" w:type="dxa"/>
            </w:tcMar>
            <w:vAlign w:val="bottom"/>
          </w:tcPr>
          <w:p w14:paraId="7BCA017A" w14:textId="77777777" w:rsidR="007914DF" w:rsidRPr="009639E8" w:rsidRDefault="007914DF" w:rsidP="009639E8">
            <w:pPr>
              <w:pStyle w:val="02Tabletext"/>
            </w:pPr>
            <w:r w:rsidRPr="009124AE">
              <w:rPr>
                <w:lang w:val="en-AU"/>
              </w:rPr>
              <w:t>Item 55135 – Schedule fee: $353.60</w:t>
            </w:r>
            <w:r w:rsidRPr="009124AE">
              <w:rPr>
                <w:lang w:val="en-AU"/>
              </w:rPr>
              <w:br/>
              <w:t>Services: 3,387</w:t>
            </w:r>
            <w:r>
              <w:rPr>
                <w:lang w:val="en-AU"/>
              </w:rPr>
              <w:tab/>
            </w:r>
            <w:r>
              <w:rPr>
                <w:lang w:val="en-AU"/>
              </w:rPr>
              <w:tab/>
            </w:r>
            <w:r w:rsidRPr="009124AE">
              <w:rPr>
                <w:lang w:val="en-AU"/>
              </w:rPr>
              <w:t>Total Benefits: $888,818</w:t>
            </w:r>
            <w:r>
              <w:rPr>
                <w:lang w:val="en-AU"/>
              </w:rPr>
              <w:tab/>
            </w:r>
            <w:r>
              <w:rPr>
                <w:lang w:val="en-AU"/>
              </w:rPr>
              <w:tab/>
            </w:r>
            <w:r w:rsidRPr="009124AE">
              <w:rPr>
                <w:lang w:val="en-AU"/>
              </w:rPr>
              <w:t>Average annual growth: 4%</w:t>
            </w:r>
            <w:r w:rsidRPr="009124AE">
              <w:rPr>
                <w:lang w:val="en-AU"/>
              </w:rPr>
              <w:br/>
            </w:r>
            <w:r w:rsidRPr="009124AE">
              <w:rPr>
                <w:lang w:val="en-AU"/>
              </w:rPr>
              <w:br/>
              <w:t xml:space="preserve">Intra-operative 2 dimensional real time transoesophageal echocardiography incorporating doppler techniques with colour flow mapping and recording onto video tape </w:t>
            </w:r>
            <w:r w:rsidR="00C5690C" w:rsidRPr="009124AE">
              <w:rPr>
                <w:lang w:val="en-AU"/>
              </w:rPr>
              <w:t>or digital</w:t>
            </w:r>
            <w:r w:rsidRPr="009124AE">
              <w:rPr>
                <w:lang w:val="en-AU"/>
              </w:rPr>
              <w:t xml:space="preserve"> medium, performed during cardiac valve surgery (replacement or repair) incorporating sequential assessment of cardiac function and valve competence before and after the surgical procedure, not being a service associated with a service to which item 55130 applies (R)(Anaes.) (Anaes.)</w:t>
            </w:r>
          </w:p>
        </w:tc>
      </w:tr>
    </w:tbl>
    <w:p w14:paraId="2D075D1E"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0E8C1DC5" w14:textId="77777777" w:rsidR="008D208D" w:rsidRPr="00FD6810" w:rsidRDefault="00547FA5" w:rsidP="008D208D">
      <w:pPr>
        <w:rPr>
          <w:b/>
        </w:rPr>
      </w:pPr>
      <w:r w:rsidRPr="00FD6810">
        <w:rPr>
          <w:b/>
        </w:rPr>
        <w:t>Recommendation 49.1</w:t>
      </w:r>
    </w:p>
    <w:p w14:paraId="305EC830" w14:textId="77777777" w:rsidR="008D208D" w:rsidRDefault="008D208D" w:rsidP="008D208D">
      <w:pPr>
        <w:pStyle w:val="01squarebullet"/>
        <w:numPr>
          <w:ilvl w:val="0"/>
          <w:numId w:val="16"/>
        </w:numPr>
        <w:rPr>
          <w:lang w:val="en-AU"/>
        </w:rPr>
      </w:pPr>
      <w:r w:rsidRPr="00FB48BC">
        <w:rPr>
          <w:lang w:val="en-AU"/>
        </w:rPr>
        <w:lastRenderedPageBreak/>
        <w:t xml:space="preserve">Remove the words “video tape or” from all </w:t>
      </w:r>
      <w:r w:rsidR="00D74F23">
        <w:rPr>
          <w:lang w:val="en-AU"/>
        </w:rPr>
        <w:t xml:space="preserve">echocardiogram item </w:t>
      </w:r>
      <w:r w:rsidRPr="00FB48BC">
        <w:rPr>
          <w:lang w:val="en-AU"/>
        </w:rPr>
        <w:t>descriptors.</w:t>
      </w:r>
    </w:p>
    <w:p w14:paraId="3F32A710" w14:textId="77777777" w:rsidR="00547FA5" w:rsidRPr="00FD6810" w:rsidRDefault="00547FA5" w:rsidP="00547FA5">
      <w:pPr>
        <w:rPr>
          <w:b/>
        </w:rPr>
      </w:pPr>
      <w:r w:rsidRPr="00FD6810">
        <w:rPr>
          <w:b/>
        </w:rPr>
        <w:t>Recommendation 49.2</w:t>
      </w:r>
    </w:p>
    <w:p w14:paraId="153FF18C" w14:textId="77777777" w:rsidR="008D208D" w:rsidRPr="00FB48BC" w:rsidRDefault="008D208D" w:rsidP="008D208D">
      <w:pPr>
        <w:pStyle w:val="01squarebullet"/>
        <w:numPr>
          <w:ilvl w:val="0"/>
          <w:numId w:val="16"/>
        </w:numPr>
        <w:rPr>
          <w:lang w:val="en-AU"/>
        </w:rPr>
      </w:pPr>
      <w:r w:rsidRPr="00FB48BC">
        <w:rPr>
          <w:lang w:val="en-AU"/>
        </w:rPr>
        <w:t>Update the payment restrictions for items 55135 to reflect the new valve procedure item structure, and specify the new item numbers for valvular surgery, with which this can be claimed.</w:t>
      </w:r>
    </w:p>
    <w:p w14:paraId="51224E71" w14:textId="77777777" w:rsidR="008D208D" w:rsidRPr="00FD6810" w:rsidRDefault="008D208D" w:rsidP="008D208D">
      <w:pPr>
        <w:rPr>
          <w:b/>
        </w:rPr>
      </w:pPr>
      <w:r w:rsidRPr="00FD6810">
        <w:rPr>
          <w:b/>
        </w:rPr>
        <w:t>Rationale</w:t>
      </w:r>
    </w:p>
    <w:p w14:paraId="2C2822F0" w14:textId="77777777" w:rsidR="008D208D" w:rsidRPr="00FD6810" w:rsidRDefault="008D208D" w:rsidP="008D208D">
      <w:r w:rsidRPr="00FD6810">
        <w:t>These recommendations focus on modernising the MBS and are based on the following observations.</w:t>
      </w:r>
    </w:p>
    <w:p w14:paraId="1AD11B85" w14:textId="77777777" w:rsidR="008D208D" w:rsidRPr="00FB48BC" w:rsidRDefault="008D208D" w:rsidP="008D208D">
      <w:pPr>
        <w:pStyle w:val="01squarebullet"/>
        <w:numPr>
          <w:ilvl w:val="0"/>
          <w:numId w:val="16"/>
        </w:numPr>
        <w:rPr>
          <w:lang w:val="en-AU"/>
        </w:rPr>
      </w:pPr>
      <w:r w:rsidRPr="00FB48BC">
        <w:rPr>
          <w:lang w:val="en-AU"/>
        </w:rPr>
        <w:t xml:space="preserve">The Committee agreed that “video tape” is an historical reference and should be removed. </w:t>
      </w:r>
    </w:p>
    <w:p w14:paraId="631977FC" w14:textId="77777777" w:rsidR="008D208D" w:rsidRPr="00FB48BC" w:rsidRDefault="008D208D" w:rsidP="008D208D">
      <w:pPr>
        <w:pStyle w:val="01squarebullet"/>
        <w:numPr>
          <w:ilvl w:val="0"/>
          <w:numId w:val="16"/>
        </w:numPr>
        <w:rPr>
          <w:lang w:val="en-AU"/>
        </w:rPr>
      </w:pPr>
      <w:r w:rsidRPr="00FB48BC">
        <w:rPr>
          <w:lang w:val="en-AU"/>
        </w:rPr>
        <w:t>In light of the changes to items 55135 and 55136, the restrictions should be updated.</w:t>
      </w:r>
    </w:p>
    <w:p w14:paraId="631CE100" w14:textId="77777777" w:rsidR="008D208D" w:rsidRDefault="008D208D" w:rsidP="008D208D">
      <w:pPr>
        <w:pStyle w:val="Heading3"/>
        <w:rPr>
          <w:lang w:val="en-AU"/>
        </w:rPr>
      </w:pPr>
      <w:bookmarkStart w:id="343" w:name="_Ref463551219"/>
      <w:bookmarkStart w:id="344" w:name="_Toc464871202"/>
      <w:r w:rsidRPr="00FB48BC">
        <w:rPr>
          <w:lang w:val="en-AU"/>
        </w:rPr>
        <w:t>Ablation and division of pathways</w:t>
      </w:r>
      <w:bookmarkEnd w:id="343"/>
      <w:bookmarkEnd w:id="344"/>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5DBA1B07" w14:textId="77777777" w:rsidTr="001C7FA1">
        <w:trPr>
          <w:tblHeader/>
        </w:trPr>
        <w:tc>
          <w:tcPr>
            <w:tcW w:w="9082" w:type="dxa"/>
            <w:shd w:val="clear" w:color="auto" w:fill="D9D9D9" w:themeFill="background1" w:themeFillShade="D9"/>
            <w:vAlign w:val="bottom"/>
          </w:tcPr>
          <w:p w14:paraId="65F0B0C3"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26118BF5" w14:textId="77777777" w:rsidTr="001C7FA1">
        <w:tc>
          <w:tcPr>
            <w:tcW w:w="9082" w:type="dxa"/>
            <w:vAlign w:val="bottom"/>
          </w:tcPr>
          <w:p w14:paraId="47ABD4DA" w14:textId="77777777" w:rsidR="007914DF" w:rsidRPr="009639E8" w:rsidRDefault="007914DF" w:rsidP="009639E8">
            <w:pPr>
              <w:pStyle w:val="02Tabletext"/>
            </w:pPr>
            <w:r w:rsidRPr="009124AE">
              <w:rPr>
                <w:lang w:val="en-AU"/>
              </w:rPr>
              <w:t>Item 38512 – Schedule fee: $2098.45</w:t>
            </w:r>
            <w:r w:rsidRPr="009124AE">
              <w:rPr>
                <w:lang w:val="en-AU"/>
              </w:rPr>
              <w:br/>
              <w:t>Services: 483</w:t>
            </w:r>
            <w:r>
              <w:rPr>
                <w:lang w:val="en-AU"/>
              </w:rPr>
              <w:tab/>
            </w:r>
            <w:r>
              <w:rPr>
                <w:lang w:val="en-AU"/>
              </w:rPr>
              <w:tab/>
            </w:r>
            <w:r w:rsidRPr="009124AE">
              <w:rPr>
                <w:lang w:val="en-AU"/>
              </w:rPr>
              <w:t>Total Benefits: $490,426</w:t>
            </w:r>
            <w:r>
              <w:rPr>
                <w:lang w:val="en-AU"/>
              </w:rPr>
              <w:tab/>
            </w:r>
            <w:r>
              <w:rPr>
                <w:lang w:val="en-AU"/>
              </w:rPr>
              <w:tab/>
            </w:r>
            <w:r w:rsidRPr="009124AE">
              <w:rPr>
                <w:lang w:val="en-AU"/>
              </w:rPr>
              <w:t>Average annual growth: 25%</w:t>
            </w:r>
            <w:r w:rsidRPr="009124AE">
              <w:rPr>
                <w:lang w:val="en-AU"/>
              </w:rPr>
              <w:br/>
            </w:r>
            <w:r w:rsidRPr="009124AE">
              <w:rPr>
                <w:lang w:val="en-AU"/>
              </w:rPr>
              <w:br/>
              <w:t>Division of accessory pathway, isolation procedure, procedure on atrioventricular node or perinodal tissues involving 1 atrial chamber only (Anaes.) (Assist.)</w:t>
            </w:r>
          </w:p>
        </w:tc>
      </w:tr>
      <w:tr w:rsidR="007914DF" w:rsidRPr="002836EB" w14:paraId="6335EBAD" w14:textId="77777777" w:rsidTr="001C7FA1">
        <w:tc>
          <w:tcPr>
            <w:tcW w:w="9082" w:type="dxa"/>
            <w:vAlign w:val="bottom"/>
          </w:tcPr>
          <w:p w14:paraId="0A330AE7" w14:textId="77777777" w:rsidR="007914DF" w:rsidRPr="009639E8" w:rsidRDefault="007914DF" w:rsidP="009639E8">
            <w:pPr>
              <w:pStyle w:val="02Tabletext"/>
            </w:pPr>
            <w:r w:rsidRPr="009124AE">
              <w:rPr>
                <w:lang w:val="en-AU"/>
              </w:rPr>
              <w:t>Item 38515 – Schedule fee: $2671.95</w:t>
            </w:r>
            <w:r w:rsidRPr="009124AE">
              <w:rPr>
                <w:lang w:val="en-AU"/>
              </w:rPr>
              <w:br/>
              <w:t>Services: 295</w:t>
            </w:r>
            <w:r>
              <w:rPr>
                <w:lang w:val="en-AU"/>
              </w:rPr>
              <w:tab/>
            </w:r>
            <w:r>
              <w:rPr>
                <w:lang w:val="en-AU"/>
              </w:rPr>
              <w:tab/>
            </w:r>
            <w:r w:rsidRPr="009124AE">
              <w:rPr>
                <w:lang w:val="en-AU"/>
              </w:rPr>
              <w:t>Total Benefits: $548,398</w:t>
            </w:r>
            <w:r>
              <w:rPr>
                <w:lang w:val="en-AU"/>
              </w:rPr>
              <w:tab/>
            </w:r>
            <w:r>
              <w:rPr>
                <w:lang w:val="en-AU"/>
              </w:rPr>
              <w:tab/>
            </w:r>
            <w:r w:rsidRPr="009124AE">
              <w:rPr>
                <w:lang w:val="en-AU"/>
              </w:rPr>
              <w:t>Average annual growth: 2.8%</w:t>
            </w:r>
            <w:r w:rsidRPr="009124AE">
              <w:rPr>
                <w:lang w:val="en-AU"/>
              </w:rPr>
              <w:br/>
            </w:r>
            <w:r w:rsidRPr="009124AE">
              <w:rPr>
                <w:lang w:val="en-AU"/>
              </w:rPr>
              <w:br/>
              <w:t>Division of accessory pathway, isolation procedure, procedure on atrioventricular node or perinodal tissues involving both atrial chambers and including curative surgery for atrial fibrillation (Anaes.) (Assist.)</w:t>
            </w:r>
          </w:p>
        </w:tc>
      </w:tr>
      <w:tr w:rsidR="007914DF" w:rsidRPr="002836EB" w14:paraId="42E89D70" w14:textId="77777777" w:rsidTr="001C7FA1">
        <w:tc>
          <w:tcPr>
            <w:tcW w:w="9082" w:type="dxa"/>
            <w:vAlign w:val="bottom"/>
          </w:tcPr>
          <w:p w14:paraId="269F28B0" w14:textId="77777777" w:rsidR="007914DF" w:rsidRPr="009639E8" w:rsidRDefault="007914DF" w:rsidP="009639E8">
            <w:pPr>
              <w:pStyle w:val="02Tabletext"/>
            </w:pPr>
            <w:r w:rsidRPr="009124AE">
              <w:rPr>
                <w:lang w:val="en-AU"/>
              </w:rPr>
              <w:t>Item 38518 – Schedule fee: $2868.05</w:t>
            </w:r>
            <w:r w:rsidRPr="009124AE">
              <w:rPr>
                <w:lang w:val="en-AU"/>
              </w:rPr>
              <w:br/>
              <w:t>Services: 2</w:t>
            </w:r>
            <w:r>
              <w:rPr>
                <w:lang w:val="en-AU"/>
              </w:rPr>
              <w:tab/>
            </w:r>
            <w:r>
              <w:rPr>
                <w:lang w:val="en-AU"/>
              </w:rPr>
              <w:tab/>
            </w:r>
            <w:r w:rsidRPr="009124AE">
              <w:rPr>
                <w:lang w:val="en-AU"/>
              </w:rPr>
              <w:t>Total Benefits: $2,933</w:t>
            </w:r>
            <w:r>
              <w:rPr>
                <w:lang w:val="en-AU"/>
              </w:rPr>
              <w:tab/>
            </w:r>
            <w:r>
              <w:rPr>
                <w:lang w:val="en-AU"/>
              </w:rPr>
              <w:tab/>
            </w:r>
            <w:r w:rsidRPr="009124AE">
              <w:rPr>
                <w:lang w:val="en-AU"/>
              </w:rPr>
              <w:t>Average annual growth: 0%</w:t>
            </w:r>
            <w:r w:rsidRPr="009124AE">
              <w:rPr>
                <w:lang w:val="en-AU"/>
              </w:rPr>
              <w:br/>
            </w:r>
            <w:r w:rsidRPr="009124AE">
              <w:rPr>
                <w:lang w:val="en-AU"/>
              </w:rPr>
              <w:br/>
              <w:t>Ventricular arrhythmia with mapping and muscle ablation, with or without aneurysmeotomy (Anaes.) (Assist.)</w:t>
            </w:r>
          </w:p>
        </w:tc>
      </w:tr>
    </w:tbl>
    <w:p w14:paraId="70EC9FAF" w14:textId="77777777" w:rsidR="001C7FA1" w:rsidRPr="00FB48BC" w:rsidRDefault="0083408A" w:rsidP="001C7FA1">
      <w:pPr>
        <w:pStyle w:val="TableUnderLast"/>
        <w:spacing w:after="0"/>
      </w:pPr>
      <w:r>
        <w:t>Public data from 2014-15 (Department of Human Services)</w:t>
      </w:r>
      <w:r w:rsidRPr="00EE3C7E">
        <w:t>.</w:t>
      </w:r>
    </w:p>
    <w:p w14:paraId="40B70026" w14:textId="77777777" w:rsidR="008D208D" w:rsidRPr="00FD6810" w:rsidRDefault="008D208D" w:rsidP="008D208D">
      <w:pPr>
        <w:rPr>
          <w:b/>
        </w:rPr>
      </w:pPr>
      <w:r w:rsidRPr="00FD6810">
        <w:rPr>
          <w:b/>
        </w:rPr>
        <w:t>Recommendation</w:t>
      </w:r>
      <w:r w:rsidR="00547FA5" w:rsidRPr="00FD6810">
        <w:rPr>
          <w:b/>
        </w:rPr>
        <w:t xml:space="preserve"> 50</w:t>
      </w:r>
    </w:p>
    <w:p w14:paraId="478D8A25" w14:textId="77777777" w:rsidR="008D208D" w:rsidRPr="00FB48BC" w:rsidRDefault="008D208D" w:rsidP="008D208D">
      <w:pPr>
        <w:pStyle w:val="01squarebullet"/>
        <w:numPr>
          <w:ilvl w:val="0"/>
          <w:numId w:val="16"/>
        </w:numPr>
        <w:rPr>
          <w:lang w:val="en-AU"/>
        </w:rPr>
      </w:pPr>
      <w:r w:rsidRPr="00FB48BC">
        <w:rPr>
          <w:lang w:val="en-AU"/>
        </w:rPr>
        <w:t xml:space="preserve">Leave items </w:t>
      </w:r>
      <w:r w:rsidR="00547FA5">
        <w:rPr>
          <w:lang w:val="en-AU"/>
        </w:rPr>
        <w:t xml:space="preserve">38512, 38515 and 38518 </w:t>
      </w:r>
      <w:r w:rsidRPr="00FB48BC">
        <w:rPr>
          <w:lang w:val="en-AU"/>
        </w:rPr>
        <w:t>unchanged.</w:t>
      </w:r>
    </w:p>
    <w:p w14:paraId="1BF98D34" w14:textId="77777777" w:rsidR="008D208D" w:rsidRPr="00FD6810" w:rsidRDefault="008D208D" w:rsidP="008D208D">
      <w:pPr>
        <w:rPr>
          <w:b/>
        </w:rPr>
      </w:pPr>
      <w:r w:rsidRPr="00FD6810">
        <w:rPr>
          <w:b/>
        </w:rPr>
        <w:t>Rationale</w:t>
      </w:r>
    </w:p>
    <w:p w14:paraId="4FAABC9C" w14:textId="77777777" w:rsidR="008D208D" w:rsidRPr="00FD6810" w:rsidRDefault="008D208D" w:rsidP="008D208D">
      <w:r w:rsidRPr="00FD6810">
        <w:t>Th</w:t>
      </w:r>
      <w:r w:rsidR="00171B46" w:rsidRPr="00FD6810">
        <w:t>is</w:t>
      </w:r>
      <w:r w:rsidRPr="00FD6810">
        <w:t xml:space="preserve"> recommendation is based on the following observation.</w:t>
      </w:r>
    </w:p>
    <w:p w14:paraId="641299C4" w14:textId="77777777" w:rsidR="008D208D" w:rsidRPr="00FB48BC" w:rsidRDefault="008D208D" w:rsidP="008D208D">
      <w:pPr>
        <w:pStyle w:val="01squarebullet"/>
        <w:numPr>
          <w:ilvl w:val="0"/>
          <w:numId w:val="16"/>
        </w:numPr>
        <w:rPr>
          <w:lang w:val="en-AU"/>
        </w:rPr>
      </w:pPr>
      <w:r w:rsidRPr="00FB48BC">
        <w:rPr>
          <w:lang w:val="en-AU"/>
        </w:rPr>
        <w:t>These items were referred from the AECG and Electrophysiology Working Group for surgical input. It was the strong consensus of the Committee that these reflect contemporary practice and are under</w:t>
      </w:r>
      <w:r w:rsidR="00112769" w:rsidRPr="00FB48BC">
        <w:rPr>
          <w:lang w:val="en-AU"/>
        </w:rPr>
        <w:t>-</w:t>
      </w:r>
      <w:r w:rsidRPr="00FB48BC">
        <w:rPr>
          <w:lang w:val="en-AU"/>
        </w:rPr>
        <w:t xml:space="preserve">utilised. For this reason, these items should remain, and there is an expectation that volumes will continue to increase over time. </w:t>
      </w:r>
    </w:p>
    <w:p w14:paraId="38A1E007" w14:textId="77777777" w:rsidR="008D208D" w:rsidRDefault="008D208D" w:rsidP="008D208D">
      <w:pPr>
        <w:pStyle w:val="Heading3"/>
        <w:rPr>
          <w:lang w:val="en-AU"/>
        </w:rPr>
      </w:pPr>
      <w:bookmarkStart w:id="345" w:name="_Toc464871203"/>
      <w:r w:rsidRPr="00FB48BC">
        <w:rPr>
          <w:lang w:val="en-AU"/>
        </w:rPr>
        <w:t>Cardiac tumour</w:t>
      </w:r>
      <w:bookmarkEnd w:id="34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1535B846" w14:textId="77777777" w:rsidTr="001C7FA1">
        <w:trPr>
          <w:tblHeader/>
        </w:trPr>
        <w:tc>
          <w:tcPr>
            <w:tcW w:w="9082" w:type="dxa"/>
            <w:shd w:val="clear" w:color="auto" w:fill="D9D9D9" w:themeFill="background1" w:themeFillShade="D9"/>
            <w:vAlign w:val="bottom"/>
          </w:tcPr>
          <w:p w14:paraId="351C2EA1"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7BFDDB3C" w14:textId="77777777" w:rsidTr="001C7FA1">
        <w:tc>
          <w:tcPr>
            <w:tcW w:w="9082" w:type="dxa"/>
            <w:vAlign w:val="bottom"/>
          </w:tcPr>
          <w:p w14:paraId="48EB0A7B" w14:textId="77777777" w:rsidR="007914DF" w:rsidRPr="009639E8" w:rsidRDefault="007914DF" w:rsidP="009639E8">
            <w:pPr>
              <w:pStyle w:val="02Tabletext"/>
            </w:pPr>
            <w:r w:rsidRPr="009124AE">
              <w:rPr>
                <w:lang w:val="en-AU"/>
              </w:rPr>
              <w:t>Item 38670 – Schedule fee: $1909.20</w:t>
            </w:r>
            <w:r w:rsidRPr="009124AE">
              <w:rPr>
                <w:lang w:val="en-AU"/>
              </w:rPr>
              <w:br/>
              <w:t>Services: 47</w:t>
            </w:r>
            <w:r>
              <w:rPr>
                <w:lang w:val="en-AU"/>
              </w:rPr>
              <w:tab/>
            </w:r>
            <w:r>
              <w:rPr>
                <w:lang w:val="en-AU"/>
              </w:rPr>
              <w:tab/>
            </w:r>
            <w:r w:rsidRPr="009124AE">
              <w:rPr>
                <w:lang w:val="en-AU"/>
              </w:rPr>
              <w:t>Total Benefits: $34,008</w:t>
            </w:r>
            <w:r>
              <w:rPr>
                <w:lang w:val="en-AU"/>
              </w:rPr>
              <w:tab/>
            </w:r>
            <w:r>
              <w:rPr>
                <w:lang w:val="en-AU"/>
              </w:rPr>
              <w:tab/>
            </w:r>
            <w:r w:rsidRPr="009124AE">
              <w:rPr>
                <w:lang w:val="en-AU"/>
              </w:rPr>
              <w:t>Average annual growth: 10.9%</w:t>
            </w:r>
            <w:r w:rsidRPr="009124AE">
              <w:rPr>
                <w:lang w:val="en-AU"/>
              </w:rPr>
              <w:br/>
            </w:r>
            <w:r w:rsidRPr="009124AE">
              <w:rPr>
                <w:lang w:val="en-AU"/>
              </w:rPr>
              <w:br/>
              <w:t xml:space="preserve">Cardiac tumour, excision of, involving the wall of the </w:t>
            </w:r>
            <w:r w:rsidR="0083408A" w:rsidRPr="009124AE">
              <w:rPr>
                <w:lang w:val="en-AU"/>
              </w:rPr>
              <w:t>atrium</w:t>
            </w:r>
            <w:r w:rsidRPr="009124AE">
              <w:rPr>
                <w:lang w:val="en-AU"/>
              </w:rPr>
              <w:t xml:space="preserve"> or inter-atrial septum, without patch or conduit reconstruction (Anaes.) (Assist.)</w:t>
            </w:r>
          </w:p>
        </w:tc>
      </w:tr>
      <w:tr w:rsidR="007914DF" w:rsidRPr="002836EB" w14:paraId="5E343C8A" w14:textId="77777777" w:rsidTr="001C7FA1">
        <w:tc>
          <w:tcPr>
            <w:tcW w:w="9082" w:type="dxa"/>
            <w:vAlign w:val="bottom"/>
          </w:tcPr>
          <w:p w14:paraId="54D082BC" w14:textId="77777777" w:rsidR="007914DF" w:rsidRPr="009639E8" w:rsidRDefault="007914DF" w:rsidP="009639E8">
            <w:pPr>
              <w:pStyle w:val="02Tabletext"/>
            </w:pPr>
            <w:r w:rsidRPr="009124AE">
              <w:rPr>
                <w:lang w:val="en-AU"/>
              </w:rPr>
              <w:t>Item 38673 – Schedule fee: $2148.85</w:t>
            </w:r>
            <w:r w:rsidRPr="009124AE">
              <w:rPr>
                <w:lang w:val="en-AU"/>
              </w:rPr>
              <w:br/>
              <w:t>Services: 27</w:t>
            </w:r>
            <w:r>
              <w:rPr>
                <w:lang w:val="en-AU"/>
              </w:rPr>
              <w:tab/>
            </w:r>
            <w:r>
              <w:rPr>
                <w:lang w:val="en-AU"/>
              </w:rPr>
              <w:tab/>
            </w:r>
            <w:r w:rsidRPr="009124AE">
              <w:rPr>
                <w:lang w:val="en-AU"/>
              </w:rPr>
              <w:t>Total Benefits: $39,485</w:t>
            </w:r>
            <w:r>
              <w:rPr>
                <w:lang w:val="en-AU"/>
              </w:rPr>
              <w:tab/>
            </w:r>
            <w:r>
              <w:rPr>
                <w:lang w:val="en-AU"/>
              </w:rPr>
              <w:tab/>
            </w:r>
            <w:r w:rsidRPr="009124AE">
              <w:rPr>
                <w:lang w:val="en-AU"/>
              </w:rPr>
              <w:t>Average annual growth: 1.6%</w:t>
            </w:r>
            <w:r w:rsidRPr="009124AE">
              <w:rPr>
                <w:lang w:val="en-AU"/>
              </w:rPr>
              <w:br/>
            </w:r>
            <w:r w:rsidRPr="009124AE">
              <w:rPr>
                <w:lang w:val="en-AU"/>
              </w:rPr>
              <w:br/>
              <w:t>Cardiac tumour, excision of, involving the wall of the atrium or inter-atrial septum, requiring reconstruction with patch or conduit (Anaes.) (Assist.)</w:t>
            </w:r>
          </w:p>
        </w:tc>
      </w:tr>
      <w:tr w:rsidR="007914DF" w:rsidRPr="002836EB" w14:paraId="3C1DE49A" w14:textId="77777777" w:rsidTr="001C7FA1">
        <w:tc>
          <w:tcPr>
            <w:tcW w:w="9082" w:type="dxa"/>
            <w:vAlign w:val="bottom"/>
          </w:tcPr>
          <w:p w14:paraId="15035699" w14:textId="77777777" w:rsidR="007914DF" w:rsidRPr="009639E8" w:rsidRDefault="007914DF" w:rsidP="009639E8">
            <w:pPr>
              <w:pStyle w:val="02Tabletext"/>
            </w:pPr>
            <w:r w:rsidRPr="009124AE">
              <w:rPr>
                <w:lang w:val="en-AU"/>
              </w:rPr>
              <w:lastRenderedPageBreak/>
              <w:t>Item 38677 – Schedule fee: $2010.35</w:t>
            </w:r>
            <w:r w:rsidRPr="009124AE">
              <w:rPr>
                <w:lang w:val="en-AU"/>
              </w:rPr>
              <w:br/>
              <w:t>Services: 12</w:t>
            </w:r>
            <w:r>
              <w:rPr>
                <w:lang w:val="en-AU"/>
              </w:rPr>
              <w:tab/>
            </w:r>
            <w:r>
              <w:rPr>
                <w:lang w:val="en-AU"/>
              </w:rPr>
              <w:tab/>
            </w:r>
            <w:r w:rsidRPr="009124AE">
              <w:rPr>
                <w:lang w:val="en-AU"/>
              </w:rPr>
              <w:t>Total Benefits: $13,570</w:t>
            </w:r>
            <w:r>
              <w:rPr>
                <w:lang w:val="en-AU"/>
              </w:rPr>
              <w:tab/>
            </w:r>
            <w:r>
              <w:rPr>
                <w:lang w:val="en-AU"/>
              </w:rPr>
              <w:tab/>
            </w:r>
            <w:r w:rsidRPr="009124AE">
              <w:rPr>
                <w:lang w:val="en-AU"/>
              </w:rPr>
              <w:t>Average annual growth: 19.1%</w:t>
            </w:r>
            <w:r w:rsidRPr="009124AE">
              <w:rPr>
                <w:lang w:val="en-AU"/>
              </w:rPr>
              <w:br/>
            </w:r>
            <w:r w:rsidRPr="009124AE">
              <w:rPr>
                <w:lang w:val="en-AU"/>
              </w:rPr>
              <w:br/>
              <w:t>Cardiac tumour arising from ventricular myocardium, partial thickness excision of (Anaes.) (Assist.)</w:t>
            </w:r>
          </w:p>
        </w:tc>
      </w:tr>
      <w:tr w:rsidR="007914DF" w:rsidRPr="002836EB" w14:paraId="2E825E90" w14:textId="77777777" w:rsidTr="001C7FA1">
        <w:tc>
          <w:tcPr>
            <w:tcW w:w="9082" w:type="dxa"/>
            <w:vAlign w:val="bottom"/>
          </w:tcPr>
          <w:p w14:paraId="61D7CA8D" w14:textId="77777777" w:rsidR="007914DF" w:rsidRPr="009639E8" w:rsidRDefault="007914DF" w:rsidP="009639E8">
            <w:pPr>
              <w:pStyle w:val="02Tabletext"/>
            </w:pPr>
            <w:r w:rsidRPr="009124AE">
              <w:rPr>
                <w:lang w:val="en-AU"/>
              </w:rPr>
              <w:t>Item 38680 – Schedule fee: $2384.55</w:t>
            </w:r>
            <w:r w:rsidRPr="009124AE">
              <w:rPr>
                <w:lang w:val="en-AU"/>
              </w:rPr>
              <w:br/>
              <w:t>Services: None</w:t>
            </w:r>
            <w:r>
              <w:rPr>
                <w:lang w:val="en-AU"/>
              </w:rPr>
              <w:tab/>
            </w:r>
            <w:r>
              <w:rPr>
                <w:lang w:val="en-AU"/>
              </w:rPr>
              <w:tab/>
            </w:r>
            <w:r w:rsidRPr="009124AE">
              <w:rPr>
                <w:lang w:val="en-AU"/>
              </w:rPr>
              <w:t>Total Benefits: None</w:t>
            </w:r>
            <w:r>
              <w:rPr>
                <w:lang w:val="en-AU"/>
              </w:rPr>
              <w:tab/>
            </w:r>
            <w:r>
              <w:rPr>
                <w:lang w:val="en-AU"/>
              </w:rPr>
              <w:tab/>
            </w:r>
            <w:r w:rsidRPr="009124AE">
              <w:rPr>
                <w:lang w:val="en-AU"/>
              </w:rPr>
              <w:t>Average annual growth: -100%</w:t>
            </w:r>
            <w:r w:rsidRPr="009124AE">
              <w:rPr>
                <w:lang w:val="en-AU"/>
              </w:rPr>
              <w:br/>
            </w:r>
            <w:r w:rsidRPr="009124AE">
              <w:rPr>
                <w:lang w:val="en-AU"/>
              </w:rPr>
              <w:br/>
              <w:t>Cardiac tumour arising from ventricular myocardium, full thickness excision of including repair or reconstruction (Anaes.) (Assist.)</w:t>
            </w:r>
          </w:p>
        </w:tc>
      </w:tr>
    </w:tbl>
    <w:p w14:paraId="5A727DE6" w14:textId="77777777" w:rsidR="001C7FA1" w:rsidRPr="00FB48BC" w:rsidRDefault="001C7FA1" w:rsidP="001C7FA1">
      <w:pPr>
        <w:pStyle w:val="TableUnderLast"/>
        <w:spacing w:after="0"/>
      </w:pPr>
      <w:r>
        <w:t>Public data from 2014-15(Department of Human Services)</w:t>
      </w:r>
      <w:r w:rsidRPr="00EE3C7E">
        <w:t>.</w:t>
      </w:r>
    </w:p>
    <w:p w14:paraId="7554B43F" w14:textId="77777777" w:rsidR="008D208D" w:rsidRPr="00FD6810" w:rsidRDefault="008D208D" w:rsidP="008D208D">
      <w:pPr>
        <w:rPr>
          <w:b/>
        </w:rPr>
      </w:pPr>
      <w:r w:rsidRPr="00FD6810">
        <w:rPr>
          <w:b/>
        </w:rPr>
        <w:t>Recommendation</w:t>
      </w:r>
      <w:r w:rsidR="00547FA5" w:rsidRPr="00FD6810">
        <w:rPr>
          <w:b/>
        </w:rPr>
        <w:t xml:space="preserve"> 51</w:t>
      </w:r>
    </w:p>
    <w:p w14:paraId="4D93D0F8" w14:textId="77777777" w:rsidR="008D208D" w:rsidRPr="00FB48BC" w:rsidRDefault="008D208D" w:rsidP="008D208D">
      <w:pPr>
        <w:pStyle w:val="01squarebullet"/>
        <w:numPr>
          <w:ilvl w:val="0"/>
          <w:numId w:val="16"/>
        </w:numPr>
        <w:rPr>
          <w:lang w:val="en-AU"/>
        </w:rPr>
      </w:pPr>
      <w:r w:rsidRPr="00FB48BC">
        <w:rPr>
          <w:lang w:val="en-AU"/>
        </w:rPr>
        <w:t>Leave items</w:t>
      </w:r>
      <w:r w:rsidR="00547FA5">
        <w:rPr>
          <w:lang w:val="en-AU"/>
        </w:rPr>
        <w:t xml:space="preserve"> 38670, 38673, 38677 and 38680</w:t>
      </w:r>
      <w:r w:rsidRPr="00FB48BC">
        <w:rPr>
          <w:lang w:val="en-AU"/>
        </w:rPr>
        <w:t xml:space="preserve"> unchanged.</w:t>
      </w:r>
    </w:p>
    <w:p w14:paraId="3AC48C24" w14:textId="77777777" w:rsidR="008D208D" w:rsidRPr="00FD6810" w:rsidRDefault="008D208D" w:rsidP="008D208D">
      <w:pPr>
        <w:rPr>
          <w:b/>
        </w:rPr>
      </w:pPr>
      <w:r w:rsidRPr="00FD6810">
        <w:rPr>
          <w:b/>
        </w:rPr>
        <w:t>Rationale</w:t>
      </w:r>
    </w:p>
    <w:p w14:paraId="214116F3" w14:textId="77777777" w:rsidR="008D208D" w:rsidRPr="00FD6810" w:rsidRDefault="008D208D" w:rsidP="008D208D">
      <w:r w:rsidRPr="00FD6810">
        <w:t>This recommendation is based on the following observation.</w:t>
      </w:r>
    </w:p>
    <w:p w14:paraId="591A21E5" w14:textId="77777777" w:rsidR="008D208D" w:rsidRPr="00FB48BC" w:rsidRDefault="008D208D" w:rsidP="008D208D">
      <w:pPr>
        <w:pStyle w:val="01squarebullet"/>
        <w:numPr>
          <w:ilvl w:val="0"/>
          <w:numId w:val="16"/>
        </w:numPr>
        <w:rPr>
          <w:lang w:val="en-AU"/>
        </w:rPr>
      </w:pPr>
      <w:r w:rsidRPr="00FB48BC">
        <w:rPr>
          <w:lang w:val="en-AU"/>
        </w:rPr>
        <w:t xml:space="preserve">These are very low-volume items with specific indications, and no obvious concerns were identified. </w:t>
      </w:r>
    </w:p>
    <w:p w14:paraId="5A93422E" w14:textId="77777777" w:rsidR="008D208D" w:rsidRDefault="008D208D" w:rsidP="009639E8">
      <w:pPr>
        <w:pStyle w:val="Heading3"/>
        <w:rPr>
          <w:lang w:val="en-AU"/>
        </w:rPr>
      </w:pPr>
      <w:r w:rsidRPr="00FB48BC">
        <w:rPr>
          <w:lang w:val="en-AU"/>
        </w:rPr>
        <w:t>Pacemaker insertion</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73E33EFE" w14:textId="77777777" w:rsidTr="001C7FA1">
        <w:trPr>
          <w:tblHeader/>
        </w:trPr>
        <w:tc>
          <w:tcPr>
            <w:tcW w:w="9082" w:type="dxa"/>
            <w:shd w:val="clear" w:color="auto" w:fill="D9D9D9" w:themeFill="background1" w:themeFillShade="D9"/>
            <w:vAlign w:val="bottom"/>
          </w:tcPr>
          <w:p w14:paraId="5E5EBF71" w14:textId="77777777" w:rsidR="00B03A48" w:rsidRPr="002836EB" w:rsidRDefault="00B03A48" w:rsidP="00D62AD8">
            <w:pPr>
              <w:pStyle w:val="01Tableheaderrow"/>
            </w:pPr>
            <w:r>
              <w:t xml:space="preserve">Current item descriptors and MBS data from </w:t>
            </w:r>
            <w:r w:rsidR="002B5C98">
              <w:t>FY 2014</w:t>
            </w:r>
            <w:r>
              <w:t>/15</w:t>
            </w:r>
          </w:p>
        </w:tc>
      </w:tr>
      <w:tr w:rsidR="001431B3" w:rsidRPr="002836EB" w14:paraId="15D8D116" w14:textId="77777777" w:rsidTr="001C7FA1">
        <w:tc>
          <w:tcPr>
            <w:tcW w:w="9082" w:type="dxa"/>
            <w:vAlign w:val="bottom"/>
          </w:tcPr>
          <w:p w14:paraId="6FF49A85" w14:textId="77777777" w:rsidR="001431B3" w:rsidRPr="003B5613" w:rsidRDefault="001431B3" w:rsidP="001431B3">
            <w:pPr>
              <w:pStyle w:val="02Tabletext"/>
            </w:pPr>
            <w:r w:rsidRPr="009124AE">
              <w:rPr>
                <w:lang w:val="en-AU"/>
              </w:rPr>
              <w:t>Item 38470 – Schedule fee: $958.40</w:t>
            </w:r>
            <w:r w:rsidRPr="009124AE">
              <w:rPr>
                <w:lang w:val="en-AU"/>
              </w:rPr>
              <w:br/>
              <w:t>Services: 136</w:t>
            </w:r>
            <w:r>
              <w:rPr>
                <w:lang w:val="en-AU"/>
              </w:rPr>
              <w:tab/>
            </w:r>
            <w:r>
              <w:rPr>
                <w:lang w:val="en-AU"/>
              </w:rPr>
              <w:tab/>
            </w:r>
            <w:r w:rsidRPr="009124AE">
              <w:rPr>
                <w:lang w:val="en-AU"/>
              </w:rPr>
              <w:t>Total Benefits: $42,137</w:t>
            </w:r>
            <w:r>
              <w:rPr>
                <w:lang w:val="en-AU"/>
              </w:rPr>
              <w:tab/>
            </w:r>
            <w:r>
              <w:rPr>
                <w:lang w:val="en-AU"/>
              </w:rPr>
              <w:tab/>
            </w:r>
            <w:r w:rsidRPr="009124AE">
              <w:rPr>
                <w:lang w:val="en-AU"/>
              </w:rPr>
              <w:t>Average annual growth: 1.1%</w:t>
            </w:r>
            <w:r w:rsidRPr="009124AE">
              <w:rPr>
                <w:lang w:val="en-AU"/>
              </w:rPr>
              <w:br/>
            </w:r>
            <w:r w:rsidRPr="009124AE">
              <w:rPr>
                <w:lang w:val="en-AU"/>
              </w:rPr>
              <w:br/>
              <w:t>Permanent myocardial electrode, insertion of, by thoracotomy or sternotomy (Anaes.) (Assist.)</w:t>
            </w:r>
          </w:p>
        </w:tc>
      </w:tr>
      <w:tr w:rsidR="001431B3" w:rsidRPr="002836EB" w14:paraId="7A73B0B1" w14:textId="77777777" w:rsidTr="001C7FA1">
        <w:tc>
          <w:tcPr>
            <w:tcW w:w="9082" w:type="dxa"/>
            <w:vAlign w:val="bottom"/>
          </w:tcPr>
          <w:p w14:paraId="39D9FAB4" w14:textId="77777777" w:rsidR="001431B3" w:rsidRPr="003B5613" w:rsidRDefault="001431B3" w:rsidP="001431B3">
            <w:pPr>
              <w:pStyle w:val="02Tabletext"/>
            </w:pPr>
            <w:r w:rsidRPr="009124AE">
              <w:rPr>
                <w:lang w:val="en-AU"/>
              </w:rPr>
              <w:t>Item 38473 – Schedule fee: $573.70</w:t>
            </w:r>
            <w:r w:rsidRPr="009124AE">
              <w:rPr>
                <w:lang w:val="en-AU"/>
              </w:rPr>
              <w:br/>
              <w:t>Services: 18</w:t>
            </w:r>
            <w:r>
              <w:rPr>
                <w:lang w:val="en-AU"/>
              </w:rPr>
              <w:tab/>
            </w:r>
            <w:r>
              <w:rPr>
                <w:lang w:val="en-AU"/>
              </w:rPr>
              <w:tab/>
            </w:r>
            <w:r w:rsidRPr="009124AE">
              <w:rPr>
                <w:lang w:val="en-AU"/>
              </w:rPr>
              <w:t>Total Benefits: $3,587</w:t>
            </w:r>
            <w:r>
              <w:rPr>
                <w:lang w:val="en-AU"/>
              </w:rPr>
              <w:tab/>
            </w:r>
            <w:r>
              <w:rPr>
                <w:lang w:val="en-AU"/>
              </w:rPr>
              <w:tab/>
            </w:r>
            <w:r w:rsidRPr="009124AE">
              <w:rPr>
                <w:lang w:val="en-AU"/>
              </w:rPr>
              <w:t>Average annual growth: -4.8%</w:t>
            </w:r>
            <w:r w:rsidRPr="009124AE">
              <w:rPr>
                <w:lang w:val="en-AU"/>
              </w:rPr>
              <w:br/>
            </w:r>
            <w:r w:rsidRPr="009124AE">
              <w:rPr>
                <w:lang w:val="en-AU"/>
              </w:rPr>
              <w:br/>
              <w:t>Permanent pacemaker electrode, insertion by open surgical approach (Anaes.) (Assist.)</w:t>
            </w:r>
          </w:p>
        </w:tc>
      </w:tr>
      <w:tr w:rsidR="001431B3" w:rsidRPr="002836EB" w14:paraId="31B8208C" w14:textId="77777777" w:rsidTr="001C7FA1">
        <w:tc>
          <w:tcPr>
            <w:tcW w:w="9082" w:type="dxa"/>
            <w:vAlign w:val="bottom"/>
          </w:tcPr>
          <w:p w14:paraId="434E6652" w14:textId="77777777" w:rsidR="001431B3" w:rsidRPr="003B5613" w:rsidRDefault="001431B3" w:rsidP="00103A48">
            <w:pPr>
              <w:pStyle w:val="02Tabletext"/>
            </w:pPr>
            <w:r w:rsidRPr="009124AE">
              <w:rPr>
                <w:lang w:val="en-AU"/>
              </w:rPr>
              <w:t>Item 38654 – Schedule fee: $1224.60</w:t>
            </w:r>
            <w:r w:rsidRPr="009124AE">
              <w:rPr>
                <w:lang w:val="en-AU"/>
              </w:rPr>
              <w:br/>
              <w:t>Services: 46</w:t>
            </w:r>
            <w:r>
              <w:rPr>
                <w:lang w:val="en-AU"/>
              </w:rPr>
              <w:tab/>
            </w:r>
            <w:r>
              <w:rPr>
                <w:lang w:val="en-AU"/>
              </w:rPr>
              <w:tab/>
            </w:r>
            <w:r w:rsidRPr="009124AE">
              <w:rPr>
                <w:lang w:val="en-AU"/>
              </w:rPr>
              <w:t>Total Benefits: $29,598</w:t>
            </w:r>
            <w:r>
              <w:rPr>
                <w:lang w:val="en-AU"/>
              </w:rPr>
              <w:tab/>
            </w:r>
            <w:r>
              <w:rPr>
                <w:lang w:val="en-AU"/>
              </w:rPr>
              <w:tab/>
            </w:r>
            <w:r w:rsidRPr="009124AE">
              <w:rPr>
                <w:lang w:val="en-AU"/>
              </w:rPr>
              <w:t>Average annual growth: -2.4%</w:t>
            </w:r>
            <w:r w:rsidRPr="009124AE">
              <w:rPr>
                <w:lang w:val="en-AU"/>
              </w:rPr>
              <w:br/>
            </w:r>
            <w:r w:rsidRPr="009124AE">
              <w:rPr>
                <w:lang w:val="en-AU"/>
              </w:rPr>
              <w:br/>
              <w:t>Permanent left ventricular electrode, insertion, removal or replacement of via open thoracotomy, for the purpose of cardiac resynchronisation therapy, for a patient who:(a) has:(i) moderate to severe chronic heart failure (</w:t>
            </w:r>
            <w:r w:rsidR="00103A48">
              <w:rPr>
                <w:lang w:val="en-AU"/>
              </w:rPr>
              <w:t>New Y</w:t>
            </w:r>
            <w:r w:rsidRPr="009124AE">
              <w:rPr>
                <w:lang w:val="en-AU"/>
              </w:rPr>
              <w:t xml:space="preserve">ork </w:t>
            </w:r>
            <w:r w:rsidR="00103A48">
              <w:rPr>
                <w:lang w:val="en-AU"/>
              </w:rPr>
              <w:t>H</w:t>
            </w:r>
            <w:r w:rsidRPr="009124AE">
              <w:rPr>
                <w:lang w:val="en-AU"/>
              </w:rPr>
              <w:t xml:space="preserve">eart </w:t>
            </w:r>
            <w:r w:rsidR="00103A48">
              <w:rPr>
                <w:lang w:val="en-AU"/>
              </w:rPr>
              <w:t>A</w:t>
            </w:r>
            <w:r w:rsidRPr="009124AE">
              <w:rPr>
                <w:lang w:val="en-AU"/>
              </w:rPr>
              <w:t>ssociation (nyha) class iii or iv) despite optimised medical therapy; and (ii) sinus rhythm; and (iii) a left ventricular ejection fraction of less than or equal to 35%; and (iv) a qrs duration greater than or equal to 120 ms; or(b) has:(i) mild chronic heart failure nyha class ii) despite optimised medical therapy; and (ii) sinus rhythm; and (iii) a left ventricular ejection fraction of less than or equal to 35%; and (iv) a qrs duration greater than or equal to 150 ms; or (c) satisfied the requirements mentioned in paragraph (a) or (b) immediately before the insertion of a cardiac resynchronisation therapy device and transvenous left ventricle electrode (Anaes.) (Assist.)</w:t>
            </w:r>
          </w:p>
        </w:tc>
      </w:tr>
    </w:tbl>
    <w:p w14:paraId="7FC55CA5" w14:textId="77777777" w:rsidR="001C7FA1" w:rsidRPr="00FB48BC" w:rsidRDefault="0083408A" w:rsidP="001C7FA1">
      <w:pPr>
        <w:pStyle w:val="TableUnderLast"/>
        <w:spacing w:after="0"/>
      </w:pPr>
      <w:r>
        <w:t>Public data from 2014-15 (Department of Human Services)</w:t>
      </w:r>
      <w:r w:rsidRPr="00EE3C7E">
        <w:t>.</w:t>
      </w:r>
    </w:p>
    <w:p w14:paraId="51801236" w14:textId="77777777" w:rsidR="008D208D" w:rsidRPr="00FD6810" w:rsidRDefault="008D208D" w:rsidP="008D208D">
      <w:pPr>
        <w:rPr>
          <w:b/>
        </w:rPr>
      </w:pPr>
      <w:r w:rsidRPr="00FD6810">
        <w:rPr>
          <w:b/>
        </w:rPr>
        <w:t>Recommendation</w:t>
      </w:r>
      <w:r w:rsidR="004E4548" w:rsidRPr="00FD6810">
        <w:rPr>
          <w:b/>
        </w:rPr>
        <w:t xml:space="preserve"> 52</w:t>
      </w:r>
    </w:p>
    <w:p w14:paraId="39478D97" w14:textId="77777777" w:rsidR="008D208D" w:rsidRPr="00FB48BC" w:rsidRDefault="008D208D" w:rsidP="008D208D">
      <w:pPr>
        <w:pStyle w:val="01squarebullet"/>
        <w:numPr>
          <w:ilvl w:val="0"/>
          <w:numId w:val="16"/>
        </w:numPr>
        <w:rPr>
          <w:lang w:val="en-AU"/>
        </w:rPr>
      </w:pPr>
      <w:r w:rsidRPr="00FB48BC">
        <w:rPr>
          <w:lang w:val="en-AU"/>
        </w:rPr>
        <w:t>Con</w:t>
      </w:r>
      <w:r w:rsidR="000D3E7D">
        <w:rPr>
          <w:lang w:val="en-AU"/>
        </w:rPr>
        <w:t xml:space="preserve">solidate items 38473 and 38654 </w:t>
      </w:r>
      <w:r w:rsidRPr="00FB48BC">
        <w:rPr>
          <w:lang w:val="en-AU"/>
        </w:rPr>
        <w:t>into item 38470, with the following descriptor:</w:t>
      </w:r>
    </w:p>
    <w:p w14:paraId="090FA9E2" w14:textId="77777777" w:rsidR="003C4C1D" w:rsidRDefault="003C4C1D" w:rsidP="003C4C1D">
      <w:pPr>
        <w:pStyle w:val="Item"/>
      </w:pPr>
      <w:r w:rsidRPr="009639E8">
        <w:t>Item 38470</w:t>
      </w:r>
    </w:p>
    <w:p w14:paraId="38F4F647" w14:textId="77777777" w:rsidR="008D208D" w:rsidRPr="00FD6810" w:rsidRDefault="008D208D" w:rsidP="009639E8">
      <w:r w:rsidRPr="00FD6810">
        <w:t>Permanent myocardial electrode, insertion</w:t>
      </w:r>
      <w:r w:rsidR="000D3E7D" w:rsidRPr="00FD6810">
        <w:t>, removal or replacement</w:t>
      </w:r>
      <w:r w:rsidRPr="00FD6810">
        <w:t xml:space="preserve"> of, by open surgical approach. (Anaes.) (Assist.) </w:t>
      </w:r>
    </w:p>
    <w:p w14:paraId="2898DDF5" w14:textId="77777777" w:rsidR="008D208D" w:rsidRPr="00FD6810" w:rsidRDefault="008D208D" w:rsidP="008D208D">
      <w:pPr>
        <w:rPr>
          <w:b/>
        </w:rPr>
      </w:pPr>
      <w:r w:rsidRPr="00FD6810">
        <w:rPr>
          <w:b/>
        </w:rPr>
        <w:t>Rationale</w:t>
      </w:r>
    </w:p>
    <w:p w14:paraId="0B87C385" w14:textId="77777777" w:rsidR="008D208D" w:rsidRPr="00FD6810" w:rsidRDefault="008D208D" w:rsidP="008D208D">
      <w:r w:rsidRPr="00FD6810">
        <w:t>This recommendation focuses on simplifying the MBS and is based on the following observations.</w:t>
      </w:r>
    </w:p>
    <w:p w14:paraId="72646BAD" w14:textId="77777777" w:rsidR="008D208D" w:rsidRPr="00FB48BC" w:rsidRDefault="008D208D" w:rsidP="008D208D">
      <w:pPr>
        <w:pStyle w:val="01squarebullet"/>
        <w:numPr>
          <w:ilvl w:val="0"/>
          <w:numId w:val="16"/>
        </w:numPr>
        <w:rPr>
          <w:lang w:val="en-AU"/>
        </w:rPr>
      </w:pPr>
      <w:r w:rsidRPr="00FB48BC">
        <w:rPr>
          <w:lang w:val="en-AU"/>
        </w:rPr>
        <w:lastRenderedPageBreak/>
        <w:t xml:space="preserve">The Committee felt that having two low-volume items for this procedure was unnecessary, and that it was reasonable to consolidate these </w:t>
      </w:r>
      <w:r w:rsidR="007B023F" w:rsidRPr="00FB48BC">
        <w:rPr>
          <w:lang w:val="en-AU"/>
        </w:rPr>
        <w:t xml:space="preserve">items </w:t>
      </w:r>
      <w:r w:rsidRPr="00FB48BC">
        <w:rPr>
          <w:lang w:val="en-AU"/>
        </w:rPr>
        <w:t xml:space="preserve">into item 38470, with a revised descriptor that includes all approaches. </w:t>
      </w:r>
    </w:p>
    <w:p w14:paraId="1183CC0E" w14:textId="77777777" w:rsidR="008D208D" w:rsidRPr="00FB48BC" w:rsidRDefault="008D208D" w:rsidP="008D208D">
      <w:pPr>
        <w:pStyle w:val="01squarebullet"/>
        <w:numPr>
          <w:ilvl w:val="0"/>
          <w:numId w:val="16"/>
        </w:numPr>
        <w:rPr>
          <w:lang w:val="en-AU"/>
        </w:rPr>
      </w:pPr>
      <w:r w:rsidRPr="00FB48BC">
        <w:rPr>
          <w:lang w:val="en-AU"/>
        </w:rPr>
        <w:t xml:space="preserve">The Committee agreed that the descriptor for item 38470 allows for all instances covered by item 38654, and that these should be </w:t>
      </w:r>
      <w:r w:rsidR="00545D75" w:rsidRPr="00FB48BC">
        <w:rPr>
          <w:lang w:val="en-AU"/>
        </w:rPr>
        <w:t xml:space="preserve">consolidated </w:t>
      </w:r>
      <w:r w:rsidRPr="00FB48BC">
        <w:rPr>
          <w:lang w:val="en-AU"/>
        </w:rPr>
        <w:t>to simplify the MBS. Both procedures are performed almost entirely by cardiothoracic surgeons.</w:t>
      </w:r>
    </w:p>
    <w:p w14:paraId="0837E079" w14:textId="77777777" w:rsidR="008D208D" w:rsidRDefault="008D208D" w:rsidP="008D208D">
      <w:pPr>
        <w:pStyle w:val="Heading3"/>
        <w:rPr>
          <w:lang w:val="en-AU"/>
        </w:rPr>
      </w:pPr>
      <w:bookmarkStart w:id="346" w:name="_Toc464871205"/>
      <w:r w:rsidRPr="00FB48BC">
        <w:rPr>
          <w:lang w:val="en-AU"/>
        </w:rPr>
        <w:t>Ventricular assist devices</w:t>
      </w:r>
      <w:bookmarkEnd w:id="346"/>
      <w:r w:rsidRPr="00FB48BC">
        <w:rPr>
          <w:lang w:val="en-AU"/>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5E27C9BE" w14:textId="77777777" w:rsidTr="001C7FA1">
        <w:trPr>
          <w:tblHeader/>
        </w:trPr>
        <w:tc>
          <w:tcPr>
            <w:tcW w:w="9082" w:type="dxa"/>
            <w:shd w:val="clear" w:color="auto" w:fill="D9D9D9" w:themeFill="background1" w:themeFillShade="D9"/>
            <w:vAlign w:val="bottom"/>
          </w:tcPr>
          <w:p w14:paraId="62AB3BF3"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62B04068" w14:textId="77777777" w:rsidTr="001C7FA1">
        <w:tc>
          <w:tcPr>
            <w:tcW w:w="9082" w:type="dxa"/>
            <w:vAlign w:val="bottom"/>
          </w:tcPr>
          <w:p w14:paraId="37737084" w14:textId="77777777" w:rsidR="007914DF" w:rsidRPr="009639E8" w:rsidRDefault="007914DF" w:rsidP="009639E8">
            <w:pPr>
              <w:pStyle w:val="02Tabletext"/>
            </w:pPr>
            <w:r w:rsidRPr="009124AE">
              <w:rPr>
                <w:lang w:val="en-AU"/>
              </w:rPr>
              <w:t>Item 38615 – Schedule fee: $1532.00</w:t>
            </w:r>
            <w:r w:rsidRPr="009124AE">
              <w:rPr>
                <w:lang w:val="en-AU"/>
              </w:rPr>
              <w:br/>
              <w:t>Services: 12</w:t>
            </w:r>
            <w:r>
              <w:rPr>
                <w:lang w:val="en-AU"/>
              </w:rPr>
              <w:tab/>
            </w:r>
            <w:r>
              <w:rPr>
                <w:lang w:val="en-AU"/>
              </w:rPr>
              <w:tab/>
            </w:r>
            <w:r w:rsidRPr="009124AE">
              <w:rPr>
                <w:lang w:val="en-AU"/>
              </w:rPr>
              <w:t>Total Benefits: $8,325</w:t>
            </w:r>
            <w:r>
              <w:rPr>
                <w:lang w:val="en-AU"/>
              </w:rPr>
              <w:tab/>
            </w:r>
            <w:r>
              <w:rPr>
                <w:lang w:val="en-AU"/>
              </w:rPr>
              <w:tab/>
            </w:r>
            <w:r w:rsidRPr="009124AE">
              <w:rPr>
                <w:lang w:val="en-AU"/>
              </w:rPr>
              <w:t>Average annual growth: -3%</w:t>
            </w:r>
            <w:r w:rsidRPr="009124AE">
              <w:rPr>
                <w:lang w:val="en-AU"/>
              </w:rPr>
              <w:br/>
            </w:r>
            <w:r w:rsidRPr="009124AE">
              <w:rPr>
                <w:lang w:val="en-AU"/>
              </w:rPr>
              <w:br/>
              <w:t>Insertion of a left or right ventricular assist device, for use as:(a) a bridge to cardiac transplantation in patients with refractory heart failure who are: (i) currently on a heart transplant waiting list, or (ii) expected to be suitable candidates for cardiac transplantation following a period of support on the ventricular</w:t>
            </w:r>
            <w:r>
              <w:rPr>
                <w:lang w:val="en-AU"/>
              </w:rPr>
              <w:t xml:space="preserve"> </w:t>
            </w:r>
            <w:r w:rsidRPr="009124AE">
              <w:rPr>
                <w:lang w:val="en-AU"/>
              </w:rPr>
              <w:t xml:space="preserve">assist device; or (b) acute post cardiotomy support for failure to wean from cardiopulmonary transplantation; or (c) cardio-respiratory support for acute cardiac failure which is likely to recover with short term support of less than 6 </w:t>
            </w:r>
            <w:r w:rsidR="00C5690C" w:rsidRPr="009124AE">
              <w:rPr>
                <w:lang w:val="en-AU"/>
              </w:rPr>
              <w:t>weeks; not</w:t>
            </w:r>
            <w:r w:rsidRPr="009124AE">
              <w:rPr>
                <w:lang w:val="en-AU"/>
              </w:rPr>
              <w:t xml:space="preserve"> being a service associated with the use of a ventricular assist device as destination therapy in the management of patients with heart failure who are not expected to be suitable candidates for cardiac transplantation (Anaes.) (Assist.)</w:t>
            </w:r>
          </w:p>
        </w:tc>
      </w:tr>
      <w:tr w:rsidR="007914DF" w:rsidRPr="002836EB" w14:paraId="0C4CADA1" w14:textId="77777777" w:rsidTr="001C7FA1">
        <w:tc>
          <w:tcPr>
            <w:tcW w:w="9082" w:type="dxa"/>
            <w:vAlign w:val="bottom"/>
          </w:tcPr>
          <w:p w14:paraId="1EA3C86D" w14:textId="77777777" w:rsidR="007914DF" w:rsidRPr="009639E8" w:rsidRDefault="007914DF" w:rsidP="009639E8">
            <w:pPr>
              <w:pStyle w:val="02Tabletext"/>
            </w:pPr>
            <w:r w:rsidRPr="009124AE">
              <w:rPr>
                <w:lang w:val="en-AU"/>
              </w:rPr>
              <w:t>Item 38618 – Schedule fee: $1909.60</w:t>
            </w:r>
            <w:r w:rsidRPr="009124AE">
              <w:rPr>
                <w:lang w:val="en-AU"/>
              </w:rPr>
              <w:br/>
              <w:t>Services: 20</w:t>
            </w:r>
            <w:r>
              <w:rPr>
                <w:lang w:val="en-AU"/>
              </w:rPr>
              <w:tab/>
            </w:r>
            <w:r>
              <w:rPr>
                <w:lang w:val="en-AU"/>
              </w:rPr>
              <w:tab/>
            </w:r>
            <w:r w:rsidRPr="009124AE">
              <w:rPr>
                <w:lang w:val="en-AU"/>
              </w:rPr>
              <w:t>Total Benefits: $21,098</w:t>
            </w:r>
            <w:r>
              <w:rPr>
                <w:lang w:val="en-AU"/>
              </w:rPr>
              <w:tab/>
            </w:r>
            <w:r>
              <w:rPr>
                <w:lang w:val="en-AU"/>
              </w:rPr>
              <w:tab/>
            </w:r>
            <w:r w:rsidRPr="009124AE">
              <w:rPr>
                <w:lang w:val="en-AU"/>
              </w:rPr>
              <w:t>Average annual growth: 3.3%</w:t>
            </w:r>
            <w:r w:rsidRPr="009124AE">
              <w:rPr>
                <w:lang w:val="en-AU"/>
              </w:rPr>
              <w:br/>
            </w:r>
            <w:r w:rsidRPr="009124AE">
              <w:rPr>
                <w:lang w:val="en-AU"/>
              </w:rPr>
              <w:br/>
              <w:t>Insertion of a left and right ventricular assist device, for use as:(a) a bridge to cardiac transplantation in patients with refractory heart failure who are: (i) currently on a heart transplant waiting list, or (ii) expected to be suitable candidates for cardiac transplantation following a period of support on the ventricular</w:t>
            </w:r>
            <w:r>
              <w:rPr>
                <w:lang w:val="en-AU"/>
              </w:rPr>
              <w:t xml:space="preserve"> </w:t>
            </w:r>
            <w:r w:rsidRPr="009124AE">
              <w:rPr>
                <w:lang w:val="en-AU"/>
              </w:rPr>
              <w:t xml:space="preserve">assist device; or (b) acute post cardiotomy support for failure to wean from cardiopulmonary transplantation; or (c) cardio-respiratory support for acute cardiac failure which is likely to recover with short term support of less than 6 </w:t>
            </w:r>
            <w:r w:rsidR="00C5690C" w:rsidRPr="009124AE">
              <w:rPr>
                <w:lang w:val="en-AU"/>
              </w:rPr>
              <w:t>weeks; not</w:t>
            </w:r>
            <w:r w:rsidRPr="009124AE">
              <w:rPr>
                <w:lang w:val="en-AU"/>
              </w:rPr>
              <w:t xml:space="preserve"> being a service associated with the use of a ventricular assist device as destination therapy in the management of patients with heart failure who are not expected to be suitable candidates for cardiac transplantation (Anaes.) (Assist.)</w:t>
            </w:r>
          </w:p>
        </w:tc>
      </w:tr>
      <w:tr w:rsidR="007914DF" w:rsidRPr="002836EB" w14:paraId="484C94D2" w14:textId="77777777" w:rsidTr="001C7FA1">
        <w:tc>
          <w:tcPr>
            <w:tcW w:w="9082" w:type="dxa"/>
            <w:vAlign w:val="bottom"/>
          </w:tcPr>
          <w:p w14:paraId="74ADBD85" w14:textId="77777777" w:rsidR="007914DF" w:rsidRPr="009639E8" w:rsidRDefault="007914DF" w:rsidP="009639E8">
            <w:pPr>
              <w:pStyle w:val="02Tabletext"/>
            </w:pPr>
            <w:r w:rsidRPr="009124AE">
              <w:rPr>
                <w:lang w:val="en-AU"/>
              </w:rPr>
              <w:t>Item 38621 – Schedule fee: $762.35</w:t>
            </w:r>
            <w:r w:rsidRPr="009124AE">
              <w:rPr>
                <w:lang w:val="en-AU"/>
              </w:rPr>
              <w:br/>
              <w:t>Services: 3</w:t>
            </w:r>
            <w:r>
              <w:rPr>
                <w:lang w:val="en-AU"/>
              </w:rPr>
              <w:tab/>
            </w:r>
            <w:r>
              <w:rPr>
                <w:lang w:val="en-AU"/>
              </w:rPr>
              <w:tab/>
            </w:r>
            <w:r w:rsidRPr="009124AE">
              <w:rPr>
                <w:lang w:val="en-AU"/>
              </w:rPr>
              <w:t>Total Benefits: $1,287</w:t>
            </w:r>
            <w:r>
              <w:rPr>
                <w:lang w:val="en-AU"/>
              </w:rPr>
              <w:tab/>
            </w:r>
            <w:r>
              <w:rPr>
                <w:lang w:val="en-AU"/>
              </w:rPr>
              <w:tab/>
            </w:r>
            <w:r w:rsidRPr="009124AE">
              <w:rPr>
                <w:lang w:val="en-AU"/>
              </w:rPr>
              <w:t>Average annual growth: -9.7%</w:t>
            </w:r>
            <w:r w:rsidRPr="009124AE">
              <w:rPr>
                <w:lang w:val="en-AU"/>
              </w:rPr>
              <w:br/>
            </w:r>
            <w:r w:rsidRPr="009124AE">
              <w:rPr>
                <w:lang w:val="en-AU"/>
              </w:rPr>
              <w:br/>
              <w:t>Left or right ventricular assist device, removal of, as an independent procedure (Anaes.) (Assist.)</w:t>
            </w:r>
          </w:p>
        </w:tc>
      </w:tr>
      <w:tr w:rsidR="007914DF" w:rsidRPr="002836EB" w14:paraId="492BB11B" w14:textId="77777777" w:rsidTr="001C7FA1">
        <w:tc>
          <w:tcPr>
            <w:tcW w:w="9082" w:type="dxa"/>
            <w:vAlign w:val="bottom"/>
          </w:tcPr>
          <w:p w14:paraId="3CF61FB8" w14:textId="77777777" w:rsidR="007914DF" w:rsidRPr="009639E8" w:rsidRDefault="007914DF" w:rsidP="009639E8">
            <w:pPr>
              <w:pStyle w:val="02Tabletext"/>
            </w:pPr>
            <w:r w:rsidRPr="009124AE">
              <w:rPr>
                <w:lang w:val="en-AU"/>
              </w:rPr>
              <w:t>Item 38624 – Schedule fee: $856.65</w:t>
            </w:r>
            <w:r w:rsidRPr="009124AE">
              <w:rPr>
                <w:lang w:val="en-AU"/>
              </w:rPr>
              <w:br/>
              <w:t>Services: 3</w:t>
            </w:r>
            <w:r>
              <w:rPr>
                <w:lang w:val="en-AU"/>
              </w:rPr>
              <w:tab/>
            </w:r>
            <w:r>
              <w:rPr>
                <w:lang w:val="en-AU"/>
              </w:rPr>
              <w:tab/>
            </w:r>
            <w:r w:rsidRPr="009124AE">
              <w:rPr>
                <w:lang w:val="en-AU"/>
              </w:rPr>
              <w:t>Total Benefits: $1,515</w:t>
            </w:r>
            <w:r>
              <w:rPr>
                <w:lang w:val="en-AU"/>
              </w:rPr>
              <w:tab/>
            </w:r>
            <w:r>
              <w:rPr>
                <w:lang w:val="en-AU"/>
              </w:rPr>
              <w:tab/>
            </w:r>
            <w:r w:rsidRPr="009124AE">
              <w:rPr>
                <w:lang w:val="en-AU"/>
              </w:rPr>
              <w:t>Average annual growth: -15.6%</w:t>
            </w:r>
            <w:r w:rsidRPr="009124AE">
              <w:rPr>
                <w:lang w:val="en-AU"/>
              </w:rPr>
              <w:br/>
            </w:r>
            <w:r w:rsidRPr="009124AE">
              <w:rPr>
                <w:lang w:val="en-AU"/>
              </w:rPr>
              <w:br/>
              <w:t>Left and right ventricular assist device, removal of, as an independent procedure (Anaes.) (Assist.)</w:t>
            </w:r>
          </w:p>
        </w:tc>
      </w:tr>
    </w:tbl>
    <w:p w14:paraId="2C363BCA" w14:textId="77777777" w:rsidR="001C7FA1" w:rsidRPr="00FB48BC" w:rsidRDefault="0083408A" w:rsidP="001C7FA1">
      <w:pPr>
        <w:pStyle w:val="TableUnderLast"/>
        <w:spacing w:after="0"/>
      </w:pPr>
      <w:r>
        <w:t>Public data from 2014-15 (Department of Human Services)</w:t>
      </w:r>
      <w:r w:rsidRPr="00EE3C7E">
        <w:t>.</w:t>
      </w:r>
    </w:p>
    <w:p w14:paraId="37A08C33" w14:textId="77777777" w:rsidR="008D208D" w:rsidRPr="00FD6810" w:rsidRDefault="008D208D" w:rsidP="008D208D">
      <w:pPr>
        <w:rPr>
          <w:b/>
        </w:rPr>
      </w:pPr>
      <w:r w:rsidRPr="00FD6810">
        <w:rPr>
          <w:b/>
        </w:rPr>
        <w:t>Recommendation</w:t>
      </w:r>
      <w:r w:rsidR="004E4548" w:rsidRPr="00FD6810">
        <w:rPr>
          <w:b/>
        </w:rPr>
        <w:t xml:space="preserve"> 53</w:t>
      </w:r>
    </w:p>
    <w:p w14:paraId="252F55DF" w14:textId="77777777" w:rsidR="008D208D" w:rsidRPr="00FB48BC" w:rsidRDefault="008D208D" w:rsidP="008D208D">
      <w:pPr>
        <w:pStyle w:val="01squarebullet"/>
        <w:numPr>
          <w:ilvl w:val="0"/>
          <w:numId w:val="16"/>
        </w:numPr>
        <w:rPr>
          <w:lang w:val="en-AU"/>
        </w:rPr>
      </w:pPr>
      <w:r w:rsidRPr="00FB48BC">
        <w:rPr>
          <w:lang w:val="en-AU"/>
        </w:rPr>
        <w:t>Leave items</w:t>
      </w:r>
      <w:r w:rsidR="004E4548">
        <w:rPr>
          <w:lang w:val="en-AU"/>
        </w:rPr>
        <w:t xml:space="preserve"> 38615, 38618, 38621 and 38624</w:t>
      </w:r>
      <w:r w:rsidRPr="00FB48BC">
        <w:rPr>
          <w:lang w:val="en-AU"/>
        </w:rPr>
        <w:t xml:space="preserve"> unchanged.</w:t>
      </w:r>
    </w:p>
    <w:p w14:paraId="23FE2195" w14:textId="77777777" w:rsidR="008D208D" w:rsidRPr="00FD6810" w:rsidRDefault="008D208D" w:rsidP="008D208D">
      <w:pPr>
        <w:rPr>
          <w:b/>
        </w:rPr>
      </w:pPr>
      <w:r w:rsidRPr="00FD6810">
        <w:rPr>
          <w:b/>
        </w:rPr>
        <w:t>Rationale</w:t>
      </w:r>
    </w:p>
    <w:p w14:paraId="675B153D" w14:textId="77777777" w:rsidR="008D208D" w:rsidRPr="00FD6810" w:rsidRDefault="008D208D" w:rsidP="008D208D">
      <w:r w:rsidRPr="00FD6810">
        <w:t>This recommendation is based on the following observation.</w:t>
      </w:r>
    </w:p>
    <w:p w14:paraId="2C4AA346" w14:textId="77777777" w:rsidR="008D208D" w:rsidRPr="00FB48BC" w:rsidRDefault="008D208D" w:rsidP="008D208D">
      <w:pPr>
        <w:pStyle w:val="01squarebullet"/>
        <w:numPr>
          <w:ilvl w:val="0"/>
          <w:numId w:val="16"/>
        </w:numPr>
        <w:rPr>
          <w:lang w:val="en-AU"/>
        </w:rPr>
      </w:pPr>
      <w:r w:rsidRPr="00FB48BC">
        <w:rPr>
          <w:lang w:val="en-AU"/>
        </w:rPr>
        <w:t>These items were recently reviewed (prior to the MBS Review) and are therefore beyond the scope of this review.</w:t>
      </w:r>
    </w:p>
    <w:p w14:paraId="46666D4D" w14:textId="77777777" w:rsidR="008D208D" w:rsidRDefault="008D208D" w:rsidP="008D208D">
      <w:pPr>
        <w:pStyle w:val="Heading3"/>
        <w:rPr>
          <w:lang w:val="en-AU"/>
        </w:rPr>
      </w:pPr>
      <w:bookmarkStart w:id="347" w:name="_Toc464871206"/>
      <w:r w:rsidRPr="00FB48BC">
        <w:rPr>
          <w:lang w:val="en-AU"/>
        </w:rPr>
        <w:t>Intrathoracic vessels</w:t>
      </w:r>
      <w:bookmarkEnd w:id="347"/>
      <w:r w:rsidRPr="00FB48BC">
        <w:rPr>
          <w:lang w:val="en-AU"/>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48D83228" w14:textId="77777777" w:rsidTr="001C7FA1">
        <w:trPr>
          <w:tblHeader/>
        </w:trPr>
        <w:tc>
          <w:tcPr>
            <w:tcW w:w="9082" w:type="dxa"/>
            <w:shd w:val="clear" w:color="auto" w:fill="D9D9D9" w:themeFill="background1" w:themeFillShade="D9"/>
            <w:vAlign w:val="bottom"/>
          </w:tcPr>
          <w:p w14:paraId="627BF7A4"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5BFA0DAC" w14:textId="77777777" w:rsidTr="001C7FA1">
        <w:tc>
          <w:tcPr>
            <w:tcW w:w="9082" w:type="dxa"/>
            <w:vAlign w:val="bottom"/>
          </w:tcPr>
          <w:p w14:paraId="290911BB" w14:textId="77777777" w:rsidR="007914DF" w:rsidRPr="009639E8" w:rsidRDefault="007914DF" w:rsidP="009639E8">
            <w:pPr>
              <w:pStyle w:val="02Tabletext"/>
            </w:pPr>
            <w:r w:rsidRPr="009124AE">
              <w:rPr>
                <w:lang w:val="en-AU"/>
              </w:rPr>
              <w:t>Item 38727 – Schedule fee: $1495.80</w:t>
            </w:r>
            <w:r w:rsidRPr="009124AE">
              <w:rPr>
                <w:lang w:val="en-AU"/>
              </w:rPr>
              <w:br/>
              <w:t>Services: 22</w:t>
            </w:r>
            <w:r>
              <w:rPr>
                <w:lang w:val="en-AU"/>
              </w:rPr>
              <w:tab/>
            </w:r>
            <w:r>
              <w:rPr>
                <w:lang w:val="en-AU"/>
              </w:rPr>
              <w:tab/>
            </w:r>
            <w:r w:rsidRPr="009124AE">
              <w:rPr>
                <w:lang w:val="en-AU"/>
              </w:rPr>
              <w:t>Total Benefits: $18,601</w:t>
            </w:r>
            <w:r>
              <w:rPr>
                <w:lang w:val="en-AU"/>
              </w:rPr>
              <w:tab/>
            </w:r>
            <w:r>
              <w:rPr>
                <w:lang w:val="en-AU"/>
              </w:rPr>
              <w:tab/>
            </w:r>
            <w:r w:rsidRPr="009124AE">
              <w:rPr>
                <w:lang w:val="en-AU"/>
              </w:rPr>
              <w:t>Average annual growth: 19.6%</w:t>
            </w:r>
            <w:r w:rsidRPr="009124AE">
              <w:rPr>
                <w:lang w:val="en-AU"/>
              </w:rPr>
              <w:br/>
            </w:r>
            <w:r w:rsidRPr="009124AE">
              <w:rPr>
                <w:lang w:val="en-AU"/>
              </w:rPr>
              <w:br/>
              <w:t xml:space="preserve">Intrathoracic vessels, anastomosis or repair of, without cardiopulmonary bypass, not being a service to which </w:t>
            </w:r>
            <w:r w:rsidRPr="009124AE">
              <w:rPr>
                <w:lang w:val="en-AU"/>
              </w:rPr>
              <w:lastRenderedPageBreak/>
              <w:t>item 38700, 38703, 38706, 38709, 38712, 38715, 38718, 38721 or 38724 applies, for congenital heart disease (Anaes.) (Assist.)</w:t>
            </w:r>
          </w:p>
        </w:tc>
      </w:tr>
      <w:tr w:rsidR="007914DF" w:rsidRPr="002836EB" w14:paraId="399DB906" w14:textId="77777777" w:rsidTr="001C7FA1">
        <w:tc>
          <w:tcPr>
            <w:tcW w:w="9082" w:type="dxa"/>
            <w:vAlign w:val="bottom"/>
          </w:tcPr>
          <w:p w14:paraId="22EB580D" w14:textId="77777777" w:rsidR="007914DF" w:rsidRPr="009639E8" w:rsidRDefault="007914DF" w:rsidP="009639E8">
            <w:pPr>
              <w:pStyle w:val="02Tabletext"/>
            </w:pPr>
            <w:r w:rsidRPr="009124AE">
              <w:rPr>
                <w:lang w:val="en-AU"/>
              </w:rPr>
              <w:lastRenderedPageBreak/>
              <w:t>Item 38730 – Schedule fee: $2134.50</w:t>
            </w:r>
            <w:r w:rsidRPr="009124AE">
              <w:rPr>
                <w:lang w:val="en-AU"/>
              </w:rPr>
              <w:br/>
              <w:t>Services: 12</w:t>
            </w:r>
            <w:r>
              <w:rPr>
                <w:lang w:val="en-AU"/>
              </w:rPr>
              <w:tab/>
            </w:r>
            <w:r>
              <w:rPr>
                <w:lang w:val="en-AU"/>
              </w:rPr>
              <w:tab/>
            </w:r>
            <w:r w:rsidRPr="009124AE">
              <w:rPr>
                <w:lang w:val="en-AU"/>
              </w:rPr>
              <w:t>Total Benefits: $12,407</w:t>
            </w:r>
            <w:r>
              <w:rPr>
                <w:lang w:val="en-AU"/>
              </w:rPr>
              <w:tab/>
            </w:r>
            <w:r>
              <w:rPr>
                <w:lang w:val="en-AU"/>
              </w:rPr>
              <w:tab/>
            </w:r>
            <w:r w:rsidRPr="009124AE">
              <w:rPr>
                <w:lang w:val="en-AU"/>
              </w:rPr>
              <w:t>Average annual growth: -15.6%</w:t>
            </w:r>
            <w:r w:rsidRPr="009124AE">
              <w:rPr>
                <w:lang w:val="en-AU"/>
              </w:rPr>
              <w:br/>
            </w:r>
            <w:r w:rsidRPr="009124AE">
              <w:rPr>
                <w:lang w:val="en-AU"/>
              </w:rPr>
              <w:br/>
              <w:t>Intrathoracic vessels, anastomosis or repair of, with cardiopulmonary bypass, not being a service to which item 38700, 38703, 38706, 38709, 38712, 38715, 38718, 38721 or 38724 applies, for congenital heart disease (Anaes.) (Assist.)</w:t>
            </w:r>
          </w:p>
        </w:tc>
      </w:tr>
    </w:tbl>
    <w:p w14:paraId="72CFEDE6" w14:textId="77777777" w:rsidR="001C7FA1" w:rsidRPr="00FB48BC" w:rsidRDefault="0083408A" w:rsidP="001C7FA1">
      <w:pPr>
        <w:pStyle w:val="TableUnderLast"/>
        <w:spacing w:after="0"/>
      </w:pPr>
      <w:r>
        <w:t>Public data from 2014-15 (Department of Human Services)</w:t>
      </w:r>
      <w:r w:rsidRPr="00EE3C7E">
        <w:t>.</w:t>
      </w:r>
    </w:p>
    <w:p w14:paraId="2DE67EC7" w14:textId="77777777" w:rsidR="008D208D" w:rsidRPr="00FD6810" w:rsidRDefault="004E4548" w:rsidP="008D208D">
      <w:pPr>
        <w:rPr>
          <w:b/>
        </w:rPr>
      </w:pPr>
      <w:r w:rsidRPr="00FD6810">
        <w:rPr>
          <w:b/>
        </w:rPr>
        <w:t>Recommendation 54</w:t>
      </w:r>
      <w:r w:rsidR="000446F4" w:rsidRPr="00FD6810">
        <w:rPr>
          <w:b/>
        </w:rPr>
        <w:t>.1</w:t>
      </w:r>
    </w:p>
    <w:p w14:paraId="7E9A5342" w14:textId="77777777" w:rsidR="008D208D" w:rsidRPr="004B179B" w:rsidRDefault="00D15C5D" w:rsidP="008D208D">
      <w:pPr>
        <w:pStyle w:val="01squarebullet"/>
        <w:numPr>
          <w:ilvl w:val="0"/>
          <w:numId w:val="16"/>
        </w:numPr>
        <w:rPr>
          <w:lang w:val="en-AU"/>
        </w:rPr>
      </w:pPr>
      <w:r>
        <w:rPr>
          <w:lang w:val="en-AU"/>
        </w:rPr>
        <w:t xml:space="preserve">Implement a sunset clause and review on </w:t>
      </w:r>
      <w:r w:rsidR="00FE4EE7" w:rsidRPr="004B179B">
        <w:rPr>
          <w:lang w:val="en-AU"/>
        </w:rPr>
        <w:t xml:space="preserve">items 38727 and 38730 </w:t>
      </w:r>
      <w:r>
        <w:rPr>
          <w:lang w:val="en-AU"/>
        </w:rPr>
        <w:t xml:space="preserve">to determine their ongoing need to remain on the MBS, with descriptors amended </w:t>
      </w:r>
      <w:r w:rsidR="00FE4EE7" w:rsidRPr="004B179B">
        <w:rPr>
          <w:lang w:val="en-AU"/>
        </w:rPr>
        <w:t>to read:</w:t>
      </w:r>
    </w:p>
    <w:p w14:paraId="0179094F" w14:textId="77777777" w:rsidR="00FE4EE7" w:rsidRDefault="00FE4EE7" w:rsidP="006B1407">
      <w:pPr>
        <w:pStyle w:val="Item"/>
      </w:pPr>
      <w:r>
        <w:t>Item 38727</w:t>
      </w:r>
    </w:p>
    <w:p w14:paraId="1B66D8C5" w14:textId="77777777" w:rsidR="00FE4EE7" w:rsidRPr="00FD6810" w:rsidRDefault="00FE4EE7" w:rsidP="00FE4EE7">
      <w:r w:rsidRPr="00FD6810">
        <w:t xml:space="preserve">Intrathoracic vessels, anastomosis or repair of, without cardiopulmonary bypass, performed as a primary procedure not as an integral component of another procedure. </w:t>
      </w:r>
    </w:p>
    <w:p w14:paraId="5396B277" w14:textId="77777777" w:rsidR="00FE4EE7" w:rsidRPr="00FD6810" w:rsidRDefault="00FE4EE7" w:rsidP="00FE4EE7">
      <w:r w:rsidRPr="00FD6810">
        <w:t>Not being a service to which item 38700, 38703, 38706, 38709, 38712, 38715, 38718, 38721 or 38724 applies, for congenital heart disease. (Anaes.) (Assist.)</w:t>
      </w:r>
    </w:p>
    <w:p w14:paraId="57496DB6" w14:textId="77777777" w:rsidR="00FE4EE7" w:rsidRDefault="00FE4EE7" w:rsidP="006B1407">
      <w:pPr>
        <w:pStyle w:val="Item"/>
      </w:pPr>
      <w:r>
        <w:t>Item 38730</w:t>
      </w:r>
    </w:p>
    <w:p w14:paraId="3702C59F" w14:textId="77777777" w:rsidR="00FE4EE7" w:rsidRPr="00FD6810" w:rsidRDefault="00FE4EE7" w:rsidP="00FE4EE7">
      <w:r w:rsidRPr="00FD6810">
        <w:t xml:space="preserve">Intrathoracic vessels, anastomosis or repair of, with cardiopulmonary bypass, performed as a primary procedure not as an integral component of another procedure. </w:t>
      </w:r>
    </w:p>
    <w:p w14:paraId="00642AD3" w14:textId="77777777" w:rsidR="00FE4EE7" w:rsidRPr="00FD6810" w:rsidRDefault="00FE4EE7" w:rsidP="00FE4EE7">
      <w:r w:rsidRPr="00FD6810">
        <w:t>Not being a service to which item 38700, 38703, 38706, 38709, 38712, 38715, 38718, 38721 or 38724 applies, for congenital heart disease. (Anaes.) (Assist.)</w:t>
      </w:r>
    </w:p>
    <w:p w14:paraId="1DCB8DC3" w14:textId="77777777" w:rsidR="000446F4" w:rsidRPr="00FD6810" w:rsidRDefault="000446F4" w:rsidP="00FE4EE7">
      <w:pPr>
        <w:rPr>
          <w:b/>
        </w:rPr>
      </w:pPr>
      <w:r w:rsidRPr="00FD6810">
        <w:rPr>
          <w:b/>
        </w:rPr>
        <w:t>Recommendation 54.2</w:t>
      </w:r>
    </w:p>
    <w:p w14:paraId="250A32A8" w14:textId="77777777" w:rsidR="008D208D" w:rsidRPr="00FB48BC" w:rsidRDefault="008D208D" w:rsidP="008D208D">
      <w:pPr>
        <w:pStyle w:val="01squarebullet"/>
        <w:numPr>
          <w:ilvl w:val="0"/>
          <w:numId w:val="16"/>
        </w:numPr>
        <w:rPr>
          <w:lang w:val="en-AU"/>
        </w:rPr>
      </w:pPr>
      <w:r w:rsidRPr="00FB48BC">
        <w:rPr>
          <w:lang w:val="en-AU"/>
        </w:rPr>
        <w:t xml:space="preserve">Create a new item with the following descriptor: </w:t>
      </w:r>
    </w:p>
    <w:p w14:paraId="13461D78" w14:textId="77777777" w:rsidR="007C18BA" w:rsidRDefault="007C18BA" w:rsidP="007C18BA">
      <w:pPr>
        <w:pStyle w:val="Item"/>
      </w:pPr>
      <w:r w:rsidRPr="009639E8">
        <w:t>Item 387XXB</w:t>
      </w:r>
    </w:p>
    <w:p w14:paraId="03E52E2F" w14:textId="77777777" w:rsidR="008D208D" w:rsidRPr="00FD6810" w:rsidRDefault="008D208D" w:rsidP="009639E8">
      <w:r w:rsidRPr="00FD6810">
        <w:t xml:space="preserve">Branch pulmonary arteries – left and or right, repair, augmentation or replacement, with cardiopulmonary bypass, for congenital heart disease. </w:t>
      </w:r>
    </w:p>
    <w:p w14:paraId="0A296D49" w14:textId="77777777" w:rsidR="008D208D" w:rsidRPr="00FD6810" w:rsidRDefault="008D208D" w:rsidP="008D208D">
      <w:pPr>
        <w:rPr>
          <w:b/>
        </w:rPr>
      </w:pPr>
      <w:r w:rsidRPr="00FD6810">
        <w:rPr>
          <w:b/>
        </w:rPr>
        <w:t>Rationale</w:t>
      </w:r>
    </w:p>
    <w:p w14:paraId="72524370" w14:textId="77777777" w:rsidR="008D208D" w:rsidRPr="00FD6810" w:rsidRDefault="008D208D" w:rsidP="008D208D">
      <w:r w:rsidRPr="00FD6810">
        <w:t>The recommendation is based on the following observations.</w:t>
      </w:r>
    </w:p>
    <w:p w14:paraId="58F2092F" w14:textId="77777777" w:rsidR="008D208D" w:rsidRPr="00FB48BC" w:rsidRDefault="008D208D" w:rsidP="008D208D">
      <w:pPr>
        <w:pStyle w:val="01squarebullet"/>
        <w:numPr>
          <w:ilvl w:val="0"/>
          <w:numId w:val="16"/>
        </w:numPr>
        <w:rPr>
          <w:lang w:val="en-AU"/>
        </w:rPr>
      </w:pPr>
      <w:r w:rsidRPr="00FB48BC">
        <w:rPr>
          <w:lang w:val="en-AU"/>
        </w:rPr>
        <w:t>The Committee proposed a new item (387XXB) for the augmentation or replacement of branch pulmonary arteries, acknowledging that this procedure can be very time-consuming, and that it is materially different to item 38718. Given the complexity of the procedure, a commensurate fee for consideration would be the fee for item 38730. It is estimated that 50 to 70 operations would be performed annually.</w:t>
      </w:r>
    </w:p>
    <w:p w14:paraId="585746AF" w14:textId="77777777" w:rsidR="008D208D" w:rsidRPr="00FB48BC" w:rsidRDefault="008D208D" w:rsidP="008D208D">
      <w:pPr>
        <w:pStyle w:val="01squarebullet"/>
        <w:numPr>
          <w:ilvl w:val="0"/>
          <w:numId w:val="16"/>
        </w:numPr>
        <w:rPr>
          <w:lang w:val="en-AU"/>
        </w:rPr>
      </w:pPr>
      <w:r w:rsidRPr="00FB48BC">
        <w:rPr>
          <w:lang w:val="en-AU"/>
        </w:rPr>
        <w:t>Repair or replacement of pulmonary arteries is an important part of paediatric practice. It is particularly necessary in single ventricle operations, where normal development of the intrapulmonary vessels is needed to allow the Fontan circulation (end circulation for single ventricle patients) to work effectively. This can only occur if the conduit vessels—that is, the branch pulmonary arteries (between the main pulmonary artery and the hilum of each lung)—are of satisfactory size. Branch pulmonary arteries can be small for many reasons. For example, they may be congenitally small (asymmetry is common), scarred by previous surgery (e.g., at the site of insertion of shunts or RV-PA conduits)</w:t>
      </w:r>
      <w:r w:rsidR="0061487F" w:rsidRPr="00FB48BC">
        <w:rPr>
          <w:lang w:val="en-AU"/>
        </w:rPr>
        <w:t xml:space="preserve"> or</w:t>
      </w:r>
      <w:r w:rsidRPr="00FB48BC">
        <w:rPr>
          <w:lang w:val="en-AU"/>
        </w:rPr>
        <w:t xml:space="preserve"> compressed by the reconstructed aorta. </w:t>
      </w:r>
    </w:p>
    <w:p w14:paraId="273F9605" w14:textId="77777777" w:rsidR="008D208D" w:rsidRPr="00E162A2" w:rsidRDefault="008D208D" w:rsidP="008D208D">
      <w:pPr>
        <w:pStyle w:val="01squarebullet"/>
        <w:numPr>
          <w:ilvl w:val="0"/>
          <w:numId w:val="16"/>
        </w:numPr>
        <w:rPr>
          <w:lang w:val="en-AU"/>
        </w:rPr>
      </w:pPr>
      <w:r w:rsidRPr="00FB48BC">
        <w:rPr>
          <w:lang w:val="en-AU"/>
        </w:rPr>
        <w:lastRenderedPageBreak/>
        <w:t xml:space="preserve">At present, there is no immediately obvious route for reimbursement for the significant time required, because item </w:t>
      </w:r>
      <w:r w:rsidRPr="00E162A2">
        <w:rPr>
          <w:lang w:val="en-AU"/>
        </w:rPr>
        <w:t xml:space="preserve">38730 cannot be claimed with preceding items in the group. However, most operations where branch </w:t>
      </w:r>
      <w:r w:rsidR="00D7325B" w:rsidRPr="00E162A2">
        <w:rPr>
          <w:lang w:val="en-AU"/>
        </w:rPr>
        <w:t>pulmonary artery</w:t>
      </w:r>
      <w:r w:rsidRPr="00E162A2">
        <w:rPr>
          <w:lang w:val="en-AU"/>
        </w:rPr>
        <w:t xml:space="preserve"> augmentation or replacement is required are likely to involve major work and the preceding items. It seems that some surgeons simply use item 38718, although this is specifically described as </w:t>
      </w:r>
      <w:r w:rsidR="002E3CBA" w:rsidRPr="00E162A2">
        <w:rPr>
          <w:lang w:val="en-AU"/>
        </w:rPr>
        <w:t>main (rather than</w:t>
      </w:r>
      <w:r w:rsidRPr="00E162A2">
        <w:rPr>
          <w:lang w:val="en-AU"/>
        </w:rPr>
        <w:t xml:space="preserve"> </w:t>
      </w:r>
      <w:r w:rsidR="002E3CBA" w:rsidRPr="00E162A2">
        <w:rPr>
          <w:lang w:val="en-AU"/>
        </w:rPr>
        <w:t xml:space="preserve">branch) </w:t>
      </w:r>
      <w:r w:rsidRPr="00E162A2">
        <w:rPr>
          <w:lang w:val="en-AU"/>
        </w:rPr>
        <w:t>pulmonary artery repair.</w:t>
      </w:r>
    </w:p>
    <w:p w14:paraId="4D6B0D9D" w14:textId="77777777" w:rsidR="008D208D" w:rsidRPr="00E162A2" w:rsidRDefault="008D208D" w:rsidP="008D208D">
      <w:pPr>
        <w:pStyle w:val="01squarebullet"/>
        <w:numPr>
          <w:ilvl w:val="0"/>
          <w:numId w:val="16"/>
        </w:numPr>
        <w:rPr>
          <w:lang w:val="en-AU"/>
        </w:rPr>
      </w:pPr>
      <w:r w:rsidRPr="00E162A2">
        <w:rPr>
          <w:lang w:val="en-AU"/>
        </w:rPr>
        <w:t xml:space="preserve">The Committee considered items 38727 and 38730 and felt that they were unlikely to represent discrete medical services, except for the isolated repair of a pulmonary artery, which is an uncommon operation. Co-claiming data showed that </w:t>
      </w:r>
      <w:r w:rsidR="00E162A2" w:rsidRPr="00E162A2">
        <w:rPr>
          <w:lang w:val="en-AU"/>
        </w:rPr>
        <w:t>90-95 per cent</w:t>
      </w:r>
      <w:r w:rsidRPr="00E162A2">
        <w:rPr>
          <w:lang w:val="en-AU"/>
        </w:rPr>
        <w:t xml:space="preserve"> of these services were co-claimed with </w:t>
      </w:r>
      <w:r w:rsidR="00E162A2" w:rsidRPr="00E162A2">
        <w:rPr>
          <w:lang w:val="en-AU"/>
        </w:rPr>
        <w:t>other items, however the Committee was not certain that legitimate standalone uses for this procedure did not exist. F</w:t>
      </w:r>
      <w:r w:rsidRPr="00E162A2">
        <w:rPr>
          <w:lang w:val="en-AU"/>
        </w:rPr>
        <w:t xml:space="preserve">or this reason, and in light of the addition of item 387XXB, the Committee recommended </w:t>
      </w:r>
      <w:r w:rsidR="00E162A2" w:rsidRPr="00E162A2">
        <w:rPr>
          <w:lang w:val="en-AU"/>
        </w:rPr>
        <w:t>that the descriptors be amended to clarify that this item should not be claimed when performed as part of another procedure, but only when it is a primary procedure of itself. A subsequent review may find that volumes have dropped to zero at which point the items should be deleted</w:t>
      </w:r>
      <w:r w:rsidRPr="00E162A2">
        <w:rPr>
          <w:lang w:val="en-AU"/>
        </w:rPr>
        <w:t>.</w:t>
      </w:r>
    </w:p>
    <w:p w14:paraId="1EF62B09" w14:textId="77777777" w:rsidR="008D208D" w:rsidRDefault="008D208D" w:rsidP="008D208D">
      <w:pPr>
        <w:pStyle w:val="Heading3"/>
        <w:rPr>
          <w:lang w:val="en-AU"/>
        </w:rPr>
      </w:pPr>
      <w:bookmarkStart w:id="348" w:name="_Toc464871207"/>
      <w:r w:rsidRPr="00FB48BC">
        <w:rPr>
          <w:lang w:val="en-AU"/>
        </w:rPr>
        <w:t>Congenital heart disease (atrial septum)</w:t>
      </w:r>
      <w:bookmarkEnd w:id="348"/>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2945F6B6" w14:textId="77777777" w:rsidTr="001C7FA1">
        <w:trPr>
          <w:tblHeader/>
        </w:trPr>
        <w:tc>
          <w:tcPr>
            <w:tcW w:w="9082" w:type="dxa"/>
            <w:shd w:val="clear" w:color="auto" w:fill="D9D9D9" w:themeFill="background1" w:themeFillShade="D9"/>
            <w:vAlign w:val="bottom"/>
          </w:tcPr>
          <w:p w14:paraId="64DDBA6E"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05893614" w14:textId="77777777" w:rsidTr="001C7FA1">
        <w:tc>
          <w:tcPr>
            <w:tcW w:w="9082" w:type="dxa"/>
            <w:vAlign w:val="bottom"/>
          </w:tcPr>
          <w:p w14:paraId="7C167B68" w14:textId="77777777" w:rsidR="007914DF" w:rsidRPr="009639E8" w:rsidRDefault="007914DF" w:rsidP="009639E8">
            <w:pPr>
              <w:pStyle w:val="02Tabletext"/>
            </w:pPr>
            <w:r w:rsidRPr="009124AE">
              <w:rPr>
                <w:lang w:val="en-AU"/>
              </w:rPr>
              <w:t>Item 38739 – Schedule fee: $1924.10</w:t>
            </w:r>
            <w:r w:rsidRPr="009124AE">
              <w:rPr>
                <w:lang w:val="en-AU"/>
              </w:rPr>
              <w:br/>
              <w:t>Services: 26</w:t>
            </w:r>
            <w:r>
              <w:rPr>
                <w:lang w:val="en-AU"/>
              </w:rPr>
              <w:tab/>
            </w:r>
            <w:r>
              <w:rPr>
                <w:lang w:val="en-AU"/>
              </w:rPr>
              <w:tab/>
            </w:r>
            <w:r w:rsidRPr="009124AE">
              <w:rPr>
                <w:lang w:val="en-AU"/>
              </w:rPr>
              <w:t>Total Benefits: $13,124</w:t>
            </w:r>
            <w:r>
              <w:rPr>
                <w:lang w:val="en-AU"/>
              </w:rPr>
              <w:tab/>
            </w:r>
            <w:r>
              <w:rPr>
                <w:lang w:val="en-AU"/>
              </w:rPr>
              <w:tab/>
            </w:r>
            <w:r w:rsidRPr="009124AE">
              <w:rPr>
                <w:lang w:val="en-AU"/>
              </w:rPr>
              <w:t>Average annual growth: 5.4%</w:t>
            </w:r>
            <w:r w:rsidRPr="009124AE">
              <w:rPr>
                <w:lang w:val="en-AU"/>
              </w:rPr>
              <w:br/>
            </w:r>
            <w:r w:rsidRPr="009124AE">
              <w:rPr>
                <w:lang w:val="en-AU"/>
              </w:rPr>
              <w:br/>
              <w:t>Atrial septectomy, with or without cardiopulmonary bypass, for congenital heart disease (Anaes.) (Assist.)</w:t>
            </w:r>
          </w:p>
        </w:tc>
      </w:tr>
      <w:tr w:rsidR="007914DF" w:rsidRPr="002836EB" w14:paraId="31D1727E" w14:textId="77777777" w:rsidTr="001C7FA1">
        <w:tc>
          <w:tcPr>
            <w:tcW w:w="9082" w:type="dxa"/>
            <w:vAlign w:val="bottom"/>
          </w:tcPr>
          <w:p w14:paraId="7BEC42F4" w14:textId="77777777" w:rsidR="007914DF" w:rsidRPr="009639E8" w:rsidRDefault="007914DF" w:rsidP="009639E8">
            <w:pPr>
              <w:pStyle w:val="02Tabletext"/>
            </w:pPr>
            <w:r w:rsidRPr="009124AE">
              <w:rPr>
                <w:lang w:val="en-AU"/>
              </w:rPr>
              <w:t>Item 38742 – Schedule fee: $1924.10</w:t>
            </w:r>
            <w:r w:rsidRPr="009124AE">
              <w:rPr>
                <w:lang w:val="en-AU"/>
              </w:rPr>
              <w:br/>
              <w:t>Services: 511</w:t>
            </w:r>
            <w:r>
              <w:rPr>
                <w:lang w:val="en-AU"/>
              </w:rPr>
              <w:tab/>
            </w:r>
            <w:r>
              <w:rPr>
                <w:lang w:val="en-AU"/>
              </w:rPr>
              <w:tab/>
            </w:r>
            <w:r w:rsidRPr="009124AE">
              <w:rPr>
                <w:lang w:val="en-AU"/>
              </w:rPr>
              <w:t>Total Benefits: $353,576</w:t>
            </w:r>
            <w:r>
              <w:rPr>
                <w:lang w:val="en-AU"/>
              </w:rPr>
              <w:tab/>
            </w:r>
            <w:r>
              <w:rPr>
                <w:lang w:val="en-AU"/>
              </w:rPr>
              <w:tab/>
            </w:r>
            <w:r w:rsidRPr="009124AE">
              <w:rPr>
                <w:lang w:val="en-AU"/>
              </w:rPr>
              <w:t>Average annual growth: 5.3%</w:t>
            </w:r>
            <w:r w:rsidRPr="009124AE">
              <w:rPr>
                <w:lang w:val="en-AU"/>
              </w:rPr>
              <w:br/>
            </w:r>
            <w:r w:rsidRPr="009124AE">
              <w:rPr>
                <w:lang w:val="en-AU"/>
              </w:rPr>
              <w:br/>
              <w:t>Atrial septal defect, closure by open exposure direct suture or patch, for congenital heart disease (Anaes.) (Assist.)</w:t>
            </w:r>
          </w:p>
        </w:tc>
      </w:tr>
    </w:tbl>
    <w:p w14:paraId="4B221C52" w14:textId="77777777" w:rsidR="001C7FA1" w:rsidRPr="00FB48BC" w:rsidRDefault="004C19F0" w:rsidP="001C7FA1">
      <w:pPr>
        <w:pStyle w:val="TableUnderLast"/>
        <w:spacing w:after="0"/>
      </w:pPr>
      <w:r>
        <w:t>Public data from 2014-15 (Department of Human Services)</w:t>
      </w:r>
      <w:r w:rsidRPr="00EE3C7E">
        <w:t>.</w:t>
      </w:r>
    </w:p>
    <w:p w14:paraId="76A559BE" w14:textId="77777777" w:rsidR="008D208D" w:rsidRPr="00FD6810" w:rsidRDefault="008D208D" w:rsidP="008D208D">
      <w:pPr>
        <w:rPr>
          <w:b/>
        </w:rPr>
      </w:pPr>
      <w:r w:rsidRPr="00FD6810">
        <w:rPr>
          <w:b/>
        </w:rPr>
        <w:t>Recommendation</w:t>
      </w:r>
      <w:r w:rsidR="004E4548" w:rsidRPr="00FD6810">
        <w:rPr>
          <w:b/>
        </w:rPr>
        <w:t xml:space="preserve"> </w:t>
      </w:r>
      <w:r w:rsidR="00A415A0" w:rsidRPr="00FD6810">
        <w:rPr>
          <w:b/>
        </w:rPr>
        <w:t>55</w:t>
      </w:r>
    </w:p>
    <w:p w14:paraId="4070B3B4" w14:textId="77777777" w:rsidR="008D208D" w:rsidRDefault="005D1B49" w:rsidP="005D1B49">
      <w:pPr>
        <w:pStyle w:val="01squarebullet"/>
        <w:numPr>
          <w:ilvl w:val="0"/>
          <w:numId w:val="16"/>
        </w:numPr>
        <w:rPr>
          <w:lang w:val="en-AU"/>
        </w:rPr>
      </w:pPr>
      <w:r>
        <w:rPr>
          <w:lang w:val="en-AU"/>
        </w:rPr>
        <w:t>Update the descriptor for item 38742 as outlined below</w:t>
      </w:r>
      <w:r w:rsidR="008D208D" w:rsidRPr="005D1B49">
        <w:rPr>
          <w:lang w:val="en-AU"/>
        </w:rPr>
        <w:t>.</w:t>
      </w:r>
    </w:p>
    <w:p w14:paraId="3EAAC699" w14:textId="77777777" w:rsidR="007C18BA" w:rsidRPr="005D1B49" w:rsidRDefault="007C18BA" w:rsidP="005D1B49">
      <w:pPr>
        <w:pStyle w:val="01squarebullet"/>
        <w:numPr>
          <w:ilvl w:val="0"/>
          <w:numId w:val="16"/>
        </w:numPr>
        <w:rPr>
          <w:lang w:val="en-AU"/>
        </w:rPr>
      </w:pPr>
      <w:r>
        <w:rPr>
          <w:lang w:val="en-AU"/>
        </w:rPr>
        <w:t xml:space="preserve">Leave item 38739 unchanged. </w:t>
      </w:r>
    </w:p>
    <w:p w14:paraId="3891BCFD" w14:textId="77777777" w:rsidR="009A792F" w:rsidRDefault="009A792F" w:rsidP="006B1407">
      <w:pPr>
        <w:pStyle w:val="Item"/>
      </w:pPr>
      <w:r w:rsidRPr="006B1407">
        <w:t>Item</w:t>
      </w:r>
      <w:r>
        <w:t xml:space="preserve"> 38742</w:t>
      </w:r>
    </w:p>
    <w:p w14:paraId="4A0C14D8" w14:textId="77777777" w:rsidR="009A792F" w:rsidRPr="00FD6810" w:rsidRDefault="009A792F" w:rsidP="009A792F">
      <w:r w:rsidRPr="00FD6810">
        <w:t>Atrial septal defect, closure by open exposure direct suture or patch</w:t>
      </w:r>
      <w:r w:rsidR="0002099A" w:rsidRPr="00FD6810">
        <w:t xml:space="preserve">, </w:t>
      </w:r>
      <w:r w:rsidRPr="00FD6810">
        <w:t xml:space="preserve">for congenital heart disease in a patient with </w:t>
      </w:r>
      <w:r w:rsidR="0002099A" w:rsidRPr="00FD6810">
        <w:t xml:space="preserve">documented </w:t>
      </w:r>
      <w:r w:rsidRPr="00FD6810">
        <w:t>evidence of right heart ov</w:t>
      </w:r>
      <w:r w:rsidR="0002099A" w:rsidRPr="00FD6810">
        <w:t xml:space="preserve">erload or paradoxical embolism. </w:t>
      </w:r>
      <w:r w:rsidRPr="00FD6810">
        <w:t xml:space="preserve">(Anaes.) (Assist.) </w:t>
      </w:r>
    </w:p>
    <w:p w14:paraId="4C8881A1" w14:textId="77777777" w:rsidR="009A792F" w:rsidRPr="006B1407" w:rsidRDefault="009A792F" w:rsidP="006B1407">
      <w:pPr>
        <w:pStyle w:val="ExplanNotebody"/>
      </w:pPr>
      <w:r w:rsidRPr="006B1407">
        <w:t>Explanatory note: This item may be claimed without evidence of right heart overload in highly rare paediatric conditions.</w:t>
      </w:r>
    </w:p>
    <w:p w14:paraId="2BE1CB31" w14:textId="77777777" w:rsidR="008D208D" w:rsidRPr="00FD6810" w:rsidRDefault="008D208D" w:rsidP="008D208D">
      <w:pPr>
        <w:rPr>
          <w:b/>
        </w:rPr>
      </w:pPr>
      <w:r w:rsidRPr="00FD6810">
        <w:rPr>
          <w:b/>
        </w:rPr>
        <w:t>Rationale</w:t>
      </w:r>
    </w:p>
    <w:p w14:paraId="103CD824" w14:textId="77777777" w:rsidR="000411A7" w:rsidRPr="00FD6810" w:rsidRDefault="006F49C1" w:rsidP="007F0E73">
      <w:r w:rsidRPr="00FD6810">
        <w:t xml:space="preserve">This recommendation focuses on </w:t>
      </w:r>
      <w:r w:rsidR="000968E5" w:rsidRPr="00FD6810">
        <w:t>improving the value of the MBS</w:t>
      </w:r>
      <w:r w:rsidRPr="00FD6810">
        <w:t xml:space="preserve"> and is based on the following observations.</w:t>
      </w:r>
    </w:p>
    <w:p w14:paraId="093C9F8B" w14:textId="77777777" w:rsidR="008D208D" w:rsidRPr="00FB48BC" w:rsidRDefault="008D208D" w:rsidP="008D208D">
      <w:pPr>
        <w:pStyle w:val="01squarebullet"/>
        <w:numPr>
          <w:ilvl w:val="0"/>
          <w:numId w:val="16"/>
        </w:numPr>
        <w:rPr>
          <w:lang w:val="en-AU"/>
        </w:rPr>
      </w:pPr>
      <w:r w:rsidRPr="00FB48BC">
        <w:rPr>
          <w:lang w:val="en-AU"/>
        </w:rPr>
        <w:t xml:space="preserve">The Committee agreed </w:t>
      </w:r>
      <w:r w:rsidRPr="00FB48BC">
        <w:rPr>
          <w:lang w:val="en-AU" w:eastAsia="en-AU"/>
        </w:rPr>
        <w:t xml:space="preserve">that the rates of co-claiming for item 38472 suggested that a </w:t>
      </w:r>
      <w:r w:rsidRPr="00FB48BC">
        <w:rPr>
          <w:lang w:val="en-AU"/>
        </w:rPr>
        <w:t>significant</w:t>
      </w:r>
      <w:r w:rsidRPr="00FB48BC">
        <w:rPr>
          <w:lang w:val="en-AU" w:eastAsia="en-AU"/>
        </w:rPr>
        <w:t xml:space="preserve"> proportion of these services are being claimed for the closure of a PFO. It was agreed that routine PFO closure without symptoms or clinical indication should be restricted. PFO </w:t>
      </w:r>
      <w:r w:rsidR="005D1B49">
        <w:rPr>
          <w:lang w:val="en-AU" w:eastAsia="en-AU"/>
        </w:rPr>
        <w:t xml:space="preserve">closure </w:t>
      </w:r>
      <w:r w:rsidRPr="00FB48BC">
        <w:rPr>
          <w:lang w:val="en-AU" w:eastAsia="en-AU"/>
        </w:rPr>
        <w:t>during a procedure</w:t>
      </w:r>
      <w:r w:rsidR="005D1B49">
        <w:rPr>
          <w:lang w:val="en-AU" w:eastAsia="en-AU"/>
        </w:rPr>
        <w:t xml:space="preserve"> is usually quick and simple to perform</w:t>
      </w:r>
      <w:r w:rsidRPr="00FB48BC">
        <w:rPr>
          <w:lang w:val="en-AU" w:eastAsia="en-AU"/>
        </w:rPr>
        <w:t xml:space="preserve"> and </w:t>
      </w:r>
      <w:r w:rsidR="005D1B49">
        <w:rPr>
          <w:lang w:val="en-AU" w:eastAsia="en-AU"/>
        </w:rPr>
        <w:t xml:space="preserve">would </w:t>
      </w:r>
      <w:r w:rsidRPr="00FB48BC">
        <w:rPr>
          <w:lang w:val="en-AU" w:eastAsia="en-AU"/>
        </w:rPr>
        <w:t>not warrant a specific item for co-claiming</w:t>
      </w:r>
      <w:r w:rsidR="005D1B49">
        <w:rPr>
          <w:lang w:val="en-AU" w:eastAsia="en-AU"/>
        </w:rPr>
        <w:t>, however there are cases where the defect is significant and considerable time is required to close it</w:t>
      </w:r>
      <w:r w:rsidR="00AE6E5B">
        <w:rPr>
          <w:lang w:val="en-AU" w:eastAsia="en-AU"/>
        </w:rPr>
        <w:t xml:space="preserve"> </w:t>
      </w:r>
      <w:r w:rsidR="00AE6E5B">
        <w:rPr>
          <w:lang w:val="en-AU" w:eastAsia="en-AU"/>
        </w:rPr>
        <w:fldChar w:fldCharType="begin" w:fldLock="1"/>
      </w:r>
      <w:r w:rsidR="00241AF9">
        <w:rPr>
          <w:lang w:val="en-AU" w:eastAsia="en-AU"/>
        </w:rPr>
        <w:instrText>ADDIN CSL_CITATION { "citationItems" : [ { "id" : "ITEM-1", "itemData" : { "DOI" : "10.1001/jama.2009.1012", "ISBN" : "0098-7484", "ISSN" : "0098-7484", "PMID" : "19602688", "abstract" : "CONTEXT: A recent survey suggested that cardiothoracic surgeons may alter planned procedures to repair incidentally discovered patent foramen ovale (PFO). How frequently this occurs and the impact on outcomes remain unknown. OBJECTIVE: To measure the frequency of incidentally discovered PFO closure during cardiothoracic surgery and determine its perioperative and long-term impact. DESIGN, SETTING, AND PATIENTS: We reviewed the intraoperative transesophageal echocardiograms of 13,092 patients without prior diagnosis of PFO or atrial septal defect undergoing surgery at the Cleveland Clinic, Cleveland, Ohio, from 1995 through 2006. Postoperative outcomes were prospectively collected until discharge. MAIN OUTCOME MEASURES: All-cause hospital mortality and stroke were predetermined primary outcomes; length of hospital stay, length of intensive care unit stay, and time on cardiopulmonary bypass were secondary outcomes. RESULTS: Intraoperative PFO was diagnosed in 2277 patients in the study population (17%), and risk factors for stroke were similar in patients with and without PFO. After propensity matching was performed with the comparator groups, patients with PFO demonstrated similar rates of in-hospital death (3.4% vs 2.6%, P = .11) and postoperative stroke (2.3% vs 2.3%, P = .84). Surgical closure was performed in 639 PFO patients (28%), and surgeons were more likely to close defects in patients who were younger (mean [SD] age, 61.1 [14] vs 64.4 [13] years; P &lt; .001), were undergoing mitral or tricuspid valve surgery (51% vs 32%, P &lt; .001), or had history of transient ischemic attack or stroke (16% vs 10%, P &lt; .001). Patients with repaired PFO demonstrated a 2.47-times greater odds (95% confidence interval, 1.02-6.00) of having a postoperative stroke compared with those with unrepaired PFO (2.8% vs 1.2%, P = .04). Long-term analysis demonstrated that PFO repair was associated with no survival difference (P = .12). CONCLUSIONS: Incidental PFO is common in patients undergoing cardiothoracic surgery but is not associated with increased perioperative morbidity or mortality. Surgical closure appears unrelated to long-term survival and may increase postoperative stroke risk.", "author" : [ { "dropping-particle" : "", "family" : "Krasuski", "given" : "Richard a", "non-dropping-particle" : "", "parse-names" : false, "suffix" : "" }, { "dropping-particle" : "", "family" : "Hart", "given" : "Stephen a", "non-dropping-particle" : "", "parse-names" : false, "suffix" : "" }, { "dropping-particle" : "", "family" : "Allen", "given" : "Drew", "non-dropping-particle" : "", "parse-names" : false, "suffix" : "" }, { "dropping-particle" : "", "family" : "Qureshi", "given" : "Athar", "non-dropping-particle" : "", "parse-names" : false, "suffix" : "" }, { "dropping-particle" : "", "family" : "Pettersson", "given" : "Gosta", "non-dropping-particle" : "", "parse-names" : false, "suffix" : "" }, { "dropping-particle" : "", "family" : "Houghtaling", "given" : "Penny L", "non-dropping-particle" : "", "parse-names" : false, "suffix" : "" }, { "dropping-particle" : "", "family" : "Batizy", "given" : "Lillian H", "non-dropping-particle" : "", "parse-names" : false, "suffix" : "" }, { "dropping-particle" : "", "family" : "Blackstone", "given" : "Eugene", "non-dropping-particle" : "", "parse-names" : false, "suffix" : "" } ], "container-title" : "JAMA : the journal of the American Medical Association", "id" : "ITEM-1", "issue" : "3", "issued" : { "date-parts" : [ [ "2009" ] ] }, "page" : "290-297", "title" : "Prevalence and repair of intraoperatively diagnosed patent foramen ovale and association with perioperative outcomes and long-term survival.", "type" : "article-journal", "volume" : "302" }, "uris" : [ "http://www.mendeley.com/documents/?uuid=89400d3b-2ed6-4cc3-9cdf-98cda881cd15" ] }, { "id" : "ITEM-2", "itemData" : { "author" : [ { "dropping-particle" : "", "family" : "Stiles", "given" : "Steve", "non-dropping-particle" : "", "parse-names" : false, "suffix" : "" } ], "container-title" : "Medscape", "id" : "ITEM-2", "issue" : "Jul 15", "issued" : { "date-parts" : [ [ "2009" ] ] }, "publisher" : "Medscape", "title" : "\"Drive-by\" PFO Closure at Non-PFO Cardiac Surgery May up Stroke Risk", "type" : "article-journal" }, "uris" : [ "http://www.mendeley.com/documents/?uuid=8b3629e5-e9e4-4a4a-9287-51fbcd8e0c3d" ] } ], "mendeley" : { "formattedCitation" : "(80,81)", "plainTextFormattedCitation" : "(80,81)", "previouslyFormattedCitation" : "(Krasuski et al., 2009; Stiles, 2009)" }, "properties" : { "noteIndex" : 0 }, "schema" : "https://github.com/citation-style-language/schema/raw/master/csl-citation.json" }</w:instrText>
      </w:r>
      <w:r w:rsidR="00AE6E5B">
        <w:rPr>
          <w:lang w:val="en-AU" w:eastAsia="en-AU"/>
        </w:rPr>
        <w:fldChar w:fldCharType="separate"/>
      </w:r>
      <w:r w:rsidR="00241AF9" w:rsidRPr="00241AF9">
        <w:rPr>
          <w:noProof/>
          <w:lang w:val="en-AU" w:eastAsia="en-AU"/>
        </w:rPr>
        <w:t>(80,81)</w:t>
      </w:r>
      <w:r w:rsidR="00AE6E5B">
        <w:rPr>
          <w:lang w:val="en-AU" w:eastAsia="en-AU"/>
        </w:rPr>
        <w:fldChar w:fldCharType="end"/>
      </w:r>
      <w:r w:rsidR="00AE6E5B">
        <w:rPr>
          <w:lang w:val="en-AU" w:eastAsia="en-AU"/>
        </w:rPr>
        <w:t>.</w:t>
      </w:r>
      <w:r w:rsidR="005D1B49">
        <w:rPr>
          <w:lang w:val="en-AU" w:eastAsia="en-AU"/>
        </w:rPr>
        <w:t xml:space="preserve"> The Committee agreed that the proposed changes would not restrict appropriate access to this item where clinically indicated. </w:t>
      </w:r>
    </w:p>
    <w:p w14:paraId="75C14F64" w14:textId="77777777" w:rsidR="008D208D" w:rsidRPr="00FB48BC" w:rsidRDefault="008D208D" w:rsidP="008D208D">
      <w:pPr>
        <w:pStyle w:val="01squarebullet"/>
        <w:numPr>
          <w:ilvl w:val="0"/>
          <w:numId w:val="16"/>
        </w:numPr>
        <w:rPr>
          <w:lang w:val="en-AU"/>
        </w:rPr>
      </w:pPr>
      <w:r w:rsidRPr="00FB48BC">
        <w:rPr>
          <w:lang w:val="en-AU"/>
        </w:rPr>
        <w:lastRenderedPageBreak/>
        <w:t xml:space="preserve">There was clinical consensus that item 38739 did not require revision. </w:t>
      </w:r>
    </w:p>
    <w:p w14:paraId="140F9C80" w14:textId="77777777" w:rsidR="008D208D" w:rsidRDefault="008D208D" w:rsidP="008D208D">
      <w:pPr>
        <w:pStyle w:val="Heading3"/>
        <w:rPr>
          <w:lang w:val="en-AU"/>
        </w:rPr>
      </w:pPr>
      <w:bookmarkStart w:id="349" w:name="_Toc464871208"/>
      <w:r w:rsidRPr="00FB48BC">
        <w:rPr>
          <w:lang w:val="en-AU"/>
        </w:rPr>
        <w:t>Congenital heart disease (Ventricular septum</w:t>
      </w:r>
      <w:r w:rsidR="007F0E73" w:rsidRPr="00FB48BC">
        <w:rPr>
          <w:lang w:val="en-AU"/>
        </w:rPr>
        <w:t>)</w:t>
      </w:r>
      <w:bookmarkEnd w:id="34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5F5A964C" w14:textId="77777777" w:rsidTr="001C7FA1">
        <w:trPr>
          <w:tblHeader/>
        </w:trPr>
        <w:tc>
          <w:tcPr>
            <w:tcW w:w="9082" w:type="dxa"/>
            <w:shd w:val="clear" w:color="auto" w:fill="D9D9D9" w:themeFill="background1" w:themeFillShade="D9"/>
            <w:vAlign w:val="bottom"/>
          </w:tcPr>
          <w:p w14:paraId="35F3A701"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3578F535" w14:textId="77777777" w:rsidTr="001C7FA1">
        <w:tc>
          <w:tcPr>
            <w:tcW w:w="9082" w:type="dxa"/>
            <w:vAlign w:val="bottom"/>
          </w:tcPr>
          <w:p w14:paraId="3144BFA5" w14:textId="77777777" w:rsidR="007914DF" w:rsidRPr="009639E8" w:rsidRDefault="007914DF" w:rsidP="009639E8">
            <w:pPr>
              <w:pStyle w:val="02Tabletext"/>
            </w:pPr>
            <w:r w:rsidRPr="009124AE">
              <w:rPr>
                <w:lang w:val="en-AU"/>
              </w:rPr>
              <w:t>Item 38748 – Schedule fee: $2134.50</w:t>
            </w:r>
            <w:r w:rsidRPr="009124AE">
              <w:rPr>
                <w:lang w:val="en-AU"/>
              </w:rPr>
              <w:br/>
              <w:t>Services: 5</w:t>
            </w:r>
            <w:r>
              <w:rPr>
                <w:lang w:val="en-AU"/>
              </w:rPr>
              <w:tab/>
            </w:r>
            <w:r>
              <w:rPr>
                <w:lang w:val="en-AU"/>
              </w:rPr>
              <w:tab/>
            </w:r>
            <w:r w:rsidRPr="009124AE">
              <w:rPr>
                <w:lang w:val="en-AU"/>
              </w:rPr>
              <w:t>Total Benefits: $4,403</w:t>
            </w:r>
            <w:r>
              <w:rPr>
                <w:lang w:val="en-AU"/>
              </w:rPr>
              <w:tab/>
            </w:r>
            <w:r>
              <w:rPr>
                <w:lang w:val="en-AU"/>
              </w:rPr>
              <w:tab/>
            </w:r>
            <w:r w:rsidRPr="009124AE">
              <w:rPr>
                <w:lang w:val="en-AU"/>
              </w:rPr>
              <w:t>Average annual growth: 10.8%</w:t>
            </w:r>
            <w:r w:rsidRPr="009124AE">
              <w:rPr>
                <w:lang w:val="en-AU"/>
              </w:rPr>
              <w:br/>
            </w:r>
            <w:r w:rsidRPr="009124AE">
              <w:rPr>
                <w:lang w:val="en-AU"/>
              </w:rPr>
              <w:br/>
              <w:t>Ventricular septectomy, for congenital heart disease (Anaes.) (Assist.)</w:t>
            </w:r>
          </w:p>
        </w:tc>
      </w:tr>
      <w:tr w:rsidR="007914DF" w:rsidRPr="002836EB" w14:paraId="1B714834" w14:textId="77777777" w:rsidTr="001C7FA1">
        <w:tc>
          <w:tcPr>
            <w:tcW w:w="9082" w:type="dxa"/>
            <w:vAlign w:val="bottom"/>
          </w:tcPr>
          <w:p w14:paraId="7C63CB0A" w14:textId="77777777" w:rsidR="007914DF" w:rsidRPr="009639E8" w:rsidRDefault="007914DF" w:rsidP="009639E8">
            <w:pPr>
              <w:pStyle w:val="02Tabletext"/>
            </w:pPr>
            <w:r w:rsidRPr="009124AE">
              <w:rPr>
                <w:lang w:val="en-AU"/>
              </w:rPr>
              <w:t>Item 38751 – Schedule fee: $2134.50</w:t>
            </w:r>
            <w:r w:rsidRPr="009124AE">
              <w:rPr>
                <w:lang w:val="en-AU"/>
              </w:rPr>
              <w:br/>
              <w:t>Services: 81</w:t>
            </w:r>
            <w:r>
              <w:rPr>
                <w:lang w:val="en-AU"/>
              </w:rPr>
              <w:tab/>
            </w:r>
            <w:r>
              <w:rPr>
                <w:lang w:val="en-AU"/>
              </w:rPr>
              <w:tab/>
            </w:r>
            <w:r w:rsidRPr="009124AE">
              <w:rPr>
                <w:lang w:val="en-AU"/>
              </w:rPr>
              <w:t>Total Benefits: $95,514</w:t>
            </w:r>
            <w:r>
              <w:rPr>
                <w:lang w:val="en-AU"/>
              </w:rPr>
              <w:tab/>
            </w:r>
            <w:r>
              <w:rPr>
                <w:lang w:val="en-AU"/>
              </w:rPr>
              <w:tab/>
            </w:r>
            <w:r w:rsidRPr="009124AE">
              <w:rPr>
                <w:lang w:val="en-AU"/>
              </w:rPr>
              <w:t>Average annual growth: 4.8%</w:t>
            </w:r>
            <w:r w:rsidRPr="009124AE">
              <w:rPr>
                <w:lang w:val="en-AU"/>
              </w:rPr>
              <w:br/>
            </w:r>
            <w:r w:rsidRPr="009124AE">
              <w:rPr>
                <w:lang w:val="en-AU"/>
              </w:rPr>
              <w:br/>
              <w:t>Ventricular septal defect, closure by direct suture or patch (Anaes.) (Assist.)</w:t>
            </w:r>
          </w:p>
        </w:tc>
      </w:tr>
    </w:tbl>
    <w:p w14:paraId="63EBB93F" w14:textId="77777777" w:rsidR="001C7FA1" w:rsidRPr="00FB48BC" w:rsidRDefault="004C19F0" w:rsidP="001C7FA1">
      <w:pPr>
        <w:pStyle w:val="TableUnderLast"/>
        <w:spacing w:after="0"/>
      </w:pPr>
      <w:r>
        <w:t>Public data from 2014-15 (Department of Human Services)</w:t>
      </w:r>
      <w:r w:rsidRPr="00EE3C7E">
        <w:t>.</w:t>
      </w:r>
    </w:p>
    <w:p w14:paraId="652E953A" w14:textId="77777777" w:rsidR="008D208D" w:rsidRPr="00FD6810" w:rsidRDefault="008D208D" w:rsidP="008D208D">
      <w:pPr>
        <w:rPr>
          <w:b/>
        </w:rPr>
      </w:pPr>
      <w:r w:rsidRPr="00FD6810">
        <w:rPr>
          <w:b/>
        </w:rPr>
        <w:t>Recommendation</w:t>
      </w:r>
      <w:r w:rsidR="00A415A0" w:rsidRPr="00FD6810">
        <w:rPr>
          <w:b/>
        </w:rPr>
        <w:t xml:space="preserve"> 56</w:t>
      </w:r>
    </w:p>
    <w:p w14:paraId="471FCF20" w14:textId="77777777" w:rsidR="008D208D" w:rsidRPr="00FB48BC" w:rsidRDefault="008D208D" w:rsidP="008D208D">
      <w:pPr>
        <w:pStyle w:val="01squarebullet"/>
        <w:numPr>
          <w:ilvl w:val="0"/>
          <w:numId w:val="16"/>
        </w:numPr>
        <w:rPr>
          <w:lang w:val="en-AU"/>
        </w:rPr>
      </w:pPr>
      <w:r w:rsidRPr="00FB48BC">
        <w:rPr>
          <w:lang w:val="en-AU"/>
        </w:rPr>
        <w:t>Leave items</w:t>
      </w:r>
      <w:r w:rsidR="00A415A0">
        <w:rPr>
          <w:lang w:val="en-AU"/>
        </w:rPr>
        <w:t>38748 and 38751</w:t>
      </w:r>
      <w:r w:rsidRPr="00FB48BC">
        <w:rPr>
          <w:lang w:val="en-AU"/>
        </w:rPr>
        <w:t xml:space="preserve"> unchanged.</w:t>
      </w:r>
    </w:p>
    <w:p w14:paraId="2A59DE89" w14:textId="77777777" w:rsidR="008D208D" w:rsidRPr="00FD6810" w:rsidRDefault="008D208D" w:rsidP="008D208D">
      <w:pPr>
        <w:rPr>
          <w:b/>
        </w:rPr>
      </w:pPr>
      <w:r w:rsidRPr="00FD6810">
        <w:rPr>
          <w:b/>
        </w:rPr>
        <w:t>Rationale</w:t>
      </w:r>
    </w:p>
    <w:p w14:paraId="54BAF46D" w14:textId="77777777" w:rsidR="008D208D" w:rsidRPr="00FD6810" w:rsidRDefault="008D208D" w:rsidP="008D208D">
      <w:r w:rsidRPr="00FD6810">
        <w:t xml:space="preserve">This recommendation is based on clinical consensus. </w:t>
      </w:r>
    </w:p>
    <w:p w14:paraId="233FDE74" w14:textId="77777777" w:rsidR="008D208D" w:rsidRDefault="008D208D" w:rsidP="008D208D">
      <w:pPr>
        <w:pStyle w:val="Heading3"/>
        <w:rPr>
          <w:lang w:val="en-AU"/>
        </w:rPr>
      </w:pPr>
      <w:bookmarkStart w:id="350" w:name="_Toc464871209"/>
      <w:r w:rsidRPr="00FB48BC">
        <w:rPr>
          <w:lang w:val="en-AU"/>
        </w:rPr>
        <w:t>Baffles</w:t>
      </w:r>
      <w:bookmarkEnd w:id="350"/>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650A0DBD" w14:textId="77777777" w:rsidTr="001C7FA1">
        <w:trPr>
          <w:tblHeader/>
        </w:trPr>
        <w:tc>
          <w:tcPr>
            <w:tcW w:w="9082" w:type="dxa"/>
            <w:shd w:val="clear" w:color="auto" w:fill="D9D9D9" w:themeFill="background1" w:themeFillShade="D9"/>
            <w:vAlign w:val="bottom"/>
          </w:tcPr>
          <w:p w14:paraId="6445CE59"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09DDA862" w14:textId="77777777" w:rsidTr="001C7FA1">
        <w:tc>
          <w:tcPr>
            <w:tcW w:w="9082" w:type="dxa"/>
            <w:vAlign w:val="bottom"/>
          </w:tcPr>
          <w:p w14:paraId="4DBDEA98" w14:textId="77777777" w:rsidR="007914DF" w:rsidRPr="009639E8" w:rsidRDefault="007914DF" w:rsidP="009639E8">
            <w:pPr>
              <w:pStyle w:val="02Tabletext"/>
            </w:pPr>
            <w:r w:rsidRPr="009124AE">
              <w:rPr>
                <w:lang w:val="en-AU"/>
              </w:rPr>
              <w:t>Item 38745 – Schedule fee: $2134.50</w:t>
            </w:r>
            <w:r w:rsidRPr="009124AE">
              <w:rPr>
                <w:lang w:val="en-AU"/>
              </w:rPr>
              <w:br/>
              <w:t>Services: 40</w:t>
            </w:r>
            <w:r>
              <w:rPr>
                <w:lang w:val="en-AU"/>
              </w:rPr>
              <w:tab/>
            </w:r>
            <w:r>
              <w:rPr>
                <w:lang w:val="en-AU"/>
              </w:rPr>
              <w:tab/>
            </w:r>
            <w:r w:rsidRPr="009124AE">
              <w:rPr>
                <w:lang w:val="en-AU"/>
              </w:rPr>
              <w:t>Total Benefits: $37,322</w:t>
            </w:r>
            <w:r>
              <w:rPr>
                <w:lang w:val="en-AU"/>
              </w:rPr>
              <w:tab/>
            </w:r>
            <w:r>
              <w:rPr>
                <w:lang w:val="en-AU"/>
              </w:rPr>
              <w:tab/>
            </w:r>
            <w:r w:rsidRPr="009124AE">
              <w:rPr>
                <w:lang w:val="en-AU"/>
              </w:rPr>
              <w:t>Average annual growth: -3.2%</w:t>
            </w:r>
            <w:r w:rsidRPr="009124AE">
              <w:rPr>
                <w:lang w:val="en-AU"/>
              </w:rPr>
              <w:br/>
            </w:r>
            <w:r w:rsidRPr="009124AE">
              <w:rPr>
                <w:lang w:val="en-AU"/>
              </w:rPr>
              <w:br/>
              <w:t>Intra-atrial baffle, insertion of, for congenital heart disease (Anaes.) (Assist.)</w:t>
            </w:r>
          </w:p>
        </w:tc>
      </w:tr>
      <w:tr w:rsidR="007914DF" w:rsidRPr="002836EB" w14:paraId="3EF404E3" w14:textId="77777777" w:rsidTr="001C7FA1">
        <w:tc>
          <w:tcPr>
            <w:tcW w:w="9082" w:type="dxa"/>
            <w:vAlign w:val="bottom"/>
          </w:tcPr>
          <w:p w14:paraId="17915EF1" w14:textId="77777777" w:rsidR="007914DF" w:rsidRPr="009639E8" w:rsidRDefault="007914DF" w:rsidP="009639E8">
            <w:pPr>
              <w:pStyle w:val="02Tabletext"/>
            </w:pPr>
            <w:r w:rsidRPr="009124AE">
              <w:rPr>
                <w:lang w:val="en-AU"/>
              </w:rPr>
              <w:t>Item 38754 – Schedule fee: $2671.95</w:t>
            </w:r>
            <w:r w:rsidRPr="009124AE">
              <w:rPr>
                <w:lang w:val="en-AU"/>
              </w:rPr>
              <w:br/>
              <w:t>Services: 17</w:t>
            </w:r>
            <w:r>
              <w:rPr>
                <w:lang w:val="en-AU"/>
              </w:rPr>
              <w:tab/>
            </w:r>
            <w:r>
              <w:rPr>
                <w:lang w:val="en-AU"/>
              </w:rPr>
              <w:tab/>
            </w:r>
            <w:r w:rsidRPr="009124AE">
              <w:rPr>
                <w:lang w:val="en-AU"/>
              </w:rPr>
              <w:t>Total Benefits: $29,036</w:t>
            </w:r>
            <w:r>
              <w:rPr>
                <w:lang w:val="en-AU"/>
              </w:rPr>
              <w:tab/>
            </w:r>
            <w:r>
              <w:rPr>
                <w:lang w:val="en-AU"/>
              </w:rPr>
              <w:tab/>
            </w:r>
            <w:r w:rsidRPr="009124AE">
              <w:rPr>
                <w:lang w:val="en-AU"/>
              </w:rPr>
              <w:t>Average annual growth: -6.7%</w:t>
            </w:r>
            <w:r w:rsidRPr="009124AE">
              <w:rPr>
                <w:lang w:val="en-AU"/>
              </w:rPr>
              <w:br/>
            </w:r>
            <w:r w:rsidRPr="009124AE">
              <w:rPr>
                <w:lang w:val="en-AU"/>
              </w:rPr>
              <w:br/>
              <w:t>Intraventricular baffle or conduit, insertion of, for congenital heart disease (Anaes.) (Assist.)</w:t>
            </w:r>
          </w:p>
        </w:tc>
      </w:tr>
    </w:tbl>
    <w:p w14:paraId="326C614A" w14:textId="77777777" w:rsidR="001C7FA1" w:rsidRPr="00FB48BC" w:rsidRDefault="004C19F0" w:rsidP="001C7FA1">
      <w:pPr>
        <w:pStyle w:val="TableUnderLast"/>
        <w:spacing w:after="0"/>
      </w:pPr>
      <w:r>
        <w:t>Public data from 2014-15 (Department of Human Services)</w:t>
      </w:r>
      <w:r w:rsidRPr="00EE3C7E">
        <w:t>.</w:t>
      </w:r>
    </w:p>
    <w:p w14:paraId="02DD3226" w14:textId="77777777" w:rsidR="008D208D" w:rsidRPr="00FD6810" w:rsidRDefault="008D208D" w:rsidP="008D208D">
      <w:pPr>
        <w:rPr>
          <w:b/>
        </w:rPr>
      </w:pPr>
      <w:r w:rsidRPr="00FD6810">
        <w:rPr>
          <w:b/>
        </w:rPr>
        <w:t>Recommendation</w:t>
      </w:r>
      <w:r w:rsidR="00A415A0" w:rsidRPr="00FD6810">
        <w:rPr>
          <w:b/>
        </w:rPr>
        <w:t xml:space="preserve"> 57</w:t>
      </w:r>
    </w:p>
    <w:p w14:paraId="7AD97C3F" w14:textId="77777777" w:rsidR="008D208D" w:rsidRPr="00FB48BC" w:rsidRDefault="008D208D" w:rsidP="008D208D">
      <w:pPr>
        <w:pStyle w:val="01squarebullet"/>
        <w:numPr>
          <w:ilvl w:val="0"/>
          <w:numId w:val="16"/>
        </w:numPr>
        <w:rPr>
          <w:lang w:val="en-AU"/>
        </w:rPr>
      </w:pPr>
      <w:r w:rsidRPr="00FB48BC">
        <w:rPr>
          <w:lang w:val="en-AU"/>
        </w:rPr>
        <w:t xml:space="preserve">Leave items </w:t>
      </w:r>
      <w:r w:rsidR="00A415A0">
        <w:rPr>
          <w:lang w:val="en-AU"/>
        </w:rPr>
        <w:t xml:space="preserve">38745 and 38754 </w:t>
      </w:r>
      <w:r w:rsidRPr="00FB48BC">
        <w:rPr>
          <w:lang w:val="en-AU"/>
        </w:rPr>
        <w:t xml:space="preserve">unchanged. </w:t>
      </w:r>
    </w:p>
    <w:p w14:paraId="04806FAF" w14:textId="77777777" w:rsidR="008D208D" w:rsidRPr="00FD6810" w:rsidRDefault="008D208D" w:rsidP="008D208D">
      <w:pPr>
        <w:rPr>
          <w:b/>
        </w:rPr>
      </w:pPr>
      <w:r w:rsidRPr="00FD6810">
        <w:rPr>
          <w:b/>
        </w:rPr>
        <w:t>Rationale</w:t>
      </w:r>
    </w:p>
    <w:p w14:paraId="4E493B41" w14:textId="77777777" w:rsidR="008D208D" w:rsidRPr="00FD6810" w:rsidRDefault="008D208D" w:rsidP="008D208D">
      <w:r w:rsidRPr="00FD6810">
        <w:t>This recommendation is based on clinical consensus.</w:t>
      </w:r>
    </w:p>
    <w:p w14:paraId="6A730CAB" w14:textId="77777777" w:rsidR="008D208D" w:rsidRDefault="008D208D" w:rsidP="008D208D">
      <w:pPr>
        <w:pStyle w:val="Heading3"/>
        <w:rPr>
          <w:lang w:val="en-AU"/>
        </w:rPr>
      </w:pPr>
      <w:bookmarkStart w:id="351" w:name="_Toc464871210"/>
      <w:r w:rsidRPr="00FB48BC">
        <w:rPr>
          <w:lang w:val="en-AU"/>
        </w:rPr>
        <w:t>Patent ductus arteriosus</w:t>
      </w:r>
      <w:bookmarkEnd w:id="35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2B4896E1" w14:textId="77777777" w:rsidTr="001C7FA1">
        <w:trPr>
          <w:tblHeader/>
        </w:trPr>
        <w:tc>
          <w:tcPr>
            <w:tcW w:w="9082" w:type="dxa"/>
            <w:shd w:val="clear" w:color="auto" w:fill="D9D9D9" w:themeFill="background1" w:themeFillShade="D9"/>
            <w:vAlign w:val="bottom"/>
          </w:tcPr>
          <w:p w14:paraId="5AB9F714"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5E7B1307" w14:textId="77777777" w:rsidTr="001C7FA1">
        <w:tc>
          <w:tcPr>
            <w:tcW w:w="9082" w:type="dxa"/>
            <w:vAlign w:val="bottom"/>
          </w:tcPr>
          <w:p w14:paraId="1AD0FCB3" w14:textId="77777777" w:rsidR="007914DF" w:rsidRPr="009639E8" w:rsidRDefault="007914DF" w:rsidP="009639E8">
            <w:pPr>
              <w:pStyle w:val="02Tabletext"/>
            </w:pPr>
            <w:r w:rsidRPr="009124AE">
              <w:rPr>
                <w:lang w:val="en-AU"/>
              </w:rPr>
              <w:t>Item 38700 – Schedule fee: $1067.40</w:t>
            </w:r>
            <w:r w:rsidRPr="009124AE">
              <w:rPr>
                <w:lang w:val="en-AU"/>
              </w:rPr>
              <w:br/>
              <w:t>Services: 48</w:t>
            </w:r>
            <w:r>
              <w:rPr>
                <w:lang w:val="en-AU"/>
              </w:rPr>
              <w:tab/>
            </w:r>
            <w:r>
              <w:rPr>
                <w:lang w:val="en-AU"/>
              </w:rPr>
              <w:tab/>
            </w:r>
            <w:r w:rsidRPr="009124AE">
              <w:rPr>
                <w:lang w:val="en-AU"/>
              </w:rPr>
              <w:t>Total Benefits: $27,220</w:t>
            </w:r>
            <w:r>
              <w:rPr>
                <w:lang w:val="en-AU"/>
              </w:rPr>
              <w:tab/>
            </w:r>
            <w:r>
              <w:rPr>
                <w:lang w:val="en-AU"/>
              </w:rPr>
              <w:tab/>
            </w:r>
            <w:r w:rsidRPr="009124AE">
              <w:rPr>
                <w:lang w:val="en-AU"/>
              </w:rPr>
              <w:t>Average annual growth: 4.8%</w:t>
            </w:r>
            <w:r w:rsidRPr="009124AE">
              <w:rPr>
                <w:lang w:val="en-AU"/>
              </w:rPr>
              <w:br/>
            </w:r>
            <w:r w:rsidRPr="009124AE">
              <w:rPr>
                <w:lang w:val="en-AU"/>
              </w:rPr>
              <w:br/>
              <w:t>Patent ductus arteriosus, shunt, collateral or other single large vessel, division or ligation of, without cardiopulmonary bypass, for congenital heart disease (Anaes.) (Assist.)</w:t>
            </w:r>
          </w:p>
        </w:tc>
      </w:tr>
      <w:tr w:rsidR="007914DF" w:rsidRPr="002836EB" w14:paraId="384B3665" w14:textId="77777777" w:rsidTr="001C7FA1">
        <w:tc>
          <w:tcPr>
            <w:tcW w:w="9082" w:type="dxa"/>
            <w:vAlign w:val="bottom"/>
          </w:tcPr>
          <w:p w14:paraId="3295CFA2" w14:textId="77777777" w:rsidR="007914DF" w:rsidRPr="009639E8" w:rsidRDefault="007914DF" w:rsidP="009639E8">
            <w:pPr>
              <w:pStyle w:val="02Tabletext"/>
            </w:pPr>
            <w:r w:rsidRPr="009124AE">
              <w:rPr>
                <w:lang w:val="en-AU"/>
              </w:rPr>
              <w:t>Item 38703 – Schedule fee: $1924.10</w:t>
            </w:r>
            <w:r w:rsidRPr="009124AE">
              <w:rPr>
                <w:lang w:val="en-AU"/>
              </w:rPr>
              <w:br/>
              <w:t>Services: 79</w:t>
            </w:r>
            <w:r>
              <w:rPr>
                <w:lang w:val="en-AU"/>
              </w:rPr>
              <w:tab/>
            </w:r>
            <w:r>
              <w:rPr>
                <w:lang w:val="en-AU"/>
              </w:rPr>
              <w:tab/>
            </w:r>
            <w:r w:rsidRPr="009124AE">
              <w:rPr>
                <w:lang w:val="en-AU"/>
              </w:rPr>
              <w:t>Total Benefits: $41,521</w:t>
            </w:r>
            <w:r>
              <w:rPr>
                <w:lang w:val="en-AU"/>
              </w:rPr>
              <w:tab/>
            </w:r>
            <w:r>
              <w:rPr>
                <w:lang w:val="en-AU"/>
              </w:rPr>
              <w:tab/>
            </w:r>
            <w:r w:rsidRPr="009124AE">
              <w:rPr>
                <w:lang w:val="en-AU"/>
              </w:rPr>
              <w:t>Average annual growth: 7.5%</w:t>
            </w:r>
            <w:r w:rsidRPr="009124AE">
              <w:rPr>
                <w:lang w:val="en-AU"/>
              </w:rPr>
              <w:br/>
            </w:r>
            <w:r w:rsidRPr="009124AE">
              <w:rPr>
                <w:lang w:val="en-AU"/>
              </w:rPr>
              <w:br/>
              <w:t>Patent ductus arteriosus, shunt, collateral or other single large vessel, division or ligation of, with cardiopulmonary bypass, for congenital heart disease (Anaes.) (Assist.)</w:t>
            </w:r>
          </w:p>
        </w:tc>
      </w:tr>
    </w:tbl>
    <w:p w14:paraId="3872918A" w14:textId="77777777" w:rsidR="001C7FA1" w:rsidRPr="00FB48BC" w:rsidRDefault="004C19F0" w:rsidP="001C7FA1">
      <w:pPr>
        <w:pStyle w:val="TableUnderLast"/>
        <w:spacing w:after="0"/>
      </w:pPr>
      <w:r>
        <w:t>Public data from 2014-15 (Department of Human Services)</w:t>
      </w:r>
      <w:r w:rsidRPr="00EE3C7E">
        <w:t>.</w:t>
      </w:r>
    </w:p>
    <w:p w14:paraId="1E463499" w14:textId="77777777" w:rsidR="008D208D" w:rsidRPr="00FD6810" w:rsidRDefault="008D208D" w:rsidP="008D208D">
      <w:pPr>
        <w:rPr>
          <w:b/>
        </w:rPr>
      </w:pPr>
      <w:r w:rsidRPr="00FD6810">
        <w:rPr>
          <w:b/>
        </w:rPr>
        <w:t>Recommendation</w:t>
      </w:r>
      <w:r w:rsidR="00A415A0" w:rsidRPr="00FD6810">
        <w:rPr>
          <w:b/>
        </w:rPr>
        <w:t xml:space="preserve"> 58</w:t>
      </w:r>
    </w:p>
    <w:p w14:paraId="065CA6C8" w14:textId="77777777" w:rsidR="008D208D" w:rsidRPr="00FB48BC" w:rsidRDefault="008D208D" w:rsidP="008D208D">
      <w:pPr>
        <w:pStyle w:val="01squarebullet"/>
        <w:numPr>
          <w:ilvl w:val="0"/>
          <w:numId w:val="16"/>
        </w:numPr>
        <w:rPr>
          <w:lang w:val="en-AU"/>
        </w:rPr>
      </w:pPr>
      <w:r w:rsidRPr="00FB48BC">
        <w:rPr>
          <w:lang w:val="en-AU"/>
        </w:rPr>
        <w:t xml:space="preserve">Leave items </w:t>
      </w:r>
      <w:r w:rsidR="00A415A0">
        <w:rPr>
          <w:lang w:val="en-AU"/>
        </w:rPr>
        <w:t xml:space="preserve">38700 and 38703 </w:t>
      </w:r>
      <w:r w:rsidRPr="00FB48BC">
        <w:rPr>
          <w:lang w:val="en-AU"/>
        </w:rPr>
        <w:t xml:space="preserve">unchanged. </w:t>
      </w:r>
    </w:p>
    <w:p w14:paraId="2B76E7ED" w14:textId="77777777" w:rsidR="008D208D" w:rsidRPr="00FD6810" w:rsidRDefault="008D208D" w:rsidP="008D208D">
      <w:pPr>
        <w:rPr>
          <w:b/>
        </w:rPr>
      </w:pPr>
      <w:r w:rsidRPr="00FD6810">
        <w:rPr>
          <w:b/>
        </w:rPr>
        <w:lastRenderedPageBreak/>
        <w:t>Rationale</w:t>
      </w:r>
    </w:p>
    <w:p w14:paraId="0BAC3B74" w14:textId="77777777" w:rsidR="008D208D" w:rsidRPr="00FD6810" w:rsidRDefault="008D208D" w:rsidP="008D208D">
      <w:r w:rsidRPr="00FD6810">
        <w:t xml:space="preserve">This recommendation is based on clinical consensus. </w:t>
      </w:r>
    </w:p>
    <w:p w14:paraId="69718823" w14:textId="77777777" w:rsidR="008D208D" w:rsidRDefault="008D208D" w:rsidP="008D208D">
      <w:pPr>
        <w:pStyle w:val="Heading3"/>
        <w:rPr>
          <w:lang w:val="en-AU"/>
        </w:rPr>
      </w:pPr>
      <w:bookmarkStart w:id="352" w:name="_Toc464871211"/>
      <w:r w:rsidRPr="00FB48BC">
        <w:rPr>
          <w:lang w:val="en-AU"/>
        </w:rPr>
        <w:t>Main pulmonary artery</w:t>
      </w:r>
      <w:bookmarkEnd w:id="352"/>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35ADC3CA" w14:textId="77777777" w:rsidTr="001C7FA1">
        <w:trPr>
          <w:tblHeader/>
        </w:trPr>
        <w:tc>
          <w:tcPr>
            <w:tcW w:w="9082" w:type="dxa"/>
            <w:shd w:val="clear" w:color="auto" w:fill="D9D9D9" w:themeFill="background1" w:themeFillShade="D9"/>
            <w:vAlign w:val="bottom"/>
          </w:tcPr>
          <w:p w14:paraId="43808CFE"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4CA4B008" w14:textId="77777777" w:rsidTr="001C7FA1">
        <w:tc>
          <w:tcPr>
            <w:tcW w:w="9082" w:type="dxa"/>
            <w:vAlign w:val="bottom"/>
          </w:tcPr>
          <w:p w14:paraId="663CFC37" w14:textId="77777777" w:rsidR="007914DF" w:rsidRPr="009639E8" w:rsidRDefault="007914DF" w:rsidP="009639E8">
            <w:pPr>
              <w:pStyle w:val="02Tabletext"/>
            </w:pPr>
            <w:r w:rsidRPr="009124AE">
              <w:rPr>
                <w:lang w:val="en-AU"/>
              </w:rPr>
              <w:t>Item 38715 – Schedule fee: $1706.30</w:t>
            </w:r>
            <w:r w:rsidRPr="009124AE">
              <w:rPr>
                <w:lang w:val="en-AU"/>
              </w:rPr>
              <w:br/>
              <w:t>Services: 13</w:t>
            </w:r>
            <w:r>
              <w:rPr>
                <w:lang w:val="en-AU"/>
              </w:rPr>
              <w:tab/>
            </w:r>
            <w:r>
              <w:rPr>
                <w:lang w:val="en-AU"/>
              </w:rPr>
              <w:tab/>
            </w:r>
            <w:r w:rsidRPr="009124AE">
              <w:rPr>
                <w:lang w:val="en-AU"/>
              </w:rPr>
              <w:t>Total Benefits: $14,397</w:t>
            </w:r>
            <w:r>
              <w:rPr>
                <w:lang w:val="en-AU"/>
              </w:rPr>
              <w:tab/>
            </w:r>
            <w:r>
              <w:rPr>
                <w:lang w:val="en-AU"/>
              </w:rPr>
              <w:tab/>
            </w:r>
            <w:r w:rsidRPr="009124AE">
              <w:rPr>
                <w:lang w:val="en-AU"/>
              </w:rPr>
              <w:t>Average annual growth: 10.2%</w:t>
            </w:r>
            <w:r w:rsidRPr="009124AE">
              <w:rPr>
                <w:lang w:val="en-AU"/>
              </w:rPr>
              <w:br/>
            </w:r>
            <w:r w:rsidRPr="009124AE">
              <w:rPr>
                <w:lang w:val="en-AU"/>
              </w:rPr>
              <w:br/>
              <w:t>Main pulmonary artery, banding, debanding or repair of, without cardiopulmonary bypass, for congenital heart disease (Anaes.) (Assist.)</w:t>
            </w:r>
          </w:p>
        </w:tc>
      </w:tr>
      <w:tr w:rsidR="007914DF" w:rsidRPr="002836EB" w14:paraId="1A8EA2F0" w14:textId="77777777" w:rsidTr="001C7FA1">
        <w:tc>
          <w:tcPr>
            <w:tcW w:w="9082" w:type="dxa"/>
            <w:vAlign w:val="bottom"/>
          </w:tcPr>
          <w:p w14:paraId="65020BE1" w14:textId="77777777" w:rsidR="007914DF" w:rsidRPr="009639E8" w:rsidRDefault="007914DF" w:rsidP="009639E8">
            <w:pPr>
              <w:pStyle w:val="02Tabletext"/>
            </w:pPr>
            <w:r w:rsidRPr="009124AE">
              <w:rPr>
                <w:lang w:val="en-AU"/>
              </w:rPr>
              <w:t>Item 38718 – Schedule fee: $2134.50</w:t>
            </w:r>
            <w:r w:rsidRPr="009124AE">
              <w:rPr>
                <w:lang w:val="en-AU"/>
              </w:rPr>
              <w:br/>
              <w:t>Services: 90</w:t>
            </w:r>
            <w:r>
              <w:rPr>
                <w:lang w:val="en-AU"/>
              </w:rPr>
              <w:tab/>
            </w:r>
            <w:r>
              <w:rPr>
                <w:lang w:val="en-AU"/>
              </w:rPr>
              <w:tab/>
            </w:r>
            <w:r w:rsidRPr="009124AE">
              <w:rPr>
                <w:lang w:val="en-AU"/>
              </w:rPr>
              <w:t>Total Benefits: $94,337</w:t>
            </w:r>
            <w:r>
              <w:rPr>
                <w:lang w:val="en-AU"/>
              </w:rPr>
              <w:tab/>
            </w:r>
            <w:r>
              <w:rPr>
                <w:lang w:val="en-AU"/>
              </w:rPr>
              <w:tab/>
            </w:r>
            <w:r w:rsidRPr="009124AE">
              <w:rPr>
                <w:lang w:val="en-AU"/>
              </w:rPr>
              <w:t>Average annual growth: 2.1%</w:t>
            </w:r>
            <w:r w:rsidRPr="009124AE">
              <w:rPr>
                <w:lang w:val="en-AU"/>
              </w:rPr>
              <w:br/>
            </w:r>
            <w:r w:rsidRPr="009124AE">
              <w:rPr>
                <w:lang w:val="en-AU"/>
              </w:rPr>
              <w:br/>
              <w:t>Main pulmonary artery, banding, debanding or repair of, with cardiopulmonary bypass, for congenital heart disease (Anaes.) (Assist.)</w:t>
            </w:r>
          </w:p>
        </w:tc>
      </w:tr>
    </w:tbl>
    <w:p w14:paraId="6D0D8FC0" w14:textId="77777777" w:rsidR="001C7FA1" w:rsidRPr="00FB48BC" w:rsidRDefault="004C19F0" w:rsidP="001C7FA1">
      <w:pPr>
        <w:pStyle w:val="TableUnderLast"/>
        <w:spacing w:after="0"/>
      </w:pPr>
      <w:r>
        <w:t>Public data from 2014-15 (Department of Human Services)</w:t>
      </w:r>
      <w:r w:rsidRPr="00EE3C7E">
        <w:t>.</w:t>
      </w:r>
    </w:p>
    <w:p w14:paraId="3C50AC4A" w14:textId="77777777" w:rsidR="008D208D" w:rsidRPr="00FD6810" w:rsidRDefault="008D208D" w:rsidP="008D208D">
      <w:pPr>
        <w:rPr>
          <w:b/>
        </w:rPr>
      </w:pPr>
      <w:r w:rsidRPr="00FD6810">
        <w:rPr>
          <w:b/>
        </w:rPr>
        <w:t>Recommendation</w:t>
      </w:r>
      <w:r w:rsidR="00A415A0" w:rsidRPr="00FD6810">
        <w:rPr>
          <w:b/>
        </w:rPr>
        <w:t xml:space="preserve"> 59</w:t>
      </w:r>
    </w:p>
    <w:p w14:paraId="7DEE7051" w14:textId="77777777" w:rsidR="008D208D" w:rsidRPr="00FB48BC" w:rsidRDefault="008D208D" w:rsidP="008D208D">
      <w:pPr>
        <w:pStyle w:val="01squarebullet"/>
        <w:numPr>
          <w:ilvl w:val="0"/>
          <w:numId w:val="16"/>
        </w:numPr>
        <w:rPr>
          <w:lang w:val="en-AU"/>
        </w:rPr>
      </w:pPr>
      <w:r w:rsidRPr="00FB48BC">
        <w:rPr>
          <w:lang w:val="en-AU"/>
        </w:rPr>
        <w:t xml:space="preserve">Leave items </w:t>
      </w:r>
      <w:r w:rsidR="00A415A0">
        <w:rPr>
          <w:lang w:val="en-AU"/>
        </w:rPr>
        <w:t xml:space="preserve">38715 and 38718 </w:t>
      </w:r>
      <w:r w:rsidRPr="00FB48BC">
        <w:rPr>
          <w:lang w:val="en-AU"/>
        </w:rPr>
        <w:t>unchanged.</w:t>
      </w:r>
    </w:p>
    <w:p w14:paraId="3F57C0AC" w14:textId="77777777" w:rsidR="008D208D" w:rsidRPr="00FD6810" w:rsidRDefault="008D208D" w:rsidP="008D208D">
      <w:pPr>
        <w:rPr>
          <w:b/>
        </w:rPr>
      </w:pPr>
      <w:r w:rsidRPr="00FD6810">
        <w:rPr>
          <w:b/>
        </w:rPr>
        <w:t>Rationale</w:t>
      </w:r>
    </w:p>
    <w:p w14:paraId="24875A08" w14:textId="77777777" w:rsidR="008D208D" w:rsidRPr="00FD6810" w:rsidRDefault="008D208D" w:rsidP="008D208D">
      <w:r w:rsidRPr="00FD6810">
        <w:t xml:space="preserve">This recommendation is based on clinical consensus. </w:t>
      </w:r>
    </w:p>
    <w:p w14:paraId="7795ACAF" w14:textId="77777777" w:rsidR="008D208D" w:rsidRDefault="008D208D" w:rsidP="008D208D">
      <w:pPr>
        <w:pStyle w:val="Heading3"/>
        <w:rPr>
          <w:lang w:val="en-AU"/>
        </w:rPr>
      </w:pPr>
      <w:bookmarkStart w:id="353" w:name="_Toc464871212"/>
      <w:r w:rsidRPr="00FB48BC">
        <w:rPr>
          <w:lang w:val="en-AU"/>
        </w:rPr>
        <w:t>Vena cava</w:t>
      </w:r>
      <w:bookmarkEnd w:id="353"/>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0371A445" w14:textId="77777777" w:rsidTr="001C7FA1">
        <w:trPr>
          <w:tblHeader/>
        </w:trPr>
        <w:tc>
          <w:tcPr>
            <w:tcW w:w="9082" w:type="dxa"/>
            <w:shd w:val="clear" w:color="auto" w:fill="D9D9D9" w:themeFill="background1" w:themeFillShade="D9"/>
            <w:vAlign w:val="bottom"/>
          </w:tcPr>
          <w:p w14:paraId="440EB63A"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518F8B98" w14:textId="77777777" w:rsidTr="001C7FA1">
        <w:tc>
          <w:tcPr>
            <w:tcW w:w="9082" w:type="dxa"/>
            <w:vAlign w:val="bottom"/>
          </w:tcPr>
          <w:p w14:paraId="39B78C56" w14:textId="77777777" w:rsidR="007914DF" w:rsidRPr="009639E8" w:rsidRDefault="007914DF" w:rsidP="009639E8">
            <w:pPr>
              <w:pStyle w:val="02Tabletext"/>
            </w:pPr>
            <w:r w:rsidRPr="009124AE">
              <w:rPr>
                <w:lang w:val="en-AU"/>
              </w:rPr>
              <w:t>Item 38721 – Schedule fee: $1495.80</w:t>
            </w:r>
            <w:r w:rsidRPr="009124AE">
              <w:rPr>
                <w:lang w:val="en-AU"/>
              </w:rPr>
              <w:br/>
              <w:t>Services: 8</w:t>
            </w:r>
            <w:r>
              <w:rPr>
                <w:lang w:val="en-AU"/>
              </w:rPr>
              <w:tab/>
            </w:r>
            <w:r>
              <w:rPr>
                <w:lang w:val="en-AU"/>
              </w:rPr>
              <w:tab/>
            </w:r>
            <w:r w:rsidRPr="009124AE">
              <w:rPr>
                <w:lang w:val="en-AU"/>
              </w:rPr>
              <w:t>Total Benefits: $7,108</w:t>
            </w:r>
            <w:r>
              <w:rPr>
                <w:lang w:val="en-AU"/>
              </w:rPr>
              <w:tab/>
            </w:r>
            <w:r>
              <w:rPr>
                <w:lang w:val="en-AU"/>
              </w:rPr>
              <w:tab/>
            </w:r>
            <w:r w:rsidRPr="009124AE">
              <w:rPr>
                <w:lang w:val="en-AU"/>
              </w:rPr>
              <w:t>Average annual growth: 32%</w:t>
            </w:r>
            <w:r w:rsidRPr="009124AE">
              <w:rPr>
                <w:lang w:val="en-AU"/>
              </w:rPr>
              <w:br/>
            </w:r>
            <w:r w:rsidRPr="009124AE">
              <w:rPr>
                <w:lang w:val="en-AU"/>
              </w:rPr>
              <w:br/>
              <w:t>Vena cava, anastomosis or repair of, without cardiopulmonary bypass, for congenital heart disease (Anaes.) (Assist.)</w:t>
            </w:r>
          </w:p>
        </w:tc>
      </w:tr>
      <w:tr w:rsidR="007914DF" w:rsidRPr="002836EB" w14:paraId="79C0CB0A" w14:textId="77777777" w:rsidTr="001C7FA1">
        <w:tc>
          <w:tcPr>
            <w:tcW w:w="9082" w:type="dxa"/>
            <w:vAlign w:val="bottom"/>
          </w:tcPr>
          <w:p w14:paraId="0AEB2395" w14:textId="77777777" w:rsidR="007914DF" w:rsidRPr="009639E8" w:rsidRDefault="007914DF" w:rsidP="009639E8">
            <w:pPr>
              <w:pStyle w:val="02Tabletext"/>
            </w:pPr>
            <w:r w:rsidRPr="009124AE">
              <w:rPr>
                <w:lang w:val="en-AU"/>
              </w:rPr>
              <w:t>Item 38724 – Schedule fee: $2134.50</w:t>
            </w:r>
            <w:r w:rsidRPr="009124AE">
              <w:rPr>
                <w:lang w:val="en-AU"/>
              </w:rPr>
              <w:br/>
              <w:t>Services: 37</w:t>
            </w:r>
            <w:r>
              <w:rPr>
                <w:lang w:val="en-AU"/>
              </w:rPr>
              <w:tab/>
            </w:r>
            <w:r>
              <w:rPr>
                <w:lang w:val="en-AU"/>
              </w:rPr>
              <w:tab/>
            </w:r>
            <w:r w:rsidRPr="009124AE">
              <w:rPr>
                <w:lang w:val="en-AU"/>
              </w:rPr>
              <w:t>Total Benefits: $42,062</w:t>
            </w:r>
            <w:r>
              <w:rPr>
                <w:lang w:val="en-AU"/>
              </w:rPr>
              <w:tab/>
            </w:r>
            <w:r>
              <w:rPr>
                <w:lang w:val="en-AU"/>
              </w:rPr>
              <w:tab/>
            </w:r>
            <w:r w:rsidRPr="009124AE">
              <w:rPr>
                <w:lang w:val="en-AU"/>
              </w:rPr>
              <w:t>Average annual growth: 14.3%</w:t>
            </w:r>
            <w:r w:rsidRPr="009124AE">
              <w:rPr>
                <w:lang w:val="en-AU"/>
              </w:rPr>
              <w:br/>
            </w:r>
            <w:r w:rsidRPr="009124AE">
              <w:rPr>
                <w:lang w:val="en-AU"/>
              </w:rPr>
              <w:br/>
              <w:t>Vena cava, anastomosis or repair of, with cardiopulmonary bypass, for congenital heart disease (Anaes.) (Assist.)</w:t>
            </w:r>
          </w:p>
        </w:tc>
      </w:tr>
    </w:tbl>
    <w:p w14:paraId="743A3C82" w14:textId="77777777" w:rsidR="001C7FA1" w:rsidRPr="00FB48BC" w:rsidRDefault="004C19F0" w:rsidP="001C7FA1">
      <w:pPr>
        <w:pStyle w:val="TableUnderLast"/>
        <w:spacing w:after="0"/>
      </w:pPr>
      <w:r>
        <w:t>Public data from 2014-15 (Department of Human Services)</w:t>
      </w:r>
      <w:r w:rsidRPr="00EE3C7E">
        <w:t>.</w:t>
      </w:r>
    </w:p>
    <w:p w14:paraId="79304D6C" w14:textId="77777777" w:rsidR="008D208D" w:rsidRPr="00FD6810" w:rsidRDefault="008D208D" w:rsidP="008D208D">
      <w:pPr>
        <w:rPr>
          <w:b/>
        </w:rPr>
      </w:pPr>
      <w:r w:rsidRPr="00FD6810">
        <w:rPr>
          <w:b/>
        </w:rPr>
        <w:t>Recommendation</w:t>
      </w:r>
      <w:r w:rsidR="00A415A0" w:rsidRPr="00FD6810">
        <w:rPr>
          <w:b/>
        </w:rPr>
        <w:t xml:space="preserve"> 60</w:t>
      </w:r>
    </w:p>
    <w:p w14:paraId="4D170E5C" w14:textId="77777777" w:rsidR="008D208D" w:rsidRPr="00FB48BC" w:rsidRDefault="008D208D" w:rsidP="008D208D">
      <w:pPr>
        <w:pStyle w:val="01squarebullet"/>
        <w:numPr>
          <w:ilvl w:val="0"/>
          <w:numId w:val="16"/>
        </w:numPr>
        <w:rPr>
          <w:lang w:val="en-AU"/>
        </w:rPr>
      </w:pPr>
      <w:r w:rsidRPr="00FB48BC">
        <w:rPr>
          <w:lang w:val="en-AU"/>
        </w:rPr>
        <w:t>Leave items</w:t>
      </w:r>
      <w:r w:rsidR="00A415A0">
        <w:rPr>
          <w:lang w:val="en-AU"/>
        </w:rPr>
        <w:t xml:space="preserve"> 38721 and 38724 </w:t>
      </w:r>
      <w:r w:rsidRPr="00FB48BC">
        <w:rPr>
          <w:lang w:val="en-AU"/>
        </w:rPr>
        <w:t>unchanged.</w:t>
      </w:r>
    </w:p>
    <w:p w14:paraId="088ECF72" w14:textId="77777777" w:rsidR="008D208D" w:rsidRPr="00FD6810" w:rsidRDefault="008D208D" w:rsidP="008D208D">
      <w:pPr>
        <w:rPr>
          <w:b/>
        </w:rPr>
      </w:pPr>
      <w:r w:rsidRPr="00FD6810">
        <w:rPr>
          <w:b/>
        </w:rPr>
        <w:t>Rationale</w:t>
      </w:r>
    </w:p>
    <w:p w14:paraId="69B8EABB" w14:textId="77777777" w:rsidR="008D208D" w:rsidRPr="00FD6810" w:rsidRDefault="008D208D" w:rsidP="008D208D">
      <w:r w:rsidRPr="00FD6810">
        <w:t xml:space="preserve">This recommendation is based on clinical consensus. </w:t>
      </w:r>
    </w:p>
    <w:p w14:paraId="7611E91D" w14:textId="77777777" w:rsidR="008D208D" w:rsidRDefault="008D208D" w:rsidP="008D208D">
      <w:pPr>
        <w:pStyle w:val="Heading3"/>
        <w:rPr>
          <w:lang w:val="en-AU"/>
        </w:rPr>
      </w:pPr>
      <w:bookmarkStart w:id="354" w:name="_Toc464871213"/>
      <w:r w:rsidRPr="00FB48BC">
        <w:rPr>
          <w:lang w:val="en-AU"/>
        </w:rPr>
        <w:t>Ventricular surgery</w:t>
      </w:r>
      <w:bookmarkEnd w:id="354"/>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453C889F" w14:textId="77777777" w:rsidTr="001C7FA1">
        <w:trPr>
          <w:tblHeader/>
        </w:trPr>
        <w:tc>
          <w:tcPr>
            <w:tcW w:w="9082" w:type="dxa"/>
            <w:shd w:val="clear" w:color="auto" w:fill="D9D9D9" w:themeFill="background1" w:themeFillShade="D9"/>
            <w:vAlign w:val="bottom"/>
          </w:tcPr>
          <w:p w14:paraId="2828EDEE"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6C16BD81" w14:textId="77777777" w:rsidTr="001C7FA1">
        <w:tc>
          <w:tcPr>
            <w:tcW w:w="9082" w:type="dxa"/>
            <w:vAlign w:val="bottom"/>
          </w:tcPr>
          <w:p w14:paraId="3E520857" w14:textId="77777777" w:rsidR="007914DF" w:rsidRPr="009639E8" w:rsidRDefault="007914DF" w:rsidP="009639E8">
            <w:pPr>
              <w:pStyle w:val="02Tabletext"/>
            </w:pPr>
            <w:r w:rsidRPr="009124AE">
              <w:rPr>
                <w:lang w:val="en-AU"/>
              </w:rPr>
              <w:t>Item 38506 – Schedule fee: $1626.25</w:t>
            </w:r>
            <w:r w:rsidRPr="009124AE">
              <w:rPr>
                <w:lang w:val="en-AU"/>
              </w:rPr>
              <w:br/>
              <w:t>Services: 9</w:t>
            </w:r>
            <w:r>
              <w:rPr>
                <w:lang w:val="en-AU"/>
              </w:rPr>
              <w:tab/>
            </w:r>
            <w:r>
              <w:rPr>
                <w:lang w:val="en-AU"/>
              </w:rPr>
              <w:tab/>
            </w:r>
            <w:r w:rsidRPr="009124AE">
              <w:rPr>
                <w:lang w:val="en-AU"/>
              </w:rPr>
              <w:t>Total Benefits: $5,512</w:t>
            </w:r>
            <w:r>
              <w:rPr>
                <w:lang w:val="en-AU"/>
              </w:rPr>
              <w:tab/>
            </w:r>
            <w:r>
              <w:rPr>
                <w:lang w:val="en-AU"/>
              </w:rPr>
              <w:tab/>
            </w:r>
            <w:r w:rsidRPr="009124AE">
              <w:rPr>
                <w:lang w:val="en-AU"/>
              </w:rPr>
              <w:t>Average annual growth: -2.1%</w:t>
            </w:r>
            <w:r w:rsidRPr="009124AE">
              <w:rPr>
                <w:lang w:val="en-AU"/>
              </w:rPr>
              <w:br/>
            </w:r>
            <w:r w:rsidRPr="009124AE">
              <w:rPr>
                <w:lang w:val="en-AU"/>
              </w:rPr>
              <w:br/>
              <w:t>Left ventricular aneurysm, plication of (Anaes.) (Assist.)</w:t>
            </w:r>
          </w:p>
        </w:tc>
      </w:tr>
      <w:tr w:rsidR="007914DF" w:rsidRPr="002836EB" w14:paraId="6CD283B7" w14:textId="77777777" w:rsidTr="001C7FA1">
        <w:tc>
          <w:tcPr>
            <w:tcW w:w="9082" w:type="dxa"/>
            <w:vAlign w:val="bottom"/>
          </w:tcPr>
          <w:p w14:paraId="3F70FE24" w14:textId="77777777" w:rsidR="007914DF" w:rsidRPr="009639E8" w:rsidRDefault="007914DF" w:rsidP="009639E8">
            <w:pPr>
              <w:pStyle w:val="02Tabletext"/>
            </w:pPr>
            <w:r w:rsidRPr="009124AE">
              <w:rPr>
                <w:lang w:val="en-AU"/>
              </w:rPr>
              <w:t>Item 38507 – Schedule fee: $1909.20</w:t>
            </w:r>
            <w:r w:rsidRPr="009124AE">
              <w:rPr>
                <w:lang w:val="en-AU"/>
              </w:rPr>
              <w:br/>
              <w:t>Services: 3</w:t>
            </w:r>
            <w:r>
              <w:rPr>
                <w:lang w:val="en-AU"/>
              </w:rPr>
              <w:tab/>
            </w:r>
            <w:r>
              <w:rPr>
                <w:lang w:val="en-AU"/>
              </w:rPr>
              <w:tab/>
            </w:r>
            <w:r w:rsidRPr="009124AE">
              <w:rPr>
                <w:lang w:val="en-AU"/>
              </w:rPr>
              <w:t>Total Benefits: $1,432</w:t>
            </w:r>
            <w:r>
              <w:rPr>
                <w:lang w:val="en-AU"/>
              </w:rPr>
              <w:tab/>
            </w:r>
            <w:r>
              <w:rPr>
                <w:lang w:val="en-AU"/>
              </w:rPr>
              <w:tab/>
            </w:r>
            <w:r w:rsidRPr="009124AE">
              <w:rPr>
                <w:lang w:val="en-AU"/>
              </w:rPr>
              <w:t>Average annual growth: -15.6%</w:t>
            </w:r>
            <w:r w:rsidRPr="009124AE">
              <w:rPr>
                <w:lang w:val="en-AU"/>
              </w:rPr>
              <w:br/>
            </w:r>
            <w:r w:rsidRPr="009124AE">
              <w:rPr>
                <w:lang w:val="en-AU"/>
              </w:rPr>
              <w:br/>
              <w:t>Left ventricular aneurysm resection with primary repair (Anaes.) (Assist.)</w:t>
            </w:r>
          </w:p>
        </w:tc>
      </w:tr>
      <w:tr w:rsidR="007914DF" w:rsidRPr="002836EB" w14:paraId="112ECA4A" w14:textId="77777777" w:rsidTr="001C7FA1">
        <w:tc>
          <w:tcPr>
            <w:tcW w:w="9082" w:type="dxa"/>
            <w:vAlign w:val="bottom"/>
          </w:tcPr>
          <w:p w14:paraId="6313FF1C" w14:textId="77777777" w:rsidR="007914DF" w:rsidRPr="009639E8" w:rsidRDefault="007914DF" w:rsidP="009639E8">
            <w:pPr>
              <w:pStyle w:val="02Tabletext"/>
            </w:pPr>
            <w:r w:rsidRPr="009124AE">
              <w:rPr>
                <w:lang w:val="en-AU"/>
              </w:rPr>
              <w:t>Item 38508 – Schedule fee: $2388.70</w:t>
            </w:r>
            <w:r w:rsidRPr="009124AE">
              <w:rPr>
                <w:lang w:val="en-AU"/>
              </w:rPr>
              <w:br/>
              <w:t>Services: 14</w:t>
            </w:r>
            <w:r>
              <w:rPr>
                <w:lang w:val="en-AU"/>
              </w:rPr>
              <w:tab/>
            </w:r>
            <w:r>
              <w:rPr>
                <w:lang w:val="en-AU"/>
              </w:rPr>
              <w:tab/>
            </w:r>
            <w:r w:rsidRPr="009124AE">
              <w:rPr>
                <w:lang w:val="en-AU"/>
              </w:rPr>
              <w:t>Total Benefits: $21,778</w:t>
            </w:r>
            <w:r>
              <w:rPr>
                <w:lang w:val="en-AU"/>
              </w:rPr>
              <w:tab/>
            </w:r>
            <w:r>
              <w:rPr>
                <w:lang w:val="en-AU"/>
              </w:rPr>
              <w:tab/>
            </w:r>
            <w:r w:rsidRPr="009124AE">
              <w:rPr>
                <w:lang w:val="en-AU"/>
              </w:rPr>
              <w:t>Average annual growth: 7%</w:t>
            </w:r>
            <w:r w:rsidRPr="009124AE">
              <w:rPr>
                <w:lang w:val="en-AU"/>
              </w:rPr>
              <w:br/>
            </w:r>
            <w:r w:rsidRPr="009124AE">
              <w:rPr>
                <w:lang w:val="en-AU"/>
              </w:rPr>
              <w:lastRenderedPageBreak/>
              <w:br/>
              <w:t>Left ventricular aneurysm resection with patch reconstruction of the left ventricle (Anaes.) (Assist.)</w:t>
            </w:r>
          </w:p>
        </w:tc>
      </w:tr>
      <w:tr w:rsidR="007914DF" w:rsidRPr="002836EB" w14:paraId="390CBD6E" w14:textId="77777777" w:rsidTr="001C7FA1">
        <w:tc>
          <w:tcPr>
            <w:tcW w:w="9082" w:type="dxa"/>
            <w:vAlign w:val="bottom"/>
          </w:tcPr>
          <w:p w14:paraId="4B1328B0" w14:textId="77777777" w:rsidR="007914DF" w:rsidRPr="009639E8" w:rsidRDefault="007914DF" w:rsidP="009639E8">
            <w:pPr>
              <w:pStyle w:val="02Tabletext"/>
            </w:pPr>
            <w:r w:rsidRPr="009124AE">
              <w:rPr>
                <w:lang w:val="en-AU"/>
              </w:rPr>
              <w:lastRenderedPageBreak/>
              <w:t>Item 38509 – Schedule fee: $2388.70</w:t>
            </w:r>
            <w:r w:rsidRPr="009124AE">
              <w:rPr>
                <w:lang w:val="en-AU"/>
              </w:rPr>
              <w:br/>
              <w:t>Services: 8</w:t>
            </w:r>
            <w:r>
              <w:rPr>
                <w:lang w:val="en-AU"/>
              </w:rPr>
              <w:tab/>
            </w:r>
            <w:r>
              <w:rPr>
                <w:lang w:val="en-AU"/>
              </w:rPr>
              <w:tab/>
            </w:r>
            <w:r w:rsidRPr="009124AE">
              <w:rPr>
                <w:lang w:val="en-AU"/>
              </w:rPr>
              <w:t>Total Benefits: $13,437</w:t>
            </w:r>
            <w:r>
              <w:rPr>
                <w:lang w:val="en-AU"/>
              </w:rPr>
              <w:tab/>
            </w:r>
            <w:r>
              <w:rPr>
                <w:lang w:val="en-AU"/>
              </w:rPr>
              <w:tab/>
            </w:r>
            <w:r w:rsidRPr="009124AE">
              <w:rPr>
                <w:lang w:val="en-AU"/>
              </w:rPr>
              <w:t>Average annual growth: 2.7%</w:t>
            </w:r>
            <w:r w:rsidRPr="009124AE">
              <w:rPr>
                <w:lang w:val="en-AU"/>
              </w:rPr>
              <w:br/>
            </w:r>
            <w:r w:rsidRPr="009124AE">
              <w:rPr>
                <w:lang w:val="en-AU"/>
              </w:rPr>
              <w:br/>
              <w:t xml:space="preserve">Ischaemic ventricular septal </w:t>
            </w:r>
            <w:r w:rsidR="00D8773E" w:rsidRPr="009124AE">
              <w:rPr>
                <w:lang w:val="en-AU"/>
              </w:rPr>
              <w:t>rupture</w:t>
            </w:r>
            <w:r w:rsidRPr="009124AE">
              <w:rPr>
                <w:lang w:val="en-AU"/>
              </w:rPr>
              <w:t xml:space="preserve"> repair of (Anaes.) (Assist.)</w:t>
            </w:r>
          </w:p>
        </w:tc>
      </w:tr>
    </w:tbl>
    <w:p w14:paraId="38CC0877" w14:textId="77777777" w:rsidR="001C7FA1" w:rsidRPr="00FB48BC" w:rsidRDefault="004C19F0" w:rsidP="001C7FA1">
      <w:pPr>
        <w:pStyle w:val="TableUnderLast"/>
        <w:spacing w:after="0"/>
      </w:pPr>
      <w:r>
        <w:t>Public data from 2014-15 (Department of Human Services)</w:t>
      </w:r>
      <w:r w:rsidRPr="00EE3C7E">
        <w:t>.</w:t>
      </w:r>
    </w:p>
    <w:p w14:paraId="066D9F77" w14:textId="77777777" w:rsidR="008D208D" w:rsidRPr="00FD6810" w:rsidRDefault="008D208D" w:rsidP="008D208D">
      <w:pPr>
        <w:rPr>
          <w:b/>
        </w:rPr>
      </w:pPr>
      <w:r w:rsidRPr="00FD6810">
        <w:rPr>
          <w:b/>
        </w:rPr>
        <w:t>Recommendation</w:t>
      </w:r>
      <w:r w:rsidR="00A415A0" w:rsidRPr="00FD6810">
        <w:rPr>
          <w:b/>
        </w:rPr>
        <w:t xml:space="preserve"> 61</w:t>
      </w:r>
    </w:p>
    <w:p w14:paraId="368B50BA" w14:textId="77777777" w:rsidR="008D208D" w:rsidRPr="00FB48BC" w:rsidRDefault="008D208D" w:rsidP="008D208D">
      <w:pPr>
        <w:pStyle w:val="01squarebullet"/>
        <w:numPr>
          <w:ilvl w:val="0"/>
          <w:numId w:val="16"/>
        </w:numPr>
        <w:rPr>
          <w:lang w:val="en-AU"/>
        </w:rPr>
      </w:pPr>
      <w:r w:rsidRPr="00FB48BC">
        <w:rPr>
          <w:lang w:val="en-AU"/>
        </w:rPr>
        <w:t xml:space="preserve">Consolidate items 38506, 38507 and 38508 into a single item for </w:t>
      </w:r>
      <w:r w:rsidR="003E61AC" w:rsidRPr="00FB48BC">
        <w:rPr>
          <w:lang w:val="en-AU"/>
        </w:rPr>
        <w:t>left ventricular</w:t>
      </w:r>
      <w:r w:rsidR="007E038E" w:rsidRPr="00FB48BC">
        <w:rPr>
          <w:lang w:val="en-AU"/>
        </w:rPr>
        <w:t xml:space="preserve"> </w:t>
      </w:r>
      <w:r w:rsidRPr="00FB48BC">
        <w:rPr>
          <w:lang w:val="en-AU"/>
        </w:rPr>
        <w:t>aneurysm repair. The proposed descriptor is as follows:</w:t>
      </w:r>
    </w:p>
    <w:p w14:paraId="19A4C7C3" w14:textId="77777777" w:rsidR="009F2877" w:rsidRDefault="008D208D" w:rsidP="009F2877">
      <w:pPr>
        <w:pStyle w:val="Item"/>
      </w:pPr>
      <w:r w:rsidRPr="009639E8">
        <w:t>Item 38508</w:t>
      </w:r>
    </w:p>
    <w:p w14:paraId="619055A9" w14:textId="77777777" w:rsidR="008D208D" w:rsidRPr="00FD6810" w:rsidRDefault="008D208D" w:rsidP="009639E8">
      <w:r w:rsidRPr="00FD6810">
        <w:t>Left ventricular aneurysm repair or reconstruction including plication, resection, primary and patch repairs. (Anaes.) (Assist.)</w:t>
      </w:r>
    </w:p>
    <w:p w14:paraId="79331BB8" w14:textId="77777777" w:rsidR="00A415A0" w:rsidRPr="00FD6810" w:rsidRDefault="00A415A0" w:rsidP="009639E8">
      <w:pPr>
        <w:rPr>
          <w:b/>
        </w:rPr>
      </w:pPr>
    </w:p>
    <w:p w14:paraId="38BB4E31" w14:textId="77777777" w:rsidR="00A415A0" w:rsidRPr="00FD6810" w:rsidRDefault="00A415A0" w:rsidP="009639E8">
      <w:r w:rsidRPr="00FD6810">
        <w:rPr>
          <w:b/>
        </w:rPr>
        <w:t>Recommendation 62</w:t>
      </w:r>
    </w:p>
    <w:p w14:paraId="04B37A75" w14:textId="77777777" w:rsidR="008D208D" w:rsidRPr="00FB48BC" w:rsidRDefault="008D208D" w:rsidP="008D208D">
      <w:pPr>
        <w:pStyle w:val="01squarebullet"/>
        <w:numPr>
          <w:ilvl w:val="0"/>
          <w:numId w:val="16"/>
        </w:numPr>
        <w:rPr>
          <w:lang w:val="en-AU"/>
        </w:rPr>
      </w:pPr>
      <w:r w:rsidRPr="00FB48BC">
        <w:rPr>
          <w:lang w:val="en-AU"/>
        </w:rPr>
        <w:t>Leave item 38509 unchanged.</w:t>
      </w:r>
    </w:p>
    <w:p w14:paraId="746D8702" w14:textId="77777777" w:rsidR="008D208D" w:rsidRPr="00FD6810" w:rsidRDefault="008D208D" w:rsidP="008D208D">
      <w:pPr>
        <w:rPr>
          <w:b/>
        </w:rPr>
      </w:pPr>
      <w:r w:rsidRPr="00FD6810">
        <w:rPr>
          <w:b/>
        </w:rPr>
        <w:t>Rationale</w:t>
      </w:r>
    </w:p>
    <w:p w14:paraId="28E153E2" w14:textId="77777777" w:rsidR="008D208D" w:rsidRPr="00FD6810" w:rsidRDefault="008D208D" w:rsidP="008D208D">
      <w:r w:rsidRPr="00FD6810">
        <w:t>These recommendations focus on simplifying the MBS and are based on the following observations.</w:t>
      </w:r>
    </w:p>
    <w:p w14:paraId="675BDE30" w14:textId="77777777" w:rsidR="008D208D" w:rsidRPr="00FB48BC" w:rsidRDefault="008D208D" w:rsidP="008D208D">
      <w:pPr>
        <w:pStyle w:val="01squarebullet"/>
        <w:numPr>
          <w:ilvl w:val="0"/>
          <w:numId w:val="16"/>
        </w:numPr>
        <w:rPr>
          <w:lang w:val="en-AU"/>
        </w:rPr>
      </w:pPr>
      <w:r w:rsidRPr="00FB48BC">
        <w:rPr>
          <w:lang w:val="en-AU"/>
        </w:rPr>
        <w:t xml:space="preserve">The Committee felt that these items had very low volumes, and that the redundancy of the items could be addressed by recommending a cost-neutral consolidation of the three LV items. The new item descriptor also incorporates changing techniques, which have developed due to shifts in cardiac pathologies over time. However, it was noted that a patch reconstruction is generally the best-practice approach. </w:t>
      </w:r>
    </w:p>
    <w:p w14:paraId="4A67D684" w14:textId="77777777" w:rsidR="008D208D" w:rsidRPr="00FB48BC" w:rsidRDefault="008D208D" w:rsidP="008D208D">
      <w:pPr>
        <w:pStyle w:val="01squarebullet"/>
        <w:numPr>
          <w:ilvl w:val="0"/>
          <w:numId w:val="16"/>
        </w:numPr>
        <w:rPr>
          <w:lang w:val="en-AU"/>
        </w:rPr>
      </w:pPr>
      <w:r w:rsidRPr="00FB48BC">
        <w:rPr>
          <w:lang w:val="en-AU"/>
        </w:rPr>
        <w:t>The Committee agreed that item 38509 was a materially different procedure and should be retained.</w:t>
      </w:r>
      <w:r w:rsidR="003E4651" w:rsidRPr="00FB48BC">
        <w:rPr>
          <w:lang w:val="en-AU"/>
        </w:rPr>
        <w:t xml:space="preserve"> </w:t>
      </w:r>
    </w:p>
    <w:p w14:paraId="0C9D6231" w14:textId="77777777" w:rsidR="008D208D" w:rsidRDefault="008D208D" w:rsidP="008D208D">
      <w:pPr>
        <w:pStyle w:val="Heading3"/>
        <w:rPr>
          <w:lang w:val="en-AU"/>
        </w:rPr>
      </w:pPr>
      <w:bookmarkStart w:id="355" w:name="_Toc464871214"/>
      <w:r w:rsidRPr="00FB48BC">
        <w:rPr>
          <w:lang w:val="en-AU"/>
        </w:rPr>
        <w:t>Pulmonary shunts</w:t>
      </w:r>
      <w:bookmarkEnd w:id="35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255FDEC4" w14:textId="77777777" w:rsidTr="001C7FA1">
        <w:trPr>
          <w:tblHeader/>
        </w:trPr>
        <w:tc>
          <w:tcPr>
            <w:tcW w:w="9082" w:type="dxa"/>
            <w:shd w:val="clear" w:color="auto" w:fill="D9D9D9" w:themeFill="background1" w:themeFillShade="D9"/>
            <w:vAlign w:val="bottom"/>
          </w:tcPr>
          <w:p w14:paraId="0CCCBC48"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79551C3C" w14:textId="77777777" w:rsidTr="001C7FA1">
        <w:tc>
          <w:tcPr>
            <w:tcW w:w="9082" w:type="dxa"/>
            <w:vAlign w:val="bottom"/>
          </w:tcPr>
          <w:p w14:paraId="69F1B90D" w14:textId="77777777" w:rsidR="007914DF" w:rsidRPr="009639E8" w:rsidRDefault="007914DF" w:rsidP="009639E8">
            <w:pPr>
              <w:pStyle w:val="02Tabletext"/>
            </w:pPr>
            <w:r w:rsidRPr="009124AE">
              <w:rPr>
                <w:lang w:val="en-AU"/>
              </w:rPr>
              <w:t>Item 38733 – Schedule fee: $1495.80</w:t>
            </w:r>
            <w:r w:rsidRPr="009124AE">
              <w:rPr>
                <w:lang w:val="en-AU"/>
              </w:rPr>
              <w:br/>
              <w:t>Services: 6</w:t>
            </w:r>
            <w:r>
              <w:rPr>
                <w:lang w:val="en-AU"/>
              </w:rPr>
              <w:tab/>
            </w:r>
            <w:r>
              <w:rPr>
                <w:lang w:val="en-AU"/>
              </w:rPr>
              <w:tab/>
            </w:r>
            <w:r w:rsidRPr="009124AE">
              <w:rPr>
                <w:lang w:val="en-AU"/>
              </w:rPr>
              <w:t>Total Benefits: $6,170</w:t>
            </w:r>
            <w:r>
              <w:rPr>
                <w:lang w:val="en-AU"/>
              </w:rPr>
              <w:tab/>
            </w:r>
            <w:r>
              <w:rPr>
                <w:lang w:val="en-AU"/>
              </w:rPr>
              <w:tab/>
            </w:r>
            <w:r w:rsidRPr="009124AE">
              <w:rPr>
                <w:lang w:val="en-AU"/>
              </w:rPr>
              <w:t>Average annual growth: -11.4%</w:t>
            </w:r>
            <w:r w:rsidRPr="009124AE">
              <w:rPr>
                <w:lang w:val="en-AU"/>
              </w:rPr>
              <w:br/>
            </w:r>
            <w:r w:rsidRPr="009124AE">
              <w:rPr>
                <w:lang w:val="en-AU"/>
              </w:rPr>
              <w:br/>
              <w:t>Systemic pulmonary or cavo-pulmonary shunt, creation of, without cardiopulmonary bypass, for congenital heart disease (Anaes.) (Assist.)</w:t>
            </w:r>
          </w:p>
        </w:tc>
      </w:tr>
      <w:tr w:rsidR="007914DF" w:rsidRPr="002836EB" w14:paraId="3015582A" w14:textId="77777777" w:rsidTr="001C7FA1">
        <w:tc>
          <w:tcPr>
            <w:tcW w:w="9082" w:type="dxa"/>
            <w:vAlign w:val="bottom"/>
          </w:tcPr>
          <w:p w14:paraId="512914F2" w14:textId="77777777" w:rsidR="007914DF" w:rsidRPr="009639E8" w:rsidRDefault="007914DF" w:rsidP="009639E8">
            <w:pPr>
              <w:pStyle w:val="02Tabletext"/>
            </w:pPr>
            <w:r w:rsidRPr="009124AE">
              <w:rPr>
                <w:lang w:val="en-AU"/>
              </w:rPr>
              <w:t>Item 38736 – Schedule fee: $2134.50</w:t>
            </w:r>
            <w:r w:rsidRPr="009124AE">
              <w:rPr>
                <w:lang w:val="en-AU"/>
              </w:rPr>
              <w:br/>
              <w:t>Services: 39</w:t>
            </w:r>
            <w:r>
              <w:rPr>
                <w:lang w:val="en-AU"/>
              </w:rPr>
              <w:tab/>
            </w:r>
            <w:r>
              <w:rPr>
                <w:lang w:val="en-AU"/>
              </w:rPr>
              <w:tab/>
            </w:r>
            <w:r w:rsidRPr="009124AE">
              <w:rPr>
                <w:lang w:val="en-AU"/>
              </w:rPr>
              <w:t>Total Benefits: $31,483</w:t>
            </w:r>
            <w:r>
              <w:rPr>
                <w:lang w:val="en-AU"/>
              </w:rPr>
              <w:tab/>
            </w:r>
            <w:r>
              <w:rPr>
                <w:lang w:val="en-AU"/>
              </w:rPr>
              <w:tab/>
            </w:r>
            <w:r w:rsidRPr="009124AE">
              <w:rPr>
                <w:lang w:val="en-AU"/>
              </w:rPr>
              <w:t>Average annual growth: 14.3%</w:t>
            </w:r>
            <w:r w:rsidRPr="009124AE">
              <w:rPr>
                <w:lang w:val="en-AU"/>
              </w:rPr>
              <w:br/>
            </w:r>
            <w:r w:rsidRPr="009124AE">
              <w:rPr>
                <w:lang w:val="en-AU"/>
              </w:rPr>
              <w:br/>
              <w:t>Systemic pulmonary or cavo-pulmonary shunt, creation of, with cardiopulmonary bypass, for congenital heart disease (Anaes.) (Assist.)</w:t>
            </w:r>
          </w:p>
        </w:tc>
      </w:tr>
    </w:tbl>
    <w:p w14:paraId="3DE40B57" w14:textId="77777777" w:rsidR="001C7FA1" w:rsidRPr="00FB48BC" w:rsidRDefault="004C19F0" w:rsidP="001C7FA1">
      <w:pPr>
        <w:pStyle w:val="TableUnderLast"/>
        <w:spacing w:after="0"/>
      </w:pPr>
      <w:r>
        <w:t>Public data from 2014-15 (Department of Human Services)</w:t>
      </w:r>
      <w:r w:rsidRPr="00EE3C7E">
        <w:t>.</w:t>
      </w:r>
    </w:p>
    <w:p w14:paraId="7093D867" w14:textId="77777777" w:rsidR="008D208D" w:rsidRPr="00FD6810" w:rsidRDefault="008D208D" w:rsidP="008D208D">
      <w:pPr>
        <w:rPr>
          <w:b/>
        </w:rPr>
      </w:pPr>
      <w:r w:rsidRPr="00FD6810">
        <w:rPr>
          <w:b/>
        </w:rPr>
        <w:t>Recommendation</w:t>
      </w:r>
      <w:r w:rsidR="00A415A0" w:rsidRPr="00FD6810">
        <w:rPr>
          <w:b/>
        </w:rPr>
        <w:t xml:space="preserve"> 63</w:t>
      </w:r>
    </w:p>
    <w:p w14:paraId="72E1D26A" w14:textId="77777777" w:rsidR="008D208D" w:rsidRPr="00FB48BC" w:rsidRDefault="008D208D" w:rsidP="008D208D">
      <w:pPr>
        <w:pStyle w:val="01squarebullet"/>
        <w:numPr>
          <w:ilvl w:val="0"/>
          <w:numId w:val="16"/>
        </w:numPr>
        <w:rPr>
          <w:lang w:val="en-AU"/>
        </w:rPr>
      </w:pPr>
      <w:r w:rsidRPr="00FB48BC">
        <w:rPr>
          <w:lang w:val="en-AU"/>
        </w:rPr>
        <w:t>Leave items</w:t>
      </w:r>
      <w:r w:rsidR="00A415A0">
        <w:rPr>
          <w:lang w:val="en-AU"/>
        </w:rPr>
        <w:t xml:space="preserve"> 38733 and 38736</w:t>
      </w:r>
      <w:r w:rsidRPr="00FB48BC">
        <w:rPr>
          <w:lang w:val="en-AU"/>
        </w:rPr>
        <w:t xml:space="preserve"> unchanged.</w:t>
      </w:r>
    </w:p>
    <w:p w14:paraId="5C521508" w14:textId="77777777" w:rsidR="008D208D" w:rsidRPr="00FD6810" w:rsidRDefault="008D208D" w:rsidP="008D208D">
      <w:pPr>
        <w:rPr>
          <w:b/>
        </w:rPr>
      </w:pPr>
      <w:r w:rsidRPr="00FD6810">
        <w:rPr>
          <w:b/>
        </w:rPr>
        <w:t>Rationale</w:t>
      </w:r>
    </w:p>
    <w:p w14:paraId="53FDBCBB" w14:textId="77777777" w:rsidR="008D208D" w:rsidRPr="00FD6810" w:rsidRDefault="008D208D" w:rsidP="008D208D">
      <w:r w:rsidRPr="00FD6810">
        <w:t xml:space="preserve">This recommendation is based on clinical consensus. </w:t>
      </w:r>
    </w:p>
    <w:p w14:paraId="483E3031" w14:textId="77777777" w:rsidR="008D208D" w:rsidRDefault="008D208D" w:rsidP="008D208D">
      <w:pPr>
        <w:pStyle w:val="Heading3"/>
        <w:rPr>
          <w:lang w:val="en-AU"/>
        </w:rPr>
      </w:pPr>
      <w:bookmarkStart w:id="356" w:name="_Toc464871215"/>
      <w:r w:rsidRPr="00FB48BC">
        <w:rPr>
          <w:lang w:val="en-AU"/>
        </w:rPr>
        <w:lastRenderedPageBreak/>
        <w:t>Extracardiac conduit</w:t>
      </w:r>
      <w:bookmarkEnd w:id="356"/>
      <w:r w:rsidRPr="00FB48BC">
        <w:rPr>
          <w:lang w:val="en-AU"/>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65EA80E2" w14:textId="77777777" w:rsidTr="001C7FA1">
        <w:trPr>
          <w:tblHeader/>
        </w:trPr>
        <w:tc>
          <w:tcPr>
            <w:tcW w:w="9082" w:type="dxa"/>
            <w:shd w:val="clear" w:color="auto" w:fill="D9D9D9" w:themeFill="background1" w:themeFillShade="D9"/>
            <w:vAlign w:val="bottom"/>
          </w:tcPr>
          <w:p w14:paraId="14CBB4F9"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1184581F" w14:textId="77777777" w:rsidTr="001C7FA1">
        <w:tc>
          <w:tcPr>
            <w:tcW w:w="9082" w:type="dxa"/>
            <w:vAlign w:val="bottom"/>
          </w:tcPr>
          <w:p w14:paraId="705F426E" w14:textId="77777777" w:rsidR="007914DF" w:rsidRPr="009639E8" w:rsidRDefault="007914DF" w:rsidP="009639E8">
            <w:pPr>
              <w:pStyle w:val="02Tabletext"/>
            </w:pPr>
            <w:r w:rsidRPr="009124AE">
              <w:rPr>
                <w:lang w:val="en-AU"/>
              </w:rPr>
              <w:t>Item 38757 – Schedule fee: $2134.50</w:t>
            </w:r>
            <w:r w:rsidRPr="009124AE">
              <w:rPr>
                <w:lang w:val="en-AU"/>
              </w:rPr>
              <w:br/>
              <w:t>Services: 19</w:t>
            </w:r>
            <w:r>
              <w:rPr>
                <w:lang w:val="en-AU"/>
              </w:rPr>
              <w:tab/>
            </w:r>
            <w:r>
              <w:rPr>
                <w:lang w:val="en-AU"/>
              </w:rPr>
              <w:tab/>
            </w:r>
            <w:r w:rsidRPr="009124AE">
              <w:rPr>
                <w:lang w:val="en-AU"/>
              </w:rPr>
              <w:t>Total Benefits: $11,827</w:t>
            </w:r>
            <w:r>
              <w:rPr>
                <w:lang w:val="en-AU"/>
              </w:rPr>
              <w:tab/>
            </w:r>
            <w:r>
              <w:rPr>
                <w:lang w:val="en-AU"/>
              </w:rPr>
              <w:tab/>
            </w:r>
            <w:r w:rsidRPr="009124AE">
              <w:rPr>
                <w:lang w:val="en-AU"/>
              </w:rPr>
              <w:t>Average annual growth: 3.5%</w:t>
            </w:r>
            <w:r w:rsidRPr="009124AE">
              <w:rPr>
                <w:lang w:val="en-AU"/>
              </w:rPr>
              <w:br/>
            </w:r>
            <w:r w:rsidRPr="009124AE">
              <w:rPr>
                <w:lang w:val="en-AU"/>
              </w:rPr>
              <w:br/>
              <w:t>Extracardiac conduit, insertion of, for congenital heart disease (Anaes.) (Assist.)</w:t>
            </w:r>
          </w:p>
        </w:tc>
      </w:tr>
      <w:tr w:rsidR="007914DF" w:rsidRPr="002836EB" w14:paraId="21223770" w14:textId="77777777" w:rsidTr="001C7FA1">
        <w:tc>
          <w:tcPr>
            <w:tcW w:w="9082" w:type="dxa"/>
            <w:vAlign w:val="bottom"/>
          </w:tcPr>
          <w:p w14:paraId="1D354EF1" w14:textId="77777777" w:rsidR="007914DF" w:rsidRPr="009639E8" w:rsidRDefault="007914DF" w:rsidP="009639E8">
            <w:pPr>
              <w:pStyle w:val="02Tabletext"/>
            </w:pPr>
            <w:r w:rsidRPr="009124AE">
              <w:rPr>
                <w:lang w:val="en-AU"/>
              </w:rPr>
              <w:t>Item 38760 – Schedule fee: $2134.50</w:t>
            </w:r>
            <w:r w:rsidRPr="009124AE">
              <w:rPr>
                <w:lang w:val="en-AU"/>
              </w:rPr>
              <w:br/>
              <w:t>Services: 12</w:t>
            </w:r>
            <w:r>
              <w:rPr>
                <w:lang w:val="en-AU"/>
              </w:rPr>
              <w:tab/>
            </w:r>
            <w:r>
              <w:rPr>
                <w:lang w:val="en-AU"/>
              </w:rPr>
              <w:tab/>
            </w:r>
            <w:r w:rsidRPr="009124AE">
              <w:rPr>
                <w:lang w:val="en-AU"/>
              </w:rPr>
              <w:t>Total Benefits: $12,184</w:t>
            </w:r>
            <w:r>
              <w:rPr>
                <w:lang w:val="en-AU"/>
              </w:rPr>
              <w:tab/>
            </w:r>
            <w:r>
              <w:rPr>
                <w:lang w:val="en-AU"/>
              </w:rPr>
              <w:tab/>
            </w:r>
            <w:r w:rsidRPr="009124AE">
              <w:rPr>
                <w:lang w:val="en-AU"/>
              </w:rPr>
              <w:t>Average annual growth: 1.8%</w:t>
            </w:r>
            <w:r w:rsidRPr="009124AE">
              <w:rPr>
                <w:lang w:val="en-AU"/>
              </w:rPr>
              <w:br/>
            </w:r>
            <w:r w:rsidRPr="009124AE">
              <w:rPr>
                <w:lang w:val="en-AU"/>
              </w:rPr>
              <w:br/>
              <w:t>Extracardiac conduit, replacement of, for congenital heart disease (Anaes.) (Assist.)</w:t>
            </w:r>
          </w:p>
        </w:tc>
      </w:tr>
    </w:tbl>
    <w:p w14:paraId="38B58CE5" w14:textId="77777777" w:rsidR="001C7FA1" w:rsidRPr="00FB48BC" w:rsidRDefault="00E20122" w:rsidP="001C7FA1">
      <w:pPr>
        <w:pStyle w:val="TableUnderLast"/>
        <w:spacing w:after="0"/>
      </w:pPr>
      <w:r>
        <w:t>Public data from 2014-15 (Department of Human Services)</w:t>
      </w:r>
      <w:r w:rsidRPr="00EE3C7E">
        <w:t>.</w:t>
      </w:r>
    </w:p>
    <w:p w14:paraId="27EAF26D" w14:textId="77777777" w:rsidR="008D208D" w:rsidRPr="00FD6810" w:rsidRDefault="008D208D" w:rsidP="008D208D">
      <w:pPr>
        <w:rPr>
          <w:b/>
        </w:rPr>
      </w:pPr>
      <w:r w:rsidRPr="00FD6810">
        <w:rPr>
          <w:b/>
        </w:rPr>
        <w:t>Recommendation</w:t>
      </w:r>
      <w:r w:rsidR="00A415A0" w:rsidRPr="00FD6810">
        <w:rPr>
          <w:b/>
        </w:rPr>
        <w:t xml:space="preserve"> 64</w:t>
      </w:r>
    </w:p>
    <w:p w14:paraId="7B631324" w14:textId="77777777" w:rsidR="008D208D" w:rsidRPr="00FB48BC" w:rsidRDefault="008D208D" w:rsidP="008D208D">
      <w:pPr>
        <w:pStyle w:val="01squarebullet"/>
        <w:numPr>
          <w:ilvl w:val="0"/>
          <w:numId w:val="16"/>
        </w:numPr>
        <w:rPr>
          <w:lang w:val="en-AU"/>
        </w:rPr>
      </w:pPr>
      <w:r w:rsidRPr="00FB48BC">
        <w:rPr>
          <w:lang w:val="en-AU"/>
        </w:rPr>
        <w:t xml:space="preserve">Leave items </w:t>
      </w:r>
      <w:r w:rsidR="00A415A0">
        <w:rPr>
          <w:lang w:val="en-AU"/>
        </w:rPr>
        <w:t xml:space="preserve">38757 and 38760 </w:t>
      </w:r>
      <w:r w:rsidRPr="00FB48BC">
        <w:rPr>
          <w:lang w:val="en-AU"/>
        </w:rPr>
        <w:t>unchanged.</w:t>
      </w:r>
    </w:p>
    <w:p w14:paraId="22E23A3A" w14:textId="77777777" w:rsidR="008D208D" w:rsidRPr="00FD6810" w:rsidRDefault="008D208D" w:rsidP="008D208D">
      <w:pPr>
        <w:rPr>
          <w:b/>
        </w:rPr>
      </w:pPr>
      <w:r w:rsidRPr="00FD6810">
        <w:rPr>
          <w:b/>
        </w:rPr>
        <w:t>Rationale</w:t>
      </w:r>
    </w:p>
    <w:p w14:paraId="5BE07725" w14:textId="77777777" w:rsidR="008D208D" w:rsidRPr="00FD6810" w:rsidRDefault="008D208D" w:rsidP="008D208D">
      <w:r w:rsidRPr="00FD6810">
        <w:t xml:space="preserve">This recommendation is based on clinical consensus. </w:t>
      </w:r>
    </w:p>
    <w:p w14:paraId="4D47A97F" w14:textId="77777777" w:rsidR="008D208D" w:rsidRDefault="008D208D" w:rsidP="008D208D">
      <w:pPr>
        <w:pStyle w:val="Heading3"/>
        <w:rPr>
          <w:lang w:val="en-AU"/>
        </w:rPr>
      </w:pPr>
      <w:bookmarkStart w:id="357" w:name="_Toc464871216"/>
      <w:r w:rsidRPr="00FB48BC">
        <w:rPr>
          <w:lang w:val="en-AU"/>
        </w:rPr>
        <w:t>Other ungrouped surgical items</w:t>
      </w:r>
      <w:bookmarkEnd w:id="357"/>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5DF36DF5" w14:textId="77777777" w:rsidTr="001C7FA1">
        <w:trPr>
          <w:tblHeader/>
        </w:trPr>
        <w:tc>
          <w:tcPr>
            <w:tcW w:w="9082" w:type="dxa"/>
            <w:shd w:val="clear" w:color="auto" w:fill="D9D9D9" w:themeFill="background1" w:themeFillShade="D9"/>
            <w:vAlign w:val="bottom"/>
          </w:tcPr>
          <w:p w14:paraId="513E4BEC"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25929BDE" w14:textId="77777777" w:rsidTr="001C7FA1">
        <w:tc>
          <w:tcPr>
            <w:tcW w:w="9082" w:type="dxa"/>
            <w:vAlign w:val="bottom"/>
          </w:tcPr>
          <w:p w14:paraId="5ECE25F2" w14:textId="77777777" w:rsidR="007914DF" w:rsidRPr="009639E8" w:rsidRDefault="007914DF" w:rsidP="009639E8">
            <w:pPr>
              <w:pStyle w:val="02Tabletext"/>
            </w:pPr>
            <w:r w:rsidRPr="00D52998">
              <w:t>Item 38763 – Schedule fee: $2134.50</w:t>
            </w:r>
            <w:r w:rsidRPr="00D52998">
              <w:br/>
              <w:t>Services: 79</w:t>
            </w:r>
            <w:r w:rsidRPr="00D52998">
              <w:tab/>
            </w:r>
            <w:r w:rsidRPr="00D52998">
              <w:tab/>
              <w:t>Total Benefits: $57,013</w:t>
            </w:r>
            <w:r w:rsidRPr="00D52998">
              <w:tab/>
            </w:r>
            <w:r w:rsidRPr="00D52998">
              <w:tab/>
              <w:t>Average annual growth: 1.9%</w:t>
            </w:r>
            <w:r w:rsidRPr="00D52998">
              <w:br/>
            </w:r>
            <w:r w:rsidRPr="00D52998">
              <w:br/>
            </w:r>
            <w:r w:rsidRPr="009639E8">
              <w:t>Ventricular myectomy, for relief of ventricular obstruction, right or left, for congenital heart disease (Anaes.) (Assist.)</w:t>
            </w:r>
          </w:p>
        </w:tc>
      </w:tr>
      <w:tr w:rsidR="007914DF" w:rsidRPr="002836EB" w14:paraId="326C8247" w14:textId="77777777" w:rsidTr="001C7FA1">
        <w:tc>
          <w:tcPr>
            <w:tcW w:w="9082" w:type="dxa"/>
            <w:vAlign w:val="bottom"/>
          </w:tcPr>
          <w:p w14:paraId="04725D28" w14:textId="77777777" w:rsidR="007914DF" w:rsidRPr="009639E8" w:rsidRDefault="007914DF" w:rsidP="009639E8">
            <w:pPr>
              <w:pStyle w:val="02Tabletext"/>
            </w:pPr>
            <w:r w:rsidRPr="00D52998">
              <w:t>Item 38766 – Schedule fee: $2134.50</w:t>
            </w:r>
            <w:r w:rsidRPr="00D52998">
              <w:br/>
              <w:t>Services: 51</w:t>
            </w:r>
            <w:r w:rsidRPr="00D52998">
              <w:tab/>
            </w:r>
            <w:r w:rsidRPr="00D52998">
              <w:tab/>
              <w:t>Total Benefits: $24,345</w:t>
            </w:r>
            <w:r w:rsidRPr="00D52998">
              <w:tab/>
            </w:r>
            <w:r w:rsidRPr="00D52998">
              <w:tab/>
              <w:t>Average annual growth: -0.8%</w:t>
            </w:r>
            <w:r w:rsidRPr="00D52998">
              <w:br/>
            </w:r>
            <w:r w:rsidRPr="00D52998">
              <w:br/>
            </w:r>
            <w:r w:rsidRPr="009639E8">
              <w:t>Ventricular augmentation, right or left, for congenital heart disease (Anaes.) (Assist.)</w:t>
            </w:r>
          </w:p>
        </w:tc>
      </w:tr>
      <w:tr w:rsidR="007914DF" w:rsidRPr="002836EB" w14:paraId="1CFDBAD7" w14:textId="77777777" w:rsidTr="001C7FA1">
        <w:tc>
          <w:tcPr>
            <w:tcW w:w="9082" w:type="dxa"/>
            <w:vAlign w:val="bottom"/>
          </w:tcPr>
          <w:p w14:paraId="07CEA0DC" w14:textId="77777777" w:rsidR="007914DF" w:rsidRPr="009639E8" w:rsidRDefault="007914DF" w:rsidP="009639E8">
            <w:pPr>
              <w:pStyle w:val="02Tabletext"/>
            </w:pPr>
            <w:r w:rsidRPr="00D52998">
              <w:t>Item 38650 – Schedule fee: $1909.60</w:t>
            </w:r>
            <w:r w:rsidRPr="00D52998">
              <w:br/>
              <w:t>Services: 113</w:t>
            </w:r>
            <w:r w:rsidRPr="00D52998">
              <w:tab/>
            </w:r>
            <w:r w:rsidRPr="00D52998">
              <w:tab/>
              <w:t>Total Benefits: $67,070</w:t>
            </w:r>
            <w:r w:rsidRPr="00D52998">
              <w:tab/>
            </w:r>
            <w:r w:rsidRPr="00D52998">
              <w:tab/>
              <w:t>Average annual growth: 9.7%</w:t>
            </w:r>
            <w:r w:rsidRPr="00D52998">
              <w:br/>
            </w:r>
            <w:r w:rsidRPr="00D52998">
              <w:br/>
            </w:r>
            <w:r w:rsidRPr="009639E8">
              <w:t>Myomectomy or myotomy for hypertrophic obstructive cardiomyopathy (Anaes.) (Assist.)</w:t>
            </w:r>
          </w:p>
        </w:tc>
      </w:tr>
      <w:tr w:rsidR="007914DF" w:rsidRPr="002836EB" w14:paraId="04942421" w14:textId="77777777" w:rsidTr="001C7FA1">
        <w:tc>
          <w:tcPr>
            <w:tcW w:w="9082" w:type="dxa"/>
            <w:vAlign w:val="bottom"/>
          </w:tcPr>
          <w:p w14:paraId="4CF5964F" w14:textId="77777777" w:rsidR="007914DF" w:rsidRPr="009639E8" w:rsidRDefault="007914DF" w:rsidP="009639E8">
            <w:pPr>
              <w:pStyle w:val="02Tabletext"/>
            </w:pPr>
            <w:r w:rsidRPr="00D52998">
              <w:t>Item 38653 – Schedule fee: $1909.60</w:t>
            </w:r>
            <w:r w:rsidRPr="00D52998">
              <w:br/>
              <w:t>Services: 380</w:t>
            </w:r>
            <w:r w:rsidRPr="00D52998">
              <w:tab/>
            </w:r>
            <w:r w:rsidRPr="00D52998">
              <w:tab/>
              <w:t>Total Benefits: $211,793</w:t>
            </w:r>
            <w:r w:rsidRPr="00D52998">
              <w:tab/>
            </w:r>
            <w:r w:rsidRPr="00D52998">
              <w:tab/>
              <w:t>Average annual growth: 18.2%</w:t>
            </w:r>
            <w:r w:rsidRPr="00D52998">
              <w:br/>
            </w:r>
            <w:r w:rsidRPr="00D52998">
              <w:br/>
            </w:r>
            <w:r w:rsidRPr="009639E8">
              <w:t>Open heart surgery, not being a service to which another item in this Group applies (Anaes.) (Assist.)</w:t>
            </w:r>
          </w:p>
        </w:tc>
      </w:tr>
    </w:tbl>
    <w:p w14:paraId="423AA7C8" w14:textId="77777777" w:rsidR="001C7FA1" w:rsidRPr="00FB48BC" w:rsidRDefault="00E20122" w:rsidP="001C7FA1">
      <w:pPr>
        <w:pStyle w:val="TableUnderLast"/>
        <w:spacing w:after="0"/>
      </w:pPr>
      <w:r>
        <w:t>Public data from 2014-15 (Department of Human Services)</w:t>
      </w:r>
      <w:r w:rsidRPr="00EE3C7E">
        <w:t>.</w:t>
      </w:r>
    </w:p>
    <w:p w14:paraId="5F437A6C" w14:textId="77777777" w:rsidR="008D208D" w:rsidRPr="00FD6810" w:rsidRDefault="008522BC" w:rsidP="008D208D">
      <w:pPr>
        <w:rPr>
          <w:b/>
        </w:rPr>
      </w:pPr>
      <w:r w:rsidRPr="00FD6810">
        <w:rPr>
          <w:b/>
        </w:rPr>
        <w:t>Recommendation 65.1</w:t>
      </w:r>
    </w:p>
    <w:p w14:paraId="3ABC681D" w14:textId="77777777" w:rsidR="008D208D" w:rsidRDefault="008D208D" w:rsidP="008D208D">
      <w:pPr>
        <w:pStyle w:val="01squarebullet"/>
        <w:numPr>
          <w:ilvl w:val="0"/>
          <w:numId w:val="16"/>
        </w:numPr>
        <w:rPr>
          <w:lang w:val="en-AU"/>
        </w:rPr>
      </w:pPr>
      <w:r w:rsidRPr="00FB48BC">
        <w:rPr>
          <w:lang w:val="en-AU"/>
        </w:rPr>
        <w:t>Consoli</w:t>
      </w:r>
      <w:r w:rsidR="009F2877">
        <w:rPr>
          <w:lang w:val="en-AU"/>
        </w:rPr>
        <w:t>date item 38650 into item 38763 with the proposed descriptor as follows:</w:t>
      </w:r>
    </w:p>
    <w:p w14:paraId="68F2E312" w14:textId="77777777" w:rsidR="009F2877" w:rsidRDefault="009F2877" w:rsidP="00C93449">
      <w:pPr>
        <w:pStyle w:val="Item"/>
      </w:pPr>
      <w:r>
        <w:t>Item 38763</w:t>
      </w:r>
    </w:p>
    <w:p w14:paraId="48FE0EC4" w14:textId="77777777" w:rsidR="009F2877" w:rsidRPr="00FD6810" w:rsidRDefault="00C93449" w:rsidP="00C93449">
      <w:r w:rsidRPr="00FD6810">
        <w:t>Ventricular myectomy, for relief of ventricular obstruction, right or left. (Anaes.) (Assist.)</w:t>
      </w:r>
    </w:p>
    <w:p w14:paraId="55895E40" w14:textId="77777777" w:rsidR="008522BC" w:rsidRPr="00FD6810" w:rsidRDefault="008522BC" w:rsidP="00C93449">
      <w:pPr>
        <w:rPr>
          <w:b/>
        </w:rPr>
      </w:pPr>
    </w:p>
    <w:p w14:paraId="11F1B06B" w14:textId="77777777" w:rsidR="008522BC" w:rsidRPr="00FD6810" w:rsidRDefault="008522BC" w:rsidP="00C93449">
      <w:pPr>
        <w:rPr>
          <w:b/>
        </w:rPr>
      </w:pPr>
      <w:r w:rsidRPr="00FD6810">
        <w:rPr>
          <w:b/>
        </w:rPr>
        <w:t>Recommendation 65.2</w:t>
      </w:r>
    </w:p>
    <w:p w14:paraId="0009B352" w14:textId="77777777" w:rsidR="008D208D" w:rsidRPr="00FB48BC" w:rsidRDefault="008D208D" w:rsidP="008D208D">
      <w:pPr>
        <w:pStyle w:val="01squarebullet"/>
        <w:numPr>
          <w:ilvl w:val="0"/>
          <w:numId w:val="16"/>
        </w:numPr>
        <w:rPr>
          <w:lang w:val="en-AU"/>
        </w:rPr>
      </w:pPr>
      <w:r w:rsidRPr="00FB48BC">
        <w:rPr>
          <w:lang w:val="en-AU"/>
        </w:rPr>
        <w:t>Leave item 38653 unchanged, although compliance should follow up on known co-claiming.</w:t>
      </w:r>
    </w:p>
    <w:p w14:paraId="0F30F7FB" w14:textId="77777777" w:rsidR="008D208D" w:rsidRPr="00FB48BC" w:rsidRDefault="008D208D" w:rsidP="008D208D">
      <w:pPr>
        <w:pStyle w:val="01squarebullet"/>
        <w:numPr>
          <w:ilvl w:val="0"/>
          <w:numId w:val="16"/>
        </w:numPr>
        <w:rPr>
          <w:lang w:val="en-AU"/>
        </w:rPr>
      </w:pPr>
      <w:r w:rsidRPr="00FB48BC">
        <w:rPr>
          <w:lang w:val="en-AU"/>
        </w:rPr>
        <w:t>Leave item 38766 unchanged.</w:t>
      </w:r>
    </w:p>
    <w:p w14:paraId="64A60B95" w14:textId="77777777" w:rsidR="008D208D" w:rsidRPr="00FD6810" w:rsidRDefault="008D208D" w:rsidP="008D208D">
      <w:pPr>
        <w:rPr>
          <w:b/>
        </w:rPr>
      </w:pPr>
      <w:r w:rsidRPr="00FD6810">
        <w:rPr>
          <w:b/>
        </w:rPr>
        <w:t>Rationale</w:t>
      </w:r>
    </w:p>
    <w:p w14:paraId="511751DA" w14:textId="77777777" w:rsidR="008D208D" w:rsidRPr="00FD6810" w:rsidRDefault="008D208D" w:rsidP="008D208D">
      <w:r w:rsidRPr="00FD6810">
        <w:t>The recommendations focus on simplifying the MBS and are based on the following observation.</w:t>
      </w:r>
    </w:p>
    <w:p w14:paraId="06ABF017" w14:textId="77777777" w:rsidR="003E488A" w:rsidRPr="00593506" w:rsidRDefault="008D208D" w:rsidP="009639E8">
      <w:pPr>
        <w:pStyle w:val="01squarebullet"/>
        <w:numPr>
          <w:ilvl w:val="0"/>
          <w:numId w:val="16"/>
        </w:numPr>
        <w:rPr>
          <w:lang w:val="en-AU"/>
        </w:rPr>
      </w:pPr>
      <w:r w:rsidRPr="00593506">
        <w:rPr>
          <w:lang w:val="en-AU"/>
        </w:rPr>
        <w:lastRenderedPageBreak/>
        <w:t xml:space="preserve">The Committee felt that a single item for myomectomy was appropriate, given the low volumes of use for the services. The wording of the descriptor was discussed, and the Committee agreed that reference to hypertrophic obstructive cardiomyopathy in item 38650 did not reflect contemporary practice, as Committee members had treated patients without hypertrophic obstructive cardiomyopathy with evidence of outflow track obstruction. The Committee agreed that retaining the indication “for relief of ventricular obstruction” would mean that there was a very low risk of volume shifts or scope creep. This is not a procedure undertaken lightly. </w:t>
      </w:r>
    </w:p>
    <w:p w14:paraId="0D26584F" w14:textId="77777777" w:rsidR="00EC5C11" w:rsidRPr="00FB48BC" w:rsidRDefault="00EC5C11" w:rsidP="009639E8">
      <w:pPr>
        <w:pStyle w:val="01squarebullet"/>
        <w:numPr>
          <w:ilvl w:val="0"/>
          <w:numId w:val="0"/>
        </w:numPr>
        <w:ind w:left="360" w:hanging="360"/>
        <w:rPr>
          <w:lang w:val="en-AU"/>
        </w:rPr>
      </w:pPr>
    </w:p>
    <w:p w14:paraId="131679C9" w14:textId="77777777" w:rsidR="00670579" w:rsidRPr="00FB48BC" w:rsidRDefault="00670579" w:rsidP="008D208D">
      <w:pPr>
        <w:pStyle w:val="Heading1"/>
        <w:rPr>
          <w:lang w:val="en-AU"/>
        </w:rPr>
      </w:pPr>
      <w:bookmarkStart w:id="358" w:name="_Toc459996819"/>
      <w:bookmarkStart w:id="359" w:name="_Toc458167009"/>
      <w:bookmarkStart w:id="360" w:name="_Toc464871217"/>
      <w:bookmarkStart w:id="361" w:name="_Toc482641348"/>
      <w:r w:rsidRPr="00FB48BC">
        <w:rPr>
          <w:lang w:val="en-AU"/>
        </w:rPr>
        <w:lastRenderedPageBreak/>
        <w:t>Stakeholder impact statement</w:t>
      </w:r>
      <w:bookmarkEnd w:id="358"/>
      <w:bookmarkEnd w:id="359"/>
      <w:bookmarkEnd w:id="360"/>
      <w:bookmarkEnd w:id="361"/>
    </w:p>
    <w:p w14:paraId="604AD881" w14:textId="77777777" w:rsidR="009B4E8F" w:rsidRPr="00FD6810" w:rsidRDefault="009B4E8F" w:rsidP="009B4E8F">
      <w:r w:rsidRPr="00FD6810">
        <w:t xml:space="preserve">Both patients and providers are expected to benefit from these recommendations, as they address concerns regarding patient safety and quality of care, and they take steps to simplify the MBS and make it easier to use and understand. Patient access to services was considered for each recommendation, </w:t>
      </w:r>
      <w:r w:rsidR="00F50865" w:rsidRPr="00FD6810">
        <w:t>all of which were</w:t>
      </w:r>
      <w:r w:rsidRPr="00FD6810">
        <w:t xml:space="preserve"> intended to reduce inappropriate access without significantly </w:t>
      </w:r>
      <w:r w:rsidR="0093627E" w:rsidRPr="00FD6810">
        <w:t xml:space="preserve">affecting </w:t>
      </w:r>
      <w:r w:rsidRPr="00FD6810">
        <w:t>appropriate access.</w:t>
      </w:r>
      <w:r w:rsidR="005E091E" w:rsidRPr="00FD6810">
        <w:t xml:space="preserve"> </w:t>
      </w:r>
    </w:p>
    <w:p w14:paraId="3260A774" w14:textId="77777777" w:rsidR="005E091E" w:rsidRPr="00FD6810" w:rsidRDefault="005E091E" w:rsidP="005E091E">
      <w:r w:rsidRPr="00FD6810">
        <w:t>When considering various recommendations, the Committee considered what impacts they may have on several specific groups</w:t>
      </w:r>
      <w:r w:rsidR="0097036B" w:rsidRPr="00FD6810">
        <w:t>,</w:t>
      </w:r>
      <w:r w:rsidRPr="00FD6810">
        <w:t xml:space="preserve"> such as paediatric patients, patients from regional and remote areas, and patients from disadvantaged backgrounds. In some instances</w:t>
      </w:r>
      <w:r w:rsidR="006B5EC2" w:rsidRPr="00FD6810">
        <w:t>,</w:t>
      </w:r>
      <w:r w:rsidRPr="00FD6810">
        <w:t xml:space="preserve"> recommendations were amended to minimise potential impacts, </w:t>
      </w:r>
      <w:r w:rsidR="0074644D" w:rsidRPr="00FD6810">
        <w:t xml:space="preserve">and </w:t>
      </w:r>
      <w:r w:rsidRPr="00FD6810">
        <w:t xml:space="preserve">specific exceptions may have been granted in rare circumstances, such as for patients with complex congenital heart disease. </w:t>
      </w:r>
    </w:p>
    <w:p w14:paraId="4104D7C5" w14:textId="77777777" w:rsidR="00B51894" w:rsidRPr="00FD6810" w:rsidRDefault="009B4E8F" w:rsidP="009B4E8F">
      <w:r w:rsidRPr="00FD6810">
        <w:t>Where items have been recommended for deletion, alternative items have been proposed or created when needed</w:t>
      </w:r>
      <w:r w:rsidR="00B51894" w:rsidRPr="00FD6810">
        <w:t xml:space="preserve">. Items that are obsolete have been recommended for deletion without replacement. </w:t>
      </w:r>
    </w:p>
    <w:p w14:paraId="71D6771B" w14:textId="77777777" w:rsidR="00D378B2" w:rsidRPr="00FD6810" w:rsidRDefault="009B4E8F" w:rsidP="00D378B2">
      <w:r w:rsidRPr="00FD6810">
        <w:t xml:space="preserve">The Committee also considered each recommendation’s impact on provider groups to ensure that </w:t>
      </w:r>
      <w:r w:rsidR="009D1DBE" w:rsidRPr="00FD6810">
        <w:t xml:space="preserve">the </w:t>
      </w:r>
      <w:r w:rsidRPr="00FD6810">
        <w:t xml:space="preserve">changes are reasonable and fair. </w:t>
      </w:r>
      <w:r w:rsidR="00F40A9D" w:rsidRPr="00FD6810">
        <w:t xml:space="preserve">Where the Committee identified evidence of potential item misuse or safety concerns, recommendations were made to encourage best practice, in line with the overarching purpose of the MBS Review. </w:t>
      </w:r>
      <w:r w:rsidRPr="00FD6810">
        <w:t>Reductions in inappropriate use and low</w:t>
      </w:r>
      <w:r w:rsidR="009D28AA" w:rsidRPr="00FD6810">
        <w:t>-</w:t>
      </w:r>
      <w:r w:rsidRPr="00FD6810">
        <w:t xml:space="preserve">value care are expected to </w:t>
      </w:r>
      <w:r w:rsidR="00036545" w:rsidRPr="00FD6810">
        <w:t xml:space="preserve">deliver savings for the health system, </w:t>
      </w:r>
      <w:r w:rsidR="00C47647" w:rsidRPr="00FD6810">
        <w:t xml:space="preserve">but </w:t>
      </w:r>
      <w:r w:rsidR="00036545" w:rsidRPr="00FD6810">
        <w:t>a number of cost-neutral changes have also been recommended</w:t>
      </w:r>
      <w:r w:rsidR="00DD469F" w:rsidRPr="00FD6810">
        <w:t>,</w:t>
      </w:r>
      <w:r w:rsidR="00036545" w:rsidRPr="00FD6810">
        <w:t xml:space="preserve"> including the restructuring of several item groups. </w:t>
      </w:r>
      <w:r w:rsidR="00DA2BB9" w:rsidRPr="00FD6810">
        <w:t>The Committee considered the potential financial implications for specific provider groups and took steps</w:t>
      </w:r>
      <w:r w:rsidR="0013025B" w:rsidRPr="00FD6810">
        <w:t xml:space="preserve"> (</w:t>
      </w:r>
      <w:r w:rsidR="00DA2BB9" w:rsidRPr="00FD6810">
        <w:t xml:space="preserve">such as the creation of </w:t>
      </w:r>
      <w:r w:rsidR="0013025B" w:rsidRPr="00FD6810">
        <w:t>bolt-</w:t>
      </w:r>
      <w:r w:rsidR="00DA2BB9" w:rsidRPr="00FD6810">
        <w:t>on items</w:t>
      </w:r>
      <w:r w:rsidR="0013025B" w:rsidRPr="00FD6810">
        <w:t>)</w:t>
      </w:r>
      <w:r w:rsidR="00DA2BB9" w:rsidRPr="00FD6810">
        <w:t xml:space="preserve"> to ensure </w:t>
      </w:r>
      <w:r w:rsidR="002F6EAB" w:rsidRPr="00FD6810">
        <w:t xml:space="preserve">that any </w:t>
      </w:r>
      <w:r w:rsidR="00DA2BB9" w:rsidRPr="00FD6810">
        <w:t xml:space="preserve">changes are as fair and reasonable as possible. </w:t>
      </w:r>
      <w:r w:rsidR="00D378B2" w:rsidRPr="00FD6810">
        <w:t>Some business models, whether using the current items in line with their intended purposes or not, may need to change or adapt to the proposed changes.</w:t>
      </w:r>
    </w:p>
    <w:p w14:paraId="4BA43F25" w14:textId="77777777" w:rsidR="001136B9" w:rsidRPr="00FD6810" w:rsidRDefault="001136B9" w:rsidP="00082595">
      <w:pPr>
        <w:rPr>
          <w:rFonts w:eastAsiaTheme="minorHAnsi"/>
          <w:kern w:val="32"/>
          <w:sz w:val="32"/>
        </w:rPr>
      </w:pPr>
      <w:r w:rsidRPr="00FD6810">
        <w:br w:type="page"/>
      </w:r>
    </w:p>
    <w:p w14:paraId="77173D7D" w14:textId="77777777" w:rsidR="000607EE" w:rsidRPr="000A4352" w:rsidRDefault="0059491E" w:rsidP="00D220C9">
      <w:pPr>
        <w:pStyle w:val="Heading1"/>
        <w:rPr>
          <w:lang w:val="en-AU"/>
        </w:rPr>
      </w:pPr>
      <w:bookmarkStart w:id="362" w:name="_Toc459996829"/>
      <w:bookmarkStart w:id="363" w:name="_Toc464871218"/>
      <w:bookmarkStart w:id="364" w:name="_Toc482641349"/>
      <w:bookmarkStart w:id="365" w:name="_Toc458167022"/>
      <w:r w:rsidRPr="000A4352">
        <w:rPr>
          <w:lang w:val="en-AU"/>
        </w:rPr>
        <w:lastRenderedPageBreak/>
        <w:t>References</w:t>
      </w:r>
      <w:bookmarkEnd w:id="362"/>
      <w:bookmarkEnd w:id="363"/>
      <w:bookmarkEnd w:id="364"/>
    </w:p>
    <w:p w14:paraId="519ED673"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bookmarkStart w:id="366" w:name="_Toc456045469"/>
      <w:bookmarkEnd w:id="365"/>
      <w:r>
        <w:rPr>
          <w:rFonts w:ascii="Times New Roman" w:hAnsi="Times New Roman"/>
          <w:sz w:val="24"/>
        </w:rPr>
        <w:t xml:space="preserve">1. </w:t>
      </w:r>
      <w:r>
        <w:rPr>
          <w:rFonts w:ascii="Times New Roman" w:hAnsi="Times New Roman"/>
          <w:sz w:val="24"/>
        </w:rPr>
        <w:tab/>
        <w:t xml:space="preserve">Fonseca R, Otahal P, Wiggins N, Marwick TH. Growth and geographical variation in the use of cardiac imaging in Australia. Intern Med J. 2015;45(11):1115–27. </w:t>
      </w:r>
    </w:p>
    <w:p w14:paraId="5595E54C"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 </w:t>
      </w:r>
      <w:r>
        <w:rPr>
          <w:rFonts w:ascii="Times New Roman" w:hAnsi="Times New Roman"/>
          <w:sz w:val="24"/>
        </w:rPr>
        <w:tab/>
        <w:t xml:space="preserve">Montalescot G, Sechtem U, Achenbach S, Andreotti F, Arden C, Budaj A, et al. 2013 ESC guidelines on the management of stable coronary artery disease - addenda. Eur Heart J. 2013;34(38):2949–3003. </w:t>
      </w:r>
    </w:p>
    <w:p w14:paraId="728A878C"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 </w:t>
      </w:r>
      <w:r>
        <w:rPr>
          <w:rFonts w:ascii="Times New Roman" w:hAnsi="Times New Roman"/>
          <w:sz w:val="24"/>
        </w:rPr>
        <w:tab/>
        <w:t xml:space="preserve">Shaw LJ, Mieres JH, Hendel RH, Boden WE, Gulati M, Veledar E, et al. Comparative effectiveness of exercise electrocardiography with or without myocardial perfusion single photon emission computed tomography in women with suspected coronary artery disease: Results from the what is the optimal method for ischemia evaluation . Circulation. 2011;124(11):1239–49. </w:t>
      </w:r>
    </w:p>
    <w:p w14:paraId="477EF820"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 </w:t>
      </w:r>
      <w:r>
        <w:rPr>
          <w:rFonts w:ascii="Times New Roman" w:hAnsi="Times New Roman"/>
          <w:sz w:val="24"/>
        </w:rPr>
        <w:tab/>
        <w:t>Mark DB, Shaw L, Harrell FE, Hlatky MA, Lee KL, Bengtson JR, et al. Prognostic value of a treadmill exercise score in outpatients with suspected coronary artery disease. N Engl J Med [Internet]. 1991;325(12):849–53. Available from: http://www.ncbi.nlm.nih.gov/pubmed/1875969</w:t>
      </w:r>
    </w:p>
    <w:p w14:paraId="6D01BD9D"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 </w:t>
      </w:r>
      <w:r>
        <w:rPr>
          <w:rFonts w:ascii="Times New Roman" w:hAnsi="Times New Roman"/>
          <w:sz w:val="24"/>
        </w:rPr>
        <w:tab/>
        <w:t>Newman RJ, Darrow M, Cummings DM, King V, Whetstone L, Kelly S, et al. Predictive value of exercise stress testing in a family medicine population. J Am Board Fam Med [Internet]. 2008;21(6):531–8. Available from: http://www.ncbi.nlm.nih.gov/pubmed/18988720</w:t>
      </w:r>
    </w:p>
    <w:p w14:paraId="76D40FA4"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 </w:t>
      </w:r>
      <w:r>
        <w:rPr>
          <w:rFonts w:ascii="Times New Roman" w:hAnsi="Times New Roman"/>
          <w:sz w:val="24"/>
        </w:rPr>
        <w:tab/>
        <w:t xml:space="preserve">Montalescot G, Sechtem U, Achenbach S, Andreotti F, Arden C, Budaj A, et al. 2013 ESC guidelines on the management of stable coronary artery disease. Eur Heart J. 2013;34(38):2949–3003. </w:t>
      </w:r>
    </w:p>
    <w:p w14:paraId="4068FE17"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 </w:t>
      </w:r>
      <w:r>
        <w:rPr>
          <w:rFonts w:ascii="Times New Roman" w:hAnsi="Times New Roman"/>
          <w:sz w:val="24"/>
        </w:rPr>
        <w:tab/>
        <w:t xml:space="preserve">Fihn SD, Gardin JM, Abrams J, Berra K, Blankenship JC, Dallas AP, et al. 2012 ACCF / AHA / ACP / AATS / PCNA / SCAI / STS Guideline for the Diagnosis and Management of Patients With Stable Ischemic Heart Disease : Executive Summary A Report of the American College of Cardiology Foundation / American Heart Association Task Forc. 2012;60(24):3097–137. </w:t>
      </w:r>
    </w:p>
    <w:p w14:paraId="16E88768"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8. </w:t>
      </w:r>
      <w:r>
        <w:rPr>
          <w:rFonts w:ascii="Times New Roman" w:hAnsi="Times New Roman"/>
          <w:sz w:val="24"/>
        </w:rPr>
        <w:tab/>
        <w:t>National Institute for Health and Care Excellence (NICE). Chest pain of recent onset: assessment and diagnosis (CG95) [Internet]. 2010 [cited 2016 Oct 7]. Available from: https://www.nice.org.uk/guidance/CG95</w:t>
      </w:r>
    </w:p>
    <w:p w14:paraId="719F6C75"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9. </w:t>
      </w:r>
      <w:r>
        <w:rPr>
          <w:rFonts w:ascii="Times New Roman" w:hAnsi="Times New Roman"/>
          <w:sz w:val="24"/>
        </w:rPr>
        <w:tab/>
      </w:r>
      <w:r w:rsidR="00FD325E">
        <w:rPr>
          <w:rFonts w:ascii="Times New Roman" w:hAnsi="Times New Roman"/>
          <w:sz w:val="24"/>
        </w:rPr>
        <w:t>Department of Health</w:t>
      </w:r>
      <w:r>
        <w:rPr>
          <w:rFonts w:ascii="Times New Roman" w:hAnsi="Times New Roman"/>
          <w:sz w:val="24"/>
        </w:rPr>
        <w:t xml:space="preserve">. </w:t>
      </w:r>
      <w:r w:rsidR="00FA3BB2">
        <w:rPr>
          <w:rFonts w:ascii="Times New Roman" w:hAnsi="Times New Roman"/>
          <w:sz w:val="24"/>
        </w:rPr>
        <w:t>Unpublished</w:t>
      </w:r>
      <w:r w:rsidR="00FD325E">
        <w:rPr>
          <w:rFonts w:ascii="Times New Roman" w:hAnsi="Times New Roman"/>
          <w:sz w:val="24"/>
        </w:rPr>
        <w:t xml:space="preserve"> data</w:t>
      </w:r>
      <w:r w:rsidR="00FA3BB2">
        <w:rPr>
          <w:rFonts w:ascii="Times New Roman" w:hAnsi="Times New Roman"/>
          <w:sz w:val="24"/>
        </w:rPr>
        <w:t>,</w:t>
      </w:r>
      <w:r w:rsidR="00FD325E">
        <w:rPr>
          <w:rFonts w:ascii="Times New Roman" w:hAnsi="Times New Roman"/>
          <w:sz w:val="24"/>
        </w:rPr>
        <w:t xml:space="preserve"> multiple extracts by date of service for services in financial years 2005-06 to 2014-15</w:t>
      </w:r>
      <w:r>
        <w:rPr>
          <w:rFonts w:ascii="Times New Roman" w:hAnsi="Times New Roman"/>
          <w:sz w:val="24"/>
        </w:rPr>
        <w:t xml:space="preserve">. </w:t>
      </w:r>
    </w:p>
    <w:p w14:paraId="0C10AFE1"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10. </w:t>
      </w:r>
      <w:r>
        <w:rPr>
          <w:rFonts w:ascii="Times New Roman" w:hAnsi="Times New Roman"/>
          <w:sz w:val="24"/>
        </w:rPr>
        <w:tab/>
        <w:t xml:space="preserve">MBS Review Taskforce. Appropriate Use Criteria. 2016. </w:t>
      </w:r>
    </w:p>
    <w:p w14:paraId="77380973"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11. </w:t>
      </w:r>
      <w:r>
        <w:rPr>
          <w:rFonts w:ascii="Times New Roman" w:hAnsi="Times New Roman"/>
          <w:sz w:val="24"/>
        </w:rPr>
        <w:tab/>
        <w:t xml:space="preserve">Cardiac Society of Australia and New Zealand. Guidelines for Training and Performance in Adult Echocardiography. 2012. </w:t>
      </w:r>
    </w:p>
    <w:p w14:paraId="3BCF8241"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12. </w:t>
      </w:r>
      <w:r>
        <w:rPr>
          <w:rFonts w:ascii="Times New Roman" w:hAnsi="Times New Roman"/>
          <w:sz w:val="24"/>
        </w:rPr>
        <w:tab/>
        <w:t xml:space="preserve">Lai WW, Geva T, Shirali GS, Frommelt PC, Humes RA, Brook MM, et al. Guidelines and Standards for Performance of a Pediatric Echocardiogram: A Report from the Task </w:t>
      </w:r>
      <w:r>
        <w:rPr>
          <w:rFonts w:ascii="Times New Roman" w:hAnsi="Times New Roman"/>
          <w:sz w:val="24"/>
        </w:rPr>
        <w:lastRenderedPageBreak/>
        <w:t>Force of the Pediatric Council of the American Society of Echocardiography. J Am Soc Echocardiogr [Internet]. 2006 Dec;19(12):1413–30. Available from: http://linkinghub.elsevier.com/retrieve/pii/S0894731706009369</w:t>
      </w:r>
    </w:p>
    <w:p w14:paraId="22C4CCA9"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13. </w:t>
      </w:r>
      <w:r>
        <w:rPr>
          <w:rFonts w:ascii="Times New Roman" w:hAnsi="Times New Roman"/>
          <w:sz w:val="24"/>
        </w:rPr>
        <w:tab/>
        <w:t>Campbell RM, Douglas PS, Eidem BW, Lai WW, Lopez L, Sachdeva R. ACC/AAP/AHA/ASE/HRS/SCAI/SCCT/SCMR/SOPE 2014 appropriate Use criteria for initial transthoracic echocardiography in outpatient pediatric cardiology. J Am Coll Cardiol [Internet]. 2014;64(19):2039–60. Available from: http://dx.doi.org/10.1016/j.jacc.2014.08.003</w:t>
      </w:r>
    </w:p>
    <w:p w14:paraId="72EC2916"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14. </w:t>
      </w:r>
      <w:r>
        <w:rPr>
          <w:rFonts w:ascii="Times New Roman" w:hAnsi="Times New Roman"/>
          <w:sz w:val="24"/>
        </w:rPr>
        <w:tab/>
        <w:t>Cardiac Society of Australia and New Zealand. Guidelines for standards of practice in Paediatric Echocardiography [Internet]. 2011. Available from: http://www.csanz.edu.au/wp-content/uploads/2014/12/Paeds_Echo-Standards_of_Practice.pdf</w:t>
      </w:r>
    </w:p>
    <w:p w14:paraId="68F12BF3"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15. </w:t>
      </w:r>
      <w:r>
        <w:rPr>
          <w:rFonts w:ascii="Times New Roman" w:hAnsi="Times New Roman"/>
          <w:sz w:val="24"/>
        </w:rPr>
        <w:tab/>
        <w:t xml:space="preserve">Albers AR, Krichavsky MZ, Balady GJ. Stress testing in patients with diabetes mellitus diagnostic and prognostic value. Circulation. 2006;113(4):583–92. </w:t>
      </w:r>
    </w:p>
    <w:p w14:paraId="072FE5F8"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16. </w:t>
      </w:r>
      <w:r>
        <w:rPr>
          <w:rFonts w:ascii="Times New Roman" w:hAnsi="Times New Roman"/>
          <w:sz w:val="24"/>
        </w:rPr>
        <w:tab/>
        <w:t>Harris GD, White RD. Exercise Stress Testing in Patients With Type 2 Diabetes: When Are Asymptomatic Patients Screened? Clin Diabetes [Internet]. 2007;25(4):126–30. Available from: http://clinical.diabetesjournals.org/content/25/4/126</w:t>
      </w:r>
    </w:p>
    <w:p w14:paraId="539602A8"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17. </w:t>
      </w:r>
      <w:r>
        <w:rPr>
          <w:rFonts w:ascii="Times New Roman" w:hAnsi="Times New Roman"/>
          <w:sz w:val="24"/>
        </w:rPr>
        <w:tab/>
        <w:t xml:space="preserve">Sekhri N, Feder GS, Junghans C, Eldridge S, Umaipalan A, Madhu R, et al. Incremental prognostic value of the exercise electrocardiogram in the initial assessment of patients with suspected angina: cohort study. Br Med J. 2008;337:a2240. </w:t>
      </w:r>
    </w:p>
    <w:p w14:paraId="3CF0BD46"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18. </w:t>
      </w:r>
      <w:r>
        <w:rPr>
          <w:rFonts w:ascii="Times New Roman" w:hAnsi="Times New Roman"/>
          <w:sz w:val="24"/>
        </w:rPr>
        <w:tab/>
        <w:t>Peteiro J, Bouzas-Mosquera A, Broullon J, Sanchez-Fernandez G, Perez-Cebey L, Yañez J, et al. Outcome by Exercise Echocardiography in Patients with Low Pretest Probability of Coronary Artery Disease. J Am Soc Echocardiogr [Internet]. 2016 Aug;29(8):736–44. Available from: http://linkinghub.elsevier.com/retrieve/pii/S0894731716001681</w:t>
      </w:r>
    </w:p>
    <w:p w14:paraId="7A9A02E3"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19. </w:t>
      </w:r>
      <w:r>
        <w:rPr>
          <w:rFonts w:ascii="Times New Roman" w:hAnsi="Times New Roman"/>
          <w:sz w:val="24"/>
        </w:rPr>
        <w:tab/>
        <w:t>Bouzas-Mosquera A, Peteiro J, Broullón FJ, Méndez E, Barge-Caballero G, López-Pérez M, et al. Impact of electrocardiographic interpretability on outcome in patients referred for stress testing. Eur J Clin Invest [Internet]. 2012 May;42(5):541–7. Available from: http://doi.wiley.com/10.1111/j.1365-2362.2011.02615.x</w:t>
      </w:r>
    </w:p>
    <w:p w14:paraId="016DC437"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20. </w:t>
      </w:r>
      <w:r>
        <w:rPr>
          <w:rFonts w:ascii="Times New Roman" w:hAnsi="Times New Roman"/>
          <w:sz w:val="24"/>
        </w:rPr>
        <w:tab/>
        <w:t>Myers J, Prakash M, Froelicher V, Do D, Partington S, Atwood JE. Exercise capacity and mortality among men referred for exercise testing. N Engl J Med [Internet]. 2002 Mar 14;346(11):793–801. Available from: http://www.ncbi.nlm.nih.gov/pubmed/11893790</w:t>
      </w:r>
    </w:p>
    <w:p w14:paraId="6B0D2E4C"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21. </w:t>
      </w:r>
      <w:r>
        <w:rPr>
          <w:rFonts w:ascii="Times New Roman" w:hAnsi="Times New Roman"/>
          <w:sz w:val="24"/>
        </w:rPr>
        <w:tab/>
        <w:t>Douglas PS, Khandheria B, Stainback RF, Weissman NJ. ACCF/ASE/ACEP/AHA/ASNC/SCAI/SCCT/SCMR 2008 Appropriateness Criteria for Stress Echocardiography J Am Coll Cardiol [Internet]. 2008 Mar;51(11):1127–47. Available from: http://linkinghub.elsevier.com/retrieve/pii/S0735109707039629</w:t>
      </w:r>
    </w:p>
    <w:p w14:paraId="73B5FBEA"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lastRenderedPageBreak/>
        <w:t xml:space="preserve">22. </w:t>
      </w:r>
      <w:r>
        <w:rPr>
          <w:rFonts w:ascii="Times New Roman" w:hAnsi="Times New Roman"/>
          <w:sz w:val="24"/>
        </w:rPr>
        <w:tab/>
        <w:t xml:space="preserve">Williams MC, Hunter A, Shah AS V, Assi V, Lewis S, Smith J, et al. Use of Coronary Computed Tomographic Angiography to Guide Management of Patients with Coronary Disease. J Am Coll Cardiol. 2016;67(15):1759–68. </w:t>
      </w:r>
    </w:p>
    <w:p w14:paraId="278E3160"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23. </w:t>
      </w:r>
      <w:r>
        <w:rPr>
          <w:rFonts w:ascii="Times New Roman" w:hAnsi="Times New Roman"/>
          <w:sz w:val="24"/>
        </w:rPr>
        <w:tab/>
        <w:t>Sheffield KM, McAdams PS, Benarroch-Gampel J, Goodwin JS, Boyd CA, Zhang D, et al. Overuse of Preoperative Cardiac Stress Testing in Medicare Patients Undergoing Elective Noncardiac Surgery. Ann Surg [Internet]. 2013 Jan;257(1):73–80. Available from: http://content.wkhealth.com/linkback/openurl?sid=WKPTLP:landingpage&amp;an=00000658-201301000-00011</w:t>
      </w:r>
    </w:p>
    <w:p w14:paraId="150902F9"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24. </w:t>
      </w:r>
      <w:r>
        <w:rPr>
          <w:rFonts w:ascii="Times New Roman" w:hAnsi="Times New Roman"/>
          <w:sz w:val="24"/>
        </w:rPr>
        <w:tab/>
        <w:t xml:space="preserve">Gertz ZM, O’Donnell W, Raina A, Litwack AJ, Balderston JR, Goldberg LR. Application of appropriate use criteria to cardiac stress testing in the hospital setting: Limitations of the criteria and areas for improved practice. Clin Cardiol. 2015;38(1):8–12. </w:t>
      </w:r>
    </w:p>
    <w:p w14:paraId="15C3CECB"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25. </w:t>
      </w:r>
      <w:r>
        <w:rPr>
          <w:rFonts w:ascii="Times New Roman" w:hAnsi="Times New Roman"/>
          <w:sz w:val="24"/>
        </w:rPr>
        <w:tab/>
        <w:t xml:space="preserve">Kristensen SD, Knuuti J. New ESC/ESA Guidelines on non-cardiac surgery: Cardiovascular assessment and management. Eur Heart J. 2014;35(35):2344–5. </w:t>
      </w:r>
    </w:p>
    <w:p w14:paraId="13E10E67"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26. </w:t>
      </w:r>
      <w:r>
        <w:rPr>
          <w:rFonts w:ascii="Times New Roman" w:hAnsi="Times New Roman"/>
          <w:sz w:val="24"/>
        </w:rPr>
        <w:tab/>
        <w:t>Douglas PS, Garcia MJ, Haines DE, Lai WW, Manning WJ, Patel AR, et al. ACCF/ASE/AHA/ASNC/HFSA/HRS/SCAI/SCCM/SCCT/SCMR 2011 Appropriate Use Criteria for Echocardiography. J Am Coll Cardiol [Internet]. 2011;57(9):1126–66. Available from: http://dx.doi.org/10.1016/j.jacc.2010.11.002</w:t>
      </w:r>
    </w:p>
    <w:p w14:paraId="3BF231ED"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27. </w:t>
      </w:r>
      <w:r>
        <w:rPr>
          <w:rFonts w:ascii="Times New Roman" w:hAnsi="Times New Roman"/>
          <w:sz w:val="24"/>
        </w:rPr>
        <w:tab/>
        <w:t>Lee JC, West MJ, Khafagi FA. Reply to letter to the editor regar</w:t>
      </w:r>
      <w:r w:rsidR="00103A48">
        <w:rPr>
          <w:rFonts w:ascii="Times New Roman" w:hAnsi="Times New Roman"/>
          <w:sz w:val="24"/>
        </w:rPr>
        <w:t>d</w:t>
      </w:r>
      <w:r>
        <w:rPr>
          <w:rFonts w:ascii="Times New Roman" w:hAnsi="Times New Roman"/>
          <w:sz w:val="24"/>
        </w:rPr>
        <w:t>ing myocardial perfusion scans. 2013;42(12):841. Available from: http://www.racgp.org.au/download/Documents/AFP/2013/December/201312letters.pdf</w:t>
      </w:r>
    </w:p>
    <w:p w14:paraId="557226E4"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28. </w:t>
      </w:r>
      <w:r>
        <w:rPr>
          <w:rFonts w:ascii="Times New Roman" w:hAnsi="Times New Roman"/>
          <w:sz w:val="24"/>
        </w:rPr>
        <w:tab/>
        <w:t>Einstein AJ. Effects of Radiation Exposure From Cardiac Imaging. J Am Coll Cardiol [Internet]. 2012 Feb;59(6):553–65. Available from: http://linkinghub.elsevier.com/retrieve/pii/S0735109711049217</w:t>
      </w:r>
    </w:p>
    <w:p w14:paraId="174AD1D9"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29. </w:t>
      </w:r>
      <w:r>
        <w:rPr>
          <w:rFonts w:ascii="Times New Roman" w:hAnsi="Times New Roman"/>
          <w:sz w:val="24"/>
        </w:rPr>
        <w:tab/>
        <w:t>Sabarudin A, Sun Z. Coronary CT angiography: Dose reduction strategies. World J Cardiol [Internet]. 2013 Dec 26;5(12):465–72. Available from: http://www.ncbi.nlm.nih.gov/pubmed/24392191</w:t>
      </w:r>
    </w:p>
    <w:p w14:paraId="2C611D38"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30. </w:t>
      </w:r>
      <w:r>
        <w:rPr>
          <w:rFonts w:ascii="Times New Roman" w:hAnsi="Times New Roman"/>
          <w:sz w:val="24"/>
        </w:rPr>
        <w:tab/>
        <w:t>Fazel R, Gerber TC, Balter S, Brenner DJ, Carr JJ, Cerqueira MD, et al. Approaches to enhancing radiation safety in cardiovascular imaging: a scientific statement from the American Heart Association. Circulation [Internet]. 2014 Nov 4;130(19):1730–48. Available from: http://www.ncbi.nlm.nih.gov/pubmed/25366837</w:t>
      </w:r>
    </w:p>
    <w:p w14:paraId="24AAA757"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31. </w:t>
      </w:r>
      <w:r>
        <w:rPr>
          <w:rFonts w:ascii="Times New Roman" w:hAnsi="Times New Roman"/>
          <w:sz w:val="24"/>
        </w:rPr>
        <w:tab/>
        <w:t>Husain SS. Myocardial perfusion imaging protocols: is there an ideal protocol? J Nucl Med Technol [Internet]. 2007;35:3–9. Available from: http://interactive.snm.org/docs/jnmt37911.pdf</w:t>
      </w:r>
    </w:p>
    <w:p w14:paraId="41E27EB6"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32. </w:t>
      </w:r>
      <w:r>
        <w:rPr>
          <w:rFonts w:ascii="Times New Roman" w:hAnsi="Times New Roman"/>
          <w:sz w:val="24"/>
        </w:rPr>
        <w:tab/>
        <w:t xml:space="preserve">Danad I, Szymonifka J, Twisk JWR, Norgaard BL, Zarins CK, Knaapen P, et al. Diagnostic performance of cardiac imaging methods to diagnose ischaemia-causing coronary artery disease when directly compared with fractional flow reserve as a </w:t>
      </w:r>
      <w:r>
        <w:rPr>
          <w:rFonts w:ascii="Times New Roman" w:hAnsi="Times New Roman"/>
          <w:sz w:val="24"/>
        </w:rPr>
        <w:lastRenderedPageBreak/>
        <w:t>reference standard: a meta-analysis. Eur Heart J [Internet]. 2016 May 2; Available from: http://www.ncbi.nlm.nih.gov/pubmed/27141095</w:t>
      </w:r>
    </w:p>
    <w:p w14:paraId="2923D83F"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33. </w:t>
      </w:r>
      <w:r>
        <w:rPr>
          <w:rFonts w:ascii="Times New Roman" w:hAnsi="Times New Roman"/>
          <w:sz w:val="24"/>
        </w:rPr>
        <w:tab/>
        <w:t>Metz LD, Beattie M, Hom R, Redberg RF, Grady D, Fleischmann KE. The prognostic value of normal exercise myocardial perfusion imaging and exercise echocardiography: a meta-analysis. J Am Coll Cardiol [Internet]. 2007 Jan 16;49(2):227–37. Available from: http://www.ncbi.nlm.nih.gov/pubmed/17222734</w:t>
      </w:r>
    </w:p>
    <w:p w14:paraId="5F2BB157"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34. </w:t>
      </w:r>
      <w:r>
        <w:rPr>
          <w:rFonts w:ascii="Times New Roman" w:hAnsi="Times New Roman"/>
          <w:sz w:val="24"/>
        </w:rPr>
        <w:tab/>
        <w:t>Heijenbrok-Kal MH, Fleischmann KE, Hunink MGM. Stress echocardiography, stress single-photon-emission computed tomography and electron beam computed tomography for the assessment of coronary artery disease: a meta-analysis of diagnostic performance. Am Heart J [Internet]. 2007 Sep;154(3):415–23. Available from: http://www.ncbi.nlm.nih.gov/pubmed/17719283</w:t>
      </w:r>
    </w:p>
    <w:p w14:paraId="2A3F493F"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35. </w:t>
      </w:r>
      <w:r>
        <w:rPr>
          <w:rFonts w:ascii="Times New Roman" w:hAnsi="Times New Roman"/>
          <w:sz w:val="24"/>
        </w:rPr>
        <w:tab/>
        <w:t xml:space="preserve">Holmes DR, Taggart DP. Revascularization in stable coronary artery disease: A combined perspective from an interventional cardiologist and a cardiac surgeon. Eur Heart J. 2016;37(24):1873–82. </w:t>
      </w:r>
    </w:p>
    <w:p w14:paraId="58E9CC47"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36. </w:t>
      </w:r>
      <w:r>
        <w:rPr>
          <w:rFonts w:ascii="Times New Roman" w:hAnsi="Times New Roman"/>
          <w:sz w:val="24"/>
        </w:rPr>
        <w:tab/>
        <w:t>OECD Indicators. Health at a Glance 2009 [Internet]. OECD Publishing; 2009. (Health at a Glance). Available from: http://www.oecd-ilibrary.org/social-issues-migration-health/health-at-a-glance-2009_health_glance-2009-en</w:t>
      </w:r>
    </w:p>
    <w:p w14:paraId="1C4EAA32"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37. </w:t>
      </w:r>
      <w:r>
        <w:rPr>
          <w:rFonts w:ascii="Times New Roman" w:hAnsi="Times New Roman"/>
          <w:sz w:val="24"/>
        </w:rPr>
        <w:tab/>
        <w:t xml:space="preserve">Baig SS, Altman DG, Taggart DP. Major geographical variations in elective coronary revascularization by stents or surgery in England. Eur J Cardio-thoracic Surg. 2015;47(5):855–9. </w:t>
      </w:r>
    </w:p>
    <w:p w14:paraId="10E3F0F2"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38. </w:t>
      </w:r>
      <w:r>
        <w:rPr>
          <w:rFonts w:ascii="Times New Roman" w:hAnsi="Times New Roman"/>
          <w:sz w:val="24"/>
        </w:rPr>
        <w:tab/>
        <w:t>Tu J V, Ko DT, Guo H, Richards JA, Walton N, Natarajan MK, et al. Determinants of variations in revascularization practices. Can Med Assoc J [Internet]. 2012 Feb 7;184(2):179–86. Available from: http://www.cmaj.ca/cgi/doi/10.1503/cmaj.111946</w:t>
      </w:r>
    </w:p>
    <w:p w14:paraId="139F30E9"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39. </w:t>
      </w:r>
      <w:r>
        <w:rPr>
          <w:rFonts w:ascii="Times New Roman" w:hAnsi="Times New Roman"/>
          <w:sz w:val="24"/>
        </w:rPr>
        <w:tab/>
        <w:t xml:space="preserve">Hannan EL, Racz MJ, Gold J, Cozzens K, Stamato NJ, Powell T, et al. Adherence of catheterization laboratory cardiologists to </w:t>
      </w:r>
      <w:r w:rsidR="00103A48">
        <w:rPr>
          <w:rFonts w:ascii="Times New Roman" w:hAnsi="Times New Roman"/>
          <w:sz w:val="24"/>
        </w:rPr>
        <w:t>American</w:t>
      </w:r>
      <w:r>
        <w:rPr>
          <w:rFonts w:ascii="Times New Roman" w:hAnsi="Times New Roman"/>
          <w:sz w:val="24"/>
        </w:rPr>
        <w:t xml:space="preserve"> college of cardiology/</w:t>
      </w:r>
      <w:r w:rsidR="00103A48">
        <w:rPr>
          <w:rFonts w:ascii="Times New Roman" w:hAnsi="Times New Roman"/>
          <w:sz w:val="24"/>
        </w:rPr>
        <w:t>American</w:t>
      </w:r>
      <w:r>
        <w:rPr>
          <w:rFonts w:ascii="Times New Roman" w:hAnsi="Times New Roman"/>
          <w:sz w:val="24"/>
        </w:rPr>
        <w:t xml:space="preserve"> heart association guidelines for percutaneous coronary interventions and coronary artery bypass graft surgery: What happens in actual practice? Circulation. 2010;121(2):267–75. </w:t>
      </w:r>
    </w:p>
    <w:p w14:paraId="5D240893"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40. </w:t>
      </w:r>
      <w:r>
        <w:rPr>
          <w:rFonts w:ascii="Times New Roman" w:hAnsi="Times New Roman"/>
          <w:sz w:val="24"/>
        </w:rPr>
        <w:tab/>
      </w:r>
      <w:r w:rsidR="00103A48">
        <w:rPr>
          <w:rFonts w:ascii="Times New Roman" w:hAnsi="Times New Roman"/>
          <w:sz w:val="24"/>
        </w:rPr>
        <w:t>Hanna</w:t>
      </w:r>
      <w:r>
        <w:rPr>
          <w:rFonts w:ascii="Times New Roman" w:hAnsi="Times New Roman"/>
          <w:sz w:val="24"/>
        </w:rPr>
        <w:t xml:space="preserve"> EL, Samadashvili Z, Cozzens K, Walford G, Holmes DR, Jacobs AK, et al. Appropriateness of diagnostic catheterization for suspected coronary artery disease in New York State. Circ Cardiovasc Interv. 2014;7(1):19–27. </w:t>
      </w:r>
    </w:p>
    <w:p w14:paraId="4A69D681"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41. </w:t>
      </w:r>
      <w:r>
        <w:rPr>
          <w:rFonts w:ascii="Times New Roman" w:hAnsi="Times New Roman"/>
          <w:sz w:val="24"/>
        </w:rPr>
        <w:tab/>
        <w:t>Chandrasekharan DP, Taggart DP. Informed consent for interventions in stable coronary artery disease: Problems, etiologies, and solutions. Eur J Cardio-thoracic Surg [Internet]. 2011;39(6):912–7. Available from: http://dx.doi.org/10.1016/j.ejcts.2010.08.033</w:t>
      </w:r>
    </w:p>
    <w:p w14:paraId="5956EA4E"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42. </w:t>
      </w:r>
      <w:r>
        <w:rPr>
          <w:rFonts w:ascii="Times New Roman" w:hAnsi="Times New Roman"/>
          <w:sz w:val="24"/>
        </w:rPr>
        <w:tab/>
        <w:t xml:space="preserve">Kipp R, Lehman J, Israel J, Edwards N, Becker T, Raval A. Patient preferences for coronary artery bypass graft surgery or percutaneous intervention in multivessel coronary artery disease. Catheter Cardiovasc Interv [Internet]. 2013;82(2):212–8. </w:t>
      </w:r>
      <w:r>
        <w:rPr>
          <w:rFonts w:ascii="Times New Roman" w:hAnsi="Times New Roman"/>
          <w:sz w:val="24"/>
        </w:rPr>
        <w:lastRenderedPageBreak/>
        <w:t>Available from: http://onlinelibrary.wiley.com/doi/10.1002/ccd.24399/full</w:t>
      </w:r>
    </w:p>
    <w:p w14:paraId="76678B33"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43. </w:t>
      </w:r>
      <w:r>
        <w:rPr>
          <w:rFonts w:ascii="Times New Roman" w:hAnsi="Times New Roman"/>
          <w:sz w:val="24"/>
        </w:rPr>
        <w:tab/>
        <w:t>Health Consult - Endorsed by the PCI Review Working Group. PCI Review Report [Internet]. 2016. Available from: http://www.health.gov.au/internet/main/publishing.nsf/Content/ReviewsCMFM</w:t>
      </w:r>
    </w:p>
    <w:p w14:paraId="7D540DB3"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44. </w:t>
      </w:r>
      <w:r>
        <w:rPr>
          <w:rFonts w:ascii="Times New Roman" w:hAnsi="Times New Roman"/>
          <w:sz w:val="24"/>
        </w:rPr>
        <w:tab/>
        <w:t>Patel MR, Bailey SR, Bonow RO, Chambers CE, Chan PS, Dehmer GJ, et al. ACCF/SCAI/AATS/AHA/ASE/ASNC/HFSA/HRS/SCCM/SCCT/SCMR/STS 2012 appropriate use criteria for diagnostic catheterization: a report of the American College of Cardiology Foundation Appropriate Use Criteria Task Force, Society for Cardiovascular Angiography and. J Am Coll Cardiol [Internet]. 2012;59(22):1995–2027. Available from: http://dx.doi.org/10.1016/j.jacc.2012.03.003</w:t>
      </w:r>
    </w:p>
    <w:p w14:paraId="1C9E74B4"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45. </w:t>
      </w:r>
      <w:r>
        <w:rPr>
          <w:rFonts w:ascii="Times New Roman" w:hAnsi="Times New Roman"/>
          <w:sz w:val="24"/>
        </w:rPr>
        <w:tab/>
        <w:t>Lefkovits J, Brennan AL, Dinh D, Brien R, Driscoll A, Reid CM. The Victorian Cardiac Outcomes Registry Annual Report 2015. 2016;74. Available from: http://www.vcor.org.au/sites/default/files/VCOR_files/2015_vcor_annual_report.pdf</w:t>
      </w:r>
    </w:p>
    <w:p w14:paraId="05EFEDCB"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46. </w:t>
      </w:r>
      <w:r>
        <w:rPr>
          <w:rFonts w:ascii="Times New Roman" w:hAnsi="Times New Roman"/>
          <w:sz w:val="24"/>
        </w:rPr>
        <w:tab/>
        <w:t>The European Society of Cardiology. 2014 ESC/EACTS Guidelines on myocardial revascularization. Eur Heart J [Internet]. 2014 Oct 1;35(37):2541–619. Available from: http://eurheartj.oxfordjournals.org/lookup/doi/10.1093/eurheartj/ehu278</w:t>
      </w:r>
    </w:p>
    <w:p w14:paraId="60823466"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47. </w:t>
      </w:r>
      <w:r>
        <w:rPr>
          <w:rFonts w:ascii="Times New Roman" w:hAnsi="Times New Roman"/>
          <w:sz w:val="24"/>
        </w:rPr>
        <w:tab/>
        <w:t>Chew DP, Scott IA, Cullen L, French JK, Briffa TG, Tideman PA, et al. National Heart Foundation of Australia &amp;amp; Cardiac Society of Australia and New Zealand: Australian Clinical Guidelines for the Management of Acute Coronary Syndromes 2016. Hear Lung Circ [Internet]. 2016 Sep;25(9):895–951. Available from: http://linkinghub.elsevier.com/retrieve/pii/S1443950616310617</w:t>
      </w:r>
    </w:p>
    <w:p w14:paraId="7E211AF9"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48. </w:t>
      </w:r>
      <w:r>
        <w:rPr>
          <w:rFonts w:ascii="Times New Roman" w:hAnsi="Times New Roman"/>
          <w:sz w:val="24"/>
        </w:rPr>
        <w:tab/>
        <w:t xml:space="preserve">Zhang Z, Kolm P, Boden WE, Hartigan PM, Maron DJ, Spertus JA, et al. The cost-effectiveness of percutaneous coronary intervention as a function of angina severity in patients with stable angina. Circ Cardiovasc Qual Outcomes. 2011;4(2):172–82. </w:t>
      </w:r>
    </w:p>
    <w:p w14:paraId="5714AE34"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49. </w:t>
      </w:r>
      <w:r>
        <w:rPr>
          <w:rFonts w:ascii="Times New Roman" w:hAnsi="Times New Roman"/>
          <w:sz w:val="24"/>
        </w:rPr>
        <w:tab/>
        <w:t xml:space="preserve">Weintraub WS, Boden WE, Zhang Z, Kolm P, Zhang Z, Spertus JA, et al. Cost-effectiveness of percutaneous coronary intervention in optimally treated stable coronary patients. Circ Cardiovasc Qual Outcomes. 2008;1(1):12–20. </w:t>
      </w:r>
    </w:p>
    <w:p w14:paraId="4F6BE286"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50. </w:t>
      </w:r>
      <w:r>
        <w:rPr>
          <w:rFonts w:ascii="Times New Roman" w:hAnsi="Times New Roman"/>
          <w:sz w:val="24"/>
        </w:rPr>
        <w:tab/>
        <w:t>Gada H, Whitlow PL, Marwick TH. Establishing the cost-effectiveness of percutaneous coronary intervention for chronic total occlusion in stable angina: a decision-analytic model. Heart [Internet]. 2012 Dec 15;98(24):1790–7. Available from: http://heart.bmj.com/lookup/doi/10.1136/heartjnl-2012-302581</w:t>
      </w:r>
    </w:p>
    <w:p w14:paraId="78DDFC27"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51. </w:t>
      </w:r>
      <w:r>
        <w:rPr>
          <w:rFonts w:ascii="Times New Roman" w:hAnsi="Times New Roman"/>
          <w:sz w:val="24"/>
        </w:rPr>
        <w:tab/>
        <w:t>Wijeysundera HC, Tomlinson G, Ko DT, Dzavik V, Krahn MD. Medical Therapy v. PCI in Stable Coronary Artery Disease: A Cost-Effectiveness Analysis. Med Decis Mak [Internet]. 2013 Oct 1;33(7):891–905. Available from: http://mdm.sagepub.com/cgi/doi/10.1177/0272989X13497262</w:t>
      </w:r>
    </w:p>
    <w:p w14:paraId="771F5D53"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52. </w:t>
      </w:r>
      <w:r>
        <w:rPr>
          <w:rFonts w:ascii="Times New Roman" w:hAnsi="Times New Roman"/>
          <w:sz w:val="24"/>
        </w:rPr>
        <w:tab/>
        <w:t xml:space="preserve">Rybicki FJ, Udelson JE, Peacock WF, Goldhaber SZ, Isselbacher EM, et al. 2015 ACR/ACC/AHA/AATS/ACEP/ASNC/NASCI/SAEM/SCCT/SCMR/SCPC/SNMMI/STR/STS Appropriate Utilization of Cardiovascular Imaging in Emergency Department </w:t>
      </w:r>
      <w:r>
        <w:rPr>
          <w:rFonts w:ascii="Times New Roman" w:hAnsi="Times New Roman"/>
          <w:sz w:val="24"/>
        </w:rPr>
        <w:lastRenderedPageBreak/>
        <w:t>Patients With Chest Pain. J Am Coll Cardiol [Internet]. 2016 Feb;67(7):853–79. Available from: http://linkinghub.elsevier.com/retrieve/pii/S0735109715061495</w:t>
      </w:r>
    </w:p>
    <w:p w14:paraId="094C2E6B"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53. </w:t>
      </w:r>
      <w:r>
        <w:rPr>
          <w:rFonts w:ascii="Times New Roman" w:hAnsi="Times New Roman"/>
          <w:sz w:val="24"/>
        </w:rPr>
        <w:tab/>
        <w:t>Shreibati JB, Baker LC, Hlatky MA. Association of Coronary CT Angiography or Stress Testing With Subsequent Utilization and Spending Among Medicare Beneficiaries. JAMA [Internet]. 2011 Nov 16;306(19). Available from: http://jama.jamanetwork.com/article.aspx?doi=10.1001/jama.2011.1652</w:t>
      </w:r>
    </w:p>
    <w:p w14:paraId="4A9D7CB0"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54. </w:t>
      </w:r>
      <w:r>
        <w:rPr>
          <w:rFonts w:ascii="Times New Roman" w:hAnsi="Times New Roman"/>
          <w:sz w:val="24"/>
        </w:rPr>
        <w:tab/>
        <w:t>Douglas PS, Hoffmann U, Patel MR, Mark DB, Al-Khalidi HR, Cavanaugh B, et al. Outcomes of Anatomical versus Functional Testing for Coronary Artery Disease. N Engl J Med [Internet]. 2015 Apr 2;372(14):1291–300. Available from: http://www.nejm.org/doi/abs/10.1056/NEJMoa1415516</w:t>
      </w:r>
    </w:p>
    <w:p w14:paraId="16C54029"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55. </w:t>
      </w:r>
      <w:r>
        <w:rPr>
          <w:rFonts w:ascii="Times New Roman" w:hAnsi="Times New Roman"/>
          <w:sz w:val="24"/>
        </w:rPr>
        <w:tab/>
        <w:t>The Royal Australian College of General Practitioners. Standards for general practices (4th edition) [Internet]. 2010 [cited 2016 Oct 12]. Available from: http://www.racgp.org.au/your-practice/standards/standards4thedition/physical-factors/5-2/practice-equipment/</w:t>
      </w:r>
    </w:p>
    <w:p w14:paraId="283B1EAB"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56. </w:t>
      </w:r>
      <w:r>
        <w:rPr>
          <w:rFonts w:ascii="Times New Roman" w:hAnsi="Times New Roman"/>
          <w:sz w:val="24"/>
        </w:rPr>
        <w:tab/>
        <w:t>Canadian Cardiovascular Society. Cardiology: five things physicians and patients should question [Internet]. Choosing Wisely Canada. [cited 2016 May 14]. Available from: www.choosingwiselycanada.org/recommendations/cardiology/</w:t>
      </w:r>
    </w:p>
    <w:p w14:paraId="7F143B51"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57. </w:t>
      </w:r>
      <w:r>
        <w:rPr>
          <w:rFonts w:ascii="Times New Roman" w:hAnsi="Times New Roman"/>
          <w:sz w:val="24"/>
        </w:rPr>
        <w:tab/>
        <w:t>Canadian Society of Internal Medicine. Five things physicians and patients should question [Internet]. Choosing Wisely Canada. [cited 2016 May 14]. Available from: www.choosingwiselycanada.org/recommendations/internal-medicine/</w:t>
      </w:r>
    </w:p>
    <w:p w14:paraId="46349148"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58. </w:t>
      </w:r>
      <w:r>
        <w:rPr>
          <w:rFonts w:ascii="Times New Roman" w:hAnsi="Times New Roman"/>
          <w:sz w:val="24"/>
        </w:rPr>
        <w:tab/>
        <w:t xml:space="preserve">Fleisher LA, Fleischmann KE, Auerbach AD, Barnason SA, Beckman JA, Bozkurt B, et al. 2014 ACC/AHA guideline on perioperative cardiovascular evaluation and management of patients undergoing noncardiac surgery: A report of the American college of cardiology/American heart association task force on practice guidelines. J Am Coll Cardiol. 2014;64(22):e77–137. </w:t>
      </w:r>
    </w:p>
    <w:p w14:paraId="69B63E90"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59. </w:t>
      </w:r>
      <w:r>
        <w:rPr>
          <w:rFonts w:ascii="Times New Roman" w:hAnsi="Times New Roman"/>
          <w:sz w:val="24"/>
        </w:rPr>
        <w:tab/>
        <w:t>Darwin L, Chung F. Patient selection for day surgery. Anaesth Intensive Care Med [Internet]. 2013;14(3):114–8. Available from: http://www.embase.com/search/results?subaction=viewrecord&amp;from=export&amp;id=L368554796\nhttp://dx.doi.org/10.1016/j.mpaic.2013.01.003</w:t>
      </w:r>
    </w:p>
    <w:p w14:paraId="0F8AF820"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60. </w:t>
      </w:r>
      <w:r>
        <w:rPr>
          <w:rFonts w:ascii="Times New Roman" w:hAnsi="Times New Roman"/>
          <w:sz w:val="24"/>
        </w:rPr>
        <w:tab/>
        <w:t>van Klei WA, Bryson GL, Yang H, Kalkman CJ, Wells GA, Beattie WS. The value of routine preoperative electrocardiography in predicting myocardial infarction after noncardiac surgery. Ann Surg [Internet]. 2007;246(2):165–70. Available from: http://www.pubmedcentral.nih.gov/articlerender.fcgi?artid=1933558&amp;tool=pmcentrez&amp;rendertype=abstract</w:t>
      </w:r>
    </w:p>
    <w:p w14:paraId="615DA6FC"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61. </w:t>
      </w:r>
      <w:r>
        <w:rPr>
          <w:rFonts w:ascii="Times New Roman" w:hAnsi="Times New Roman"/>
          <w:sz w:val="24"/>
        </w:rPr>
        <w:tab/>
        <w:t>Health Consult - Endorsed by the AECG Review Working Group. Ambulatory Electrocardiography Review Report [Internet]. 2016. Available from: http://www.health.gov.au/internet/main/publishing.nsf/Content/ReviewsCMFM</w:t>
      </w:r>
    </w:p>
    <w:p w14:paraId="60DBF6B3"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62. </w:t>
      </w:r>
      <w:r>
        <w:rPr>
          <w:rFonts w:ascii="Times New Roman" w:hAnsi="Times New Roman"/>
          <w:sz w:val="24"/>
        </w:rPr>
        <w:tab/>
        <w:t xml:space="preserve">The Task Force on cardiac pacing and resynchronization therapy of The European </w:t>
      </w:r>
      <w:r>
        <w:rPr>
          <w:rFonts w:ascii="Times New Roman" w:hAnsi="Times New Roman"/>
          <w:sz w:val="24"/>
        </w:rPr>
        <w:lastRenderedPageBreak/>
        <w:t>Society of Cardiology. 2013 ESC Guidelines on cardiac pacing and cardiac resynchronization therapy. Eur Heart J [Internet]. 2013 Aug 1;34(29):2281–329. Available from: http://eurheartj.oxfordjournals.org/lookup/doi/10.1093/eurheartj/eht150</w:t>
      </w:r>
    </w:p>
    <w:p w14:paraId="7194131B"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63. </w:t>
      </w:r>
      <w:r>
        <w:rPr>
          <w:rFonts w:ascii="Times New Roman" w:hAnsi="Times New Roman"/>
          <w:sz w:val="24"/>
        </w:rPr>
        <w:tab/>
        <w:t>Ponikowski P, Voors AA, Anker SD, Bueno H, Cleland JGF, Coats AJS, et al. 2016 ESC Guidelines for the diagnosis and treatment of acute and chronic heart failure. Eur Heart J [Internet]. 2016 Jul 14;37(27):2129–200. Available from: http://eurheartj.oxfordjournals.org/lookup/doi/10.1093/eurheartj/ehw128</w:t>
      </w:r>
    </w:p>
    <w:p w14:paraId="58ADEA18"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64. </w:t>
      </w:r>
      <w:r>
        <w:rPr>
          <w:rFonts w:ascii="Times New Roman" w:hAnsi="Times New Roman"/>
          <w:sz w:val="24"/>
        </w:rPr>
        <w:tab/>
        <w:t>Maron BJ. Sudden Cardiac Death in Genetic Heart Diseases and the Promise of Prevention. Rev Española Cardiol (English Ed [Internet]. 2010 Mar;63(3):257–60. Available from: http://linkinghub.elsevier.com/retrieve/pii/S1885585710700566</w:t>
      </w:r>
    </w:p>
    <w:p w14:paraId="22FA7B27"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65. </w:t>
      </w:r>
      <w:r>
        <w:rPr>
          <w:rFonts w:ascii="Times New Roman" w:hAnsi="Times New Roman"/>
          <w:sz w:val="24"/>
        </w:rPr>
        <w:tab/>
        <w:t>Priori SG, Blomström-Lundqvist C, Mazzanti A, Blom N, Borggrefe M, Camm J, et al. 2015 ESC Guidelines for the management of patients with ventricular arrhythmias and the prevention of sudden cardiac death: The Task Force for the Management of Patients with Ventricular Arrhythmias and the Prevention of Sudden Cardiac Death of the Europe. Eur Heart J [Internet]. 2015;36(41):2793–867. Available from: http://www.ncbi.nlm.nih.gov/pubmed/16935866</w:t>
      </w:r>
    </w:p>
    <w:p w14:paraId="7E53583D"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66. </w:t>
      </w:r>
      <w:r>
        <w:rPr>
          <w:rFonts w:ascii="Times New Roman" w:hAnsi="Times New Roman"/>
          <w:sz w:val="24"/>
        </w:rPr>
        <w:tab/>
        <w:t>Wilkoff BL, Love CJ, Byrd CL, Bongiorni MG, Carrillo RG, Crossley GH, et al. Transvenous Lead Extraction: Heart Rhythm Society Expert Consensus on Facilities, Training, Indications, and Patient Management. This document was endorsed by the American Heart Association (AHA). Hear Rhythm [Internet]. 2009;6(7):1085–104. Available from: http://dx.doi.org/10.1016/j.hrthm.2009.05.020</w:t>
      </w:r>
    </w:p>
    <w:p w14:paraId="5E6D0A87"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67. </w:t>
      </w:r>
      <w:r>
        <w:rPr>
          <w:rFonts w:ascii="Times New Roman" w:hAnsi="Times New Roman"/>
          <w:sz w:val="24"/>
        </w:rPr>
        <w:tab/>
        <w:t xml:space="preserve">CSANZ. Statement of the Cardiac Society of Australia and New Zealand regarding the Extraction of Implanted Cardiac Device Leads , in particular the provision of surgical support. 2014. </w:t>
      </w:r>
    </w:p>
    <w:p w14:paraId="1839CC50"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68. </w:t>
      </w:r>
      <w:r>
        <w:rPr>
          <w:rFonts w:ascii="Times New Roman" w:hAnsi="Times New Roman"/>
          <w:sz w:val="24"/>
        </w:rPr>
        <w:tab/>
        <w:t xml:space="preserve">State Coroner’s Court of New South Wales. Coronial Inquest into the death of Toni Ann Peadon. Glebe, NSW; 2014. </w:t>
      </w:r>
    </w:p>
    <w:p w14:paraId="7C5FE8C8"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69. </w:t>
      </w:r>
      <w:r>
        <w:rPr>
          <w:rFonts w:ascii="Times New Roman" w:hAnsi="Times New Roman"/>
          <w:sz w:val="24"/>
        </w:rPr>
        <w:tab/>
        <w:t xml:space="preserve">Yi G, Shine B, Rehman SM, Altman DG, Taggart DP. Effect of bilateral internal mammary artery grafts on long-term survival: A meta-analysis approach. Circulation. 2014;130(7):539–45. </w:t>
      </w:r>
    </w:p>
    <w:p w14:paraId="06724B0D"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70. </w:t>
      </w:r>
      <w:r>
        <w:rPr>
          <w:rFonts w:ascii="Times New Roman" w:hAnsi="Times New Roman"/>
          <w:sz w:val="24"/>
        </w:rPr>
        <w:tab/>
        <w:t>Taggart DP, D’Amico R, Altman DG. Effect of arterial revascularisation on survival: a systematic review of studies comparing bilateral and single internal mammary arteries. Lancet [Internet]. 2001 Sep;358(9285):870–5. Available from: http://linkinghub.elsevier.com/retrieve/pii/S014067360106069X</w:t>
      </w:r>
    </w:p>
    <w:p w14:paraId="69B5F814"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71. </w:t>
      </w:r>
      <w:r>
        <w:rPr>
          <w:rFonts w:ascii="Times New Roman" w:hAnsi="Times New Roman"/>
          <w:sz w:val="24"/>
        </w:rPr>
        <w:tab/>
        <w:t>Weiss AJ, Zhao S, Tian DH, Taggart DP, Yan TD. A meta-analysis comparing bilateral internal mammary artery with left internal mammary artery for coronary artery bypass grafting. Ann Cardiothorac Surg [Internet]. 2013 Jul;2(4):390–400. Available from: http://www.ncbi.nlm.nih.gov/pubmed/23977614</w:t>
      </w:r>
    </w:p>
    <w:p w14:paraId="04FB069D"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lastRenderedPageBreak/>
        <w:t xml:space="preserve">72. </w:t>
      </w:r>
      <w:r>
        <w:rPr>
          <w:rFonts w:ascii="Times New Roman" w:hAnsi="Times New Roman"/>
          <w:sz w:val="24"/>
        </w:rPr>
        <w:tab/>
        <w:t>Buxton BF, Hayward PA. The art of arterial revascularization-total arterial revascularization in patients with triple vessel coronary artery disease. Ann Cardiothorac Surg [Internet]. 2013 Jul;2(4):543–51. Available from: http://www.ncbi.nlm.nih.gov/pubmed/23977634</w:t>
      </w:r>
    </w:p>
    <w:p w14:paraId="2D39655E"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73. </w:t>
      </w:r>
      <w:r>
        <w:rPr>
          <w:rFonts w:ascii="Times New Roman" w:hAnsi="Times New Roman"/>
          <w:sz w:val="24"/>
        </w:rPr>
        <w:tab/>
        <w:t>Vallely MP, Yan TD, Edelman JJB, Hayman M, Brereton RJL, Ross DE. Anaortic, total-arterial, off-pump coronary artery bypass surgery: how to do it. Heart Lung Circ [Internet]. 2010 Sep;19(9):555–60. Available from: http://www.ncbi.nlm.nih.gov/pubmed/20447865</w:t>
      </w:r>
    </w:p>
    <w:p w14:paraId="0DF280B2"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74. </w:t>
      </w:r>
      <w:r>
        <w:rPr>
          <w:rFonts w:ascii="Times New Roman" w:hAnsi="Times New Roman"/>
          <w:sz w:val="24"/>
        </w:rPr>
        <w:tab/>
        <w:t xml:space="preserve">Misfeld M, Potger K, Ross DE, McMillan D, Brady PW, Marshman D, et al. “Anaortic” off-pump coronary artery bypass grafting significantly reduces neurological complications compared to off-pump and conventional on-pump surgery with aortic manipulation. Thorac Cardiovasc Surg. 2010;58(7):408–14. </w:t>
      </w:r>
    </w:p>
    <w:p w14:paraId="2B3FF353"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75. </w:t>
      </w:r>
      <w:r>
        <w:rPr>
          <w:rFonts w:ascii="Times New Roman" w:hAnsi="Times New Roman"/>
          <w:sz w:val="24"/>
        </w:rPr>
        <w:tab/>
        <w:t>Moss E, Puskas JD, Thourani VH, Kilgo P, Chen EP, Leshnower BG, et al. Avoiding aortic clamping during coronary artery bypass grafting reduces postoperative stroke. J Thorac Cardiovasc Surg [Internet]. 2015;149(1):175–80. Available from: http://dx.doi.org/10.1016/j.jtcvs.2014.09.011</w:t>
      </w:r>
    </w:p>
    <w:p w14:paraId="4F6675A4"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76. </w:t>
      </w:r>
      <w:r>
        <w:rPr>
          <w:rFonts w:ascii="Times New Roman" w:hAnsi="Times New Roman"/>
          <w:sz w:val="24"/>
        </w:rPr>
        <w:tab/>
        <w:t xml:space="preserve">Patel NC, Deodhar AP, Grayson AD, Pullan DM, Keenan DJM, Hasan R, et al. Neurological outcomes in coronary surgery: Independent effect of avoiding cardiopulmonary bypass. Ann Thorac Surg. 2002;74(2):400–6. </w:t>
      </w:r>
    </w:p>
    <w:p w14:paraId="28BC0127"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77. </w:t>
      </w:r>
      <w:r>
        <w:rPr>
          <w:rFonts w:ascii="Times New Roman" w:hAnsi="Times New Roman"/>
          <w:sz w:val="24"/>
        </w:rPr>
        <w:tab/>
        <w:t xml:space="preserve">Calafiore AM, Di Mauro M, Teodori G, Di Giammarco G, Cirmeni S, Contini M, et al. Impact of aortic manipulation on incidence of cerebrovascular accidents after surgical myocardial revascularization. Ann Thorac Surg. 2002;73(5):1387–93. </w:t>
      </w:r>
    </w:p>
    <w:p w14:paraId="4F84F036"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78. </w:t>
      </w:r>
      <w:r>
        <w:rPr>
          <w:rFonts w:ascii="Times New Roman" w:hAnsi="Times New Roman"/>
          <w:sz w:val="24"/>
        </w:rPr>
        <w:tab/>
        <w:t>Emmert MY, Seifert B, Wilhelm M, Grünenfelder J, Falk V, Salzberg SP. Aortic no-touch technique makes the difference in off-pump coronary artery bypass grafting. J Thorac Cardiovasc Surg [Internet]. 2011;142(6):1499–506. Available from: http://www.ncbi.nlm.nih.gov/pubmed/21683376</w:t>
      </w:r>
    </w:p>
    <w:p w14:paraId="3A00268D"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79. </w:t>
      </w:r>
      <w:r>
        <w:rPr>
          <w:rFonts w:ascii="Times New Roman" w:hAnsi="Times New Roman"/>
          <w:sz w:val="24"/>
        </w:rPr>
        <w:tab/>
        <w:t xml:space="preserve">Kapetanakis EI, Stamou SC, Dullum MKC, Hill PC, Haile E, Boyce SW, et al. The impact of aortic manipulation on neurologic outcomes after coronary artery bypass surgery: A risk-adjusted study. Ann Thorac Surg. 2004;78(5):1564–71. </w:t>
      </w:r>
    </w:p>
    <w:p w14:paraId="32D3CE62"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80. </w:t>
      </w:r>
      <w:r>
        <w:rPr>
          <w:rFonts w:ascii="Times New Roman" w:hAnsi="Times New Roman"/>
          <w:sz w:val="24"/>
        </w:rPr>
        <w:tab/>
        <w:t xml:space="preserve">Krasuski R a, Hart S a, Allen D, Qureshi A, Pettersson G, Houghtaling PL, et al. Prevalence and repair of intraoperatively diagnosed patent foramen ovale and association with perioperative outcomes and long-term survival. JAMA. 2009;302(3):290–7. </w:t>
      </w:r>
    </w:p>
    <w:p w14:paraId="02A1534E" w14:textId="77777777" w:rsidR="00241AF9" w:rsidRDefault="00241AF9">
      <w:pPr>
        <w:widowControl w:val="0"/>
        <w:autoSpaceDE w:val="0"/>
        <w:autoSpaceDN w:val="0"/>
        <w:adjustRightInd w:val="0"/>
        <w:spacing w:after="140" w:line="288" w:lineRule="auto"/>
        <w:ind w:left="640" w:hanging="640"/>
      </w:pPr>
      <w:r>
        <w:rPr>
          <w:rFonts w:ascii="Times New Roman" w:hAnsi="Times New Roman"/>
          <w:sz w:val="24"/>
        </w:rPr>
        <w:t xml:space="preserve">81. </w:t>
      </w:r>
      <w:r>
        <w:rPr>
          <w:rFonts w:ascii="Times New Roman" w:hAnsi="Times New Roman"/>
          <w:sz w:val="24"/>
        </w:rPr>
        <w:tab/>
        <w:t>Stiles S. “Drive-by” PFO Closure at Non-PFO Cardiac Surgery May up Stroke Risk. Medscape [Internet]. 2009;(Jul 15). Available from: http://www.medscape.com/viewarticle/705966_print</w:t>
      </w:r>
    </w:p>
    <w:p w14:paraId="020598AD" w14:textId="77777777" w:rsidR="002A5D3D" w:rsidRPr="00FB48BC" w:rsidRDefault="002A5D3D" w:rsidP="000605CE">
      <w:pPr>
        <w:pStyle w:val="Heading1"/>
      </w:pPr>
      <w:bookmarkStart w:id="367" w:name="_Toc456045468"/>
      <w:bookmarkStart w:id="368" w:name="_Toc464871219"/>
      <w:bookmarkStart w:id="369" w:name="_Toc482641350"/>
      <w:r w:rsidRPr="00FB48BC">
        <w:lastRenderedPageBreak/>
        <w:t>Glossary</w:t>
      </w:r>
      <w:bookmarkEnd w:id="367"/>
      <w:bookmarkEnd w:id="368"/>
      <w:bookmarkEnd w:id="369"/>
    </w:p>
    <w:tbl>
      <w:tblPr>
        <w:tblStyle w:val="TableGrid3"/>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Glossary table contains two heading columns: terms and their descriptions."/>
      </w:tblPr>
      <w:tblGrid>
        <w:gridCol w:w="2129"/>
        <w:gridCol w:w="6887"/>
      </w:tblGrid>
      <w:tr w:rsidR="002A5D3D" w:rsidRPr="00FB48BC" w14:paraId="43C3B177" w14:textId="77777777" w:rsidTr="00FD6810">
        <w:trPr>
          <w:cnfStyle w:val="100000000000" w:firstRow="1" w:lastRow="0" w:firstColumn="0" w:lastColumn="0" w:oddVBand="0" w:evenVBand="0" w:oddHBand="0" w:evenHBand="0" w:firstRowFirstColumn="0" w:firstRowLastColumn="0" w:lastRowFirstColumn="0" w:lastRowLastColumn="0"/>
          <w:tblHeader/>
        </w:trPr>
        <w:tc>
          <w:tcPr>
            <w:tcW w:w="2138" w:type="dxa"/>
            <w:shd w:val="clear" w:color="auto" w:fill="F2F2F2" w:themeFill="background1" w:themeFillShade="F2"/>
            <w:vAlign w:val="bottom"/>
          </w:tcPr>
          <w:p w14:paraId="2BBEE750" w14:textId="77777777" w:rsidR="002A5D3D" w:rsidRPr="00FB48BC" w:rsidRDefault="002A5D3D" w:rsidP="0060741F">
            <w:pPr>
              <w:pStyle w:val="01Tableheaderrow"/>
              <w:rPr>
                <w:b/>
                <w:lang w:val="en-AU"/>
              </w:rPr>
            </w:pPr>
            <w:r w:rsidRPr="00FB48BC">
              <w:rPr>
                <w:b/>
                <w:lang w:val="en-AU"/>
              </w:rPr>
              <w:t>Term</w:t>
            </w:r>
          </w:p>
        </w:tc>
        <w:tc>
          <w:tcPr>
            <w:tcW w:w="6944" w:type="dxa"/>
            <w:shd w:val="clear" w:color="auto" w:fill="F2F2F2" w:themeFill="background1" w:themeFillShade="F2"/>
            <w:vAlign w:val="bottom"/>
          </w:tcPr>
          <w:p w14:paraId="55BCB6F5" w14:textId="77777777" w:rsidR="002A5D3D" w:rsidRPr="00FB48BC" w:rsidRDefault="002A5D3D" w:rsidP="0060741F">
            <w:pPr>
              <w:pStyle w:val="01Tableheaderrow"/>
              <w:rPr>
                <w:b/>
                <w:lang w:val="en-AU"/>
              </w:rPr>
            </w:pPr>
            <w:r w:rsidRPr="00FB48BC">
              <w:rPr>
                <w:b/>
                <w:lang w:val="en-AU"/>
              </w:rPr>
              <w:t>Description</w:t>
            </w:r>
          </w:p>
        </w:tc>
      </w:tr>
      <w:tr w:rsidR="002A5D3D" w:rsidRPr="00FB48BC" w14:paraId="390F5CEB" w14:textId="77777777" w:rsidTr="00FD7089">
        <w:trPr>
          <w:cantSplit/>
        </w:trPr>
        <w:tc>
          <w:tcPr>
            <w:tcW w:w="2138" w:type="dxa"/>
          </w:tcPr>
          <w:p w14:paraId="457C019D" w14:textId="77777777" w:rsidR="002A5D3D" w:rsidRPr="00FD7089" w:rsidRDefault="002A5D3D" w:rsidP="00673229">
            <w:pPr>
              <w:pStyle w:val="02Tabletext"/>
              <w:rPr>
                <w:lang w:val="en-AU"/>
              </w:rPr>
            </w:pPr>
            <w:r w:rsidRPr="00FD7089">
              <w:rPr>
                <w:lang w:val="en-AU"/>
              </w:rPr>
              <w:t>ABS</w:t>
            </w:r>
          </w:p>
        </w:tc>
        <w:tc>
          <w:tcPr>
            <w:tcW w:w="6944" w:type="dxa"/>
          </w:tcPr>
          <w:p w14:paraId="4156C6A4" w14:textId="77777777" w:rsidR="002A5D3D" w:rsidRPr="00FD7089" w:rsidRDefault="002A5D3D" w:rsidP="00282E97">
            <w:pPr>
              <w:pStyle w:val="02Tabletext"/>
              <w:rPr>
                <w:lang w:val="en-AU"/>
              </w:rPr>
            </w:pPr>
            <w:r w:rsidRPr="00FD7089">
              <w:rPr>
                <w:lang w:val="en-AU"/>
              </w:rPr>
              <w:t xml:space="preserve">Australian Bureau of Statistics </w:t>
            </w:r>
          </w:p>
        </w:tc>
      </w:tr>
      <w:tr w:rsidR="002A5D3D" w:rsidRPr="00FB48BC" w14:paraId="120CE0C0" w14:textId="77777777" w:rsidTr="00FD7089">
        <w:trPr>
          <w:cantSplit/>
        </w:trPr>
        <w:tc>
          <w:tcPr>
            <w:tcW w:w="2138" w:type="dxa"/>
          </w:tcPr>
          <w:p w14:paraId="1D6C66F5" w14:textId="77777777" w:rsidR="002A5D3D" w:rsidRPr="00FD7089" w:rsidRDefault="002A5D3D" w:rsidP="00673229">
            <w:pPr>
              <w:pStyle w:val="02Tabletext"/>
              <w:rPr>
                <w:lang w:val="en-AU"/>
              </w:rPr>
            </w:pPr>
            <w:r w:rsidRPr="00FD7089">
              <w:rPr>
                <w:lang w:val="en-AU"/>
              </w:rPr>
              <w:t>Absolute risk score</w:t>
            </w:r>
          </w:p>
        </w:tc>
        <w:tc>
          <w:tcPr>
            <w:tcW w:w="6944" w:type="dxa"/>
          </w:tcPr>
          <w:p w14:paraId="62B698B2" w14:textId="77777777" w:rsidR="002A5D3D" w:rsidRPr="00FD7089" w:rsidRDefault="001F7C7E" w:rsidP="00282E97">
            <w:pPr>
              <w:pStyle w:val="02Tabletext"/>
              <w:rPr>
                <w:lang w:val="en-AU" w:eastAsia="en-AU"/>
              </w:rPr>
            </w:pPr>
            <w:r w:rsidRPr="00FD7089">
              <w:rPr>
                <w:lang w:val="en-AU" w:eastAsia="en-AU"/>
              </w:rPr>
              <w:t xml:space="preserve">Australian </w:t>
            </w:r>
            <w:r w:rsidR="002A5D3D" w:rsidRPr="00FD7089">
              <w:rPr>
                <w:lang w:val="en-AU" w:eastAsia="en-AU"/>
              </w:rPr>
              <w:t xml:space="preserve">Absolute cardiovascular disease risk </w:t>
            </w:r>
            <w:r w:rsidRPr="00FD7089">
              <w:rPr>
                <w:lang w:val="en-AU" w:eastAsia="en-AU"/>
              </w:rPr>
              <w:t xml:space="preserve">over 5 years </w:t>
            </w:r>
            <w:r w:rsidR="002A5D3D" w:rsidRPr="00FD7089">
              <w:rPr>
                <w:lang w:val="en-AU" w:eastAsia="en-AU"/>
              </w:rPr>
              <w:t xml:space="preserve">is the numerical probability of a cardiovascular event occurring within a five-year period calculated using the methodology of the </w:t>
            </w:r>
            <w:r w:rsidR="002A5D3D" w:rsidRPr="00FD7089">
              <w:rPr>
                <w:lang w:val="en-AU"/>
              </w:rPr>
              <w:t>National Vascular Disease Prevention Alliance.</w:t>
            </w:r>
          </w:p>
        </w:tc>
      </w:tr>
      <w:tr w:rsidR="002A5D3D" w:rsidRPr="00FB48BC" w14:paraId="18CFE8C9" w14:textId="77777777" w:rsidTr="00FD7089">
        <w:trPr>
          <w:cantSplit/>
        </w:trPr>
        <w:tc>
          <w:tcPr>
            <w:tcW w:w="2138" w:type="dxa"/>
          </w:tcPr>
          <w:p w14:paraId="1316D170" w14:textId="77777777" w:rsidR="002A5D3D" w:rsidRPr="00FD7089" w:rsidRDefault="002A5D3D" w:rsidP="00673229">
            <w:pPr>
              <w:pStyle w:val="02Tabletext"/>
              <w:rPr>
                <w:lang w:val="en-AU"/>
              </w:rPr>
            </w:pPr>
            <w:r w:rsidRPr="00FD7089">
              <w:rPr>
                <w:lang w:val="en-AU"/>
              </w:rPr>
              <w:t>ACC</w:t>
            </w:r>
          </w:p>
        </w:tc>
        <w:tc>
          <w:tcPr>
            <w:tcW w:w="6944" w:type="dxa"/>
          </w:tcPr>
          <w:p w14:paraId="6D6D6531" w14:textId="77777777" w:rsidR="002A5D3D" w:rsidRPr="00FD7089" w:rsidRDefault="002A5D3D" w:rsidP="00282E97">
            <w:pPr>
              <w:pStyle w:val="02Tabletext"/>
              <w:rPr>
                <w:lang w:val="en-AU"/>
              </w:rPr>
            </w:pPr>
            <w:r w:rsidRPr="00FD7089">
              <w:rPr>
                <w:lang w:val="en-AU" w:eastAsia="en-AU"/>
              </w:rPr>
              <w:t>American College of Cardiology</w:t>
            </w:r>
          </w:p>
        </w:tc>
      </w:tr>
      <w:tr w:rsidR="002A5D3D" w:rsidRPr="00FB48BC" w14:paraId="3530E352" w14:textId="77777777" w:rsidTr="00FD7089">
        <w:trPr>
          <w:cantSplit/>
        </w:trPr>
        <w:tc>
          <w:tcPr>
            <w:tcW w:w="2138" w:type="dxa"/>
          </w:tcPr>
          <w:p w14:paraId="7B2234B8" w14:textId="77777777" w:rsidR="002A5D3D" w:rsidRPr="00FD7089" w:rsidRDefault="002A5D3D" w:rsidP="00673229">
            <w:pPr>
              <w:pStyle w:val="02Tabletext"/>
              <w:rPr>
                <w:lang w:val="en-AU"/>
              </w:rPr>
            </w:pPr>
            <w:r w:rsidRPr="00FD7089">
              <w:rPr>
                <w:lang w:val="en-AU"/>
              </w:rPr>
              <w:t>ACS</w:t>
            </w:r>
          </w:p>
        </w:tc>
        <w:tc>
          <w:tcPr>
            <w:tcW w:w="6944" w:type="dxa"/>
          </w:tcPr>
          <w:p w14:paraId="6A4D5E8B" w14:textId="77777777" w:rsidR="002A5D3D" w:rsidRPr="00FD7089" w:rsidRDefault="002A5D3D" w:rsidP="00282E97">
            <w:pPr>
              <w:pStyle w:val="02Tabletext"/>
              <w:rPr>
                <w:lang w:val="en-AU"/>
              </w:rPr>
            </w:pPr>
            <w:r w:rsidRPr="00FD7089">
              <w:rPr>
                <w:lang w:val="en-AU" w:eastAsia="en-AU"/>
              </w:rPr>
              <w:t>Acute coronary syndrome</w:t>
            </w:r>
          </w:p>
        </w:tc>
      </w:tr>
      <w:tr w:rsidR="002A5D3D" w:rsidRPr="00FB48BC" w14:paraId="248539D6" w14:textId="77777777" w:rsidTr="00FD7089">
        <w:trPr>
          <w:cantSplit/>
        </w:trPr>
        <w:tc>
          <w:tcPr>
            <w:tcW w:w="2138" w:type="dxa"/>
          </w:tcPr>
          <w:p w14:paraId="2F8D9F0D" w14:textId="77777777" w:rsidR="002A5D3D" w:rsidRPr="00FD7089" w:rsidRDefault="002A5D3D" w:rsidP="00673229">
            <w:pPr>
              <w:pStyle w:val="02Tabletext"/>
              <w:rPr>
                <w:lang w:val="en-AU"/>
              </w:rPr>
            </w:pPr>
            <w:r w:rsidRPr="00FD7089">
              <w:rPr>
                <w:lang w:val="en-AU"/>
              </w:rPr>
              <w:t>AECG</w:t>
            </w:r>
          </w:p>
        </w:tc>
        <w:tc>
          <w:tcPr>
            <w:tcW w:w="6944" w:type="dxa"/>
          </w:tcPr>
          <w:p w14:paraId="671B7C87" w14:textId="77777777" w:rsidR="002A5D3D" w:rsidRPr="00FD7089" w:rsidRDefault="002A5D3D" w:rsidP="00F01553">
            <w:pPr>
              <w:pStyle w:val="02Tabletext"/>
              <w:rPr>
                <w:lang w:val="en-AU" w:eastAsia="en-AU"/>
              </w:rPr>
            </w:pPr>
            <w:r w:rsidRPr="00FD7089">
              <w:rPr>
                <w:szCs w:val="22"/>
                <w:lang w:val="en-AU"/>
              </w:rPr>
              <w:t>Ambulatory E</w:t>
            </w:r>
            <w:r w:rsidR="003B1C5E" w:rsidRPr="00FD7089">
              <w:rPr>
                <w:szCs w:val="22"/>
                <w:lang w:val="en-AU"/>
              </w:rPr>
              <w:t>lectrocardiogra</w:t>
            </w:r>
            <w:r w:rsidR="00411C28" w:rsidRPr="00FD7089">
              <w:rPr>
                <w:szCs w:val="22"/>
                <w:lang w:val="en-AU"/>
              </w:rPr>
              <w:t>m, also referred to as ‘Holter’ monitor</w:t>
            </w:r>
            <w:r w:rsidR="00B51636" w:rsidRPr="00FD7089">
              <w:rPr>
                <w:szCs w:val="22"/>
                <w:lang w:val="en-AU"/>
              </w:rPr>
              <w:t>.</w:t>
            </w:r>
            <w:r w:rsidR="007B2F5B" w:rsidRPr="00FD7089">
              <w:rPr>
                <w:szCs w:val="22"/>
                <w:lang w:val="en-AU"/>
              </w:rPr>
              <w:t xml:space="preserve"> </w:t>
            </w:r>
            <w:r w:rsidR="0070489F" w:rsidRPr="00FD7089">
              <w:rPr>
                <w:szCs w:val="22"/>
                <w:lang w:val="en-AU"/>
              </w:rPr>
              <w:t>(</w:t>
            </w:r>
            <w:r w:rsidR="00B51636" w:rsidRPr="00FD7089">
              <w:rPr>
                <w:szCs w:val="22"/>
                <w:lang w:val="en-AU"/>
              </w:rPr>
              <w:t>U</w:t>
            </w:r>
            <w:r w:rsidR="0070489F" w:rsidRPr="00FD7089">
              <w:rPr>
                <w:szCs w:val="22"/>
                <w:lang w:val="en-AU"/>
              </w:rPr>
              <w:t xml:space="preserve">sually refers to MBS </w:t>
            </w:r>
            <w:r w:rsidR="003B1C5E" w:rsidRPr="00FD7089">
              <w:rPr>
                <w:szCs w:val="22"/>
                <w:lang w:val="en-AU"/>
              </w:rPr>
              <w:t>items 11708, 11709, 11710 and 11711</w:t>
            </w:r>
            <w:r w:rsidR="0070489F" w:rsidRPr="00FD7089">
              <w:rPr>
                <w:szCs w:val="22"/>
                <w:lang w:val="en-AU"/>
              </w:rPr>
              <w:t>)</w:t>
            </w:r>
            <w:r w:rsidR="003B1C5E" w:rsidRPr="00FD7089">
              <w:rPr>
                <w:szCs w:val="22"/>
                <w:lang w:val="en-AU"/>
              </w:rPr>
              <w:t>.</w:t>
            </w:r>
          </w:p>
        </w:tc>
      </w:tr>
      <w:tr w:rsidR="002A5D3D" w:rsidRPr="00FB48BC" w14:paraId="0B01C38A" w14:textId="77777777" w:rsidTr="00FD7089">
        <w:trPr>
          <w:cantSplit/>
        </w:trPr>
        <w:tc>
          <w:tcPr>
            <w:tcW w:w="2138" w:type="dxa"/>
          </w:tcPr>
          <w:p w14:paraId="260884B6" w14:textId="77777777" w:rsidR="002A5D3D" w:rsidRPr="00FD7089" w:rsidRDefault="002A5D3D" w:rsidP="00673229">
            <w:pPr>
              <w:pStyle w:val="02Tabletext"/>
              <w:rPr>
                <w:lang w:val="en-AU"/>
              </w:rPr>
            </w:pPr>
            <w:r w:rsidRPr="00FD7089">
              <w:rPr>
                <w:lang w:val="en-AU"/>
              </w:rPr>
              <w:t>AF</w:t>
            </w:r>
          </w:p>
        </w:tc>
        <w:tc>
          <w:tcPr>
            <w:tcW w:w="6944" w:type="dxa"/>
          </w:tcPr>
          <w:p w14:paraId="2FD7F5E9" w14:textId="77777777" w:rsidR="002A5D3D" w:rsidRPr="00FD7089" w:rsidRDefault="002A5D3D" w:rsidP="00282E97">
            <w:pPr>
              <w:pStyle w:val="02Tabletext"/>
              <w:rPr>
                <w:lang w:val="en-AU"/>
              </w:rPr>
            </w:pPr>
            <w:r w:rsidRPr="00FD7089">
              <w:rPr>
                <w:lang w:val="en-AU" w:eastAsia="en-AU"/>
              </w:rPr>
              <w:t>Atrial fibrillation</w:t>
            </w:r>
            <w:r w:rsidR="00282E97" w:rsidRPr="00FD7089">
              <w:rPr>
                <w:lang w:val="en-AU" w:eastAsia="en-AU"/>
              </w:rPr>
              <w:t xml:space="preserve"> – a type of abnormal heart rhythm (arrhythmia).</w:t>
            </w:r>
          </w:p>
        </w:tc>
      </w:tr>
      <w:tr w:rsidR="002A5D3D" w:rsidRPr="00FB48BC" w14:paraId="2EF2D1C0" w14:textId="77777777" w:rsidTr="00FD7089">
        <w:trPr>
          <w:cantSplit/>
        </w:trPr>
        <w:tc>
          <w:tcPr>
            <w:tcW w:w="2138" w:type="dxa"/>
          </w:tcPr>
          <w:p w14:paraId="5DB73B14" w14:textId="77777777" w:rsidR="002A5D3D" w:rsidRPr="00FD7089" w:rsidRDefault="002A5D3D" w:rsidP="00673229">
            <w:pPr>
              <w:pStyle w:val="02Tabletext"/>
              <w:rPr>
                <w:lang w:val="en-AU"/>
              </w:rPr>
            </w:pPr>
            <w:r w:rsidRPr="00FD7089">
              <w:rPr>
                <w:lang w:val="en-AU"/>
              </w:rPr>
              <w:t>AHA</w:t>
            </w:r>
          </w:p>
        </w:tc>
        <w:tc>
          <w:tcPr>
            <w:tcW w:w="6944" w:type="dxa"/>
          </w:tcPr>
          <w:p w14:paraId="59626613" w14:textId="77777777" w:rsidR="002A5D3D" w:rsidRPr="00FD7089" w:rsidRDefault="002A5D3D" w:rsidP="00282E97">
            <w:pPr>
              <w:pStyle w:val="02Tabletext"/>
              <w:rPr>
                <w:lang w:val="en-AU"/>
              </w:rPr>
            </w:pPr>
            <w:r w:rsidRPr="00FD7089">
              <w:rPr>
                <w:lang w:val="en-AU" w:eastAsia="en-AU"/>
              </w:rPr>
              <w:t>American Heart Association</w:t>
            </w:r>
          </w:p>
        </w:tc>
      </w:tr>
      <w:tr w:rsidR="00643DC2" w:rsidRPr="00FB48BC" w14:paraId="18C48D57" w14:textId="77777777" w:rsidTr="00FD7089">
        <w:trPr>
          <w:cantSplit/>
        </w:trPr>
        <w:tc>
          <w:tcPr>
            <w:tcW w:w="2138" w:type="dxa"/>
          </w:tcPr>
          <w:p w14:paraId="34658D57" w14:textId="77777777" w:rsidR="00643DC2" w:rsidRPr="00FD7089" w:rsidRDefault="00643DC2" w:rsidP="00673229">
            <w:pPr>
              <w:pStyle w:val="02Tabletext"/>
              <w:rPr>
                <w:lang w:val="en-AU"/>
              </w:rPr>
            </w:pPr>
            <w:r>
              <w:rPr>
                <w:lang w:val="en-AU"/>
              </w:rPr>
              <w:t>ARIA</w:t>
            </w:r>
          </w:p>
        </w:tc>
        <w:tc>
          <w:tcPr>
            <w:tcW w:w="6944" w:type="dxa"/>
          </w:tcPr>
          <w:p w14:paraId="36EC0D3C" w14:textId="77777777" w:rsidR="00643DC2" w:rsidRPr="00FD7089" w:rsidRDefault="00643DC2" w:rsidP="00643DC2">
            <w:pPr>
              <w:pStyle w:val="02Tabletext"/>
              <w:rPr>
                <w:lang w:val="en-AU" w:eastAsia="en-AU"/>
              </w:rPr>
            </w:pPr>
            <w:r w:rsidRPr="00DE598C">
              <w:t>Accessibility and Remoteness index of Australia</w:t>
            </w:r>
          </w:p>
        </w:tc>
      </w:tr>
      <w:tr w:rsidR="002A5D3D" w:rsidRPr="00FB48BC" w14:paraId="2C3E9DDD" w14:textId="77777777" w:rsidTr="00FD7089">
        <w:trPr>
          <w:cantSplit/>
        </w:trPr>
        <w:tc>
          <w:tcPr>
            <w:tcW w:w="2138" w:type="dxa"/>
          </w:tcPr>
          <w:p w14:paraId="476F1494" w14:textId="77777777" w:rsidR="002A5D3D" w:rsidRPr="00FD7089" w:rsidRDefault="002A5D3D" w:rsidP="00673229">
            <w:pPr>
              <w:pStyle w:val="02Tabletext"/>
              <w:rPr>
                <w:lang w:val="en-AU"/>
              </w:rPr>
            </w:pPr>
            <w:r w:rsidRPr="00FD7089">
              <w:rPr>
                <w:lang w:val="en-AU"/>
              </w:rPr>
              <w:t>ASD</w:t>
            </w:r>
          </w:p>
        </w:tc>
        <w:tc>
          <w:tcPr>
            <w:tcW w:w="6944" w:type="dxa"/>
          </w:tcPr>
          <w:p w14:paraId="0B7540AB" w14:textId="77777777" w:rsidR="002A5D3D" w:rsidRPr="00FD7089" w:rsidRDefault="002A5D3D" w:rsidP="00282E97">
            <w:pPr>
              <w:pStyle w:val="02Tabletext"/>
              <w:rPr>
                <w:lang w:val="en-AU" w:eastAsia="en-AU"/>
              </w:rPr>
            </w:pPr>
            <w:r w:rsidRPr="00FD7089">
              <w:rPr>
                <w:lang w:val="en-AU" w:eastAsia="en-AU"/>
              </w:rPr>
              <w:t>Atrial septal defect</w:t>
            </w:r>
            <w:r w:rsidR="00282E97" w:rsidRPr="00FD7089">
              <w:rPr>
                <w:lang w:val="en-AU" w:eastAsia="en-AU"/>
              </w:rPr>
              <w:t xml:space="preserve"> is a congenital hole in the wall that separates the top two chambers of the heart. This defect allows blood to leak </w:t>
            </w:r>
            <w:r w:rsidR="00411C28" w:rsidRPr="00FD7089">
              <w:rPr>
                <w:lang w:val="en-AU" w:eastAsia="en-AU"/>
              </w:rPr>
              <w:t>between</w:t>
            </w:r>
            <w:r w:rsidR="00282E97" w:rsidRPr="00FD7089">
              <w:rPr>
                <w:lang w:val="en-AU" w:eastAsia="en-AU"/>
              </w:rPr>
              <w:t xml:space="preserve"> the oxygen-rich </w:t>
            </w:r>
            <w:r w:rsidR="00411C28" w:rsidRPr="00FD7089">
              <w:rPr>
                <w:lang w:val="en-AU" w:eastAsia="en-AU"/>
              </w:rPr>
              <w:t xml:space="preserve">and </w:t>
            </w:r>
            <w:r w:rsidR="00282E97" w:rsidRPr="00FD7089">
              <w:rPr>
                <w:lang w:val="en-AU" w:eastAsia="en-AU"/>
              </w:rPr>
              <w:t>oxygen-poor blood chambers in the heart.</w:t>
            </w:r>
          </w:p>
        </w:tc>
      </w:tr>
      <w:tr w:rsidR="002A5D3D" w:rsidRPr="00FB48BC" w14:paraId="2DA79185" w14:textId="77777777" w:rsidTr="00FD7089">
        <w:trPr>
          <w:cantSplit/>
        </w:trPr>
        <w:tc>
          <w:tcPr>
            <w:tcW w:w="2138" w:type="dxa"/>
          </w:tcPr>
          <w:p w14:paraId="793AF488" w14:textId="77777777" w:rsidR="002A5D3D" w:rsidRPr="00FD7089" w:rsidRDefault="002A5D3D" w:rsidP="00673229">
            <w:pPr>
              <w:pStyle w:val="02Tabletext"/>
              <w:rPr>
                <w:lang w:val="en-AU"/>
              </w:rPr>
            </w:pPr>
            <w:r w:rsidRPr="00FD7089">
              <w:rPr>
                <w:lang w:val="en-AU"/>
              </w:rPr>
              <w:t>CAD</w:t>
            </w:r>
          </w:p>
        </w:tc>
        <w:tc>
          <w:tcPr>
            <w:tcW w:w="6944" w:type="dxa"/>
          </w:tcPr>
          <w:p w14:paraId="65C41006" w14:textId="77777777" w:rsidR="002A5D3D" w:rsidRPr="00FD7089" w:rsidRDefault="002A5D3D" w:rsidP="00282E97">
            <w:pPr>
              <w:pStyle w:val="02Tabletext"/>
              <w:rPr>
                <w:lang w:val="en-AU" w:eastAsia="en-AU"/>
              </w:rPr>
            </w:pPr>
            <w:r w:rsidRPr="00FD7089">
              <w:rPr>
                <w:lang w:val="en-AU" w:eastAsia="en-AU"/>
              </w:rPr>
              <w:t>Coronary artery disease</w:t>
            </w:r>
          </w:p>
        </w:tc>
      </w:tr>
      <w:tr w:rsidR="002A5D3D" w:rsidRPr="00FB48BC" w14:paraId="550C37C1" w14:textId="77777777" w:rsidTr="00FD7089">
        <w:trPr>
          <w:cantSplit/>
        </w:trPr>
        <w:tc>
          <w:tcPr>
            <w:tcW w:w="2138" w:type="dxa"/>
          </w:tcPr>
          <w:p w14:paraId="10865EE8" w14:textId="77777777" w:rsidR="002A5D3D" w:rsidRPr="00FD7089" w:rsidRDefault="002A5D3D" w:rsidP="00673229">
            <w:pPr>
              <w:pStyle w:val="02Tabletext"/>
              <w:rPr>
                <w:lang w:val="en-AU"/>
              </w:rPr>
            </w:pPr>
            <w:r w:rsidRPr="00FD7089">
              <w:rPr>
                <w:lang w:val="en-AU"/>
              </w:rPr>
              <w:t>CAGR</w:t>
            </w:r>
          </w:p>
        </w:tc>
        <w:tc>
          <w:tcPr>
            <w:tcW w:w="6944" w:type="dxa"/>
          </w:tcPr>
          <w:p w14:paraId="0DF3979E" w14:textId="77777777" w:rsidR="002A5D3D" w:rsidRPr="00FD7089" w:rsidRDefault="002A5D3D" w:rsidP="00282E97">
            <w:pPr>
              <w:pStyle w:val="02Tabletext"/>
              <w:rPr>
                <w:lang w:val="en-AU"/>
              </w:rPr>
            </w:pPr>
            <w:r w:rsidRPr="00FD7089">
              <w:rPr>
                <w:lang w:val="en-AU"/>
              </w:rPr>
              <w:t xml:space="preserve">Compound annual growth rate, or the average annual growth rate over a specified time period. </w:t>
            </w:r>
          </w:p>
        </w:tc>
      </w:tr>
      <w:tr w:rsidR="002A5D3D" w:rsidRPr="00FB48BC" w14:paraId="326C2BD3" w14:textId="77777777" w:rsidTr="00FD7089">
        <w:trPr>
          <w:cantSplit/>
        </w:trPr>
        <w:tc>
          <w:tcPr>
            <w:tcW w:w="2138" w:type="dxa"/>
          </w:tcPr>
          <w:p w14:paraId="50C3B929" w14:textId="77777777" w:rsidR="002A5D3D" w:rsidRPr="00FD7089" w:rsidRDefault="002A5D3D" w:rsidP="00673229">
            <w:pPr>
              <w:pStyle w:val="02Tabletext"/>
              <w:rPr>
                <w:lang w:val="en-AU"/>
              </w:rPr>
            </w:pPr>
            <w:r w:rsidRPr="00FD7089">
              <w:rPr>
                <w:lang w:val="en-AU"/>
              </w:rPr>
              <w:t>Cardiovascular event</w:t>
            </w:r>
          </w:p>
        </w:tc>
        <w:tc>
          <w:tcPr>
            <w:tcW w:w="6944" w:type="dxa"/>
          </w:tcPr>
          <w:p w14:paraId="7FA32FC2" w14:textId="77777777" w:rsidR="002A5D3D" w:rsidRPr="00FD7089" w:rsidRDefault="002A5D3D" w:rsidP="00282E97">
            <w:pPr>
              <w:pStyle w:val="02Tabletext"/>
              <w:rPr>
                <w:lang w:val="en-AU" w:eastAsia="en-AU"/>
              </w:rPr>
            </w:pPr>
            <w:r w:rsidRPr="00FD7089">
              <w:rPr>
                <w:lang w:val="en-AU"/>
              </w:rPr>
              <w:t>Normally includes myocardial infarction, stroke, death from a vascular cause (including coronary, pulmonary embolism, haemorrhage) or any arterial revascularisation procedure.</w:t>
            </w:r>
          </w:p>
        </w:tc>
      </w:tr>
      <w:tr w:rsidR="002A5D3D" w:rsidRPr="00FB48BC" w14:paraId="02DC0285" w14:textId="77777777" w:rsidTr="00FD7089">
        <w:trPr>
          <w:cantSplit/>
        </w:trPr>
        <w:tc>
          <w:tcPr>
            <w:tcW w:w="2138" w:type="dxa"/>
          </w:tcPr>
          <w:p w14:paraId="7ADA0B5A" w14:textId="77777777" w:rsidR="002A5D3D" w:rsidRPr="00FD7089" w:rsidRDefault="002A5D3D" w:rsidP="00673229">
            <w:pPr>
              <w:pStyle w:val="02Tabletext"/>
              <w:rPr>
                <w:lang w:val="en-AU"/>
              </w:rPr>
            </w:pPr>
            <w:r w:rsidRPr="00FD7089">
              <w:rPr>
                <w:lang w:val="en-AU"/>
              </w:rPr>
              <w:t>Committee, The</w:t>
            </w:r>
          </w:p>
        </w:tc>
        <w:tc>
          <w:tcPr>
            <w:tcW w:w="6944" w:type="dxa"/>
          </w:tcPr>
          <w:p w14:paraId="19F26366" w14:textId="77777777" w:rsidR="002A5D3D" w:rsidRPr="00FD7089" w:rsidRDefault="002A5D3D" w:rsidP="00282E97">
            <w:pPr>
              <w:pStyle w:val="02Tabletext"/>
              <w:rPr>
                <w:lang w:val="en-AU"/>
              </w:rPr>
            </w:pPr>
            <w:r w:rsidRPr="00FD7089">
              <w:rPr>
                <w:lang w:val="en-AU" w:eastAsia="en-AU"/>
              </w:rPr>
              <w:t>The Cardiac Services Clinical Committee</w:t>
            </w:r>
          </w:p>
        </w:tc>
      </w:tr>
      <w:tr w:rsidR="002A5D3D" w:rsidRPr="00FB48BC" w14:paraId="6771FCD0" w14:textId="77777777" w:rsidTr="00FD7089">
        <w:trPr>
          <w:cantSplit/>
        </w:trPr>
        <w:tc>
          <w:tcPr>
            <w:tcW w:w="2138" w:type="dxa"/>
          </w:tcPr>
          <w:p w14:paraId="4D596036" w14:textId="77777777" w:rsidR="002A5D3D" w:rsidRPr="00FD7089" w:rsidRDefault="002A5D3D" w:rsidP="00673229">
            <w:pPr>
              <w:pStyle w:val="02Tabletext"/>
              <w:rPr>
                <w:lang w:val="en-AU"/>
              </w:rPr>
            </w:pPr>
            <w:r w:rsidRPr="00FD7089">
              <w:rPr>
                <w:lang w:val="en-AU"/>
              </w:rPr>
              <w:t>CABG</w:t>
            </w:r>
          </w:p>
        </w:tc>
        <w:tc>
          <w:tcPr>
            <w:tcW w:w="6944" w:type="dxa"/>
          </w:tcPr>
          <w:p w14:paraId="78CCE4C9" w14:textId="77777777" w:rsidR="002A5D3D" w:rsidRPr="00FD7089" w:rsidRDefault="002A5D3D" w:rsidP="00F01553">
            <w:pPr>
              <w:pStyle w:val="02Tabletext"/>
              <w:rPr>
                <w:lang w:val="en-AU" w:eastAsia="en-AU"/>
              </w:rPr>
            </w:pPr>
            <w:r w:rsidRPr="00FD7089">
              <w:rPr>
                <w:lang w:val="en-AU" w:eastAsia="en-AU"/>
              </w:rPr>
              <w:t>Coronary artery bypass graft, also referred to as CAGS</w:t>
            </w:r>
            <w:r w:rsidR="00B51636" w:rsidRPr="00FD7089">
              <w:rPr>
                <w:lang w:val="en-AU" w:eastAsia="en-AU"/>
              </w:rPr>
              <w:t>.</w:t>
            </w:r>
            <w:r w:rsidR="007B2F5B" w:rsidRPr="00FD7089">
              <w:rPr>
                <w:lang w:val="en-AU" w:eastAsia="en-AU"/>
              </w:rPr>
              <w:t xml:space="preserve"> </w:t>
            </w:r>
            <w:r w:rsidR="0070489F" w:rsidRPr="00FD7089">
              <w:rPr>
                <w:lang w:val="en-AU" w:eastAsia="en-AU"/>
              </w:rPr>
              <w:t>(</w:t>
            </w:r>
            <w:r w:rsidR="00B51636" w:rsidRPr="00FD7089">
              <w:rPr>
                <w:lang w:val="en-AU" w:eastAsia="en-AU"/>
              </w:rPr>
              <w:t>U</w:t>
            </w:r>
            <w:r w:rsidR="0070489F" w:rsidRPr="00FD7089">
              <w:rPr>
                <w:lang w:val="en-AU" w:eastAsia="en-AU"/>
              </w:rPr>
              <w:t xml:space="preserve">sually refers to </w:t>
            </w:r>
            <w:r w:rsidR="00060BDD" w:rsidRPr="00FD7089">
              <w:rPr>
                <w:lang w:val="en-AU" w:eastAsia="en-AU"/>
              </w:rPr>
              <w:t>MBS</w:t>
            </w:r>
            <w:r w:rsidR="009B34C0" w:rsidRPr="00FD7089">
              <w:rPr>
                <w:lang w:val="en-AU" w:eastAsia="en-AU"/>
              </w:rPr>
              <w:t xml:space="preserve"> items 38498, 38500, 38501, 38503 and 38504</w:t>
            </w:r>
            <w:r w:rsidR="0070489F" w:rsidRPr="00FD7089">
              <w:rPr>
                <w:lang w:val="en-AU" w:eastAsia="en-AU"/>
              </w:rPr>
              <w:t>)</w:t>
            </w:r>
            <w:r w:rsidR="00060BDD" w:rsidRPr="00FD7089">
              <w:rPr>
                <w:lang w:val="en-AU" w:eastAsia="en-AU"/>
              </w:rPr>
              <w:t>.</w:t>
            </w:r>
          </w:p>
        </w:tc>
      </w:tr>
      <w:tr w:rsidR="002A5D3D" w:rsidRPr="00FB48BC" w14:paraId="19D50790" w14:textId="77777777" w:rsidTr="00FD7089">
        <w:trPr>
          <w:cantSplit/>
        </w:trPr>
        <w:tc>
          <w:tcPr>
            <w:tcW w:w="2138" w:type="dxa"/>
          </w:tcPr>
          <w:p w14:paraId="1AFC92E7" w14:textId="77777777" w:rsidR="002A5D3D" w:rsidRPr="00FD7089" w:rsidRDefault="002A5D3D" w:rsidP="00673229">
            <w:pPr>
              <w:pStyle w:val="02Tabletext"/>
              <w:rPr>
                <w:lang w:val="en-AU"/>
              </w:rPr>
            </w:pPr>
            <w:r w:rsidRPr="00FD7089">
              <w:rPr>
                <w:lang w:val="en-AU"/>
              </w:rPr>
              <w:t>CAGS</w:t>
            </w:r>
          </w:p>
        </w:tc>
        <w:tc>
          <w:tcPr>
            <w:tcW w:w="6944" w:type="dxa"/>
          </w:tcPr>
          <w:p w14:paraId="669C6B80" w14:textId="77777777" w:rsidR="002A5D3D" w:rsidRPr="00FD7089" w:rsidRDefault="002A5D3D" w:rsidP="00912BF5">
            <w:pPr>
              <w:pStyle w:val="02Tabletext"/>
              <w:rPr>
                <w:lang w:val="en-AU" w:eastAsia="en-AU"/>
              </w:rPr>
            </w:pPr>
            <w:r w:rsidRPr="00FD7089">
              <w:rPr>
                <w:lang w:val="en-AU" w:eastAsia="en-AU"/>
              </w:rPr>
              <w:t>Coronary artery graft surgery, also referred to as CABG</w:t>
            </w:r>
            <w:r w:rsidR="00B51636" w:rsidRPr="00FD7089">
              <w:rPr>
                <w:lang w:val="en-AU" w:eastAsia="en-AU"/>
              </w:rPr>
              <w:t>.</w:t>
            </w:r>
            <w:r w:rsidR="00060BDD" w:rsidRPr="00FD7089">
              <w:rPr>
                <w:lang w:val="en-AU" w:eastAsia="en-AU"/>
              </w:rPr>
              <w:t xml:space="preserve"> </w:t>
            </w:r>
            <w:r w:rsidR="00B51636" w:rsidRPr="00FD7089">
              <w:rPr>
                <w:lang w:val="en-AU" w:eastAsia="en-AU"/>
              </w:rPr>
              <w:t>(U</w:t>
            </w:r>
            <w:r w:rsidR="0070489F" w:rsidRPr="00FD7089">
              <w:rPr>
                <w:lang w:val="en-AU" w:eastAsia="en-AU"/>
              </w:rPr>
              <w:t xml:space="preserve">sually refers to </w:t>
            </w:r>
            <w:r w:rsidR="00060BDD" w:rsidRPr="00FD7089">
              <w:rPr>
                <w:lang w:val="en-AU" w:eastAsia="en-AU"/>
              </w:rPr>
              <w:t>MBS item</w:t>
            </w:r>
            <w:r w:rsidR="00912BF5" w:rsidRPr="00FD7089">
              <w:rPr>
                <w:lang w:val="en-AU" w:eastAsia="en-AU"/>
              </w:rPr>
              <w:t xml:space="preserve"> 38497</w:t>
            </w:r>
            <w:r w:rsidR="0070489F" w:rsidRPr="00FD7089">
              <w:rPr>
                <w:lang w:val="en-AU" w:eastAsia="en-AU"/>
              </w:rPr>
              <w:t>)</w:t>
            </w:r>
            <w:r w:rsidR="00060BDD" w:rsidRPr="00FD7089">
              <w:rPr>
                <w:lang w:val="en-AU" w:eastAsia="en-AU"/>
              </w:rPr>
              <w:t>.</w:t>
            </w:r>
          </w:p>
        </w:tc>
      </w:tr>
      <w:tr w:rsidR="002A5D3D" w:rsidRPr="00FB48BC" w14:paraId="76F56F7C" w14:textId="77777777" w:rsidTr="00FD7089">
        <w:trPr>
          <w:cantSplit/>
        </w:trPr>
        <w:tc>
          <w:tcPr>
            <w:tcW w:w="2138" w:type="dxa"/>
          </w:tcPr>
          <w:p w14:paraId="1C8FCEAB" w14:textId="77777777" w:rsidR="002A5D3D" w:rsidRPr="00FD7089" w:rsidRDefault="002A5D3D" w:rsidP="00673229">
            <w:pPr>
              <w:pStyle w:val="02Tabletext"/>
              <w:rPr>
                <w:lang w:val="en-AU"/>
              </w:rPr>
            </w:pPr>
            <w:r w:rsidRPr="00FD7089">
              <w:rPr>
                <w:lang w:val="en-AU"/>
              </w:rPr>
              <w:t>Cost neutral</w:t>
            </w:r>
          </w:p>
        </w:tc>
        <w:tc>
          <w:tcPr>
            <w:tcW w:w="6944" w:type="dxa"/>
          </w:tcPr>
          <w:p w14:paraId="53F8482B" w14:textId="77777777" w:rsidR="002A5D3D" w:rsidRPr="00FD7089" w:rsidRDefault="002A5D3D" w:rsidP="00282E97">
            <w:pPr>
              <w:pStyle w:val="02Tabletext"/>
              <w:rPr>
                <w:lang w:val="en-AU"/>
              </w:rPr>
            </w:pPr>
            <w:r w:rsidRPr="00FD7089">
              <w:rPr>
                <w:lang w:val="en-AU"/>
              </w:rPr>
              <w:t>Usually achieved with a weighted fee adjustment so that the net cost of the service, after considering volumes and multiple services rule applications, will be unchanged. Unless specifically noted, all restructuring or consolidation of items is intended to be cost neutral in this manner.</w:t>
            </w:r>
          </w:p>
        </w:tc>
      </w:tr>
      <w:tr w:rsidR="002A5D3D" w:rsidRPr="00FB48BC" w14:paraId="6EA4F207" w14:textId="77777777" w:rsidTr="00FD7089">
        <w:trPr>
          <w:cantSplit/>
        </w:trPr>
        <w:tc>
          <w:tcPr>
            <w:tcW w:w="2138" w:type="dxa"/>
          </w:tcPr>
          <w:p w14:paraId="40C2EE65" w14:textId="77777777" w:rsidR="002A5D3D" w:rsidRPr="00FD7089" w:rsidRDefault="002A5D3D" w:rsidP="00673229">
            <w:pPr>
              <w:pStyle w:val="02Tabletext"/>
              <w:rPr>
                <w:lang w:val="en-AU"/>
              </w:rPr>
            </w:pPr>
            <w:r w:rsidRPr="00FD7089">
              <w:rPr>
                <w:lang w:val="en-AU"/>
              </w:rPr>
              <w:t>CTCA</w:t>
            </w:r>
          </w:p>
        </w:tc>
        <w:tc>
          <w:tcPr>
            <w:tcW w:w="6944" w:type="dxa"/>
          </w:tcPr>
          <w:p w14:paraId="11406665" w14:textId="77777777" w:rsidR="002A5D3D" w:rsidRPr="00FD7089" w:rsidRDefault="002A5D3D" w:rsidP="004D71DC">
            <w:pPr>
              <w:pStyle w:val="02Tabletext"/>
              <w:rPr>
                <w:lang w:val="en-AU"/>
              </w:rPr>
            </w:pPr>
            <w:r w:rsidRPr="00FD7089">
              <w:rPr>
                <w:lang w:val="en-AU" w:eastAsia="en-AU"/>
              </w:rPr>
              <w:t>C</w:t>
            </w:r>
            <w:r w:rsidR="0057210B" w:rsidRPr="00FD7089">
              <w:rPr>
                <w:lang w:val="en-AU" w:eastAsia="en-AU"/>
              </w:rPr>
              <w:t xml:space="preserve">omputed </w:t>
            </w:r>
            <w:r w:rsidRPr="00FD7089">
              <w:rPr>
                <w:lang w:val="en-AU" w:eastAsia="en-AU"/>
              </w:rPr>
              <w:t>T</w:t>
            </w:r>
            <w:r w:rsidR="0057210B" w:rsidRPr="00FD7089">
              <w:rPr>
                <w:lang w:val="en-AU" w:eastAsia="en-AU"/>
              </w:rPr>
              <w:t>omography of the</w:t>
            </w:r>
            <w:r w:rsidRPr="00FD7089">
              <w:rPr>
                <w:lang w:val="en-AU" w:eastAsia="en-AU"/>
              </w:rPr>
              <w:t xml:space="preserve"> coronary a</w:t>
            </w:r>
            <w:r w:rsidR="004D71DC">
              <w:rPr>
                <w:lang w:val="en-AU" w:eastAsia="en-AU"/>
              </w:rPr>
              <w:t>rtery</w:t>
            </w:r>
            <w:r w:rsidR="00B51636" w:rsidRPr="00FD7089">
              <w:rPr>
                <w:lang w:val="en-AU" w:eastAsia="en-AU"/>
              </w:rPr>
              <w:t>.</w:t>
            </w:r>
            <w:r w:rsidR="00060BDD" w:rsidRPr="00FD7089">
              <w:rPr>
                <w:lang w:val="en-AU" w:eastAsia="en-AU"/>
              </w:rPr>
              <w:t xml:space="preserve"> </w:t>
            </w:r>
            <w:r w:rsidR="0070489F" w:rsidRPr="00FD7089">
              <w:rPr>
                <w:lang w:val="en-AU" w:eastAsia="en-AU"/>
              </w:rPr>
              <w:t>(</w:t>
            </w:r>
            <w:r w:rsidR="00B51636" w:rsidRPr="00FD7089">
              <w:rPr>
                <w:lang w:val="en-AU" w:eastAsia="en-AU"/>
              </w:rPr>
              <w:t>U</w:t>
            </w:r>
            <w:r w:rsidR="0070489F" w:rsidRPr="00FD7089">
              <w:rPr>
                <w:lang w:val="en-AU" w:eastAsia="en-AU"/>
              </w:rPr>
              <w:t xml:space="preserve">sually refers to </w:t>
            </w:r>
            <w:r w:rsidR="00060BDD" w:rsidRPr="00FD7089">
              <w:rPr>
                <w:lang w:val="en-AU" w:eastAsia="en-AU"/>
              </w:rPr>
              <w:t>MBS items 57360 and 57361</w:t>
            </w:r>
            <w:r w:rsidR="0070489F" w:rsidRPr="00FD7089">
              <w:rPr>
                <w:lang w:val="en-AU" w:eastAsia="en-AU"/>
              </w:rPr>
              <w:t>)</w:t>
            </w:r>
            <w:r w:rsidR="00060BDD" w:rsidRPr="00FD7089">
              <w:rPr>
                <w:lang w:val="en-AU" w:eastAsia="en-AU"/>
              </w:rPr>
              <w:t>.</w:t>
            </w:r>
          </w:p>
        </w:tc>
      </w:tr>
      <w:tr w:rsidR="002A5D3D" w:rsidRPr="00FB48BC" w14:paraId="47411DD3" w14:textId="77777777" w:rsidTr="00FD7089">
        <w:trPr>
          <w:cantSplit/>
        </w:trPr>
        <w:tc>
          <w:tcPr>
            <w:tcW w:w="2138" w:type="dxa"/>
          </w:tcPr>
          <w:p w14:paraId="48E5DF5E" w14:textId="77777777" w:rsidR="002A5D3D" w:rsidRPr="00FD7089" w:rsidRDefault="002A5D3D" w:rsidP="00673229">
            <w:pPr>
              <w:pStyle w:val="02Tabletext"/>
              <w:rPr>
                <w:lang w:val="en-AU"/>
              </w:rPr>
            </w:pPr>
            <w:r w:rsidRPr="00FD7089">
              <w:rPr>
                <w:lang w:val="en-AU"/>
              </w:rPr>
              <w:t>CSANZ</w:t>
            </w:r>
          </w:p>
        </w:tc>
        <w:tc>
          <w:tcPr>
            <w:tcW w:w="6944" w:type="dxa"/>
          </w:tcPr>
          <w:p w14:paraId="35B6F77C" w14:textId="77777777" w:rsidR="002A5D3D" w:rsidRPr="00FD7089" w:rsidRDefault="002A5D3D" w:rsidP="00282E97">
            <w:pPr>
              <w:pStyle w:val="02Tabletext"/>
              <w:rPr>
                <w:lang w:val="en-AU" w:eastAsia="en-AU"/>
              </w:rPr>
            </w:pPr>
            <w:r w:rsidRPr="00FD7089">
              <w:rPr>
                <w:lang w:val="en-AU" w:eastAsia="en-AU"/>
              </w:rPr>
              <w:t>Cardiac Society of Australia and New Zealand</w:t>
            </w:r>
          </w:p>
        </w:tc>
      </w:tr>
      <w:tr w:rsidR="002A5D3D" w:rsidRPr="00FB48BC" w14:paraId="3A46F464" w14:textId="77777777" w:rsidTr="00FD7089">
        <w:trPr>
          <w:cantSplit/>
        </w:trPr>
        <w:tc>
          <w:tcPr>
            <w:tcW w:w="2138" w:type="dxa"/>
          </w:tcPr>
          <w:p w14:paraId="2821EFF6" w14:textId="77777777" w:rsidR="002A5D3D" w:rsidRPr="00FD7089" w:rsidRDefault="002A5D3D" w:rsidP="00673229">
            <w:pPr>
              <w:pStyle w:val="02Tabletext"/>
              <w:rPr>
                <w:lang w:val="en-AU"/>
              </w:rPr>
            </w:pPr>
            <w:r w:rsidRPr="00FD7089">
              <w:rPr>
                <w:lang w:val="en-AU"/>
              </w:rPr>
              <w:t>Department, The</w:t>
            </w:r>
          </w:p>
        </w:tc>
        <w:tc>
          <w:tcPr>
            <w:tcW w:w="6944" w:type="dxa"/>
          </w:tcPr>
          <w:p w14:paraId="38FF6EB5" w14:textId="77777777" w:rsidR="002A5D3D" w:rsidRPr="00FD7089" w:rsidRDefault="002A5D3D" w:rsidP="00282E97">
            <w:pPr>
              <w:pStyle w:val="02Tabletext"/>
              <w:rPr>
                <w:lang w:val="en-AU"/>
              </w:rPr>
            </w:pPr>
            <w:r w:rsidRPr="00FD7089">
              <w:rPr>
                <w:lang w:val="en-AU"/>
              </w:rPr>
              <w:t>Australian Government Department of Health</w:t>
            </w:r>
          </w:p>
        </w:tc>
      </w:tr>
      <w:tr w:rsidR="002A5D3D" w:rsidRPr="00FB48BC" w14:paraId="521AB68C" w14:textId="77777777" w:rsidTr="00FD7089">
        <w:trPr>
          <w:cantSplit/>
        </w:trPr>
        <w:tc>
          <w:tcPr>
            <w:tcW w:w="2138" w:type="dxa"/>
          </w:tcPr>
          <w:p w14:paraId="4F1A639D" w14:textId="77777777" w:rsidR="002A5D3D" w:rsidRPr="00FD7089" w:rsidRDefault="002A5D3D" w:rsidP="00673229">
            <w:pPr>
              <w:pStyle w:val="02Tabletext"/>
              <w:rPr>
                <w:lang w:val="en-AU"/>
              </w:rPr>
            </w:pPr>
            <w:r w:rsidRPr="00FD7089">
              <w:rPr>
                <w:lang w:val="en-AU"/>
              </w:rPr>
              <w:t>DHS</w:t>
            </w:r>
          </w:p>
        </w:tc>
        <w:tc>
          <w:tcPr>
            <w:tcW w:w="6944" w:type="dxa"/>
          </w:tcPr>
          <w:p w14:paraId="426C5C38" w14:textId="77777777" w:rsidR="002A5D3D" w:rsidRPr="00FD7089" w:rsidRDefault="002A5D3D" w:rsidP="00282E97">
            <w:pPr>
              <w:pStyle w:val="02Tabletext"/>
              <w:rPr>
                <w:lang w:val="en-AU"/>
              </w:rPr>
            </w:pPr>
            <w:r w:rsidRPr="00FD7089">
              <w:rPr>
                <w:lang w:val="en-AU"/>
              </w:rPr>
              <w:t>Australian Government Department of Human Services</w:t>
            </w:r>
          </w:p>
        </w:tc>
      </w:tr>
      <w:tr w:rsidR="002A5D3D" w:rsidRPr="00FB48BC" w14:paraId="5E93F7F9" w14:textId="77777777" w:rsidTr="00FD7089">
        <w:trPr>
          <w:cantSplit/>
        </w:trPr>
        <w:tc>
          <w:tcPr>
            <w:tcW w:w="2138" w:type="dxa"/>
          </w:tcPr>
          <w:p w14:paraId="65D9E968" w14:textId="77777777" w:rsidR="002A5D3D" w:rsidRPr="00FD7089" w:rsidRDefault="002A5D3D" w:rsidP="00673229">
            <w:pPr>
              <w:pStyle w:val="02Tabletext"/>
              <w:rPr>
                <w:lang w:val="en-AU"/>
              </w:rPr>
            </w:pPr>
            <w:r w:rsidRPr="00FD7089">
              <w:rPr>
                <w:lang w:val="en-AU"/>
              </w:rPr>
              <w:t>DICC</w:t>
            </w:r>
          </w:p>
        </w:tc>
        <w:tc>
          <w:tcPr>
            <w:tcW w:w="6944" w:type="dxa"/>
          </w:tcPr>
          <w:p w14:paraId="73DC1EBC" w14:textId="77777777" w:rsidR="002A5D3D" w:rsidRPr="00FD7089" w:rsidRDefault="002A5D3D" w:rsidP="00282E97">
            <w:pPr>
              <w:pStyle w:val="02Tabletext"/>
              <w:rPr>
                <w:lang w:val="en-AU"/>
              </w:rPr>
            </w:pPr>
            <w:r w:rsidRPr="00FD7089">
              <w:rPr>
                <w:lang w:val="en-AU" w:eastAsia="en-AU"/>
              </w:rPr>
              <w:t>Diagnostic Imaging Clinical Committee</w:t>
            </w:r>
          </w:p>
        </w:tc>
      </w:tr>
      <w:tr w:rsidR="002A5D3D" w:rsidRPr="00FB48BC" w14:paraId="7BC51A35" w14:textId="77777777" w:rsidTr="00FD7089">
        <w:trPr>
          <w:cantSplit/>
        </w:trPr>
        <w:tc>
          <w:tcPr>
            <w:tcW w:w="2138" w:type="dxa"/>
          </w:tcPr>
          <w:p w14:paraId="6D9CF807" w14:textId="77777777" w:rsidR="002A5D3D" w:rsidRPr="00FD7089" w:rsidRDefault="002A5D3D" w:rsidP="00673229">
            <w:pPr>
              <w:pStyle w:val="02Tabletext"/>
              <w:rPr>
                <w:lang w:val="en-AU"/>
              </w:rPr>
            </w:pPr>
            <w:r w:rsidRPr="00FD7089">
              <w:rPr>
                <w:lang w:val="en-AU"/>
              </w:rPr>
              <w:t>DIST</w:t>
            </w:r>
          </w:p>
        </w:tc>
        <w:tc>
          <w:tcPr>
            <w:tcW w:w="6944" w:type="dxa"/>
          </w:tcPr>
          <w:p w14:paraId="39E405F3" w14:textId="77777777" w:rsidR="002A5D3D" w:rsidRPr="00FD7089" w:rsidRDefault="002A5D3D" w:rsidP="00282E97">
            <w:pPr>
              <w:pStyle w:val="02Tabletext"/>
              <w:rPr>
                <w:lang w:val="en-AU" w:eastAsia="en-AU"/>
              </w:rPr>
            </w:pPr>
            <w:r w:rsidRPr="00FD7089">
              <w:rPr>
                <w:lang w:val="en-AU"/>
              </w:rPr>
              <w:t>Diagnostic Imaging Services Table</w:t>
            </w:r>
          </w:p>
        </w:tc>
      </w:tr>
      <w:tr w:rsidR="002A5D3D" w:rsidRPr="00FB48BC" w14:paraId="698B22B7" w14:textId="77777777" w:rsidTr="00FD7089">
        <w:trPr>
          <w:cantSplit/>
        </w:trPr>
        <w:tc>
          <w:tcPr>
            <w:tcW w:w="2138" w:type="dxa"/>
          </w:tcPr>
          <w:p w14:paraId="538B68C6" w14:textId="77777777" w:rsidR="002A5D3D" w:rsidRPr="00FD7089" w:rsidRDefault="002A5D3D" w:rsidP="00673229">
            <w:pPr>
              <w:pStyle w:val="02Tabletext"/>
              <w:rPr>
                <w:lang w:val="en-AU"/>
              </w:rPr>
            </w:pPr>
            <w:r w:rsidRPr="00FD7089">
              <w:rPr>
                <w:lang w:val="en-AU"/>
              </w:rPr>
              <w:t>Door-to-balloon time</w:t>
            </w:r>
          </w:p>
        </w:tc>
        <w:tc>
          <w:tcPr>
            <w:tcW w:w="6944" w:type="dxa"/>
          </w:tcPr>
          <w:p w14:paraId="263F6825" w14:textId="77777777" w:rsidR="002A5D3D" w:rsidRPr="00FD7089" w:rsidRDefault="002A5D3D" w:rsidP="00282E97">
            <w:pPr>
              <w:pStyle w:val="02Tabletext"/>
              <w:rPr>
                <w:lang w:val="en-AU" w:eastAsia="en-AU"/>
              </w:rPr>
            </w:pPr>
            <w:r w:rsidRPr="00FD7089">
              <w:rPr>
                <w:lang w:val="en-AU" w:eastAsia="en-AU"/>
              </w:rPr>
              <w:t>For patients suffering a heart attack, unblocking the blood vessel within 90</w:t>
            </w:r>
            <w:r w:rsidR="004D71DC">
              <w:rPr>
                <w:lang w:val="en-AU" w:eastAsia="en-AU"/>
              </w:rPr>
              <w:t xml:space="preserve"> </w:t>
            </w:r>
            <w:r w:rsidRPr="00FD7089">
              <w:rPr>
                <w:lang w:val="en-AU" w:eastAsia="en-AU"/>
              </w:rPr>
              <w:t xml:space="preserve">minutes leads to much better outcomes. This is measured from the time the patient arrives at the hospital ‘door’ to the time the blocked artery is re-opened which is achieved with angioplasty or a ‘balloon’. Door-to-balloon time is the time between these two points in time. </w:t>
            </w:r>
          </w:p>
        </w:tc>
      </w:tr>
      <w:tr w:rsidR="002A5D3D" w:rsidRPr="00FB48BC" w14:paraId="0295316C" w14:textId="77777777" w:rsidTr="00FD7089">
        <w:trPr>
          <w:cantSplit/>
        </w:trPr>
        <w:tc>
          <w:tcPr>
            <w:tcW w:w="2138" w:type="dxa"/>
          </w:tcPr>
          <w:p w14:paraId="19BFA711" w14:textId="77777777" w:rsidR="002A5D3D" w:rsidRPr="00FD7089" w:rsidRDefault="002A5D3D" w:rsidP="00673229">
            <w:pPr>
              <w:pStyle w:val="02Tabletext"/>
              <w:rPr>
                <w:lang w:val="en-AU"/>
              </w:rPr>
            </w:pPr>
            <w:r w:rsidRPr="00FD7089">
              <w:rPr>
                <w:lang w:val="en-AU"/>
              </w:rPr>
              <w:t>ECG</w:t>
            </w:r>
          </w:p>
        </w:tc>
        <w:tc>
          <w:tcPr>
            <w:tcW w:w="6944" w:type="dxa"/>
          </w:tcPr>
          <w:p w14:paraId="6878EFD2" w14:textId="77777777" w:rsidR="002A5D3D" w:rsidRPr="00FD7089" w:rsidRDefault="002A5D3D" w:rsidP="00F01553">
            <w:pPr>
              <w:pStyle w:val="02Tabletext"/>
              <w:rPr>
                <w:lang w:val="en-AU"/>
              </w:rPr>
            </w:pPr>
            <w:r w:rsidRPr="00FD7089">
              <w:rPr>
                <w:lang w:val="en-AU" w:eastAsia="en-AU"/>
              </w:rPr>
              <w:t>Electrocardiography</w:t>
            </w:r>
            <w:r w:rsidR="001A50B0" w:rsidRPr="00FD7089">
              <w:rPr>
                <w:lang w:val="en-AU" w:eastAsia="en-AU"/>
              </w:rPr>
              <w:t xml:space="preserve"> </w:t>
            </w:r>
            <w:r w:rsidR="0057210B" w:rsidRPr="00FD7089">
              <w:rPr>
                <w:lang w:val="en-AU" w:eastAsia="en-AU"/>
              </w:rPr>
              <w:t>is the process of recording the electrical activity of the heart over a period of time using electrodes placed on the skin.</w:t>
            </w:r>
            <w:r w:rsidR="00093059" w:rsidRPr="00FD7089">
              <w:rPr>
                <w:lang w:val="en-AU" w:eastAsia="en-AU"/>
              </w:rPr>
              <w:t xml:space="preserve"> </w:t>
            </w:r>
            <w:r w:rsidR="007B2F5B" w:rsidRPr="00FD7089">
              <w:rPr>
                <w:lang w:val="en-AU" w:eastAsia="en-AU"/>
              </w:rPr>
              <w:t xml:space="preserve">Refers to a standard 12-lead ECG unless otherwise specified. </w:t>
            </w:r>
            <w:r w:rsidR="0070489F" w:rsidRPr="00FD7089">
              <w:rPr>
                <w:lang w:val="en-AU" w:eastAsia="en-AU"/>
              </w:rPr>
              <w:t>(</w:t>
            </w:r>
            <w:r w:rsidR="00B51636" w:rsidRPr="00FD7089">
              <w:rPr>
                <w:lang w:val="en-AU" w:eastAsia="en-AU"/>
              </w:rPr>
              <w:t>U</w:t>
            </w:r>
            <w:r w:rsidR="0070489F" w:rsidRPr="00FD7089">
              <w:rPr>
                <w:lang w:val="en-AU" w:eastAsia="en-AU"/>
              </w:rPr>
              <w:t xml:space="preserve">sually refers to </w:t>
            </w:r>
            <w:r w:rsidR="00157408" w:rsidRPr="00FD7089">
              <w:rPr>
                <w:lang w:val="en-AU" w:eastAsia="en-AU"/>
              </w:rPr>
              <w:t>MBS i</w:t>
            </w:r>
            <w:r w:rsidR="00093059" w:rsidRPr="00FD7089">
              <w:rPr>
                <w:lang w:val="en-AU" w:eastAsia="en-AU"/>
              </w:rPr>
              <w:t>tems 11700</w:t>
            </w:r>
            <w:r w:rsidR="00D743F5">
              <w:rPr>
                <w:lang w:val="en-AU" w:eastAsia="en-AU"/>
              </w:rPr>
              <w:t xml:space="preserve"> </w:t>
            </w:r>
            <w:r w:rsidR="00093059" w:rsidRPr="00FD7089">
              <w:rPr>
                <w:lang w:val="en-AU" w:eastAsia="en-AU"/>
              </w:rPr>
              <w:t>-11702</w:t>
            </w:r>
            <w:r w:rsidR="0070489F" w:rsidRPr="00FD7089">
              <w:rPr>
                <w:lang w:val="en-AU" w:eastAsia="en-AU"/>
              </w:rPr>
              <w:t>)</w:t>
            </w:r>
            <w:r w:rsidR="003B1831" w:rsidRPr="00FD7089">
              <w:rPr>
                <w:lang w:val="en-AU" w:eastAsia="en-AU"/>
              </w:rPr>
              <w:t>.</w:t>
            </w:r>
            <w:r w:rsidR="00093059" w:rsidRPr="00FD7089">
              <w:rPr>
                <w:rStyle w:val="st1"/>
                <w:color w:val="545454"/>
              </w:rPr>
              <w:t xml:space="preserve"> </w:t>
            </w:r>
          </w:p>
        </w:tc>
      </w:tr>
      <w:tr w:rsidR="002A5D3D" w:rsidRPr="00FB48BC" w14:paraId="2B2F3581" w14:textId="77777777" w:rsidTr="00FD7089">
        <w:trPr>
          <w:cantSplit/>
        </w:trPr>
        <w:tc>
          <w:tcPr>
            <w:tcW w:w="2138" w:type="dxa"/>
          </w:tcPr>
          <w:p w14:paraId="30959F74" w14:textId="77777777" w:rsidR="002A5D3D" w:rsidRPr="00FD7089" w:rsidRDefault="002A5D3D" w:rsidP="00673229">
            <w:pPr>
              <w:pStyle w:val="02Tabletext"/>
              <w:rPr>
                <w:lang w:val="en-AU"/>
              </w:rPr>
            </w:pPr>
            <w:r w:rsidRPr="00FD7089">
              <w:rPr>
                <w:lang w:val="en-AU"/>
              </w:rPr>
              <w:t>Echo</w:t>
            </w:r>
          </w:p>
        </w:tc>
        <w:tc>
          <w:tcPr>
            <w:tcW w:w="6944" w:type="dxa"/>
          </w:tcPr>
          <w:p w14:paraId="7712E6DA" w14:textId="77777777" w:rsidR="002A5D3D" w:rsidRPr="00FD7089" w:rsidRDefault="007B2F5B" w:rsidP="00F01553">
            <w:pPr>
              <w:pStyle w:val="02Tabletext"/>
              <w:rPr>
                <w:lang w:val="en-AU" w:eastAsia="en-AU"/>
              </w:rPr>
            </w:pPr>
            <w:r w:rsidRPr="00FD7089">
              <w:rPr>
                <w:lang w:val="en-AU" w:eastAsia="en-AU"/>
              </w:rPr>
              <w:t>An e</w:t>
            </w:r>
            <w:r w:rsidR="00093059" w:rsidRPr="00FD7089">
              <w:rPr>
                <w:lang w:val="en-AU" w:eastAsia="en-AU"/>
              </w:rPr>
              <w:t>chocardiogra</w:t>
            </w:r>
            <w:r w:rsidRPr="00FD7089">
              <w:rPr>
                <w:lang w:val="en-AU" w:eastAsia="en-AU"/>
              </w:rPr>
              <w:t>m</w:t>
            </w:r>
            <w:r w:rsidR="00093059" w:rsidRPr="00FD7089">
              <w:rPr>
                <w:lang w:val="en-AU" w:eastAsia="en-AU"/>
              </w:rPr>
              <w:t xml:space="preserve"> </w:t>
            </w:r>
            <w:r w:rsidR="001A50B0" w:rsidRPr="00FD7089">
              <w:rPr>
                <w:lang w:val="en-AU" w:eastAsia="en-AU"/>
              </w:rPr>
              <w:t xml:space="preserve">is an ultrasound test that uses sound waves </w:t>
            </w:r>
            <w:r w:rsidR="00536E6E" w:rsidRPr="00FD7089">
              <w:rPr>
                <w:lang w:val="en-AU" w:eastAsia="en-AU"/>
              </w:rPr>
              <w:t xml:space="preserve">to </w:t>
            </w:r>
            <w:r w:rsidR="00D743F5">
              <w:rPr>
                <w:lang w:val="en-AU" w:eastAsia="en-AU"/>
              </w:rPr>
              <w:t xml:space="preserve">see </w:t>
            </w:r>
            <w:r w:rsidR="00536E6E" w:rsidRPr="00FD7089">
              <w:rPr>
                <w:lang w:val="en-AU" w:eastAsia="en-AU"/>
              </w:rPr>
              <w:t>images</w:t>
            </w:r>
            <w:r w:rsidR="001A50B0" w:rsidRPr="00FD7089">
              <w:rPr>
                <w:lang w:val="en-AU" w:eastAsia="en-AU"/>
              </w:rPr>
              <w:t xml:space="preserve"> of the heart</w:t>
            </w:r>
            <w:r w:rsidR="00536E6E" w:rsidRPr="00FD7089">
              <w:rPr>
                <w:lang w:val="en-AU" w:eastAsia="en-AU"/>
              </w:rPr>
              <w:t xml:space="preserve"> in real-time</w:t>
            </w:r>
            <w:r w:rsidR="001A50B0" w:rsidRPr="00FD7089">
              <w:rPr>
                <w:lang w:val="en-AU" w:eastAsia="en-AU"/>
              </w:rPr>
              <w:t>.</w:t>
            </w:r>
            <w:r w:rsidR="00B51636" w:rsidRPr="00FD7089">
              <w:rPr>
                <w:lang w:val="en-AU" w:eastAsia="en-AU"/>
              </w:rPr>
              <w:t xml:space="preserve"> </w:t>
            </w:r>
            <w:r w:rsidR="0070489F" w:rsidRPr="00FD7089">
              <w:rPr>
                <w:lang w:val="en-AU" w:eastAsia="en-AU"/>
              </w:rPr>
              <w:t>(</w:t>
            </w:r>
            <w:r w:rsidR="00B51636" w:rsidRPr="00FD7089">
              <w:rPr>
                <w:lang w:val="en-AU" w:eastAsia="en-AU"/>
              </w:rPr>
              <w:t>U</w:t>
            </w:r>
            <w:r w:rsidR="0070489F" w:rsidRPr="00FD7089">
              <w:rPr>
                <w:lang w:val="en-AU" w:eastAsia="en-AU"/>
              </w:rPr>
              <w:t>sually refers to MBS</w:t>
            </w:r>
            <w:r w:rsidR="00157408" w:rsidRPr="00FD7089">
              <w:rPr>
                <w:lang w:val="en-AU" w:eastAsia="en-AU"/>
              </w:rPr>
              <w:t xml:space="preserve"> item</w:t>
            </w:r>
            <w:r w:rsidR="0070489F" w:rsidRPr="00FD7089">
              <w:rPr>
                <w:lang w:val="en-AU" w:eastAsia="en-AU"/>
              </w:rPr>
              <w:t>s</w:t>
            </w:r>
            <w:r w:rsidR="00157408" w:rsidRPr="00FD7089">
              <w:rPr>
                <w:lang w:val="en-AU" w:eastAsia="en-AU"/>
              </w:rPr>
              <w:t xml:space="preserve"> in the range 55113 to 55123</w:t>
            </w:r>
            <w:r w:rsidR="0070489F" w:rsidRPr="00FD7089">
              <w:rPr>
                <w:lang w:val="en-AU" w:eastAsia="en-AU"/>
              </w:rPr>
              <w:t>)</w:t>
            </w:r>
            <w:r w:rsidR="00157408" w:rsidRPr="00FD7089">
              <w:rPr>
                <w:lang w:val="en-AU" w:eastAsia="en-AU"/>
              </w:rPr>
              <w:t>.</w:t>
            </w:r>
          </w:p>
        </w:tc>
      </w:tr>
      <w:tr w:rsidR="002A5D3D" w:rsidRPr="00FB48BC" w14:paraId="6CC929F0" w14:textId="77777777" w:rsidTr="00FD7089">
        <w:trPr>
          <w:cantSplit/>
        </w:trPr>
        <w:tc>
          <w:tcPr>
            <w:tcW w:w="2138" w:type="dxa"/>
          </w:tcPr>
          <w:p w14:paraId="4D245687" w14:textId="77777777" w:rsidR="002A5D3D" w:rsidRPr="00FD7089" w:rsidRDefault="002A5D3D" w:rsidP="00673229">
            <w:pPr>
              <w:pStyle w:val="02Tabletext"/>
              <w:rPr>
                <w:lang w:val="en-AU"/>
              </w:rPr>
            </w:pPr>
            <w:r w:rsidRPr="00FD7089">
              <w:rPr>
                <w:lang w:val="en-AU"/>
              </w:rPr>
              <w:lastRenderedPageBreak/>
              <w:t>ELR</w:t>
            </w:r>
          </w:p>
        </w:tc>
        <w:tc>
          <w:tcPr>
            <w:tcW w:w="6944" w:type="dxa"/>
          </w:tcPr>
          <w:p w14:paraId="06184985" w14:textId="77777777" w:rsidR="002A5D3D" w:rsidRPr="00FD7089" w:rsidRDefault="002A5D3D" w:rsidP="00157408">
            <w:pPr>
              <w:pStyle w:val="02Tabletext"/>
              <w:rPr>
                <w:lang w:val="en-AU" w:eastAsia="en-AU"/>
              </w:rPr>
            </w:pPr>
            <w:r w:rsidRPr="00FD7089">
              <w:rPr>
                <w:lang w:val="en-AU" w:eastAsia="en-AU"/>
              </w:rPr>
              <w:t>External loop recorder</w:t>
            </w:r>
            <w:r w:rsidR="00DF4946" w:rsidRPr="00FD7089">
              <w:rPr>
                <w:lang w:val="en-AU" w:eastAsia="en-AU"/>
              </w:rPr>
              <w:t>. A device that</w:t>
            </w:r>
            <w:r w:rsidR="009D2C9A" w:rsidRPr="00FD7089">
              <w:rPr>
                <w:lang w:val="en-AU" w:eastAsia="en-AU"/>
              </w:rPr>
              <w:t xml:space="preserve"> allow</w:t>
            </w:r>
            <w:r w:rsidR="00DF4946" w:rsidRPr="00FD7089">
              <w:rPr>
                <w:lang w:val="en-AU" w:eastAsia="en-AU"/>
              </w:rPr>
              <w:t>s</w:t>
            </w:r>
            <w:r w:rsidR="009D2C9A" w:rsidRPr="00FD7089">
              <w:rPr>
                <w:lang w:val="en-AU" w:eastAsia="en-AU"/>
              </w:rPr>
              <w:t xml:space="preserve"> ambulatory electrocardiogra</w:t>
            </w:r>
            <w:r w:rsidR="00157408" w:rsidRPr="00FD7089">
              <w:rPr>
                <w:lang w:val="en-AU" w:eastAsia="en-AU"/>
              </w:rPr>
              <w:t>phy</w:t>
            </w:r>
            <w:r w:rsidR="009D2C9A" w:rsidRPr="00FD7089">
              <w:rPr>
                <w:lang w:val="en-AU" w:eastAsia="en-AU"/>
              </w:rPr>
              <w:t xml:space="preserve"> (ECG) documentation </w:t>
            </w:r>
            <w:r w:rsidR="00DF4946" w:rsidRPr="00FD7089">
              <w:rPr>
                <w:lang w:val="en-AU" w:eastAsia="en-AU"/>
              </w:rPr>
              <w:t>over a longer period of time</w:t>
            </w:r>
            <w:r w:rsidR="009D2C9A" w:rsidRPr="00FD7089">
              <w:rPr>
                <w:lang w:val="en-AU" w:eastAsia="en-AU"/>
              </w:rPr>
              <w:t>. The ELR comprises a</w:t>
            </w:r>
            <w:r w:rsidR="009D2C9A" w:rsidRPr="00FD7089">
              <w:rPr>
                <w:rStyle w:val="st1"/>
                <w:color w:val="545454"/>
              </w:rPr>
              <w:t xml:space="preserve"> </w:t>
            </w:r>
            <w:r w:rsidR="00C5690C" w:rsidRPr="00FD7089">
              <w:rPr>
                <w:lang w:val="en-AU" w:eastAsia="en-AU"/>
              </w:rPr>
              <w:t>pager like</w:t>
            </w:r>
            <w:r w:rsidR="009D2C9A" w:rsidRPr="00FD7089">
              <w:rPr>
                <w:lang w:val="en-AU" w:eastAsia="en-AU"/>
              </w:rPr>
              <w:t xml:space="preserve"> device that fastens to the patient's belt, from which 2 leads are attached to electrodes on the chest.</w:t>
            </w:r>
            <w:r w:rsidR="00060BDD" w:rsidRPr="00FD7089">
              <w:rPr>
                <w:lang w:val="en-AU" w:eastAsia="en-AU"/>
              </w:rPr>
              <w:t xml:space="preserve"> </w:t>
            </w:r>
            <w:r w:rsidR="0070489F" w:rsidRPr="00FD7089">
              <w:rPr>
                <w:lang w:val="en-AU" w:eastAsia="en-AU"/>
              </w:rPr>
              <w:t>(</w:t>
            </w:r>
            <w:r w:rsidR="00B51636" w:rsidRPr="00FD7089">
              <w:rPr>
                <w:lang w:val="en-AU" w:eastAsia="en-AU"/>
              </w:rPr>
              <w:t>U</w:t>
            </w:r>
            <w:r w:rsidR="0070489F" w:rsidRPr="00FD7089">
              <w:rPr>
                <w:lang w:val="en-AU" w:eastAsia="en-AU"/>
              </w:rPr>
              <w:t>s</w:t>
            </w:r>
            <w:r w:rsidR="00B51636" w:rsidRPr="00FD7089">
              <w:rPr>
                <w:lang w:val="en-AU" w:eastAsia="en-AU"/>
              </w:rPr>
              <w:t>u</w:t>
            </w:r>
            <w:r w:rsidR="0070489F" w:rsidRPr="00FD7089">
              <w:rPr>
                <w:lang w:val="en-AU" w:eastAsia="en-AU"/>
              </w:rPr>
              <w:t xml:space="preserve">ally refers to </w:t>
            </w:r>
            <w:r w:rsidR="00060BDD" w:rsidRPr="00FD7089">
              <w:rPr>
                <w:lang w:val="en-AU" w:eastAsia="en-AU"/>
              </w:rPr>
              <w:t>MBS items 11710 and 11711</w:t>
            </w:r>
            <w:r w:rsidR="0070489F" w:rsidRPr="00FD7089">
              <w:rPr>
                <w:lang w:val="en-AU" w:eastAsia="en-AU"/>
              </w:rPr>
              <w:t>)</w:t>
            </w:r>
            <w:r w:rsidR="00060BDD" w:rsidRPr="00FD7089">
              <w:rPr>
                <w:lang w:val="en-AU" w:eastAsia="en-AU"/>
              </w:rPr>
              <w:t>.</w:t>
            </w:r>
          </w:p>
        </w:tc>
      </w:tr>
      <w:tr w:rsidR="002A5D3D" w:rsidRPr="00FB48BC" w14:paraId="243FBE28" w14:textId="77777777" w:rsidTr="00FD7089">
        <w:trPr>
          <w:cantSplit/>
        </w:trPr>
        <w:tc>
          <w:tcPr>
            <w:tcW w:w="2138" w:type="dxa"/>
          </w:tcPr>
          <w:p w14:paraId="7C5AC5FC" w14:textId="77777777" w:rsidR="002A5D3D" w:rsidRPr="00FD7089" w:rsidRDefault="002A5D3D" w:rsidP="00673229">
            <w:pPr>
              <w:pStyle w:val="02Tabletext"/>
              <w:rPr>
                <w:lang w:val="en-AU"/>
              </w:rPr>
            </w:pPr>
            <w:r w:rsidRPr="00FD7089">
              <w:rPr>
                <w:lang w:val="en-AU"/>
              </w:rPr>
              <w:t>ESC</w:t>
            </w:r>
          </w:p>
        </w:tc>
        <w:tc>
          <w:tcPr>
            <w:tcW w:w="6944" w:type="dxa"/>
          </w:tcPr>
          <w:p w14:paraId="416A40AB" w14:textId="77777777" w:rsidR="002A5D3D" w:rsidRPr="00FD7089" w:rsidRDefault="002A5D3D" w:rsidP="00282E97">
            <w:pPr>
              <w:pStyle w:val="02Tabletext"/>
              <w:rPr>
                <w:lang w:val="en-AU" w:eastAsia="en-AU"/>
              </w:rPr>
            </w:pPr>
            <w:r w:rsidRPr="00FD7089">
              <w:rPr>
                <w:lang w:val="en-AU"/>
              </w:rPr>
              <w:t>European Society of Cardiology</w:t>
            </w:r>
          </w:p>
        </w:tc>
      </w:tr>
      <w:tr w:rsidR="002A5D3D" w:rsidRPr="00FB48BC" w14:paraId="5B2798C2" w14:textId="77777777" w:rsidTr="00FD7089">
        <w:trPr>
          <w:cantSplit/>
        </w:trPr>
        <w:tc>
          <w:tcPr>
            <w:tcW w:w="2138" w:type="dxa"/>
          </w:tcPr>
          <w:p w14:paraId="3C6EDCCC" w14:textId="77777777" w:rsidR="002A5D3D" w:rsidRPr="00FD7089" w:rsidRDefault="002A5D3D" w:rsidP="00673229">
            <w:pPr>
              <w:pStyle w:val="02Tabletext"/>
              <w:rPr>
                <w:lang w:val="en-AU"/>
              </w:rPr>
            </w:pPr>
            <w:r w:rsidRPr="00FD7089">
              <w:rPr>
                <w:lang w:val="en-AU"/>
              </w:rPr>
              <w:t>EST</w:t>
            </w:r>
          </w:p>
        </w:tc>
        <w:tc>
          <w:tcPr>
            <w:tcW w:w="6944" w:type="dxa"/>
          </w:tcPr>
          <w:p w14:paraId="041956E7" w14:textId="77777777" w:rsidR="002A5D3D" w:rsidRPr="00FD7089" w:rsidRDefault="002A5D3D" w:rsidP="00157408">
            <w:pPr>
              <w:pStyle w:val="02Tabletext"/>
              <w:rPr>
                <w:lang w:val="en-AU" w:eastAsia="en-AU"/>
              </w:rPr>
            </w:pPr>
            <w:r w:rsidRPr="00FD7089">
              <w:rPr>
                <w:lang w:val="en-AU" w:eastAsia="en-AU"/>
              </w:rPr>
              <w:t xml:space="preserve">Exercise </w:t>
            </w:r>
            <w:r w:rsidR="00157408" w:rsidRPr="00FD7089">
              <w:rPr>
                <w:lang w:val="en-AU" w:eastAsia="en-AU"/>
              </w:rPr>
              <w:t>Stress Testing</w:t>
            </w:r>
            <w:r w:rsidR="009D2C9A" w:rsidRPr="00FD7089">
              <w:rPr>
                <w:lang w:val="en-AU" w:eastAsia="en-AU"/>
              </w:rPr>
              <w:t xml:space="preserve"> is a walking treadmill test primarily performed to aid in the diagnosis of coronary artery disease, though it can also assist in the investigation of cardiac arrhythmias.</w:t>
            </w:r>
            <w:r w:rsidR="00B55EB2" w:rsidRPr="00FD7089">
              <w:rPr>
                <w:lang w:val="en-AU" w:eastAsia="en-AU"/>
              </w:rPr>
              <w:t xml:space="preserve"> </w:t>
            </w:r>
            <w:r w:rsidR="00DF4946" w:rsidRPr="00FD7089">
              <w:rPr>
                <w:lang w:val="en-AU" w:eastAsia="en-AU"/>
              </w:rPr>
              <w:t>The patient walks on the treadmill while undergoing ECG monitoring. Also referred to as a stress ECG or standard stress test.</w:t>
            </w:r>
            <w:r w:rsidR="00B93E80" w:rsidRPr="00FD7089">
              <w:rPr>
                <w:lang w:val="en-AU" w:eastAsia="en-AU"/>
              </w:rPr>
              <w:t xml:space="preserve"> </w:t>
            </w:r>
            <w:r w:rsidR="0070489F" w:rsidRPr="00FD7089">
              <w:rPr>
                <w:lang w:val="en-AU" w:eastAsia="en-AU"/>
              </w:rPr>
              <w:t>(</w:t>
            </w:r>
            <w:r w:rsidR="00790757" w:rsidRPr="00FD7089">
              <w:rPr>
                <w:lang w:val="en-AU" w:eastAsia="en-AU"/>
              </w:rPr>
              <w:t>U</w:t>
            </w:r>
            <w:r w:rsidR="0070489F" w:rsidRPr="00FD7089">
              <w:rPr>
                <w:lang w:val="en-AU" w:eastAsia="en-AU"/>
              </w:rPr>
              <w:t xml:space="preserve">sually refers to </w:t>
            </w:r>
            <w:r w:rsidR="00B55EB2" w:rsidRPr="00FD7089">
              <w:rPr>
                <w:lang w:val="en-AU" w:eastAsia="en-AU"/>
              </w:rPr>
              <w:t>MBS item 11712</w:t>
            </w:r>
            <w:r w:rsidR="0070489F" w:rsidRPr="00FD7089">
              <w:rPr>
                <w:lang w:val="en-AU" w:eastAsia="en-AU"/>
              </w:rPr>
              <w:t>)</w:t>
            </w:r>
            <w:r w:rsidR="00B55EB2" w:rsidRPr="00FD7089">
              <w:rPr>
                <w:lang w:val="en-AU" w:eastAsia="en-AU"/>
              </w:rPr>
              <w:t>.</w:t>
            </w:r>
          </w:p>
        </w:tc>
      </w:tr>
      <w:tr w:rsidR="002A5D3D" w:rsidRPr="00FB48BC" w14:paraId="0E7C19EC" w14:textId="77777777" w:rsidTr="00FD7089">
        <w:trPr>
          <w:cantSplit/>
        </w:trPr>
        <w:tc>
          <w:tcPr>
            <w:tcW w:w="2138" w:type="dxa"/>
          </w:tcPr>
          <w:p w14:paraId="191C3733" w14:textId="77777777" w:rsidR="002A5D3D" w:rsidRPr="00FD7089" w:rsidRDefault="002A5D3D" w:rsidP="00673229">
            <w:pPr>
              <w:pStyle w:val="02Tabletext"/>
              <w:rPr>
                <w:lang w:val="en-AU"/>
              </w:rPr>
            </w:pPr>
            <w:r w:rsidRPr="00FD7089">
              <w:rPr>
                <w:lang w:val="en-AU"/>
              </w:rPr>
              <w:t>FFR</w:t>
            </w:r>
          </w:p>
        </w:tc>
        <w:tc>
          <w:tcPr>
            <w:tcW w:w="6944" w:type="dxa"/>
          </w:tcPr>
          <w:p w14:paraId="6A7E6881" w14:textId="77777777" w:rsidR="002A5D3D" w:rsidRPr="00FD7089" w:rsidRDefault="002A5D3D" w:rsidP="00F01553">
            <w:pPr>
              <w:pStyle w:val="02Tabletext"/>
              <w:rPr>
                <w:lang w:val="en-AU" w:eastAsia="en-AU"/>
              </w:rPr>
            </w:pPr>
            <w:r w:rsidRPr="00FD7089">
              <w:rPr>
                <w:lang w:val="en-AU"/>
              </w:rPr>
              <w:t>Fractional flow reserve</w:t>
            </w:r>
            <w:r w:rsidR="009D2C9A" w:rsidRPr="00FD7089">
              <w:t xml:space="preserve"> </w:t>
            </w:r>
            <w:r w:rsidR="009D2C9A" w:rsidRPr="00FD7089">
              <w:rPr>
                <w:lang w:val="en-AU"/>
              </w:rPr>
              <w:t xml:space="preserve">is a technique used in coronary catheterization to measure pressure differences across a coronary artery stenosis (narrowing, usually due to atherosclerosis) to determine the likelihood that the stenosis impedes oxygen delivery to the heart muscle (myocardial </w:t>
            </w:r>
            <w:r w:rsidR="00714330" w:rsidRPr="00FD7089">
              <w:rPr>
                <w:lang w:val="en-AU"/>
              </w:rPr>
              <w:t>ischaemia</w:t>
            </w:r>
            <w:r w:rsidR="009D2C9A" w:rsidRPr="00FD7089">
              <w:rPr>
                <w:lang w:val="en-AU"/>
              </w:rPr>
              <w:t>).</w:t>
            </w:r>
            <w:r w:rsidR="00B93E80" w:rsidRPr="00FD7089">
              <w:rPr>
                <w:lang w:val="en-AU"/>
              </w:rPr>
              <w:t xml:space="preserve"> </w:t>
            </w:r>
            <w:r w:rsidR="0070489F" w:rsidRPr="00FD7089">
              <w:rPr>
                <w:lang w:val="en-AU"/>
              </w:rPr>
              <w:t>(</w:t>
            </w:r>
            <w:r w:rsidR="00790757" w:rsidRPr="00FD7089">
              <w:rPr>
                <w:lang w:val="en-AU"/>
              </w:rPr>
              <w:t>U</w:t>
            </w:r>
            <w:r w:rsidR="0070489F" w:rsidRPr="00FD7089">
              <w:rPr>
                <w:lang w:val="en-AU"/>
              </w:rPr>
              <w:t xml:space="preserve">sually refers to </w:t>
            </w:r>
            <w:r w:rsidR="00B55EB2" w:rsidRPr="00FD7089">
              <w:rPr>
                <w:lang w:val="en-AU"/>
              </w:rPr>
              <w:t>MBS item 38241</w:t>
            </w:r>
            <w:r w:rsidR="0070489F" w:rsidRPr="00FD7089">
              <w:rPr>
                <w:lang w:val="en-AU"/>
              </w:rPr>
              <w:t>)</w:t>
            </w:r>
            <w:r w:rsidR="00B55EB2" w:rsidRPr="00FD7089">
              <w:rPr>
                <w:lang w:val="en-AU"/>
              </w:rPr>
              <w:t>.</w:t>
            </w:r>
          </w:p>
        </w:tc>
      </w:tr>
      <w:tr w:rsidR="002A5D3D" w:rsidRPr="00FB48BC" w14:paraId="4BCCEC6A" w14:textId="77777777" w:rsidTr="00FD7089">
        <w:trPr>
          <w:cantSplit/>
        </w:trPr>
        <w:tc>
          <w:tcPr>
            <w:tcW w:w="2138" w:type="dxa"/>
          </w:tcPr>
          <w:p w14:paraId="49FB2C47" w14:textId="77777777" w:rsidR="002A5D3D" w:rsidRPr="00FD7089" w:rsidRDefault="002A5D3D" w:rsidP="00673229">
            <w:pPr>
              <w:pStyle w:val="02Tabletext"/>
              <w:rPr>
                <w:lang w:val="en-AU"/>
              </w:rPr>
            </w:pPr>
            <w:r w:rsidRPr="00FD7089">
              <w:rPr>
                <w:lang w:val="en-AU"/>
              </w:rPr>
              <w:t>FY</w:t>
            </w:r>
          </w:p>
        </w:tc>
        <w:tc>
          <w:tcPr>
            <w:tcW w:w="6944" w:type="dxa"/>
          </w:tcPr>
          <w:p w14:paraId="43DE8CD0" w14:textId="77777777" w:rsidR="002A5D3D" w:rsidRPr="00FD7089" w:rsidRDefault="002A5D3D" w:rsidP="00282E97">
            <w:pPr>
              <w:pStyle w:val="02Tabletext"/>
              <w:rPr>
                <w:lang w:val="en-AU"/>
              </w:rPr>
            </w:pPr>
            <w:r w:rsidRPr="00FD7089">
              <w:rPr>
                <w:lang w:val="en-AU"/>
              </w:rPr>
              <w:t>Financial year</w:t>
            </w:r>
          </w:p>
        </w:tc>
      </w:tr>
      <w:tr w:rsidR="002A5D3D" w:rsidRPr="00FB48BC" w14:paraId="61FD286B" w14:textId="77777777" w:rsidTr="00FD7089">
        <w:trPr>
          <w:cantSplit/>
        </w:trPr>
        <w:tc>
          <w:tcPr>
            <w:tcW w:w="2138" w:type="dxa"/>
          </w:tcPr>
          <w:p w14:paraId="0F968B15" w14:textId="77777777" w:rsidR="002A5D3D" w:rsidRPr="00FD7089" w:rsidRDefault="002A5D3D" w:rsidP="00673229">
            <w:pPr>
              <w:pStyle w:val="02Tabletext"/>
              <w:rPr>
                <w:lang w:val="en-AU"/>
              </w:rPr>
            </w:pPr>
            <w:r w:rsidRPr="00FD7089">
              <w:rPr>
                <w:lang w:val="en-AU"/>
              </w:rPr>
              <w:t>GP</w:t>
            </w:r>
          </w:p>
        </w:tc>
        <w:tc>
          <w:tcPr>
            <w:tcW w:w="6944" w:type="dxa"/>
          </w:tcPr>
          <w:p w14:paraId="1D625FAD" w14:textId="77777777" w:rsidR="002A5D3D" w:rsidRPr="00FD7089" w:rsidRDefault="002A5D3D" w:rsidP="00282E97">
            <w:pPr>
              <w:pStyle w:val="02Tabletext"/>
              <w:rPr>
                <w:lang w:val="en-AU"/>
              </w:rPr>
            </w:pPr>
            <w:r w:rsidRPr="00FD7089">
              <w:rPr>
                <w:lang w:val="en-AU"/>
              </w:rPr>
              <w:t>General Practitioner</w:t>
            </w:r>
          </w:p>
        </w:tc>
      </w:tr>
      <w:tr w:rsidR="008614CE" w:rsidRPr="00FB48BC" w14:paraId="65661202" w14:textId="77777777" w:rsidTr="00FD7089">
        <w:trPr>
          <w:cantSplit/>
        </w:trPr>
        <w:tc>
          <w:tcPr>
            <w:tcW w:w="2138" w:type="dxa"/>
          </w:tcPr>
          <w:p w14:paraId="48047008" w14:textId="77777777" w:rsidR="008614CE" w:rsidRPr="00FD7089" w:rsidRDefault="008614CE" w:rsidP="00673229">
            <w:pPr>
              <w:pStyle w:val="02Tabletext"/>
              <w:rPr>
                <w:lang w:val="en-AU"/>
              </w:rPr>
            </w:pPr>
            <w:r w:rsidRPr="00FD7089">
              <w:rPr>
                <w:lang w:val="en-AU"/>
              </w:rPr>
              <w:t>GTN</w:t>
            </w:r>
          </w:p>
        </w:tc>
        <w:tc>
          <w:tcPr>
            <w:tcW w:w="6944" w:type="dxa"/>
          </w:tcPr>
          <w:p w14:paraId="6D4AB09B" w14:textId="77777777" w:rsidR="008614CE" w:rsidRPr="00FD7089" w:rsidRDefault="008614CE" w:rsidP="00282E97">
            <w:pPr>
              <w:pStyle w:val="02Tabletext"/>
              <w:rPr>
                <w:lang w:val="en-AU"/>
              </w:rPr>
            </w:pPr>
            <w:r w:rsidRPr="00FD7089">
              <w:rPr>
                <w:lang w:val="en-AU"/>
              </w:rPr>
              <w:t xml:space="preserve">Glyceryl trinitrate, a commonly used medication for the treatment of angina. </w:t>
            </w:r>
          </w:p>
        </w:tc>
      </w:tr>
      <w:tr w:rsidR="002A5D3D" w:rsidRPr="00FB48BC" w14:paraId="19E0F5DB" w14:textId="77777777" w:rsidTr="00FD7089">
        <w:trPr>
          <w:cantSplit/>
        </w:trPr>
        <w:tc>
          <w:tcPr>
            <w:tcW w:w="2138" w:type="dxa"/>
          </w:tcPr>
          <w:p w14:paraId="17CDBF8E" w14:textId="77777777" w:rsidR="002A5D3D" w:rsidRPr="00FD7089" w:rsidRDefault="002A5D3D" w:rsidP="00673229">
            <w:pPr>
              <w:pStyle w:val="02Tabletext"/>
              <w:rPr>
                <w:lang w:val="en-AU"/>
              </w:rPr>
            </w:pPr>
            <w:r w:rsidRPr="00FD7089">
              <w:rPr>
                <w:lang w:val="en-AU"/>
              </w:rPr>
              <w:t>High-value care</w:t>
            </w:r>
          </w:p>
        </w:tc>
        <w:tc>
          <w:tcPr>
            <w:tcW w:w="6944" w:type="dxa"/>
          </w:tcPr>
          <w:p w14:paraId="4B3A627B" w14:textId="77777777" w:rsidR="002A5D3D" w:rsidRPr="00FD7089" w:rsidRDefault="002A5D3D" w:rsidP="00282E97">
            <w:pPr>
              <w:pStyle w:val="02Tabletext"/>
              <w:rPr>
                <w:lang w:val="en-AU"/>
              </w:rPr>
            </w:pPr>
            <w:r w:rsidRPr="00FD7089">
              <w:rPr>
                <w:lang w:val="en-AU"/>
              </w:rPr>
              <w:t>Services of proven efficacy reflecting current best medical practice, or for which the potential benefit to consumers exceeds the risk and costs.</w:t>
            </w:r>
          </w:p>
        </w:tc>
      </w:tr>
      <w:tr w:rsidR="00411C28" w:rsidRPr="00FB48BC" w14:paraId="57E52C88" w14:textId="77777777" w:rsidTr="004D71DC">
        <w:trPr>
          <w:cantSplit/>
        </w:trPr>
        <w:tc>
          <w:tcPr>
            <w:tcW w:w="2138" w:type="dxa"/>
          </w:tcPr>
          <w:p w14:paraId="66449EFC" w14:textId="77777777" w:rsidR="00411C28" w:rsidRPr="00FD7089" w:rsidRDefault="00411C28" w:rsidP="00673229">
            <w:pPr>
              <w:pStyle w:val="02Tabletext"/>
              <w:rPr>
                <w:lang w:val="en-AU"/>
              </w:rPr>
            </w:pPr>
            <w:r w:rsidRPr="00FD7089">
              <w:rPr>
                <w:lang w:val="en-AU"/>
              </w:rPr>
              <w:t>Holter</w:t>
            </w:r>
          </w:p>
        </w:tc>
        <w:tc>
          <w:tcPr>
            <w:tcW w:w="6944" w:type="dxa"/>
          </w:tcPr>
          <w:p w14:paraId="71940DE0" w14:textId="77777777" w:rsidR="00411C28" w:rsidRPr="00FD7089" w:rsidRDefault="00411C28" w:rsidP="00282E97">
            <w:pPr>
              <w:pStyle w:val="02Tabletext"/>
              <w:rPr>
                <w:lang w:val="en-AU"/>
              </w:rPr>
            </w:pPr>
            <w:r w:rsidRPr="00FD7089">
              <w:rPr>
                <w:lang w:val="en-AU"/>
              </w:rPr>
              <w:t>See AECG</w:t>
            </w:r>
          </w:p>
        </w:tc>
      </w:tr>
      <w:tr w:rsidR="002A5D3D" w:rsidRPr="00FB48BC" w14:paraId="09147126" w14:textId="77777777" w:rsidTr="00FD7089">
        <w:trPr>
          <w:cantSplit/>
        </w:trPr>
        <w:tc>
          <w:tcPr>
            <w:tcW w:w="2138" w:type="dxa"/>
          </w:tcPr>
          <w:p w14:paraId="0DEA3573" w14:textId="77777777" w:rsidR="002A5D3D" w:rsidRPr="00FD7089" w:rsidRDefault="002A5D3D" w:rsidP="005E2A83">
            <w:pPr>
              <w:pStyle w:val="02Tabletext"/>
              <w:rPr>
                <w:lang w:val="en-AU"/>
              </w:rPr>
            </w:pPr>
            <w:r w:rsidRPr="00FD7089">
              <w:rPr>
                <w:lang w:val="en-AU"/>
              </w:rPr>
              <w:t>ICA</w:t>
            </w:r>
          </w:p>
        </w:tc>
        <w:tc>
          <w:tcPr>
            <w:tcW w:w="6944" w:type="dxa"/>
          </w:tcPr>
          <w:p w14:paraId="6D1140A9" w14:textId="77777777" w:rsidR="00F119DA" w:rsidRPr="00FD7089" w:rsidRDefault="002A5D3D">
            <w:pPr>
              <w:pStyle w:val="02Tabletext"/>
              <w:rPr>
                <w:lang w:val="en-AU" w:eastAsia="en-AU"/>
              </w:rPr>
            </w:pPr>
            <w:r w:rsidRPr="00FD7089">
              <w:rPr>
                <w:lang w:val="en-AU" w:eastAsia="en-AU"/>
              </w:rPr>
              <w:t xml:space="preserve">Invasive </w:t>
            </w:r>
            <w:r w:rsidR="00DE7CDA" w:rsidRPr="00FD7089">
              <w:rPr>
                <w:lang w:val="en-AU" w:eastAsia="en-AU"/>
              </w:rPr>
              <w:t>Coronary Angiography</w:t>
            </w:r>
            <w:r w:rsidR="00673229" w:rsidRPr="00FD7089">
              <w:rPr>
                <w:lang w:val="en-AU" w:eastAsia="en-AU"/>
              </w:rPr>
              <w:t>. During coronary angiography, a small catheter (a thin hollow tube with a diameter of 2-3 mm) is inserted through the skin into an artery in the groin or the arm. Guided with the assistance of a fluoroscope (x-ray viewing instrument), the catheter is then advanced to the opening of the coronary arteries. Next, a small amount of radiographic contrast is injected into each coronary artery. The images reveal the extent and severity of all coronary arterial blockages</w:t>
            </w:r>
            <w:r w:rsidR="00463DFE" w:rsidRPr="00FD7089">
              <w:rPr>
                <w:lang w:val="en-AU" w:eastAsia="en-AU"/>
              </w:rPr>
              <w:t xml:space="preserve"> and other abnormalities</w:t>
            </w:r>
            <w:r w:rsidR="00673229" w:rsidRPr="00FD7089">
              <w:rPr>
                <w:lang w:val="en-AU" w:eastAsia="en-AU"/>
              </w:rPr>
              <w:t>.</w:t>
            </w:r>
            <w:r w:rsidR="00D35198" w:rsidRPr="00FD7089">
              <w:rPr>
                <w:lang w:val="en-AU" w:eastAsia="en-AU"/>
              </w:rPr>
              <w:t xml:space="preserve"> </w:t>
            </w:r>
            <w:r w:rsidR="0070489F" w:rsidRPr="00FD7089">
              <w:rPr>
                <w:lang w:val="en-AU" w:eastAsia="en-AU"/>
              </w:rPr>
              <w:t>(</w:t>
            </w:r>
            <w:r w:rsidR="00790757" w:rsidRPr="00FD7089">
              <w:rPr>
                <w:lang w:val="en-AU" w:eastAsia="en-AU"/>
              </w:rPr>
              <w:t>U</w:t>
            </w:r>
            <w:r w:rsidR="0070489F" w:rsidRPr="00FD7089">
              <w:rPr>
                <w:lang w:val="en-AU" w:eastAsia="en-AU"/>
              </w:rPr>
              <w:t xml:space="preserve">sually refers to </w:t>
            </w:r>
            <w:r w:rsidR="00D35198" w:rsidRPr="00FD7089">
              <w:rPr>
                <w:lang w:val="en-AU" w:eastAsia="en-AU"/>
              </w:rPr>
              <w:t>MBS items 59903, 59925, 59971 and 59973</w:t>
            </w:r>
            <w:r w:rsidR="0070489F" w:rsidRPr="00FD7089">
              <w:rPr>
                <w:lang w:val="en-AU" w:eastAsia="en-AU"/>
              </w:rPr>
              <w:t>)</w:t>
            </w:r>
            <w:r w:rsidR="00DE7CDA" w:rsidRPr="00FD7089">
              <w:rPr>
                <w:lang w:val="en-AU" w:eastAsia="en-AU"/>
              </w:rPr>
              <w:t xml:space="preserve">; </w:t>
            </w:r>
          </w:p>
          <w:p w14:paraId="49EA82F6" w14:textId="77777777" w:rsidR="002A5D3D" w:rsidRPr="00FD7089" w:rsidRDefault="002A5D3D">
            <w:pPr>
              <w:pStyle w:val="02Tabletext"/>
              <w:rPr>
                <w:lang w:val="en-AU" w:eastAsia="en-AU"/>
              </w:rPr>
            </w:pPr>
          </w:p>
          <w:p w14:paraId="44AF030A" w14:textId="77777777" w:rsidR="00DE7CDA" w:rsidRPr="00FD7089" w:rsidRDefault="00463DFE">
            <w:pPr>
              <w:pStyle w:val="02Tabletext"/>
              <w:rPr>
                <w:lang w:val="en-AU"/>
              </w:rPr>
            </w:pPr>
            <w:r w:rsidRPr="00FD7089">
              <w:rPr>
                <w:lang w:val="en-AU"/>
              </w:rPr>
              <w:t xml:space="preserve">Note: this is distinct from </w:t>
            </w:r>
            <w:r w:rsidR="00DE7CDA" w:rsidRPr="00FD7089">
              <w:rPr>
                <w:lang w:val="en-AU"/>
              </w:rPr>
              <w:t>Invasive Coronary Angioplasty</w:t>
            </w:r>
            <w:r w:rsidRPr="00FD7089">
              <w:rPr>
                <w:lang w:val="en-AU"/>
              </w:rPr>
              <w:t xml:space="preserve"> (angioplasty)</w:t>
            </w:r>
            <w:r w:rsidR="005E2A83" w:rsidRPr="00FD7089">
              <w:rPr>
                <w:lang w:val="en-AU"/>
              </w:rPr>
              <w:t xml:space="preserve">. </w:t>
            </w:r>
            <w:r w:rsidRPr="00FD7089">
              <w:rPr>
                <w:lang w:val="en-AU"/>
              </w:rPr>
              <w:t>A</w:t>
            </w:r>
            <w:r w:rsidR="00490D73" w:rsidRPr="00FD7089">
              <w:rPr>
                <w:lang w:val="en-AU"/>
              </w:rPr>
              <w:t xml:space="preserve"> procedure </w:t>
            </w:r>
            <w:r w:rsidRPr="00FD7089">
              <w:rPr>
                <w:lang w:val="en-AU"/>
              </w:rPr>
              <w:t>in which</w:t>
            </w:r>
            <w:r w:rsidR="00490D73" w:rsidRPr="00FD7089">
              <w:rPr>
                <w:lang w:val="en-AU"/>
              </w:rPr>
              <w:t xml:space="preserve"> a balloon catheter is used</w:t>
            </w:r>
            <w:r w:rsidR="0091543C" w:rsidRPr="00FD7089">
              <w:rPr>
                <w:lang w:val="en-AU"/>
              </w:rPr>
              <w:t xml:space="preserve"> and inflated to widen a narrowed or blocked artery</w:t>
            </w:r>
            <w:r w:rsidRPr="00FD7089">
              <w:rPr>
                <w:lang w:val="en-AU"/>
              </w:rPr>
              <w:t xml:space="preserve"> identified during angiography</w:t>
            </w:r>
            <w:r w:rsidR="00490D73" w:rsidRPr="00FD7089">
              <w:rPr>
                <w:lang w:val="en-AU"/>
              </w:rPr>
              <w:t>.</w:t>
            </w:r>
            <w:r w:rsidR="005E2A83" w:rsidRPr="00FD7089">
              <w:rPr>
                <w:lang w:val="en-AU"/>
              </w:rPr>
              <w:t xml:space="preserve"> </w:t>
            </w:r>
            <w:r w:rsidR="00790757" w:rsidRPr="00FD7089">
              <w:rPr>
                <w:lang w:val="en-AU"/>
              </w:rPr>
              <w:t>(U</w:t>
            </w:r>
            <w:r w:rsidR="0070489F" w:rsidRPr="00FD7089">
              <w:rPr>
                <w:lang w:val="en-AU"/>
              </w:rPr>
              <w:t xml:space="preserve">sually refers to </w:t>
            </w:r>
            <w:r w:rsidR="005E2A83" w:rsidRPr="00FD7089">
              <w:rPr>
                <w:lang w:val="en-AU"/>
              </w:rPr>
              <w:t>MBS items 38300, 38303, 38309, 38312, 38315 and 38318</w:t>
            </w:r>
            <w:r w:rsidR="0070489F" w:rsidRPr="00FD7089">
              <w:rPr>
                <w:lang w:val="en-AU"/>
              </w:rPr>
              <w:t>).</w:t>
            </w:r>
          </w:p>
        </w:tc>
      </w:tr>
      <w:tr w:rsidR="002A5D3D" w:rsidRPr="00FB48BC" w14:paraId="78DBC7EF" w14:textId="77777777" w:rsidTr="00FD7089">
        <w:trPr>
          <w:cantSplit/>
        </w:trPr>
        <w:tc>
          <w:tcPr>
            <w:tcW w:w="2138" w:type="dxa"/>
          </w:tcPr>
          <w:p w14:paraId="70458276" w14:textId="77777777" w:rsidR="002A5D3D" w:rsidRPr="00FD7089" w:rsidRDefault="002A5D3D" w:rsidP="00673229">
            <w:pPr>
              <w:pStyle w:val="02Tabletext"/>
              <w:rPr>
                <w:lang w:val="en-AU"/>
              </w:rPr>
            </w:pPr>
            <w:r w:rsidRPr="00FD7089">
              <w:rPr>
                <w:lang w:val="en-AU"/>
              </w:rPr>
              <w:t>IHD</w:t>
            </w:r>
          </w:p>
        </w:tc>
        <w:tc>
          <w:tcPr>
            <w:tcW w:w="6944" w:type="dxa"/>
          </w:tcPr>
          <w:p w14:paraId="35AAE9E5" w14:textId="77777777" w:rsidR="002A5D3D" w:rsidRPr="00FD7089" w:rsidRDefault="002A5D3D" w:rsidP="00D375DF">
            <w:pPr>
              <w:pStyle w:val="02Tabletext"/>
              <w:rPr>
                <w:lang w:val="en-AU" w:eastAsia="en-AU"/>
              </w:rPr>
            </w:pPr>
            <w:r w:rsidRPr="00FD7089">
              <w:rPr>
                <w:lang w:val="en-AU" w:eastAsia="en-AU"/>
              </w:rPr>
              <w:t>Ischaemic heart disease</w:t>
            </w:r>
            <w:r w:rsidR="00673229" w:rsidRPr="00FD7089">
              <w:rPr>
                <w:lang w:val="en-AU" w:eastAsia="en-AU"/>
              </w:rPr>
              <w:t xml:space="preserve"> also known </w:t>
            </w:r>
            <w:r w:rsidR="00673229" w:rsidRPr="00FD7089">
              <w:rPr>
                <w:lang w:val="en-AU"/>
              </w:rPr>
              <w:t xml:space="preserve">as </w:t>
            </w:r>
            <w:r w:rsidR="00D375DF" w:rsidRPr="00FD7089">
              <w:rPr>
                <w:lang w:val="en-AU"/>
              </w:rPr>
              <w:t>c</w:t>
            </w:r>
            <w:r w:rsidR="00673229" w:rsidRPr="00FD7089">
              <w:rPr>
                <w:lang w:val="en-AU"/>
              </w:rPr>
              <w:t xml:space="preserve">oronary </w:t>
            </w:r>
            <w:r w:rsidR="00D375DF" w:rsidRPr="00FD7089">
              <w:rPr>
                <w:lang w:val="en-AU"/>
              </w:rPr>
              <w:t>a</w:t>
            </w:r>
            <w:r w:rsidR="00673229" w:rsidRPr="00FD7089">
              <w:rPr>
                <w:lang w:val="en-AU"/>
              </w:rPr>
              <w:t xml:space="preserve">rtery </w:t>
            </w:r>
            <w:r w:rsidR="00D375DF" w:rsidRPr="00FD7089">
              <w:rPr>
                <w:lang w:val="en-AU"/>
              </w:rPr>
              <w:t>d</w:t>
            </w:r>
            <w:r w:rsidR="00673229" w:rsidRPr="00FD7089">
              <w:rPr>
                <w:lang w:val="en-AU"/>
              </w:rPr>
              <w:t>isease, is an insufficient blood supply to the heart muscle.</w:t>
            </w:r>
          </w:p>
        </w:tc>
      </w:tr>
      <w:tr w:rsidR="002A5D3D" w:rsidRPr="00FB48BC" w14:paraId="5F6A7599" w14:textId="77777777" w:rsidTr="00FD7089">
        <w:trPr>
          <w:cantSplit/>
        </w:trPr>
        <w:tc>
          <w:tcPr>
            <w:tcW w:w="2138" w:type="dxa"/>
          </w:tcPr>
          <w:p w14:paraId="2292228C" w14:textId="77777777" w:rsidR="002A5D3D" w:rsidRPr="00FD7089" w:rsidRDefault="002A5D3D" w:rsidP="00673229">
            <w:pPr>
              <w:pStyle w:val="02Tabletext"/>
              <w:rPr>
                <w:lang w:val="en-AU"/>
              </w:rPr>
            </w:pPr>
            <w:r w:rsidRPr="00FD7089">
              <w:rPr>
                <w:lang w:val="en-AU"/>
              </w:rPr>
              <w:t>ILR</w:t>
            </w:r>
          </w:p>
        </w:tc>
        <w:tc>
          <w:tcPr>
            <w:tcW w:w="6944" w:type="dxa"/>
          </w:tcPr>
          <w:p w14:paraId="5B441F1D" w14:textId="77777777" w:rsidR="002A5D3D" w:rsidRPr="00FD7089" w:rsidRDefault="002A5D3D" w:rsidP="00B616BD">
            <w:pPr>
              <w:pStyle w:val="02Tabletext"/>
              <w:rPr>
                <w:lang w:val="en-AU" w:eastAsia="en-AU"/>
              </w:rPr>
            </w:pPr>
            <w:r w:rsidRPr="00FD7089">
              <w:rPr>
                <w:lang w:val="en-AU" w:eastAsia="en-AU"/>
              </w:rPr>
              <w:t>Implanted loop recorder</w:t>
            </w:r>
            <w:r w:rsidR="00282E97" w:rsidRPr="00FD7089">
              <w:rPr>
                <w:lang w:val="en-AU" w:eastAsia="en-AU"/>
              </w:rPr>
              <w:t>, also known as an insertable cardiac monitor</w:t>
            </w:r>
            <w:r w:rsidR="00B93E80" w:rsidRPr="00FD7089">
              <w:rPr>
                <w:lang w:val="en-AU" w:eastAsia="en-AU"/>
              </w:rPr>
              <w:t>. A</w:t>
            </w:r>
            <w:r w:rsidR="00B25A58" w:rsidRPr="00FD7089">
              <w:rPr>
                <w:lang w:val="en-AU" w:eastAsia="en-AU"/>
              </w:rPr>
              <w:t xml:space="preserve"> small machine that works as an electrocardiogram (ECG), continuously picking up electrical signal from the heart. </w:t>
            </w:r>
            <w:r w:rsidR="0070489F" w:rsidRPr="00FD7089">
              <w:rPr>
                <w:lang w:val="en-AU" w:eastAsia="en-AU"/>
              </w:rPr>
              <w:t>(</w:t>
            </w:r>
            <w:r w:rsidR="00790757" w:rsidRPr="00FD7089">
              <w:rPr>
                <w:lang w:val="en-AU" w:eastAsia="en-AU"/>
              </w:rPr>
              <w:t>U</w:t>
            </w:r>
            <w:r w:rsidR="0070489F" w:rsidRPr="00FD7089">
              <w:rPr>
                <w:lang w:val="en-AU" w:eastAsia="en-AU"/>
              </w:rPr>
              <w:t xml:space="preserve">sually refers to </w:t>
            </w:r>
            <w:r w:rsidR="00060BDD" w:rsidRPr="00FD7089">
              <w:rPr>
                <w:lang w:val="en-AU" w:eastAsia="en-AU"/>
              </w:rPr>
              <w:t>MBS item</w:t>
            </w:r>
            <w:r w:rsidR="00B616BD" w:rsidRPr="00FD7089">
              <w:rPr>
                <w:lang w:val="en-AU" w:eastAsia="en-AU"/>
              </w:rPr>
              <w:t>s</w:t>
            </w:r>
            <w:r w:rsidR="00060BDD" w:rsidRPr="00FD7089">
              <w:rPr>
                <w:lang w:val="en-AU" w:eastAsia="en-AU"/>
              </w:rPr>
              <w:t xml:space="preserve"> 11722</w:t>
            </w:r>
            <w:r w:rsidR="00B616BD" w:rsidRPr="00FD7089">
              <w:rPr>
                <w:lang w:val="en-AU" w:eastAsia="en-AU"/>
              </w:rPr>
              <w:t xml:space="preserve"> and 38285</w:t>
            </w:r>
            <w:r w:rsidR="0070489F" w:rsidRPr="00FD7089">
              <w:rPr>
                <w:lang w:val="en-AU" w:eastAsia="en-AU"/>
              </w:rPr>
              <w:t>)</w:t>
            </w:r>
            <w:r w:rsidR="00060BDD" w:rsidRPr="00FD7089">
              <w:rPr>
                <w:lang w:val="en-AU" w:eastAsia="en-AU"/>
              </w:rPr>
              <w:t>.</w:t>
            </w:r>
          </w:p>
        </w:tc>
      </w:tr>
      <w:tr w:rsidR="002A5D3D" w:rsidRPr="00FB48BC" w14:paraId="26F97716" w14:textId="77777777" w:rsidTr="00FD7089">
        <w:trPr>
          <w:cantSplit/>
        </w:trPr>
        <w:tc>
          <w:tcPr>
            <w:tcW w:w="2138" w:type="dxa"/>
          </w:tcPr>
          <w:p w14:paraId="122E5529" w14:textId="77777777" w:rsidR="002A5D3D" w:rsidRPr="00FD7089" w:rsidRDefault="002A5D3D" w:rsidP="00673229">
            <w:pPr>
              <w:pStyle w:val="02Tabletext"/>
              <w:rPr>
                <w:lang w:val="en-AU"/>
              </w:rPr>
            </w:pPr>
            <w:r w:rsidRPr="00FD7089">
              <w:rPr>
                <w:lang w:val="en-AU"/>
              </w:rPr>
              <w:t>Inappropriate use / misuse</w:t>
            </w:r>
          </w:p>
        </w:tc>
        <w:tc>
          <w:tcPr>
            <w:tcW w:w="6944" w:type="dxa"/>
          </w:tcPr>
          <w:p w14:paraId="1685D2EC" w14:textId="77777777" w:rsidR="002A5D3D" w:rsidRPr="00FD7089" w:rsidRDefault="002A5D3D" w:rsidP="00282E97">
            <w:pPr>
              <w:pStyle w:val="02Tabletext"/>
              <w:rPr>
                <w:lang w:val="en-AU"/>
              </w:rPr>
            </w:pPr>
            <w:r w:rsidRPr="00FD7089">
              <w:rPr>
                <w:lang w:val="en-AU"/>
              </w:rPr>
              <w:t>The use of MBS services for purposes other than those intended. This includes a range of behaviours, from failing to adhere to particular item descriptors or rules through to deliberate fraud.</w:t>
            </w:r>
          </w:p>
        </w:tc>
      </w:tr>
      <w:tr w:rsidR="002A5D3D" w:rsidRPr="00FB48BC" w14:paraId="68B4BF15" w14:textId="77777777" w:rsidTr="00FD7089">
        <w:trPr>
          <w:cantSplit/>
        </w:trPr>
        <w:tc>
          <w:tcPr>
            <w:tcW w:w="2138" w:type="dxa"/>
          </w:tcPr>
          <w:p w14:paraId="4B5A482E" w14:textId="77777777" w:rsidR="002A5D3D" w:rsidRPr="00FD7089" w:rsidRDefault="002A5D3D" w:rsidP="00673229">
            <w:pPr>
              <w:pStyle w:val="02Tabletext"/>
              <w:rPr>
                <w:lang w:val="en-AU"/>
              </w:rPr>
            </w:pPr>
            <w:r w:rsidRPr="00FD7089">
              <w:rPr>
                <w:lang w:val="en-AU"/>
              </w:rPr>
              <w:t>LIMA</w:t>
            </w:r>
          </w:p>
        </w:tc>
        <w:tc>
          <w:tcPr>
            <w:tcW w:w="6944" w:type="dxa"/>
          </w:tcPr>
          <w:p w14:paraId="618FE799" w14:textId="77777777" w:rsidR="002A5D3D" w:rsidRPr="00FD7089" w:rsidRDefault="002A5D3D" w:rsidP="00282E97">
            <w:pPr>
              <w:pStyle w:val="02Tabletext"/>
              <w:rPr>
                <w:lang w:val="en-AU"/>
              </w:rPr>
            </w:pPr>
            <w:r w:rsidRPr="00FD7089">
              <w:rPr>
                <w:lang w:val="en-AU" w:eastAsia="en-AU"/>
              </w:rPr>
              <w:t>Left internal mammary artery</w:t>
            </w:r>
            <w:r w:rsidR="00B616BD" w:rsidRPr="00FD7089">
              <w:rPr>
                <w:lang w:val="en-AU" w:eastAsia="en-AU"/>
              </w:rPr>
              <w:t>.</w:t>
            </w:r>
          </w:p>
        </w:tc>
      </w:tr>
      <w:tr w:rsidR="002A5D3D" w:rsidRPr="00FB48BC" w14:paraId="597E0A20" w14:textId="77777777" w:rsidTr="00FD7089">
        <w:trPr>
          <w:cantSplit/>
        </w:trPr>
        <w:tc>
          <w:tcPr>
            <w:tcW w:w="2138" w:type="dxa"/>
          </w:tcPr>
          <w:p w14:paraId="7913750C" w14:textId="77777777" w:rsidR="002A5D3D" w:rsidRPr="00FD7089" w:rsidRDefault="002A5D3D" w:rsidP="00673229">
            <w:pPr>
              <w:pStyle w:val="02Tabletext"/>
              <w:rPr>
                <w:lang w:val="en-AU"/>
              </w:rPr>
            </w:pPr>
            <w:r w:rsidRPr="00FD7089">
              <w:rPr>
                <w:lang w:val="en-AU"/>
              </w:rPr>
              <w:t>Low-value care</w:t>
            </w:r>
          </w:p>
        </w:tc>
        <w:tc>
          <w:tcPr>
            <w:tcW w:w="6944" w:type="dxa"/>
          </w:tcPr>
          <w:p w14:paraId="7A7E4731" w14:textId="77777777" w:rsidR="002A5D3D" w:rsidRPr="00FD7089" w:rsidRDefault="002A5D3D" w:rsidP="00282E97">
            <w:pPr>
              <w:pStyle w:val="02Tabletext"/>
              <w:rPr>
                <w:lang w:val="en-AU"/>
              </w:rPr>
            </w:pPr>
            <w:r w:rsidRPr="00FD7089">
              <w:rPr>
                <w:lang w:val="en-AU"/>
              </w:rPr>
              <w:t>Services that evidence suggests confer no or very little benefit to consumers; or for which the risk of harm exceeds the likely benefit; or, more broadly, where the added costs of services do not provide proportional added benefits.</w:t>
            </w:r>
          </w:p>
        </w:tc>
      </w:tr>
      <w:tr w:rsidR="009224EE" w:rsidRPr="00FB48BC" w14:paraId="2E1E1931" w14:textId="77777777" w:rsidTr="00FD7089">
        <w:trPr>
          <w:cantSplit/>
        </w:trPr>
        <w:tc>
          <w:tcPr>
            <w:tcW w:w="2138" w:type="dxa"/>
          </w:tcPr>
          <w:p w14:paraId="53575A0C" w14:textId="77777777" w:rsidR="009224EE" w:rsidRPr="00FD7089" w:rsidRDefault="009224EE" w:rsidP="00673229">
            <w:pPr>
              <w:pStyle w:val="02Tabletext"/>
              <w:rPr>
                <w:lang w:val="en-AU"/>
              </w:rPr>
            </w:pPr>
            <w:r w:rsidRPr="00FD7089">
              <w:rPr>
                <w:lang w:val="en-AU"/>
              </w:rPr>
              <w:t>LVEF</w:t>
            </w:r>
          </w:p>
        </w:tc>
        <w:tc>
          <w:tcPr>
            <w:tcW w:w="6944" w:type="dxa"/>
          </w:tcPr>
          <w:p w14:paraId="592651D4" w14:textId="77777777" w:rsidR="009224EE" w:rsidRPr="00FD7089" w:rsidRDefault="009224EE" w:rsidP="009224EE">
            <w:pPr>
              <w:pStyle w:val="02Tabletext"/>
              <w:rPr>
                <w:lang w:val="en-AU"/>
              </w:rPr>
            </w:pPr>
            <w:r w:rsidRPr="00FD7089">
              <w:rPr>
                <w:lang w:val="en-AU"/>
              </w:rPr>
              <w:t xml:space="preserve">Left ventricular ejection fraction </w:t>
            </w:r>
            <w:r w:rsidRPr="00FD7089">
              <w:rPr>
                <w:rStyle w:val="tgc"/>
                <w:color w:val="222222"/>
              </w:rPr>
              <w:t>is the measurement of how much blood is being pumped out of the left ventricle of the heart (the main pumping chamber) with each contraction.</w:t>
            </w:r>
          </w:p>
        </w:tc>
      </w:tr>
      <w:tr w:rsidR="002A5D3D" w:rsidRPr="00FB48BC" w14:paraId="0A9752F9" w14:textId="77777777" w:rsidTr="00FD7089">
        <w:trPr>
          <w:cantSplit/>
        </w:trPr>
        <w:tc>
          <w:tcPr>
            <w:tcW w:w="2138" w:type="dxa"/>
          </w:tcPr>
          <w:p w14:paraId="53B94B36" w14:textId="77777777" w:rsidR="002A5D3D" w:rsidRPr="00FD7089" w:rsidRDefault="002A5D3D" w:rsidP="00673229">
            <w:pPr>
              <w:pStyle w:val="02Tabletext"/>
              <w:rPr>
                <w:lang w:val="en-AU"/>
              </w:rPr>
            </w:pPr>
            <w:r w:rsidRPr="00FD7089">
              <w:rPr>
                <w:lang w:val="en-AU"/>
              </w:rPr>
              <w:t>LV gram</w:t>
            </w:r>
          </w:p>
        </w:tc>
        <w:tc>
          <w:tcPr>
            <w:tcW w:w="6944" w:type="dxa"/>
          </w:tcPr>
          <w:p w14:paraId="06872B5D" w14:textId="77777777" w:rsidR="002A5D3D" w:rsidRPr="00FD7089" w:rsidRDefault="002A5D3D" w:rsidP="00B25A58">
            <w:pPr>
              <w:pStyle w:val="02Tabletext"/>
              <w:rPr>
                <w:lang w:val="en-AU"/>
              </w:rPr>
            </w:pPr>
            <w:r w:rsidRPr="00FD7089">
              <w:rPr>
                <w:lang w:val="en-AU"/>
              </w:rPr>
              <w:t>Left ventriculogram</w:t>
            </w:r>
            <w:r w:rsidR="00B25A58" w:rsidRPr="00FD7089">
              <w:rPr>
                <w:lang w:val="en-AU"/>
              </w:rPr>
              <w:t xml:space="preserve"> is a coronary catheterisation procedure in which a thin tube (called a catheter) is threaded through an artery up toward your heart. An x-ray contrast solution is injected through the catheter so that an X-ray can capture images of the blood flow.</w:t>
            </w:r>
          </w:p>
        </w:tc>
      </w:tr>
      <w:tr w:rsidR="002A5D3D" w:rsidRPr="00FB48BC" w14:paraId="5798BC20" w14:textId="77777777" w:rsidTr="00FD7089">
        <w:trPr>
          <w:cantSplit/>
        </w:trPr>
        <w:tc>
          <w:tcPr>
            <w:tcW w:w="2138" w:type="dxa"/>
            <w:vAlign w:val="center"/>
          </w:tcPr>
          <w:p w14:paraId="6A56D92B" w14:textId="77777777" w:rsidR="002A5D3D" w:rsidRPr="00FD7089" w:rsidRDefault="002A5D3D" w:rsidP="00673229">
            <w:pPr>
              <w:pStyle w:val="02Tabletext"/>
              <w:rPr>
                <w:lang w:val="en-AU"/>
              </w:rPr>
            </w:pPr>
            <w:r w:rsidRPr="00FD7089">
              <w:rPr>
                <w:lang w:val="en-AU"/>
              </w:rPr>
              <w:t>MBS</w:t>
            </w:r>
          </w:p>
        </w:tc>
        <w:tc>
          <w:tcPr>
            <w:tcW w:w="6944" w:type="dxa"/>
            <w:vAlign w:val="center"/>
          </w:tcPr>
          <w:p w14:paraId="20D64819" w14:textId="77777777" w:rsidR="002A5D3D" w:rsidRPr="00FD7089" w:rsidRDefault="002A5D3D" w:rsidP="00282E97">
            <w:pPr>
              <w:pStyle w:val="02Tabletext"/>
              <w:rPr>
                <w:lang w:val="en-AU"/>
              </w:rPr>
            </w:pPr>
            <w:r w:rsidRPr="00FD7089">
              <w:rPr>
                <w:lang w:val="en-AU"/>
              </w:rPr>
              <w:t xml:space="preserve">Medicare Benefits Schedule </w:t>
            </w:r>
          </w:p>
        </w:tc>
      </w:tr>
      <w:tr w:rsidR="002A5D3D" w:rsidRPr="00FB48BC" w14:paraId="2251533C" w14:textId="77777777" w:rsidTr="00FD7089">
        <w:trPr>
          <w:cantSplit/>
        </w:trPr>
        <w:tc>
          <w:tcPr>
            <w:tcW w:w="2138" w:type="dxa"/>
          </w:tcPr>
          <w:p w14:paraId="1975F7B0" w14:textId="77777777" w:rsidR="002A5D3D" w:rsidRPr="00FD7089" w:rsidRDefault="002A5D3D" w:rsidP="00673229">
            <w:pPr>
              <w:pStyle w:val="02Tabletext"/>
              <w:rPr>
                <w:lang w:val="en-AU"/>
              </w:rPr>
            </w:pPr>
            <w:r w:rsidRPr="00FD7089">
              <w:rPr>
                <w:lang w:val="en-AU"/>
              </w:rPr>
              <w:t>MBS item</w:t>
            </w:r>
          </w:p>
        </w:tc>
        <w:tc>
          <w:tcPr>
            <w:tcW w:w="6944" w:type="dxa"/>
          </w:tcPr>
          <w:p w14:paraId="5DABC92B" w14:textId="77777777" w:rsidR="002A5D3D" w:rsidRPr="00FD7089" w:rsidRDefault="002A5D3D" w:rsidP="00282E97">
            <w:pPr>
              <w:pStyle w:val="02Tabletext"/>
              <w:rPr>
                <w:lang w:val="en-AU"/>
              </w:rPr>
            </w:pPr>
            <w:r w:rsidRPr="00FD7089">
              <w:rPr>
                <w:lang w:val="en-AU"/>
              </w:rPr>
              <w:t>An administrative object listed in the MBS and used for the purposes of claiming and paying Medicare benefits, consisting of an item number, service descriptor and supporting information, schedule fee and Medicare benefits.</w:t>
            </w:r>
          </w:p>
        </w:tc>
      </w:tr>
      <w:tr w:rsidR="002A5D3D" w:rsidRPr="00FB48BC" w14:paraId="5BE99568" w14:textId="77777777" w:rsidTr="00FD7089">
        <w:trPr>
          <w:cantSplit/>
        </w:trPr>
        <w:tc>
          <w:tcPr>
            <w:tcW w:w="2138" w:type="dxa"/>
          </w:tcPr>
          <w:p w14:paraId="24F2EBC2" w14:textId="77777777" w:rsidR="002A5D3D" w:rsidRPr="00FD7089" w:rsidRDefault="002A5D3D" w:rsidP="00673229">
            <w:pPr>
              <w:pStyle w:val="02Tabletext"/>
              <w:rPr>
                <w:lang w:val="en-AU"/>
              </w:rPr>
            </w:pPr>
            <w:r w:rsidRPr="00FD7089">
              <w:rPr>
                <w:lang w:val="en-AU"/>
              </w:rPr>
              <w:lastRenderedPageBreak/>
              <w:t>MBS service</w:t>
            </w:r>
          </w:p>
        </w:tc>
        <w:tc>
          <w:tcPr>
            <w:tcW w:w="6944" w:type="dxa"/>
          </w:tcPr>
          <w:p w14:paraId="164B257B" w14:textId="77777777" w:rsidR="002A5D3D" w:rsidRPr="00FD7089" w:rsidRDefault="002A5D3D" w:rsidP="00282E97">
            <w:pPr>
              <w:pStyle w:val="02Tabletext"/>
              <w:rPr>
                <w:lang w:val="en-AU"/>
              </w:rPr>
            </w:pPr>
            <w:r w:rsidRPr="00FD7089">
              <w:rPr>
                <w:lang w:val="en-AU"/>
              </w:rPr>
              <w:t>The actual medical consultation, procedure or test to which the relevant MBS item refers.</w:t>
            </w:r>
          </w:p>
        </w:tc>
      </w:tr>
      <w:tr w:rsidR="002A5D3D" w:rsidRPr="00FB48BC" w14:paraId="3671897C" w14:textId="77777777" w:rsidTr="00FD7089">
        <w:trPr>
          <w:cantSplit/>
        </w:trPr>
        <w:tc>
          <w:tcPr>
            <w:tcW w:w="2138" w:type="dxa"/>
          </w:tcPr>
          <w:p w14:paraId="2B1599B0" w14:textId="77777777" w:rsidR="002A5D3D" w:rsidRPr="00FD7089" w:rsidRDefault="002A5D3D" w:rsidP="00673229">
            <w:pPr>
              <w:pStyle w:val="02Tabletext"/>
              <w:rPr>
                <w:lang w:val="en-AU"/>
              </w:rPr>
            </w:pPr>
            <w:r w:rsidRPr="00FD7089">
              <w:rPr>
                <w:lang w:val="en-AU"/>
              </w:rPr>
              <w:t>MPS</w:t>
            </w:r>
          </w:p>
        </w:tc>
        <w:tc>
          <w:tcPr>
            <w:tcW w:w="6944" w:type="dxa"/>
          </w:tcPr>
          <w:p w14:paraId="76B5C5C8" w14:textId="77777777" w:rsidR="002A5D3D" w:rsidRPr="00FD7089" w:rsidRDefault="002A5D3D" w:rsidP="008705BA">
            <w:pPr>
              <w:pStyle w:val="02Tabletext"/>
              <w:rPr>
                <w:lang w:val="en-AU"/>
              </w:rPr>
            </w:pPr>
            <w:r w:rsidRPr="00FD7089">
              <w:rPr>
                <w:lang w:val="en-AU" w:eastAsia="en-AU"/>
              </w:rPr>
              <w:t>Myocardial perfusion scan</w:t>
            </w:r>
            <w:r w:rsidR="002E48BE" w:rsidRPr="00FD7089">
              <w:rPr>
                <w:lang w:val="en-AU" w:eastAsia="en-AU"/>
              </w:rPr>
              <w:t>. A</w:t>
            </w:r>
            <w:r w:rsidR="008705BA" w:rsidRPr="00FD7089">
              <w:rPr>
                <w:lang w:val="en-AU" w:eastAsia="en-AU"/>
              </w:rPr>
              <w:t xml:space="preserve"> nuclear medicine procedure</w:t>
            </w:r>
            <w:r w:rsidR="002E48BE" w:rsidRPr="00FD7089">
              <w:rPr>
                <w:lang w:val="en-AU" w:eastAsia="en-AU"/>
              </w:rPr>
              <w:t xml:space="preserve"> in which a small</w:t>
            </w:r>
            <w:r w:rsidR="00B25A58" w:rsidRPr="00FD7089">
              <w:t xml:space="preserve"> amount of a radiopharmaceutical or radioactive </w:t>
            </w:r>
            <w:r w:rsidR="00B25A58" w:rsidRPr="00FD7089">
              <w:rPr>
                <w:lang w:val="en-AU" w:eastAsia="en-AU"/>
              </w:rPr>
              <w:t>tracer is</w:t>
            </w:r>
            <w:r w:rsidR="008705BA" w:rsidRPr="00FD7089">
              <w:rPr>
                <w:lang w:val="en-AU" w:eastAsia="en-AU"/>
              </w:rPr>
              <w:t xml:space="preserve"> injected into a vein</w:t>
            </w:r>
            <w:r w:rsidR="002E48BE" w:rsidRPr="00FD7089">
              <w:rPr>
                <w:lang w:val="en-AU" w:eastAsia="en-AU"/>
              </w:rPr>
              <w:t>. T</w:t>
            </w:r>
            <w:r w:rsidR="008705BA" w:rsidRPr="00FD7089">
              <w:rPr>
                <w:lang w:val="en-AU" w:eastAsia="en-AU"/>
              </w:rPr>
              <w:t>he scan is used to evaluate the heart’s function and blood flow</w:t>
            </w:r>
            <w:r w:rsidR="00B25A58" w:rsidRPr="00FD7089">
              <w:rPr>
                <w:lang w:val="en-AU" w:eastAsia="en-AU"/>
              </w:rPr>
              <w:t xml:space="preserve">. </w:t>
            </w:r>
            <w:r w:rsidR="00790757" w:rsidRPr="00FD7089">
              <w:rPr>
                <w:lang w:val="en-AU" w:eastAsia="en-AU"/>
              </w:rPr>
              <w:t>(U</w:t>
            </w:r>
            <w:r w:rsidR="00FC2AD4" w:rsidRPr="00FD7089">
              <w:rPr>
                <w:lang w:val="en-AU" w:eastAsia="en-AU"/>
              </w:rPr>
              <w:t xml:space="preserve">sually refers to </w:t>
            </w:r>
            <w:r w:rsidR="00087161" w:rsidRPr="00FD7089">
              <w:rPr>
                <w:lang w:val="en-AU" w:eastAsia="en-AU"/>
              </w:rPr>
              <w:t>MBS items 61302, 61303, 61306 and 61307</w:t>
            </w:r>
            <w:r w:rsidR="00FC2AD4" w:rsidRPr="00FD7089">
              <w:rPr>
                <w:lang w:val="en-AU" w:eastAsia="en-AU"/>
              </w:rPr>
              <w:t>0)</w:t>
            </w:r>
            <w:r w:rsidR="00087161" w:rsidRPr="00FD7089">
              <w:rPr>
                <w:lang w:val="en-AU" w:eastAsia="en-AU"/>
              </w:rPr>
              <w:t>.</w:t>
            </w:r>
          </w:p>
        </w:tc>
      </w:tr>
      <w:tr w:rsidR="002A5D3D" w:rsidRPr="00FB48BC" w14:paraId="567C0FAA" w14:textId="77777777" w:rsidTr="00FD7089">
        <w:trPr>
          <w:cantSplit/>
        </w:trPr>
        <w:tc>
          <w:tcPr>
            <w:tcW w:w="2138" w:type="dxa"/>
          </w:tcPr>
          <w:p w14:paraId="3CB42F64" w14:textId="77777777" w:rsidR="002A5D3D" w:rsidRPr="00FD7089" w:rsidRDefault="002A5D3D" w:rsidP="00673229">
            <w:pPr>
              <w:pStyle w:val="02Tabletext"/>
              <w:rPr>
                <w:lang w:val="en-AU"/>
              </w:rPr>
            </w:pPr>
            <w:r w:rsidRPr="00FD7089">
              <w:rPr>
                <w:lang w:val="en-AU"/>
              </w:rPr>
              <w:t>MSAC</w:t>
            </w:r>
          </w:p>
        </w:tc>
        <w:tc>
          <w:tcPr>
            <w:tcW w:w="6944" w:type="dxa"/>
          </w:tcPr>
          <w:p w14:paraId="678AE4E5" w14:textId="77777777" w:rsidR="002A5D3D" w:rsidRPr="00FD7089" w:rsidRDefault="002A5D3D" w:rsidP="00282E97">
            <w:pPr>
              <w:pStyle w:val="02Tabletext"/>
              <w:rPr>
                <w:lang w:val="en-AU"/>
              </w:rPr>
            </w:pPr>
            <w:r w:rsidRPr="00FD7089">
              <w:rPr>
                <w:lang w:val="en-AU"/>
              </w:rPr>
              <w:t>Medical Services Advisory Committee</w:t>
            </w:r>
          </w:p>
        </w:tc>
      </w:tr>
      <w:tr w:rsidR="00E13B35" w:rsidRPr="00FB48BC" w14:paraId="559D03D8" w14:textId="77777777" w:rsidTr="00FD7089">
        <w:trPr>
          <w:cantSplit/>
        </w:trPr>
        <w:tc>
          <w:tcPr>
            <w:tcW w:w="2138" w:type="dxa"/>
            <w:vAlign w:val="center"/>
          </w:tcPr>
          <w:p w14:paraId="7071CADD" w14:textId="77777777" w:rsidR="00E13B35" w:rsidRPr="00FD7089" w:rsidRDefault="00E13B35" w:rsidP="00673229">
            <w:pPr>
              <w:pStyle w:val="02Tabletext"/>
              <w:rPr>
                <w:lang w:val="en-AU"/>
              </w:rPr>
            </w:pPr>
            <w:r w:rsidRPr="00FD7089">
              <w:rPr>
                <w:lang w:val="en-AU"/>
              </w:rPr>
              <w:t>NICE</w:t>
            </w:r>
          </w:p>
        </w:tc>
        <w:tc>
          <w:tcPr>
            <w:tcW w:w="6944" w:type="dxa"/>
            <w:vAlign w:val="center"/>
          </w:tcPr>
          <w:p w14:paraId="588085E2" w14:textId="77777777" w:rsidR="00E13B35" w:rsidRPr="00FD7089" w:rsidRDefault="00E13B35" w:rsidP="00282E97">
            <w:pPr>
              <w:pStyle w:val="02Tabletext"/>
              <w:rPr>
                <w:lang w:val="en-AU" w:eastAsia="en-AU"/>
              </w:rPr>
            </w:pPr>
            <w:r w:rsidRPr="00FD7089">
              <w:rPr>
                <w:lang w:val="en-AU" w:eastAsia="en-AU"/>
              </w:rPr>
              <w:t>The National Institute for Health and Care Excellent</w:t>
            </w:r>
          </w:p>
        </w:tc>
      </w:tr>
      <w:tr w:rsidR="002A5D3D" w:rsidRPr="00FB48BC" w14:paraId="7B986284" w14:textId="77777777" w:rsidTr="00FD7089">
        <w:trPr>
          <w:cantSplit/>
        </w:trPr>
        <w:tc>
          <w:tcPr>
            <w:tcW w:w="2138" w:type="dxa"/>
            <w:vAlign w:val="center"/>
          </w:tcPr>
          <w:p w14:paraId="03A96005" w14:textId="77777777" w:rsidR="002A5D3D" w:rsidRPr="00FD7089" w:rsidRDefault="002A5D3D" w:rsidP="00673229">
            <w:pPr>
              <w:pStyle w:val="02Tabletext"/>
              <w:rPr>
                <w:lang w:val="en-AU"/>
              </w:rPr>
            </w:pPr>
            <w:r w:rsidRPr="00FD7089">
              <w:rPr>
                <w:lang w:val="en-AU"/>
              </w:rPr>
              <w:t>NMWG</w:t>
            </w:r>
          </w:p>
        </w:tc>
        <w:tc>
          <w:tcPr>
            <w:tcW w:w="6944" w:type="dxa"/>
            <w:vAlign w:val="center"/>
          </w:tcPr>
          <w:p w14:paraId="13D55E89" w14:textId="77777777" w:rsidR="002A5D3D" w:rsidRPr="00FD7089" w:rsidRDefault="002A5D3D" w:rsidP="00282E97">
            <w:pPr>
              <w:pStyle w:val="02Tabletext"/>
              <w:rPr>
                <w:lang w:val="en-AU"/>
              </w:rPr>
            </w:pPr>
            <w:r w:rsidRPr="00FD7089">
              <w:rPr>
                <w:lang w:val="en-AU" w:eastAsia="en-AU"/>
              </w:rPr>
              <w:t>Nuclear Medicine Working Group (of the DICC)</w:t>
            </w:r>
          </w:p>
        </w:tc>
      </w:tr>
      <w:tr w:rsidR="002A5D3D" w:rsidRPr="00FB48BC" w14:paraId="1F218D27" w14:textId="77777777" w:rsidTr="00FD7089">
        <w:trPr>
          <w:cantSplit/>
        </w:trPr>
        <w:tc>
          <w:tcPr>
            <w:tcW w:w="2138" w:type="dxa"/>
          </w:tcPr>
          <w:p w14:paraId="20085D5D" w14:textId="77777777" w:rsidR="002A5D3D" w:rsidRPr="00FD7089" w:rsidRDefault="002A5D3D" w:rsidP="00673229">
            <w:pPr>
              <w:pStyle w:val="02Tabletext"/>
              <w:rPr>
                <w:lang w:val="en-AU"/>
              </w:rPr>
            </w:pPr>
            <w:r w:rsidRPr="00FD7089">
              <w:rPr>
                <w:lang w:val="en-AU"/>
              </w:rPr>
              <w:t>Obsolete services</w:t>
            </w:r>
          </w:p>
        </w:tc>
        <w:tc>
          <w:tcPr>
            <w:tcW w:w="6944" w:type="dxa"/>
          </w:tcPr>
          <w:p w14:paraId="7BF2728D" w14:textId="77777777" w:rsidR="002A5D3D" w:rsidRPr="00FD7089" w:rsidRDefault="002A5D3D" w:rsidP="00282E97">
            <w:pPr>
              <w:pStyle w:val="02Tabletext"/>
              <w:rPr>
                <w:lang w:val="en-AU"/>
              </w:rPr>
            </w:pPr>
            <w:r w:rsidRPr="00FD7089">
              <w:rPr>
                <w:lang w:val="en-AU"/>
              </w:rPr>
              <w:t>Services that should no longer be provided as they do not represent current clinical best practice and have been superseded by superior tests or procedures.</w:t>
            </w:r>
          </w:p>
        </w:tc>
      </w:tr>
      <w:tr w:rsidR="008D7141" w:rsidRPr="00FB48BC" w14:paraId="5601252C" w14:textId="77777777" w:rsidTr="00FD7089">
        <w:trPr>
          <w:cantSplit/>
        </w:trPr>
        <w:tc>
          <w:tcPr>
            <w:tcW w:w="2138" w:type="dxa"/>
          </w:tcPr>
          <w:p w14:paraId="6530C371" w14:textId="77777777" w:rsidR="008D7141" w:rsidRPr="00FD7089" w:rsidRDefault="008D7141" w:rsidP="00673229">
            <w:pPr>
              <w:pStyle w:val="02Tabletext"/>
              <w:rPr>
                <w:lang w:val="en-AU"/>
              </w:rPr>
            </w:pPr>
            <w:r w:rsidRPr="00FD7089">
              <w:rPr>
                <w:lang w:val="en-AU"/>
              </w:rPr>
              <w:t>OMT</w:t>
            </w:r>
          </w:p>
        </w:tc>
        <w:tc>
          <w:tcPr>
            <w:tcW w:w="6944" w:type="dxa"/>
          </w:tcPr>
          <w:p w14:paraId="1AC6C1AF" w14:textId="77777777" w:rsidR="008D7141" w:rsidRPr="00FD7089" w:rsidRDefault="008D7141" w:rsidP="00282E97">
            <w:pPr>
              <w:pStyle w:val="02Tabletext"/>
              <w:rPr>
                <w:lang w:val="en-AU"/>
              </w:rPr>
            </w:pPr>
            <w:r w:rsidRPr="00FD7089">
              <w:rPr>
                <w:lang w:val="en-AU"/>
              </w:rPr>
              <w:t xml:space="preserve">Optimal Medical Therapy </w:t>
            </w:r>
          </w:p>
        </w:tc>
      </w:tr>
      <w:tr w:rsidR="00AA67E5" w:rsidRPr="00FB48BC" w14:paraId="62ACFF41" w14:textId="77777777" w:rsidTr="00FD7089">
        <w:trPr>
          <w:cantSplit/>
        </w:trPr>
        <w:tc>
          <w:tcPr>
            <w:tcW w:w="2138" w:type="dxa"/>
          </w:tcPr>
          <w:p w14:paraId="04FBF795" w14:textId="77777777" w:rsidR="00AA67E5" w:rsidRPr="00FD7089" w:rsidRDefault="00AA67E5" w:rsidP="00673229">
            <w:pPr>
              <w:pStyle w:val="02Tabletext"/>
              <w:rPr>
                <w:lang w:val="en-AU"/>
              </w:rPr>
            </w:pPr>
            <w:r w:rsidRPr="00FD7089">
              <w:rPr>
                <w:lang w:val="en-AU"/>
              </w:rPr>
              <w:t>OPCAB</w:t>
            </w:r>
          </w:p>
        </w:tc>
        <w:tc>
          <w:tcPr>
            <w:tcW w:w="6944" w:type="dxa"/>
          </w:tcPr>
          <w:p w14:paraId="5155C680" w14:textId="77777777" w:rsidR="00AA67E5" w:rsidRPr="00FD7089" w:rsidRDefault="00AA67E5" w:rsidP="00282E97">
            <w:pPr>
              <w:pStyle w:val="02Tabletext"/>
              <w:rPr>
                <w:lang w:val="en-AU"/>
              </w:rPr>
            </w:pPr>
            <w:r w:rsidRPr="00FD7089">
              <w:rPr>
                <w:lang w:val="en-AU"/>
              </w:rPr>
              <w:t xml:space="preserve">Off-pump coronary artery bypass or off-pump coronary artery graft surgery. </w:t>
            </w:r>
          </w:p>
        </w:tc>
      </w:tr>
      <w:tr w:rsidR="002A5D3D" w:rsidRPr="00FB48BC" w14:paraId="0A304B6F" w14:textId="77777777" w:rsidTr="00FD7089">
        <w:trPr>
          <w:cantSplit/>
        </w:trPr>
        <w:tc>
          <w:tcPr>
            <w:tcW w:w="2138" w:type="dxa"/>
          </w:tcPr>
          <w:p w14:paraId="21C949E4" w14:textId="77777777" w:rsidR="002A5D3D" w:rsidRPr="00FD7089" w:rsidRDefault="002A5D3D" w:rsidP="00673229">
            <w:pPr>
              <w:pStyle w:val="02Tabletext"/>
              <w:rPr>
                <w:lang w:val="en-AU"/>
              </w:rPr>
            </w:pPr>
            <w:r w:rsidRPr="00FD7089">
              <w:rPr>
                <w:lang w:val="en-AU"/>
              </w:rPr>
              <w:t>PBS</w:t>
            </w:r>
          </w:p>
        </w:tc>
        <w:tc>
          <w:tcPr>
            <w:tcW w:w="6944" w:type="dxa"/>
          </w:tcPr>
          <w:p w14:paraId="42246B2C" w14:textId="77777777" w:rsidR="002A5D3D" w:rsidRPr="00FD7089" w:rsidRDefault="002A5D3D" w:rsidP="00282E97">
            <w:pPr>
              <w:pStyle w:val="02Tabletext"/>
              <w:rPr>
                <w:lang w:val="en-AU"/>
              </w:rPr>
            </w:pPr>
            <w:r w:rsidRPr="00FD7089">
              <w:rPr>
                <w:lang w:val="en-AU"/>
              </w:rPr>
              <w:t>Pharmaceutical Benefits Scheme</w:t>
            </w:r>
          </w:p>
        </w:tc>
      </w:tr>
      <w:tr w:rsidR="002A5D3D" w:rsidRPr="00FB48BC" w14:paraId="5CB61932" w14:textId="77777777" w:rsidTr="00FD7089">
        <w:trPr>
          <w:cantSplit/>
        </w:trPr>
        <w:tc>
          <w:tcPr>
            <w:tcW w:w="2138" w:type="dxa"/>
            <w:vAlign w:val="center"/>
          </w:tcPr>
          <w:p w14:paraId="79CA89A2" w14:textId="77777777" w:rsidR="002A5D3D" w:rsidRPr="00FD7089" w:rsidRDefault="002A5D3D" w:rsidP="00673229">
            <w:pPr>
              <w:pStyle w:val="02Tabletext"/>
              <w:rPr>
                <w:lang w:val="en-AU"/>
              </w:rPr>
            </w:pPr>
            <w:r w:rsidRPr="00FD7089">
              <w:rPr>
                <w:lang w:val="en-AU"/>
              </w:rPr>
              <w:t>PCI</w:t>
            </w:r>
          </w:p>
        </w:tc>
        <w:tc>
          <w:tcPr>
            <w:tcW w:w="6944" w:type="dxa"/>
            <w:vAlign w:val="center"/>
          </w:tcPr>
          <w:p w14:paraId="6A0F0169" w14:textId="77777777" w:rsidR="002A5D3D" w:rsidRPr="00FD7089" w:rsidRDefault="002A5D3D" w:rsidP="00F01553">
            <w:pPr>
              <w:pStyle w:val="02Tabletext"/>
              <w:rPr>
                <w:lang w:val="en-AU"/>
              </w:rPr>
            </w:pPr>
            <w:r w:rsidRPr="00FD7089">
              <w:rPr>
                <w:lang w:val="en-AU" w:eastAsia="en-AU"/>
              </w:rPr>
              <w:t>Percutaneous coronary intervention</w:t>
            </w:r>
            <w:r w:rsidR="008705BA" w:rsidRPr="00FD7089">
              <w:rPr>
                <w:lang w:val="en-AU" w:eastAsia="en-AU"/>
              </w:rPr>
              <w:t xml:space="preserve"> is a procedure that uses a catheter (a thin flexible tube) to place a small </w:t>
            </w:r>
            <w:r w:rsidR="0010730D" w:rsidRPr="00FD7089">
              <w:rPr>
                <w:lang w:val="en-AU" w:eastAsia="en-AU"/>
              </w:rPr>
              <w:t>device</w:t>
            </w:r>
            <w:r w:rsidR="008705BA" w:rsidRPr="00FD7089">
              <w:rPr>
                <w:lang w:val="en-AU" w:eastAsia="en-AU"/>
              </w:rPr>
              <w:t xml:space="preserve"> called a stent to open up blood vessels in the heart that have been narrowed </w:t>
            </w:r>
            <w:r w:rsidR="00041595" w:rsidRPr="00FD7089">
              <w:rPr>
                <w:lang w:val="en-AU" w:eastAsia="en-AU"/>
              </w:rPr>
              <w:t>and are causing restricted blood flow to the heart muscle</w:t>
            </w:r>
            <w:r w:rsidR="008705BA" w:rsidRPr="00FD7089">
              <w:rPr>
                <w:lang w:val="en-AU" w:eastAsia="en-AU"/>
              </w:rPr>
              <w:t>.</w:t>
            </w:r>
            <w:r w:rsidR="003B1831" w:rsidRPr="00FD7089">
              <w:rPr>
                <w:lang w:val="en-AU" w:eastAsia="en-AU"/>
              </w:rPr>
              <w:t xml:space="preserve"> </w:t>
            </w:r>
            <w:r w:rsidR="00FC2AD4" w:rsidRPr="00FD7089">
              <w:rPr>
                <w:lang w:val="en-AU" w:eastAsia="en-AU"/>
              </w:rPr>
              <w:t>(</w:t>
            </w:r>
            <w:r w:rsidR="00790757" w:rsidRPr="00FD7089">
              <w:rPr>
                <w:lang w:val="en-AU" w:eastAsia="en-AU"/>
              </w:rPr>
              <w:t>U</w:t>
            </w:r>
            <w:r w:rsidR="00FC2AD4" w:rsidRPr="00FD7089">
              <w:rPr>
                <w:lang w:val="en-AU" w:eastAsia="en-AU"/>
              </w:rPr>
              <w:t xml:space="preserve">sually refers to MBS items </w:t>
            </w:r>
            <w:r w:rsidR="003B1831" w:rsidRPr="00FD7089">
              <w:rPr>
                <w:lang w:val="en-AU" w:eastAsia="en-AU"/>
              </w:rPr>
              <w:t>38300, 30803, 38306, 38309, 38312, 38315</w:t>
            </w:r>
            <w:r w:rsidR="00661928">
              <w:rPr>
                <w:lang w:val="en-AU" w:eastAsia="en-AU"/>
              </w:rPr>
              <w:t xml:space="preserve"> </w:t>
            </w:r>
            <w:r w:rsidR="00FC2AD4" w:rsidRPr="00FD7089">
              <w:rPr>
                <w:lang w:val="en-AU" w:eastAsia="en-AU"/>
              </w:rPr>
              <w:t>&amp;</w:t>
            </w:r>
            <w:r w:rsidR="003B1831" w:rsidRPr="00FD7089">
              <w:rPr>
                <w:lang w:val="en-AU" w:eastAsia="en-AU"/>
              </w:rPr>
              <w:t xml:space="preserve"> 38318</w:t>
            </w:r>
            <w:r w:rsidR="00FC2AD4" w:rsidRPr="00FD7089">
              <w:rPr>
                <w:lang w:val="en-AU" w:eastAsia="en-AU"/>
              </w:rPr>
              <w:t>)</w:t>
            </w:r>
            <w:r w:rsidR="003B1831" w:rsidRPr="00FD7089">
              <w:rPr>
                <w:lang w:val="en-AU" w:eastAsia="en-AU"/>
              </w:rPr>
              <w:t>.</w:t>
            </w:r>
          </w:p>
        </w:tc>
      </w:tr>
      <w:tr w:rsidR="002A5D3D" w:rsidRPr="00FB48BC" w14:paraId="734BA1EE" w14:textId="77777777" w:rsidTr="00FD7089">
        <w:trPr>
          <w:cantSplit/>
        </w:trPr>
        <w:tc>
          <w:tcPr>
            <w:tcW w:w="2138" w:type="dxa"/>
            <w:vAlign w:val="center"/>
          </w:tcPr>
          <w:p w14:paraId="50F17D43" w14:textId="77777777" w:rsidR="002A5D3D" w:rsidRPr="00FD7089" w:rsidRDefault="002A5D3D" w:rsidP="00673229">
            <w:pPr>
              <w:pStyle w:val="02Tabletext"/>
              <w:rPr>
                <w:lang w:val="en-AU"/>
              </w:rPr>
            </w:pPr>
            <w:r w:rsidRPr="00FD7089">
              <w:rPr>
                <w:lang w:val="en-AU"/>
              </w:rPr>
              <w:t>PFO</w:t>
            </w:r>
          </w:p>
        </w:tc>
        <w:tc>
          <w:tcPr>
            <w:tcW w:w="6944" w:type="dxa"/>
            <w:vAlign w:val="center"/>
          </w:tcPr>
          <w:p w14:paraId="5B5F54F8" w14:textId="77777777" w:rsidR="002A5D3D" w:rsidRPr="00FD7089" w:rsidRDefault="002A5D3D" w:rsidP="00282E97">
            <w:pPr>
              <w:pStyle w:val="02Tabletext"/>
              <w:rPr>
                <w:lang w:val="en-AU"/>
              </w:rPr>
            </w:pPr>
            <w:r w:rsidRPr="00FD7089">
              <w:rPr>
                <w:lang w:val="en-AU" w:eastAsia="en-AU"/>
              </w:rPr>
              <w:t>Patent foramen ovale</w:t>
            </w:r>
            <w:r w:rsidR="008705BA" w:rsidRPr="00FD7089">
              <w:rPr>
                <w:lang w:val="en-AU" w:eastAsia="en-AU"/>
              </w:rPr>
              <w:t xml:space="preserve"> is a hole in the heart that didn</w:t>
            </w:r>
            <w:r w:rsidR="00060BDD" w:rsidRPr="00FD7089">
              <w:rPr>
                <w:lang w:val="en-AU" w:eastAsia="en-AU"/>
              </w:rPr>
              <w:t>’</w:t>
            </w:r>
            <w:r w:rsidR="008705BA" w:rsidRPr="00FD7089">
              <w:rPr>
                <w:lang w:val="en-AU" w:eastAsia="en-AU"/>
              </w:rPr>
              <w:t>t close the way it should after birth.</w:t>
            </w:r>
          </w:p>
        </w:tc>
      </w:tr>
      <w:tr w:rsidR="002A5D3D" w:rsidRPr="00FB48BC" w14:paraId="4F4A3180" w14:textId="77777777" w:rsidTr="00FD7089">
        <w:trPr>
          <w:cantSplit/>
        </w:trPr>
        <w:tc>
          <w:tcPr>
            <w:tcW w:w="2138" w:type="dxa"/>
            <w:vAlign w:val="center"/>
          </w:tcPr>
          <w:p w14:paraId="3790209F" w14:textId="77777777" w:rsidR="002A5D3D" w:rsidRPr="00FD7089" w:rsidRDefault="002A5D3D" w:rsidP="00673229">
            <w:pPr>
              <w:pStyle w:val="02Tabletext"/>
              <w:rPr>
                <w:lang w:val="en-AU"/>
              </w:rPr>
            </w:pPr>
            <w:r w:rsidRPr="00FD7089">
              <w:rPr>
                <w:lang w:val="en-AU"/>
              </w:rPr>
              <w:t>Retroplegia</w:t>
            </w:r>
          </w:p>
        </w:tc>
        <w:tc>
          <w:tcPr>
            <w:tcW w:w="6944" w:type="dxa"/>
            <w:vAlign w:val="center"/>
          </w:tcPr>
          <w:p w14:paraId="2F4042AA" w14:textId="77777777" w:rsidR="002A5D3D" w:rsidRPr="00FD7089" w:rsidRDefault="002A5D3D" w:rsidP="00282E97">
            <w:pPr>
              <w:pStyle w:val="02Tabletext"/>
              <w:rPr>
                <w:lang w:val="en-AU" w:eastAsia="en-AU"/>
              </w:rPr>
            </w:pPr>
            <w:r w:rsidRPr="00FD7089">
              <w:rPr>
                <w:lang w:val="en-AU" w:eastAsia="en-AU"/>
              </w:rPr>
              <w:t>Retrograde cardioplegia</w:t>
            </w:r>
          </w:p>
        </w:tc>
      </w:tr>
      <w:tr w:rsidR="002A5D3D" w:rsidRPr="00FB48BC" w14:paraId="3B91CBB4" w14:textId="77777777" w:rsidTr="00FD7089">
        <w:trPr>
          <w:cantSplit/>
        </w:trPr>
        <w:tc>
          <w:tcPr>
            <w:tcW w:w="2138" w:type="dxa"/>
            <w:vAlign w:val="center"/>
          </w:tcPr>
          <w:p w14:paraId="6C59C8C0" w14:textId="77777777" w:rsidR="002A5D3D" w:rsidRPr="00FD7089" w:rsidRDefault="002A5D3D" w:rsidP="00673229">
            <w:pPr>
              <w:pStyle w:val="02Tabletext"/>
              <w:rPr>
                <w:lang w:val="en-AU"/>
              </w:rPr>
            </w:pPr>
            <w:r w:rsidRPr="00FD7089">
              <w:rPr>
                <w:lang w:val="en-AU"/>
              </w:rPr>
              <w:t>RIMA</w:t>
            </w:r>
          </w:p>
        </w:tc>
        <w:tc>
          <w:tcPr>
            <w:tcW w:w="6944" w:type="dxa"/>
            <w:vAlign w:val="center"/>
          </w:tcPr>
          <w:p w14:paraId="4B775201" w14:textId="77777777" w:rsidR="002A5D3D" w:rsidRPr="00FD7089" w:rsidRDefault="002A5D3D" w:rsidP="00282E97">
            <w:pPr>
              <w:pStyle w:val="02Tabletext"/>
              <w:rPr>
                <w:lang w:val="en-AU"/>
              </w:rPr>
            </w:pPr>
            <w:r w:rsidRPr="00FD7089">
              <w:rPr>
                <w:lang w:val="en-AU" w:eastAsia="en-AU"/>
              </w:rPr>
              <w:t>Right internal mammary artery</w:t>
            </w:r>
          </w:p>
        </w:tc>
      </w:tr>
      <w:tr w:rsidR="002A5D3D" w:rsidRPr="00FB48BC" w14:paraId="40D112AC" w14:textId="77777777" w:rsidTr="00FD7089">
        <w:trPr>
          <w:cantSplit/>
        </w:trPr>
        <w:tc>
          <w:tcPr>
            <w:tcW w:w="2138" w:type="dxa"/>
          </w:tcPr>
          <w:p w14:paraId="63407BF9" w14:textId="77777777" w:rsidR="002A5D3D" w:rsidRPr="00FD7089" w:rsidRDefault="002A5D3D" w:rsidP="00673229">
            <w:pPr>
              <w:pStyle w:val="02Tabletext"/>
              <w:rPr>
                <w:lang w:val="en-AU"/>
              </w:rPr>
            </w:pPr>
            <w:r w:rsidRPr="00FD7089">
              <w:rPr>
                <w:lang w:val="en-AU"/>
              </w:rPr>
              <w:t>Services average annual growth</w:t>
            </w:r>
          </w:p>
        </w:tc>
        <w:tc>
          <w:tcPr>
            <w:tcW w:w="6944" w:type="dxa"/>
          </w:tcPr>
          <w:p w14:paraId="3BE0F984" w14:textId="77777777" w:rsidR="002A5D3D" w:rsidRPr="00FD7089" w:rsidRDefault="002A5D3D" w:rsidP="00282E97">
            <w:pPr>
              <w:pStyle w:val="02Tabletext"/>
              <w:rPr>
                <w:lang w:val="en-AU"/>
              </w:rPr>
            </w:pPr>
            <w:r w:rsidRPr="00FD7089">
              <w:rPr>
                <w:lang w:val="en-AU"/>
              </w:rPr>
              <w:t>The average growth per year, over five years to 2014/15, in utilisation of services. Also known as the compound annual growth rate (CAGR).</w:t>
            </w:r>
          </w:p>
        </w:tc>
      </w:tr>
      <w:tr w:rsidR="00536E6E" w:rsidRPr="00FB48BC" w14:paraId="0BFD0A6B" w14:textId="77777777" w:rsidTr="004D71DC">
        <w:trPr>
          <w:cantSplit/>
        </w:trPr>
        <w:tc>
          <w:tcPr>
            <w:tcW w:w="2138" w:type="dxa"/>
          </w:tcPr>
          <w:p w14:paraId="2FC62288" w14:textId="77777777" w:rsidR="00536E6E" w:rsidRPr="00FD7089" w:rsidRDefault="00536E6E" w:rsidP="00673229">
            <w:pPr>
              <w:pStyle w:val="02Tabletext"/>
              <w:rPr>
                <w:lang w:val="en-AU"/>
              </w:rPr>
            </w:pPr>
            <w:r w:rsidRPr="00FD7089">
              <w:rPr>
                <w:lang w:val="en-AU"/>
              </w:rPr>
              <w:t>Standard echo</w:t>
            </w:r>
          </w:p>
        </w:tc>
        <w:tc>
          <w:tcPr>
            <w:tcW w:w="6944" w:type="dxa"/>
          </w:tcPr>
          <w:p w14:paraId="5F279146" w14:textId="77777777" w:rsidR="00536E6E" w:rsidRPr="00FD7089" w:rsidRDefault="00536E6E" w:rsidP="00282E97">
            <w:pPr>
              <w:pStyle w:val="02Tabletext"/>
              <w:rPr>
                <w:lang w:val="en-AU"/>
              </w:rPr>
            </w:pPr>
            <w:r w:rsidRPr="00FD7089">
              <w:rPr>
                <w:lang w:val="en-AU"/>
              </w:rPr>
              <w:t>See Echo</w:t>
            </w:r>
          </w:p>
        </w:tc>
      </w:tr>
      <w:tr w:rsidR="00060BDD" w:rsidRPr="00FB48BC" w14:paraId="0CC4E994" w14:textId="77777777" w:rsidTr="00FD7089">
        <w:trPr>
          <w:cantSplit/>
        </w:trPr>
        <w:tc>
          <w:tcPr>
            <w:tcW w:w="2138" w:type="dxa"/>
          </w:tcPr>
          <w:p w14:paraId="05855223" w14:textId="77777777" w:rsidR="00060BDD" w:rsidRPr="00FD7089" w:rsidRDefault="00060BDD" w:rsidP="00673229">
            <w:pPr>
              <w:pStyle w:val="02Tabletext"/>
              <w:rPr>
                <w:lang w:val="en-AU"/>
              </w:rPr>
            </w:pPr>
            <w:r w:rsidRPr="00FD7089">
              <w:rPr>
                <w:lang w:val="en-AU"/>
              </w:rPr>
              <w:t>Standard EST</w:t>
            </w:r>
          </w:p>
        </w:tc>
        <w:tc>
          <w:tcPr>
            <w:tcW w:w="6944" w:type="dxa"/>
          </w:tcPr>
          <w:p w14:paraId="66ACC315" w14:textId="77777777" w:rsidR="00060BDD" w:rsidRPr="00FD7089" w:rsidRDefault="00041595" w:rsidP="00282E97">
            <w:pPr>
              <w:pStyle w:val="02Tabletext"/>
              <w:rPr>
                <w:lang w:val="en-AU"/>
              </w:rPr>
            </w:pPr>
            <w:r w:rsidRPr="00FD7089">
              <w:rPr>
                <w:lang w:val="en-AU"/>
              </w:rPr>
              <w:t>See EST</w:t>
            </w:r>
            <w:r w:rsidR="00FC2AD4" w:rsidRPr="00FD7089">
              <w:rPr>
                <w:lang w:val="en-AU"/>
              </w:rPr>
              <w:t>.</w:t>
            </w:r>
          </w:p>
        </w:tc>
      </w:tr>
      <w:tr w:rsidR="002A5D3D" w:rsidRPr="00FB48BC" w14:paraId="0B7F0FA7" w14:textId="77777777" w:rsidTr="00FD7089">
        <w:trPr>
          <w:cantSplit/>
        </w:trPr>
        <w:tc>
          <w:tcPr>
            <w:tcW w:w="2138" w:type="dxa"/>
          </w:tcPr>
          <w:p w14:paraId="79418A49" w14:textId="77777777" w:rsidR="002A5D3D" w:rsidRPr="00FD7089" w:rsidRDefault="002A5D3D" w:rsidP="00673229">
            <w:pPr>
              <w:pStyle w:val="02Tabletext"/>
              <w:rPr>
                <w:lang w:val="en-AU"/>
              </w:rPr>
            </w:pPr>
            <w:r w:rsidRPr="00FD7089">
              <w:rPr>
                <w:lang w:val="en-AU"/>
              </w:rPr>
              <w:t>STEMI</w:t>
            </w:r>
          </w:p>
        </w:tc>
        <w:tc>
          <w:tcPr>
            <w:tcW w:w="6944" w:type="dxa"/>
          </w:tcPr>
          <w:p w14:paraId="62630336" w14:textId="77777777" w:rsidR="002A5D3D" w:rsidRPr="00FD7089" w:rsidRDefault="002A5D3D" w:rsidP="00282E97">
            <w:pPr>
              <w:pStyle w:val="02Tabletext"/>
              <w:rPr>
                <w:lang w:val="en-AU"/>
              </w:rPr>
            </w:pPr>
            <w:r w:rsidRPr="00FD7089">
              <w:rPr>
                <w:lang w:val="en-AU" w:eastAsia="en-AU"/>
              </w:rPr>
              <w:t>ST elevation myocardial infarction</w:t>
            </w:r>
            <w:r w:rsidR="00765BB4" w:rsidRPr="00FD7089">
              <w:rPr>
                <w:lang w:val="en-AU" w:eastAsia="en-AU"/>
              </w:rPr>
              <w:t xml:space="preserve"> is one type of heart attack that can be defined as a development of full thickness cardiac muscle damage resulting from an acute interruption of blood supply to a part of the heart and can be demonstrated by ECG change </w:t>
            </w:r>
            <w:r w:rsidR="00041595" w:rsidRPr="00FD7089">
              <w:rPr>
                <w:lang w:val="en-AU" w:eastAsia="en-AU"/>
              </w:rPr>
              <w:t>in a specific pattern called</w:t>
            </w:r>
            <w:r w:rsidR="00765BB4" w:rsidRPr="00FD7089">
              <w:rPr>
                <w:lang w:val="en-AU" w:eastAsia="en-AU"/>
              </w:rPr>
              <w:t xml:space="preserve"> ST-segment elevation.</w:t>
            </w:r>
          </w:p>
        </w:tc>
      </w:tr>
      <w:tr w:rsidR="002A5D3D" w:rsidRPr="00FB48BC" w14:paraId="7F50E159" w14:textId="77777777" w:rsidTr="00FD7089">
        <w:trPr>
          <w:cantSplit/>
        </w:trPr>
        <w:tc>
          <w:tcPr>
            <w:tcW w:w="2138" w:type="dxa"/>
            <w:vAlign w:val="center"/>
          </w:tcPr>
          <w:p w14:paraId="248835C3" w14:textId="77777777" w:rsidR="002A5D3D" w:rsidRPr="00FD7089" w:rsidRDefault="002A5D3D" w:rsidP="00673229">
            <w:pPr>
              <w:pStyle w:val="02Tabletext"/>
              <w:rPr>
                <w:lang w:val="en-AU"/>
              </w:rPr>
            </w:pPr>
            <w:r w:rsidRPr="00FD7089">
              <w:rPr>
                <w:lang w:val="en-AU"/>
              </w:rPr>
              <w:t>Stress echo</w:t>
            </w:r>
          </w:p>
        </w:tc>
        <w:tc>
          <w:tcPr>
            <w:tcW w:w="6944" w:type="dxa"/>
            <w:vAlign w:val="center"/>
          </w:tcPr>
          <w:p w14:paraId="1883473E" w14:textId="77777777" w:rsidR="002A5D3D" w:rsidRPr="00FD7089" w:rsidRDefault="00041595" w:rsidP="009C31F6">
            <w:pPr>
              <w:pStyle w:val="02Tabletext"/>
              <w:rPr>
                <w:lang w:val="en-AU"/>
              </w:rPr>
            </w:pPr>
            <w:r w:rsidRPr="00FD7089">
              <w:rPr>
                <w:lang w:val="en-AU" w:eastAsia="en-AU"/>
              </w:rPr>
              <w:t>An abbreviation for s</w:t>
            </w:r>
            <w:r w:rsidR="002A5D3D" w:rsidRPr="00FD7089">
              <w:rPr>
                <w:lang w:val="en-AU" w:eastAsia="en-AU"/>
              </w:rPr>
              <w:t>tress</w:t>
            </w:r>
            <w:r w:rsidR="0007384D" w:rsidRPr="00FD7089">
              <w:rPr>
                <w:lang w:val="en-AU" w:eastAsia="en-AU"/>
              </w:rPr>
              <w:t xml:space="preserve"> </w:t>
            </w:r>
            <w:r w:rsidR="002A5D3D" w:rsidRPr="00FD7089">
              <w:rPr>
                <w:lang w:val="en-AU" w:eastAsia="en-AU"/>
              </w:rPr>
              <w:t>echocardiogram</w:t>
            </w:r>
            <w:r w:rsidR="002A5D3D" w:rsidRPr="00FD7089">
              <w:rPr>
                <w:lang w:val="en-AU"/>
              </w:rPr>
              <w:t xml:space="preserve"> </w:t>
            </w:r>
            <w:r w:rsidR="00157408" w:rsidRPr="00FD7089">
              <w:rPr>
                <w:lang w:val="en-AU" w:eastAsia="en-AU"/>
              </w:rPr>
              <w:t xml:space="preserve">is </w:t>
            </w:r>
            <w:r w:rsidR="00D07E41" w:rsidRPr="00FD7089">
              <w:rPr>
                <w:lang w:val="en-AU" w:eastAsia="en-AU"/>
              </w:rPr>
              <w:t xml:space="preserve">an ultrasound of the heart </w:t>
            </w:r>
            <w:r w:rsidR="00E20122" w:rsidRPr="00FD7089">
              <w:rPr>
                <w:lang w:val="en-AU" w:eastAsia="en-AU"/>
              </w:rPr>
              <w:t>performed</w:t>
            </w:r>
            <w:r w:rsidR="00D07E41" w:rsidRPr="00FD7089">
              <w:rPr>
                <w:lang w:val="en-AU" w:eastAsia="en-AU"/>
              </w:rPr>
              <w:t xml:space="preserve"> at rest and after a stress has been applied to increase heart rate. Unless specifically mentioned, the stress applied is </w:t>
            </w:r>
            <w:r w:rsidR="00E20122" w:rsidRPr="00FD7089">
              <w:rPr>
                <w:lang w:val="en-AU" w:eastAsia="en-AU"/>
              </w:rPr>
              <w:t>usually</w:t>
            </w:r>
            <w:r w:rsidR="00D07E41" w:rsidRPr="00FD7089">
              <w:rPr>
                <w:lang w:val="en-AU" w:eastAsia="en-AU"/>
              </w:rPr>
              <w:t xml:space="preserve">  on a</w:t>
            </w:r>
            <w:r w:rsidR="009C31F6">
              <w:rPr>
                <w:lang w:val="en-AU" w:eastAsia="en-AU"/>
              </w:rPr>
              <w:t>n exercise</w:t>
            </w:r>
            <w:r w:rsidR="00D07E41" w:rsidRPr="00FD7089">
              <w:rPr>
                <w:lang w:val="en-AU" w:eastAsia="en-AU"/>
              </w:rPr>
              <w:t xml:space="preserve"> treadmill. </w:t>
            </w:r>
            <w:r w:rsidR="00C75B46" w:rsidRPr="00FD7089">
              <w:rPr>
                <w:lang w:val="en-AU" w:eastAsia="en-AU"/>
              </w:rPr>
              <w:t>D</w:t>
            </w:r>
            <w:r w:rsidR="00D07E41" w:rsidRPr="00FD7089">
              <w:rPr>
                <w:lang w:val="en-AU" w:eastAsia="en-AU"/>
              </w:rPr>
              <w:t xml:space="preserve">rug infusions can </w:t>
            </w:r>
            <w:r w:rsidR="00C75B46" w:rsidRPr="00FD7089">
              <w:rPr>
                <w:lang w:val="en-AU" w:eastAsia="en-AU"/>
              </w:rPr>
              <w:t xml:space="preserve">also </w:t>
            </w:r>
            <w:r w:rsidR="00D07E41" w:rsidRPr="00FD7089">
              <w:rPr>
                <w:lang w:val="en-AU" w:eastAsia="en-AU"/>
              </w:rPr>
              <w:t>be used</w:t>
            </w:r>
            <w:r w:rsidR="00C75B46" w:rsidRPr="00FD7089">
              <w:rPr>
                <w:lang w:val="en-AU" w:eastAsia="en-AU"/>
              </w:rPr>
              <w:t xml:space="preserve"> as the stressor</w:t>
            </w:r>
            <w:r w:rsidR="00D07E41" w:rsidRPr="00FD7089">
              <w:rPr>
                <w:lang w:val="en-AU" w:eastAsia="en-AU"/>
              </w:rPr>
              <w:t>.</w:t>
            </w:r>
            <w:r w:rsidR="00C75B46" w:rsidRPr="00FD7089">
              <w:rPr>
                <w:lang w:val="en-AU" w:eastAsia="en-AU"/>
              </w:rPr>
              <w:t xml:space="preserve"> (</w:t>
            </w:r>
            <w:r w:rsidR="00790757" w:rsidRPr="00FD7089">
              <w:rPr>
                <w:lang w:val="en-AU" w:eastAsia="en-AU"/>
              </w:rPr>
              <w:t>U</w:t>
            </w:r>
            <w:r w:rsidR="00C75B46" w:rsidRPr="00FD7089">
              <w:rPr>
                <w:lang w:val="en-AU" w:eastAsia="en-AU"/>
              </w:rPr>
              <w:t xml:space="preserve">sually refers to MBS item 55116 for exercise stress or </w:t>
            </w:r>
            <w:r w:rsidR="00087161" w:rsidRPr="00FD7089">
              <w:rPr>
                <w:lang w:val="en-AU" w:eastAsia="en-AU"/>
              </w:rPr>
              <w:t>item 55117</w:t>
            </w:r>
            <w:r w:rsidR="00C75B46" w:rsidRPr="00FD7089">
              <w:rPr>
                <w:lang w:val="en-AU" w:eastAsia="en-AU"/>
              </w:rPr>
              <w:t xml:space="preserve"> for drug stress)</w:t>
            </w:r>
            <w:r w:rsidR="0007384D" w:rsidRPr="00FD7089">
              <w:rPr>
                <w:lang w:val="en-AU" w:eastAsia="en-AU"/>
              </w:rPr>
              <w:t xml:space="preserve"> </w:t>
            </w:r>
          </w:p>
        </w:tc>
      </w:tr>
      <w:tr w:rsidR="002A5D3D" w:rsidRPr="00FB48BC" w14:paraId="4AADDA5F" w14:textId="77777777" w:rsidTr="00FD7089">
        <w:trPr>
          <w:cantSplit/>
        </w:trPr>
        <w:tc>
          <w:tcPr>
            <w:tcW w:w="2138" w:type="dxa"/>
            <w:vAlign w:val="center"/>
          </w:tcPr>
          <w:p w14:paraId="5CE20CA4" w14:textId="77777777" w:rsidR="002A5D3D" w:rsidRPr="00FD7089" w:rsidRDefault="002A5D3D" w:rsidP="00673229">
            <w:pPr>
              <w:pStyle w:val="02Tabletext"/>
              <w:rPr>
                <w:lang w:val="en-AU"/>
              </w:rPr>
            </w:pPr>
            <w:r w:rsidRPr="00FD7089">
              <w:rPr>
                <w:lang w:val="en-AU"/>
              </w:rPr>
              <w:t xml:space="preserve">Taskforce, The </w:t>
            </w:r>
          </w:p>
        </w:tc>
        <w:tc>
          <w:tcPr>
            <w:tcW w:w="6944" w:type="dxa"/>
            <w:vAlign w:val="center"/>
          </w:tcPr>
          <w:p w14:paraId="670BCC6A" w14:textId="77777777" w:rsidR="002A5D3D" w:rsidRPr="00FD7089" w:rsidRDefault="002A5D3D" w:rsidP="00282E97">
            <w:pPr>
              <w:pStyle w:val="02Tabletext"/>
              <w:rPr>
                <w:lang w:val="en-AU"/>
              </w:rPr>
            </w:pPr>
            <w:r w:rsidRPr="00FD7089">
              <w:rPr>
                <w:lang w:val="en-AU"/>
              </w:rPr>
              <w:t xml:space="preserve">The MBS Review Taskforce </w:t>
            </w:r>
          </w:p>
        </w:tc>
      </w:tr>
      <w:tr w:rsidR="002A5D3D" w:rsidRPr="00FB48BC" w14:paraId="72FF72CF" w14:textId="77777777" w:rsidTr="00FD7089">
        <w:trPr>
          <w:cantSplit/>
        </w:trPr>
        <w:tc>
          <w:tcPr>
            <w:tcW w:w="2138" w:type="dxa"/>
            <w:vAlign w:val="center"/>
          </w:tcPr>
          <w:p w14:paraId="0A9F3C84" w14:textId="77777777" w:rsidR="002A5D3D" w:rsidRPr="00FD7089" w:rsidDel="008C5746" w:rsidRDefault="002A5D3D" w:rsidP="00673229">
            <w:pPr>
              <w:pStyle w:val="02Tabletext"/>
              <w:rPr>
                <w:lang w:val="en-AU"/>
              </w:rPr>
            </w:pPr>
            <w:r w:rsidRPr="00FD7089">
              <w:rPr>
                <w:lang w:val="en-AU"/>
              </w:rPr>
              <w:t>TAVI</w:t>
            </w:r>
          </w:p>
        </w:tc>
        <w:tc>
          <w:tcPr>
            <w:tcW w:w="6944" w:type="dxa"/>
            <w:vAlign w:val="center"/>
          </w:tcPr>
          <w:p w14:paraId="19E14ACE" w14:textId="77777777" w:rsidR="002A5D3D" w:rsidRPr="00FD7089" w:rsidRDefault="002A5D3D" w:rsidP="00282E97">
            <w:pPr>
              <w:pStyle w:val="02Tabletext"/>
              <w:rPr>
                <w:lang w:val="en-AU"/>
              </w:rPr>
            </w:pPr>
            <w:r w:rsidRPr="00FD7089">
              <w:rPr>
                <w:lang w:val="en-AU" w:eastAsia="en-AU"/>
              </w:rPr>
              <w:t>Transcatheter aortic valve implantation</w:t>
            </w:r>
          </w:p>
        </w:tc>
      </w:tr>
      <w:tr w:rsidR="002A5D3D" w:rsidRPr="00FB48BC" w14:paraId="04087CDA" w14:textId="77777777" w:rsidTr="00FD7089">
        <w:trPr>
          <w:cantSplit/>
        </w:trPr>
        <w:tc>
          <w:tcPr>
            <w:tcW w:w="2138" w:type="dxa"/>
            <w:vAlign w:val="center"/>
          </w:tcPr>
          <w:p w14:paraId="4CE47552" w14:textId="77777777" w:rsidR="002A5D3D" w:rsidRPr="00FD7089" w:rsidRDefault="002A5D3D" w:rsidP="00673229">
            <w:pPr>
              <w:pStyle w:val="02Tabletext"/>
              <w:rPr>
                <w:lang w:val="en-AU"/>
              </w:rPr>
            </w:pPr>
            <w:r w:rsidRPr="00FD7089">
              <w:rPr>
                <w:lang w:val="en-AU"/>
              </w:rPr>
              <w:t>TIA</w:t>
            </w:r>
          </w:p>
        </w:tc>
        <w:tc>
          <w:tcPr>
            <w:tcW w:w="6944" w:type="dxa"/>
            <w:vAlign w:val="center"/>
          </w:tcPr>
          <w:p w14:paraId="7375AA05" w14:textId="77777777" w:rsidR="002A5D3D" w:rsidRPr="00FD7089" w:rsidRDefault="002A5D3D" w:rsidP="00282E97">
            <w:pPr>
              <w:pStyle w:val="02Tabletext"/>
              <w:rPr>
                <w:lang w:val="en-AU" w:eastAsia="en-AU"/>
              </w:rPr>
            </w:pPr>
            <w:r w:rsidRPr="00FD7089">
              <w:rPr>
                <w:lang w:val="en-AU" w:eastAsia="en-AU"/>
              </w:rPr>
              <w:t>Transient ischaemic attack</w:t>
            </w:r>
          </w:p>
        </w:tc>
      </w:tr>
      <w:tr w:rsidR="00381F36" w:rsidRPr="00FB48BC" w14:paraId="6F05E37C" w14:textId="77777777" w:rsidTr="00FD7089">
        <w:trPr>
          <w:cantSplit/>
        </w:trPr>
        <w:tc>
          <w:tcPr>
            <w:tcW w:w="2138" w:type="dxa"/>
          </w:tcPr>
          <w:p w14:paraId="54AA7490" w14:textId="77777777" w:rsidR="00381F36" w:rsidRPr="00FD7089" w:rsidRDefault="00381F36" w:rsidP="00673229">
            <w:pPr>
              <w:pStyle w:val="02Tabletext"/>
              <w:rPr>
                <w:lang w:val="en-AU"/>
              </w:rPr>
            </w:pPr>
            <w:r w:rsidRPr="00FD7089">
              <w:rPr>
                <w:lang w:val="en-AU"/>
              </w:rPr>
              <w:t>TOE</w:t>
            </w:r>
          </w:p>
        </w:tc>
        <w:tc>
          <w:tcPr>
            <w:tcW w:w="6944" w:type="dxa"/>
          </w:tcPr>
          <w:p w14:paraId="2A468916" w14:textId="77777777" w:rsidR="00381F36" w:rsidRPr="00FD7089" w:rsidRDefault="00381F36" w:rsidP="00381F36">
            <w:pPr>
              <w:pStyle w:val="02Tabletext"/>
              <w:rPr>
                <w:lang w:val="en-AU"/>
              </w:rPr>
            </w:pPr>
            <w:r w:rsidRPr="00FD7089">
              <w:rPr>
                <w:lang w:val="en-AU"/>
              </w:rPr>
              <w:t>A transoesophageal echocardiogram is an ultrasound of the heart using a special probe that scans the heart from inside the oesophagus.</w:t>
            </w:r>
            <w:r w:rsidR="00770031">
              <w:rPr>
                <w:lang w:val="en-AU"/>
              </w:rPr>
              <w:t xml:space="preserve"> (Usually </w:t>
            </w:r>
            <w:r w:rsidR="00E20122">
              <w:rPr>
                <w:lang w:val="en-AU"/>
              </w:rPr>
              <w:t>refers</w:t>
            </w:r>
            <w:r w:rsidR="00770031">
              <w:rPr>
                <w:lang w:val="en-AU"/>
              </w:rPr>
              <w:t xml:space="preserve"> to items 55130, 55131, 55135, </w:t>
            </w:r>
            <w:r w:rsidR="00103A48">
              <w:rPr>
                <w:lang w:val="en-AU"/>
              </w:rPr>
              <w:t>and 55136</w:t>
            </w:r>
            <w:r w:rsidR="00770031">
              <w:rPr>
                <w:lang w:val="en-AU"/>
              </w:rPr>
              <w:t>).</w:t>
            </w:r>
          </w:p>
        </w:tc>
      </w:tr>
      <w:tr w:rsidR="002A5D3D" w:rsidRPr="00FB48BC" w14:paraId="671985E3" w14:textId="77777777" w:rsidTr="00FD7089">
        <w:trPr>
          <w:cantSplit/>
        </w:trPr>
        <w:tc>
          <w:tcPr>
            <w:tcW w:w="2138" w:type="dxa"/>
          </w:tcPr>
          <w:p w14:paraId="4FF50BB9" w14:textId="77777777" w:rsidR="002A5D3D" w:rsidRPr="00FD7089" w:rsidRDefault="002A5D3D" w:rsidP="00673229">
            <w:pPr>
              <w:pStyle w:val="02Tabletext"/>
              <w:rPr>
                <w:lang w:val="en-AU"/>
              </w:rPr>
            </w:pPr>
            <w:r w:rsidRPr="00FD7089">
              <w:rPr>
                <w:lang w:val="en-AU"/>
              </w:rPr>
              <w:t>Total benefits</w:t>
            </w:r>
          </w:p>
        </w:tc>
        <w:tc>
          <w:tcPr>
            <w:tcW w:w="6944" w:type="dxa"/>
          </w:tcPr>
          <w:p w14:paraId="06CFA5D5" w14:textId="77777777" w:rsidR="002A5D3D" w:rsidRPr="00FD7089" w:rsidRDefault="002A5D3D" w:rsidP="00282E97">
            <w:pPr>
              <w:pStyle w:val="02Tabletext"/>
              <w:rPr>
                <w:lang w:val="en-AU"/>
              </w:rPr>
            </w:pPr>
            <w:r w:rsidRPr="00FD7089">
              <w:rPr>
                <w:lang w:val="en-AU"/>
              </w:rPr>
              <w:t>Total benefits paid in 2014/15 unless otherwise specified.</w:t>
            </w:r>
          </w:p>
        </w:tc>
      </w:tr>
      <w:tr w:rsidR="007914DF" w:rsidRPr="00FB48BC" w14:paraId="70EB77E8" w14:textId="77777777" w:rsidTr="00FD6810">
        <w:tc>
          <w:tcPr>
            <w:tcW w:w="2138" w:type="dxa"/>
          </w:tcPr>
          <w:p w14:paraId="5932476E" w14:textId="77777777" w:rsidR="007914DF" w:rsidRPr="009639E8" w:rsidRDefault="007914DF" w:rsidP="00673229">
            <w:pPr>
              <w:pStyle w:val="02Tabletext"/>
              <w:rPr>
                <w:lang w:val="en-AU"/>
              </w:rPr>
            </w:pPr>
            <w:r>
              <w:rPr>
                <w:lang w:val="en-AU"/>
              </w:rPr>
              <w:t>VCOR</w:t>
            </w:r>
          </w:p>
        </w:tc>
        <w:tc>
          <w:tcPr>
            <w:tcW w:w="6944" w:type="dxa"/>
          </w:tcPr>
          <w:p w14:paraId="78EB2B5D" w14:textId="77777777" w:rsidR="007914DF" w:rsidRPr="009639E8" w:rsidRDefault="007914DF" w:rsidP="00282E97">
            <w:pPr>
              <w:pStyle w:val="02Tabletext"/>
              <w:rPr>
                <w:lang w:val="en-AU"/>
              </w:rPr>
            </w:pPr>
            <w:r>
              <w:rPr>
                <w:lang w:val="en-AU"/>
              </w:rPr>
              <w:t>Victorian Cardiac Outcomes Registry</w:t>
            </w:r>
          </w:p>
        </w:tc>
      </w:tr>
    </w:tbl>
    <w:p w14:paraId="1463F97E" w14:textId="77777777" w:rsidR="002B3FF2" w:rsidRPr="00FD6810" w:rsidRDefault="002B3FF2" w:rsidP="00B73230">
      <w:bookmarkStart w:id="370" w:name="_Toc456045470"/>
      <w:bookmarkEnd w:id="366"/>
    </w:p>
    <w:p w14:paraId="5A671423" w14:textId="77777777" w:rsidR="002B3FF2" w:rsidRPr="00FD6810" w:rsidRDefault="002B3FF2" w:rsidP="00B73230">
      <w:pPr>
        <w:sectPr w:rsidR="002B3FF2" w:rsidRPr="00FD6810" w:rsidSect="000D105A">
          <w:footerReference w:type="default" r:id="rId33"/>
          <w:pgSz w:w="11906" w:h="16838" w:code="9"/>
          <w:pgMar w:top="1440" w:right="1440" w:bottom="1440" w:left="1440" w:header="720" w:footer="720" w:gutter="0"/>
          <w:paperSrc w:first="7" w:other="7"/>
          <w:pgNumType w:start="1"/>
          <w:cols w:space="720"/>
          <w:docGrid w:linePitch="326"/>
        </w:sectPr>
      </w:pPr>
    </w:p>
    <w:p w14:paraId="3F7C79DA" w14:textId="77777777" w:rsidR="0013441A" w:rsidRPr="00FB48BC" w:rsidRDefault="0013441A" w:rsidP="00D67C9B">
      <w:pPr>
        <w:pStyle w:val="AppendixStyle1"/>
      </w:pPr>
      <w:bookmarkStart w:id="371" w:name="_Toc459707287"/>
      <w:bookmarkStart w:id="372" w:name="_Toc459996833"/>
      <w:bookmarkStart w:id="373" w:name="_Ref462783356"/>
      <w:bookmarkStart w:id="374" w:name="_Ref462783365"/>
      <w:bookmarkStart w:id="375" w:name="_Ref464873962"/>
      <w:bookmarkStart w:id="376" w:name="_Ref464873965"/>
      <w:bookmarkStart w:id="377" w:name="_Toc464871221"/>
      <w:bookmarkStart w:id="378" w:name="_Toc482641351"/>
      <w:bookmarkEnd w:id="370"/>
      <w:r w:rsidRPr="00FB48BC">
        <w:lastRenderedPageBreak/>
        <w:t xml:space="preserve">Summary for </w:t>
      </w:r>
      <w:r w:rsidR="001F7D9B" w:rsidRPr="00FB48BC">
        <w:t>c</w:t>
      </w:r>
      <w:r w:rsidRPr="00FB48BC">
        <w:t>onsumers</w:t>
      </w:r>
      <w:bookmarkEnd w:id="371"/>
      <w:bookmarkEnd w:id="372"/>
      <w:bookmarkEnd w:id="373"/>
      <w:bookmarkEnd w:id="374"/>
      <w:bookmarkEnd w:id="375"/>
      <w:bookmarkEnd w:id="376"/>
      <w:bookmarkEnd w:id="377"/>
      <w:bookmarkEnd w:id="378"/>
    </w:p>
    <w:p w14:paraId="255B72B1" w14:textId="7B847D1B" w:rsidR="001C57BD" w:rsidRPr="00FD6810" w:rsidRDefault="001C57BD" w:rsidP="001C57BD">
      <w:r w:rsidRPr="00FD6810">
        <w:t xml:space="preserve">This table describes the medical services for which changes have been recommended, the specific recommendation(s) of the clinical experts and the reasons for the recommendation(s). Additional information for consumers (written in plain English) is available in the consumer impacts summary in Section </w:t>
      </w:r>
      <w:r w:rsidRPr="00FD6810">
        <w:fldChar w:fldCharType="begin"/>
      </w:r>
      <w:r w:rsidRPr="00FD6810">
        <w:instrText xml:space="preserve"> REF _Ref464874370 \r \h </w:instrText>
      </w:r>
      <w:r w:rsidRPr="00FD6810">
        <w:fldChar w:fldCharType="separate"/>
      </w:r>
      <w:r w:rsidR="0078443E">
        <w:t>3.4</w:t>
      </w:r>
      <w:r w:rsidRPr="00FD6810">
        <w:fldChar w:fldCharType="end"/>
      </w:r>
      <w:r w:rsidRPr="00FD6810">
        <w:t>.</w:t>
      </w:r>
      <w:r w:rsidR="00CA52D1" w:rsidRPr="00FD6810">
        <w:t xml:space="preserve"> The Committee has made extensive recommendations, many of which are highly specific and technical in nature or will have minimal impact on consumers. This table was prepared with the consumer representative and includes the major recommendations of the Committee.</w:t>
      </w:r>
    </w:p>
    <w:p w14:paraId="404BC99E" w14:textId="17DE97B4" w:rsidR="001C57BD" w:rsidRPr="000921BD" w:rsidRDefault="001C57BD" w:rsidP="001C57BD">
      <w:pPr>
        <w:pStyle w:val="Boldhdg"/>
      </w:pPr>
      <w:r w:rsidRPr="000921BD">
        <w:t xml:space="preserve">Section </w:t>
      </w:r>
      <w:r w:rsidRPr="000921BD">
        <w:fldChar w:fldCharType="begin"/>
      </w:r>
      <w:r w:rsidRPr="000921BD">
        <w:instrText xml:space="preserve"> REF _Ref463555087 \w \h </w:instrText>
      </w:r>
      <w:r>
        <w:instrText xml:space="preserve"> \* MERGEFORMAT </w:instrText>
      </w:r>
      <w:r w:rsidRPr="000921BD">
        <w:fldChar w:fldCharType="separate"/>
      </w:r>
      <w:r w:rsidR="0078443E">
        <w:t>4</w:t>
      </w:r>
      <w:r w:rsidRPr="000921BD">
        <w:fldChar w:fldCharType="end"/>
      </w:r>
      <w:r w:rsidRPr="000921BD">
        <w:t xml:space="preserve">: </w:t>
      </w:r>
      <w:r w:rsidRPr="000921BD">
        <w:fldChar w:fldCharType="begin"/>
      </w:r>
      <w:r w:rsidRPr="000921BD">
        <w:instrText xml:space="preserve"> REF _Ref463555087 \h </w:instrText>
      </w:r>
      <w:r>
        <w:instrText xml:space="preserve"> \* MERGEFORMAT </w:instrText>
      </w:r>
      <w:r w:rsidRPr="000921BD">
        <w:fldChar w:fldCharType="separate"/>
      </w:r>
      <w:r w:rsidR="0078443E" w:rsidRPr="00FB48BC">
        <w:rPr>
          <w:lang w:val="en-AU"/>
        </w:rPr>
        <w:t>Cardiac imaging recommendations</w:t>
      </w:r>
      <w:r w:rsidRPr="000921BD">
        <w:fldChar w:fldCharType="end"/>
      </w:r>
    </w:p>
    <w:tbl>
      <w:tblPr>
        <w:tblStyle w:val="TableGrid"/>
        <w:tblW w:w="5000" w:type="pct"/>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Caption w:val="Imaging recommendations consumer summary table"/>
        <w:tblDescription w:val="This table contains 5 column headings: column 1. list of items, column 2. What it does, column 3. Committee Recommendation, column 4. What would be different and column 5 Why."/>
      </w:tblPr>
      <w:tblGrid>
        <w:gridCol w:w="1868"/>
        <w:gridCol w:w="2647"/>
        <w:gridCol w:w="2647"/>
        <w:gridCol w:w="3415"/>
        <w:gridCol w:w="3545"/>
      </w:tblGrid>
      <w:tr w:rsidR="009639E8" w:rsidRPr="000921BD" w14:paraId="5E99DBAE" w14:textId="77777777" w:rsidTr="000F0129">
        <w:trPr>
          <w:cantSplit/>
          <w:tblHeader/>
        </w:trPr>
        <w:tc>
          <w:tcPr>
            <w:tcW w:w="661" w:type="pct"/>
            <w:shd w:val="clear" w:color="auto" w:fill="D9D9D9" w:themeFill="background1" w:themeFillShade="D9"/>
          </w:tcPr>
          <w:p w14:paraId="368279A8" w14:textId="77777777" w:rsidR="001C57BD" w:rsidRPr="009639E8" w:rsidRDefault="001C57BD" w:rsidP="00CE7125">
            <w:pPr>
              <w:pStyle w:val="01Tableheaderrow"/>
              <w:rPr>
                <w:lang w:val="en-AU"/>
              </w:rPr>
            </w:pPr>
            <w:r w:rsidRPr="009639E8">
              <w:rPr>
                <w:lang w:val="en-AU"/>
              </w:rPr>
              <w:t xml:space="preserve">Item </w:t>
            </w:r>
            <w:r w:rsidRPr="000921BD">
              <w:rPr>
                <w:lang w:val="en-AU"/>
              </w:rPr>
              <w:t xml:space="preserve">#/ Item Group </w:t>
            </w:r>
          </w:p>
        </w:tc>
        <w:tc>
          <w:tcPr>
            <w:tcW w:w="937" w:type="pct"/>
            <w:shd w:val="clear" w:color="auto" w:fill="D9D9D9" w:themeFill="background1" w:themeFillShade="D9"/>
          </w:tcPr>
          <w:p w14:paraId="4681F1E8" w14:textId="77777777" w:rsidR="001C57BD" w:rsidRPr="009639E8" w:rsidRDefault="001C57BD" w:rsidP="00CE7125">
            <w:pPr>
              <w:pStyle w:val="01Tableheaderrow"/>
              <w:rPr>
                <w:lang w:val="en-AU"/>
              </w:rPr>
            </w:pPr>
            <w:r w:rsidRPr="009639E8">
              <w:rPr>
                <w:lang w:val="en-AU"/>
              </w:rPr>
              <w:t xml:space="preserve">What it does </w:t>
            </w:r>
          </w:p>
        </w:tc>
        <w:tc>
          <w:tcPr>
            <w:tcW w:w="937" w:type="pct"/>
            <w:shd w:val="clear" w:color="auto" w:fill="D9D9D9" w:themeFill="background1" w:themeFillShade="D9"/>
          </w:tcPr>
          <w:p w14:paraId="022A1CE3" w14:textId="77777777" w:rsidR="001C57BD" w:rsidRPr="009639E8" w:rsidRDefault="001C57BD" w:rsidP="00CE7125">
            <w:pPr>
              <w:pStyle w:val="01Tableheaderrow"/>
              <w:rPr>
                <w:lang w:val="en-AU"/>
              </w:rPr>
            </w:pPr>
            <w:r w:rsidRPr="009639E8">
              <w:rPr>
                <w:lang w:val="en-AU"/>
              </w:rPr>
              <w:t>Committee recommendation</w:t>
            </w:r>
          </w:p>
        </w:tc>
        <w:tc>
          <w:tcPr>
            <w:tcW w:w="1209" w:type="pct"/>
            <w:shd w:val="clear" w:color="auto" w:fill="D9D9D9" w:themeFill="background1" w:themeFillShade="D9"/>
          </w:tcPr>
          <w:p w14:paraId="24A2EE82" w14:textId="77777777" w:rsidR="001C57BD" w:rsidRPr="009639E8" w:rsidRDefault="001C57BD" w:rsidP="00CE7125">
            <w:pPr>
              <w:pStyle w:val="01Tableheaderrow"/>
              <w:rPr>
                <w:lang w:val="en-AU"/>
              </w:rPr>
            </w:pPr>
            <w:r w:rsidRPr="009639E8">
              <w:rPr>
                <w:lang w:val="en-AU"/>
              </w:rPr>
              <w:t>What would be different</w:t>
            </w:r>
          </w:p>
        </w:tc>
        <w:tc>
          <w:tcPr>
            <w:tcW w:w="1255" w:type="pct"/>
            <w:shd w:val="clear" w:color="auto" w:fill="D9D9D9" w:themeFill="background1" w:themeFillShade="D9"/>
          </w:tcPr>
          <w:p w14:paraId="19A4B3FE" w14:textId="77777777" w:rsidR="001C57BD" w:rsidRPr="009639E8" w:rsidRDefault="001C57BD" w:rsidP="00CE7125">
            <w:pPr>
              <w:pStyle w:val="01Tableheaderrow"/>
              <w:rPr>
                <w:lang w:val="en-AU"/>
              </w:rPr>
            </w:pPr>
            <w:r w:rsidRPr="009639E8">
              <w:rPr>
                <w:lang w:val="en-AU"/>
              </w:rPr>
              <w:t>Why</w:t>
            </w:r>
          </w:p>
        </w:tc>
      </w:tr>
      <w:tr w:rsidR="001C57BD" w:rsidRPr="000921BD" w14:paraId="0E2FA9EC" w14:textId="77777777" w:rsidTr="000F0129">
        <w:trPr>
          <w:cantSplit/>
        </w:trPr>
        <w:tc>
          <w:tcPr>
            <w:tcW w:w="661" w:type="pct"/>
          </w:tcPr>
          <w:p w14:paraId="4F8D9C32" w14:textId="77777777" w:rsidR="00230DD3" w:rsidRPr="00FD7089" w:rsidRDefault="00230DD3" w:rsidP="00FD7089">
            <w:pPr>
              <w:pStyle w:val="02Tabletext"/>
            </w:pPr>
            <w:r w:rsidRPr="00FD7089">
              <w:t>Recommendation</w:t>
            </w:r>
            <w:r w:rsidR="00DA48E8" w:rsidRPr="00FD7089">
              <w:t>s</w:t>
            </w:r>
            <w:r w:rsidRPr="00FD7089">
              <w:t xml:space="preserve"> 1</w:t>
            </w:r>
            <w:r w:rsidR="00DA48E8" w:rsidRPr="00FD7089">
              <w:t xml:space="preserve"> and </w:t>
            </w:r>
            <w:r w:rsidR="002967F6" w:rsidRPr="00FD7089">
              <w:t>1.</w:t>
            </w:r>
            <w:r w:rsidR="00DA48E8" w:rsidRPr="00FD7089">
              <w:t>2</w:t>
            </w:r>
          </w:p>
          <w:p w14:paraId="06ADF8EB" w14:textId="77777777" w:rsidR="001C57BD" w:rsidRPr="00FD7089" w:rsidRDefault="001C57BD" w:rsidP="00FD7089">
            <w:pPr>
              <w:pStyle w:val="02Tabletext"/>
            </w:pPr>
            <w:r w:rsidRPr="00FD7089">
              <w:t>Echocardiograms (echo)</w:t>
            </w:r>
          </w:p>
          <w:p w14:paraId="5B32FF2D" w14:textId="77777777" w:rsidR="00230DD3" w:rsidRPr="00FD7089" w:rsidRDefault="00230DD3" w:rsidP="00FD7089">
            <w:pPr>
              <w:pStyle w:val="02Tabletext"/>
            </w:pPr>
            <w:r w:rsidRPr="00FD7089">
              <w:t>55113; 55114; 55115</w:t>
            </w:r>
          </w:p>
          <w:p w14:paraId="4E7436D7" w14:textId="77777777" w:rsidR="001A50B0" w:rsidRPr="00FD7089" w:rsidRDefault="001A50B0" w:rsidP="00FD7089">
            <w:pPr>
              <w:pStyle w:val="02Tabletext"/>
            </w:pPr>
          </w:p>
        </w:tc>
        <w:tc>
          <w:tcPr>
            <w:tcW w:w="937" w:type="pct"/>
          </w:tcPr>
          <w:p w14:paraId="5B68B99C" w14:textId="77777777" w:rsidR="001C57BD" w:rsidRPr="00FD7089" w:rsidRDefault="001C57BD" w:rsidP="00FD7089">
            <w:pPr>
              <w:pStyle w:val="02Tabletext"/>
            </w:pPr>
            <w:r w:rsidRPr="00FD7089">
              <w:t>An echo is an ultrasound of the heart, used to identify congenital defects, damage or disease that affects the structure or function of the heart.</w:t>
            </w:r>
          </w:p>
        </w:tc>
        <w:tc>
          <w:tcPr>
            <w:tcW w:w="937" w:type="pct"/>
          </w:tcPr>
          <w:p w14:paraId="5BA577E7" w14:textId="77777777" w:rsidR="001C57BD" w:rsidRPr="00FD7089" w:rsidRDefault="001C57BD" w:rsidP="00FD7089">
            <w:pPr>
              <w:pStyle w:val="02Tabletext"/>
            </w:pPr>
            <w:r w:rsidRPr="00FD7089">
              <w:t xml:space="preserve">Restructure the </w:t>
            </w:r>
            <w:r w:rsidR="00307420" w:rsidRPr="00FD7089">
              <w:t xml:space="preserve">existing echo </w:t>
            </w:r>
            <w:r w:rsidRPr="00FD7089">
              <w:t xml:space="preserve">items to make it </w:t>
            </w:r>
            <w:r w:rsidR="00FD7089" w:rsidRPr="00FD7089">
              <w:t xml:space="preserve">clear when </w:t>
            </w:r>
            <w:r w:rsidRPr="00FD7089">
              <w:t>tests should be ordered.</w:t>
            </w:r>
          </w:p>
          <w:p w14:paraId="75F5B7C6" w14:textId="77777777" w:rsidR="00307420" w:rsidRPr="00FD7089" w:rsidRDefault="00307420" w:rsidP="00FD7089">
            <w:pPr>
              <w:pStyle w:val="02Tabletext"/>
            </w:pPr>
          </w:p>
          <w:p w14:paraId="6E98257B" w14:textId="77777777" w:rsidR="00696AC9" w:rsidRPr="00FD7089" w:rsidRDefault="00307420" w:rsidP="00FD7089">
            <w:pPr>
              <w:pStyle w:val="02Tabletext"/>
            </w:pPr>
            <w:r w:rsidRPr="00FD7089">
              <w:t>Add all cardiac imaging items to the DHS MBS online checker tool.</w:t>
            </w:r>
          </w:p>
          <w:p w14:paraId="5DE2D7F1" w14:textId="77777777" w:rsidR="004C7D10" w:rsidRPr="00FD7089" w:rsidRDefault="004C7D10" w:rsidP="00FD7089">
            <w:pPr>
              <w:pStyle w:val="02Tabletext"/>
            </w:pPr>
          </w:p>
        </w:tc>
        <w:tc>
          <w:tcPr>
            <w:tcW w:w="1209" w:type="pct"/>
          </w:tcPr>
          <w:p w14:paraId="628326EB" w14:textId="77777777" w:rsidR="001C57BD" w:rsidRPr="00FD7089" w:rsidRDefault="001C57BD" w:rsidP="00FD7089">
            <w:pPr>
              <w:pStyle w:val="02Tabletext"/>
            </w:pPr>
            <w:r w:rsidRPr="00FD7089">
              <w:t xml:space="preserve">Repeat tests will be more likely to be performed in line with best-practice guidelines. Specific items have been created for complex congenital heart disease, conditions that need frequent echos and other rare circumstances. These changes would ensure that all patients who have a clinically appropriate need for an echo receive one. </w:t>
            </w:r>
          </w:p>
          <w:p w14:paraId="5C78F490" w14:textId="77777777" w:rsidR="00696AC9" w:rsidRPr="00FD7089" w:rsidRDefault="00696AC9" w:rsidP="00FD7089">
            <w:pPr>
              <w:pStyle w:val="02Tabletext"/>
            </w:pPr>
          </w:p>
          <w:p w14:paraId="274B276F" w14:textId="77777777" w:rsidR="00FD7089" w:rsidRPr="00FD7089" w:rsidRDefault="00D26221" w:rsidP="00FD7089">
            <w:pPr>
              <w:pStyle w:val="02Tabletext"/>
            </w:pPr>
            <w:r w:rsidRPr="00FD7089">
              <w:t>Doctors will be able to use the online checker tool to ensure patients are eligible for a Medicare benefit for the test</w:t>
            </w:r>
            <w:r w:rsidR="00D64877" w:rsidRPr="00FD7089">
              <w:t xml:space="preserve"> before requesting or performing it</w:t>
            </w:r>
            <w:r w:rsidRPr="00FD7089">
              <w:t>.</w:t>
            </w:r>
          </w:p>
          <w:p w14:paraId="09348F1D" w14:textId="77777777" w:rsidR="00D26221" w:rsidRPr="00FD7089" w:rsidRDefault="00FD7089" w:rsidP="00FD7089">
            <w:pPr>
              <w:pStyle w:val="02Tabletext"/>
            </w:pPr>
            <w:r w:rsidRPr="00FD7089">
              <w:t xml:space="preserve"> </w:t>
            </w:r>
          </w:p>
        </w:tc>
        <w:tc>
          <w:tcPr>
            <w:tcW w:w="1255" w:type="pct"/>
          </w:tcPr>
          <w:p w14:paraId="40631172" w14:textId="77777777" w:rsidR="00FB703E" w:rsidRPr="00FD7089" w:rsidRDefault="00FB703E" w:rsidP="00FD7089">
            <w:pPr>
              <w:pStyle w:val="02Tabletext"/>
            </w:pPr>
            <w:r w:rsidRPr="00FD7089">
              <w:t xml:space="preserve">To align the </w:t>
            </w:r>
            <w:r w:rsidR="00D66324" w:rsidRPr="00FD7089">
              <w:t xml:space="preserve">items </w:t>
            </w:r>
            <w:r w:rsidRPr="00FD7089">
              <w:t xml:space="preserve">with best-practice guidelines to ensure that patients have access to the most appropriate tests for their individual symptoms and condition. </w:t>
            </w:r>
          </w:p>
          <w:p w14:paraId="33A107F3" w14:textId="77777777" w:rsidR="00FB703E" w:rsidRPr="00FD7089" w:rsidRDefault="00FB703E" w:rsidP="00FD7089">
            <w:pPr>
              <w:pStyle w:val="02Tabletext"/>
            </w:pPr>
          </w:p>
          <w:p w14:paraId="43BABE55" w14:textId="77777777" w:rsidR="00696AC9" w:rsidRPr="00FD7089" w:rsidRDefault="001C57BD" w:rsidP="00FD7089">
            <w:pPr>
              <w:pStyle w:val="02Tabletext"/>
            </w:pPr>
            <w:r w:rsidRPr="00FD7089">
              <w:t>Patients were sometimes receiving echo tests too frequently, potentially wasting the time and money of patients, and offering low value for the health system. Rules have been added because the Committee did not feel that there was any other way to reduce unnecessary, low-value use.</w:t>
            </w:r>
            <w:r w:rsidR="00FD7089" w:rsidRPr="00FD7089">
              <w:t xml:space="preserve"> </w:t>
            </w:r>
          </w:p>
          <w:p w14:paraId="6E24A089" w14:textId="77777777" w:rsidR="00D26221" w:rsidRPr="00FD7089" w:rsidRDefault="00D26221" w:rsidP="00FD7089">
            <w:pPr>
              <w:pStyle w:val="02Tabletext"/>
            </w:pPr>
          </w:p>
        </w:tc>
      </w:tr>
      <w:tr w:rsidR="001C57BD" w:rsidRPr="000921BD" w14:paraId="322C2098" w14:textId="77777777" w:rsidTr="000F0129">
        <w:trPr>
          <w:cantSplit/>
        </w:trPr>
        <w:tc>
          <w:tcPr>
            <w:tcW w:w="661" w:type="pct"/>
          </w:tcPr>
          <w:p w14:paraId="559689D7" w14:textId="77777777" w:rsidR="00230DD3" w:rsidRDefault="00230DD3" w:rsidP="00CE7125">
            <w:pPr>
              <w:pStyle w:val="02Tabletext"/>
              <w:rPr>
                <w:lang w:val="en-AU"/>
              </w:rPr>
            </w:pPr>
            <w:r>
              <w:rPr>
                <w:lang w:val="en-AU"/>
              </w:rPr>
              <w:lastRenderedPageBreak/>
              <w:t>Recommendation</w:t>
            </w:r>
            <w:r w:rsidR="00DA48E8">
              <w:rPr>
                <w:lang w:val="en-AU"/>
              </w:rPr>
              <w:t>s</w:t>
            </w:r>
            <w:r>
              <w:rPr>
                <w:lang w:val="en-AU"/>
              </w:rPr>
              <w:t xml:space="preserve"> 2</w:t>
            </w:r>
            <w:r w:rsidR="00DA48E8">
              <w:rPr>
                <w:lang w:val="en-AU"/>
              </w:rPr>
              <w:t xml:space="preserve"> and 3</w:t>
            </w:r>
          </w:p>
          <w:p w14:paraId="0B32E569" w14:textId="77777777" w:rsidR="001C57BD" w:rsidRDefault="001C57BD" w:rsidP="00CE7125">
            <w:pPr>
              <w:pStyle w:val="02Tabletext"/>
              <w:rPr>
                <w:lang w:val="en-AU"/>
              </w:rPr>
            </w:pPr>
            <w:r w:rsidRPr="000921BD">
              <w:rPr>
                <w:lang w:val="en-AU"/>
              </w:rPr>
              <w:t xml:space="preserve">Exercise </w:t>
            </w:r>
            <w:r>
              <w:rPr>
                <w:lang w:val="en-AU"/>
              </w:rPr>
              <w:t>s</w:t>
            </w:r>
            <w:r w:rsidRPr="000921BD">
              <w:rPr>
                <w:lang w:val="en-AU"/>
              </w:rPr>
              <w:t xml:space="preserve">tress </w:t>
            </w:r>
            <w:r>
              <w:rPr>
                <w:lang w:val="en-AU"/>
              </w:rPr>
              <w:t>t</w:t>
            </w:r>
            <w:r w:rsidRPr="000921BD">
              <w:rPr>
                <w:lang w:val="en-AU"/>
              </w:rPr>
              <w:t>est</w:t>
            </w:r>
          </w:p>
          <w:p w14:paraId="3A979AA0" w14:textId="77777777" w:rsidR="00330DC0" w:rsidRPr="00330DC0" w:rsidRDefault="00330DC0" w:rsidP="00330DC0">
            <w:pPr>
              <w:pStyle w:val="02Tabletext"/>
              <w:rPr>
                <w:lang w:val="en-AU"/>
              </w:rPr>
            </w:pPr>
            <w:r>
              <w:rPr>
                <w:lang w:val="en-AU"/>
              </w:rPr>
              <w:t>11712</w:t>
            </w:r>
          </w:p>
        </w:tc>
        <w:tc>
          <w:tcPr>
            <w:tcW w:w="937" w:type="pct"/>
          </w:tcPr>
          <w:p w14:paraId="6513CFC7" w14:textId="77777777" w:rsidR="001C57BD" w:rsidRPr="009639E8" w:rsidRDefault="001C57BD" w:rsidP="00CE7125">
            <w:pPr>
              <w:pStyle w:val="02Tabletext"/>
              <w:rPr>
                <w:lang w:val="en-AU"/>
              </w:rPr>
            </w:pPr>
            <w:r w:rsidRPr="000921BD">
              <w:rPr>
                <w:lang w:val="en-AU"/>
              </w:rPr>
              <w:t xml:space="preserve">This </w:t>
            </w:r>
            <w:r>
              <w:rPr>
                <w:lang w:val="en-AU"/>
              </w:rPr>
              <w:t xml:space="preserve">is usually </w:t>
            </w:r>
            <w:r w:rsidRPr="000921BD">
              <w:rPr>
                <w:lang w:val="en-AU"/>
              </w:rPr>
              <w:t>a treadmill test</w:t>
            </w:r>
            <w:r>
              <w:rPr>
                <w:lang w:val="en-AU"/>
              </w:rPr>
              <w:t>, which helps doctors</w:t>
            </w:r>
            <w:r w:rsidRPr="000921BD">
              <w:rPr>
                <w:lang w:val="en-AU"/>
              </w:rPr>
              <w:t xml:space="preserve"> to see how the</w:t>
            </w:r>
            <w:r>
              <w:rPr>
                <w:lang w:val="en-AU"/>
              </w:rPr>
              <w:t xml:space="preserve"> patient’s</w:t>
            </w:r>
            <w:r w:rsidRPr="000921BD">
              <w:rPr>
                <w:lang w:val="en-AU"/>
              </w:rPr>
              <w:t xml:space="preserve"> heart responds to stress. The patient exercises</w:t>
            </w:r>
            <w:r>
              <w:rPr>
                <w:lang w:val="en-AU"/>
              </w:rPr>
              <w:t xml:space="preserve"> (</w:t>
            </w:r>
            <w:r w:rsidRPr="000921BD">
              <w:rPr>
                <w:lang w:val="en-AU"/>
              </w:rPr>
              <w:t>usually for up to 15 minutes</w:t>
            </w:r>
            <w:r>
              <w:rPr>
                <w:lang w:val="en-AU"/>
              </w:rPr>
              <w:t>) to</w:t>
            </w:r>
            <w:r w:rsidRPr="000921BD">
              <w:rPr>
                <w:lang w:val="en-AU"/>
              </w:rPr>
              <w:t xml:space="preserve"> determine if exercise makes </w:t>
            </w:r>
            <w:r>
              <w:rPr>
                <w:lang w:val="en-AU"/>
              </w:rPr>
              <w:t>his/her</w:t>
            </w:r>
            <w:r w:rsidRPr="000921BD">
              <w:rPr>
                <w:lang w:val="en-AU"/>
              </w:rPr>
              <w:t xml:space="preserve"> chest pain worse. Sometimes medication is used in patients who can</w:t>
            </w:r>
            <w:r>
              <w:rPr>
                <w:lang w:val="en-AU"/>
              </w:rPr>
              <w:t xml:space="preserve">not </w:t>
            </w:r>
            <w:r w:rsidRPr="000921BD">
              <w:rPr>
                <w:lang w:val="en-AU"/>
              </w:rPr>
              <w:t xml:space="preserve">exercise. </w:t>
            </w:r>
          </w:p>
        </w:tc>
        <w:tc>
          <w:tcPr>
            <w:tcW w:w="937" w:type="pct"/>
          </w:tcPr>
          <w:p w14:paraId="4416F576" w14:textId="77777777" w:rsidR="00696AC9" w:rsidRDefault="00307420" w:rsidP="00CE7125">
            <w:pPr>
              <w:pStyle w:val="02Tabletext"/>
              <w:rPr>
                <w:lang w:val="en-AU"/>
              </w:rPr>
            </w:pPr>
            <w:r>
              <w:rPr>
                <w:lang w:val="en-AU"/>
              </w:rPr>
              <w:t>Change the descriptor for 11712 and m</w:t>
            </w:r>
            <w:r w:rsidR="001C57BD">
              <w:rPr>
                <w:lang w:val="en-AU"/>
              </w:rPr>
              <w:t>ake</w:t>
            </w:r>
            <w:r w:rsidR="001C57BD" w:rsidRPr="000921BD">
              <w:rPr>
                <w:lang w:val="en-AU"/>
              </w:rPr>
              <w:t xml:space="preserve"> </w:t>
            </w:r>
            <w:r>
              <w:rPr>
                <w:lang w:val="en-AU"/>
              </w:rPr>
              <w:t>exercise stress test</w:t>
            </w:r>
            <w:r w:rsidR="001C57BD" w:rsidRPr="000921BD">
              <w:rPr>
                <w:lang w:val="en-AU"/>
              </w:rPr>
              <w:t xml:space="preserve"> </w:t>
            </w:r>
            <w:r w:rsidR="001C57BD">
              <w:rPr>
                <w:lang w:val="en-AU"/>
              </w:rPr>
              <w:t xml:space="preserve">the first </w:t>
            </w:r>
            <w:r w:rsidR="001C57BD" w:rsidRPr="000921BD">
              <w:rPr>
                <w:lang w:val="en-AU"/>
              </w:rPr>
              <w:t xml:space="preserve">test </w:t>
            </w:r>
            <w:r w:rsidR="001C57BD">
              <w:rPr>
                <w:lang w:val="en-AU"/>
              </w:rPr>
              <w:t>for</w:t>
            </w:r>
            <w:r w:rsidR="001C57BD" w:rsidRPr="000921BD">
              <w:rPr>
                <w:lang w:val="en-AU"/>
              </w:rPr>
              <w:t xml:space="preserve"> patients who have ‘atypical’ chest pain and</w:t>
            </w:r>
            <w:r w:rsidR="001C57BD">
              <w:rPr>
                <w:lang w:val="en-AU"/>
              </w:rPr>
              <w:t xml:space="preserve"> are</w:t>
            </w:r>
            <w:r w:rsidR="001C57BD" w:rsidRPr="000921BD">
              <w:rPr>
                <w:lang w:val="en-AU"/>
              </w:rPr>
              <w:t xml:space="preserve"> a</w:t>
            </w:r>
            <w:r w:rsidR="001C57BD">
              <w:rPr>
                <w:lang w:val="en-AU"/>
              </w:rPr>
              <w:t>t</w:t>
            </w:r>
            <w:r w:rsidR="001C57BD" w:rsidRPr="000921BD">
              <w:rPr>
                <w:lang w:val="en-AU"/>
              </w:rPr>
              <w:t xml:space="preserve"> low risk of having a heart attack or </w:t>
            </w:r>
            <w:r w:rsidR="001C57BD">
              <w:rPr>
                <w:lang w:val="en-AU"/>
              </w:rPr>
              <w:t>an</w:t>
            </w:r>
            <w:r w:rsidR="001C57BD" w:rsidRPr="000921BD">
              <w:rPr>
                <w:lang w:val="en-AU"/>
              </w:rPr>
              <w:t xml:space="preserve">other serious problem over the next </w:t>
            </w:r>
            <w:r w:rsidR="001C57BD">
              <w:rPr>
                <w:lang w:val="en-AU"/>
              </w:rPr>
              <w:t>five</w:t>
            </w:r>
            <w:r w:rsidR="001C57BD" w:rsidRPr="000921BD">
              <w:rPr>
                <w:lang w:val="en-AU"/>
              </w:rPr>
              <w:t xml:space="preserve"> years.</w:t>
            </w:r>
            <w:r w:rsidR="001C57BD">
              <w:rPr>
                <w:lang w:val="en-AU"/>
              </w:rPr>
              <w:t xml:space="preserve"> This means that patients will not receive</w:t>
            </w:r>
            <w:r w:rsidR="001C57BD" w:rsidRPr="000921BD">
              <w:rPr>
                <w:lang w:val="en-AU"/>
              </w:rPr>
              <w:t xml:space="preserve"> a stress echo (ultrasound) or nuclear study of the heart</w:t>
            </w:r>
            <w:r w:rsidR="001C57BD">
              <w:rPr>
                <w:lang w:val="en-AU"/>
              </w:rPr>
              <w:t xml:space="preserve"> as their first test.</w:t>
            </w:r>
          </w:p>
          <w:p w14:paraId="3FD3867C" w14:textId="77777777" w:rsidR="001C57BD" w:rsidRPr="009639E8" w:rsidRDefault="001C57BD" w:rsidP="00CE7125">
            <w:pPr>
              <w:pStyle w:val="02Tabletext"/>
              <w:rPr>
                <w:lang w:val="en-AU"/>
              </w:rPr>
            </w:pPr>
            <w:r w:rsidRPr="000921BD">
              <w:rPr>
                <w:lang w:val="en-AU"/>
              </w:rPr>
              <w:t xml:space="preserve"> </w:t>
            </w:r>
          </w:p>
        </w:tc>
        <w:tc>
          <w:tcPr>
            <w:tcW w:w="1209" w:type="pct"/>
          </w:tcPr>
          <w:p w14:paraId="30DB1BFD" w14:textId="77777777" w:rsidR="001C57BD" w:rsidRPr="009639E8" w:rsidRDefault="001C57BD" w:rsidP="00CE7125">
            <w:pPr>
              <w:pStyle w:val="02Tabletext"/>
              <w:rPr>
                <w:lang w:val="en-AU"/>
              </w:rPr>
            </w:pPr>
            <w:r w:rsidRPr="000921BD">
              <w:rPr>
                <w:lang w:val="en-AU"/>
              </w:rPr>
              <w:t xml:space="preserve">If a doctor feels that a patient who has atypical pain and </w:t>
            </w:r>
            <w:r>
              <w:rPr>
                <w:lang w:val="en-AU"/>
              </w:rPr>
              <w:t xml:space="preserve">is </w:t>
            </w:r>
            <w:r w:rsidRPr="000921BD">
              <w:rPr>
                <w:lang w:val="en-AU"/>
              </w:rPr>
              <w:t>a</w:t>
            </w:r>
            <w:r>
              <w:rPr>
                <w:lang w:val="en-AU"/>
              </w:rPr>
              <w:t>t</w:t>
            </w:r>
            <w:r w:rsidRPr="000921BD">
              <w:rPr>
                <w:lang w:val="en-AU"/>
              </w:rPr>
              <w:t xml:space="preserve"> low risk of heart attack needs to have a test, the first test would be an exercise stress test, not an echo or nuclear test.</w:t>
            </w:r>
          </w:p>
        </w:tc>
        <w:tc>
          <w:tcPr>
            <w:tcW w:w="1255" w:type="pct"/>
          </w:tcPr>
          <w:p w14:paraId="60CD83B0" w14:textId="77777777" w:rsidR="00FB703E" w:rsidRDefault="00FB703E" w:rsidP="00CE7125">
            <w:pPr>
              <w:pStyle w:val="02Tabletext"/>
              <w:rPr>
                <w:lang w:val="en-AU"/>
              </w:rPr>
            </w:pPr>
            <w:r w:rsidRPr="00FB703E">
              <w:rPr>
                <w:lang w:val="en-AU"/>
              </w:rPr>
              <w:t xml:space="preserve">To align the </w:t>
            </w:r>
            <w:r w:rsidR="003C5E6F">
              <w:rPr>
                <w:lang w:val="en-AU"/>
              </w:rPr>
              <w:t xml:space="preserve">items </w:t>
            </w:r>
            <w:r w:rsidRPr="00FB703E">
              <w:rPr>
                <w:lang w:val="en-AU"/>
              </w:rPr>
              <w:t xml:space="preserve">with best-practice guidelines to ensure that patients experiencing ‘atypical’ chest pain have access to the most appropriate tests for their individual symptoms and condition. </w:t>
            </w:r>
          </w:p>
          <w:p w14:paraId="4741DB6B" w14:textId="77777777" w:rsidR="00FB703E" w:rsidRDefault="00FB703E" w:rsidP="00CE7125">
            <w:pPr>
              <w:pStyle w:val="02Tabletext"/>
              <w:rPr>
                <w:lang w:val="en-AU"/>
              </w:rPr>
            </w:pPr>
          </w:p>
          <w:p w14:paraId="448B619A" w14:textId="77777777" w:rsidR="001C57BD" w:rsidRPr="009639E8" w:rsidRDefault="001C57BD" w:rsidP="00CE7125">
            <w:pPr>
              <w:pStyle w:val="02Tabletext"/>
              <w:rPr>
                <w:lang w:val="en-AU"/>
              </w:rPr>
            </w:pPr>
            <w:r>
              <w:rPr>
                <w:lang w:val="en-AU"/>
              </w:rPr>
              <w:t>If a patient’s c</w:t>
            </w:r>
            <w:r w:rsidRPr="000921BD">
              <w:rPr>
                <w:lang w:val="en-AU"/>
              </w:rPr>
              <w:t xml:space="preserve">hest pain </w:t>
            </w:r>
            <w:r>
              <w:rPr>
                <w:lang w:val="en-AU"/>
              </w:rPr>
              <w:t>feels</w:t>
            </w:r>
            <w:r w:rsidRPr="000921BD">
              <w:rPr>
                <w:lang w:val="en-AU"/>
              </w:rPr>
              <w:t xml:space="preserve"> different</w:t>
            </w:r>
            <w:r>
              <w:rPr>
                <w:lang w:val="en-AU"/>
              </w:rPr>
              <w:t xml:space="preserve"> from the way chest pain usually feels</w:t>
            </w:r>
            <w:r w:rsidRPr="000921BD">
              <w:rPr>
                <w:lang w:val="en-AU"/>
              </w:rPr>
              <w:t xml:space="preserve"> </w:t>
            </w:r>
            <w:r>
              <w:rPr>
                <w:lang w:val="en-AU"/>
              </w:rPr>
              <w:t>(</w:t>
            </w:r>
            <w:r w:rsidRPr="000921BD">
              <w:rPr>
                <w:lang w:val="en-AU"/>
              </w:rPr>
              <w:t>‘atypical’</w:t>
            </w:r>
            <w:r>
              <w:rPr>
                <w:lang w:val="en-AU"/>
              </w:rPr>
              <w:t>),</w:t>
            </w:r>
            <w:r w:rsidRPr="000921BD">
              <w:rPr>
                <w:lang w:val="en-AU"/>
              </w:rPr>
              <w:t xml:space="preserve"> it means </w:t>
            </w:r>
            <w:r>
              <w:rPr>
                <w:lang w:val="en-AU"/>
              </w:rPr>
              <w:t>that his/her</w:t>
            </w:r>
            <w:r w:rsidRPr="000921BD">
              <w:rPr>
                <w:lang w:val="en-AU"/>
              </w:rPr>
              <w:t xml:space="preserve"> risk of blockages in the blood vessels of the heart is</w:t>
            </w:r>
            <w:r>
              <w:rPr>
                <w:lang w:val="en-AU"/>
              </w:rPr>
              <w:t xml:space="preserve"> not</w:t>
            </w:r>
            <w:r w:rsidRPr="000921BD">
              <w:rPr>
                <w:lang w:val="en-AU"/>
              </w:rPr>
              <w:t xml:space="preserve"> high. Many patients </w:t>
            </w:r>
            <w:r>
              <w:rPr>
                <w:lang w:val="en-AU"/>
              </w:rPr>
              <w:t>do not</w:t>
            </w:r>
            <w:r w:rsidRPr="000921BD">
              <w:rPr>
                <w:lang w:val="en-AU"/>
              </w:rPr>
              <w:t xml:space="preserve"> need any tests</w:t>
            </w:r>
            <w:r>
              <w:rPr>
                <w:lang w:val="en-AU"/>
              </w:rPr>
              <w:t xml:space="preserve"> because</w:t>
            </w:r>
            <w:r w:rsidRPr="000921BD">
              <w:rPr>
                <w:lang w:val="en-AU"/>
              </w:rPr>
              <w:t xml:space="preserve"> </w:t>
            </w:r>
            <w:r>
              <w:rPr>
                <w:lang w:val="en-AU"/>
              </w:rPr>
              <w:t xml:space="preserve">taking their medical </w:t>
            </w:r>
            <w:r w:rsidRPr="000921BD">
              <w:rPr>
                <w:lang w:val="en-AU"/>
              </w:rPr>
              <w:t>history is the best way to work out if the pain is from the heart. If a doctor is</w:t>
            </w:r>
            <w:r>
              <w:rPr>
                <w:lang w:val="en-AU"/>
              </w:rPr>
              <w:t xml:space="preserve"> still</w:t>
            </w:r>
            <w:r w:rsidRPr="000921BD">
              <w:rPr>
                <w:lang w:val="en-AU"/>
              </w:rPr>
              <w:t xml:space="preserve"> worried that it might be heart pain, many patients get an echo or nuclear test because the</w:t>
            </w:r>
            <w:r>
              <w:rPr>
                <w:lang w:val="en-AU"/>
              </w:rPr>
              <w:t>y</w:t>
            </w:r>
            <w:r w:rsidRPr="000921BD">
              <w:rPr>
                <w:lang w:val="en-AU"/>
              </w:rPr>
              <w:t xml:space="preserve"> are</w:t>
            </w:r>
            <w:r>
              <w:rPr>
                <w:lang w:val="en-AU"/>
              </w:rPr>
              <w:t xml:space="preserve"> assumed to be</w:t>
            </w:r>
            <w:r w:rsidRPr="000921BD">
              <w:rPr>
                <w:lang w:val="en-AU"/>
              </w:rPr>
              <w:t xml:space="preserve"> ‘better’ tests. </w:t>
            </w:r>
            <w:r>
              <w:rPr>
                <w:lang w:val="en-AU"/>
              </w:rPr>
              <w:t>In some patients an exercise stress test is just as useful as a stress echo and a nuclear test</w:t>
            </w:r>
            <w:r w:rsidRPr="000921BD">
              <w:rPr>
                <w:lang w:val="en-AU"/>
              </w:rPr>
              <w:t xml:space="preserve"> in low</w:t>
            </w:r>
            <w:r>
              <w:rPr>
                <w:lang w:val="en-AU"/>
              </w:rPr>
              <w:t>-</w:t>
            </w:r>
            <w:r w:rsidRPr="000921BD">
              <w:rPr>
                <w:lang w:val="en-AU"/>
              </w:rPr>
              <w:t xml:space="preserve">risk patients. </w:t>
            </w:r>
            <w:r>
              <w:rPr>
                <w:lang w:val="en-AU"/>
              </w:rPr>
              <w:t>It also does not expose the patient to radiation (unlike a</w:t>
            </w:r>
            <w:r w:rsidRPr="000921BD">
              <w:rPr>
                <w:lang w:val="en-AU"/>
              </w:rPr>
              <w:t xml:space="preserve"> nuclear test</w:t>
            </w:r>
            <w:r>
              <w:rPr>
                <w:lang w:val="en-AU"/>
              </w:rPr>
              <w:t>)</w:t>
            </w:r>
            <w:r w:rsidRPr="000921BD">
              <w:rPr>
                <w:lang w:val="en-AU"/>
              </w:rPr>
              <w:t>,</w:t>
            </w:r>
            <w:r>
              <w:rPr>
                <w:lang w:val="en-AU"/>
              </w:rPr>
              <w:t xml:space="preserve"> and it is a lot cheaper than a nuclear test or a stress echo.</w:t>
            </w:r>
            <w:r w:rsidRPr="000921BD">
              <w:rPr>
                <w:lang w:val="en-AU"/>
              </w:rPr>
              <w:t xml:space="preserve"> </w:t>
            </w:r>
            <w:r>
              <w:rPr>
                <w:lang w:val="en-AU"/>
              </w:rPr>
              <w:t>For this reason,</w:t>
            </w:r>
            <w:r w:rsidRPr="000921BD">
              <w:rPr>
                <w:lang w:val="en-AU"/>
              </w:rPr>
              <w:t xml:space="preserve"> </w:t>
            </w:r>
            <w:r>
              <w:rPr>
                <w:lang w:val="en-AU"/>
              </w:rPr>
              <w:t xml:space="preserve">an exercise stress test is </w:t>
            </w:r>
            <w:r w:rsidRPr="000921BD">
              <w:rPr>
                <w:lang w:val="en-AU"/>
              </w:rPr>
              <w:t>the most appropriate test to start with in low</w:t>
            </w:r>
            <w:r>
              <w:rPr>
                <w:lang w:val="en-AU"/>
              </w:rPr>
              <w:t>-</w:t>
            </w:r>
            <w:r w:rsidRPr="000921BD">
              <w:rPr>
                <w:lang w:val="en-AU"/>
              </w:rPr>
              <w:t>risk patients</w:t>
            </w:r>
            <w:r>
              <w:rPr>
                <w:lang w:val="en-AU"/>
              </w:rPr>
              <w:t>, followed by other tests if needed</w:t>
            </w:r>
            <w:r w:rsidRPr="000921BD">
              <w:rPr>
                <w:lang w:val="en-AU"/>
              </w:rPr>
              <w:t xml:space="preserve">. </w:t>
            </w:r>
          </w:p>
        </w:tc>
      </w:tr>
      <w:tr w:rsidR="0062770B" w:rsidRPr="000921BD" w14:paraId="3C336896" w14:textId="77777777" w:rsidTr="000F0129">
        <w:trPr>
          <w:cantSplit/>
        </w:trPr>
        <w:tc>
          <w:tcPr>
            <w:tcW w:w="661" w:type="pct"/>
          </w:tcPr>
          <w:p w14:paraId="61EB4447" w14:textId="77777777" w:rsidR="00307420" w:rsidRDefault="0062770B" w:rsidP="00FD7089">
            <w:pPr>
              <w:pStyle w:val="02Tabletext"/>
              <w:rPr>
                <w:lang w:val="en-AU"/>
              </w:rPr>
            </w:pPr>
            <w:r>
              <w:rPr>
                <w:lang w:val="en-AU"/>
              </w:rPr>
              <w:lastRenderedPageBreak/>
              <w:t>Recommendations 4, 5</w:t>
            </w:r>
            <w:r w:rsidR="00307420">
              <w:rPr>
                <w:lang w:val="en-AU"/>
              </w:rPr>
              <w:t>.1, 5.2</w:t>
            </w:r>
            <w:r>
              <w:rPr>
                <w:lang w:val="en-AU"/>
              </w:rPr>
              <w:t xml:space="preserve">, </w:t>
            </w:r>
            <w:r w:rsidR="00113FCB">
              <w:rPr>
                <w:lang w:val="en-AU"/>
              </w:rPr>
              <w:t xml:space="preserve">and </w:t>
            </w:r>
            <w:r>
              <w:rPr>
                <w:lang w:val="en-AU"/>
              </w:rPr>
              <w:t>6</w:t>
            </w:r>
            <w:r w:rsidR="00113FCB">
              <w:rPr>
                <w:lang w:val="en-AU"/>
              </w:rPr>
              <w:t>.</w:t>
            </w:r>
            <w:r>
              <w:rPr>
                <w:lang w:val="en-AU"/>
              </w:rPr>
              <w:t xml:space="preserve"> </w:t>
            </w:r>
          </w:p>
          <w:p w14:paraId="19A74890" w14:textId="77777777" w:rsidR="00307420" w:rsidRDefault="00307420" w:rsidP="00FD7089">
            <w:pPr>
              <w:pStyle w:val="02Tabletext"/>
              <w:rPr>
                <w:lang w:val="en-AU"/>
              </w:rPr>
            </w:pPr>
          </w:p>
          <w:p w14:paraId="41977DF3" w14:textId="77777777" w:rsidR="0062770B" w:rsidRDefault="0062770B" w:rsidP="00FD7089">
            <w:pPr>
              <w:pStyle w:val="02Tabletext"/>
              <w:rPr>
                <w:lang w:val="en-AU"/>
              </w:rPr>
            </w:pPr>
            <w:r w:rsidRPr="000921BD">
              <w:rPr>
                <w:lang w:val="en-AU"/>
              </w:rPr>
              <w:t>Stress echo and nuclear tests (myocardial perfusion scans or MPS)</w:t>
            </w:r>
          </w:p>
          <w:p w14:paraId="6BC7B19C" w14:textId="77777777" w:rsidR="0062770B" w:rsidRPr="00251776" w:rsidRDefault="0062770B" w:rsidP="00FD7089">
            <w:pPr>
              <w:pStyle w:val="02Tabletext"/>
              <w:rPr>
                <w:lang w:val="en-AU"/>
              </w:rPr>
            </w:pPr>
          </w:p>
          <w:p w14:paraId="66F5A1CF" w14:textId="77777777" w:rsidR="0062770B" w:rsidRDefault="0062770B" w:rsidP="00FD7089">
            <w:pPr>
              <w:pStyle w:val="02Tabletext"/>
              <w:rPr>
                <w:lang w:val="en-AU"/>
              </w:rPr>
            </w:pPr>
            <w:r>
              <w:rPr>
                <w:lang w:val="en-AU"/>
              </w:rPr>
              <w:t xml:space="preserve">Stress echo 11712 with 55116; or 55117; </w:t>
            </w:r>
          </w:p>
          <w:p w14:paraId="784D7104" w14:textId="77777777" w:rsidR="00E5232E" w:rsidRDefault="00E5232E" w:rsidP="00FD7089">
            <w:pPr>
              <w:pStyle w:val="02Tabletext"/>
            </w:pPr>
          </w:p>
          <w:p w14:paraId="4DF59918" w14:textId="77777777" w:rsidR="0062770B" w:rsidRDefault="0062770B" w:rsidP="00FD7089">
            <w:pPr>
              <w:pStyle w:val="02Tabletext"/>
              <w:rPr>
                <w:lang w:val="en-AU"/>
              </w:rPr>
            </w:pPr>
            <w:r>
              <w:t>MPS 61302, 61303, 61306 and 61307</w:t>
            </w:r>
          </w:p>
        </w:tc>
        <w:tc>
          <w:tcPr>
            <w:tcW w:w="937" w:type="pct"/>
          </w:tcPr>
          <w:p w14:paraId="61FF0442" w14:textId="77777777" w:rsidR="0062770B" w:rsidRPr="00FB703E" w:rsidRDefault="00D64877" w:rsidP="00FD7089">
            <w:pPr>
              <w:pStyle w:val="02Tabletext"/>
              <w:rPr>
                <w:lang w:val="en-AU"/>
              </w:rPr>
            </w:pPr>
            <w:r>
              <w:rPr>
                <w:lang w:val="en-AU"/>
              </w:rPr>
              <w:t>Stress echos and nuclear</w:t>
            </w:r>
            <w:r w:rsidR="0062770B" w:rsidRPr="000921BD">
              <w:rPr>
                <w:lang w:val="en-AU"/>
              </w:rPr>
              <w:t xml:space="preserve"> tests are </w:t>
            </w:r>
            <w:r>
              <w:rPr>
                <w:lang w:val="en-AU"/>
              </w:rPr>
              <w:t>similar to</w:t>
            </w:r>
            <w:r w:rsidR="0062770B" w:rsidRPr="000921BD">
              <w:rPr>
                <w:lang w:val="en-AU"/>
              </w:rPr>
              <w:t xml:space="preserve"> an exercise stress test, but </w:t>
            </w:r>
            <w:r w:rsidR="0062770B">
              <w:rPr>
                <w:lang w:val="en-AU"/>
              </w:rPr>
              <w:t xml:space="preserve">they also </w:t>
            </w:r>
            <w:r w:rsidR="0062770B" w:rsidRPr="000921BD">
              <w:rPr>
                <w:lang w:val="en-AU"/>
              </w:rPr>
              <w:t xml:space="preserve">provide images </w:t>
            </w:r>
            <w:r w:rsidR="0062770B">
              <w:rPr>
                <w:lang w:val="en-AU"/>
              </w:rPr>
              <w:t>that</w:t>
            </w:r>
            <w:r w:rsidR="0062770B" w:rsidRPr="000921BD">
              <w:rPr>
                <w:lang w:val="en-AU"/>
              </w:rPr>
              <w:t xml:space="preserve"> can give </w:t>
            </w:r>
            <w:r w:rsidR="0062770B">
              <w:rPr>
                <w:lang w:val="en-AU"/>
              </w:rPr>
              <w:t>extra</w:t>
            </w:r>
            <w:r w:rsidR="0062770B" w:rsidRPr="000921BD">
              <w:rPr>
                <w:lang w:val="en-AU"/>
              </w:rPr>
              <w:t xml:space="preserve"> information to help </w:t>
            </w:r>
            <w:r>
              <w:rPr>
                <w:lang w:val="en-AU"/>
              </w:rPr>
              <w:t xml:space="preserve">diagnose or </w:t>
            </w:r>
            <w:r w:rsidR="0062770B" w:rsidRPr="000921BD">
              <w:rPr>
                <w:lang w:val="en-AU"/>
              </w:rPr>
              <w:t xml:space="preserve">rule </w:t>
            </w:r>
            <w:r w:rsidR="0062770B">
              <w:rPr>
                <w:lang w:val="en-AU"/>
              </w:rPr>
              <w:t xml:space="preserve">out </w:t>
            </w:r>
            <w:r w:rsidR="0062770B" w:rsidRPr="000921BD">
              <w:rPr>
                <w:lang w:val="en-AU"/>
              </w:rPr>
              <w:t xml:space="preserve">a heart problem. </w:t>
            </w:r>
          </w:p>
          <w:p w14:paraId="0F535051" w14:textId="77777777" w:rsidR="0062770B" w:rsidRPr="000921BD" w:rsidRDefault="0062770B" w:rsidP="00FD7089">
            <w:pPr>
              <w:pStyle w:val="02Tabletext"/>
              <w:rPr>
                <w:lang w:val="en-AU"/>
              </w:rPr>
            </w:pPr>
          </w:p>
          <w:p w14:paraId="0A3CDBF7" w14:textId="77777777" w:rsidR="00113FCB" w:rsidRDefault="0062770B" w:rsidP="00FD7089">
            <w:pPr>
              <w:pStyle w:val="02Tabletext"/>
              <w:rPr>
                <w:lang w:val="en-AU"/>
              </w:rPr>
            </w:pPr>
            <w:r w:rsidRPr="000921BD">
              <w:rPr>
                <w:lang w:val="en-AU"/>
              </w:rPr>
              <w:t xml:space="preserve">For the majority of </w:t>
            </w:r>
            <w:r>
              <w:rPr>
                <w:lang w:val="en-AU"/>
              </w:rPr>
              <w:t xml:space="preserve">low-risk </w:t>
            </w:r>
            <w:r w:rsidRPr="000921BD">
              <w:rPr>
                <w:lang w:val="en-AU"/>
              </w:rPr>
              <w:t xml:space="preserve">patients, both </w:t>
            </w:r>
            <w:r w:rsidR="00D64877">
              <w:rPr>
                <w:lang w:val="en-AU"/>
              </w:rPr>
              <w:t xml:space="preserve">stress echo and nuclear </w:t>
            </w:r>
            <w:r w:rsidRPr="000921BD">
              <w:rPr>
                <w:lang w:val="en-AU"/>
              </w:rPr>
              <w:t>tests give the same information about their heart disease. Nuclear tests involve some radiation</w:t>
            </w:r>
            <w:r>
              <w:rPr>
                <w:lang w:val="en-AU"/>
              </w:rPr>
              <w:t>, whereas</w:t>
            </w:r>
            <w:r w:rsidRPr="000921BD">
              <w:rPr>
                <w:lang w:val="en-AU"/>
              </w:rPr>
              <w:t xml:space="preserve"> </w:t>
            </w:r>
            <w:r>
              <w:rPr>
                <w:lang w:val="en-AU"/>
              </w:rPr>
              <w:t>s</w:t>
            </w:r>
            <w:r w:rsidRPr="000921BD">
              <w:rPr>
                <w:lang w:val="en-AU"/>
              </w:rPr>
              <w:t>tress echo is an ultrasound</w:t>
            </w:r>
            <w:r>
              <w:rPr>
                <w:lang w:val="en-AU"/>
              </w:rPr>
              <w:t xml:space="preserve"> </w:t>
            </w:r>
            <w:r w:rsidRPr="000921BD">
              <w:rPr>
                <w:lang w:val="en-AU"/>
              </w:rPr>
              <w:t xml:space="preserve">with no radiation. </w:t>
            </w:r>
          </w:p>
          <w:p w14:paraId="5BCF5078" w14:textId="77777777" w:rsidR="00113FCB" w:rsidRDefault="00113FCB" w:rsidP="00FD7089">
            <w:pPr>
              <w:pStyle w:val="02Tabletext"/>
              <w:rPr>
                <w:lang w:val="en-AU"/>
              </w:rPr>
            </w:pPr>
          </w:p>
          <w:p w14:paraId="3B4EFF35" w14:textId="77777777" w:rsidR="0062770B" w:rsidRPr="000921BD" w:rsidRDefault="0062770B" w:rsidP="00FD7089">
            <w:pPr>
              <w:pStyle w:val="02Tabletext"/>
              <w:rPr>
                <w:lang w:val="en-AU"/>
              </w:rPr>
            </w:pPr>
            <w:r w:rsidRPr="000921BD">
              <w:rPr>
                <w:lang w:val="en-AU"/>
              </w:rPr>
              <w:t>Stress echo is more expensive than a</w:t>
            </w:r>
            <w:r>
              <w:rPr>
                <w:lang w:val="en-AU"/>
              </w:rPr>
              <w:t>n</w:t>
            </w:r>
            <w:r w:rsidRPr="000921BD">
              <w:rPr>
                <w:lang w:val="en-AU"/>
              </w:rPr>
              <w:t xml:space="preserve"> exercise stress test, and </w:t>
            </w:r>
            <w:r w:rsidR="001574B7">
              <w:rPr>
                <w:lang w:val="en-AU"/>
              </w:rPr>
              <w:t xml:space="preserve">a </w:t>
            </w:r>
            <w:r w:rsidRPr="000921BD">
              <w:rPr>
                <w:lang w:val="en-AU"/>
              </w:rPr>
              <w:t xml:space="preserve">nuclear test </w:t>
            </w:r>
            <w:r w:rsidR="001574B7">
              <w:rPr>
                <w:lang w:val="en-AU"/>
              </w:rPr>
              <w:t>is</w:t>
            </w:r>
            <w:r w:rsidRPr="000921BD">
              <w:rPr>
                <w:lang w:val="en-AU"/>
              </w:rPr>
              <w:t xml:space="preserve"> more expensive than </w:t>
            </w:r>
            <w:r w:rsidR="001574B7">
              <w:rPr>
                <w:lang w:val="en-AU"/>
              </w:rPr>
              <w:t xml:space="preserve">a </w:t>
            </w:r>
            <w:r w:rsidRPr="000921BD">
              <w:rPr>
                <w:lang w:val="en-AU"/>
              </w:rPr>
              <w:t>stress echo.</w:t>
            </w:r>
          </w:p>
        </w:tc>
        <w:tc>
          <w:tcPr>
            <w:tcW w:w="937" w:type="pct"/>
          </w:tcPr>
          <w:p w14:paraId="60A17882" w14:textId="77777777" w:rsidR="0062770B" w:rsidRDefault="0062770B" w:rsidP="00FD7089">
            <w:pPr>
              <w:pStyle w:val="02Tabletext"/>
              <w:rPr>
                <w:lang w:val="en-AU"/>
              </w:rPr>
            </w:pPr>
            <w:r>
              <w:rPr>
                <w:lang w:val="en-AU"/>
              </w:rPr>
              <w:t>Restructure stress echo items into complete medical services that reflect a focussed stress echo study for each appropriate indication.</w:t>
            </w:r>
          </w:p>
          <w:p w14:paraId="2D98EE6A" w14:textId="77777777" w:rsidR="0062770B" w:rsidRPr="003F5046" w:rsidRDefault="0062770B" w:rsidP="00FD7089">
            <w:pPr>
              <w:pStyle w:val="02Tabletext"/>
              <w:rPr>
                <w:lang w:val="en-AU"/>
              </w:rPr>
            </w:pPr>
          </w:p>
          <w:p w14:paraId="5EFF3485" w14:textId="77777777" w:rsidR="0062770B" w:rsidRPr="000921BD" w:rsidRDefault="0062770B" w:rsidP="00FD7089">
            <w:pPr>
              <w:pStyle w:val="02Tabletext"/>
              <w:rPr>
                <w:lang w:val="en-AU"/>
              </w:rPr>
            </w:pPr>
            <w:r>
              <w:rPr>
                <w:lang w:val="en-AU"/>
              </w:rPr>
              <w:t xml:space="preserve">Changes made to encourage these </w:t>
            </w:r>
            <w:r w:rsidRPr="000921BD">
              <w:rPr>
                <w:lang w:val="en-AU"/>
              </w:rPr>
              <w:t xml:space="preserve">tests to </w:t>
            </w:r>
            <w:r>
              <w:rPr>
                <w:lang w:val="en-AU"/>
              </w:rPr>
              <w:t xml:space="preserve">be used in </w:t>
            </w:r>
            <w:r w:rsidRPr="000921BD">
              <w:rPr>
                <w:lang w:val="en-AU"/>
              </w:rPr>
              <w:t>patients</w:t>
            </w:r>
            <w:r>
              <w:rPr>
                <w:lang w:val="en-AU"/>
              </w:rPr>
              <w:t xml:space="preserve"> who are likely to have heart disease</w:t>
            </w:r>
            <w:r w:rsidR="00481213">
              <w:rPr>
                <w:lang w:val="en-AU"/>
              </w:rPr>
              <w:t xml:space="preserve"> or patients who are known to have heart disease with changing symptoms</w:t>
            </w:r>
            <w:r>
              <w:rPr>
                <w:lang w:val="en-AU"/>
              </w:rPr>
              <w:t xml:space="preserve">. Discouraging them from being used </w:t>
            </w:r>
            <w:r w:rsidR="00481213">
              <w:rPr>
                <w:lang w:val="en-AU"/>
              </w:rPr>
              <w:t xml:space="preserve">where there is no evidence of benefit, such as </w:t>
            </w:r>
            <w:r w:rsidRPr="000921BD">
              <w:rPr>
                <w:lang w:val="en-AU"/>
              </w:rPr>
              <w:t xml:space="preserve">every year </w:t>
            </w:r>
            <w:r>
              <w:rPr>
                <w:lang w:val="en-AU"/>
              </w:rPr>
              <w:t xml:space="preserve">as </w:t>
            </w:r>
            <w:r w:rsidRPr="000921BD">
              <w:rPr>
                <w:lang w:val="en-AU"/>
              </w:rPr>
              <w:t>part of a</w:t>
            </w:r>
            <w:r>
              <w:rPr>
                <w:lang w:val="en-AU"/>
              </w:rPr>
              <w:t xml:space="preserve"> routine</w:t>
            </w:r>
            <w:r w:rsidRPr="000921BD">
              <w:rPr>
                <w:lang w:val="en-AU"/>
              </w:rPr>
              <w:t xml:space="preserve"> check</w:t>
            </w:r>
            <w:r>
              <w:rPr>
                <w:lang w:val="en-AU"/>
              </w:rPr>
              <w:t>-</w:t>
            </w:r>
            <w:r w:rsidRPr="000921BD">
              <w:rPr>
                <w:lang w:val="en-AU"/>
              </w:rPr>
              <w:t>up</w:t>
            </w:r>
            <w:r>
              <w:rPr>
                <w:lang w:val="en-AU"/>
              </w:rPr>
              <w:t xml:space="preserve">, or for </w:t>
            </w:r>
            <w:r w:rsidRPr="000921BD">
              <w:rPr>
                <w:lang w:val="en-AU"/>
              </w:rPr>
              <w:t>screen</w:t>
            </w:r>
            <w:r>
              <w:rPr>
                <w:lang w:val="en-AU"/>
              </w:rPr>
              <w:t>ing,</w:t>
            </w:r>
            <w:r w:rsidRPr="000921BD">
              <w:rPr>
                <w:lang w:val="en-AU"/>
              </w:rPr>
              <w:t xml:space="preserve"> or</w:t>
            </w:r>
            <w:r>
              <w:rPr>
                <w:lang w:val="en-AU"/>
              </w:rPr>
              <w:t xml:space="preserve"> for</w:t>
            </w:r>
            <w:r w:rsidRPr="000921BD">
              <w:rPr>
                <w:lang w:val="en-AU"/>
              </w:rPr>
              <w:t xml:space="preserve"> patients without symptoms. </w:t>
            </w:r>
          </w:p>
          <w:p w14:paraId="7F8EAE40" w14:textId="77777777" w:rsidR="0062770B" w:rsidRPr="00FB703E" w:rsidRDefault="0062770B" w:rsidP="00FD7089">
            <w:pPr>
              <w:pStyle w:val="02Tabletext"/>
              <w:rPr>
                <w:lang w:val="en-AU"/>
              </w:rPr>
            </w:pPr>
          </w:p>
          <w:p w14:paraId="1FBFC896" w14:textId="77777777" w:rsidR="0062770B" w:rsidRDefault="0062770B" w:rsidP="00FD7089">
            <w:pPr>
              <w:pStyle w:val="02Tabletext"/>
              <w:rPr>
                <w:lang w:val="en-AU"/>
              </w:rPr>
            </w:pPr>
            <w:r>
              <w:rPr>
                <w:lang w:val="en-AU"/>
              </w:rPr>
              <w:t>Nuclear tests are being restricted to situations where a stress echo is not available or not possible. Additionally, a</w:t>
            </w:r>
            <w:r w:rsidRPr="000921BD">
              <w:rPr>
                <w:lang w:val="en-AU"/>
              </w:rPr>
              <w:t xml:space="preserve"> note is being added to remind doctors to consider the cost of these tests and the radiation </w:t>
            </w:r>
            <w:r>
              <w:rPr>
                <w:lang w:val="en-AU"/>
              </w:rPr>
              <w:t xml:space="preserve">involved </w:t>
            </w:r>
            <w:r w:rsidRPr="000921BD">
              <w:rPr>
                <w:lang w:val="en-AU"/>
              </w:rPr>
              <w:t>with nuclear tests, as well as patient factors</w:t>
            </w:r>
            <w:r>
              <w:rPr>
                <w:lang w:val="en-AU"/>
              </w:rPr>
              <w:t>,</w:t>
            </w:r>
            <w:r w:rsidRPr="000921BD">
              <w:rPr>
                <w:lang w:val="en-AU"/>
              </w:rPr>
              <w:t xml:space="preserve"> when deciding which test to use</w:t>
            </w:r>
            <w:r>
              <w:rPr>
                <w:lang w:val="en-AU"/>
              </w:rPr>
              <w:t>.</w:t>
            </w:r>
          </w:p>
          <w:p w14:paraId="1B7ED55F" w14:textId="77777777" w:rsidR="0062770B" w:rsidRDefault="0062770B" w:rsidP="00FD7089">
            <w:pPr>
              <w:pStyle w:val="02Tabletext"/>
              <w:rPr>
                <w:lang w:val="en-AU"/>
              </w:rPr>
            </w:pPr>
          </w:p>
          <w:p w14:paraId="6BCC5DCC" w14:textId="77777777" w:rsidR="00113FCB" w:rsidRPr="00F01553" w:rsidRDefault="00481213" w:rsidP="00FD7089">
            <w:pPr>
              <w:pStyle w:val="02Tabletext"/>
              <w:rPr>
                <w:lang w:val="en-AU"/>
              </w:rPr>
            </w:pPr>
            <w:r>
              <w:rPr>
                <w:lang w:val="en-AU"/>
              </w:rPr>
              <w:t>The Committee recommends that r</w:t>
            </w:r>
            <w:r w:rsidR="0062770B">
              <w:rPr>
                <w:lang w:val="en-AU"/>
              </w:rPr>
              <w:t>esearch should be undertaken focused on understanding the cost-effectiveness of cardiac investigations and intervention in Australia.</w:t>
            </w:r>
          </w:p>
        </w:tc>
        <w:tc>
          <w:tcPr>
            <w:tcW w:w="1209" w:type="pct"/>
          </w:tcPr>
          <w:p w14:paraId="1A375578" w14:textId="77777777" w:rsidR="0062770B" w:rsidRDefault="0062770B" w:rsidP="00FD7089">
            <w:pPr>
              <w:pStyle w:val="02Tabletext"/>
              <w:rPr>
                <w:lang w:val="en-AU"/>
              </w:rPr>
            </w:pPr>
            <w:r w:rsidRPr="000921BD">
              <w:rPr>
                <w:lang w:val="en-AU"/>
              </w:rPr>
              <w:t xml:space="preserve">These tests </w:t>
            </w:r>
            <w:r>
              <w:rPr>
                <w:lang w:val="en-AU"/>
              </w:rPr>
              <w:t xml:space="preserve">would </w:t>
            </w:r>
            <w:r w:rsidR="00481213">
              <w:rPr>
                <w:lang w:val="en-AU"/>
              </w:rPr>
              <w:t>not</w:t>
            </w:r>
            <w:r w:rsidRPr="000921BD">
              <w:rPr>
                <w:lang w:val="en-AU"/>
              </w:rPr>
              <w:t xml:space="preserve"> be used </w:t>
            </w:r>
            <w:r w:rsidR="00481213">
              <w:rPr>
                <w:lang w:val="en-AU"/>
              </w:rPr>
              <w:t xml:space="preserve">as the first line test </w:t>
            </w:r>
            <w:r>
              <w:rPr>
                <w:lang w:val="en-AU"/>
              </w:rPr>
              <w:t>for</w:t>
            </w:r>
            <w:r w:rsidRPr="000921BD">
              <w:rPr>
                <w:lang w:val="en-AU"/>
              </w:rPr>
              <w:t xml:space="preserve"> patients who are </w:t>
            </w:r>
            <w:r w:rsidR="00481213">
              <w:rPr>
                <w:lang w:val="en-AU"/>
              </w:rPr>
              <w:t>un</w:t>
            </w:r>
            <w:r w:rsidRPr="000921BD">
              <w:rPr>
                <w:lang w:val="en-AU"/>
              </w:rPr>
              <w:t>likely to have heart disease</w:t>
            </w:r>
            <w:r>
              <w:rPr>
                <w:lang w:val="en-AU"/>
              </w:rPr>
              <w:t>.</w:t>
            </w:r>
            <w:r w:rsidRPr="000921BD">
              <w:rPr>
                <w:lang w:val="en-AU"/>
              </w:rPr>
              <w:t xml:space="preserve"> </w:t>
            </w:r>
          </w:p>
          <w:p w14:paraId="57D6A7E5" w14:textId="77777777" w:rsidR="0062770B" w:rsidRDefault="0062770B" w:rsidP="00FD7089">
            <w:pPr>
              <w:pStyle w:val="02Tabletext"/>
              <w:rPr>
                <w:lang w:val="en-AU"/>
              </w:rPr>
            </w:pPr>
          </w:p>
          <w:p w14:paraId="60F3EB15" w14:textId="77777777" w:rsidR="0062770B" w:rsidRDefault="0062770B" w:rsidP="00FD7089">
            <w:pPr>
              <w:pStyle w:val="02Tabletext"/>
              <w:rPr>
                <w:lang w:val="en-AU"/>
              </w:rPr>
            </w:pPr>
            <w:r>
              <w:rPr>
                <w:lang w:val="en-AU"/>
              </w:rPr>
              <w:t>P</w:t>
            </w:r>
            <w:r w:rsidRPr="000921BD">
              <w:rPr>
                <w:lang w:val="en-AU"/>
              </w:rPr>
              <w:t xml:space="preserve">atients </w:t>
            </w:r>
            <w:r>
              <w:rPr>
                <w:lang w:val="en-AU"/>
              </w:rPr>
              <w:t>would</w:t>
            </w:r>
            <w:r w:rsidRPr="000921BD">
              <w:rPr>
                <w:lang w:val="en-AU"/>
              </w:rPr>
              <w:t xml:space="preserve"> only receive repeat tests when they need them, in line with best</w:t>
            </w:r>
            <w:r>
              <w:rPr>
                <w:lang w:val="en-AU"/>
              </w:rPr>
              <w:t>-</w:t>
            </w:r>
            <w:r w:rsidRPr="000921BD">
              <w:rPr>
                <w:lang w:val="en-AU"/>
              </w:rPr>
              <w:t>practice guidelines.</w:t>
            </w:r>
          </w:p>
          <w:p w14:paraId="088E7E3E" w14:textId="77777777" w:rsidR="0062770B" w:rsidRDefault="0062770B" w:rsidP="00FD7089">
            <w:pPr>
              <w:pStyle w:val="02Tabletext"/>
              <w:rPr>
                <w:lang w:val="en-AU"/>
              </w:rPr>
            </w:pPr>
          </w:p>
          <w:p w14:paraId="5D8DBC6E" w14:textId="77777777" w:rsidR="0062770B" w:rsidRPr="000921BD" w:rsidRDefault="0062770B" w:rsidP="00FD7089">
            <w:pPr>
              <w:pStyle w:val="02Tabletext"/>
              <w:rPr>
                <w:lang w:val="en-AU"/>
              </w:rPr>
            </w:pPr>
            <w:r>
              <w:rPr>
                <w:lang w:val="en-AU"/>
              </w:rPr>
              <w:t xml:space="preserve">Patients who </w:t>
            </w:r>
            <w:r w:rsidR="009522AE">
              <w:rPr>
                <w:lang w:val="en-AU"/>
              </w:rPr>
              <w:t xml:space="preserve">are </w:t>
            </w:r>
            <w:r>
              <w:rPr>
                <w:lang w:val="en-AU"/>
              </w:rPr>
              <w:t xml:space="preserve">clinically </w:t>
            </w:r>
            <w:r w:rsidR="009522AE">
              <w:rPr>
                <w:lang w:val="en-AU"/>
              </w:rPr>
              <w:t>suitable for</w:t>
            </w:r>
            <w:r>
              <w:rPr>
                <w:lang w:val="en-AU"/>
              </w:rPr>
              <w:t xml:space="preserve"> a stress echo or nuclear test and who have access to and can afford the stress echo, will have this instead of a nuclear test.</w:t>
            </w:r>
          </w:p>
        </w:tc>
        <w:tc>
          <w:tcPr>
            <w:tcW w:w="1255" w:type="pct"/>
          </w:tcPr>
          <w:p w14:paraId="2182B2BC" w14:textId="77777777" w:rsidR="0062770B" w:rsidRDefault="0062770B" w:rsidP="00FD7089">
            <w:pPr>
              <w:pStyle w:val="02Tabletext"/>
              <w:rPr>
                <w:lang w:val="en-AU"/>
              </w:rPr>
            </w:pPr>
            <w:r w:rsidRPr="00FB703E">
              <w:rPr>
                <w:lang w:val="en-AU"/>
              </w:rPr>
              <w:t xml:space="preserve">To align the </w:t>
            </w:r>
            <w:r>
              <w:rPr>
                <w:lang w:val="en-AU"/>
              </w:rPr>
              <w:t xml:space="preserve">items </w:t>
            </w:r>
            <w:r w:rsidRPr="00FB703E">
              <w:rPr>
                <w:lang w:val="en-AU"/>
              </w:rPr>
              <w:t xml:space="preserve">with best-practice guidelines to ensure that patients have access to the most appropriate tests for their individual symptoms and condition. </w:t>
            </w:r>
          </w:p>
          <w:p w14:paraId="2E0FA9EB" w14:textId="77777777" w:rsidR="0062770B" w:rsidRDefault="0062770B" w:rsidP="00FD7089">
            <w:pPr>
              <w:pStyle w:val="02Tabletext"/>
              <w:rPr>
                <w:lang w:val="en-AU"/>
              </w:rPr>
            </w:pPr>
          </w:p>
          <w:p w14:paraId="29F66B1F" w14:textId="77777777" w:rsidR="0062770B" w:rsidRPr="000921BD" w:rsidRDefault="0062770B" w:rsidP="00FD7089">
            <w:pPr>
              <w:pStyle w:val="02Tabletext"/>
              <w:rPr>
                <w:lang w:val="en-AU"/>
              </w:rPr>
            </w:pPr>
            <w:r w:rsidRPr="000921BD">
              <w:rPr>
                <w:lang w:val="en-AU"/>
              </w:rPr>
              <w:t xml:space="preserve">These tests are </w:t>
            </w:r>
            <w:r>
              <w:rPr>
                <w:lang w:val="en-AU"/>
              </w:rPr>
              <w:t xml:space="preserve">most likely </w:t>
            </w:r>
            <w:r w:rsidRPr="000921BD">
              <w:rPr>
                <w:lang w:val="en-AU"/>
              </w:rPr>
              <w:t>being done too often</w:t>
            </w:r>
            <w:r>
              <w:rPr>
                <w:lang w:val="en-AU"/>
              </w:rPr>
              <w:t>,</w:t>
            </w:r>
            <w:r w:rsidRPr="000921BD">
              <w:rPr>
                <w:lang w:val="en-AU"/>
              </w:rPr>
              <w:t xml:space="preserve"> and when</w:t>
            </w:r>
            <w:r>
              <w:rPr>
                <w:lang w:val="en-AU"/>
              </w:rPr>
              <w:t xml:space="preserve"> they are used</w:t>
            </w:r>
            <w:r w:rsidRPr="000921BD">
              <w:rPr>
                <w:lang w:val="en-AU"/>
              </w:rPr>
              <w:t xml:space="preserve"> inappropriately they </w:t>
            </w:r>
            <w:r>
              <w:rPr>
                <w:lang w:val="en-AU"/>
              </w:rPr>
              <w:t>provide</w:t>
            </w:r>
            <w:r w:rsidRPr="000921BD">
              <w:rPr>
                <w:lang w:val="en-AU"/>
              </w:rPr>
              <w:t xml:space="preserve"> low</w:t>
            </w:r>
            <w:r>
              <w:rPr>
                <w:lang w:val="en-AU"/>
              </w:rPr>
              <w:t>-</w:t>
            </w:r>
            <w:r w:rsidRPr="000921BD">
              <w:rPr>
                <w:lang w:val="en-AU"/>
              </w:rPr>
              <w:t xml:space="preserve">value care. These </w:t>
            </w:r>
            <w:r>
              <w:rPr>
                <w:lang w:val="en-AU"/>
              </w:rPr>
              <w:t xml:space="preserve">changes </w:t>
            </w:r>
            <w:r w:rsidRPr="000921BD">
              <w:rPr>
                <w:lang w:val="en-AU"/>
              </w:rPr>
              <w:t xml:space="preserve">will help </w:t>
            </w:r>
            <w:r>
              <w:rPr>
                <w:lang w:val="en-AU"/>
              </w:rPr>
              <w:t xml:space="preserve">to </w:t>
            </w:r>
            <w:r w:rsidRPr="000921BD">
              <w:rPr>
                <w:lang w:val="en-AU"/>
              </w:rPr>
              <w:t>prevent some of this low</w:t>
            </w:r>
            <w:r>
              <w:rPr>
                <w:lang w:val="en-AU"/>
              </w:rPr>
              <w:t>-</w:t>
            </w:r>
            <w:r w:rsidRPr="000921BD">
              <w:rPr>
                <w:lang w:val="en-AU"/>
              </w:rPr>
              <w:t xml:space="preserve">value </w:t>
            </w:r>
            <w:r w:rsidR="009522AE">
              <w:rPr>
                <w:lang w:val="en-AU"/>
              </w:rPr>
              <w:t>use</w:t>
            </w:r>
            <w:r w:rsidRPr="000921BD">
              <w:rPr>
                <w:lang w:val="en-AU"/>
              </w:rPr>
              <w:t xml:space="preserve">. </w:t>
            </w:r>
          </w:p>
          <w:p w14:paraId="6D785A6D" w14:textId="77777777" w:rsidR="0062770B" w:rsidRDefault="0062770B" w:rsidP="00FD7089">
            <w:pPr>
              <w:pStyle w:val="02Tabletext"/>
              <w:rPr>
                <w:lang w:val="en-AU"/>
              </w:rPr>
            </w:pPr>
          </w:p>
          <w:p w14:paraId="3D320374" w14:textId="77777777" w:rsidR="009522AE" w:rsidRDefault="0062770B" w:rsidP="00FD7089">
            <w:pPr>
              <w:pStyle w:val="02Tabletext"/>
              <w:rPr>
                <w:lang w:val="en-AU"/>
              </w:rPr>
            </w:pPr>
            <w:r w:rsidRPr="000921BD">
              <w:rPr>
                <w:lang w:val="en-AU"/>
              </w:rPr>
              <w:t xml:space="preserve">For </w:t>
            </w:r>
            <w:r>
              <w:rPr>
                <w:lang w:val="en-AU"/>
              </w:rPr>
              <w:t>certain</w:t>
            </w:r>
            <w:r w:rsidRPr="000921BD">
              <w:rPr>
                <w:lang w:val="en-AU"/>
              </w:rPr>
              <w:t xml:space="preserve"> patients, a nuclear test is </w:t>
            </w:r>
            <w:r>
              <w:rPr>
                <w:lang w:val="en-AU"/>
              </w:rPr>
              <w:t>a</w:t>
            </w:r>
            <w:r w:rsidRPr="000921BD">
              <w:rPr>
                <w:lang w:val="en-AU"/>
              </w:rPr>
              <w:t xml:space="preserve"> better</w:t>
            </w:r>
            <w:r>
              <w:rPr>
                <w:lang w:val="en-AU"/>
              </w:rPr>
              <w:t xml:space="preserve"> test,</w:t>
            </w:r>
            <w:r w:rsidRPr="000921BD">
              <w:rPr>
                <w:lang w:val="en-AU"/>
              </w:rPr>
              <w:t xml:space="preserve"> and they should have </w:t>
            </w:r>
            <w:r>
              <w:rPr>
                <w:lang w:val="en-AU"/>
              </w:rPr>
              <w:t>this test</w:t>
            </w:r>
            <w:r w:rsidRPr="000921BD">
              <w:rPr>
                <w:lang w:val="en-AU"/>
              </w:rPr>
              <w:t xml:space="preserve"> instead of a stress echo</w:t>
            </w:r>
            <w:r>
              <w:rPr>
                <w:lang w:val="en-AU"/>
              </w:rPr>
              <w:t>. For many patients,</w:t>
            </w:r>
            <w:r w:rsidRPr="000921BD">
              <w:rPr>
                <w:lang w:val="en-AU"/>
              </w:rPr>
              <w:t xml:space="preserve"> </w:t>
            </w:r>
            <w:r>
              <w:rPr>
                <w:lang w:val="en-AU"/>
              </w:rPr>
              <w:t xml:space="preserve">stress echo and nuclear </w:t>
            </w:r>
            <w:r w:rsidRPr="000921BD">
              <w:rPr>
                <w:lang w:val="en-AU"/>
              </w:rPr>
              <w:t>tests provide the same information</w:t>
            </w:r>
            <w:r>
              <w:rPr>
                <w:lang w:val="en-AU"/>
              </w:rPr>
              <w:t>. This means that doctors can choose the test that</w:t>
            </w:r>
            <w:r w:rsidRPr="000921BD">
              <w:rPr>
                <w:lang w:val="en-AU"/>
              </w:rPr>
              <w:t xml:space="preserve"> </w:t>
            </w:r>
            <w:r>
              <w:rPr>
                <w:lang w:val="en-AU"/>
              </w:rPr>
              <w:t>a</w:t>
            </w:r>
            <w:r w:rsidRPr="000921BD">
              <w:rPr>
                <w:lang w:val="en-AU"/>
              </w:rPr>
              <w:t>void</w:t>
            </w:r>
            <w:r>
              <w:rPr>
                <w:lang w:val="en-AU"/>
              </w:rPr>
              <w:t>s</w:t>
            </w:r>
            <w:r w:rsidRPr="000921BD">
              <w:rPr>
                <w:lang w:val="en-AU"/>
              </w:rPr>
              <w:t xml:space="preserve"> radiation</w:t>
            </w:r>
            <w:r>
              <w:rPr>
                <w:lang w:val="en-AU"/>
              </w:rPr>
              <w:t xml:space="preserve"> exposure</w:t>
            </w:r>
            <w:r w:rsidRPr="000921BD">
              <w:rPr>
                <w:lang w:val="en-AU"/>
              </w:rPr>
              <w:t xml:space="preserve"> and is </w:t>
            </w:r>
            <w:r>
              <w:rPr>
                <w:lang w:val="en-AU"/>
              </w:rPr>
              <w:t xml:space="preserve">less expensive, but still receive </w:t>
            </w:r>
            <w:r w:rsidR="009522AE">
              <w:rPr>
                <w:lang w:val="en-AU"/>
              </w:rPr>
              <w:t>equivalent</w:t>
            </w:r>
            <w:r>
              <w:rPr>
                <w:lang w:val="en-AU"/>
              </w:rPr>
              <w:t xml:space="preserve"> information about their patient.</w:t>
            </w:r>
            <w:r w:rsidRPr="000921BD">
              <w:rPr>
                <w:lang w:val="en-AU"/>
              </w:rPr>
              <w:t xml:space="preserve"> </w:t>
            </w:r>
          </w:p>
          <w:p w14:paraId="42BB5CB8" w14:textId="77777777" w:rsidR="009522AE" w:rsidRDefault="009522AE" w:rsidP="00FD7089">
            <w:pPr>
              <w:pStyle w:val="02Tabletext"/>
              <w:rPr>
                <w:lang w:val="en-AU"/>
              </w:rPr>
            </w:pPr>
          </w:p>
          <w:p w14:paraId="28E0E80B" w14:textId="77777777" w:rsidR="009522AE" w:rsidRDefault="0062770B" w:rsidP="00FD7089">
            <w:pPr>
              <w:pStyle w:val="02Tabletext"/>
              <w:rPr>
                <w:lang w:val="en-AU"/>
              </w:rPr>
            </w:pPr>
            <w:r>
              <w:rPr>
                <w:lang w:val="en-AU"/>
              </w:rPr>
              <w:t>However, i</w:t>
            </w:r>
            <w:r w:rsidRPr="000921BD">
              <w:rPr>
                <w:lang w:val="en-AU"/>
              </w:rPr>
              <w:t xml:space="preserve">n some </w:t>
            </w:r>
            <w:r w:rsidR="007A3430">
              <w:rPr>
                <w:lang w:val="en-AU"/>
              </w:rPr>
              <w:t xml:space="preserve">regional </w:t>
            </w:r>
            <w:r w:rsidRPr="000921BD">
              <w:rPr>
                <w:lang w:val="en-AU"/>
              </w:rPr>
              <w:t>areas</w:t>
            </w:r>
            <w:r>
              <w:rPr>
                <w:lang w:val="en-AU"/>
              </w:rPr>
              <w:t>, wait times are much shorter</w:t>
            </w:r>
            <w:r w:rsidRPr="000921BD">
              <w:rPr>
                <w:lang w:val="en-AU"/>
              </w:rPr>
              <w:t xml:space="preserve"> </w:t>
            </w:r>
            <w:r>
              <w:rPr>
                <w:lang w:val="en-AU"/>
              </w:rPr>
              <w:t>for</w:t>
            </w:r>
            <w:r w:rsidRPr="000921BD">
              <w:rPr>
                <w:lang w:val="en-AU"/>
              </w:rPr>
              <w:t xml:space="preserve"> nuclear test</w:t>
            </w:r>
            <w:r>
              <w:rPr>
                <w:lang w:val="en-AU"/>
              </w:rPr>
              <w:t>s</w:t>
            </w:r>
            <w:r w:rsidRPr="000921BD">
              <w:rPr>
                <w:lang w:val="en-AU"/>
              </w:rPr>
              <w:t xml:space="preserve">, and they are more likely to be bulk billed, </w:t>
            </w:r>
            <w:r>
              <w:rPr>
                <w:lang w:val="en-AU"/>
              </w:rPr>
              <w:t xml:space="preserve">which means that </w:t>
            </w:r>
            <w:r w:rsidRPr="000921BD">
              <w:rPr>
                <w:lang w:val="en-AU"/>
              </w:rPr>
              <w:t xml:space="preserve">the doctor might decide that the nuclear test is </w:t>
            </w:r>
            <w:r w:rsidR="009522AE">
              <w:rPr>
                <w:lang w:val="en-AU"/>
              </w:rPr>
              <w:t>preferred</w:t>
            </w:r>
            <w:r w:rsidRPr="000921BD">
              <w:rPr>
                <w:lang w:val="en-AU"/>
              </w:rPr>
              <w:t xml:space="preserve"> for </w:t>
            </w:r>
            <w:r w:rsidR="009522AE">
              <w:rPr>
                <w:lang w:val="en-AU"/>
              </w:rPr>
              <w:t>these reasons</w:t>
            </w:r>
            <w:r w:rsidRPr="000921BD">
              <w:rPr>
                <w:lang w:val="en-AU"/>
              </w:rPr>
              <w:t xml:space="preserve">. </w:t>
            </w:r>
          </w:p>
          <w:p w14:paraId="5732C8BC" w14:textId="77777777" w:rsidR="009522AE" w:rsidRDefault="009522AE" w:rsidP="00FD7089">
            <w:pPr>
              <w:pStyle w:val="02Tabletext"/>
              <w:rPr>
                <w:lang w:val="en-AU"/>
              </w:rPr>
            </w:pPr>
          </w:p>
          <w:p w14:paraId="524BACDC" w14:textId="77777777" w:rsidR="00113FCB" w:rsidRPr="00F01553" w:rsidRDefault="0062770B" w:rsidP="00FD7089">
            <w:pPr>
              <w:pStyle w:val="02Tabletext"/>
              <w:rPr>
                <w:lang w:val="en-AU"/>
              </w:rPr>
            </w:pPr>
            <w:r>
              <w:rPr>
                <w:lang w:val="en-AU"/>
              </w:rPr>
              <w:t>These changes will encourage use of stress echo, with no radiation, where it is appropriate, and include exceptions to ensure that specific patient groups who might have difficulty getting a stress echo can still choose, with their GP, to have an MPS instead.</w:t>
            </w:r>
          </w:p>
        </w:tc>
      </w:tr>
    </w:tbl>
    <w:p w14:paraId="1B401537" w14:textId="77777777" w:rsidR="00E5232E" w:rsidRDefault="00E5232E" w:rsidP="00FD6810">
      <w:pPr>
        <w:rPr>
          <w:rFonts w:eastAsiaTheme="minorHAnsi" w:cs="Arial"/>
          <w:b/>
          <w:szCs w:val="22"/>
          <w:lang w:val="en-US" w:eastAsia="en-US"/>
        </w:rPr>
      </w:pPr>
      <w:r>
        <w:br w:type="page"/>
      </w:r>
    </w:p>
    <w:p w14:paraId="047AA6D7" w14:textId="0FBA19C3" w:rsidR="001C57BD" w:rsidRPr="000921BD" w:rsidRDefault="001C57BD" w:rsidP="001C57BD">
      <w:pPr>
        <w:pStyle w:val="Boldhdg"/>
      </w:pPr>
      <w:r w:rsidRPr="000921BD">
        <w:lastRenderedPageBreak/>
        <w:t xml:space="preserve">Section </w:t>
      </w:r>
      <w:r w:rsidRPr="000921BD">
        <w:fldChar w:fldCharType="begin"/>
      </w:r>
      <w:r w:rsidRPr="000921BD">
        <w:instrText xml:space="preserve"> REF _Ref464864451 \r \h </w:instrText>
      </w:r>
      <w:r>
        <w:instrText xml:space="preserve"> \* MERGEFORMAT </w:instrText>
      </w:r>
      <w:r w:rsidRPr="000921BD">
        <w:fldChar w:fldCharType="separate"/>
      </w:r>
      <w:r w:rsidR="0078443E">
        <w:t>5</w:t>
      </w:r>
      <w:r w:rsidRPr="000921BD">
        <w:fldChar w:fldCharType="end"/>
      </w:r>
      <w:r w:rsidRPr="000921BD">
        <w:t xml:space="preserve">: </w:t>
      </w:r>
      <w:r w:rsidRPr="000921BD">
        <w:fldChar w:fldCharType="begin"/>
      </w:r>
      <w:r w:rsidRPr="000921BD">
        <w:instrText xml:space="preserve"> REF _Ref464864451 \h </w:instrText>
      </w:r>
      <w:r>
        <w:instrText xml:space="preserve"> \* MERGEFORMAT </w:instrText>
      </w:r>
      <w:r w:rsidRPr="000921BD">
        <w:fldChar w:fldCharType="separate"/>
      </w:r>
      <w:r w:rsidR="0078443E">
        <w:rPr>
          <w:lang w:val="en-AU"/>
        </w:rPr>
        <w:t>General recommendations</w:t>
      </w:r>
      <w:r w:rsidRPr="000921BD">
        <w:fldChar w:fldCharType="end"/>
      </w:r>
      <w:r w:rsidRPr="000921BD">
        <w:t xml:space="preserve"> </w:t>
      </w:r>
    </w:p>
    <w:tbl>
      <w:tblPr>
        <w:tblStyle w:val="TableGrid"/>
        <w:tblW w:w="5000" w:type="pct"/>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Caption w:val="General recommendations - consumer summary table"/>
        <w:tblDescription w:val="This table contains 5 column headings: column 1. list of items, column 2. What it does, column 3. Committee Recommendation, column 4. What would be different and column 5 Why."/>
      </w:tblPr>
      <w:tblGrid>
        <w:gridCol w:w="2258"/>
        <w:gridCol w:w="2550"/>
        <w:gridCol w:w="2550"/>
        <w:gridCol w:w="3242"/>
        <w:gridCol w:w="3522"/>
      </w:tblGrid>
      <w:tr w:rsidR="009639E8" w:rsidRPr="000921BD" w14:paraId="4EEBDFE3" w14:textId="77777777" w:rsidTr="000F0129">
        <w:trPr>
          <w:cantSplit/>
          <w:tblHeader/>
        </w:trPr>
        <w:tc>
          <w:tcPr>
            <w:tcW w:w="787" w:type="pct"/>
            <w:shd w:val="clear" w:color="auto" w:fill="D9D9D9" w:themeFill="background1" w:themeFillShade="D9"/>
          </w:tcPr>
          <w:p w14:paraId="705F40FF" w14:textId="77777777" w:rsidR="001C57BD" w:rsidRPr="009639E8" w:rsidRDefault="001C57BD" w:rsidP="00CE7125">
            <w:pPr>
              <w:pStyle w:val="01Tableheaderrow"/>
              <w:rPr>
                <w:lang w:val="en-AU"/>
              </w:rPr>
            </w:pPr>
            <w:r w:rsidRPr="009639E8">
              <w:rPr>
                <w:lang w:val="en-AU"/>
              </w:rPr>
              <w:t xml:space="preserve">Item </w:t>
            </w:r>
            <w:r w:rsidRPr="000921BD">
              <w:rPr>
                <w:lang w:val="en-AU"/>
              </w:rPr>
              <w:t xml:space="preserve">#/ Item Group  </w:t>
            </w:r>
          </w:p>
        </w:tc>
        <w:tc>
          <w:tcPr>
            <w:tcW w:w="906" w:type="pct"/>
            <w:shd w:val="clear" w:color="auto" w:fill="D9D9D9" w:themeFill="background1" w:themeFillShade="D9"/>
          </w:tcPr>
          <w:p w14:paraId="114D6E00" w14:textId="77777777" w:rsidR="001C57BD" w:rsidRPr="009639E8" w:rsidRDefault="001C57BD" w:rsidP="00CE7125">
            <w:pPr>
              <w:pStyle w:val="01Tableheaderrow"/>
              <w:rPr>
                <w:lang w:val="en-AU"/>
              </w:rPr>
            </w:pPr>
            <w:r w:rsidRPr="009639E8">
              <w:rPr>
                <w:lang w:val="en-AU"/>
              </w:rPr>
              <w:t xml:space="preserve">What it does </w:t>
            </w:r>
          </w:p>
        </w:tc>
        <w:tc>
          <w:tcPr>
            <w:tcW w:w="906" w:type="pct"/>
            <w:shd w:val="clear" w:color="auto" w:fill="D9D9D9" w:themeFill="background1" w:themeFillShade="D9"/>
          </w:tcPr>
          <w:p w14:paraId="6281B71C" w14:textId="77777777" w:rsidR="001C57BD" w:rsidRPr="009639E8" w:rsidRDefault="001C57BD" w:rsidP="00CE7125">
            <w:pPr>
              <w:pStyle w:val="01Tableheaderrow"/>
              <w:rPr>
                <w:lang w:val="en-AU"/>
              </w:rPr>
            </w:pPr>
            <w:r w:rsidRPr="009639E8">
              <w:rPr>
                <w:lang w:val="en-AU"/>
              </w:rPr>
              <w:t>Committee recommendation</w:t>
            </w:r>
          </w:p>
        </w:tc>
        <w:tc>
          <w:tcPr>
            <w:tcW w:w="1151" w:type="pct"/>
            <w:shd w:val="clear" w:color="auto" w:fill="D9D9D9" w:themeFill="background1" w:themeFillShade="D9"/>
          </w:tcPr>
          <w:p w14:paraId="255AA775" w14:textId="77777777" w:rsidR="001C57BD" w:rsidRPr="009639E8" w:rsidRDefault="001C57BD" w:rsidP="00CE7125">
            <w:pPr>
              <w:pStyle w:val="01Tableheaderrow"/>
              <w:rPr>
                <w:lang w:val="en-AU"/>
              </w:rPr>
            </w:pPr>
            <w:r w:rsidRPr="009639E8">
              <w:rPr>
                <w:lang w:val="en-AU"/>
              </w:rPr>
              <w:t>What would be different</w:t>
            </w:r>
          </w:p>
        </w:tc>
        <w:tc>
          <w:tcPr>
            <w:tcW w:w="1251" w:type="pct"/>
            <w:shd w:val="clear" w:color="auto" w:fill="D9D9D9" w:themeFill="background1" w:themeFillShade="D9"/>
          </w:tcPr>
          <w:p w14:paraId="21D6F7C4" w14:textId="77777777" w:rsidR="001C57BD" w:rsidRPr="009639E8" w:rsidRDefault="001C57BD" w:rsidP="00CE7125">
            <w:pPr>
              <w:pStyle w:val="01Tableheaderrow"/>
              <w:rPr>
                <w:lang w:val="en-AU"/>
              </w:rPr>
            </w:pPr>
            <w:r w:rsidRPr="009639E8">
              <w:rPr>
                <w:lang w:val="en-AU"/>
              </w:rPr>
              <w:t>Why</w:t>
            </w:r>
          </w:p>
        </w:tc>
      </w:tr>
      <w:tr w:rsidR="0062770B" w:rsidRPr="008368C2" w14:paraId="41B90DDA" w14:textId="77777777" w:rsidTr="000F0129">
        <w:trPr>
          <w:cantSplit/>
        </w:trPr>
        <w:tc>
          <w:tcPr>
            <w:tcW w:w="787" w:type="pct"/>
          </w:tcPr>
          <w:p w14:paraId="49F8DE75" w14:textId="77777777" w:rsidR="0062770B" w:rsidRDefault="0062770B" w:rsidP="00FD7089">
            <w:pPr>
              <w:pStyle w:val="02Tabletext"/>
            </w:pPr>
            <w:r>
              <w:t xml:space="preserve">Recommendation 7: </w:t>
            </w:r>
            <w:r w:rsidR="007A3430">
              <w:t xml:space="preserve">Implement a </w:t>
            </w:r>
            <w:r>
              <w:t xml:space="preserve">process </w:t>
            </w:r>
            <w:r w:rsidR="007A3430">
              <w:t xml:space="preserve">of ongoing review of the MBS </w:t>
            </w:r>
            <w:r>
              <w:t xml:space="preserve">to </w:t>
            </w:r>
            <w:r w:rsidR="007A3430">
              <w:t>ensure it remains in line with</w:t>
            </w:r>
            <w:r>
              <w:t xml:space="preserve"> contemporary clinical practice.</w:t>
            </w:r>
          </w:p>
          <w:p w14:paraId="6B7B03EB" w14:textId="77777777" w:rsidR="0062770B" w:rsidRDefault="0062770B" w:rsidP="00FD7089">
            <w:pPr>
              <w:pStyle w:val="02Tabletext"/>
            </w:pPr>
          </w:p>
        </w:tc>
        <w:tc>
          <w:tcPr>
            <w:tcW w:w="906" w:type="pct"/>
          </w:tcPr>
          <w:p w14:paraId="69525145" w14:textId="77777777" w:rsidR="0062770B" w:rsidRDefault="0062770B" w:rsidP="00FD7089">
            <w:pPr>
              <w:pStyle w:val="02Tabletext"/>
            </w:pPr>
            <w:r>
              <w:t xml:space="preserve">Ongoing review of the MBS will ensure patients have access to contemporary services </w:t>
            </w:r>
            <w:r w:rsidR="007A3430">
              <w:t>and MBS item descriptors support this.</w:t>
            </w:r>
            <w:r>
              <w:t xml:space="preserve"> </w:t>
            </w:r>
          </w:p>
          <w:p w14:paraId="1604AA7F" w14:textId="77777777" w:rsidR="0062770B" w:rsidRDefault="0062770B" w:rsidP="00FD7089">
            <w:pPr>
              <w:pStyle w:val="02Tabletext"/>
            </w:pPr>
          </w:p>
        </w:tc>
        <w:tc>
          <w:tcPr>
            <w:tcW w:w="906" w:type="pct"/>
          </w:tcPr>
          <w:p w14:paraId="4C0D893A" w14:textId="77777777" w:rsidR="00EF5DE3" w:rsidRDefault="00EF5DE3" w:rsidP="00FD7089">
            <w:pPr>
              <w:pStyle w:val="02Tabletext"/>
            </w:pPr>
            <w:r>
              <w:t>Implement a review process, and more specifically, review recommendations 1 t</w:t>
            </w:r>
            <w:r w:rsidR="00113FCB">
              <w:t>o</w:t>
            </w:r>
            <w:r>
              <w:t xml:space="preserve"> 5 to ensure intended outcomes are achieved and whether further revision is necessary.</w:t>
            </w:r>
          </w:p>
          <w:p w14:paraId="3E564DA9" w14:textId="77777777" w:rsidR="0062770B" w:rsidRDefault="0062770B" w:rsidP="00FD7089">
            <w:pPr>
              <w:pStyle w:val="02Tabletext"/>
            </w:pPr>
          </w:p>
        </w:tc>
        <w:tc>
          <w:tcPr>
            <w:tcW w:w="1151" w:type="pct"/>
          </w:tcPr>
          <w:p w14:paraId="0FEE3333" w14:textId="77777777" w:rsidR="00EF5DE3" w:rsidRDefault="00EF5DE3" w:rsidP="00FD7089">
            <w:pPr>
              <w:pStyle w:val="02Tabletext"/>
            </w:pPr>
            <w:r>
              <w:t xml:space="preserve">MBS items for cardiac services would </w:t>
            </w:r>
            <w:r w:rsidR="007A3430">
              <w:t>remain</w:t>
            </w:r>
            <w:r>
              <w:t xml:space="preserve"> aligned with contemporary practice</w:t>
            </w:r>
            <w:r w:rsidR="007A3430">
              <w:t xml:space="preserve"> over time.</w:t>
            </w:r>
          </w:p>
          <w:p w14:paraId="402EE718" w14:textId="77777777" w:rsidR="0062770B" w:rsidRDefault="0062770B" w:rsidP="00FD7089">
            <w:pPr>
              <w:pStyle w:val="02Tabletext"/>
            </w:pPr>
          </w:p>
        </w:tc>
        <w:tc>
          <w:tcPr>
            <w:tcW w:w="1251" w:type="pct"/>
          </w:tcPr>
          <w:p w14:paraId="62646D11" w14:textId="77777777" w:rsidR="00113FCB" w:rsidRPr="00F01553" w:rsidRDefault="00113FCB" w:rsidP="00FD7089">
            <w:pPr>
              <w:pStyle w:val="02Tabletext"/>
            </w:pPr>
            <w:r w:rsidRPr="00113FCB">
              <w:t>Clinical guidelines and research are continually changing.</w:t>
            </w:r>
            <w:r w:rsidR="007A3430">
              <w:t xml:space="preserve"> There is currently no ongoing review process for the MBS. As clinical practice changes, the MBS items become out of date.</w:t>
            </w:r>
          </w:p>
        </w:tc>
      </w:tr>
      <w:tr w:rsidR="00EF5DE3" w:rsidRPr="008368C2" w14:paraId="2934A8A1" w14:textId="77777777" w:rsidTr="000F0129">
        <w:trPr>
          <w:cantSplit/>
        </w:trPr>
        <w:tc>
          <w:tcPr>
            <w:tcW w:w="787" w:type="pct"/>
          </w:tcPr>
          <w:p w14:paraId="73553484" w14:textId="77777777" w:rsidR="00EF5DE3" w:rsidRPr="005A0339" w:rsidRDefault="00EF5DE3" w:rsidP="00FD7089">
            <w:pPr>
              <w:pStyle w:val="02Tabletext"/>
            </w:pPr>
            <w:r w:rsidRPr="005A0339">
              <w:t xml:space="preserve">Recommendation 8: Create structured request forms </w:t>
            </w:r>
            <w:r w:rsidR="007A3430">
              <w:t>for cardiac investigations.</w:t>
            </w:r>
          </w:p>
          <w:p w14:paraId="26CCA15E" w14:textId="77777777" w:rsidR="00EF5DE3" w:rsidRDefault="00EF5DE3" w:rsidP="00FD7089">
            <w:pPr>
              <w:pStyle w:val="02Tabletext"/>
            </w:pPr>
          </w:p>
          <w:p w14:paraId="13575EE7" w14:textId="77777777" w:rsidR="00EF5DE3" w:rsidRPr="00F01553" w:rsidRDefault="00EF5DE3" w:rsidP="00FD7089">
            <w:pPr>
              <w:pStyle w:val="02Tabletext"/>
            </w:pPr>
          </w:p>
        </w:tc>
        <w:tc>
          <w:tcPr>
            <w:tcW w:w="906" w:type="pct"/>
          </w:tcPr>
          <w:p w14:paraId="19E08FE6" w14:textId="77777777" w:rsidR="00EF5DE3" w:rsidRPr="004C6F7A" w:rsidRDefault="00EF5DE3" w:rsidP="00FD7089">
            <w:pPr>
              <w:pStyle w:val="02Tabletext"/>
            </w:pPr>
            <w:r w:rsidRPr="004C6F7A">
              <w:t xml:space="preserve">The patient’s doctor writes a referral for a patient to give to a specialist for investigation/s of heart problems. </w:t>
            </w:r>
            <w:r w:rsidR="007A3430">
              <w:t>The referral will be in a specific format and require relevant information to be included so the best investigations are performed.</w:t>
            </w:r>
          </w:p>
          <w:p w14:paraId="56FD2513" w14:textId="77777777" w:rsidR="00EF5DE3" w:rsidRPr="00FD6810" w:rsidRDefault="00EF5DE3" w:rsidP="00FD7089">
            <w:pPr>
              <w:pStyle w:val="02Tabletext"/>
            </w:pPr>
          </w:p>
        </w:tc>
        <w:tc>
          <w:tcPr>
            <w:tcW w:w="906" w:type="pct"/>
          </w:tcPr>
          <w:p w14:paraId="48841E6C" w14:textId="77777777" w:rsidR="00EF5DE3" w:rsidRPr="00933954" w:rsidRDefault="00EF5DE3" w:rsidP="00FD7089">
            <w:pPr>
              <w:pStyle w:val="02Tabletext"/>
            </w:pPr>
            <w:r w:rsidRPr="00933954">
              <w:t>Create structured request forms for cardiac investigation referrals.</w:t>
            </w:r>
          </w:p>
          <w:p w14:paraId="0F8FEAE1" w14:textId="77777777" w:rsidR="00EF5DE3" w:rsidRDefault="00EF5DE3" w:rsidP="00FD7089">
            <w:pPr>
              <w:pStyle w:val="02Tabletext"/>
            </w:pPr>
          </w:p>
        </w:tc>
        <w:tc>
          <w:tcPr>
            <w:tcW w:w="1151" w:type="pct"/>
          </w:tcPr>
          <w:p w14:paraId="1F3284D2" w14:textId="77777777" w:rsidR="00322F23" w:rsidRDefault="00EF5DE3" w:rsidP="00FD7089">
            <w:pPr>
              <w:pStyle w:val="02Tabletext"/>
            </w:pPr>
            <w:r w:rsidRPr="00912616">
              <w:t xml:space="preserve">Doctors will complete structured request forms to refer their patients for cardiac investigations. </w:t>
            </w:r>
          </w:p>
          <w:p w14:paraId="701E1FE9" w14:textId="77777777" w:rsidR="00322F23" w:rsidRDefault="00322F23" w:rsidP="00FD7089">
            <w:pPr>
              <w:pStyle w:val="02Tabletext"/>
            </w:pPr>
          </w:p>
          <w:p w14:paraId="4EBB339E" w14:textId="77777777" w:rsidR="00EF5DE3" w:rsidRPr="00912616" w:rsidRDefault="00322F23" w:rsidP="00FD7089">
            <w:pPr>
              <w:pStyle w:val="02Tabletext"/>
            </w:pPr>
            <w:r>
              <w:t xml:space="preserve">Doctors receiving referrals will have sufficient information to determine the most appropriate investigations for their patient, reducing low value tests and saving patients and the system time and </w:t>
            </w:r>
            <w:r w:rsidR="00E20122">
              <w:t>resources</w:t>
            </w:r>
            <w:r>
              <w:t>.</w:t>
            </w:r>
          </w:p>
          <w:p w14:paraId="7EB8058B" w14:textId="77777777" w:rsidR="00EF5DE3" w:rsidRDefault="00EF5DE3" w:rsidP="00FD7089">
            <w:pPr>
              <w:pStyle w:val="02Tabletext"/>
            </w:pPr>
          </w:p>
        </w:tc>
        <w:tc>
          <w:tcPr>
            <w:tcW w:w="1251" w:type="pct"/>
          </w:tcPr>
          <w:p w14:paraId="74B99AD5" w14:textId="77777777" w:rsidR="00322F23" w:rsidRDefault="00EF5DE3" w:rsidP="00FD7089">
            <w:pPr>
              <w:pStyle w:val="02Tabletext"/>
            </w:pPr>
            <w:r w:rsidRPr="001D3EC6">
              <w:t>Structured request forms for cardiac tests will encourage best-practice care as the requesting doctor will consider and provide sufficient information for the service provider to determine the correct investigation/study.</w:t>
            </w:r>
            <w:r w:rsidR="00322F23">
              <w:t xml:space="preserve"> </w:t>
            </w:r>
          </w:p>
          <w:p w14:paraId="0F75C89B" w14:textId="77777777" w:rsidR="00322F23" w:rsidRDefault="00322F23" w:rsidP="00FD7089">
            <w:pPr>
              <w:pStyle w:val="02Tabletext"/>
            </w:pPr>
          </w:p>
          <w:p w14:paraId="349D9317" w14:textId="77777777" w:rsidR="00EF5DE3" w:rsidRPr="001D3EC6" w:rsidRDefault="00322F23" w:rsidP="00FD7089">
            <w:pPr>
              <w:pStyle w:val="02Tabletext"/>
            </w:pPr>
            <w:r>
              <w:t>Test providers, not referrers are required to comply with MBS item descriptors and will require sufficient information from the referring provider in order to determine if the patient is eligible for an MBS rebate.</w:t>
            </w:r>
          </w:p>
          <w:p w14:paraId="1C20965A" w14:textId="77777777" w:rsidR="00EF5DE3" w:rsidRPr="00EF5DE3" w:rsidRDefault="00EF5DE3" w:rsidP="00FD7089">
            <w:pPr>
              <w:pStyle w:val="02Tabletext"/>
            </w:pPr>
          </w:p>
        </w:tc>
      </w:tr>
      <w:tr w:rsidR="00EF5DE3" w:rsidRPr="008368C2" w14:paraId="79DD41DA" w14:textId="77777777" w:rsidTr="000F0129">
        <w:trPr>
          <w:cantSplit/>
        </w:trPr>
        <w:tc>
          <w:tcPr>
            <w:tcW w:w="787" w:type="pct"/>
          </w:tcPr>
          <w:p w14:paraId="6435E939" w14:textId="77777777" w:rsidR="00EF5DE3" w:rsidRPr="00A45B9F" w:rsidRDefault="00EF5DE3" w:rsidP="00EF5DE3">
            <w:pPr>
              <w:pStyle w:val="02Tabletext"/>
            </w:pPr>
            <w:r w:rsidRPr="00A45B9F">
              <w:t>Recommendation 9: Restrict co-claiming of consultations with cardiac imaging and procedural services.</w:t>
            </w:r>
          </w:p>
          <w:p w14:paraId="03412D84" w14:textId="77777777" w:rsidR="00EF5DE3" w:rsidRDefault="00EF5DE3" w:rsidP="00EF5DE3">
            <w:pPr>
              <w:pStyle w:val="02Tabletext"/>
            </w:pPr>
          </w:p>
        </w:tc>
        <w:tc>
          <w:tcPr>
            <w:tcW w:w="906" w:type="pct"/>
          </w:tcPr>
          <w:p w14:paraId="767BD374" w14:textId="77777777" w:rsidR="00EF5DE3" w:rsidRPr="00EA0158" w:rsidRDefault="00EF5DE3" w:rsidP="00EF5DE3">
            <w:pPr>
              <w:pStyle w:val="02Tabletext"/>
            </w:pPr>
            <w:r w:rsidRPr="00EA0158">
              <w:t xml:space="preserve">A Medicare benefit is payable for a consultation between a doctor and patient where it is </w:t>
            </w:r>
            <w:r w:rsidR="00113FCB">
              <w:t xml:space="preserve">necessary for the </w:t>
            </w:r>
            <w:r w:rsidRPr="00EA0158">
              <w:t>ongoing care of the patient.</w:t>
            </w:r>
            <w:r w:rsidR="00387C41">
              <w:t xml:space="preserve"> Imaging and procedural items include relevant consultations before</w:t>
            </w:r>
            <w:r w:rsidR="0034691A">
              <w:t>, during</w:t>
            </w:r>
            <w:r w:rsidR="00387C41">
              <w:t xml:space="preserve"> and </w:t>
            </w:r>
            <w:r w:rsidR="0034691A">
              <w:t xml:space="preserve">immediately </w:t>
            </w:r>
            <w:r w:rsidR="00387C41">
              <w:t xml:space="preserve">after the </w:t>
            </w:r>
            <w:r w:rsidR="0034691A">
              <w:t xml:space="preserve">service. The exception to this is where </w:t>
            </w:r>
            <w:r w:rsidR="00387C41">
              <w:t xml:space="preserve">the </w:t>
            </w:r>
            <w:r w:rsidR="0034691A">
              <w:t xml:space="preserve">decision to perform a </w:t>
            </w:r>
            <w:r w:rsidR="00387C41">
              <w:t>test</w:t>
            </w:r>
            <w:r w:rsidR="0034691A">
              <w:t xml:space="preserve"> or </w:t>
            </w:r>
            <w:r w:rsidR="00387C41">
              <w:t xml:space="preserve">procedure </w:t>
            </w:r>
            <w:r w:rsidR="0034691A">
              <w:t>is made by the clinician during a consultation and was not previously determined to be necessary.</w:t>
            </w:r>
          </w:p>
          <w:p w14:paraId="076BF352" w14:textId="77777777" w:rsidR="00EF5DE3" w:rsidRPr="004C6F7A" w:rsidRDefault="00EF5DE3" w:rsidP="00EF5DE3">
            <w:pPr>
              <w:pStyle w:val="02Tabletext"/>
            </w:pPr>
          </w:p>
        </w:tc>
        <w:tc>
          <w:tcPr>
            <w:tcW w:w="906" w:type="pct"/>
          </w:tcPr>
          <w:p w14:paraId="536243AA" w14:textId="77777777" w:rsidR="00EF5DE3" w:rsidRPr="00EA0158" w:rsidRDefault="00113FCB" w:rsidP="00EF5DE3">
            <w:pPr>
              <w:pStyle w:val="02Tabletext"/>
            </w:pPr>
            <w:r>
              <w:t>Add instructions for</w:t>
            </w:r>
            <w:r w:rsidR="00EF5DE3" w:rsidRPr="00EA0158">
              <w:t xml:space="preserve"> cardiac imaging and procedural services </w:t>
            </w:r>
            <w:r>
              <w:t>to</w:t>
            </w:r>
            <w:r w:rsidR="00EF5DE3" w:rsidRPr="00EA0158">
              <w:t xml:space="preserve"> </w:t>
            </w:r>
            <w:r w:rsidR="0034691A">
              <w:t>reinforce that</w:t>
            </w:r>
            <w:r w:rsidR="00EF5DE3" w:rsidRPr="00EA0158">
              <w:t xml:space="preserve"> an </w:t>
            </w:r>
            <w:r>
              <w:t>extra</w:t>
            </w:r>
            <w:r w:rsidR="00EF5DE3" w:rsidRPr="00EA0158">
              <w:t xml:space="preserve"> consultation </w:t>
            </w:r>
            <w:r w:rsidR="0034691A">
              <w:t>should not be</w:t>
            </w:r>
            <w:r w:rsidR="00EF5DE3" w:rsidRPr="00EA0158">
              <w:t xml:space="preserve"> claimed</w:t>
            </w:r>
            <w:r w:rsidR="0034691A">
              <w:t xml:space="preserve">, </w:t>
            </w:r>
            <w:r w:rsidR="00EF5DE3" w:rsidRPr="00EA0158">
              <w:t xml:space="preserve">unless </w:t>
            </w:r>
            <w:r>
              <w:t>necessary for planning the</w:t>
            </w:r>
            <w:r w:rsidR="00EF5DE3" w:rsidRPr="00EA0158">
              <w:t xml:space="preserve"> ongoing care of the patient. </w:t>
            </w:r>
          </w:p>
          <w:p w14:paraId="7BCAB768" w14:textId="77777777" w:rsidR="00EF5DE3" w:rsidRPr="00933954" w:rsidRDefault="00EF5DE3" w:rsidP="00EF5DE3">
            <w:pPr>
              <w:pStyle w:val="02Tabletext"/>
            </w:pPr>
          </w:p>
        </w:tc>
        <w:tc>
          <w:tcPr>
            <w:tcW w:w="1151" w:type="pct"/>
          </w:tcPr>
          <w:p w14:paraId="2AEB0B24" w14:textId="77777777" w:rsidR="00EF5DE3" w:rsidRPr="00EA0158" w:rsidRDefault="00EF5DE3" w:rsidP="00EF5DE3">
            <w:pPr>
              <w:pStyle w:val="02Tabletext"/>
            </w:pPr>
            <w:r w:rsidRPr="00EA0158">
              <w:t xml:space="preserve">Patients will only be billed for a </w:t>
            </w:r>
            <w:r w:rsidR="00E20122" w:rsidRPr="00EA0158">
              <w:t>consultation</w:t>
            </w:r>
            <w:r w:rsidRPr="00EA0158">
              <w:t xml:space="preserve"> when the doctor performing the cardiac investigation or study is also p</w:t>
            </w:r>
            <w:r w:rsidR="00113FCB">
              <w:t>lanning or p</w:t>
            </w:r>
            <w:r w:rsidRPr="00EA0158">
              <w:t>roviding their ongoing care</w:t>
            </w:r>
            <w:r w:rsidR="0034691A">
              <w:t xml:space="preserve"> beyond what would reasonably be expected of another provider performing the same service</w:t>
            </w:r>
            <w:r w:rsidRPr="00EA0158">
              <w:t>.</w:t>
            </w:r>
          </w:p>
          <w:p w14:paraId="16172F62" w14:textId="77777777" w:rsidR="00EF5DE3" w:rsidRPr="00912616" w:rsidRDefault="00EF5DE3" w:rsidP="00EF5DE3">
            <w:pPr>
              <w:pStyle w:val="02Tabletext"/>
            </w:pPr>
          </w:p>
        </w:tc>
        <w:tc>
          <w:tcPr>
            <w:tcW w:w="1251" w:type="pct"/>
          </w:tcPr>
          <w:p w14:paraId="12818B23" w14:textId="77777777" w:rsidR="00EF5DE3" w:rsidRPr="00EA0158" w:rsidRDefault="00EF5DE3" w:rsidP="00EF5DE3">
            <w:pPr>
              <w:pStyle w:val="02Tabletext"/>
            </w:pPr>
            <w:r w:rsidRPr="00EA0158">
              <w:t xml:space="preserve">Discussion between the patient and service provider on performance or results of the requested </w:t>
            </w:r>
            <w:r w:rsidR="0034691A">
              <w:t>investigation or procedure</w:t>
            </w:r>
            <w:r w:rsidRPr="00EA0158">
              <w:t xml:space="preserve"> forms part of provision of the service and does not constitute the billing of a s</w:t>
            </w:r>
            <w:r w:rsidR="00113FCB">
              <w:t>e</w:t>
            </w:r>
            <w:r w:rsidRPr="00EA0158">
              <w:t>parate consultation. That is unless the service provider will be providing ongoing care of the patient</w:t>
            </w:r>
            <w:r w:rsidR="0034691A">
              <w:t xml:space="preserve"> and the consultation covers care planning which another provider would not reasonably have provided as part of the investigation or procedure service</w:t>
            </w:r>
            <w:r w:rsidRPr="00EA0158">
              <w:t>.</w:t>
            </w:r>
            <w:r w:rsidR="0034691A">
              <w:t xml:space="preserve"> (i.e. explaining results of a procedure would not constitute a consultation.)</w:t>
            </w:r>
          </w:p>
          <w:p w14:paraId="0EC36A9A" w14:textId="77777777" w:rsidR="00EF5DE3" w:rsidRPr="001D3EC6" w:rsidRDefault="00EF5DE3" w:rsidP="00EF5DE3">
            <w:pPr>
              <w:pStyle w:val="02Tabletext"/>
            </w:pPr>
          </w:p>
        </w:tc>
      </w:tr>
      <w:tr w:rsidR="00EF5DE3" w:rsidRPr="008368C2" w14:paraId="0539AFA8" w14:textId="77777777" w:rsidTr="000F0129">
        <w:trPr>
          <w:cantSplit/>
        </w:trPr>
        <w:tc>
          <w:tcPr>
            <w:tcW w:w="787" w:type="pct"/>
          </w:tcPr>
          <w:p w14:paraId="383432F8" w14:textId="77777777" w:rsidR="00EF5DE3" w:rsidRPr="00EA0158" w:rsidRDefault="00EF5DE3" w:rsidP="00FD7089">
            <w:pPr>
              <w:pStyle w:val="02Tabletext"/>
            </w:pPr>
            <w:r w:rsidRPr="00EA0158">
              <w:lastRenderedPageBreak/>
              <w:t>Recommendation 10: Heart Team case conference</w:t>
            </w:r>
          </w:p>
          <w:p w14:paraId="459427CA" w14:textId="77777777" w:rsidR="00EF5DE3" w:rsidRDefault="00EF5DE3" w:rsidP="00FD7089">
            <w:pPr>
              <w:pStyle w:val="02Tabletext"/>
            </w:pPr>
          </w:p>
        </w:tc>
        <w:tc>
          <w:tcPr>
            <w:tcW w:w="906" w:type="pct"/>
          </w:tcPr>
          <w:p w14:paraId="5FC74619" w14:textId="77777777" w:rsidR="00EF5DE3" w:rsidRPr="00EA0158" w:rsidRDefault="00EF5DE3" w:rsidP="00FD7089">
            <w:pPr>
              <w:pStyle w:val="02Tabletext"/>
            </w:pPr>
            <w:r w:rsidRPr="00EA0158">
              <w:t>A Heart Team case conference brings together an interventional cardiologist (one who does procedures on the heart), a cardiac surgeon, and a non-interventional cardiologist to discuss the best treatment for a patient. The conference can include the patient</w:t>
            </w:r>
            <w:r w:rsidR="00CA1148">
              <w:t xml:space="preserve"> and the patient’s GP</w:t>
            </w:r>
            <w:r w:rsidRPr="00EA0158">
              <w:t xml:space="preserve"> (but it does not have to), and a letter must be given to the patient’s GP outlining the discussion and treatment recommendations.</w:t>
            </w:r>
          </w:p>
          <w:p w14:paraId="7AD9257D" w14:textId="77777777" w:rsidR="00EF5DE3" w:rsidRPr="004C6F7A" w:rsidRDefault="00EF5DE3" w:rsidP="00FD7089">
            <w:pPr>
              <w:pStyle w:val="02Tabletext"/>
            </w:pPr>
          </w:p>
        </w:tc>
        <w:tc>
          <w:tcPr>
            <w:tcW w:w="906" w:type="pct"/>
          </w:tcPr>
          <w:p w14:paraId="778028A3" w14:textId="77777777" w:rsidR="00EF5DE3" w:rsidRPr="00EA0158" w:rsidRDefault="00EF5DE3" w:rsidP="00FD7089">
            <w:pPr>
              <w:pStyle w:val="02Tabletext"/>
            </w:pPr>
            <w:r w:rsidRPr="00EA0158">
              <w:t>Create new items to fund Heart Team conferences and allow th</w:t>
            </w:r>
            <w:r w:rsidR="000570A6">
              <w:t xml:space="preserve">is conference to be held </w:t>
            </w:r>
            <w:r w:rsidRPr="00EA0158">
              <w:t>for some procedures.</w:t>
            </w:r>
          </w:p>
          <w:p w14:paraId="0AA3FBB7" w14:textId="77777777" w:rsidR="00EF5DE3" w:rsidRPr="00933954" w:rsidRDefault="00EF5DE3" w:rsidP="00FD7089">
            <w:pPr>
              <w:pStyle w:val="02Tabletext"/>
            </w:pPr>
          </w:p>
        </w:tc>
        <w:tc>
          <w:tcPr>
            <w:tcW w:w="1151" w:type="pct"/>
          </w:tcPr>
          <w:p w14:paraId="4FFC50C1" w14:textId="77777777" w:rsidR="00EF5DE3" w:rsidRPr="00EA0158" w:rsidRDefault="00EF5DE3" w:rsidP="00FD7089">
            <w:pPr>
              <w:pStyle w:val="02Tabletext"/>
            </w:pPr>
            <w:r w:rsidRPr="00EA0158">
              <w:t xml:space="preserve">Specialists would be able—and sometimes required—to have a Heart Team conference before deciding the best treatment for a patient. </w:t>
            </w:r>
          </w:p>
          <w:p w14:paraId="1DB2DB93" w14:textId="77777777" w:rsidR="00EF5DE3" w:rsidRPr="00912616" w:rsidRDefault="00EF5DE3" w:rsidP="00FD7089">
            <w:pPr>
              <w:pStyle w:val="02Tabletext"/>
            </w:pPr>
          </w:p>
        </w:tc>
        <w:tc>
          <w:tcPr>
            <w:tcW w:w="1251" w:type="pct"/>
          </w:tcPr>
          <w:p w14:paraId="719E599C" w14:textId="77777777" w:rsidR="00EF5DE3" w:rsidRPr="00EA0158" w:rsidRDefault="00EF5DE3" w:rsidP="00FD7089">
            <w:pPr>
              <w:pStyle w:val="02Tabletext"/>
            </w:pPr>
            <w:r w:rsidRPr="00EA0158">
              <w:t xml:space="preserve">To align the items with best-practice guidelines to ensure that patients have access to the most appropriate </w:t>
            </w:r>
            <w:r w:rsidR="00315529">
              <w:t>treatment</w:t>
            </w:r>
            <w:r w:rsidRPr="00EA0158">
              <w:t xml:space="preserve"> (medication, surgery or stenting) for their individual symptoms and condition. </w:t>
            </w:r>
          </w:p>
          <w:p w14:paraId="62E0B340" w14:textId="77777777" w:rsidR="00315529" w:rsidRPr="00315529" w:rsidRDefault="00315529" w:rsidP="00FD7089">
            <w:pPr>
              <w:pStyle w:val="02Tabletext"/>
            </w:pPr>
          </w:p>
          <w:p w14:paraId="61498892" w14:textId="77777777" w:rsidR="00EF5DE3" w:rsidRPr="00EA0158" w:rsidRDefault="00EF5DE3" w:rsidP="00FD7089">
            <w:pPr>
              <w:pStyle w:val="02Tabletext"/>
            </w:pPr>
            <w:r w:rsidRPr="00EA0158">
              <w:t xml:space="preserve">For some patients, surgery may be better than a stent, and in other patients the opposite might be true. Evidence shows that patients who only get one opinion are more likely to get a treatment that is not necessarily the best treatment for them. Some patients are also asked to give consent during a procedure or when they have taken medications that make them drowsy, which prevents them from giving proper informed consent. </w:t>
            </w:r>
          </w:p>
          <w:p w14:paraId="5D093F93" w14:textId="77777777" w:rsidR="00EF5DE3" w:rsidRPr="00EA0158" w:rsidRDefault="00EF5DE3" w:rsidP="00FD7089">
            <w:pPr>
              <w:pStyle w:val="02Tabletext"/>
            </w:pPr>
          </w:p>
          <w:p w14:paraId="46D8D1E1" w14:textId="77777777" w:rsidR="00EF5DE3" w:rsidRPr="00EA0158" w:rsidRDefault="00EF5DE3" w:rsidP="00FD7089">
            <w:pPr>
              <w:pStyle w:val="02Tabletext"/>
            </w:pPr>
            <w:r w:rsidRPr="00EA0158">
              <w:t xml:space="preserve">This Heart Team case conference item ensures that doctors are paid when they have Heart Team conferences for their patients. Making it a requirement of some items also ensures that patients understand all their options and are able to give fully informed consent when deciding the most appropriate treatment. </w:t>
            </w:r>
          </w:p>
          <w:p w14:paraId="06F878A9" w14:textId="77777777" w:rsidR="00EF5DE3" w:rsidRPr="001D3EC6" w:rsidRDefault="00EF5DE3" w:rsidP="00FD7089">
            <w:pPr>
              <w:pStyle w:val="02Tabletext"/>
            </w:pPr>
          </w:p>
        </w:tc>
      </w:tr>
      <w:tr w:rsidR="00EF5DE3" w:rsidRPr="008368C2" w14:paraId="63E8558C" w14:textId="77777777" w:rsidTr="000F0129">
        <w:trPr>
          <w:cantSplit/>
        </w:trPr>
        <w:tc>
          <w:tcPr>
            <w:tcW w:w="787" w:type="pct"/>
          </w:tcPr>
          <w:p w14:paraId="111485B8" w14:textId="77777777" w:rsidR="00EF5DE3" w:rsidRPr="00EA0158" w:rsidRDefault="00EF5DE3" w:rsidP="00FD7089">
            <w:pPr>
              <w:pStyle w:val="02Tabletext"/>
            </w:pPr>
            <w:r w:rsidRPr="00EA0158">
              <w:t>Recommendation 11: Reports with results of cardiac procedures/investigations that have specific indications should outline how the requirements in the item description were met.</w:t>
            </w:r>
          </w:p>
          <w:p w14:paraId="5B5A9479" w14:textId="77777777" w:rsidR="00EF5DE3" w:rsidRPr="00EA0158" w:rsidRDefault="00EF5DE3" w:rsidP="00FD7089">
            <w:pPr>
              <w:pStyle w:val="02Tabletext"/>
            </w:pPr>
          </w:p>
        </w:tc>
        <w:tc>
          <w:tcPr>
            <w:tcW w:w="906" w:type="pct"/>
          </w:tcPr>
          <w:p w14:paraId="3CFEBB60" w14:textId="77777777" w:rsidR="00EF5DE3" w:rsidRPr="00EA0158" w:rsidRDefault="00EF5DE3" w:rsidP="00FD7089">
            <w:pPr>
              <w:pStyle w:val="02Tabletext"/>
            </w:pPr>
            <w:r w:rsidRPr="00EA0158">
              <w:t xml:space="preserve">The report </w:t>
            </w:r>
            <w:r w:rsidRPr="008368C2">
              <w:t>o</w:t>
            </w:r>
            <w:r w:rsidRPr="0091543C">
              <w:t>n</w:t>
            </w:r>
            <w:r w:rsidRPr="00EA0158">
              <w:t xml:space="preserve"> the outcome of a patient’s cardiac procedure/investigation for a specific indication/s will outline how the requirements listed in the MBS item were met.</w:t>
            </w:r>
          </w:p>
        </w:tc>
        <w:tc>
          <w:tcPr>
            <w:tcW w:w="906" w:type="pct"/>
          </w:tcPr>
          <w:p w14:paraId="13672E6A" w14:textId="77777777" w:rsidR="00EF5DE3" w:rsidRPr="00EA0158" w:rsidRDefault="00EF5DE3" w:rsidP="00FD7089">
            <w:pPr>
              <w:pStyle w:val="02Tabletext"/>
            </w:pPr>
            <w:r w:rsidRPr="00EA0158">
              <w:t>Reports for cardiac procedures/investigations with specific indications, will require documentation in a written report outlining how the requirements in the descriptor (and explanatory notes, where relevant) were met.</w:t>
            </w:r>
          </w:p>
        </w:tc>
        <w:tc>
          <w:tcPr>
            <w:tcW w:w="1151" w:type="pct"/>
          </w:tcPr>
          <w:p w14:paraId="786C587E" w14:textId="77777777" w:rsidR="00EF5DE3" w:rsidRPr="00EA0158" w:rsidRDefault="00CE7231" w:rsidP="00FD7089">
            <w:pPr>
              <w:pStyle w:val="02Tabletext"/>
            </w:pPr>
            <w:r>
              <w:t xml:space="preserve">Audits </w:t>
            </w:r>
            <w:r w:rsidR="008D63C8">
              <w:t xml:space="preserve">will be able </w:t>
            </w:r>
            <w:r>
              <w:t xml:space="preserve">to be used </w:t>
            </w:r>
            <w:r w:rsidR="008D63C8">
              <w:t>to ensure</w:t>
            </w:r>
            <w:r w:rsidR="00EF5DE3" w:rsidRPr="00EA0158">
              <w:t xml:space="preserve"> that the requirements </w:t>
            </w:r>
            <w:r w:rsidR="008D63C8">
              <w:t>of MBS items are being met</w:t>
            </w:r>
            <w:r w:rsidR="00EF5DE3" w:rsidRPr="00EA0158">
              <w:t>.</w:t>
            </w:r>
          </w:p>
        </w:tc>
        <w:tc>
          <w:tcPr>
            <w:tcW w:w="1251" w:type="pct"/>
          </w:tcPr>
          <w:p w14:paraId="6F8BDE9E" w14:textId="77777777" w:rsidR="00EF5DE3" w:rsidRPr="00EA0158" w:rsidRDefault="00211D3E" w:rsidP="00FD7089">
            <w:pPr>
              <w:pStyle w:val="02Tabletext"/>
            </w:pPr>
            <w:r>
              <w:t xml:space="preserve">To ensure patients have access to the most appropriate interventions or </w:t>
            </w:r>
            <w:r w:rsidR="00103A48">
              <w:t>procedures</w:t>
            </w:r>
            <w:r w:rsidR="008D63C8">
              <w:t xml:space="preserve"> and that the MBS is supporting high value care</w:t>
            </w:r>
            <w:r>
              <w:t>.</w:t>
            </w:r>
          </w:p>
        </w:tc>
      </w:tr>
    </w:tbl>
    <w:p w14:paraId="6326C954" w14:textId="77777777" w:rsidR="00E5232E" w:rsidRDefault="00E5232E" w:rsidP="000F0129">
      <w:pPr>
        <w:rPr>
          <w:rFonts w:eastAsiaTheme="minorHAnsi" w:cs="Arial"/>
          <w:szCs w:val="22"/>
          <w:lang w:val="en-US" w:eastAsia="en-US"/>
        </w:rPr>
      </w:pPr>
      <w:r>
        <w:br w:type="page"/>
      </w:r>
    </w:p>
    <w:p w14:paraId="620683D0" w14:textId="7FD853D1" w:rsidR="001C57BD" w:rsidRPr="000921BD" w:rsidRDefault="001C57BD" w:rsidP="001C57BD">
      <w:pPr>
        <w:pStyle w:val="Boldhdg"/>
      </w:pPr>
      <w:r w:rsidRPr="000921BD">
        <w:lastRenderedPageBreak/>
        <w:t xml:space="preserve">Section </w:t>
      </w:r>
      <w:r w:rsidRPr="000921BD">
        <w:fldChar w:fldCharType="begin"/>
      </w:r>
      <w:r w:rsidRPr="000921BD">
        <w:instrText xml:space="preserve"> REF _Ref463555128 \w \h </w:instrText>
      </w:r>
      <w:r>
        <w:instrText xml:space="preserve"> \* MERGEFORMAT </w:instrText>
      </w:r>
      <w:r w:rsidRPr="000921BD">
        <w:fldChar w:fldCharType="separate"/>
      </w:r>
      <w:r w:rsidR="0078443E">
        <w:t>6</w:t>
      </w:r>
      <w:r w:rsidRPr="000921BD">
        <w:fldChar w:fldCharType="end"/>
      </w:r>
      <w:r w:rsidRPr="000921BD">
        <w:t xml:space="preserve">: </w:t>
      </w:r>
      <w:r w:rsidRPr="000921BD">
        <w:fldChar w:fldCharType="begin"/>
      </w:r>
      <w:r w:rsidRPr="000921BD">
        <w:instrText xml:space="preserve"> REF _Ref463555128 \h </w:instrText>
      </w:r>
      <w:r>
        <w:instrText xml:space="preserve"> \* MERGEFORMAT </w:instrText>
      </w:r>
      <w:r w:rsidRPr="000921BD">
        <w:fldChar w:fldCharType="separate"/>
      </w:r>
      <w:r w:rsidR="0078443E" w:rsidRPr="00FB48BC">
        <w:rPr>
          <w:lang w:val="en-AU"/>
        </w:rPr>
        <w:t>CAD-related recommendations</w:t>
      </w:r>
      <w:r w:rsidRPr="000921BD">
        <w:fldChar w:fldCharType="end"/>
      </w:r>
    </w:p>
    <w:tbl>
      <w:tblPr>
        <w:tblStyle w:val="TableGrid"/>
        <w:tblW w:w="14129"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AD-related consumer summary table"/>
        <w:tblDescription w:val="This table contains 5 column headings: column 1. list of items, column 2. What it does, column 3. Committee Recommendation, column 4. What would be different and column 5 Why."/>
      </w:tblPr>
      <w:tblGrid>
        <w:gridCol w:w="1871"/>
        <w:gridCol w:w="2648"/>
        <w:gridCol w:w="2648"/>
        <w:gridCol w:w="3339"/>
        <w:gridCol w:w="3623"/>
      </w:tblGrid>
      <w:tr w:rsidR="009639E8" w:rsidRPr="000921BD" w14:paraId="44BA4BF1" w14:textId="77777777" w:rsidTr="009639E8">
        <w:trPr>
          <w:cantSplit/>
          <w:tblHeader/>
        </w:trPr>
        <w:tc>
          <w:tcPr>
            <w:tcW w:w="1871" w:type="dxa"/>
            <w:shd w:val="clear" w:color="auto" w:fill="D9D9D9" w:themeFill="background1" w:themeFillShade="D9"/>
          </w:tcPr>
          <w:p w14:paraId="2EFBBCC6" w14:textId="77777777" w:rsidR="001C57BD" w:rsidRPr="009639E8" w:rsidRDefault="001C57BD" w:rsidP="00CE7125">
            <w:pPr>
              <w:pStyle w:val="01Tableheaderrow"/>
              <w:rPr>
                <w:lang w:val="en-AU"/>
              </w:rPr>
            </w:pPr>
            <w:r w:rsidRPr="009639E8">
              <w:rPr>
                <w:lang w:val="en-AU"/>
              </w:rPr>
              <w:t xml:space="preserve">Item </w:t>
            </w:r>
            <w:r w:rsidRPr="000921BD">
              <w:rPr>
                <w:lang w:val="en-AU"/>
              </w:rPr>
              <w:t xml:space="preserve">#/ Item Group  </w:t>
            </w:r>
          </w:p>
        </w:tc>
        <w:tc>
          <w:tcPr>
            <w:tcW w:w="2648" w:type="dxa"/>
            <w:shd w:val="clear" w:color="auto" w:fill="D9D9D9" w:themeFill="background1" w:themeFillShade="D9"/>
          </w:tcPr>
          <w:p w14:paraId="0A85B53A" w14:textId="77777777" w:rsidR="001C57BD" w:rsidRPr="009639E8" w:rsidRDefault="001C57BD" w:rsidP="00CE7125">
            <w:pPr>
              <w:pStyle w:val="01Tableheaderrow"/>
              <w:rPr>
                <w:lang w:val="en-AU"/>
              </w:rPr>
            </w:pPr>
            <w:r w:rsidRPr="009639E8">
              <w:rPr>
                <w:lang w:val="en-AU"/>
              </w:rPr>
              <w:t xml:space="preserve">What it does </w:t>
            </w:r>
          </w:p>
        </w:tc>
        <w:tc>
          <w:tcPr>
            <w:tcW w:w="2648" w:type="dxa"/>
            <w:shd w:val="clear" w:color="auto" w:fill="D9D9D9" w:themeFill="background1" w:themeFillShade="D9"/>
          </w:tcPr>
          <w:p w14:paraId="46861583" w14:textId="77777777" w:rsidR="001C57BD" w:rsidRPr="009639E8" w:rsidRDefault="001C57BD" w:rsidP="00CE7125">
            <w:pPr>
              <w:pStyle w:val="01Tableheaderrow"/>
              <w:rPr>
                <w:lang w:val="en-AU"/>
              </w:rPr>
            </w:pPr>
            <w:r w:rsidRPr="009639E8">
              <w:rPr>
                <w:lang w:val="en-AU"/>
              </w:rPr>
              <w:t>Committee recommendation</w:t>
            </w:r>
          </w:p>
        </w:tc>
        <w:tc>
          <w:tcPr>
            <w:tcW w:w="3339" w:type="dxa"/>
            <w:shd w:val="clear" w:color="auto" w:fill="D9D9D9" w:themeFill="background1" w:themeFillShade="D9"/>
          </w:tcPr>
          <w:p w14:paraId="20F41936" w14:textId="77777777" w:rsidR="001C57BD" w:rsidRPr="009639E8" w:rsidRDefault="001C57BD" w:rsidP="00CE7125">
            <w:pPr>
              <w:pStyle w:val="01Tableheaderrow"/>
              <w:rPr>
                <w:lang w:val="en-AU"/>
              </w:rPr>
            </w:pPr>
            <w:r w:rsidRPr="009639E8">
              <w:rPr>
                <w:lang w:val="en-AU"/>
              </w:rPr>
              <w:t>What would be different</w:t>
            </w:r>
          </w:p>
        </w:tc>
        <w:tc>
          <w:tcPr>
            <w:tcW w:w="3623" w:type="dxa"/>
            <w:shd w:val="clear" w:color="auto" w:fill="D9D9D9" w:themeFill="background1" w:themeFillShade="D9"/>
          </w:tcPr>
          <w:p w14:paraId="4F77DF31" w14:textId="77777777" w:rsidR="001C57BD" w:rsidRPr="009639E8" w:rsidRDefault="001C57BD" w:rsidP="00CE7125">
            <w:pPr>
              <w:pStyle w:val="01Tableheaderrow"/>
              <w:rPr>
                <w:lang w:val="en-AU"/>
              </w:rPr>
            </w:pPr>
            <w:r w:rsidRPr="009639E8">
              <w:rPr>
                <w:lang w:val="en-AU"/>
              </w:rPr>
              <w:t>Why</w:t>
            </w:r>
          </w:p>
        </w:tc>
      </w:tr>
      <w:tr w:rsidR="0062770B" w:rsidRPr="005E1CE6" w14:paraId="66360AF1" w14:textId="77777777" w:rsidTr="009639E8">
        <w:trPr>
          <w:cantSplit/>
        </w:trPr>
        <w:tc>
          <w:tcPr>
            <w:tcW w:w="1871" w:type="dxa"/>
          </w:tcPr>
          <w:p w14:paraId="3A004108" w14:textId="77777777" w:rsidR="0062770B" w:rsidRPr="00A7077F" w:rsidRDefault="0062770B" w:rsidP="00FD7089">
            <w:pPr>
              <w:pStyle w:val="02Tabletext"/>
            </w:pPr>
            <w:r>
              <w:t>Recommendation 12</w:t>
            </w:r>
          </w:p>
          <w:p w14:paraId="36CB99A3" w14:textId="77777777" w:rsidR="0062770B" w:rsidRDefault="0062770B" w:rsidP="00FD7089">
            <w:pPr>
              <w:pStyle w:val="02Tabletext"/>
            </w:pPr>
            <w:r w:rsidRPr="00A7077F">
              <w:t>Invasive coronary angiogram (ICA)</w:t>
            </w:r>
          </w:p>
          <w:p w14:paraId="3BD1D1DD" w14:textId="77777777" w:rsidR="0062770B" w:rsidRDefault="0062770B" w:rsidP="00FD7089">
            <w:pPr>
              <w:pStyle w:val="02Tabletext"/>
            </w:pPr>
          </w:p>
          <w:p w14:paraId="7B6CE858" w14:textId="77777777" w:rsidR="0062770B" w:rsidRDefault="0062770B" w:rsidP="00FD7089">
            <w:pPr>
              <w:pStyle w:val="02Tabletext"/>
            </w:pPr>
            <w:r>
              <w:t>Items 38200 to 38206, 38215 to 38246</w:t>
            </w:r>
          </w:p>
        </w:tc>
        <w:tc>
          <w:tcPr>
            <w:tcW w:w="2648" w:type="dxa"/>
          </w:tcPr>
          <w:p w14:paraId="1C1A68BD" w14:textId="77777777" w:rsidR="0062770B" w:rsidRPr="00EF5DE3" w:rsidRDefault="0062770B" w:rsidP="00FD7089">
            <w:pPr>
              <w:pStyle w:val="02Tabletext"/>
            </w:pPr>
            <w:r w:rsidRPr="008D2838">
              <w:t>A catheter (tube) is inserted into a blood vessel in the groin or wrist and goes up to the heart. X-ray pictures of the heart are taken while X-ray dye is injected through the catheter into the blood vessels supplying oxygen to the heart. Doctors look at the X-rays as they are taken to see if there are any blockages.</w:t>
            </w:r>
          </w:p>
        </w:tc>
        <w:tc>
          <w:tcPr>
            <w:tcW w:w="2648" w:type="dxa"/>
          </w:tcPr>
          <w:p w14:paraId="3C30DC5F" w14:textId="77777777" w:rsidR="0062770B" w:rsidRPr="00EF5DE3" w:rsidRDefault="0062770B" w:rsidP="00FD7089">
            <w:pPr>
              <w:pStyle w:val="02Tabletext"/>
            </w:pPr>
            <w:r w:rsidRPr="007C4B69">
              <w:t>This procedure should only be performed: (i) when a patient is having a heart attack, (ii) when there is evidence that the patient has significant heart disease, or (iii) before cardiac surgery.</w:t>
            </w:r>
          </w:p>
        </w:tc>
        <w:tc>
          <w:tcPr>
            <w:tcW w:w="3339" w:type="dxa"/>
          </w:tcPr>
          <w:p w14:paraId="39830DD1" w14:textId="77777777" w:rsidR="0062770B" w:rsidRPr="00EF5DE3" w:rsidRDefault="0062770B" w:rsidP="00FD7089">
            <w:pPr>
              <w:pStyle w:val="02Tabletext"/>
            </w:pPr>
            <w:r w:rsidRPr="00FB201E">
              <w:t xml:space="preserve">Patients should be more likely to receive this procedure in line with best-practice guidelines. At present, some patients may undergo this procedure when it is not necessary. </w:t>
            </w:r>
          </w:p>
        </w:tc>
        <w:tc>
          <w:tcPr>
            <w:tcW w:w="3623" w:type="dxa"/>
          </w:tcPr>
          <w:p w14:paraId="73B5D494" w14:textId="77777777" w:rsidR="0062770B" w:rsidRPr="00466E2E" w:rsidRDefault="0062770B" w:rsidP="00FD7089">
            <w:pPr>
              <w:pStyle w:val="02Tabletext"/>
            </w:pPr>
            <w:r w:rsidRPr="00466E2E">
              <w:t xml:space="preserve">To align the items with best-practice guidelines to ensure that patients have access to the most appropriate tests for their individual symptoms and condition. </w:t>
            </w:r>
          </w:p>
          <w:p w14:paraId="21A920D0" w14:textId="77777777" w:rsidR="0062770B" w:rsidRPr="00466E2E" w:rsidRDefault="0062770B" w:rsidP="00FD7089">
            <w:pPr>
              <w:pStyle w:val="02Tabletext"/>
            </w:pPr>
          </w:p>
          <w:p w14:paraId="705C8687" w14:textId="77777777" w:rsidR="0062770B" w:rsidRDefault="0062770B" w:rsidP="00FD7089">
            <w:pPr>
              <w:pStyle w:val="02Tabletext"/>
            </w:pPr>
            <w:r w:rsidRPr="00466E2E">
              <w:t>This procedure has a small chance of serious complications and involves radiation. It is also quite expensive. Patients should not receive this procedure if they do not need it. These changes encourage this procedure to only be done in line with best-practice guidelines. This should improve patient safety and reduce unnecessary procedures.</w:t>
            </w:r>
          </w:p>
          <w:p w14:paraId="28A1E760" w14:textId="77777777" w:rsidR="00FC2AD4" w:rsidRPr="00A002FA" w:rsidRDefault="00FC2AD4" w:rsidP="00FD7089">
            <w:pPr>
              <w:pStyle w:val="02Tabletext"/>
            </w:pPr>
          </w:p>
        </w:tc>
      </w:tr>
      <w:tr w:rsidR="0062770B" w:rsidRPr="000921BD" w14:paraId="41D1B2C9" w14:textId="77777777" w:rsidTr="009639E8">
        <w:trPr>
          <w:cantSplit/>
        </w:trPr>
        <w:tc>
          <w:tcPr>
            <w:tcW w:w="1871" w:type="dxa"/>
          </w:tcPr>
          <w:p w14:paraId="424E9AD0" w14:textId="77777777" w:rsidR="0062770B" w:rsidRDefault="0062770B" w:rsidP="00FD7089">
            <w:pPr>
              <w:pStyle w:val="02Tabletext"/>
              <w:rPr>
                <w:lang w:val="en-AU"/>
              </w:rPr>
            </w:pPr>
            <w:r>
              <w:rPr>
                <w:lang w:val="en-AU"/>
              </w:rPr>
              <w:t>Recommendation 13</w:t>
            </w:r>
          </w:p>
          <w:p w14:paraId="5C96008B" w14:textId="77777777" w:rsidR="0062770B" w:rsidRDefault="0062770B" w:rsidP="00FD7089">
            <w:pPr>
              <w:pStyle w:val="02Tabletext"/>
              <w:rPr>
                <w:lang w:val="en-AU"/>
              </w:rPr>
            </w:pPr>
            <w:r w:rsidRPr="000921BD">
              <w:rPr>
                <w:lang w:val="en-AU"/>
              </w:rPr>
              <w:t>Percutaneous coronary intervention (PCI) also known as ‘stenting’ or ‘angioplasty’</w:t>
            </w:r>
          </w:p>
          <w:p w14:paraId="019FAC51" w14:textId="77777777" w:rsidR="0062770B" w:rsidRPr="00395F4F" w:rsidRDefault="0062770B" w:rsidP="00FD7089">
            <w:pPr>
              <w:pStyle w:val="02Tabletext"/>
              <w:rPr>
                <w:lang w:val="en-AU"/>
              </w:rPr>
            </w:pPr>
          </w:p>
          <w:p w14:paraId="65A24E67" w14:textId="77777777" w:rsidR="0062770B" w:rsidRPr="00395F4F" w:rsidRDefault="0062770B" w:rsidP="00FD7089">
            <w:pPr>
              <w:pStyle w:val="02Tabletext"/>
              <w:rPr>
                <w:lang w:val="en-AU"/>
              </w:rPr>
            </w:pPr>
            <w:r>
              <w:rPr>
                <w:lang w:val="en-AU"/>
              </w:rPr>
              <w:t>Items 59903 to 59973.</w:t>
            </w:r>
          </w:p>
        </w:tc>
        <w:tc>
          <w:tcPr>
            <w:tcW w:w="2648" w:type="dxa"/>
          </w:tcPr>
          <w:p w14:paraId="1EA6C15A" w14:textId="77777777" w:rsidR="0062770B" w:rsidRPr="009639E8" w:rsidRDefault="0062770B" w:rsidP="00FD7089">
            <w:pPr>
              <w:pStyle w:val="02Tabletext"/>
              <w:rPr>
                <w:lang w:val="en-AU"/>
              </w:rPr>
            </w:pPr>
            <w:r>
              <w:rPr>
                <w:lang w:val="en-AU"/>
              </w:rPr>
              <w:t>This</w:t>
            </w:r>
            <w:r w:rsidRPr="000921BD">
              <w:rPr>
                <w:lang w:val="en-AU"/>
              </w:rPr>
              <w:t xml:space="preserve"> procedure</w:t>
            </w:r>
            <w:r>
              <w:rPr>
                <w:lang w:val="en-AU"/>
              </w:rPr>
              <w:t xml:space="preserve"> is</w:t>
            </w:r>
            <w:r w:rsidRPr="000921BD">
              <w:rPr>
                <w:lang w:val="en-AU"/>
              </w:rPr>
              <w:t xml:space="preserve"> done if a patient has a heart problem caused by a full or partial blockage in a coronary artery, which is a blood vessel that feeds oxygen to the heart. PCI open</w:t>
            </w:r>
            <w:r>
              <w:rPr>
                <w:lang w:val="en-AU"/>
              </w:rPr>
              <w:t>s</w:t>
            </w:r>
            <w:r w:rsidRPr="000921BD">
              <w:rPr>
                <w:lang w:val="en-AU"/>
              </w:rPr>
              <w:t xml:space="preserve"> the blockage and restore</w:t>
            </w:r>
            <w:r>
              <w:rPr>
                <w:lang w:val="en-AU"/>
              </w:rPr>
              <w:t>s</w:t>
            </w:r>
            <w:r w:rsidRPr="000921BD">
              <w:rPr>
                <w:lang w:val="en-AU"/>
              </w:rPr>
              <w:t xml:space="preserve"> normal blood flow to the heart. A catheter (tube) with a balloon at the end is inserted into a blood vessel in the groin or wrist. The tube goes into the blocked artery and is inflated, stretching the artery back open (angioplasty). A metal tube or coil is usually put in the artery to help keep it open (stent).</w:t>
            </w:r>
          </w:p>
        </w:tc>
        <w:tc>
          <w:tcPr>
            <w:tcW w:w="2648" w:type="dxa"/>
          </w:tcPr>
          <w:p w14:paraId="7E546944" w14:textId="77777777" w:rsidR="0062770B" w:rsidRDefault="0062770B" w:rsidP="00FD7089">
            <w:pPr>
              <w:pStyle w:val="02Tabletext"/>
              <w:rPr>
                <w:lang w:val="en-AU"/>
              </w:rPr>
            </w:pPr>
            <w:r>
              <w:rPr>
                <w:lang w:val="en-AU"/>
              </w:rPr>
              <w:t>T</w:t>
            </w:r>
            <w:r w:rsidRPr="000921BD">
              <w:rPr>
                <w:lang w:val="en-AU"/>
              </w:rPr>
              <w:t xml:space="preserve">his procedure </w:t>
            </w:r>
            <w:r>
              <w:rPr>
                <w:lang w:val="en-AU"/>
              </w:rPr>
              <w:t xml:space="preserve">should </w:t>
            </w:r>
            <w:r w:rsidRPr="000921BD">
              <w:rPr>
                <w:lang w:val="en-AU"/>
              </w:rPr>
              <w:t>only be performed</w:t>
            </w:r>
            <w:r>
              <w:rPr>
                <w:lang w:val="en-AU"/>
              </w:rPr>
              <w:t>:</w:t>
            </w:r>
            <w:r w:rsidRPr="000921BD">
              <w:rPr>
                <w:lang w:val="en-AU"/>
              </w:rPr>
              <w:t xml:space="preserve"> </w:t>
            </w:r>
            <w:r>
              <w:rPr>
                <w:lang w:val="en-AU"/>
              </w:rPr>
              <w:t>(i</w:t>
            </w:r>
            <w:r w:rsidRPr="000921BD">
              <w:rPr>
                <w:lang w:val="en-AU"/>
              </w:rPr>
              <w:t>) when a patient is having a heart attack</w:t>
            </w:r>
            <w:r>
              <w:rPr>
                <w:lang w:val="en-AU"/>
              </w:rPr>
              <w:t>,</w:t>
            </w:r>
            <w:r w:rsidRPr="000921BD">
              <w:rPr>
                <w:lang w:val="en-AU"/>
              </w:rPr>
              <w:t xml:space="preserve"> or </w:t>
            </w:r>
            <w:r>
              <w:rPr>
                <w:lang w:val="en-AU"/>
              </w:rPr>
              <w:t>(ii</w:t>
            </w:r>
            <w:r w:rsidRPr="000921BD">
              <w:rPr>
                <w:lang w:val="en-AU"/>
              </w:rPr>
              <w:t>) when a patient has ongoing symptoms</w:t>
            </w:r>
            <w:r>
              <w:rPr>
                <w:lang w:val="en-AU"/>
              </w:rPr>
              <w:t>,</w:t>
            </w:r>
            <w:r w:rsidRPr="000921BD">
              <w:rPr>
                <w:lang w:val="en-AU"/>
              </w:rPr>
              <w:t xml:space="preserve"> despite a long trial of heart medications. </w:t>
            </w:r>
          </w:p>
          <w:p w14:paraId="0757522A" w14:textId="77777777" w:rsidR="0062770B" w:rsidRPr="00FB703E" w:rsidRDefault="0062770B" w:rsidP="00FD7089">
            <w:pPr>
              <w:pStyle w:val="02Tabletext"/>
              <w:rPr>
                <w:lang w:val="en-AU"/>
              </w:rPr>
            </w:pPr>
          </w:p>
          <w:p w14:paraId="3BF7BD7F" w14:textId="77777777" w:rsidR="0062770B" w:rsidRDefault="0062770B" w:rsidP="00FD7089">
            <w:pPr>
              <w:pStyle w:val="02Tabletext"/>
              <w:rPr>
                <w:lang w:val="en-AU"/>
              </w:rPr>
            </w:pPr>
            <w:r w:rsidRPr="000921BD">
              <w:rPr>
                <w:lang w:val="en-AU"/>
              </w:rPr>
              <w:t xml:space="preserve">When the procedure is performed, it is only claimable </w:t>
            </w:r>
            <w:r>
              <w:rPr>
                <w:lang w:val="en-AU"/>
              </w:rPr>
              <w:t>for</w:t>
            </w:r>
            <w:r w:rsidRPr="000921BD">
              <w:rPr>
                <w:lang w:val="en-AU"/>
              </w:rPr>
              <w:t xml:space="preserve"> the arteries where </w:t>
            </w:r>
            <w:r>
              <w:rPr>
                <w:lang w:val="en-AU"/>
              </w:rPr>
              <w:t>there</w:t>
            </w:r>
            <w:r w:rsidRPr="000921BD">
              <w:rPr>
                <w:lang w:val="en-AU"/>
              </w:rPr>
              <w:t xml:space="preserve"> is evidence that the heart is not getting enough blood or oxygen (ischaemia) due to a narrowing in that artery.</w:t>
            </w:r>
          </w:p>
          <w:p w14:paraId="2A2D795F" w14:textId="77777777" w:rsidR="0062770B" w:rsidRPr="00FB703E" w:rsidRDefault="0062770B" w:rsidP="00FD7089">
            <w:pPr>
              <w:pStyle w:val="02Tabletext"/>
              <w:rPr>
                <w:lang w:val="en-AU"/>
              </w:rPr>
            </w:pPr>
          </w:p>
          <w:p w14:paraId="2D95E8E3" w14:textId="77777777" w:rsidR="0062770B" w:rsidRPr="009639E8" w:rsidRDefault="0062770B" w:rsidP="00FD7089">
            <w:pPr>
              <w:pStyle w:val="02Tabletext"/>
              <w:rPr>
                <w:lang w:val="en-AU"/>
              </w:rPr>
            </w:pPr>
            <w:r w:rsidRPr="000921BD">
              <w:rPr>
                <w:lang w:val="en-AU"/>
              </w:rPr>
              <w:t>PCI will be paid for each blood vessel treated, not for each stent inserted.</w:t>
            </w:r>
          </w:p>
        </w:tc>
        <w:tc>
          <w:tcPr>
            <w:tcW w:w="3339" w:type="dxa"/>
          </w:tcPr>
          <w:p w14:paraId="6B1408DB" w14:textId="77777777" w:rsidR="0062770B" w:rsidRDefault="0062770B" w:rsidP="00FD7089">
            <w:pPr>
              <w:pStyle w:val="02Tabletext"/>
              <w:rPr>
                <w:lang w:val="en-AU"/>
              </w:rPr>
            </w:pPr>
            <w:r w:rsidRPr="000921BD">
              <w:rPr>
                <w:lang w:val="en-AU"/>
              </w:rPr>
              <w:t xml:space="preserve">Patients </w:t>
            </w:r>
            <w:r>
              <w:rPr>
                <w:lang w:val="en-AU"/>
              </w:rPr>
              <w:t xml:space="preserve">should be more likely to </w:t>
            </w:r>
            <w:r w:rsidRPr="000921BD">
              <w:rPr>
                <w:lang w:val="en-AU"/>
              </w:rPr>
              <w:t xml:space="preserve">only receive this procedure </w:t>
            </w:r>
            <w:r>
              <w:rPr>
                <w:lang w:val="en-AU"/>
              </w:rPr>
              <w:t>if</w:t>
            </w:r>
            <w:r w:rsidRPr="000921BD">
              <w:rPr>
                <w:lang w:val="en-AU"/>
              </w:rPr>
              <w:t xml:space="preserve"> there </w:t>
            </w:r>
            <w:r>
              <w:rPr>
                <w:lang w:val="en-AU"/>
              </w:rPr>
              <w:t>is</w:t>
            </w:r>
            <w:r w:rsidRPr="000921BD">
              <w:rPr>
                <w:lang w:val="en-AU"/>
              </w:rPr>
              <w:t xml:space="preserve"> evidence that </w:t>
            </w:r>
            <w:r>
              <w:rPr>
                <w:lang w:val="en-AU"/>
              </w:rPr>
              <w:t>a</w:t>
            </w:r>
            <w:r w:rsidRPr="000921BD">
              <w:rPr>
                <w:lang w:val="en-AU"/>
              </w:rPr>
              <w:t xml:space="preserve"> blood vessel </w:t>
            </w:r>
            <w:r>
              <w:rPr>
                <w:lang w:val="en-AU"/>
              </w:rPr>
              <w:t>is</w:t>
            </w:r>
            <w:r w:rsidRPr="000921BD">
              <w:rPr>
                <w:lang w:val="en-AU"/>
              </w:rPr>
              <w:t xml:space="preserve"> causing symptoms or heart problems</w:t>
            </w:r>
            <w:r>
              <w:rPr>
                <w:lang w:val="en-AU"/>
              </w:rPr>
              <w:t xml:space="preserve">, in line with </w:t>
            </w:r>
            <w:r w:rsidRPr="000921BD">
              <w:rPr>
                <w:lang w:val="en-AU"/>
              </w:rPr>
              <w:t>best</w:t>
            </w:r>
            <w:r>
              <w:rPr>
                <w:lang w:val="en-AU"/>
              </w:rPr>
              <w:t>-</w:t>
            </w:r>
            <w:r w:rsidRPr="000921BD">
              <w:rPr>
                <w:lang w:val="en-AU"/>
              </w:rPr>
              <w:t xml:space="preserve">practice guidelines. This </w:t>
            </w:r>
            <w:r>
              <w:rPr>
                <w:lang w:val="en-AU"/>
              </w:rPr>
              <w:t>change would</w:t>
            </w:r>
            <w:r w:rsidRPr="000921BD">
              <w:rPr>
                <w:lang w:val="en-AU"/>
              </w:rPr>
              <w:t xml:space="preserve"> mean that</w:t>
            </w:r>
            <w:r>
              <w:rPr>
                <w:lang w:val="en-AU"/>
              </w:rPr>
              <w:t xml:space="preserve"> patients receive</w:t>
            </w:r>
            <w:r w:rsidRPr="000921BD">
              <w:rPr>
                <w:lang w:val="en-AU"/>
              </w:rPr>
              <w:t xml:space="preserve"> fewer </w:t>
            </w:r>
            <w:r>
              <w:rPr>
                <w:lang w:val="en-AU"/>
              </w:rPr>
              <w:t>unnecessary</w:t>
            </w:r>
            <w:r w:rsidRPr="000921BD">
              <w:rPr>
                <w:lang w:val="en-AU"/>
              </w:rPr>
              <w:t xml:space="preserve"> stents. </w:t>
            </w:r>
          </w:p>
          <w:p w14:paraId="7AA4A2D4" w14:textId="77777777" w:rsidR="0062770B" w:rsidRDefault="0062770B" w:rsidP="00FD7089">
            <w:pPr>
              <w:pStyle w:val="02Tabletext"/>
              <w:rPr>
                <w:lang w:val="en-AU"/>
              </w:rPr>
            </w:pPr>
          </w:p>
          <w:p w14:paraId="1907A72A" w14:textId="77777777" w:rsidR="0062770B" w:rsidRPr="009639E8" w:rsidRDefault="0062770B" w:rsidP="00FD7089">
            <w:pPr>
              <w:pStyle w:val="02Tabletext"/>
              <w:rPr>
                <w:lang w:val="en-AU"/>
              </w:rPr>
            </w:pPr>
            <w:r>
              <w:rPr>
                <w:lang w:val="en-AU"/>
              </w:rPr>
              <w:t>The changes also mean that if a doctor chooses one long stent for their patient instead of two short stents, the MBS rebate doesn’t change. Ensuring they can decide what is best for their patient.</w:t>
            </w:r>
          </w:p>
        </w:tc>
        <w:tc>
          <w:tcPr>
            <w:tcW w:w="3623" w:type="dxa"/>
          </w:tcPr>
          <w:p w14:paraId="55A4AB62" w14:textId="77777777" w:rsidR="0062770B" w:rsidRDefault="0062770B" w:rsidP="00FD7089">
            <w:pPr>
              <w:pStyle w:val="02Tabletext"/>
              <w:rPr>
                <w:lang w:val="en-AU"/>
              </w:rPr>
            </w:pPr>
            <w:r w:rsidRPr="00D67C9B">
              <w:rPr>
                <w:lang w:val="en-AU"/>
              </w:rPr>
              <w:t xml:space="preserve">To align the </w:t>
            </w:r>
            <w:r>
              <w:rPr>
                <w:lang w:val="en-AU"/>
              </w:rPr>
              <w:t>items</w:t>
            </w:r>
            <w:r w:rsidRPr="00D67C9B">
              <w:rPr>
                <w:lang w:val="en-AU"/>
              </w:rPr>
              <w:t xml:space="preserve"> with best-practice guidelines to ensure that </w:t>
            </w:r>
            <w:r w:rsidR="000E3F60">
              <w:rPr>
                <w:lang w:val="en-AU"/>
              </w:rPr>
              <w:t>P</w:t>
            </w:r>
            <w:r w:rsidR="000D3E46">
              <w:rPr>
                <w:lang w:val="en-AU"/>
              </w:rPr>
              <w:t>CI</w:t>
            </w:r>
            <w:r w:rsidR="000E3F60">
              <w:rPr>
                <w:lang w:val="en-AU"/>
              </w:rPr>
              <w:t xml:space="preserve"> is </w:t>
            </w:r>
            <w:r w:rsidRPr="00D67C9B">
              <w:rPr>
                <w:lang w:val="en-AU"/>
              </w:rPr>
              <w:t xml:space="preserve">only </w:t>
            </w:r>
            <w:r w:rsidR="000E3F60">
              <w:rPr>
                <w:lang w:val="en-AU"/>
              </w:rPr>
              <w:t>performed on</w:t>
            </w:r>
            <w:r w:rsidRPr="00D67C9B">
              <w:rPr>
                <w:lang w:val="en-AU"/>
              </w:rPr>
              <w:t xml:space="preserve"> patients </w:t>
            </w:r>
            <w:r w:rsidR="00211D3E">
              <w:rPr>
                <w:lang w:val="en-AU"/>
              </w:rPr>
              <w:t xml:space="preserve">where </w:t>
            </w:r>
            <w:r w:rsidRPr="00D67C9B">
              <w:rPr>
                <w:lang w:val="en-AU"/>
              </w:rPr>
              <w:t xml:space="preserve">stenting is their best treatment option based on their individual symptoms and condition. </w:t>
            </w:r>
          </w:p>
          <w:p w14:paraId="294FA020" w14:textId="77777777" w:rsidR="0062770B" w:rsidRDefault="0062770B" w:rsidP="00FD7089">
            <w:pPr>
              <w:pStyle w:val="02Tabletext"/>
              <w:rPr>
                <w:lang w:val="en-AU"/>
              </w:rPr>
            </w:pPr>
          </w:p>
          <w:p w14:paraId="6EBEB713" w14:textId="77777777" w:rsidR="0062770B" w:rsidRDefault="0062770B" w:rsidP="00FD7089">
            <w:pPr>
              <w:pStyle w:val="02Tabletext"/>
              <w:rPr>
                <w:lang w:val="en-AU"/>
              </w:rPr>
            </w:pPr>
            <w:r w:rsidRPr="000921BD">
              <w:rPr>
                <w:lang w:val="en-AU"/>
              </w:rPr>
              <w:t xml:space="preserve">Some patients were receiving stents </w:t>
            </w:r>
            <w:r>
              <w:rPr>
                <w:lang w:val="en-AU"/>
              </w:rPr>
              <w:t>that</w:t>
            </w:r>
            <w:r w:rsidRPr="000921BD">
              <w:rPr>
                <w:lang w:val="en-AU"/>
              </w:rPr>
              <w:t xml:space="preserve"> they </w:t>
            </w:r>
            <w:r>
              <w:rPr>
                <w:lang w:val="en-AU"/>
              </w:rPr>
              <w:t>did not need,</w:t>
            </w:r>
            <w:r w:rsidRPr="000921BD">
              <w:rPr>
                <w:lang w:val="en-AU"/>
              </w:rPr>
              <w:t xml:space="preserve"> which </w:t>
            </w:r>
            <w:r>
              <w:rPr>
                <w:lang w:val="en-AU"/>
              </w:rPr>
              <w:t>may</w:t>
            </w:r>
            <w:r w:rsidRPr="000921BD">
              <w:rPr>
                <w:lang w:val="en-AU"/>
              </w:rPr>
              <w:t xml:space="preserve"> not have led to better outcomes. Stents have some risks and should not be put in when they </w:t>
            </w:r>
            <w:r>
              <w:rPr>
                <w:lang w:val="en-AU"/>
              </w:rPr>
              <w:t>are not</w:t>
            </w:r>
            <w:r w:rsidRPr="000921BD">
              <w:rPr>
                <w:lang w:val="en-AU"/>
              </w:rPr>
              <w:t xml:space="preserve"> needed. </w:t>
            </w:r>
            <w:r>
              <w:rPr>
                <w:lang w:val="en-AU"/>
              </w:rPr>
              <w:t>These changes encourage best-practice of only treating vessels where there is evidence that there is a blockage which is affecting blood flow to the heart.</w:t>
            </w:r>
          </w:p>
          <w:p w14:paraId="258250BC" w14:textId="77777777" w:rsidR="0062770B" w:rsidRPr="00FB703E" w:rsidRDefault="0062770B" w:rsidP="00FD7089">
            <w:pPr>
              <w:pStyle w:val="02Tabletext"/>
              <w:rPr>
                <w:lang w:val="en-AU"/>
              </w:rPr>
            </w:pPr>
          </w:p>
          <w:p w14:paraId="13600774" w14:textId="77777777" w:rsidR="0062770B" w:rsidRDefault="0062770B" w:rsidP="00FD7089">
            <w:pPr>
              <w:pStyle w:val="02Tabletext"/>
              <w:rPr>
                <w:lang w:val="en-AU"/>
              </w:rPr>
            </w:pPr>
            <w:r>
              <w:rPr>
                <w:lang w:val="en-AU"/>
              </w:rPr>
              <w:t>There were financial implications for the number of stents used to treat a vessel and this is not a helpful incentive so these changes remove that incentive by making the same fee for whatever number and length of stents are used to treat each vessel</w:t>
            </w:r>
            <w:r w:rsidRPr="000921BD">
              <w:rPr>
                <w:lang w:val="en-AU"/>
              </w:rPr>
              <w:t xml:space="preserve">. </w:t>
            </w:r>
          </w:p>
          <w:p w14:paraId="660AA7BC" w14:textId="77777777" w:rsidR="00FC2AD4" w:rsidRPr="00FD6810" w:rsidRDefault="00FC2AD4" w:rsidP="00FD7089">
            <w:pPr>
              <w:pStyle w:val="02Tabletext"/>
            </w:pPr>
          </w:p>
        </w:tc>
      </w:tr>
      <w:tr w:rsidR="0062770B" w:rsidRPr="007E4953" w14:paraId="5EE1DA8A" w14:textId="77777777" w:rsidTr="009639E8">
        <w:trPr>
          <w:cantSplit/>
        </w:trPr>
        <w:tc>
          <w:tcPr>
            <w:tcW w:w="1871" w:type="dxa"/>
          </w:tcPr>
          <w:p w14:paraId="24C49A8B" w14:textId="77777777" w:rsidR="0062770B" w:rsidRPr="00916FCA" w:rsidRDefault="0062770B" w:rsidP="00FD7089">
            <w:pPr>
              <w:pStyle w:val="02Tabletext"/>
            </w:pPr>
            <w:r w:rsidRPr="00916FCA">
              <w:lastRenderedPageBreak/>
              <w:t>Recommendation 14</w:t>
            </w:r>
          </w:p>
          <w:p w14:paraId="256991F3" w14:textId="77777777" w:rsidR="0062770B" w:rsidRPr="00916FCA" w:rsidRDefault="0062770B" w:rsidP="00FD7089">
            <w:pPr>
              <w:pStyle w:val="02Tabletext"/>
            </w:pPr>
            <w:r w:rsidRPr="00916FCA">
              <w:t>CT coronary angiogram (CTCA)</w:t>
            </w:r>
          </w:p>
          <w:p w14:paraId="5E10EDBE" w14:textId="77777777" w:rsidR="0062770B" w:rsidRPr="00916FCA" w:rsidRDefault="0062770B" w:rsidP="00FD7089">
            <w:pPr>
              <w:pStyle w:val="02Tabletext"/>
            </w:pPr>
            <w:r w:rsidRPr="00916FCA">
              <w:t>MBS items 57360 and 57361</w:t>
            </w:r>
          </w:p>
          <w:p w14:paraId="4A7D8364" w14:textId="77777777" w:rsidR="0062770B" w:rsidRPr="00916FCA" w:rsidRDefault="0062770B" w:rsidP="00FD7089">
            <w:pPr>
              <w:pStyle w:val="02Tabletext"/>
            </w:pPr>
          </w:p>
        </w:tc>
        <w:tc>
          <w:tcPr>
            <w:tcW w:w="2648" w:type="dxa"/>
          </w:tcPr>
          <w:p w14:paraId="4C266659" w14:textId="77777777" w:rsidR="0062770B" w:rsidRPr="00916FCA" w:rsidRDefault="0062770B" w:rsidP="00FD7089">
            <w:pPr>
              <w:pStyle w:val="02Tabletext"/>
            </w:pPr>
            <w:r w:rsidRPr="00916FCA">
              <w:t xml:space="preserve">This is a CT scan of the heart after an injection of X-ray dye, which shows the blood vessels supplying oxygen to the heart. The X-ray pictures show any blockages in these blood vessels. </w:t>
            </w:r>
          </w:p>
          <w:p w14:paraId="7831480F" w14:textId="77777777" w:rsidR="0062770B" w:rsidRPr="00916FCA" w:rsidRDefault="0062770B" w:rsidP="00FD7089">
            <w:pPr>
              <w:pStyle w:val="02Tabletext"/>
            </w:pPr>
          </w:p>
        </w:tc>
        <w:tc>
          <w:tcPr>
            <w:tcW w:w="2648" w:type="dxa"/>
          </w:tcPr>
          <w:p w14:paraId="15A65E97" w14:textId="77777777" w:rsidR="0062770B" w:rsidRPr="00916FCA" w:rsidRDefault="0062770B" w:rsidP="00FD7089">
            <w:pPr>
              <w:pStyle w:val="02Tabletext"/>
            </w:pPr>
            <w:r w:rsidRPr="00916FCA">
              <w:t xml:space="preserve">At present, this test can only be ordered by specialists. The Committee has recommended that GPs and other doctors should be able to order this test for patients with atypical symptoms (see exercise stress test </w:t>
            </w:r>
            <w:r w:rsidR="00211D3E">
              <w:t>– recommendations 2 &amp; 3</w:t>
            </w:r>
            <w:r w:rsidRPr="00916FCA">
              <w:t>) and risk factors that mean that the risk of heart attack or another serious problem in the next five years is greater than 10 per cent.</w:t>
            </w:r>
          </w:p>
          <w:p w14:paraId="2A877324" w14:textId="77777777" w:rsidR="0062770B" w:rsidRPr="00916FCA" w:rsidRDefault="0062770B" w:rsidP="00FD7089">
            <w:pPr>
              <w:pStyle w:val="02Tabletext"/>
            </w:pPr>
          </w:p>
        </w:tc>
        <w:tc>
          <w:tcPr>
            <w:tcW w:w="3339" w:type="dxa"/>
          </w:tcPr>
          <w:p w14:paraId="2958ECF8" w14:textId="77777777" w:rsidR="0062770B" w:rsidRDefault="0062770B" w:rsidP="00FD7089">
            <w:pPr>
              <w:pStyle w:val="02Tabletext"/>
            </w:pPr>
            <w:r w:rsidRPr="00916FCA">
              <w:t>Patients who meet the requirements would not have to see a specialist to have this test.</w:t>
            </w:r>
          </w:p>
          <w:p w14:paraId="5387A51C" w14:textId="77777777" w:rsidR="0062770B" w:rsidRPr="00916FCA" w:rsidRDefault="0062770B" w:rsidP="00FD7089">
            <w:pPr>
              <w:pStyle w:val="02Tabletext"/>
            </w:pPr>
          </w:p>
        </w:tc>
        <w:tc>
          <w:tcPr>
            <w:tcW w:w="3623" w:type="dxa"/>
          </w:tcPr>
          <w:p w14:paraId="15D5F3CC" w14:textId="77777777" w:rsidR="0062770B" w:rsidRPr="00916FCA" w:rsidRDefault="0062770B" w:rsidP="00FD7089">
            <w:pPr>
              <w:pStyle w:val="02Tabletext"/>
            </w:pPr>
            <w:r w:rsidRPr="00916FCA">
              <w:t xml:space="preserve">To align the items with best-practice guidelines to ensure that patients have access to the most appropriate tests for their individual symptoms and condition. </w:t>
            </w:r>
          </w:p>
          <w:p w14:paraId="4BF69DAB" w14:textId="77777777" w:rsidR="0062770B" w:rsidRPr="00916FCA" w:rsidRDefault="0062770B" w:rsidP="00FD7089">
            <w:pPr>
              <w:pStyle w:val="02Tabletext"/>
            </w:pPr>
          </w:p>
          <w:p w14:paraId="4F0B8AAD" w14:textId="77777777" w:rsidR="0062770B" w:rsidRPr="00916FCA" w:rsidRDefault="0062770B" w:rsidP="00FD7089">
            <w:pPr>
              <w:pStyle w:val="02Tabletext"/>
            </w:pPr>
            <w:r w:rsidRPr="00916FCA">
              <w:t>For patients with atypical symptoms but risk factors that make them higher risk of having a heart attack within 5 years, this test could be used instead of an exercise stress test.</w:t>
            </w:r>
          </w:p>
          <w:p w14:paraId="08D3FBB9" w14:textId="77777777" w:rsidR="0062770B" w:rsidRPr="00916FCA" w:rsidRDefault="0062770B" w:rsidP="00FD7089">
            <w:pPr>
              <w:pStyle w:val="02Tabletext"/>
            </w:pPr>
          </w:p>
          <w:p w14:paraId="476C98C3" w14:textId="77777777" w:rsidR="00FD7089" w:rsidRDefault="0062770B" w:rsidP="00FD7089">
            <w:pPr>
              <w:pStyle w:val="02Tabletext"/>
            </w:pPr>
            <w:r w:rsidRPr="00916FCA">
              <w:t>This test is very expensive and is only available in very specific situations. It is a good test for ruling out disease, and the Committee recommends it for patients who are unlikely to have pain caused by heart disease. To prevent this expensive test (which involves radiation) being used inappropriately in lots of patients, the Committee recommends that it should only be allowed to be ordered by GPs for patients who have a lot of risk factors for having a heart attack such as smoking or high cholesterol. As more evidence is published for this test, as technology improves and as it becomes more cost-effective, it may be appropriate to allow it to be used for more patients.</w:t>
            </w:r>
          </w:p>
          <w:p w14:paraId="2C2D3F4B" w14:textId="77777777" w:rsidR="00FC2AD4" w:rsidRPr="00A002FA" w:rsidRDefault="00FD7089" w:rsidP="00FD7089">
            <w:pPr>
              <w:pStyle w:val="02Tabletext"/>
            </w:pPr>
            <w:r>
              <w:t xml:space="preserve"> </w:t>
            </w:r>
          </w:p>
        </w:tc>
      </w:tr>
      <w:tr w:rsidR="00E5232E" w:rsidRPr="007E4953" w14:paraId="098E0341" w14:textId="77777777" w:rsidTr="009639E8">
        <w:trPr>
          <w:cantSplit/>
        </w:trPr>
        <w:tc>
          <w:tcPr>
            <w:tcW w:w="1871" w:type="dxa"/>
          </w:tcPr>
          <w:p w14:paraId="1989C61D" w14:textId="77777777" w:rsidR="00E5232E" w:rsidRPr="00916FCA" w:rsidRDefault="00E5232E" w:rsidP="00FD7089">
            <w:pPr>
              <w:pStyle w:val="02Tabletext"/>
            </w:pPr>
            <w:r w:rsidRPr="00916FCA">
              <w:t>Recommendation 15.1</w:t>
            </w:r>
          </w:p>
          <w:p w14:paraId="5582022D" w14:textId="77777777" w:rsidR="00E5232E" w:rsidRPr="00916FCA" w:rsidRDefault="00E5232E" w:rsidP="00FD7089">
            <w:pPr>
              <w:pStyle w:val="02Tabletext"/>
            </w:pPr>
            <w:r w:rsidRPr="001B1A56">
              <w:t xml:space="preserve">Amend MBS item 38274 Closure of </w:t>
            </w:r>
            <w:r>
              <w:t>ventricular</w:t>
            </w:r>
            <w:r w:rsidRPr="001B1A56">
              <w:t xml:space="preserve"> septal defect</w:t>
            </w:r>
            <w:r>
              <w:t xml:space="preserve"> </w:t>
            </w:r>
          </w:p>
        </w:tc>
        <w:tc>
          <w:tcPr>
            <w:tcW w:w="2648" w:type="dxa"/>
          </w:tcPr>
          <w:p w14:paraId="779A68A9" w14:textId="77777777" w:rsidR="00E5232E" w:rsidRPr="00916FCA" w:rsidRDefault="00E5232E" w:rsidP="00FD7089">
            <w:pPr>
              <w:pStyle w:val="02Tabletext"/>
            </w:pPr>
            <w:r w:rsidRPr="001B1A56">
              <w:t xml:space="preserve">This procedure closes the hole in the wall that separates the two </w:t>
            </w:r>
            <w:r>
              <w:t>lower</w:t>
            </w:r>
            <w:r w:rsidRPr="001B1A56">
              <w:t xml:space="preserve"> chambers of the heart.</w:t>
            </w:r>
          </w:p>
          <w:p w14:paraId="79AE264F" w14:textId="77777777" w:rsidR="00E5232E" w:rsidRPr="00916FCA" w:rsidRDefault="00E5232E" w:rsidP="00FD7089">
            <w:pPr>
              <w:pStyle w:val="02Tabletext"/>
            </w:pPr>
          </w:p>
          <w:p w14:paraId="29009BE9" w14:textId="77777777" w:rsidR="00E5232E" w:rsidRPr="00916FCA" w:rsidRDefault="00E5232E" w:rsidP="00FD7089">
            <w:pPr>
              <w:pStyle w:val="02Tabletext"/>
            </w:pPr>
          </w:p>
        </w:tc>
        <w:tc>
          <w:tcPr>
            <w:tcW w:w="2648" w:type="dxa"/>
          </w:tcPr>
          <w:p w14:paraId="176A1330" w14:textId="77777777" w:rsidR="00E5232E" w:rsidRDefault="00E5232E" w:rsidP="00FD7089">
            <w:pPr>
              <w:pStyle w:val="02Tabletext"/>
            </w:pPr>
            <w:r>
              <w:t>The Committee recommends that the item be amended so that the imaging component can be billed separately by the imaging provider.</w:t>
            </w:r>
          </w:p>
          <w:p w14:paraId="5B6ECE3C" w14:textId="77777777" w:rsidR="00E5232E" w:rsidRPr="00916FCA" w:rsidRDefault="00E5232E" w:rsidP="00FD7089">
            <w:pPr>
              <w:pStyle w:val="02Tabletext"/>
            </w:pPr>
          </w:p>
        </w:tc>
        <w:tc>
          <w:tcPr>
            <w:tcW w:w="3339" w:type="dxa"/>
          </w:tcPr>
          <w:p w14:paraId="44EABDAC" w14:textId="77777777" w:rsidR="00FD7089" w:rsidRDefault="009B5A57" w:rsidP="00FD7089">
            <w:pPr>
              <w:pStyle w:val="02Tabletext"/>
            </w:pPr>
            <w:r>
              <w:t>The schedule fee would be reviewed to remove the imaging component and the patient will be billed by both the proceduralist and the imaging provider for their separate services. A new imaging item would also be required.</w:t>
            </w:r>
          </w:p>
          <w:p w14:paraId="7C7B3C35" w14:textId="77777777" w:rsidR="00E5232E" w:rsidRPr="00916FCA" w:rsidRDefault="00FD7089" w:rsidP="00FD7089">
            <w:pPr>
              <w:pStyle w:val="02Tabletext"/>
            </w:pPr>
            <w:r>
              <w:t xml:space="preserve"> </w:t>
            </w:r>
          </w:p>
        </w:tc>
        <w:tc>
          <w:tcPr>
            <w:tcW w:w="3623" w:type="dxa"/>
          </w:tcPr>
          <w:p w14:paraId="1EC1BD75" w14:textId="77777777" w:rsidR="00E5232E" w:rsidRPr="00916FCA" w:rsidRDefault="00E23A9E" w:rsidP="00FD7089">
            <w:pPr>
              <w:pStyle w:val="02Tabletext"/>
            </w:pPr>
            <w:r>
              <w:t>The Committee noted that a second provider is required to perform the imaging part of this service.</w:t>
            </w:r>
          </w:p>
        </w:tc>
      </w:tr>
      <w:tr w:rsidR="00E5232E" w:rsidRPr="007E4953" w14:paraId="1C59349B" w14:textId="77777777" w:rsidTr="009639E8">
        <w:trPr>
          <w:cantSplit/>
        </w:trPr>
        <w:tc>
          <w:tcPr>
            <w:tcW w:w="1871" w:type="dxa"/>
          </w:tcPr>
          <w:p w14:paraId="281F8E9C" w14:textId="77777777" w:rsidR="00E5232E" w:rsidRPr="00FD7089" w:rsidRDefault="00E5232E" w:rsidP="00FD7089">
            <w:pPr>
              <w:pStyle w:val="02Tabletext"/>
            </w:pPr>
            <w:r w:rsidRPr="00FD7089">
              <w:t>Recommendation 15.2</w:t>
            </w:r>
          </w:p>
          <w:p w14:paraId="5DAEC0C6" w14:textId="77777777" w:rsidR="00E5232E" w:rsidRPr="00FD7089" w:rsidRDefault="00E5232E" w:rsidP="00FD7089">
            <w:pPr>
              <w:pStyle w:val="02Tabletext"/>
            </w:pPr>
            <w:r w:rsidRPr="00FD7089">
              <w:t>Amend MBS item 38274 Closure of atrial septal defect</w:t>
            </w:r>
          </w:p>
        </w:tc>
        <w:tc>
          <w:tcPr>
            <w:tcW w:w="2648" w:type="dxa"/>
          </w:tcPr>
          <w:p w14:paraId="14265E6C" w14:textId="77777777" w:rsidR="00E5232E" w:rsidRPr="00FD7089" w:rsidRDefault="00E5232E" w:rsidP="00FD7089">
            <w:pPr>
              <w:pStyle w:val="02Tabletext"/>
            </w:pPr>
            <w:r w:rsidRPr="00FD7089">
              <w:t xml:space="preserve">This procedure closes the hole in the wall that separates the two </w:t>
            </w:r>
            <w:r w:rsidR="00E20BE7" w:rsidRPr="00FD7089">
              <w:t>upper</w:t>
            </w:r>
            <w:r w:rsidRPr="00FD7089">
              <w:t xml:space="preserve"> chambers of the heart.</w:t>
            </w:r>
          </w:p>
        </w:tc>
        <w:tc>
          <w:tcPr>
            <w:tcW w:w="2648" w:type="dxa"/>
          </w:tcPr>
          <w:p w14:paraId="1F011DB1" w14:textId="77777777" w:rsidR="00E5232E" w:rsidRPr="00FD7089" w:rsidRDefault="009B5A57" w:rsidP="00FD7089">
            <w:pPr>
              <w:pStyle w:val="02Tabletext"/>
            </w:pPr>
            <w:r w:rsidRPr="00FD7089">
              <w:t xml:space="preserve">The Committee recommends that only patients with evidence of </w:t>
            </w:r>
            <w:r w:rsidR="00E20BE7" w:rsidRPr="00FD7089">
              <w:t>significant symptoms</w:t>
            </w:r>
            <w:r w:rsidRPr="00FD7089">
              <w:t xml:space="preserve"> or </w:t>
            </w:r>
            <w:r w:rsidR="00E20BE7" w:rsidRPr="00FD7089">
              <w:t>complications</w:t>
            </w:r>
            <w:r w:rsidRPr="00FD7089">
              <w:t xml:space="preserve"> undergo this procedure.</w:t>
            </w:r>
          </w:p>
        </w:tc>
        <w:tc>
          <w:tcPr>
            <w:tcW w:w="3339" w:type="dxa"/>
          </w:tcPr>
          <w:p w14:paraId="08DCDB95" w14:textId="77777777" w:rsidR="00E5232E" w:rsidRPr="00FD7089" w:rsidRDefault="009B5A57" w:rsidP="00FD7089">
            <w:pPr>
              <w:pStyle w:val="02Tabletext"/>
            </w:pPr>
            <w:r w:rsidRPr="00FD7089">
              <w:t xml:space="preserve">Asymptomatic patients would not be eligible for </w:t>
            </w:r>
            <w:r w:rsidR="00E20122" w:rsidRPr="00FD7089">
              <w:t>the operation</w:t>
            </w:r>
            <w:r w:rsidRPr="00FD7089">
              <w:t xml:space="preserve"> as there is no supporting evidence for this practice. Doctors performing the operation for eligible patients will be required to keep documented evidence of their condition. </w:t>
            </w:r>
          </w:p>
        </w:tc>
        <w:tc>
          <w:tcPr>
            <w:tcW w:w="3623" w:type="dxa"/>
          </w:tcPr>
          <w:p w14:paraId="1BE09329" w14:textId="77777777" w:rsidR="00E23A9E" w:rsidRPr="00FD7089" w:rsidRDefault="00E23A9E" w:rsidP="00FD7089">
            <w:pPr>
              <w:pStyle w:val="02Tabletext"/>
            </w:pPr>
            <w:r w:rsidRPr="00FD7089">
              <w:t xml:space="preserve">To align the items with best-practice guidelines to ensure that patients have access to the most appropriate tests for their individual symptoms and condition. </w:t>
            </w:r>
          </w:p>
          <w:p w14:paraId="117A4FEF" w14:textId="77777777" w:rsidR="00E5232E" w:rsidRPr="00FD7089" w:rsidRDefault="00E5232E" w:rsidP="00FD7089">
            <w:pPr>
              <w:pStyle w:val="02Tabletext"/>
            </w:pPr>
          </w:p>
        </w:tc>
      </w:tr>
    </w:tbl>
    <w:p w14:paraId="2543DB4D" w14:textId="1D8DAECB" w:rsidR="001C57BD" w:rsidRPr="000921BD" w:rsidRDefault="001C57BD" w:rsidP="001C57BD">
      <w:pPr>
        <w:pStyle w:val="Boldhdg"/>
      </w:pPr>
      <w:r w:rsidRPr="000921BD">
        <w:lastRenderedPageBreak/>
        <w:t xml:space="preserve">Section </w:t>
      </w:r>
      <w:r w:rsidRPr="000921BD">
        <w:fldChar w:fldCharType="begin"/>
      </w:r>
      <w:r w:rsidRPr="000921BD">
        <w:instrText xml:space="preserve"> REF _Ref463555143 \n \h </w:instrText>
      </w:r>
      <w:r>
        <w:instrText xml:space="preserve"> \* MERGEFORMAT </w:instrText>
      </w:r>
      <w:r w:rsidRPr="000921BD">
        <w:fldChar w:fldCharType="separate"/>
      </w:r>
      <w:r w:rsidR="0078443E">
        <w:t>7</w:t>
      </w:r>
      <w:r w:rsidRPr="000921BD">
        <w:fldChar w:fldCharType="end"/>
      </w:r>
      <w:r w:rsidRPr="000921BD">
        <w:t xml:space="preserve">: </w:t>
      </w:r>
      <w:r w:rsidRPr="000921BD">
        <w:fldChar w:fldCharType="begin"/>
      </w:r>
      <w:r w:rsidRPr="000921BD">
        <w:instrText xml:space="preserve"> REF _Ref463555143 \h </w:instrText>
      </w:r>
      <w:r>
        <w:instrText xml:space="preserve"> \* MERGEFORMAT </w:instrText>
      </w:r>
      <w:r w:rsidRPr="000921BD">
        <w:fldChar w:fldCharType="separate"/>
      </w:r>
      <w:r w:rsidR="0078443E" w:rsidRPr="00FB48BC">
        <w:rPr>
          <w:lang w:val="en-AU"/>
        </w:rPr>
        <w:t>Electrocardiography (ECG) recommendations</w:t>
      </w:r>
      <w:r w:rsidRPr="000921BD">
        <w:fldChar w:fldCharType="end"/>
      </w:r>
    </w:p>
    <w:tbl>
      <w:tblPr>
        <w:tblStyle w:val="TableGrid"/>
        <w:tblW w:w="14129"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ECG consumer summary table"/>
        <w:tblDescription w:val="This table contains 5 column headings: column 1. list of items, column 2. What it does, column 3. Committee Recommendation, column 4. What would be different and column 5 Why."/>
      </w:tblPr>
      <w:tblGrid>
        <w:gridCol w:w="1871"/>
        <w:gridCol w:w="2648"/>
        <w:gridCol w:w="2648"/>
        <w:gridCol w:w="3339"/>
        <w:gridCol w:w="3623"/>
      </w:tblGrid>
      <w:tr w:rsidR="009639E8" w:rsidRPr="000921BD" w14:paraId="229E287E" w14:textId="77777777" w:rsidTr="009639E8">
        <w:trPr>
          <w:cantSplit/>
          <w:tblHeader/>
        </w:trPr>
        <w:tc>
          <w:tcPr>
            <w:tcW w:w="1871" w:type="dxa"/>
            <w:shd w:val="clear" w:color="auto" w:fill="D9D9D9" w:themeFill="background1" w:themeFillShade="D9"/>
          </w:tcPr>
          <w:p w14:paraId="3740ED45" w14:textId="77777777" w:rsidR="001C57BD" w:rsidRPr="009639E8" w:rsidRDefault="001C57BD" w:rsidP="00CE7125">
            <w:pPr>
              <w:pStyle w:val="01Tableheaderrow"/>
              <w:rPr>
                <w:lang w:val="en-AU"/>
              </w:rPr>
            </w:pPr>
            <w:r w:rsidRPr="009639E8">
              <w:rPr>
                <w:lang w:val="en-AU"/>
              </w:rPr>
              <w:t xml:space="preserve">Item </w:t>
            </w:r>
            <w:r w:rsidRPr="000921BD">
              <w:rPr>
                <w:lang w:val="en-AU"/>
              </w:rPr>
              <w:t xml:space="preserve">#/ Item Group  </w:t>
            </w:r>
          </w:p>
        </w:tc>
        <w:tc>
          <w:tcPr>
            <w:tcW w:w="2648" w:type="dxa"/>
            <w:shd w:val="clear" w:color="auto" w:fill="D9D9D9" w:themeFill="background1" w:themeFillShade="D9"/>
          </w:tcPr>
          <w:p w14:paraId="50DB30CE" w14:textId="77777777" w:rsidR="001C57BD" w:rsidRPr="009639E8" w:rsidRDefault="001C57BD" w:rsidP="00CE7125">
            <w:pPr>
              <w:pStyle w:val="01Tableheaderrow"/>
              <w:rPr>
                <w:lang w:val="en-AU"/>
              </w:rPr>
            </w:pPr>
            <w:r w:rsidRPr="009639E8">
              <w:rPr>
                <w:lang w:val="en-AU"/>
              </w:rPr>
              <w:t xml:space="preserve">What it does </w:t>
            </w:r>
          </w:p>
        </w:tc>
        <w:tc>
          <w:tcPr>
            <w:tcW w:w="2648" w:type="dxa"/>
            <w:shd w:val="clear" w:color="auto" w:fill="D9D9D9" w:themeFill="background1" w:themeFillShade="D9"/>
          </w:tcPr>
          <w:p w14:paraId="03EC2648" w14:textId="77777777" w:rsidR="001C57BD" w:rsidRPr="009639E8" w:rsidRDefault="001C57BD" w:rsidP="00CE7125">
            <w:pPr>
              <w:pStyle w:val="01Tableheaderrow"/>
              <w:rPr>
                <w:lang w:val="en-AU"/>
              </w:rPr>
            </w:pPr>
            <w:r w:rsidRPr="009639E8">
              <w:rPr>
                <w:lang w:val="en-AU"/>
              </w:rPr>
              <w:t>Committee recommendation</w:t>
            </w:r>
          </w:p>
        </w:tc>
        <w:tc>
          <w:tcPr>
            <w:tcW w:w="3339" w:type="dxa"/>
            <w:shd w:val="clear" w:color="auto" w:fill="D9D9D9" w:themeFill="background1" w:themeFillShade="D9"/>
          </w:tcPr>
          <w:p w14:paraId="15854AA9" w14:textId="77777777" w:rsidR="001C57BD" w:rsidRPr="009639E8" w:rsidRDefault="001C57BD" w:rsidP="00CE7125">
            <w:pPr>
              <w:pStyle w:val="01Tableheaderrow"/>
              <w:rPr>
                <w:lang w:val="en-AU"/>
              </w:rPr>
            </w:pPr>
            <w:r w:rsidRPr="009639E8">
              <w:rPr>
                <w:lang w:val="en-AU"/>
              </w:rPr>
              <w:t>What would be different</w:t>
            </w:r>
          </w:p>
        </w:tc>
        <w:tc>
          <w:tcPr>
            <w:tcW w:w="3623" w:type="dxa"/>
            <w:shd w:val="clear" w:color="auto" w:fill="D9D9D9" w:themeFill="background1" w:themeFillShade="D9"/>
          </w:tcPr>
          <w:p w14:paraId="358DF935" w14:textId="77777777" w:rsidR="001C57BD" w:rsidRPr="009639E8" w:rsidRDefault="001C57BD" w:rsidP="00CE7125">
            <w:pPr>
              <w:pStyle w:val="01Tableheaderrow"/>
              <w:rPr>
                <w:lang w:val="en-AU"/>
              </w:rPr>
            </w:pPr>
            <w:r w:rsidRPr="009639E8">
              <w:rPr>
                <w:lang w:val="en-AU"/>
              </w:rPr>
              <w:t>Why</w:t>
            </w:r>
          </w:p>
        </w:tc>
      </w:tr>
      <w:tr w:rsidR="001C57BD" w:rsidRPr="005807E6" w14:paraId="2D4E7BD2" w14:textId="77777777" w:rsidTr="009639E8">
        <w:trPr>
          <w:cantSplit/>
        </w:trPr>
        <w:tc>
          <w:tcPr>
            <w:tcW w:w="1871" w:type="dxa"/>
          </w:tcPr>
          <w:p w14:paraId="28843321" w14:textId="77777777" w:rsidR="00566251" w:rsidRPr="00AD030F" w:rsidRDefault="00566251" w:rsidP="00AD030F">
            <w:pPr>
              <w:pStyle w:val="02Tabletext"/>
            </w:pPr>
            <w:r w:rsidRPr="00AD030F">
              <w:t>Recommendation 1</w:t>
            </w:r>
            <w:r w:rsidR="0064147C" w:rsidRPr="00AD030F">
              <w:t>6</w:t>
            </w:r>
          </w:p>
          <w:p w14:paraId="72AA4C28" w14:textId="77777777" w:rsidR="001C57BD" w:rsidRPr="00AD030F" w:rsidRDefault="001C57BD" w:rsidP="00AD030F">
            <w:pPr>
              <w:pStyle w:val="02Tabletext"/>
            </w:pPr>
            <w:r w:rsidRPr="00AD030F">
              <w:t>11700 – ECG trace and report</w:t>
            </w:r>
          </w:p>
        </w:tc>
        <w:tc>
          <w:tcPr>
            <w:tcW w:w="2648" w:type="dxa"/>
          </w:tcPr>
          <w:p w14:paraId="0A388C33" w14:textId="77777777" w:rsidR="001C57BD" w:rsidRPr="00AD030F" w:rsidRDefault="001C57BD" w:rsidP="00AD030F">
            <w:pPr>
              <w:pStyle w:val="02Tabletext"/>
            </w:pPr>
            <w:r w:rsidRPr="00AD030F">
              <w:t>Sticky dots are put on the chest to take an electrical picture of the heart. This item includes putting the dots on and printing the result (trace), as well as interpreting and reporting the trace (report).</w:t>
            </w:r>
          </w:p>
        </w:tc>
        <w:tc>
          <w:tcPr>
            <w:tcW w:w="2648" w:type="dxa"/>
          </w:tcPr>
          <w:p w14:paraId="36674922" w14:textId="77777777" w:rsidR="00E23A9E" w:rsidRPr="00AD030F" w:rsidRDefault="001C57BD" w:rsidP="00AD030F">
            <w:pPr>
              <w:pStyle w:val="02Tabletext"/>
            </w:pPr>
            <w:r w:rsidRPr="00AD030F">
              <w:t xml:space="preserve">This item should be </w:t>
            </w:r>
            <w:r w:rsidR="0064147C" w:rsidRPr="00AD030F">
              <w:t xml:space="preserve">a </w:t>
            </w:r>
            <w:r w:rsidRPr="00AD030F">
              <w:t>referred service</w:t>
            </w:r>
            <w:r w:rsidR="00E23A9E" w:rsidRPr="00AD030F">
              <w:t>.</w:t>
            </w:r>
          </w:p>
          <w:p w14:paraId="336D7791" w14:textId="77777777" w:rsidR="00766874" w:rsidRPr="00AD030F" w:rsidRDefault="00766874" w:rsidP="00AD030F">
            <w:pPr>
              <w:pStyle w:val="02Tabletext"/>
            </w:pPr>
          </w:p>
          <w:p w14:paraId="0990C3D4" w14:textId="77777777" w:rsidR="00E23A9E" w:rsidRPr="00AD030F" w:rsidRDefault="00E23A9E" w:rsidP="00AD030F">
            <w:pPr>
              <w:pStyle w:val="02Tabletext"/>
            </w:pPr>
            <w:r w:rsidRPr="00AD030F">
              <w:t>A copy of the trace and report need</w:t>
            </w:r>
            <w:r w:rsidR="00E20BE7" w:rsidRPr="00AD030F">
              <w:t>s</w:t>
            </w:r>
            <w:r w:rsidRPr="00AD030F">
              <w:t xml:space="preserve"> to be kept by the </w:t>
            </w:r>
            <w:r w:rsidR="00E20BE7" w:rsidRPr="00AD030F">
              <w:t>service provider</w:t>
            </w:r>
            <w:r w:rsidRPr="00AD030F">
              <w:t xml:space="preserve"> and also provided to the </w:t>
            </w:r>
            <w:r w:rsidR="00E20BE7" w:rsidRPr="00AD030F">
              <w:t xml:space="preserve">referring </w:t>
            </w:r>
            <w:r w:rsidRPr="00AD030F">
              <w:t>practitioner.</w:t>
            </w:r>
          </w:p>
          <w:p w14:paraId="11B560CE" w14:textId="77777777" w:rsidR="00766874" w:rsidRPr="00AD030F" w:rsidRDefault="00766874" w:rsidP="00AD030F">
            <w:pPr>
              <w:pStyle w:val="02Tabletext"/>
            </w:pPr>
          </w:p>
          <w:p w14:paraId="764F6891" w14:textId="77777777" w:rsidR="00E23A9E" w:rsidRPr="00AD030F" w:rsidRDefault="00E23A9E" w:rsidP="00AD030F">
            <w:pPr>
              <w:pStyle w:val="02Tabletext"/>
            </w:pPr>
            <w:r w:rsidRPr="00AD030F">
              <w:t xml:space="preserve">A copy can be made </w:t>
            </w:r>
            <w:r w:rsidR="00E20122" w:rsidRPr="00AD030F">
              <w:t>available</w:t>
            </w:r>
            <w:r w:rsidRPr="00AD030F">
              <w:t xml:space="preserve"> to another practitioner with the patient’s consent.</w:t>
            </w:r>
          </w:p>
          <w:p w14:paraId="5F6B898C" w14:textId="77777777" w:rsidR="001C57BD" w:rsidRPr="00AD030F" w:rsidRDefault="001C57BD" w:rsidP="00AD030F">
            <w:pPr>
              <w:pStyle w:val="02Tabletext"/>
            </w:pPr>
            <w:r w:rsidRPr="00AD030F">
              <w:t xml:space="preserve"> </w:t>
            </w:r>
          </w:p>
        </w:tc>
        <w:tc>
          <w:tcPr>
            <w:tcW w:w="3339" w:type="dxa"/>
          </w:tcPr>
          <w:p w14:paraId="3B8897E7" w14:textId="77777777" w:rsidR="000F4226" w:rsidRPr="00AD030F" w:rsidRDefault="000F4226" w:rsidP="00AD030F">
            <w:pPr>
              <w:pStyle w:val="02Tabletext"/>
            </w:pPr>
            <w:r w:rsidRPr="00AD030F">
              <w:t>Almost all of the 2.75 million ECGs done each year are claimed as this item. Most of them do not have a formal report provided.</w:t>
            </w:r>
          </w:p>
          <w:p w14:paraId="02383CCF" w14:textId="77777777" w:rsidR="000F4226" w:rsidRPr="00AD030F" w:rsidRDefault="000F4226" w:rsidP="00AD030F">
            <w:pPr>
              <w:pStyle w:val="02Tabletext"/>
            </w:pPr>
          </w:p>
          <w:p w14:paraId="4281740B" w14:textId="77777777" w:rsidR="005807E6" w:rsidRPr="00AD030F" w:rsidRDefault="0064147C" w:rsidP="00AD030F">
            <w:pPr>
              <w:pStyle w:val="02Tabletext"/>
            </w:pPr>
            <w:r w:rsidRPr="00AD030F">
              <w:t>The patient would be referred to a specialist for an ECG trace and repor</w:t>
            </w:r>
            <w:r w:rsidR="005807E6" w:rsidRPr="00AD030F">
              <w:t>t</w:t>
            </w:r>
            <w:r w:rsidR="00E20BE7" w:rsidRPr="00AD030F">
              <w:t xml:space="preserve"> where necessary</w:t>
            </w:r>
            <w:r w:rsidRPr="00AD030F">
              <w:t xml:space="preserve">. </w:t>
            </w:r>
            <w:r w:rsidR="005807E6" w:rsidRPr="00AD030F">
              <w:t xml:space="preserve">Alternatively, the GP might </w:t>
            </w:r>
            <w:r w:rsidR="00E20BE7" w:rsidRPr="00AD030F">
              <w:t>perform the</w:t>
            </w:r>
            <w:r w:rsidR="005807E6" w:rsidRPr="00AD030F">
              <w:t xml:space="preserve"> ECG trace and send it to </w:t>
            </w:r>
            <w:r w:rsidR="00E20BE7" w:rsidRPr="00AD030F">
              <w:t>a specialist for a formal report if needed</w:t>
            </w:r>
            <w:r w:rsidR="005807E6" w:rsidRPr="00AD030F">
              <w:t xml:space="preserve"> (see recommendation 17 below).</w:t>
            </w:r>
            <w:r w:rsidR="000F4226" w:rsidRPr="00AD030F">
              <w:t xml:space="preserve"> </w:t>
            </w:r>
          </w:p>
          <w:p w14:paraId="7B4D8F3B" w14:textId="77777777" w:rsidR="001C57BD" w:rsidRPr="00AD030F" w:rsidRDefault="001C57BD" w:rsidP="00AD030F">
            <w:pPr>
              <w:pStyle w:val="02Tabletext"/>
            </w:pPr>
          </w:p>
        </w:tc>
        <w:tc>
          <w:tcPr>
            <w:tcW w:w="3623" w:type="dxa"/>
          </w:tcPr>
          <w:p w14:paraId="697CB4FB" w14:textId="77777777" w:rsidR="00D67C9B" w:rsidRPr="00AD030F" w:rsidRDefault="00D67C9B" w:rsidP="00AD030F">
            <w:pPr>
              <w:pStyle w:val="02Tabletext"/>
            </w:pPr>
            <w:r w:rsidRPr="00AD030F">
              <w:t xml:space="preserve">To ensure that patients have access to the most appropriate tests for their individual symptoms and condition, and that a written report of the test is available to guide the patient’s diagnosis and treatment. </w:t>
            </w:r>
          </w:p>
          <w:p w14:paraId="7037E669" w14:textId="77777777" w:rsidR="00D67C9B" w:rsidRPr="00AD030F" w:rsidRDefault="00D67C9B" w:rsidP="00AD030F">
            <w:pPr>
              <w:pStyle w:val="02Tabletext"/>
            </w:pPr>
          </w:p>
          <w:p w14:paraId="2B8F3332" w14:textId="77777777" w:rsidR="001C57BD" w:rsidRPr="00AD030F" w:rsidRDefault="001C57BD" w:rsidP="00AD030F">
            <w:pPr>
              <w:pStyle w:val="02Tabletext"/>
            </w:pPr>
            <w:r w:rsidRPr="00AD030F">
              <w:t xml:space="preserve">Most of these ECGs are done by doctors in their rooms. Some are looked at and put in the patient’s file, and others are done only as a ‘baseline’ test with no indication or review. Many of these tests are of low value and some may be inappropriate. The Committee agreed that the doctor should get paid for taking the trace (normally done by a nurse), but it felt that looking at that trace was a standard part of a consultation and was not the same as providing a formal report. </w:t>
            </w:r>
          </w:p>
          <w:p w14:paraId="2FABD21E" w14:textId="77777777" w:rsidR="00D67C9B" w:rsidRPr="00AD030F" w:rsidRDefault="00D67C9B" w:rsidP="00AD030F">
            <w:pPr>
              <w:pStyle w:val="02Tabletext"/>
            </w:pPr>
          </w:p>
          <w:p w14:paraId="6DA89147" w14:textId="77777777" w:rsidR="009B5A57" w:rsidRPr="00AD030F" w:rsidRDefault="001C57BD" w:rsidP="00AD030F">
            <w:pPr>
              <w:pStyle w:val="02Tabletext"/>
            </w:pPr>
            <w:r w:rsidRPr="00AD030F">
              <w:t xml:space="preserve">The Committee thought about removing this item completely, particularly because new ECG machines make it much easier to do an ECG. However, the Committee felt that it was important for providers, particularly GPs and providers in rural and remote areas, to be able to refer for an expert second opinion where necessary. </w:t>
            </w:r>
          </w:p>
          <w:p w14:paraId="76DA3C76" w14:textId="77777777" w:rsidR="00766874" w:rsidRPr="00AD030F" w:rsidRDefault="00766874" w:rsidP="00AD030F">
            <w:pPr>
              <w:pStyle w:val="02Tabletext"/>
            </w:pPr>
          </w:p>
        </w:tc>
      </w:tr>
      <w:tr w:rsidR="001C57BD" w:rsidRPr="000921BD" w14:paraId="62082633" w14:textId="77777777" w:rsidTr="009639E8">
        <w:trPr>
          <w:cantSplit/>
        </w:trPr>
        <w:tc>
          <w:tcPr>
            <w:tcW w:w="1871" w:type="dxa"/>
          </w:tcPr>
          <w:p w14:paraId="36F0F1FE" w14:textId="77777777" w:rsidR="00021F20" w:rsidRDefault="000F4226" w:rsidP="00FD7089">
            <w:pPr>
              <w:pStyle w:val="02Tabletext"/>
              <w:rPr>
                <w:lang w:val="en-AU"/>
              </w:rPr>
            </w:pPr>
            <w:r>
              <w:rPr>
                <w:lang w:val="en-AU"/>
              </w:rPr>
              <w:lastRenderedPageBreak/>
              <w:t>Recommendation</w:t>
            </w:r>
            <w:r w:rsidR="00D375DD">
              <w:rPr>
                <w:lang w:val="en-AU"/>
              </w:rPr>
              <w:t>s</w:t>
            </w:r>
            <w:r>
              <w:rPr>
                <w:lang w:val="en-AU"/>
              </w:rPr>
              <w:t xml:space="preserve"> 17</w:t>
            </w:r>
            <w:r w:rsidR="00D375DD">
              <w:rPr>
                <w:lang w:val="en-AU"/>
              </w:rPr>
              <w:t xml:space="preserve"> and 20</w:t>
            </w:r>
          </w:p>
          <w:p w14:paraId="54807AC8" w14:textId="77777777" w:rsidR="001C57BD" w:rsidRPr="009639E8" w:rsidRDefault="001C57BD" w:rsidP="00FD7089">
            <w:pPr>
              <w:pStyle w:val="02Tabletext"/>
              <w:rPr>
                <w:lang w:val="en-AU"/>
              </w:rPr>
            </w:pPr>
            <w:r w:rsidRPr="000921BD">
              <w:rPr>
                <w:lang w:val="en-AU"/>
              </w:rPr>
              <w:t>11701 – ECG report only</w:t>
            </w:r>
          </w:p>
        </w:tc>
        <w:tc>
          <w:tcPr>
            <w:tcW w:w="2648" w:type="dxa"/>
          </w:tcPr>
          <w:p w14:paraId="5FF33EDE" w14:textId="77777777" w:rsidR="001C57BD" w:rsidRPr="009639E8" w:rsidRDefault="001C57BD" w:rsidP="00FD7089">
            <w:pPr>
              <w:pStyle w:val="02Tabletext"/>
              <w:rPr>
                <w:lang w:val="en-AU"/>
              </w:rPr>
            </w:pPr>
            <w:r>
              <w:rPr>
                <w:lang w:val="en-AU"/>
              </w:rPr>
              <w:t>This item a</w:t>
            </w:r>
            <w:r w:rsidRPr="000921BD">
              <w:rPr>
                <w:lang w:val="en-AU"/>
              </w:rPr>
              <w:t xml:space="preserve">llows providers to send an ECG trace to be reported by an expert. </w:t>
            </w:r>
            <w:r>
              <w:rPr>
                <w:lang w:val="en-AU"/>
              </w:rPr>
              <w:t>It is p</w:t>
            </w:r>
            <w:r w:rsidRPr="000921BD">
              <w:rPr>
                <w:lang w:val="en-AU"/>
              </w:rPr>
              <w:t xml:space="preserve">articularly </w:t>
            </w:r>
            <w:r>
              <w:rPr>
                <w:lang w:val="en-AU"/>
              </w:rPr>
              <w:t xml:space="preserve">intended </w:t>
            </w:r>
            <w:r w:rsidRPr="000921BD">
              <w:rPr>
                <w:lang w:val="en-AU"/>
              </w:rPr>
              <w:t xml:space="preserve">for providers in rural and remote areas where access </w:t>
            </w:r>
            <w:r>
              <w:rPr>
                <w:lang w:val="en-AU"/>
              </w:rPr>
              <w:t>to</w:t>
            </w:r>
            <w:r w:rsidRPr="000921BD">
              <w:rPr>
                <w:lang w:val="en-AU"/>
              </w:rPr>
              <w:t xml:space="preserve"> formal ECG services may be limited.</w:t>
            </w:r>
          </w:p>
        </w:tc>
        <w:tc>
          <w:tcPr>
            <w:tcW w:w="2648" w:type="dxa"/>
          </w:tcPr>
          <w:p w14:paraId="11BFC04A" w14:textId="77777777" w:rsidR="00766874" w:rsidRDefault="001C57BD" w:rsidP="00FD7089">
            <w:pPr>
              <w:pStyle w:val="02Tabletext"/>
              <w:rPr>
                <w:lang w:val="en-AU"/>
              </w:rPr>
            </w:pPr>
            <w:r w:rsidRPr="000921BD">
              <w:rPr>
                <w:lang w:val="en-AU"/>
              </w:rPr>
              <w:t>Clarify the requirements of a formal report and ensure</w:t>
            </w:r>
            <w:r>
              <w:rPr>
                <w:lang w:val="en-AU"/>
              </w:rPr>
              <w:t xml:space="preserve"> that</w:t>
            </w:r>
            <w:r w:rsidRPr="000921BD">
              <w:rPr>
                <w:lang w:val="en-AU"/>
              </w:rPr>
              <w:t xml:space="preserve"> it is available to other providers</w:t>
            </w:r>
            <w:r>
              <w:rPr>
                <w:lang w:val="en-AU"/>
              </w:rPr>
              <w:t>,</w:t>
            </w:r>
            <w:r w:rsidRPr="000921BD">
              <w:rPr>
                <w:lang w:val="en-AU"/>
              </w:rPr>
              <w:t xml:space="preserve"> with patient consent. </w:t>
            </w:r>
          </w:p>
          <w:p w14:paraId="0440911B" w14:textId="77777777" w:rsidR="00766874" w:rsidRDefault="00766874" w:rsidP="00FD7089">
            <w:pPr>
              <w:pStyle w:val="02Tabletext"/>
              <w:rPr>
                <w:lang w:val="en-AU"/>
              </w:rPr>
            </w:pPr>
          </w:p>
          <w:p w14:paraId="3C0B7174" w14:textId="77777777" w:rsidR="001C57BD" w:rsidRPr="009639E8" w:rsidRDefault="00D375DD" w:rsidP="00FD7089">
            <w:pPr>
              <w:pStyle w:val="02Tabletext"/>
              <w:rPr>
                <w:lang w:val="en-AU"/>
              </w:rPr>
            </w:pPr>
            <w:r>
              <w:rPr>
                <w:lang w:val="en-AU"/>
              </w:rPr>
              <w:t xml:space="preserve">Add a restriction to only allow benefits to be paid for </w:t>
            </w:r>
            <w:r w:rsidR="00803331">
              <w:rPr>
                <w:lang w:val="en-AU"/>
              </w:rPr>
              <w:t xml:space="preserve">a maximum of </w:t>
            </w:r>
            <w:r>
              <w:rPr>
                <w:lang w:val="en-AU"/>
              </w:rPr>
              <w:t xml:space="preserve">two services on the same day. </w:t>
            </w:r>
          </w:p>
        </w:tc>
        <w:tc>
          <w:tcPr>
            <w:tcW w:w="3339" w:type="dxa"/>
          </w:tcPr>
          <w:p w14:paraId="1E0C5545" w14:textId="77777777" w:rsidR="00FD7089" w:rsidRDefault="001C57BD" w:rsidP="00FD7089">
            <w:pPr>
              <w:pStyle w:val="02Tabletext"/>
              <w:rPr>
                <w:lang w:val="en-AU"/>
              </w:rPr>
            </w:pPr>
            <w:r>
              <w:rPr>
                <w:lang w:val="en-AU"/>
              </w:rPr>
              <w:t>This would ensure</w:t>
            </w:r>
            <w:r w:rsidRPr="000921BD">
              <w:rPr>
                <w:lang w:val="en-AU"/>
              </w:rPr>
              <w:t xml:space="preserve"> that all reports include interpretation of the trace</w:t>
            </w:r>
            <w:r>
              <w:rPr>
                <w:lang w:val="en-AU"/>
              </w:rPr>
              <w:t>,</w:t>
            </w:r>
            <w:r w:rsidRPr="000921BD">
              <w:rPr>
                <w:lang w:val="en-AU"/>
              </w:rPr>
              <w:t xml:space="preserve"> as well as comment on how significant the findings are for the specific patient.</w:t>
            </w:r>
          </w:p>
          <w:p w14:paraId="5A3001A5" w14:textId="77777777" w:rsidR="00803331" w:rsidRDefault="00FD7089" w:rsidP="00FD7089">
            <w:pPr>
              <w:pStyle w:val="02Tabletext"/>
              <w:rPr>
                <w:lang w:val="en-AU"/>
              </w:rPr>
            </w:pPr>
            <w:r>
              <w:rPr>
                <w:lang w:val="en-AU"/>
              </w:rPr>
              <w:t xml:space="preserve"> </w:t>
            </w:r>
          </w:p>
          <w:p w14:paraId="7EBBFF03" w14:textId="77777777" w:rsidR="00766874" w:rsidRPr="00FD6810" w:rsidRDefault="00766874" w:rsidP="00FD7089">
            <w:pPr>
              <w:pStyle w:val="02Tabletext"/>
            </w:pPr>
            <w:r w:rsidRPr="00FD6810">
              <w:t>Patients will not be able to have Medicare pay for more than 2 ECGs in a day.</w:t>
            </w:r>
          </w:p>
        </w:tc>
        <w:tc>
          <w:tcPr>
            <w:tcW w:w="3623" w:type="dxa"/>
          </w:tcPr>
          <w:p w14:paraId="0D3321C2" w14:textId="77777777" w:rsidR="001C57BD" w:rsidRDefault="001C57BD" w:rsidP="00FD7089">
            <w:pPr>
              <w:pStyle w:val="02Tabletext"/>
              <w:rPr>
                <w:lang w:val="en-AU"/>
              </w:rPr>
            </w:pPr>
            <w:r w:rsidRPr="000921BD">
              <w:rPr>
                <w:lang w:val="en-AU"/>
              </w:rPr>
              <w:t xml:space="preserve">Some reports are </w:t>
            </w:r>
            <w:r>
              <w:rPr>
                <w:lang w:val="en-AU"/>
              </w:rPr>
              <w:t xml:space="preserve">written </w:t>
            </w:r>
            <w:r w:rsidRPr="000921BD">
              <w:rPr>
                <w:lang w:val="en-AU"/>
              </w:rPr>
              <w:t xml:space="preserve">without </w:t>
            </w:r>
            <w:r>
              <w:rPr>
                <w:lang w:val="en-AU"/>
              </w:rPr>
              <w:t xml:space="preserve">the expert receiving </w:t>
            </w:r>
            <w:r w:rsidRPr="000921BD">
              <w:rPr>
                <w:lang w:val="en-AU"/>
              </w:rPr>
              <w:t xml:space="preserve">any clinical information </w:t>
            </w:r>
            <w:r>
              <w:rPr>
                <w:lang w:val="en-AU"/>
              </w:rPr>
              <w:t>about the patient or the reason for the ECG being done</w:t>
            </w:r>
            <w:r w:rsidRPr="000921BD">
              <w:rPr>
                <w:lang w:val="en-AU"/>
              </w:rPr>
              <w:t>. This lack of information means</w:t>
            </w:r>
            <w:r>
              <w:rPr>
                <w:lang w:val="en-AU"/>
              </w:rPr>
              <w:t xml:space="preserve"> that</w:t>
            </w:r>
            <w:r w:rsidRPr="000921BD">
              <w:rPr>
                <w:lang w:val="en-AU"/>
              </w:rPr>
              <w:t xml:space="preserve"> the expert </w:t>
            </w:r>
            <w:r>
              <w:rPr>
                <w:lang w:val="en-AU"/>
              </w:rPr>
              <w:t xml:space="preserve">is less able </w:t>
            </w:r>
            <w:r w:rsidRPr="000921BD">
              <w:rPr>
                <w:lang w:val="en-AU"/>
              </w:rPr>
              <w:t xml:space="preserve">to </w:t>
            </w:r>
            <w:r>
              <w:rPr>
                <w:lang w:val="en-AU"/>
              </w:rPr>
              <w:t>assess</w:t>
            </w:r>
            <w:r w:rsidRPr="000921BD">
              <w:rPr>
                <w:lang w:val="en-AU"/>
              </w:rPr>
              <w:t xml:space="preserve"> </w:t>
            </w:r>
            <w:r>
              <w:rPr>
                <w:lang w:val="en-AU"/>
              </w:rPr>
              <w:t xml:space="preserve">whether </w:t>
            </w:r>
            <w:r w:rsidRPr="000921BD">
              <w:rPr>
                <w:lang w:val="en-AU"/>
              </w:rPr>
              <w:t>any findings are significant for that patient</w:t>
            </w:r>
            <w:r>
              <w:rPr>
                <w:lang w:val="en-AU"/>
              </w:rPr>
              <w:t xml:space="preserve"> and can’t comment on this in the report. By requiring this interpretation to be in the report, it will encourage giving clinical information to the expert reporting the trace and should mean that GPs and requesting doctors get more detailed and useful reports back.</w:t>
            </w:r>
          </w:p>
          <w:p w14:paraId="7DA2D921" w14:textId="77777777" w:rsidR="00803331" w:rsidRPr="00803331" w:rsidRDefault="00803331" w:rsidP="00FD7089">
            <w:pPr>
              <w:pStyle w:val="02Tabletext"/>
            </w:pPr>
          </w:p>
          <w:p w14:paraId="6B70B608" w14:textId="77777777" w:rsidR="00766874" w:rsidRPr="00FD6810" w:rsidRDefault="00766874" w:rsidP="00FD7089">
            <w:pPr>
              <w:pStyle w:val="02Tabletext"/>
            </w:pPr>
            <w:r w:rsidRPr="00FD6810">
              <w:t>The</w:t>
            </w:r>
            <w:r w:rsidR="000D3E46">
              <w:t xml:space="preserve"> </w:t>
            </w:r>
            <w:r w:rsidRPr="00FD6810">
              <w:t xml:space="preserve">Committee felt that some patients </w:t>
            </w:r>
            <w:r w:rsidR="00803331">
              <w:t xml:space="preserve">may be </w:t>
            </w:r>
            <w:r w:rsidRPr="00766874">
              <w:t>get</w:t>
            </w:r>
            <w:r w:rsidR="00803331">
              <w:t>ting</w:t>
            </w:r>
            <w:r w:rsidRPr="00FD6810">
              <w:t xml:space="preserve"> more ECGs than is clinically required.</w:t>
            </w:r>
          </w:p>
          <w:p w14:paraId="5E04323D" w14:textId="77777777" w:rsidR="00FC2AD4" w:rsidRPr="00FD6810" w:rsidRDefault="00FC2AD4" w:rsidP="00FD7089">
            <w:pPr>
              <w:pStyle w:val="02Tabletext"/>
            </w:pPr>
          </w:p>
        </w:tc>
      </w:tr>
      <w:tr w:rsidR="001C57BD" w:rsidRPr="000921BD" w14:paraId="10A7F4D8" w14:textId="77777777" w:rsidTr="009639E8">
        <w:trPr>
          <w:cantSplit/>
        </w:trPr>
        <w:tc>
          <w:tcPr>
            <w:tcW w:w="1871" w:type="dxa"/>
          </w:tcPr>
          <w:p w14:paraId="6DAE5CC6" w14:textId="77777777" w:rsidR="00D375DD" w:rsidRDefault="00D375DD" w:rsidP="00FD7089">
            <w:pPr>
              <w:pStyle w:val="02Tabletext"/>
              <w:rPr>
                <w:lang w:val="en-AU"/>
              </w:rPr>
            </w:pPr>
            <w:r>
              <w:rPr>
                <w:lang w:val="en-AU"/>
              </w:rPr>
              <w:t>Recommendation 18</w:t>
            </w:r>
          </w:p>
          <w:p w14:paraId="552A077F" w14:textId="77777777" w:rsidR="001C57BD" w:rsidRPr="009639E8" w:rsidRDefault="001C57BD" w:rsidP="00FD7089">
            <w:pPr>
              <w:pStyle w:val="02Tabletext"/>
              <w:rPr>
                <w:lang w:val="en-AU"/>
              </w:rPr>
            </w:pPr>
            <w:r w:rsidRPr="000921BD">
              <w:rPr>
                <w:lang w:val="en-AU"/>
              </w:rPr>
              <w:t>11702 – ECG trace only</w:t>
            </w:r>
          </w:p>
        </w:tc>
        <w:tc>
          <w:tcPr>
            <w:tcW w:w="2648" w:type="dxa"/>
          </w:tcPr>
          <w:p w14:paraId="486E7ECF" w14:textId="77777777" w:rsidR="001C57BD" w:rsidRPr="009639E8" w:rsidRDefault="001C57BD" w:rsidP="00FD7089">
            <w:pPr>
              <w:pStyle w:val="02Tabletext"/>
              <w:rPr>
                <w:lang w:val="en-AU"/>
              </w:rPr>
            </w:pPr>
            <w:r>
              <w:rPr>
                <w:lang w:val="en-AU"/>
              </w:rPr>
              <w:t>This item covers t</w:t>
            </w:r>
            <w:r w:rsidRPr="000921BD">
              <w:rPr>
                <w:lang w:val="en-AU"/>
              </w:rPr>
              <w:t xml:space="preserve">aking an ECG </w:t>
            </w:r>
            <w:r>
              <w:rPr>
                <w:lang w:val="en-AU"/>
              </w:rPr>
              <w:t>(</w:t>
            </w:r>
            <w:r w:rsidRPr="000921BD">
              <w:rPr>
                <w:lang w:val="en-AU"/>
              </w:rPr>
              <w:t>as described above</w:t>
            </w:r>
            <w:r>
              <w:rPr>
                <w:lang w:val="en-AU"/>
              </w:rPr>
              <w:t>)</w:t>
            </w:r>
            <w:r w:rsidRPr="000921BD">
              <w:rPr>
                <w:lang w:val="en-AU"/>
              </w:rPr>
              <w:t xml:space="preserve">, but </w:t>
            </w:r>
            <w:r>
              <w:rPr>
                <w:lang w:val="en-AU"/>
              </w:rPr>
              <w:t>only if</w:t>
            </w:r>
            <w:r w:rsidRPr="000921BD">
              <w:rPr>
                <w:lang w:val="en-AU"/>
              </w:rPr>
              <w:t xml:space="preserve"> the trace is not formally reported by an expert.</w:t>
            </w:r>
          </w:p>
        </w:tc>
        <w:tc>
          <w:tcPr>
            <w:tcW w:w="2648" w:type="dxa"/>
          </w:tcPr>
          <w:p w14:paraId="5203A5B6" w14:textId="77777777" w:rsidR="001C57BD" w:rsidRPr="000921BD" w:rsidRDefault="001C57BD" w:rsidP="00FD7089">
            <w:pPr>
              <w:pStyle w:val="02Tabletext"/>
              <w:rPr>
                <w:lang w:val="en-AU"/>
              </w:rPr>
            </w:pPr>
            <w:r>
              <w:rPr>
                <w:lang w:val="en-AU"/>
              </w:rPr>
              <w:t>Retain</w:t>
            </w:r>
            <w:r w:rsidRPr="000921BD">
              <w:rPr>
                <w:lang w:val="en-AU"/>
              </w:rPr>
              <w:t xml:space="preserve"> this item without referral </w:t>
            </w:r>
            <w:r>
              <w:rPr>
                <w:lang w:val="en-AU"/>
              </w:rPr>
              <w:t>becau</w:t>
            </w:r>
            <w:r w:rsidRPr="000921BD">
              <w:rPr>
                <w:lang w:val="en-AU"/>
              </w:rPr>
              <w:t>s</w:t>
            </w:r>
            <w:r>
              <w:rPr>
                <w:lang w:val="en-AU"/>
              </w:rPr>
              <w:t>e</w:t>
            </w:r>
            <w:r w:rsidRPr="000921BD">
              <w:rPr>
                <w:lang w:val="en-AU"/>
              </w:rPr>
              <w:t xml:space="preserve"> </w:t>
            </w:r>
            <w:r>
              <w:rPr>
                <w:lang w:val="en-AU"/>
              </w:rPr>
              <w:t>it</w:t>
            </w:r>
            <w:r w:rsidRPr="000921BD">
              <w:rPr>
                <w:lang w:val="en-AU"/>
              </w:rPr>
              <w:t xml:space="preserve"> can be a clinically valuable service. </w:t>
            </w:r>
          </w:p>
          <w:p w14:paraId="70F92123" w14:textId="77777777" w:rsidR="00D67C9B" w:rsidRDefault="00D67C9B" w:rsidP="00FD7089">
            <w:pPr>
              <w:pStyle w:val="02Tabletext"/>
              <w:rPr>
                <w:lang w:val="en-AU"/>
              </w:rPr>
            </w:pPr>
          </w:p>
          <w:p w14:paraId="20793CBE" w14:textId="77777777" w:rsidR="001C57BD" w:rsidRDefault="001C57BD" w:rsidP="00FD7089">
            <w:pPr>
              <w:pStyle w:val="02Tabletext"/>
              <w:rPr>
                <w:lang w:val="en-AU"/>
              </w:rPr>
            </w:pPr>
            <w:r w:rsidRPr="000921BD">
              <w:rPr>
                <w:lang w:val="en-AU"/>
              </w:rPr>
              <w:t xml:space="preserve">Require the provider </w:t>
            </w:r>
            <w:r>
              <w:rPr>
                <w:lang w:val="en-AU"/>
              </w:rPr>
              <w:t xml:space="preserve">to </w:t>
            </w:r>
            <w:r w:rsidRPr="000921BD">
              <w:rPr>
                <w:lang w:val="en-AU"/>
              </w:rPr>
              <w:t xml:space="preserve">review the trace for patient safety reasons. </w:t>
            </w:r>
          </w:p>
          <w:p w14:paraId="661C16C5" w14:textId="77777777" w:rsidR="00766874" w:rsidRPr="00FD6810" w:rsidRDefault="00766874" w:rsidP="00FD7089">
            <w:pPr>
              <w:pStyle w:val="02Tabletext"/>
            </w:pPr>
          </w:p>
          <w:p w14:paraId="5EA263EC" w14:textId="77777777" w:rsidR="00766874" w:rsidRPr="00766874" w:rsidRDefault="00766874" w:rsidP="00FD7089">
            <w:pPr>
              <w:pStyle w:val="02Tabletext"/>
              <w:rPr>
                <w:lang w:val="en-AU"/>
              </w:rPr>
            </w:pPr>
          </w:p>
        </w:tc>
        <w:tc>
          <w:tcPr>
            <w:tcW w:w="3339" w:type="dxa"/>
          </w:tcPr>
          <w:p w14:paraId="16E04534" w14:textId="77777777" w:rsidR="001C57BD" w:rsidRPr="009639E8" w:rsidRDefault="001C57BD" w:rsidP="00FD7089">
            <w:pPr>
              <w:pStyle w:val="02Tabletext"/>
              <w:rPr>
                <w:lang w:val="en-AU"/>
              </w:rPr>
            </w:pPr>
            <w:r>
              <w:rPr>
                <w:lang w:val="en-AU"/>
              </w:rPr>
              <w:t>M</w:t>
            </w:r>
            <w:r w:rsidRPr="000921BD">
              <w:rPr>
                <w:lang w:val="en-AU"/>
              </w:rPr>
              <w:t xml:space="preserve">ost providers </w:t>
            </w:r>
            <w:r>
              <w:rPr>
                <w:lang w:val="en-AU"/>
              </w:rPr>
              <w:t xml:space="preserve">review all their ECG traces already but this change will encourage all providers to </w:t>
            </w:r>
            <w:r w:rsidR="00C5690C">
              <w:rPr>
                <w:lang w:val="en-AU"/>
              </w:rPr>
              <w:t>do</w:t>
            </w:r>
            <w:r>
              <w:rPr>
                <w:lang w:val="en-AU"/>
              </w:rPr>
              <w:t xml:space="preserve"> this.</w:t>
            </w:r>
            <w:r w:rsidRPr="000921BD">
              <w:rPr>
                <w:lang w:val="en-AU"/>
              </w:rPr>
              <w:t xml:space="preserve"> </w:t>
            </w:r>
          </w:p>
        </w:tc>
        <w:tc>
          <w:tcPr>
            <w:tcW w:w="3623" w:type="dxa"/>
          </w:tcPr>
          <w:p w14:paraId="34CBA805" w14:textId="77777777" w:rsidR="001C57BD" w:rsidRPr="000921BD" w:rsidRDefault="001C57BD" w:rsidP="00FD7089">
            <w:pPr>
              <w:pStyle w:val="02Tabletext"/>
              <w:rPr>
                <w:lang w:val="en-AU"/>
              </w:rPr>
            </w:pPr>
            <w:r>
              <w:rPr>
                <w:lang w:val="en-AU"/>
              </w:rPr>
              <w:t xml:space="preserve">Despite new technology making ECG traces much easier to do, The Committee recommends that </w:t>
            </w:r>
            <w:r w:rsidRPr="000921BD">
              <w:rPr>
                <w:lang w:val="en-AU"/>
              </w:rPr>
              <w:t xml:space="preserve">this item </w:t>
            </w:r>
            <w:r>
              <w:rPr>
                <w:lang w:val="en-AU"/>
              </w:rPr>
              <w:t xml:space="preserve">should be kept because </w:t>
            </w:r>
            <w:r w:rsidRPr="000921BD">
              <w:rPr>
                <w:lang w:val="en-AU"/>
              </w:rPr>
              <w:t xml:space="preserve">ECGs can be clinically valuable tests when done for the right reasons. </w:t>
            </w:r>
          </w:p>
          <w:p w14:paraId="03F99047" w14:textId="77777777" w:rsidR="00D67C9B" w:rsidRDefault="00D67C9B" w:rsidP="00FD7089">
            <w:pPr>
              <w:pStyle w:val="02Tabletext"/>
              <w:rPr>
                <w:lang w:val="en-AU"/>
              </w:rPr>
            </w:pPr>
          </w:p>
          <w:p w14:paraId="182099B6" w14:textId="77777777" w:rsidR="001C57BD" w:rsidRDefault="001C57BD" w:rsidP="00FD7089">
            <w:pPr>
              <w:pStyle w:val="02Tabletext"/>
              <w:rPr>
                <w:lang w:val="en-AU"/>
              </w:rPr>
            </w:pPr>
            <w:r>
              <w:rPr>
                <w:lang w:val="en-AU"/>
              </w:rPr>
              <w:t>The Committee recommends that</w:t>
            </w:r>
            <w:r w:rsidRPr="000921BD">
              <w:rPr>
                <w:lang w:val="en-AU"/>
              </w:rPr>
              <w:t xml:space="preserve"> all ECGs should be reviewed by </w:t>
            </w:r>
            <w:r>
              <w:rPr>
                <w:lang w:val="en-AU"/>
              </w:rPr>
              <w:t>the provider for patient safety because e</w:t>
            </w:r>
            <w:r w:rsidRPr="00F715AB">
              <w:rPr>
                <w:lang w:val="en-AU"/>
              </w:rPr>
              <w:t>ven when an ECG is done for a low-risk reason, it might detect a potentially life threatening condition</w:t>
            </w:r>
            <w:r>
              <w:rPr>
                <w:lang w:val="en-AU"/>
              </w:rPr>
              <w:t xml:space="preserve"> which is important not to miss.</w:t>
            </w:r>
            <w:r w:rsidRPr="000921BD">
              <w:rPr>
                <w:lang w:val="en-AU"/>
              </w:rPr>
              <w:t xml:space="preserve"> </w:t>
            </w:r>
          </w:p>
          <w:p w14:paraId="35B58B26" w14:textId="77777777" w:rsidR="009B5A57" w:rsidRPr="00FD6810" w:rsidRDefault="009B5A57" w:rsidP="00FD7089">
            <w:pPr>
              <w:pStyle w:val="02Tabletext"/>
            </w:pPr>
          </w:p>
        </w:tc>
      </w:tr>
      <w:tr w:rsidR="001C57BD" w:rsidRPr="000921BD" w14:paraId="5A84FE53" w14:textId="77777777" w:rsidTr="009639E8">
        <w:trPr>
          <w:cantSplit/>
        </w:trPr>
        <w:tc>
          <w:tcPr>
            <w:tcW w:w="1871" w:type="dxa"/>
          </w:tcPr>
          <w:p w14:paraId="1668B340" w14:textId="77777777" w:rsidR="00D375DD" w:rsidRDefault="00D375DD" w:rsidP="00FD7089">
            <w:pPr>
              <w:pStyle w:val="02Tabletext"/>
              <w:rPr>
                <w:lang w:val="en-AU"/>
              </w:rPr>
            </w:pPr>
            <w:r>
              <w:rPr>
                <w:lang w:val="en-AU"/>
              </w:rPr>
              <w:lastRenderedPageBreak/>
              <w:t>Recommendation 19</w:t>
            </w:r>
          </w:p>
          <w:p w14:paraId="49B15B3E" w14:textId="77777777" w:rsidR="001C57BD" w:rsidRPr="009639E8" w:rsidRDefault="00A44AF8" w:rsidP="00FD7089">
            <w:pPr>
              <w:pStyle w:val="02Tabletext"/>
              <w:rPr>
                <w:lang w:val="en-AU"/>
              </w:rPr>
            </w:pPr>
            <w:r>
              <w:rPr>
                <w:lang w:val="en-AU"/>
              </w:rPr>
              <w:t xml:space="preserve">Items 11701, 11702 </w:t>
            </w:r>
          </w:p>
        </w:tc>
        <w:tc>
          <w:tcPr>
            <w:tcW w:w="2648" w:type="dxa"/>
          </w:tcPr>
          <w:p w14:paraId="34062DD2" w14:textId="77777777" w:rsidR="001C57BD" w:rsidRPr="009639E8" w:rsidRDefault="001C57BD" w:rsidP="00FD7089">
            <w:pPr>
              <w:pStyle w:val="02Tabletext"/>
              <w:rPr>
                <w:lang w:val="en-AU"/>
              </w:rPr>
            </w:pPr>
            <w:r w:rsidRPr="000921BD">
              <w:rPr>
                <w:lang w:val="en-AU"/>
              </w:rPr>
              <w:t>As above</w:t>
            </w:r>
          </w:p>
        </w:tc>
        <w:tc>
          <w:tcPr>
            <w:tcW w:w="2648" w:type="dxa"/>
          </w:tcPr>
          <w:p w14:paraId="6C189206" w14:textId="77777777" w:rsidR="001C57BD" w:rsidRPr="000921BD" w:rsidRDefault="001C57BD" w:rsidP="00FD7089">
            <w:pPr>
              <w:pStyle w:val="02Tabletext"/>
              <w:rPr>
                <w:lang w:val="en-AU"/>
              </w:rPr>
            </w:pPr>
            <w:r>
              <w:rPr>
                <w:lang w:val="en-AU"/>
              </w:rPr>
              <w:t>I</w:t>
            </w:r>
            <w:r w:rsidRPr="000921BD">
              <w:rPr>
                <w:lang w:val="en-AU"/>
              </w:rPr>
              <w:t xml:space="preserve">tems 11700 and 11702 </w:t>
            </w:r>
            <w:r>
              <w:rPr>
                <w:lang w:val="en-AU"/>
              </w:rPr>
              <w:t xml:space="preserve">will </w:t>
            </w:r>
            <w:r w:rsidRPr="000921BD">
              <w:rPr>
                <w:lang w:val="en-AU"/>
              </w:rPr>
              <w:t>not be claimable for patients admitted to hospital.</w:t>
            </w:r>
          </w:p>
          <w:p w14:paraId="05A6EDFD" w14:textId="77777777" w:rsidR="00D67C9B" w:rsidRDefault="00D67C9B" w:rsidP="00FD7089">
            <w:pPr>
              <w:pStyle w:val="02Tabletext"/>
              <w:rPr>
                <w:lang w:val="en-AU"/>
              </w:rPr>
            </w:pPr>
          </w:p>
          <w:p w14:paraId="7004B57C" w14:textId="77777777" w:rsidR="001C57BD" w:rsidRPr="009639E8" w:rsidRDefault="001C57BD" w:rsidP="00FD7089">
            <w:pPr>
              <w:pStyle w:val="02Tabletext"/>
              <w:rPr>
                <w:lang w:val="en-AU"/>
              </w:rPr>
            </w:pPr>
            <w:r w:rsidRPr="000921BD">
              <w:rPr>
                <w:lang w:val="en-AU"/>
              </w:rPr>
              <w:t xml:space="preserve">Item 11701 </w:t>
            </w:r>
            <w:r>
              <w:rPr>
                <w:lang w:val="en-AU"/>
              </w:rPr>
              <w:t>(</w:t>
            </w:r>
            <w:r w:rsidRPr="000921BD">
              <w:rPr>
                <w:lang w:val="en-AU"/>
              </w:rPr>
              <w:t xml:space="preserve">for </w:t>
            </w:r>
            <w:r>
              <w:rPr>
                <w:lang w:val="en-AU"/>
              </w:rPr>
              <w:t xml:space="preserve">the </w:t>
            </w:r>
            <w:r w:rsidRPr="000921BD">
              <w:rPr>
                <w:lang w:val="en-AU"/>
              </w:rPr>
              <w:t>report only</w:t>
            </w:r>
            <w:r>
              <w:rPr>
                <w:lang w:val="en-AU"/>
              </w:rPr>
              <w:t>)</w:t>
            </w:r>
            <w:r w:rsidRPr="000921BD">
              <w:rPr>
                <w:lang w:val="en-AU"/>
              </w:rPr>
              <w:t xml:space="preserve"> will </w:t>
            </w:r>
            <w:r>
              <w:rPr>
                <w:lang w:val="en-AU"/>
              </w:rPr>
              <w:t>still be</w:t>
            </w:r>
            <w:r w:rsidRPr="000921BD">
              <w:rPr>
                <w:lang w:val="en-AU"/>
              </w:rPr>
              <w:t xml:space="preserve"> available for patients admitted to hospital </w:t>
            </w:r>
            <w:r>
              <w:rPr>
                <w:lang w:val="en-AU"/>
              </w:rPr>
              <w:t>if</w:t>
            </w:r>
            <w:r w:rsidRPr="000921BD">
              <w:rPr>
                <w:lang w:val="en-AU"/>
              </w:rPr>
              <w:t xml:space="preserve"> a provider requests a second opinion on a non-routine trace.</w:t>
            </w:r>
          </w:p>
        </w:tc>
        <w:tc>
          <w:tcPr>
            <w:tcW w:w="3339" w:type="dxa"/>
          </w:tcPr>
          <w:p w14:paraId="7FB3472F" w14:textId="77777777" w:rsidR="001C57BD" w:rsidRPr="009639E8" w:rsidRDefault="001C57BD" w:rsidP="00FD7089">
            <w:pPr>
              <w:pStyle w:val="02Tabletext"/>
              <w:rPr>
                <w:lang w:val="en-AU"/>
              </w:rPr>
            </w:pPr>
            <w:r w:rsidRPr="000921BD">
              <w:rPr>
                <w:lang w:val="en-AU"/>
              </w:rPr>
              <w:t xml:space="preserve">Hospitals </w:t>
            </w:r>
            <w:r>
              <w:rPr>
                <w:lang w:val="en-AU"/>
              </w:rPr>
              <w:t>would</w:t>
            </w:r>
            <w:r w:rsidRPr="000921BD">
              <w:rPr>
                <w:lang w:val="en-AU"/>
              </w:rPr>
              <w:t xml:space="preserve"> no longer be able to bill the MBS for ECG traces. This </w:t>
            </w:r>
            <w:r>
              <w:rPr>
                <w:lang w:val="en-AU"/>
              </w:rPr>
              <w:t>should</w:t>
            </w:r>
            <w:r w:rsidRPr="000921BD">
              <w:rPr>
                <w:lang w:val="en-AU"/>
              </w:rPr>
              <w:t xml:space="preserve"> not </w:t>
            </w:r>
            <w:r>
              <w:rPr>
                <w:lang w:val="en-AU"/>
              </w:rPr>
              <w:t>affect</w:t>
            </w:r>
            <w:r w:rsidRPr="000921BD">
              <w:rPr>
                <w:lang w:val="en-AU"/>
              </w:rPr>
              <w:t xml:space="preserve"> patients receiving clinically appropriate ECGs</w:t>
            </w:r>
            <w:r>
              <w:rPr>
                <w:lang w:val="en-AU"/>
              </w:rPr>
              <w:t>,</w:t>
            </w:r>
            <w:r w:rsidRPr="000921BD">
              <w:rPr>
                <w:lang w:val="en-AU"/>
              </w:rPr>
              <w:t xml:space="preserve"> and expert reports </w:t>
            </w:r>
            <w:r>
              <w:rPr>
                <w:lang w:val="en-AU"/>
              </w:rPr>
              <w:t xml:space="preserve">will </w:t>
            </w:r>
            <w:r w:rsidRPr="000921BD">
              <w:rPr>
                <w:lang w:val="en-AU"/>
              </w:rPr>
              <w:t xml:space="preserve">be available where clinically necessary. </w:t>
            </w:r>
          </w:p>
        </w:tc>
        <w:tc>
          <w:tcPr>
            <w:tcW w:w="3623" w:type="dxa"/>
          </w:tcPr>
          <w:p w14:paraId="1BBEE112" w14:textId="77777777" w:rsidR="001C57BD" w:rsidRPr="000921BD" w:rsidRDefault="001C57BD" w:rsidP="00FD7089">
            <w:pPr>
              <w:pStyle w:val="02Tabletext"/>
              <w:rPr>
                <w:lang w:val="en-AU"/>
              </w:rPr>
            </w:pPr>
            <w:r w:rsidRPr="000921BD">
              <w:rPr>
                <w:lang w:val="en-AU"/>
              </w:rPr>
              <w:t xml:space="preserve">Reviewing an ECG trace when necessary is a core part of caring for an admitted patient and should be a standard part of </w:t>
            </w:r>
            <w:r>
              <w:rPr>
                <w:lang w:val="en-AU"/>
              </w:rPr>
              <w:t>a doctor reviewing their patient</w:t>
            </w:r>
            <w:r w:rsidRPr="000921BD">
              <w:rPr>
                <w:lang w:val="en-AU"/>
              </w:rPr>
              <w:t xml:space="preserve">. </w:t>
            </w:r>
          </w:p>
          <w:p w14:paraId="04CD20EC" w14:textId="77777777" w:rsidR="00D67C9B" w:rsidRDefault="00D67C9B" w:rsidP="00FD7089">
            <w:pPr>
              <w:pStyle w:val="02Tabletext"/>
              <w:rPr>
                <w:lang w:val="en-AU"/>
              </w:rPr>
            </w:pPr>
          </w:p>
          <w:p w14:paraId="4C74A5BF" w14:textId="77777777" w:rsidR="001C57BD" w:rsidRPr="000921BD" w:rsidRDefault="001C57BD" w:rsidP="00FD7089">
            <w:pPr>
              <w:pStyle w:val="02Tabletext"/>
              <w:rPr>
                <w:lang w:val="en-AU"/>
              </w:rPr>
            </w:pPr>
            <w:r w:rsidRPr="000921BD">
              <w:rPr>
                <w:lang w:val="en-AU"/>
              </w:rPr>
              <w:t xml:space="preserve">The ECG trace is taken by a nurse and for admitted </w:t>
            </w:r>
            <w:r w:rsidR="00103A48" w:rsidRPr="000921BD">
              <w:rPr>
                <w:lang w:val="en-AU"/>
              </w:rPr>
              <w:t>patients;</w:t>
            </w:r>
            <w:r w:rsidRPr="000921BD">
              <w:rPr>
                <w:lang w:val="en-AU"/>
              </w:rPr>
              <w:t xml:space="preserve"> nurse and consumable costs are </w:t>
            </w:r>
            <w:r>
              <w:rPr>
                <w:lang w:val="en-AU"/>
              </w:rPr>
              <w:t>not covered by the MBS</w:t>
            </w:r>
            <w:r w:rsidRPr="000921BD">
              <w:rPr>
                <w:lang w:val="en-AU"/>
              </w:rPr>
              <w:t xml:space="preserve">. There is no medical cost </w:t>
            </w:r>
            <w:r>
              <w:rPr>
                <w:lang w:val="en-AU"/>
              </w:rPr>
              <w:t>that</w:t>
            </w:r>
            <w:r w:rsidRPr="000921BD">
              <w:rPr>
                <w:lang w:val="en-AU"/>
              </w:rPr>
              <w:t xml:space="preserve"> the MBS would cover for </w:t>
            </w:r>
            <w:r>
              <w:rPr>
                <w:lang w:val="en-AU"/>
              </w:rPr>
              <w:t>taking an ECG trace</w:t>
            </w:r>
            <w:r w:rsidRPr="000921BD">
              <w:rPr>
                <w:lang w:val="en-AU"/>
              </w:rPr>
              <w:t>.</w:t>
            </w:r>
          </w:p>
          <w:p w14:paraId="32076A14" w14:textId="77777777" w:rsidR="00D67C9B" w:rsidRDefault="00D67C9B" w:rsidP="00FD7089">
            <w:pPr>
              <w:pStyle w:val="02Tabletext"/>
              <w:rPr>
                <w:lang w:val="en-AU"/>
              </w:rPr>
            </w:pPr>
          </w:p>
          <w:p w14:paraId="617D4500" w14:textId="77777777" w:rsidR="001C57BD" w:rsidRDefault="001C57BD" w:rsidP="00FD7089">
            <w:pPr>
              <w:pStyle w:val="02Tabletext"/>
              <w:rPr>
                <w:lang w:val="en-AU"/>
              </w:rPr>
            </w:pPr>
            <w:r w:rsidRPr="000921BD">
              <w:rPr>
                <w:lang w:val="en-AU"/>
              </w:rPr>
              <w:t>Some hospital</w:t>
            </w:r>
            <w:r>
              <w:rPr>
                <w:lang w:val="en-AU"/>
              </w:rPr>
              <w:t>s</w:t>
            </w:r>
            <w:r w:rsidRPr="000921BD">
              <w:rPr>
                <w:lang w:val="en-AU"/>
              </w:rPr>
              <w:t xml:space="preserve"> may not have a doctor on</w:t>
            </w:r>
            <w:r>
              <w:rPr>
                <w:lang w:val="en-AU"/>
              </w:rPr>
              <w:t xml:space="preserve"> </w:t>
            </w:r>
            <w:r w:rsidRPr="000921BD">
              <w:rPr>
                <w:lang w:val="en-AU"/>
              </w:rPr>
              <w:t xml:space="preserve">site </w:t>
            </w:r>
            <w:r w:rsidR="00103A48" w:rsidRPr="000921BD">
              <w:rPr>
                <w:lang w:val="en-AU"/>
              </w:rPr>
              <w:t>that</w:t>
            </w:r>
            <w:r w:rsidRPr="000921BD">
              <w:rPr>
                <w:lang w:val="en-AU"/>
              </w:rPr>
              <w:t xml:space="preserve"> is confident in interpreting ECG </w:t>
            </w:r>
            <w:r>
              <w:rPr>
                <w:lang w:val="en-AU"/>
              </w:rPr>
              <w:t>traces</w:t>
            </w:r>
            <w:r w:rsidRPr="000921BD">
              <w:rPr>
                <w:lang w:val="en-AU"/>
              </w:rPr>
              <w:t>. If the doctor caring for the patient reviews a trace and wants an expert second opinion, they can request</w:t>
            </w:r>
            <w:r>
              <w:rPr>
                <w:lang w:val="en-AU"/>
              </w:rPr>
              <w:t xml:space="preserve"> that</w:t>
            </w:r>
            <w:r w:rsidRPr="000921BD">
              <w:rPr>
                <w:lang w:val="en-AU"/>
              </w:rPr>
              <w:t xml:space="preserve"> the trace be sent for a formal report under item 11701.</w:t>
            </w:r>
          </w:p>
          <w:p w14:paraId="1DCCF2A2" w14:textId="77777777" w:rsidR="009B5A57" w:rsidRPr="00FD6810" w:rsidRDefault="009B5A57" w:rsidP="00FD7089">
            <w:pPr>
              <w:pStyle w:val="02Tabletext"/>
            </w:pPr>
          </w:p>
        </w:tc>
      </w:tr>
    </w:tbl>
    <w:p w14:paraId="3B1DAF50" w14:textId="77777777" w:rsidR="00803331" w:rsidRDefault="00803331">
      <w:pPr>
        <w:rPr>
          <w:rFonts w:eastAsiaTheme="minorHAnsi" w:cs="Arial"/>
          <w:b/>
          <w:szCs w:val="22"/>
          <w:lang w:val="en-US" w:eastAsia="en-US"/>
        </w:rPr>
      </w:pPr>
    </w:p>
    <w:p w14:paraId="7CDB5EE2" w14:textId="50A7DDA8" w:rsidR="001C57BD" w:rsidRPr="000921BD" w:rsidRDefault="00E5232E" w:rsidP="001C57BD">
      <w:pPr>
        <w:pStyle w:val="Boldhdg"/>
      </w:pPr>
      <w:r>
        <w:t>S</w:t>
      </w:r>
      <w:r w:rsidR="001C57BD" w:rsidRPr="000921BD">
        <w:t xml:space="preserve">ection </w:t>
      </w:r>
      <w:r w:rsidR="001C57BD" w:rsidRPr="000921BD">
        <w:fldChar w:fldCharType="begin"/>
      </w:r>
      <w:r w:rsidR="001C57BD" w:rsidRPr="000921BD">
        <w:instrText xml:space="preserve"> REF _Ref463555150 \n \h </w:instrText>
      </w:r>
      <w:r w:rsidR="001C57BD">
        <w:instrText xml:space="preserve"> \* MERGEFORMAT </w:instrText>
      </w:r>
      <w:r w:rsidR="001C57BD" w:rsidRPr="000921BD">
        <w:fldChar w:fldCharType="separate"/>
      </w:r>
      <w:r w:rsidR="0078443E">
        <w:t>8</w:t>
      </w:r>
      <w:r w:rsidR="001C57BD" w:rsidRPr="000921BD">
        <w:fldChar w:fldCharType="end"/>
      </w:r>
      <w:r w:rsidR="001C57BD" w:rsidRPr="000921BD">
        <w:t xml:space="preserve">: </w:t>
      </w:r>
      <w:r w:rsidR="001C57BD" w:rsidRPr="000921BD">
        <w:fldChar w:fldCharType="begin"/>
      </w:r>
      <w:r w:rsidR="001C57BD" w:rsidRPr="000921BD">
        <w:instrText xml:space="preserve"> REF _Ref463555150 \h </w:instrText>
      </w:r>
      <w:r w:rsidR="001C57BD">
        <w:instrText xml:space="preserve"> \* MERGEFORMAT </w:instrText>
      </w:r>
      <w:r w:rsidR="001C57BD" w:rsidRPr="000921BD">
        <w:fldChar w:fldCharType="separate"/>
      </w:r>
      <w:r w:rsidR="0078443E" w:rsidRPr="00FB48BC">
        <w:rPr>
          <w:lang w:val="en-AU"/>
        </w:rPr>
        <w:t>AECG and electrophysiology recommendations</w:t>
      </w:r>
      <w:r w:rsidR="001C57BD" w:rsidRPr="000921BD">
        <w:fldChar w:fldCharType="end"/>
      </w:r>
    </w:p>
    <w:tbl>
      <w:tblPr>
        <w:tblStyle w:val="TableGrid"/>
        <w:tblW w:w="14129"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mbulator ECG and electrophyisology consumer summary table"/>
        <w:tblDescription w:val="This table contains 5 column headings: column 1. list of items, column 2. What it does, column 3. Committee Recommendation, column 4. What would be different and column 5 Why."/>
      </w:tblPr>
      <w:tblGrid>
        <w:gridCol w:w="1871"/>
        <w:gridCol w:w="2648"/>
        <w:gridCol w:w="2648"/>
        <w:gridCol w:w="3339"/>
        <w:gridCol w:w="3623"/>
      </w:tblGrid>
      <w:tr w:rsidR="009639E8" w:rsidRPr="000921BD" w14:paraId="16059079" w14:textId="77777777" w:rsidTr="009639E8">
        <w:trPr>
          <w:cantSplit/>
          <w:tblHeader/>
        </w:trPr>
        <w:tc>
          <w:tcPr>
            <w:tcW w:w="1871" w:type="dxa"/>
            <w:shd w:val="clear" w:color="auto" w:fill="D9D9D9" w:themeFill="background1" w:themeFillShade="D9"/>
          </w:tcPr>
          <w:p w14:paraId="06D4079B" w14:textId="77777777" w:rsidR="001C57BD" w:rsidRPr="009639E8" w:rsidRDefault="001C57BD" w:rsidP="00CE7125">
            <w:pPr>
              <w:pStyle w:val="01Tableheaderrow"/>
              <w:rPr>
                <w:lang w:val="en-AU"/>
              </w:rPr>
            </w:pPr>
            <w:r w:rsidRPr="009639E8">
              <w:rPr>
                <w:lang w:val="en-AU"/>
              </w:rPr>
              <w:t xml:space="preserve">Item </w:t>
            </w:r>
            <w:r w:rsidRPr="000921BD">
              <w:rPr>
                <w:lang w:val="en-AU"/>
              </w:rPr>
              <w:t xml:space="preserve">#/ Item Group  </w:t>
            </w:r>
          </w:p>
        </w:tc>
        <w:tc>
          <w:tcPr>
            <w:tcW w:w="2648" w:type="dxa"/>
            <w:shd w:val="clear" w:color="auto" w:fill="D9D9D9" w:themeFill="background1" w:themeFillShade="D9"/>
          </w:tcPr>
          <w:p w14:paraId="0F347065" w14:textId="77777777" w:rsidR="001C57BD" w:rsidRPr="009639E8" w:rsidRDefault="001C57BD" w:rsidP="00CE7125">
            <w:pPr>
              <w:pStyle w:val="01Tableheaderrow"/>
              <w:rPr>
                <w:lang w:val="en-AU"/>
              </w:rPr>
            </w:pPr>
            <w:r w:rsidRPr="009639E8">
              <w:rPr>
                <w:lang w:val="en-AU"/>
              </w:rPr>
              <w:t xml:space="preserve">What it does </w:t>
            </w:r>
          </w:p>
        </w:tc>
        <w:tc>
          <w:tcPr>
            <w:tcW w:w="2648" w:type="dxa"/>
            <w:shd w:val="clear" w:color="auto" w:fill="D9D9D9" w:themeFill="background1" w:themeFillShade="D9"/>
          </w:tcPr>
          <w:p w14:paraId="69C8972C" w14:textId="77777777" w:rsidR="001C57BD" w:rsidRPr="009639E8" w:rsidRDefault="001C57BD" w:rsidP="00CE7125">
            <w:pPr>
              <w:pStyle w:val="01Tableheaderrow"/>
              <w:rPr>
                <w:lang w:val="en-AU"/>
              </w:rPr>
            </w:pPr>
            <w:r w:rsidRPr="009639E8">
              <w:rPr>
                <w:lang w:val="en-AU"/>
              </w:rPr>
              <w:t>Committee recommendation</w:t>
            </w:r>
          </w:p>
        </w:tc>
        <w:tc>
          <w:tcPr>
            <w:tcW w:w="3339" w:type="dxa"/>
            <w:shd w:val="clear" w:color="auto" w:fill="D9D9D9" w:themeFill="background1" w:themeFillShade="D9"/>
          </w:tcPr>
          <w:p w14:paraId="4F5C73EF" w14:textId="77777777" w:rsidR="001C57BD" w:rsidRPr="009639E8" w:rsidRDefault="001C57BD" w:rsidP="00CE7125">
            <w:pPr>
              <w:pStyle w:val="01Tableheaderrow"/>
              <w:rPr>
                <w:lang w:val="en-AU"/>
              </w:rPr>
            </w:pPr>
            <w:r w:rsidRPr="009639E8">
              <w:rPr>
                <w:lang w:val="en-AU"/>
              </w:rPr>
              <w:t>What would be different</w:t>
            </w:r>
          </w:p>
        </w:tc>
        <w:tc>
          <w:tcPr>
            <w:tcW w:w="3623" w:type="dxa"/>
            <w:shd w:val="clear" w:color="auto" w:fill="D9D9D9" w:themeFill="background1" w:themeFillShade="D9"/>
          </w:tcPr>
          <w:p w14:paraId="28D888D1" w14:textId="77777777" w:rsidR="001C57BD" w:rsidRPr="009639E8" w:rsidRDefault="001C57BD" w:rsidP="00CE7125">
            <w:pPr>
              <w:pStyle w:val="01Tableheaderrow"/>
              <w:rPr>
                <w:lang w:val="en-AU"/>
              </w:rPr>
            </w:pPr>
            <w:r w:rsidRPr="009639E8">
              <w:rPr>
                <w:lang w:val="en-AU"/>
              </w:rPr>
              <w:t>Why</w:t>
            </w:r>
          </w:p>
        </w:tc>
      </w:tr>
      <w:tr w:rsidR="00EF5DE3" w:rsidRPr="000921BD" w14:paraId="27A8A8C4" w14:textId="77777777" w:rsidTr="009639E8">
        <w:trPr>
          <w:cantSplit/>
        </w:trPr>
        <w:tc>
          <w:tcPr>
            <w:tcW w:w="1871" w:type="dxa"/>
          </w:tcPr>
          <w:p w14:paraId="6E841D90" w14:textId="77777777" w:rsidR="00E5232E" w:rsidRPr="00AD030F" w:rsidRDefault="000B2207" w:rsidP="00AD030F">
            <w:pPr>
              <w:pStyle w:val="02Tabletext"/>
            </w:pPr>
            <w:r w:rsidRPr="00AD030F">
              <w:t xml:space="preserve">Recommendations 22 and </w:t>
            </w:r>
            <w:r w:rsidR="00E5232E" w:rsidRPr="00AD030F">
              <w:t xml:space="preserve"> 23 and 25</w:t>
            </w:r>
          </w:p>
          <w:p w14:paraId="5D6F1293" w14:textId="77777777" w:rsidR="00E5232E" w:rsidRPr="00AD030F" w:rsidRDefault="00E5232E" w:rsidP="00AD030F">
            <w:pPr>
              <w:pStyle w:val="02Tabletext"/>
            </w:pPr>
            <w:r w:rsidRPr="00AD030F">
              <w:t>Ambulatory ECG</w:t>
            </w:r>
          </w:p>
          <w:p w14:paraId="09287596" w14:textId="77777777" w:rsidR="00E5232E" w:rsidRPr="00AD030F" w:rsidRDefault="00E5232E" w:rsidP="00AD030F">
            <w:pPr>
              <w:pStyle w:val="02Tabletext"/>
            </w:pPr>
            <w:r w:rsidRPr="00AD030F">
              <w:t xml:space="preserve">Items 11709 and 11710 </w:t>
            </w:r>
          </w:p>
          <w:p w14:paraId="7033A958" w14:textId="77777777" w:rsidR="00EF5DE3" w:rsidRPr="00AD030F" w:rsidRDefault="00EF5DE3" w:rsidP="00AD030F">
            <w:pPr>
              <w:pStyle w:val="02Tabletext"/>
            </w:pPr>
          </w:p>
        </w:tc>
        <w:tc>
          <w:tcPr>
            <w:tcW w:w="2648" w:type="dxa"/>
          </w:tcPr>
          <w:p w14:paraId="08F49B78" w14:textId="77777777" w:rsidR="00E5232E" w:rsidRPr="00AD030F" w:rsidRDefault="00E5232E" w:rsidP="00AD030F">
            <w:pPr>
              <w:pStyle w:val="02Tabletext"/>
            </w:pPr>
            <w:r w:rsidRPr="00AD030F">
              <w:t>These items are for monitoring the electrical activity of the heart short term (less than 24hrs</w:t>
            </w:r>
            <w:r w:rsidR="007D3034" w:rsidRPr="00AD030F">
              <w:t>,</w:t>
            </w:r>
            <w:r w:rsidRPr="00AD030F">
              <w:t xml:space="preserve"> longer term </w:t>
            </w:r>
            <w:r w:rsidR="007D3034" w:rsidRPr="00AD030F">
              <w:t xml:space="preserve">monitoring </w:t>
            </w:r>
            <w:r w:rsidRPr="00AD030F">
              <w:t xml:space="preserve">up to many months </w:t>
            </w:r>
            <w:r w:rsidR="007D3034" w:rsidRPr="00AD030F">
              <w:t xml:space="preserve">can be done </w:t>
            </w:r>
            <w:r w:rsidRPr="00AD030F">
              <w:t>with implanted devices</w:t>
            </w:r>
            <w:r w:rsidR="007D3034" w:rsidRPr="00AD030F">
              <w:t>, item 11722</w:t>
            </w:r>
            <w:r w:rsidRPr="00AD030F">
              <w:t xml:space="preserve">) to detect unusual heart rhythms that are not there all the time. </w:t>
            </w:r>
            <w:r w:rsidR="00E7559B" w:rsidRPr="00AD030F">
              <w:t xml:space="preserve">Short term monitors involve sticky dots and a monitor that is carried which stores data to be downloaded. </w:t>
            </w:r>
            <w:r w:rsidRPr="00AD030F">
              <w:t>The data is reviewed to look for unusual rhythms, beats or ‘events.’</w:t>
            </w:r>
          </w:p>
          <w:p w14:paraId="2AFCFFDF" w14:textId="77777777" w:rsidR="00EF5DE3" w:rsidRPr="00AD030F" w:rsidRDefault="00EF5DE3" w:rsidP="00AD030F">
            <w:pPr>
              <w:pStyle w:val="02Tabletext"/>
            </w:pPr>
          </w:p>
        </w:tc>
        <w:tc>
          <w:tcPr>
            <w:tcW w:w="2648" w:type="dxa"/>
          </w:tcPr>
          <w:p w14:paraId="46F0C71B" w14:textId="77777777" w:rsidR="00E5232E" w:rsidRPr="00AD030F" w:rsidRDefault="00E5232E" w:rsidP="00AD030F">
            <w:pPr>
              <w:pStyle w:val="02Tabletext"/>
            </w:pPr>
            <w:r w:rsidRPr="00AD030F">
              <w:t xml:space="preserve">Restructure these items with specific indications that encourage the most appropriate test for the patient. For example, if a patient has symptoms once every few weeks, monitoring for 7 to 30 days may be the most appropriate option, given that a 24-hour monitor may not be worn on a day when the patient has symptoms. </w:t>
            </w:r>
          </w:p>
          <w:p w14:paraId="1E134063" w14:textId="77777777" w:rsidR="00EF5DE3" w:rsidRPr="00AD030F" w:rsidRDefault="00EF5DE3" w:rsidP="00AD030F">
            <w:pPr>
              <w:pStyle w:val="02Tabletext"/>
            </w:pPr>
          </w:p>
        </w:tc>
        <w:tc>
          <w:tcPr>
            <w:tcW w:w="3339" w:type="dxa"/>
          </w:tcPr>
          <w:p w14:paraId="6399C6D1" w14:textId="77777777" w:rsidR="00E5232E" w:rsidRPr="00AD030F" w:rsidRDefault="00E5232E" w:rsidP="00AD030F">
            <w:pPr>
              <w:pStyle w:val="02Tabletext"/>
            </w:pPr>
            <w:r w:rsidRPr="00AD030F">
              <w:t xml:space="preserve">Changes will encourage patients to receive the most appropriate monitor for their situation. This reduces inconvenience for patients having multiple tests and means they should get the most appropriate test. </w:t>
            </w:r>
          </w:p>
          <w:p w14:paraId="1D6D2A40" w14:textId="77777777" w:rsidR="00EF5DE3" w:rsidRPr="00AD030F" w:rsidRDefault="00EF5DE3" w:rsidP="00AD030F">
            <w:pPr>
              <w:pStyle w:val="02Tabletext"/>
            </w:pPr>
          </w:p>
        </w:tc>
        <w:tc>
          <w:tcPr>
            <w:tcW w:w="3623" w:type="dxa"/>
          </w:tcPr>
          <w:p w14:paraId="7FFAA96B" w14:textId="77777777" w:rsidR="00E5232E" w:rsidRPr="00AD030F" w:rsidRDefault="00E5232E" w:rsidP="00AD030F">
            <w:pPr>
              <w:pStyle w:val="02Tabletext"/>
            </w:pPr>
            <w:r w:rsidRPr="00AD030F">
              <w:t xml:space="preserve">To align the items with best-practice guidelines to ensure that patients have access to the most appropriate tests for their individual symptoms and condition. </w:t>
            </w:r>
          </w:p>
          <w:p w14:paraId="4E427BB6" w14:textId="77777777" w:rsidR="00E5232E" w:rsidRPr="00AD030F" w:rsidRDefault="00E5232E" w:rsidP="00AD030F">
            <w:pPr>
              <w:pStyle w:val="02Tabletext"/>
            </w:pPr>
          </w:p>
          <w:p w14:paraId="6790C91C" w14:textId="77777777" w:rsidR="00E5232E" w:rsidRPr="00AD030F" w:rsidRDefault="00E5232E" w:rsidP="00AD030F">
            <w:pPr>
              <w:pStyle w:val="02Tabletext"/>
            </w:pPr>
            <w:r w:rsidRPr="00AD030F">
              <w:t xml:space="preserve">Many tests </w:t>
            </w:r>
            <w:r w:rsidR="000B2207" w:rsidRPr="00AD030F">
              <w:t xml:space="preserve">are </w:t>
            </w:r>
            <w:r w:rsidRPr="00AD030F">
              <w:t xml:space="preserve">negative because the wrong test is ordered for the patient, and some patients have multiple repeat tests instead of the more appropriate longer term test. </w:t>
            </w:r>
          </w:p>
          <w:p w14:paraId="388028C4" w14:textId="77777777" w:rsidR="00EF5DE3" w:rsidRPr="00AD030F" w:rsidRDefault="00EF5DE3" w:rsidP="00AD030F">
            <w:pPr>
              <w:pStyle w:val="02Tabletext"/>
            </w:pPr>
          </w:p>
        </w:tc>
      </w:tr>
      <w:tr w:rsidR="00E5232E" w:rsidRPr="000921BD" w14:paraId="3FD7F2B1" w14:textId="77777777" w:rsidTr="009639E8">
        <w:trPr>
          <w:cantSplit/>
        </w:trPr>
        <w:tc>
          <w:tcPr>
            <w:tcW w:w="1871" w:type="dxa"/>
          </w:tcPr>
          <w:p w14:paraId="0C5F3E93" w14:textId="77777777" w:rsidR="000B2207" w:rsidRPr="00AD030F" w:rsidRDefault="000B2207" w:rsidP="00AD030F">
            <w:pPr>
              <w:pStyle w:val="02Tabletext"/>
            </w:pPr>
            <w:r w:rsidRPr="00AD030F">
              <w:lastRenderedPageBreak/>
              <w:t>Recommendation 26</w:t>
            </w:r>
          </w:p>
          <w:p w14:paraId="3CF038F0" w14:textId="77777777" w:rsidR="00E5232E" w:rsidRPr="00AD030F" w:rsidRDefault="00E5232E" w:rsidP="00AD030F">
            <w:pPr>
              <w:pStyle w:val="02Tabletext"/>
            </w:pPr>
            <w:r w:rsidRPr="00AD030F">
              <w:t xml:space="preserve">Implanted ECG loop recorders </w:t>
            </w:r>
          </w:p>
          <w:p w14:paraId="66C5171E" w14:textId="77777777" w:rsidR="00E5232E" w:rsidRPr="00AD030F" w:rsidRDefault="00E5232E" w:rsidP="00AD030F">
            <w:pPr>
              <w:pStyle w:val="02Tabletext"/>
            </w:pPr>
            <w:r w:rsidRPr="00AD030F">
              <w:t>Items 11722, 38285 and 38286</w:t>
            </w:r>
          </w:p>
          <w:p w14:paraId="3214C220" w14:textId="77777777" w:rsidR="00E5232E" w:rsidRPr="00AD030F" w:rsidRDefault="00E5232E" w:rsidP="00AD030F">
            <w:pPr>
              <w:pStyle w:val="02Tabletext"/>
            </w:pPr>
          </w:p>
        </w:tc>
        <w:tc>
          <w:tcPr>
            <w:tcW w:w="2648" w:type="dxa"/>
          </w:tcPr>
          <w:p w14:paraId="61681280" w14:textId="77777777" w:rsidR="00E5232E" w:rsidRPr="00AD030F" w:rsidRDefault="00E5232E" w:rsidP="00AD030F">
            <w:pPr>
              <w:pStyle w:val="02Tabletext"/>
            </w:pPr>
            <w:r w:rsidRPr="00AD030F">
              <w:t>These items are for an implanted cardiac resynchronisation device which resynchronises the contractions of the heart's ventricles by sending tiny electrical impulses to the heart muscle, to help the heart pump blood throughout the body more efficiently.</w:t>
            </w:r>
          </w:p>
          <w:p w14:paraId="709AA046" w14:textId="77777777" w:rsidR="00E5232E" w:rsidRPr="00AD030F" w:rsidRDefault="00E5232E" w:rsidP="00AD030F">
            <w:pPr>
              <w:pStyle w:val="02Tabletext"/>
            </w:pPr>
          </w:p>
        </w:tc>
        <w:tc>
          <w:tcPr>
            <w:tcW w:w="2648" w:type="dxa"/>
          </w:tcPr>
          <w:p w14:paraId="77038D38" w14:textId="77777777" w:rsidR="00EE193A" w:rsidRPr="00AD030F" w:rsidRDefault="00E5232E" w:rsidP="00AD030F">
            <w:pPr>
              <w:pStyle w:val="02Tabletext"/>
            </w:pPr>
            <w:r w:rsidRPr="00AD030F">
              <w:t>Allow implanted monitors (implanted loop recorders, item 11722) to be inserted in consulting rooms, not just in hospitals (and item 38285 if an exception to the Prostheses List is granted). Restrict benefit for item 11722 to once per month. Allow implanted monitor removal item 38286 to be performed without admission to hospital.</w:t>
            </w:r>
          </w:p>
          <w:p w14:paraId="5E4D9DD8" w14:textId="77777777" w:rsidR="00EE193A" w:rsidRPr="00AD030F" w:rsidRDefault="00EE193A" w:rsidP="00AD030F">
            <w:pPr>
              <w:pStyle w:val="02Tabletext"/>
            </w:pPr>
          </w:p>
          <w:p w14:paraId="62AD5516" w14:textId="77777777" w:rsidR="00E5232E" w:rsidRPr="00AD030F" w:rsidRDefault="00EE193A" w:rsidP="00AD030F">
            <w:pPr>
              <w:pStyle w:val="02Tabletext"/>
            </w:pPr>
            <w:r w:rsidRPr="00AD030F">
              <w:t>As for recommendations 22 and 23, these changes will encourage the most appropriate test for the patient.</w:t>
            </w:r>
          </w:p>
          <w:p w14:paraId="2EA6233B" w14:textId="77777777" w:rsidR="00E5232E" w:rsidRPr="00AD030F" w:rsidRDefault="00E5232E" w:rsidP="00AD030F">
            <w:pPr>
              <w:pStyle w:val="02Tabletext"/>
            </w:pPr>
          </w:p>
        </w:tc>
        <w:tc>
          <w:tcPr>
            <w:tcW w:w="3339" w:type="dxa"/>
          </w:tcPr>
          <w:p w14:paraId="36A25A0A" w14:textId="77777777" w:rsidR="00E5232E" w:rsidRPr="00AD030F" w:rsidRDefault="00E5232E" w:rsidP="00AD030F">
            <w:pPr>
              <w:pStyle w:val="02Tabletext"/>
            </w:pPr>
            <w:r w:rsidRPr="00AD030F">
              <w:t>Patients would no longer need to be admitted to hospital to receive an implanted monitor or have it removed. This would save the patient an admission gap payment and reduce private health insurer admission costs.</w:t>
            </w:r>
            <w:r w:rsidR="00D543F3" w:rsidRPr="00AD030F">
              <w:t xml:space="preserve"> </w:t>
            </w:r>
          </w:p>
          <w:p w14:paraId="0D64EFAD" w14:textId="77777777" w:rsidR="00D543F3" w:rsidRPr="00AD030F" w:rsidRDefault="00D543F3" w:rsidP="00AD030F">
            <w:pPr>
              <w:pStyle w:val="02Tabletext"/>
            </w:pPr>
          </w:p>
          <w:p w14:paraId="744B829B" w14:textId="77777777" w:rsidR="00D543F3" w:rsidRPr="00AD030F" w:rsidRDefault="00D543F3" w:rsidP="00AD030F">
            <w:pPr>
              <w:pStyle w:val="02Tabletext"/>
            </w:pPr>
            <w:r w:rsidRPr="00AD030F">
              <w:t>As for recommendations 22 and 23, th</w:t>
            </w:r>
            <w:r w:rsidR="00EE193A" w:rsidRPr="00AD030F">
              <w:t>es</w:t>
            </w:r>
            <w:r w:rsidRPr="00AD030F">
              <w:t xml:space="preserve">e changes will encourage patients to receive the most appropriate monitor for their situation. This reduces inconvenience for patients having multiple tests and means they should get the most appropriate test. </w:t>
            </w:r>
          </w:p>
          <w:p w14:paraId="0FDE6E72" w14:textId="77777777" w:rsidR="00E5232E" w:rsidRPr="00AD030F" w:rsidRDefault="00E5232E" w:rsidP="00AD030F">
            <w:pPr>
              <w:pStyle w:val="02Tabletext"/>
            </w:pPr>
          </w:p>
        </w:tc>
        <w:tc>
          <w:tcPr>
            <w:tcW w:w="3623" w:type="dxa"/>
          </w:tcPr>
          <w:p w14:paraId="633FC1E3" w14:textId="77777777" w:rsidR="00E5232E" w:rsidRPr="00AD030F" w:rsidRDefault="00E5232E" w:rsidP="00AD030F">
            <w:pPr>
              <w:pStyle w:val="02Tabletext"/>
            </w:pPr>
            <w:r w:rsidRPr="00AD030F">
              <w:t>Inserting an implanted monitor used to require surgery because the device was inserted under the chest muscles. New technology means this can now be safely and quickly injected or removed in a consulting room. This means that an admission is a low-value use of resources.</w:t>
            </w:r>
          </w:p>
          <w:p w14:paraId="1FFDFD54" w14:textId="77777777" w:rsidR="00D543F3" w:rsidRPr="00AD030F" w:rsidRDefault="00D543F3" w:rsidP="00AD030F">
            <w:pPr>
              <w:pStyle w:val="02Tabletext"/>
            </w:pPr>
          </w:p>
          <w:p w14:paraId="6DEC4D83" w14:textId="77777777" w:rsidR="00D543F3" w:rsidRPr="00AD030F" w:rsidRDefault="00EE193A" w:rsidP="00AD030F">
            <w:pPr>
              <w:pStyle w:val="02Tabletext"/>
            </w:pPr>
            <w:r w:rsidRPr="00AD030F">
              <w:t xml:space="preserve">As for recommendations 22 and 23, these changes </w:t>
            </w:r>
            <w:r w:rsidR="00D543F3" w:rsidRPr="00AD030F">
              <w:t xml:space="preserve">align the items with best-practice guidelines to ensure that patients have access to the most appropriate tests for their individual symptoms and condition. </w:t>
            </w:r>
          </w:p>
          <w:p w14:paraId="1D669E2B" w14:textId="77777777" w:rsidR="00D543F3" w:rsidRPr="00AD030F" w:rsidRDefault="00D543F3" w:rsidP="00AD030F">
            <w:pPr>
              <w:pStyle w:val="02Tabletext"/>
            </w:pPr>
          </w:p>
          <w:p w14:paraId="04CE899A" w14:textId="77777777" w:rsidR="00D543F3" w:rsidRPr="00AD030F" w:rsidRDefault="00D543F3" w:rsidP="00AD030F">
            <w:pPr>
              <w:pStyle w:val="02Tabletext"/>
            </w:pPr>
            <w:r w:rsidRPr="00AD030F">
              <w:t xml:space="preserve">Many tests are negative because the wrong test is ordered for the patient, and some patients have multiple repeat tests instead of the more appropriate longer term test. </w:t>
            </w:r>
          </w:p>
          <w:p w14:paraId="02819258" w14:textId="77777777" w:rsidR="00E5232E" w:rsidRPr="00AD030F" w:rsidRDefault="00E5232E" w:rsidP="00AD030F">
            <w:pPr>
              <w:pStyle w:val="02Tabletext"/>
            </w:pPr>
          </w:p>
        </w:tc>
      </w:tr>
      <w:tr w:rsidR="00ED1CF5" w:rsidRPr="00842FBE" w14:paraId="6BB8CEF5" w14:textId="77777777" w:rsidTr="009639E8">
        <w:trPr>
          <w:cantSplit/>
        </w:trPr>
        <w:tc>
          <w:tcPr>
            <w:tcW w:w="1871" w:type="dxa"/>
          </w:tcPr>
          <w:p w14:paraId="5A863709" w14:textId="77777777" w:rsidR="00ED1CF5" w:rsidRDefault="00ED1CF5" w:rsidP="002C45F4">
            <w:pPr>
              <w:pStyle w:val="02Tabletext"/>
            </w:pPr>
            <w:r>
              <w:t>Recommendation</w:t>
            </w:r>
          </w:p>
          <w:p w14:paraId="69FA30BB" w14:textId="77777777" w:rsidR="00ED1CF5" w:rsidRDefault="00ED1CF5" w:rsidP="002C45F4">
            <w:pPr>
              <w:pStyle w:val="02Tabletext"/>
            </w:pPr>
            <w:r>
              <w:t>27.</w:t>
            </w:r>
          </w:p>
          <w:p w14:paraId="3E2C5551" w14:textId="77777777" w:rsidR="00ED1CF5" w:rsidRDefault="00ED1CF5" w:rsidP="002C45F4">
            <w:pPr>
              <w:pStyle w:val="02Tabletext"/>
            </w:pPr>
            <w:r>
              <w:t>Removal of implantable ECG  loop recorder</w:t>
            </w:r>
          </w:p>
          <w:p w14:paraId="45D1E708" w14:textId="77777777" w:rsidR="00ED1CF5" w:rsidRPr="002C45F4" w:rsidRDefault="00ED1CF5" w:rsidP="00ED1CF5">
            <w:pPr>
              <w:pStyle w:val="02Tabletext"/>
            </w:pPr>
            <w:r>
              <w:t>Item 38286</w:t>
            </w:r>
          </w:p>
        </w:tc>
        <w:tc>
          <w:tcPr>
            <w:tcW w:w="2648" w:type="dxa"/>
          </w:tcPr>
          <w:p w14:paraId="2098F93F" w14:textId="77777777" w:rsidR="00ED1CF5" w:rsidRPr="00ED1CF5" w:rsidRDefault="00ED1CF5" w:rsidP="00ED1CF5">
            <w:pPr>
              <w:pStyle w:val="02Tabletext"/>
            </w:pPr>
            <w:r w:rsidRPr="00ED1CF5">
              <w:t xml:space="preserve">This item is for the removal of a small </w:t>
            </w:r>
            <w:r w:rsidRPr="00ED1CF5">
              <w:rPr>
                <w:bCs/>
                <w:color w:val="222222"/>
                <w:shd w:val="clear" w:color="auto" w:fill="FFFFFF"/>
              </w:rPr>
              <w:t>cardiac</w:t>
            </w:r>
            <w:r w:rsidRPr="00ED1CF5">
              <w:rPr>
                <w:rStyle w:val="apple-converted-space"/>
                <w:color w:val="222222"/>
                <w:shd w:val="clear" w:color="auto" w:fill="FFFFFF"/>
              </w:rPr>
              <w:t> </w:t>
            </w:r>
            <w:r w:rsidRPr="00ED1CF5">
              <w:rPr>
                <w:color w:val="222222"/>
                <w:shd w:val="clear" w:color="auto" w:fill="FFFFFF"/>
              </w:rPr>
              <w:t xml:space="preserve">monitor that </w:t>
            </w:r>
            <w:r w:rsidRPr="00842FBE">
              <w:rPr>
                <w:color w:val="222222"/>
                <w:shd w:val="clear" w:color="auto" w:fill="FFFFFF"/>
              </w:rPr>
              <w:t>is</w:t>
            </w:r>
            <w:r w:rsidRPr="00842FBE">
              <w:rPr>
                <w:rStyle w:val="apple-converted-space"/>
                <w:color w:val="222222"/>
                <w:shd w:val="clear" w:color="auto" w:fill="FFFFFF"/>
              </w:rPr>
              <w:t> </w:t>
            </w:r>
            <w:r w:rsidRPr="00842FBE">
              <w:rPr>
                <w:bCs/>
                <w:color w:val="222222"/>
                <w:shd w:val="clear" w:color="auto" w:fill="FFFFFF"/>
              </w:rPr>
              <w:t>implanted</w:t>
            </w:r>
            <w:r w:rsidRPr="00842FBE">
              <w:rPr>
                <w:rStyle w:val="apple-converted-space"/>
                <w:color w:val="222222"/>
                <w:shd w:val="clear" w:color="auto" w:fill="FFFFFF"/>
              </w:rPr>
              <w:t> </w:t>
            </w:r>
            <w:r w:rsidRPr="00842FBE">
              <w:rPr>
                <w:color w:val="222222"/>
                <w:shd w:val="clear" w:color="auto" w:fill="FFFFFF"/>
              </w:rPr>
              <w:t>just under the skin of the chest to record the heart's electrical activity.</w:t>
            </w:r>
          </w:p>
        </w:tc>
        <w:tc>
          <w:tcPr>
            <w:tcW w:w="2648" w:type="dxa"/>
          </w:tcPr>
          <w:p w14:paraId="279EA979" w14:textId="77777777" w:rsidR="00ED1CF5" w:rsidRDefault="00ED1CF5" w:rsidP="00842FBE">
            <w:pPr>
              <w:pStyle w:val="02Tabletext"/>
            </w:pPr>
            <w:r>
              <w:t xml:space="preserve">Remove the requirement that the device can only be removed when the patient is admitted into hospital. </w:t>
            </w:r>
          </w:p>
          <w:p w14:paraId="0CD85AA8" w14:textId="77777777" w:rsidR="00ED1CF5" w:rsidRPr="00ED1CF5" w:rsidRDefault="00ED1CF5" w:rsidP="00353ED6"/>
        </w:tc>
        <w:tc>
          <w:tcPr>
            <w:tcW w:w="3339" w:type="dxa"/>
          </w:tcPr>
          <w:p w14:paraId="631A8E62" w14:textId="77777777" w:rsidR="00ED1CF5" w:rsidRPr="00AD030F" w:rsidRDefault="00ED1CF5">
            <w:pPr>
              <w:pStyle w:val="02Tabletext"/>
            </w:pPr>
            <w:r>
              <w:t xml:space="preserve">Adult patients with new devices will have the choice to have their </w:t>
            </w:r>
            <w:r w:rsidR="00E7559B">
              <w:t>implanted device</w:t>
            </w:r>
            <w:r>
              <w:t xml:space="preserve"> </w:t>
            </w:r>
            <w:r w:rsidR="00E7559B">
              <w:t>removed as</w:t>
            </w:r>
            <w:r>
              <w:t xml:space="preserve"> an </w:t>
            </w:r>
            <w:r w:rsidR="00E7559B">
              <w:t>outpatient</w:t>
            </w:r>
            <w:r>
              <w:t xml:space="preserve">. </w:t>
            </w:r>
          </w:p>
        </w:tc>
        <w:tc>
          <w:tcPr>
            <w:tcW w:w="3623" w:type="dxa"/>
          </w:tcPr>
          <w:p w14:paraId="0CD53E04" w14:textId="77777777" w:rsidR="00ED1CF5" w:rsidRPr="00AD030F" w:rsidRDefault="00ED1CF5" w:rsidP="00091DC9">
            <w:pPr>
              <w:pStyle w:val="02Tabletext"/>
            </w:pPr>
            <w:r>
              <w:t>New devices are implanted just under the skin which can be removed safely out of hospital</w:t>
            </w:r>
            <w:r w:rsidR="00091DC9">
              <w:t>, avoiding significant additional costs and inefficiencies</w:t>
            </w:r>
            <w:r>
              <w:t>. Inpatient removal continues to be best practice for older devi</w:t>
            </w:r>
            <w:r w:rsidR="005464B6">
              <w:t>c</w:t>
            </w:r>
            <w:r>
              <w:t xml:space="preserve">es which are implanted </w:t>
            </w:r>
            <w:r w:rsidR="005464B6">
              <w:t xml:space="preserve">deeper </w:t>
            </w:r>
            <w:r>
              <w:t xml:space="preserve">in </w:t>
            </w:r>
            <w:r w:rsidR="005464B6">
              <w:t xml:space="preserve">the chest </w:t>
            </w:r>
            <w:r>
              <w:t>muscle.</w:t>
            </w:r>
          </w:p>
        </w:tc>
      </w:tr>
      <w:tr w:rsidR="00ED1CF5" w:rsidRPr="000921BD" w14:paraId="206517FB" w14:textId="77777777" w:rsidTr="009639E8">
        <w:trPr>
          <w:cantSplit/>
        </w:trPr>
        <w:tc>
          <w:tcPr>
            <w:tcW w:w="1871" w:type="dxa"/>
          </w:tcPr>
          <w:p w14:paraId="2BE86CFD" w14:textId="77777777" w:rsidR="00ED1CF5" w:rsidRPr="00AD030F" w:rsidRDefault="00ED1CF5" w:rsidP="00AD030F">
            <w:pPr>
              <w:pStyle w:val="02Tabletext"/>
            </w:pPr>
            <w:r w:rsidRPr="00AD030F">
              <w:t xml:space="preserve">Recommendations 28.1 and 28.2 </w:t>
            </w:r>
          </w:p>
          <w:p w14:paraId="0EA9F39D" w14:textId="77777777" w:rsidR="00ED1CF5" w:rsidRPr="00AD030F" w:rsidRDefault="00ED1CF5" w:rsidP="00AD030F">
            <w:pPr>
              <w:pStyle w:val="02Tabletext"/>
            </w:pPr>
            <w:r w:rsidRPr="00AD030F">
              <w:t>Cardiac resynch</w:t>
            </w:r>
            <w:r w:rsidR="00842FBE">
              <w:t>ronisation</w:t>
            </w:r>
            <w:r w:rsidRPr="00AD030F">
              <w:t xml:space="preserve"> device </w:t>
            </w:r>
          </w:p>
          <w:p w14:paraId="28F38F60" w14:textId="77777777" w:rsidR="00ED1CF5" w:rsidRPr="00AD030F" w:rsidRDefault="00ED1CF5" w:rsidP="00AD030F">
            <w:pPr>
              <w:pStyle w:val="02Tabletext"/>
            </w:pPr>
            <w:r w:rsidRPr="00AD030F">
              <w:t xml:space="preserve">Items 38365 and  38368 </w:t>
            </w:r>
          </w:p>
        </w:tc>
        <w:tc>
          <w:tcPr>
            <w:tcW w:w="2648" w:type="dxa"/>
          </w:tcPr>
          <w:p w14:paraId="22D01857" w14:textId="77777777" w:rsidR="00ED1CF5" w:rsidRPr="00AD030F" w:rsidRDefault="00ED1CF5" w:rsidP="00AD030F">
            <w:pPr>
              <w:pStyle w:val="02Tabletext"/>
            </w:pPr>
            <w:r w:rsidRPr="00AD030F">
              <w:t>These items are for an implanted cardiac resynchronisation device which resynchronises the contractions of the heart’s ventricles by sending tiny electrical impulses to the heart muscle, to help the heart pump blood throughout the body more efficiently.</w:t>
            </w:r>
          </w:p>
          <w:p w14:paraId="24427981" w14:textId="77777777" w:rsidR="00ED1CF5" w:rsidRPr="00AD030F" w:rsidRDefault="00ED1CF5" w:rsidP="00AD030F">
            <w:pPr>
              <w:pStyle w:val="02Tabletext"/>
            </w:pPr>
          </w:p>
        </w:tc>
        <w:tc>
          <w:tcPr>
            <w:tcW w:w="2648" w:type="dxa"/>
          </w:tcPr>
          <w:p w14:paraId="253C10AC" w14:textId="77777777" w:rsidR="00ED1CF5" w:rsidRPr="00AD030F" w:rsidRDefault="00ED1CF5" w:rsidP="00AD030F">
            <w:pPr>
              <w:pStyle w:val="02Tabletext"/>
            </w:pPr>
            <w:r w:rsidRPr="00AD030F">
              <w:t>Update the item descriptions to align them with international guidelines.</w:t>
            </w:r>
          </w:p>
          <w:p w14:paraId="0C5862EA" w14:textId="77777777" w:rsidR="00ED1CF5" w:rsidRPr="00AD030F" w:rsidRDefault="00ED1CF5" w:rsidP="00AD030F">
            <w:pPr>
              <w:pStyle w:val="02Tabletext"/>
            </w:pPr>
          </w:p>
          <w:p w14:paraId="35D768F9" w14:textId="77777777" w:rsidR="00ED1CF5" w:rsidRPr="00AD030F" w:rsidRDefault="00ED1CF5" w:rsidP="00AD030F">
            <w:pPr>
              <w:pStyle w:val="02Tabletext"/>
            </w:pPr>
            <w:r w:rsidRPr="00AD030F">
              <w:t>Create a benefit for an assistant surgeon at these operations.</w:t>
            </w:r>
          </w:p>
          <w:p w14:paraId="23E2FA9D" w14:textId="77777777" w:rsidR="00ED1CF5" w:rsidRPr="00AD030F" w:rsidRDefault="00ED1CF5" w:rsidP="00AD030F">
            <w:pPr>
              <w:pStyle w:val="02Tabletext"/>
            </w:pPr>
          </w:p>
        </w:tc>
        <w:tc>
          <w:tcPr>
            <w:tcW w:w="3339" w:type="dxa"/>
          </w:tcPr>
          <w:p w14:paraId="55B530ED" w14:textId="77777777" w:rsidR="00ED1CF5" w:rsidRPr="00AD030F" w:rsidRDefault="00ED1CF5" w:rsidP="00AD030F">
            <w:pPr>
              <w:pStyle w:val="02Tabletext"/>
            </w:pPr>
            <w:r w:rsidRPr="00AD030F">
              <w:t xml:space="preserve">The item descriptions would be modernised to align with international guidelines. </w:t>
            </w:r>
          </w:p>
          <w:p w14:paraId="2322D069" w14:textId="77777777" w:rsidR="00ED1CF5" w:rsidRPr="00AD030F" w:rsidRDefault="00ED1CF5" w:rsidP="00AD030F">
            <w:pPr>
              <w:pStyle w:val="02Tabletext"/>
            </w:pPr>
          </w:p>
        </w:tc>
        <w:tc>
          <w:tcPr>
            <w:tcW w:w="3623" w:type="dxa"/>
          </w:tcPr>
          <w:p w14:paraId="09A21D98" w14:textId="77777777" w:rsidR="00ED1CF5" w:rsidRPr="00AD030F" w:rsidRDefault="00ED1CF5" w:rsidP="00AD030F">
            <w:pPr>
              <w:pStyle w:val="02Tabletext"/>
            </w:pPr>
            <w:r w:rsidRPr="00AD030F">
              <w:t xml:space="preserve">Although the items specifically list sinus rhythm amongst other patient criteria, removal of this wording would not prevent the items being claimed. </w:t>
            </w:r>
          </w:p>
          <w:p w14:paraId="2B5614B4" w14:textId="77777777" w:rsidR="00ED1CF5" w:rsidRPr="00AD030F" w:rsidRDefault="00ED1CF5" w:rsidP="00AD030F">
            <w:pPr>
              <w:pStyle w:val="02Tabletext"/>
            </w:pPr>
          </w:p>
        </w:tc>
      </w:tr>
      <w:tr w:rsidR="005464B6" w:rsidRPr="00842FBE" w14:paraId="0145889D" w14:textId="77777777" w:rsidTr="009639E8">
        <w:trPr>
          <w:cantSplit/>
        </w:trPr>
        <w:tc>
          <w:tcPr>
            <w:tcW w:w="1871" w:type="dxa"/>
          </w:tcPr>
          <w:p w14:paraId="6155C2CF" w14:textId="77777777" w:rsidR="00842FBE" w:rsidRDefault="005464B6" w:rsidP="00AD030F">
            <w:pPr>
              <w:pStyle w:val="02Tabletext"/>
            </w:pPr>
            <w:r>
              <w:lastRenderedPageBreak/>
              <w:t>Recommendation 28.3</w:t>
            </w:r>
          </w:p>
          <w:p w14:paraId="321F7C1B" w14:textId="77777777" w:rsidR="005464B6" w:rsidRDefault="00842FBE" w:rsidP="00AD030F">
            <w:pPr>
              <w:pStyle w:val="02Tabletext"/>
            </w:pPr>
            <w:r>
              <w:t xml:space="preserve">Cardiac resynchronisation </w:t>
            </w:r>
            <w:r w:rsidR="005464B6">
              <w:t xml:space="preserve"> </w:t>
            </w:r>
            <w:r>
              <w:t>device</w:t>
            </w:r>
          </w:p>
          <w:p w14:paraId="7CE8E9C7" w14:textId="77777777" w:rsidR="00842FBE" w:rsidRPr="00842FBE" w:rsidRDefault="00842FBE" w:rsidP="00842FBE">
            <w:pPr>
              <w:pStyle w:val="02Tabletext"/>
            </w:pPr>
            <w:r>
              <w:t>Item 38371</w:t>
            </w:r>
          </w:p>
        </w:tc>
        <w:tc>
          <w:tcPr>
            <w:tcW w:w="2648" w:type="dxa"/>
          </w:tcPr>
          <w:p w14:paraId="0E5D6C8F" w14:textId="77777777" w:rsidR="00842FBE" w:rsidRPr="00AD030F" w:rsidRDefault="00842FBE" w:rsidP="00842FBE">
            <w:pPr>
              <w:pStyle w:val="02Tabletext"/>
            </w:pPr>
            <w:r>
              <w:t xml:space="preserve">This item is for the insertion, removal or replacement of implanted </w:t>
            </w:r>
            <w:r w:rsidRPr="00AD030F">
              <w:t>cardiac resynchronisation device which resynchronises the contractions of the heart’s ventricles by sending tiny electrical impulses to the heart muscle, to help the heart pump blood throughout the body more efficiently.</w:t>
            </w:r>
          </w:p>
          <w:p w14:paraId="311A67C4" w14:textId="77777777" w:rsidR="005464B6" w:rsidRPr="00AD030F" w:rsidRDefault="005464B6" w:rsidP="00842FBE">
            <w:pPr>
              <w:pStyle w:val="02Tabletext"/>
            </w:pPr>
          </w:p>
        </w:tc>
        <w:tc>
          <w:tcPr>
            <w:tcW w:w="2648" w:type="dxa"/>
          </w:tcPr>
          <w:p w14:paraId="5D0B9E6C" w14:textId="77777777" w:rsidR="005464B6" w:rsidRPr="00AD030F" w:rsidRDefault="00842FBE" w:rsidP="00AD030F">
            <w:pPr>
              <w:pStyle w:val="02Tabletext"/>
            </w:pPr>
            <w:r>
              <w:t>Remove item 38371 from the MBS as the changes made to items 38365 and 38365 make the item redundant.</w:t>
            </w:r>
          </w:p>
        </w:tc>
        <w:tc>
          <w:tcPr>
            <w:tcW w:w="3339" w:type="dxa"/>
          </w:tcPr>
          <w:p w14:paraId="21C9755F" w14:textId="77777777" w:rsidR="005464B6" w:rsidRPr="00AD030F" w:rsidRDefault="00842FBE" w:rsidP="00AD030F">
            <w:pPr>
              <w:pStyle w:val="02Tabletext"/>
            </w:pPr>
            <w:r>
              <w:t xml:space="preserve">The insertion, removal or replacement of implanted </w:t>
            </w:r>
            <w:r w:rsidRPr="00AD030F">
              <w:t>cardiac resynchronisation device</w:t>
            </w:r>
            <w:r>
              <w:t>s would now be claimed under a different number.</w:t>
            </w:r>
          </w:p>
        </w:tc>
        <w:tc>
          <w:tcPr>
            <w:tcW w:w="3623" w:type="dxa"/>
          </w:tcPr>
          <w:p w14:paraId="48A872B6" w14:textId="77777777" w:rsidR="005464B6" w:rsidRPr="00AD030F" w:rsidRDefault="00842FBE" w:rsidP="00AD030F">
            <w:pPr>
              <w:pStyle w:val="02Tabletext"/>
            </w:pPr>
            <w:r>
              <w:t xml:space="preserve">Implanted </w:t>
            </w:r>
            <w:r w:rsidRPr="00AD030F">
              <w:t>cardiac resynchronisation device</w:t>
            </w:r>
            <w:r>
              <w:t xml:space="preserve"> is more appropriately claimed under the new revised items.</w:t>
            </w:r>
          </w:p>
        </w:tc>
      </w:tr>
      <w:tr w:rsidR="00ED1CF5" w:rsidRPr="000921BD" w14:paraId="332B841E" w14:textId="77777777" w:rsidTr="009639E8">
        <w:trPr>
          <w:cantSplit/>
        </w:trPr>
        <w:tc>
          <w:tcPr>
            <w:tcW w:w="1871" w:type="dxa"/>
          </w:tcPr>
          <w:p w14:paraId="63969000" w14:textId="77777777" w:rsidR="00ED1CF5" w:rsidRPr="00AD030F" w:rsidRDefault="00ED1CF5" w:rsidP="00AD030F">
            <w:pPr>
              <w:pStyle w:val="02Tabletext"/>
            </w:pPr>
            <w:r w:rsidRPr="00AD030F">
              <w:t>Recommendation 29.2</w:t>
            </w:r>
          </w:p>
          <w:p w14:paraId="221F4D35" w14:textId="77777777" w:rsidR="00ED1CF5" w:rsidRPr="00AD030F" w:rsidRDefault="00ED1CF5" w:rsidP="00AD030F">
            <w:pPr>
              <w:pStyle w:val="02Tabletext"/>
            </w:pPr>
            <w:r w:rsidRPr="00AD030F">
              <w:t>Electrophysiological studies</w:t>
            </w:r>
          </w:p>
          <w:p w14:paraId="25E1BD34" w14:textId="77777777" w:rsidR="00ED1CF5" w:rsidRPr="00AD030F" w:rsidRDefault="00ED1CF5" w:rsidP="00AD030F">
            <w:pPr>
              <w:pStyle w:val="02Tabletext"/>
            </w:pPr>
            <w:r w:rsidRPr="00AD030F">
              <w:t>Items 38212 and 38213</w:t>
            </w:r>
          </w:p>
          <w:p w14:paraId="60242A49" w14:textId="77777777" w:rsidR="00ED1CF5" w:rsidRPr="00AD030F" w:rsidDel="00E5232E" w:rsidRDefault="00ED1CF5" w:rsidP="00AD030F">
            <w:pPr>
              <w:pStyle w:val="02Tabletext"/>
            </w:pPr>
          </w:p>
        </w:tc>
        <w:tc>
          <w:tcPr>
            <w:tcW w:w="2648" w:type="dxa"/>
          </w:tcPr>
          <w:p w14:paraId="66772DC6" w14:textId="77777777" w:rsidR="00ED1CF5" w:rsidRPr="00AD030F" w:rsidRDefault="00ED1CF5" w:rsidP="00AD030F">
            <w:pPr>
              <w:pStyle w:val="02Tabletext"/>
            </w:pPr>
            <w:r w:rsidRPr="00AD030F">
              <w:t>A cardiac electrophysiology study (EP test or EP study) is a minimally invasive procedure that tests the electrical conduction system of the heart to assess the electrical activity and conduction pathways of the heart.</w:t>
            </w:r>
          </w:p>
          <w:p w14:paraId="0523FD6B" w14:textId="77777777" w:rsidR="00ED1CF5" w:rsidRPr="00AD030F" w:rsidDel="00E5232E" w:rsidRDefault="00ED1CF5" w:rsidP="00AD030F">
            <w:pPr>
              <w:pStyle w:val="02Tabletext"/>
            </w:pPr>
            <w:r w:rsidRPr="00AD030F">
              <w:t xml:space="preserve"> </w:t>
            </w:r>
          </w:p>
        </w:tc>
        <w:tc>
          <w:tcPr>
            <w:tcW w:w="2648" w:type="dxa"/>
          </w:tcPr>
          <w:p w14:paraId="50BDA858" w14:textId="77777777" w:rsidR="00ED1CF5" w:rsidRPr="00AD030F" w:rsidRDefault="00ED1CF5" w:rsidP="00AD030F">
            <w:pPr>
              <w:pStyle w:val="02Tabletext"/>
            </w:pPr>
            <w:r w:rsidRPr="00AD030F">
              <w:t>Amend items 38212 to remove defibrillator testing. Amend item 38213 to specifically include defibrillator testing.</w:t>
            </w:r>
          </w:p>
          <w:p w14:paraId="16F013D5" w14:textId="77777777" w:rsidR="00ED1CF5" w:rsidRPr="00AD030F" w:rsidDel="00E5232E" w:rsidRDefault="00ED1CF5" w:rsidP="00AD030F">
            <w:pPr>
              <w:pStyle w:val="02Tabletext"/>
            </w:pPr>
          </w:p>
        </w:tc>
        <w:tc>
          <w:tcPr>
            <w:tcW w:w="3339" w:type="dxa"/>
          </w:tcPr>
          <w:p w14:paraId="1335A062" w14:textId="77777777" w:rsidR="00ED1CF5" w:rsidRPr="00AD030F" w:rsidRDefault="00ED1CF5" w:rsidP="00AD030F">
            <w:pPr>
              <w:pStyle w:val="02Tabletext"/>
            </w:pPr>
            <w:r w:rsidRPr="00AD030F">
              <w:t>Defibrillator testing would now be claimed using a different item number.</w:t>
            </w:r>
          </w:p>
          <w:p w14:paraId="0B568674" w14:textId="77777777" w:rsidR="00ED1CF5" w:rsidRPr="00AD030F" w:rsidDel="00E5232E" w:rsidRDefault="00ED1CF5" w:rsidP="00AD030F">
            <w:pPr>
              <w:pStyle w:val="02Tabletext"/>
            </w:pPr>
          </w:p>
        </w:tc>
        <w:tc>
          <w:tcPr>
            <w:tcW w:w="3623" w:type="dxa"/>
          </w:tcPr>
          <w:p w14:paraId="1170C21F" w14:textId="77777777" w:rsidR="00ED1CF5" w:rsidRPr="00AD030F" w:rsidRDefault="00ED1CF5" w:rsidP="00AD030F">
            <w:pPr>
              <w:pStyle w:val="02Tabletext"/>
            </w:pPr>
            <w:r w:rsidRPr="00AD030F">
              <w:t>Defibrillator testing is more appropriately claimed using item 38213 given the requirements of the procedure.</w:t>
            </w:r>
          </w:p>
          <w:p w14:paraId="2DD3D8A9" w14:textId="77777777" w:rsidR="00ED1CF5" w:rsidRPr="00AD030F" w:rsidDel="00E5232E" w:rsidRDefault="00ED1CF5" w:rsidP="00AD030F">
            <w:pPr>
              <w:pStyle w:val="02Tabletext"/>
            </w:pPr>
          </w:p>
        </w:tc>
      </w:tr>
      <w:tr w:rsidR="00ED1CF5" w:rsidRPr="000921BD" w14:paraId="34FE9930" w14:textId="77777777" w:rsidTr="009639E8">
        <w:trPr>
          <w:cantSplit/>
        </w:trPr>
        <w:tc>
          <w:tcPr>
            <w:tcW w:w="1871" w:type="dxa"/>
          </w:tcPr>
          <w:p w14:paraId="277839A2" w14:textId="77777777" w:rsidR="00ED1CF5" w:rsidRPr="00AD030F" w:rsidRDefault="00ED1CF5" w:rsidP="00AD030F">
            <w:pPr>
              <w:pStyle w:val="02Tabletext"/>
            </w:pPr>
            <w:r w:rsidRPr="00AD030F">
              <w:t>Recommendations 30.1, 30.2 and 30.3</w:t>
            </w:r>
          </w:p>
          <w:p w14:paraId="4A47C14F" w14:textId="77777777" w:rsidR="00ED1CF5" w:rsidRPr="00AD030F" w:rsidRDefault="00ED1CF5" w:rsidP="00AD030F">
            <w:pPr>
              <w:pStyle w:val="02Tabletext"/>
            </w:pPr>
            <w:r w:rsidRPr="00AD030F">
              <w:t>Implanted defibrillators and pacemakers</w:t>
            </w:r>
          </w:p>
          <w:p w14:paraId="3DCFDC26" w14:textId="77777777" w:rsidR="00ED1CF5" w:rsidRPr="00AD030F" w:rsidRDefault="00ED1CF5" w:rsidP="00AD030F">
            <w:pPr>
              <w:pStyle w:val="02Tabletext"/>
            </w:pPr>
            <w:r w:rsidRPr="00AD030F">
              <w:t>Items 38384, 38390, 38387, 38393 and</w:t>
            </w:r>
          </w:p>
          <w:p w14:paraId="6A3D7F95" w14:textId="77777777" w:rsidR="00ED1CF5" w:rsidRPr="00AD030F" w:rsidRDefault="00ED1CF5" w:rsidP="00AD030F">
            <w:pPr>
              <w:pStyle w:val="02Tabletext"/>
            </w:pPr>
            <w:r w:rsidRPr="00AD030F">
              <w:t xml:space="preserve"> 11727.</w:t>
            </w:r>
          </w:p>
          <w:p w14:paraId="545478E7" w14:textId="77777777" w:rsidR="00ED1CF5" w:rsidRPr="00AD030F" w:rsidRDefault="00ED1CF5" w:rsidP="00AD030F">
            <w:pPr>
              <w:pStyle w:val="02Tabletext"/>
            </w:pPr>
          </w:p>
          <w:p w14:paraId="47AF26D6" w14:textId="77777777" w:rsidR="00ED1CF5" w:rsidRPr="00AD030F" w:rsidRDefault="00ED1CF5" w:rsidP="00AD030F">
            <w:pPr>
              <w:pStyle w:val="02Tabletext"/>
            </w:pPr>
          </w:p>
        </w:tc>
        <w:tc>
          <w:tcPr>
            <w:tcW w:w="2648" w:type="dxa"/>
          </w:tcPr>
          <w:p w14:paraId="2571AF51" w14:textId="77777777" w:rsidR="00ED1CF5" w:rsidRPr="00AD030F" w:rsidRDefault="00ED1CF5" w:rsidP="00AD030F">
            <w:pPr>
              <w:pStyle w:val="02Tabletext"/>
            </w:pPr>
            <w:r w:rsidRPr="00AD030F">
              <w:t>These items are for inserting different devices that monitor the heart, some of which deliver a shock when a dangerous rhythm is detected.</w:t>
            </w:r>
          </w:p>
          <w:p w14:paraId="155F8C85" w14:textId="77777777" w:rsidR="00ED1CF5" w:rsidRPr="00AD030F" w:rsidRDefault="00ED1CF5" w:rsidP="00AD030F">
            <w:pPr>
              <w:pStyle w:val="02Tabletext"/>
            </w:pPr>
          </w:p>
          <w:p w14:paraId="0D9E98D8" w14:textId="77777777" w:rsidR="00ED1CF5" w:rsidRPr="00AD030F" w:rsidRDefault="00ED1CF5" w:rsidP="00AD030F">
            <w:pPr>
              <w:pStyle w:val="02Tabletext"/>
            </w:pPr>
          </w:p>
        </w:tc>
        <w:tc>
          <w:tcPr>
            <w:tcW w:w="2648" w:type="dxa"/>
          </w:tcPr>
          <w:p w14:paraId="185A57BC" w14:textId="77777777" w:rsidR="00ED1CF5" w:rsidRPr="00AD030F" w:rsidRDefault="00ED1CF5" w:rsidP="00AD030F">
            <w:pPr>
              <w:pStyle w:val="02Tabletext"/>
            </w:pPr>
            <w:r w:rsidRPr="00AD030F">
              <w:t>Update the indications for these items in line with best-practice clinical guidelines.</w:t>
            </w:r>
          </w:p>
          <w:p w14:paraId="5CE482CA" w14:textId="77777777" w:rsidR="00ED1CF5" w:rsidRPr="00AD030F" w:rsidRDefault="00ED1CF5" w:rsidP="00AD030F">
            <w:pPr>
              <w:pStyle w:val="02Tabletext"/>
            </w:pPr>
          </w:p>
          <w:p w14:paraId="457A61C3" w14:textId="77777777" w:rsidR="00ED1CF5" w:rsidRPr="00AD030F" w:rsidRDefault="00ED1CF5" w:rsidP="00AD030F">
            <w:pPr>
              <w:pStyle w:val="02Tabletext"/>
            </w:pPr>
          </w:p>
        </w:tc>
        <w:tc>
          <w:tcPr>
            <w:tcW w:w="3339" w:type="dxa"/>
          </w:tcPr>
          <w:p w14:paraId="030562A4" w14:textId="77777777" w:rsidR="00ED1CF5" w:rsidRPr="00AD030F" w:rsidRDefault="00ED1CF5" w:rsidP="00AD030F">
            <w:pPr>
              <w:pStyle w:val="02Tabletext"/>
            </w:pPr>
            <w:r w:rsidRPr="00AD030F">
              <w:t>Some patients who could not receive these devices easily would now be eligible. Some other patients would no longer be eligible.</w:t>
            </w:r>
          </w:p>
          <w:p w14:paraId="00A5D72B" w14:textId="77777777" w:rsidR="00ED1CF5" w:rsidRPr="00AD030F" w:rsidRDefault="00ED1CF5" w:rsidP="00AD030F">
            <w:pPr>
              <w:pStyle w:val="02Tabletext"/>
            </w:pPr>
          </w:p>
          <w:p w14:paraId="753C38D4" w14:textId="77777777" w:rsidR="00ED1CF5" w:rsidRPr="00AD030F" w:rsidRDefault="00ED1CF5" w:rsidP="00AD030F">
            <w:pPr>
              <w:pStyle w:val="02Tabletext"/>
            </w:pPr>
          </w:p>
        </w:tc>
        <w:tc>
          <w:tcPr>
            <w:tcW w:w="3623" w:type="dxa"/>
          </w:tcPr>
          <w:p w14:paraId="225D144C" w14:textId="77777777" w:rsidR="00ED1CF5" w:rsidRPr="00AD030F" w:rsidRDefault="00ED1CF5" w:rsidP="00AD030F">
            <w:pPr>
              <w:pStyle w:val="02Tabletext"/>
            </w:pPr>
            <w:r w:rsidRPr="00AD030F">
              <w:t xml:space="preserve">To align the items with best-practice guidelines to ensure that patients have access to the most appropriate implanted defibrillators and pacemakers for their individual symptoms and condition. </w:t>
            </w:r>
          </w:p>
          <w:p w14:paraId="67E07502" w14:textId="77777777" w:rsidR="00ED1CF5" w:rsidRPr="00AD030F" w:rsidRDefault="00ED1CF5" w:rsidP="00AD030F">
            <w:pPr>
              <w:pStyle w:val="02Tabletext"/>
            </w:pPr>
          </w:p>
          <w:p w14:paraId="28F5BFEB" w14:textId="77777777" w:rsidR="00ED1CF5" w:rsidRPr="00AD030F" w:rsidRDefault="00ED1CF5" w:rsidP="00AD030F">
            <w:pPr>
              <w:pStyle w:val="02Tabletext"/>
            </w:pPr>
            <w:r w:rsidRPr="00AD030F">
              <w:t>New evidence has been published about when devices are safe and effective. There is also new evidence that they may cause more harm than good in certain patients.</w:t>
            </w:r>
          </w:p>
          <w:p w14:paraId="76D06D50" w14:textId="77777777" w:rsidR="00ED1CF5" w:rsidRPr="00AD030F" w:rsidRDefault="00ED1CF5" w:rsidP="00AD030F">
            <w:pPr>
              <w:pStyle w:val="02Tabletext"/>
            </w:pPr>
          </w:p>
        </w:tc>
      </w:tr>
      <w:tr w:rsidR="00ED1CF5" w:rsidRPr="000921BD" w14:paraId="2B792C91" w14:textId="77777777" w:rsidTr="009639E8">
        <w:trPr>
          <w:cantSplit/>
        </w:trPr>
        <w:tc>
          <w:tcPr>
            <w:tcW w:w="1871" w:type="dxa"/>
          </w:tcPr>
          <w:p w14:paraId="26479B7C" w14:textId="77777777" w:rsidR="00ED1CF5" w:rsidRDefault="00ED1CF5" w:rsidP="00AD030F">
            <w:pPr>
              <w:pStyle w:val="02Tabletext"/>
              <w:rPr>
                <w:lang w:val="en-AU"/>
              </w:rPr>
            </w:pPr>
            <w:r>
              <w:rPr>
                <w:lang w:val="en-AU"/>
              </w:rPr>
              <w:t>Recommendation 32.3</w:t>
            </w:r>
          </w:p>
          <w:p w14:paraId="24249DBE" w14:textId="77777777" w:rsidR="00ED1CF5" w:rsidRPr="00B85256" w:rsidRDefault="00ED1CF5" w:rsidP="00AD030F">
            <w:pPr>
              <w:pStyle w:val="02Tabletext"/>
              <w:rPr>
                <w:lang w:val="en-AU"/>
              </w:rPr>
            </w:pPr>
            <w:r>
              <w:rPr>
                <w:lang w:val="en-AU"/>
              </w:rPr>
              <w:t>Item 11721</w:t>
            </w:r>
          </w:p>
          <w:p w14:paraId="2BC4569E" w14:textId="77777777" w:rsidR="00ED1CF5" w:rsidRDefault="00ED1CF5" w:rsidP="00AD030F">
            <w:pPr>
              <w:pStyle w:val="02Tabletext"/>
              <w:rPr>
                <w:lang w:val="en-AU"/>
              </w:rPr>
            </w:pPr>
          </w:p>
        </w:tc>
        <w:tc>
          <w:tcPr>
            <w:tcW w:w="2648" w:type="dxa"/>
          </w:tcPr>
          <w:p w14:paraId="263BC803" w14:textId="77777777" w:rsidR="00ED1CF5" w:rsidRDefault="00ED1CF5" w:rsidP="00AD030F">
            <w:pPr>
              <w:pStyle w:val="02Tabletext"/>
              <w:rPr>
                <w:lang w:val="en-AU"/>
              </w:rPr>
            </w:pPr>
            <w:r>
              <w:rPr>
                <w:lang w:val="en-AU"/>
              </w:rPr>
              <w:t>This item is for testing an implanted pacemaker and is performed on behalf of the doctor by a technician.</w:t>
            </w:r>
          </w:p>
          <w:p w14:paraId="5E74E20C" w14:textId="77777777" w:rsidR="00ED1CF5" w:rsidRDefault="00ED1CF5" w:rsidP="00AD030F">
            <w:pPr>
              <w:pStyle w:val="02Tabletext"/>
              <w:rPr>
                <w:lang w:val="en-AU"/>
              </w:rPr>
            </w:pPr>
          </w:p>
        </w:tc>
        <w:tc>
          <w:tcPr>
            <w:tcW w:w="2648" w:type="dxa"/>
          </w:tcPr>
          <w:p w14:paraId="4510C0B9" w14:textId="77777777" w:rsidR="00ED1CF5" w:rsidRDefault="00ED1CF5" w:rsidP="00AD030F">
            <w:pPr>
              <w:pStyle w:val="02Tabletext"/>
              <w:rPr>
                <w:lang w:val="en-AU"/>
              </w:rPr>
            </w:pPr>
            <w:r>
              <w:rPr>
                <w:lang w:val="en-AU"/>
              </w:rPr>
              <w:t xml:space="preserve">The item be amended so it can only be claimed when the doctor is immediately available to attend the patient where clinically indicated. </w:t>
            </w:r>
          </w:p>
          <w:p w14:paraId="2EBE554C" w14:textId="77777777" w:rsidR="00ED1CF5" w:rsidRDefault="00ED1CF5" w:rsidP="00AD030F">
            <w:pPr>
              <w:pStyle w:val="02Tabletext"/>
              <w:rPr>
                <w:lang w:val="en-AU"/>
              </w:rPr>
            </w:pPr>
          </w:p>
        </w:tc>
        <w:tc>
          <w:tcPr>
            <w:tcW w:w="3339" w:type="dxa"/>
          </w:tcPr>
          <w:p w14:paraId="56DB0126" w14:textId="77777777" w:rsidR="00ED1CF5" w:rsidRDefault="00ED1CF5" w:rsidP="00AD030F">
            <w:pPr>
              <w:pStyle w:val="02Tabletext"/>
              <w:rPr>
                <w:lang w:val="en-AU"/>
              </w:rPr>
            </w:pPr>
            <w:r>
              <w:rPr>
                <w:lang w:val="en-AU"/>
              </w:rPr>
              <w:t>Patients would receive a better service.</w:t>
            </w:r>
          </w:p>
          <w:p w14:paraId="2AC80604" w14:textId="77777777" w:rsidR="00ED1CF5" w:rsidRPr="000921BD" w:rsidRDefault="00ED1CF5" w:rsidP="00AD030F">
            <w:pPr>
              <w:pStyle w:val="02Tabletext"/>
              <w:rPr>
                <w:lang w:val="en-AU"/>
              </w:rPr>
            </w:pPr>
          </w:p>
        </w:tc>
        <w:tc>
          <w:tcPr>
            <w:tcW w:w="3623" w:type="dxa"/>
          </w:tcPr>
          <w:p w14:paraId="569BA0EB" w14:textId="77777777" w:rsidR="00ED1CF5" w:rsidRPr="00BB1C68" w:rsidRDefault="00ED1CF5" w:rsidP="00AD030F">
            <w:pPr>
              <w:pStyle w:val="02Tabletext"/>
              <w:rPr>
                <w:lang w:val="en-AU"/>
              </w:rPr>
            </w:pPr>
            <w:r>
              <w:rPr>
                <w:lang w:val="en-AU"/>
              </w:rPr>
              <w:t>Changes will ensure a doctor will be available to influence the patient’s outcome if the result of the test indicated an urgent review was required.</w:t>
            </w:r>
          </w:p>
        </w:tc>
      </w:tr>
      <w:tr w:rsidR="00ED1CF5" w:rsidRPr="000921BD" w14:paraId="7ABE3371" w14:textId="77777777" w:rsidTr="009639E8">
        <w:trPr>
          <w:cantSplit/>
        </w:trPr>
        <w:tc>
          <w:tcPr>
            <w:tcW w:w="1871" w:type="dxa"/>
          </w:tcPr>
          <w:p w14:paraId="62AF7E4E" w14:textId="77777777" w:rsidR="00ED1CF5" w:rsidRDefault="00ED1CF5" w:rsidP="00AD030F">
            <w:pPr>
              <w:pStyle w:val="02Tabletext"/>
              <w:rPr>
                <w:lang w:val="en-AU"/>
              </w:rPr>
            </w:pPr>
            <w:r>
              <w:rPr>
                <w:lang w:val="en-AU"/>
              </w:rPr>
              <w:lastRenderedPageBreak/>
              <w:t>Recommendation 33</w:t>
            </w:r>
          </w:p>
          <w:p w14:paraId="018D690E" w14:textId="77777777" w:rsidR="00ED1CF5" w:rsidRDefault="00ED1CF5" w:rsidP="00AD030F">
            <w:pPr>
              <w:pStyle w:val="02Tabletext"/>
              <w:rPr>
                <w:lang w:val="en-AU"/>
              </w:rPr>
            </w:pPr>
            <w:r>
              <w:rPr>
                <w:lang w:val="en-AU"/>
              </w:rPr>
              <w:t>Item 38358</w:t>
            </w:r>
          </w:p>
          <w:p w14:paraId="2903F516" w14:textId="77777777" w:rsidR="00ED1CF5" w:rsidRDefault="00ED1CF5" w:rsidP="00AD030F">
            <w:pPr>
              <w:pStyle w:val="02Tabletext"/>
              <w:rPr>
                <w:lang w:val="en-AU"/>
              </w:rPr>
            </w:pPr>
          </w:p>
        </w:tc>
        <w:tc>
          <w:tcPr>
            <w:tcW w:w="2648" w:type="dxa"/>
          </w:tcPr>
          <w:p w14:paraId="17DE0CE9" w14:textId="77777777" w:rsidR="00ED1CF5" w:rsidRDefault="00ED1CF5" w:rsidP="00AD030F">
            <w:pPr>
              <w:pStyle w:val="02Tabletext"/>
              <w:rPr>
                <w:lang w:val="en-AU"/>
              </w:rPr>
            </w:pPr>
            <w:r>
              <w:rPr>
                <w:lang w:val="en-AU"/>
              </w:rPr>
              <w:t>This item is for complex, minimally invasive removal of implanted pacemaker or defibrillator leads that have been in place for longer than six months.</w:t>
            </w:r>
          </w:p>
          <w:p w14:paraId="3CA2034D" w14:textId="77777777" w:rsidR="00ED1CF5" w:rsidRDefault="00ED1CF5" w:rsidP="00AD030F">
            <w:pPr>
              <w:pStyle w:val="02Tabletext"/>
              <w:rPr>
                <w:lang w:val="en-AU"/>
              </w:rPr>
            </w:pPr>
          </w:p>
        </w:tc>
        <w:tc>
          <w:tcPr>
            <w:tcW w:w="2648" w:type="dxa"/>
          </w:tcPr>
          <w:p w14:paraId="2E656918" w14:textId="77777777" w:rsidR="00ED1CF5" w:rsidRDefault="00ED1CF5" w:rsidP="00AD030F">
            <w:pPr>
              <w:pStyle w:val="02Tabletext"/>
              <w:rPr>
                <w:lang w:val="en-AU"/>
              </w:rPr>
            </w:pPr>
            <w:r>
              <w:rPr>
                <w:lang w:val="en-AU"/>
              </w:rPr>
              <w:t>The Committee recommends the item be split into two. One for the provider who performs the procedure, and the other item to be billed by a cardiac surgeon providing support if a cardiologist is performing the procedure. The second item is for the surgeon to be present and ready to immediately surgically open the chest wall if required.</w:t>
            </w:r>
          </w:p>
          <w:p w14:paraId="037D7DDD" w14:textId="77777777" w:rsidR="00ED1CF5" w:rsidRDefault="00ED1CF5" w:rsidP="00AD030F">
            <w:pPr>
              <w:pStyle w:val="02Tabletext"/>
              <w:rPr>
                <w:lang w:val="en-AU"/>
              </w:rPr>
            </w:pPr>
          </w:p>
          <w:p w14:paraId="005226FC" w14:textId="77777777" w:rsidR="00ED1CF5" w:rsidRDefault="00ED1CF5" w:rsidP="00AD030F">
            <w:pPr>
              <w:pStyle w:val="02Tabletext"/>
              <w:rPr>
                <w:lang w:val="en-AU"/>
              </w:rPr>
            </w:pPr>
            <w:r>
              <w:rPr>
                <w:lang w:val="en-AU"/>
              </w:rPr>
              <w:t>The changes also provide greater clarity on the requirements for performing the procedure safely, in line with contemporary clinical practice.</w:t>
            </w:r>
          </w:p>
          <w:p w14:paraId="6AAE3EA7" w14:textId="77777777" w:rsidR="00ED1CF5" w:rsidRDefault="00ED1CF5" w:rsidP="00AD030F">
            <w:pPr>
              <w:pStyle w:val="02Tabletext"/>
              <w:rPr>
                <w:lang w:val="en-AU"/>
              </w:rPr>
            </w:pPr>
          </w:p>
        </w:tc>
        <w:tc>
          <w:tcPr>
            <w:tcW w:w="3339" w:type="dxa"/>
          </w:tcPr>
          <w:p w14:paraId="39A673D9" w14:textId="77777777" w:rsidR="00ED1CF5" w:rsidRPr="000921BD" w:rsidRDefault="00ED1CF5" w:rsidP="00AD030F">
            <w:pPr>
              <w:pStyle w:val="02Tabletext"/>
              <w:rPr>
                <w:lang w:val="en-AU"/>
              </w:rPr>
            </w:pPr>
            <w:r>
              <w:rPr>
                <w:lang w:val="en-AU"/>
              </w:rPr>
              <w:t>There should be no discernible difference for the patient. Providers will have greater clarity on the expected safety requirements for performing this procedure. The vast majority of procedures are already believed to be performed in line with best practice.</w:t>
            </w:r>
          </w:p>
        </w:tc>
        <w:tc>
          <w:tcPr>
            <w:tcW w:w="3623" w:type="dxa"/>
          </w:tcPr>
          <w:p w14:paraId="41B71244" w14:textId="77777777" w:rsidR="00ED1CF5" w:rsidRDefault="00ED1CF5" w:rsidP="00AD030F">
            <w:pPr>
              <w:pStyle w:val="02Tabletext"/>
              <w:rPr>
                <w:lang w:val="en-AU"/>
              </w:rPr>
            </w:pPr>
            <w:r>
              <w:rPr>
                <w:lang w:val="en-AU"/>
              </w:rPr>
              <w:t>The Committee recommends that new arrangements would more accurately reflect how the procedure is performed.</w:t>
            </w:r>
          </w:p>
          <w:p w14:paraId="27448AA7" w14:textId="77777777" w:rsidR="00ED1CF5" w:rsidRDefault="00ED1CF5" w:rsidP="00AD030F">
            <w:pPr>
              <w:pStyle w:val="02Tabletext"/>
              <w:rPr>
                <w:lang w:val="en-AU"/>
              </w:rPr>
            </w:pPr>
          </w:p>
          <w:p w14:paraId="0B87FB3E" w14:textId="77777777" w:rsidR="00ED1CF5" w:rsidRPr="00BB1C68" w:rsidRDefault="00ED1CF5" w:rsidP="00AD030F">
            <w:pPr>
              <w:pStyle w:val="02Tabletext"/>
              <w:rPr>
                <w:lang w:val="en-AU"/>
              </w:rPr>
            </w:pPr>
            <w:r>
              <w:rPr>
                <w:lang w:val="en-AU"/>
              </w:rPr>
              <w:t>Surgical standby and performance of the procedure in a setting capable of immediate emergency surgery is already the expected standard of clinical practice however the current MBS item was not clear on what level of support was required.</w:t>
            </w:r>
          </w:p>
        </w:tc>
      </w:tr>
      <w:tr w:rsidR="00ED1CF5" w:rsidRPr="000921BD" w14:paraId="70AC633F" w14:textId="77777777" w:rsidTr="009639E8">
        <w:trPr>
          <w:cantSplit/>
        </w:trPr>
        <w:tc>
          <w:tcPr>
            <w:tcW w:w="1871" w:type="dxa"/>
          </w:tcPr>
          <w:p w14:paraId="6DC85F8C" w14:textId="77777777" w:rsidR="00ED1CF5" w:rsidRDefault="00ED1CF5" w:rsidP="00AD030F">
            <w:pPr>
              <w:pStyle w:val="02Tabletext"/>
              <w:rPr>
                <w:lang w:val="en-AU"/>
              </w:rPr>
            </w:pPr>
            <w:r>
              <w:rPr>
                <w:lang w:val="en-AU"/>
              </w:rPr>
              <w:t>Recommendation 34</w:t>
            </w:r>
          </w:p>
          <w:p w14:paraId="3B067479" w14:textId="77777777" w:rsidR="00ED1CF5" w:rsidRDefault="00ED1CF5" w:rsidP="00AD030F">
            <w:pPr>
              <w:pStyle w:val="02Tabletext"/>
              <w:rPr>
                <w:lang w:val="en-AU"/>
              </w:rPr>
            </w:pPr>
            <w:r>
              <w:rPr>
                <w:lang w:val="en-AU"/>
              </w:rPr>
              <w:t>Item 13400</w:t>
            </w:r>
          </w:p>
        </w:tc>
        <w:tc>
          <w:tcPr>
            <w:tcW w:w="2648" w:type="dxa"/>
          </w:tcPr>
          <w:p w14:paraId="01AF0E1E" w14:textId="77777777" w:rsidR="00ED1CF5" w:rsidRDefault="00ED1CF5" w:rsidP="00AD030F">
            <w:pPr>
              <w:pStyle w:val="02Tabletext"/>
              <w:rPr>
                <w:lang w:val="en-AU"/>
              </w:rPr>
            </w:pPr>
            <w:r>
              <w:rPr>
                <w:lang w:val="en-AU"/>
              </w:rPr>
              <w:t>Restores normal heart rhythm by delivering an electrical shock to the heart.</w:t>
            </w:r>
          </w:p>
        </w:tc>
        <w:tc>
          <w:tcPr>
            <w:tcW w:w="2648" w:type="dxa"/>
          </w:tcPr>
          <w:p w14:paraId="33BD454E" w14:textId="77777777" w:rsidR="00ED1CF5" w:rsidRDefault="00ED1CF5" w:rsidP="00AD030F">
            <w:pPr>
              <w:pStyle w:val="02Tabletext"/>
              <w:rPr>
                <w:lang w:val="en-AU"/>
              </w:rPr>
            </w:pPr>
            <w:r>
              <w:rPr>
                <w:lang w:val="en-AU"/>
              </w:rPr>
              <w:t>This item should only be claimed in a hospital or an equivalent setting.</w:t>
            </w:r>
          </w:p>
          <w:p w14:paraId="7F1881D9" w14:textId="77777777" w:rsidR="00ED1CF5" w:rsidRPr="00FD6810" w:rsidRDefault="00ED1CF5" w:rsidP="00AD030F">
            <w:pPr>
              <w:pStyle w:val="02Tabletext"/>
            </w:pPr>
          </w:p>
        </w:tc>
        <w:tc>
          <w:tcPr>
            <w:tcW w:w="3339" w:type="dxa"/>
          </w:tcPr>
          <w:p w14:paraId="6A3A61BB" w14:textId="77777777" w:rsidR="00ED1CF5" w:rsidRPr="000921BD" w:rsidRDefault="00ED1CF5" w:rsidP="00AD030F">
            <w:pPr>
              <w:pStyle w:val="02Tabletext"/>
              <w:rPr>
                <w:lang w:val="en-AU"/>
              </w:rPr>
            </w:pPr>
            <w:r>
              <w:rPr>
                <w:lang w:val="en-AU"/>
              </w:rPr>
              <w:t>The service would be performed in a safe environment.</w:t>
            </w:r>
          </w:p>
        </w:tc>
        <w:tc>
          <w:tcPr>
            <w:tcW w:w="3623" w:type="dxa"/>
          </w:tcPr>
          <w:p w14:paraId="5CC44588" w14:textId="77777777" w:rsidR="00ED1CF5" w:rsidRPr="00BB1C68" w:rsidRDefault="00ED1CF5" w:rsidP="00AD030F">
            <w:pPr>
              <w:pStyle w:val="02Tabletext"/>
              <w:rPr>
                <w:lang w:val="en-AU"/>
              </w:rPr>
            </w:pPr>
            <w:r>
              <w:rPr>
                <w:lang w:val="en-AU"/>
              </w:rPr>
              <w:t>Patient safety will be increased.</w:t>
            </w:r>
          </w:p>
        </w:tc>
      </w:tr>
    </w:tbl>
    <w:p w14:paraId="206856DC" w14:textId="32659281" w:rsidR="001C57BD" w:rsidRPr="000921BD" w:rsidRDefault="009B5A57">
      <w:pPr>
        <w:pStyle w:val="Boldhdg"/>
      </w:pPr>
      <w:r w:rsidRPr="000921BD">
        <w:t xml:space="preserve">Section </w:t>
      </w:r>
      <w:r w:rsidRPr="000921BD">
        <w:fldChar w:fldCharType="begin"/>
      </w:r>
      <w:r w:rsidRPr="000921BD">
        <w:instrText xml:space="preserve"> REF _Ref463555157 \n \h </w:instrText>
      </w:r>
      <w:r>
        <w:instrText xml:space="preserve"> \* MERGEFORMAT </w:instrText>
      </w:r>
      <w:r w:rsidRPr="000921BD">
        <w:fldChar w:fldCharType="separate"/>
      </w:r>
      <w:r w:rsidR="0078443E">
        <w:t>9</w:t>
      </w:r>
      <w:r w:rsidRPr="000921BD">
        <w:fldChar w:fldCharType="end"/>
      </w:r>
      <w:r w:rsidRPr="000921BD">
        <w:t xml:space="preserve">: </w:t>
      </w:r>
      <w:r w:rsidRPr="000921BD">
        <w:fldChar w:fldCharType="begin"/>
      </w:r>
      <w:r w:rsidRPr="000921BD">
        <w:instrText xml:space="preserve"> REF _Ref463555157 \h </w:instrText>
      </w:r>
      <w:r>
        <w:instrText xml:space="preserve"> \* MERGEFORMAT </w:instrText>
      </w:r>
      <w:r w:rsidRPr="000921BD">
        <w:fldChar w:fldCharType="separate"/>
      </w:r>
      <w:r w:rsidR="0078443E" w:rsidRPr="0078443E">
        <w:t>Cardiac surgery recommendations</w:t>
      </w:r>
      <w:r w:rsidRPr="000921BD">
        <w:fldChar w:fldCharType="end"/>
      </w:r>
    </w:p>
    <w:tbl>
      <w:tblPr>
        <w:tblStyle w:val="TableGrid"/>
        <w:tblW w:w="14129"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ardiac surgery consumer summary table"/>
        <w:tblDescription w:val="This table contains 5 column headings: column 1. list of items, column 2. What it does, column 3. Committee Recommendation, column 4. What would be different and column 5 Why."/>
      </w:tblPr>
      <w:tblGrid>
        <w:gridCol w:w="1871"/>
        <w:gridCol w:w="2648"/>
        <w:gridCol w:w="2648"/>
        <w:gridCol w:w="3339"/>
        <w:gridCol w:w="3623"/>
      </w:tblGrid>
      <w:tr w:rsidR="00B6249B" w:rsidRPr="000921BD" w14:paraId="464C81DF" w14:textId="77777777" w:rsidTr="00CE3939">
        <w:trPr>
          <w:cantSplit/>
          <w:tblHeader/>
        </w:trPr>
        <w:tc>
          <w:tcPr>
            <w:tcW w:w="1871" w:type="dxa"/>
            <w:shd w:val="clear" w:color="auto" w:fill="D9D9D9" w:themeFill="background1" w:themeFillShade="D9"/>
          </w:tcPr>
          <w:p w14:paraId="5DD8E9D8" w14:textId="77777777" w:rsidR="00B6249B" w:rsidRPr="009639E8" w:rsidRDefault="00B6249B" w:rsidP="00AD030F">
            <w:pPr>
              <w:pStyle w:val="01Tableheaderrow"/>
              <w:rPr>
                <w:lang w:val="en-AU"/>
              </w:rPr>
            </w:pPr>
            <w:r w:rsidRPr="009639E8">
              <w:rPr>
                <w:lang w:val="en-AU"/>
              </w:rPr>
              <w:t xml:space="preserve">Item </w:t>
            </w:r>
            <w:r w:rsidRPr="000921BD">
              <w:rPr>
                <w:lang w:val="en-AU"/>
              </w:rPr>
              <w:t xml:space="preserve">#/ Item Group  </w:t>
            </w:r>
          </w:p>
        </w:tc>
        <w:tc>
          <w:tcPr>
            <w:tcW w:w="2648" w:type="dxa"/>
            <w:shd w:val="clear" w:color="auto" w:fill="D9D9D9" w:themeFill="background1" w:themeFillShade="D9"/>
          </w:tcPr>
          <w:p w14:paraId="658FFEF3" w14:textId="77777777" w:rsidR="00B6249B" w:rsidRPr="009639E8" w:rsidRDefault="00B6249B" w:rsidP="00AD030F">
            <w:pPr>
              <w:pStyle w:val="01Tableheaderrow"/>
              <w:rPr>
                <w:lang w:val="en-AU"/>
              </w:rPr>
            </w:pPr>
            <w:r w:rsidRPr="009639E8">
              <w:rPr>
                <w:lang w:val="en-AU"/>
              </w:rPr>
              <w:t xml:space="preserve">What it does </w:t>
            </w:r>
          </w:p>
        </w:tc>
        <w:tc>
          <w:tcPr>
            <w:tcW w:w="2648" w:type="dxa"/>
            <w:shd w:val="clear" w:color="auto" w:fill="D9D9D9" w:themeFill="background1" w:themeFillShade="D9"/>
          </w:tcPr>
          <w:p w14:paraId="6034974D" w14:textId="77777777" w:rsidR="00B6249B" w:rsidRPr="009639E8" w:rsidRDefault="00B6249B" w:rsidP="00AD030F">
            <w:pPr>
              <w:pStyle w:val="01Tableheaderrow"/>
              <w:rPr>
                <w:lang w:val="en-AU"/>
              </w:rPr>
            </w:pPr>
            <w:r w:rsidRPr="009639E8">
              <w:rPr>
                <w:lang w:val="en-AU"/>
              </w:rPr>
              <w:t>Committee recommendation</w:t>
            </w:r>
          </w:p>
        </w:tc>
        <w:tc>
          <w:tcPr>
            <w:tcW w:w="3339" w:type="dxa"/>
            <w:shd w:val="clear" w:color="auto" w:fill="D9D9D9" w:themeFill="background1" w:themeFillShade="D9"/>
          </w:tcPr>
          <w:p w14:paraId="5C9D5BCF" w14:textId="77777777" w:rsidR="00B6249B" w:rsidRPr="009639E8" w:rsidRDefault="00B6249B" w:rsidP="00AD030F">
            <w:pPr>
              <w:pStyle w:val="01Tableheaderrow"/>
              <w:rPr>
                <w:lang w:val="en-AU"/>
              </w:rPr>
            </w:pPr>
            <w:r w:rsidRPr="009639E8">
              <w:rPr>
                <w:lang w:val="en-AU"/>
              </w:rPr>
              <w:t>What would be different</w:t>
            </w:r>
          </w:p>
        </w:tc>
        <w:tc>
          <w:tcPr>
            <w:tcW w:w="3623" w:type="dxa"/>
            <w:shd w:val="clear" w:color="auto" w:fill="D9D9D9" w:themeFill="background1" w:themeFillShade="D9"/>
          </w:tcPr>
          <w:p w14:paraId="1BD7F130" w14:textId="77777777" w:rsidR="00B6249B" w:rsidRPr="009639E8" w:rsidRDefault="00B6249B" w:rsidP="00AD030F">
            <w:pPr>
              <w:pStyle w:val="01Tableheaderrow"/>
              <w:rPr>
                <w:lang w:val="en-AU"/>
              </w:rPr>
            </w:pPr>
            <w:r w:rsidRPr="009639E8">
              <w:rPr>
                <w:lang w:val="en-AU"/>
              </w:rPr>
              <w:t>Why</w:t>
            </w:r>
          </w:p>
        </w:tc>
      </w:tr>
      <w:tr w:rsidR="00596389" w:rsidRPr="000921BD" w14:paraId="11A6A307" w14:textId="77777777" w:rsidTr="00A002FA">
        <w:trPr>
          <w:cantSplit/>
        </w:trPr>
        <w:tc>
          <w:tcPr>
            <w:tcW w:w="1871" w:type="dxa"/>
          </w:tcPr>
          <w:p w14:paraId="001F3423" w14:textId="77777777" w:rsidR="00596389" w:rsidRDefault="00596389" w:rsidP="00AD030F">
            <w:pPr>
              <w:pStyle w:val="02Tabletext"/>
              <w:rPr>
                <w:lang w:val="en-AU"/>
              </w:rPr>
            </w:pPr>
            <w:r>
              <w:rPr>
                <w:lang w:val="en-AU"/>
              </w:rPr>
              <w:t xml:space="preserve">Recommendation 38 </w:t>
            </w:r>
          </w:p>
          <w:p w14:paraId="481FDA50" w14:textId="77777777" w:rsidR="00596389" w:rsidRPr="009024CE" w:rsidRDefault="0041104D" w:rsidP="00353ED6">
            <w:pPr>
              <w:rPr>
                <w:lang w:val="en-AU"/>
              </w:rPr>
            </w:pPr>
            <w:r w:rsidRPr="002C4767">
              <w:rPr>
                <w:rFonts w:ascii="Arial" w:eastAsiaTheme="minorHAnsi" w:hAnsi="Arial" w:cs="Arial"/>
                <w:sz w:val="18"/>
                <w:szCs w:val="18"/>
                <w:lang w:val="en-AU" w:eastAsia="en-US"/>
              </w:rPr>
              <w:t xml:space="preserve">All </w:t>
            </w:r>
            <w:r w:rsidR="00596389" w:rsidRPr="002C4767">
              <w:rPr>
                <w:rFonts w:ascii="Arial" w:eastAsiaTheme="minorHAnsi" w:hAnsi="Arial" w:cs="Arial"/>
                <w:sz w:val="18"/>
                <w:szCs w:val="18"/>
                <w:lang w:val="en-AU" w:eastAsia="en-US"/>
              </w:rPr>
              <w:t xml:space="preserve">Cardiac Surgery </w:t>
            </w:r>
            <w:r w:rsidRPr="002C4767">
              <w:rPr>
                <w:rFonts w:ascii="Arial" w:eastAsiaTheme="minorHAnsi" w:hAnsi="Arial" w:cs="Arial"/>
                <w:sz w:val="18"/>
                <w:szCs w:val="18"/>
                <w:lang w:val="en-AU" w:eastAsia="en-US"/>
              </w:rPr>
              <w:t>procedures</w:t>
            </w:r>
            <w:r>
              <w:rPr>
                <w:lang w:val="en-AU" w:eastAsia="en-US"/>
              </w:rPr>
              <w:t xml:space="preserve"> </w:t>
            </w:r>
          </w:p>
        </w:tc>
        <w:tc>
          <w:tcPr>
            <w:tcW w:w="2648" w:type="dxa"/>
          </w:tcPr>
          <w:p w14:paraId="0907005D" w14:textId="77777777" w:rsidR="00596389" w:rsidRDefault="0041104D" w:rsidP="00AD030F">
            <w:pPr>
              <w:pStyle w:val="02Tabletext"/>
              <w:rPr>
                <w:lang w:val="en-AU"/>
              </w:rPr>
            </w:pPr>
            <w:r>
              <w:rPr>
                <w:lang w:val="en-AU"/>
              </w:rPr>
              <w:t>This group of items in the MBS are for patients having cardiac surgery.</w:t>
            </w:r>
          </w:p>
        </w:tc>
        <w:tc>
          <w:tcPr>
            <w:tcW w:w="2648" w:type="dxa"/>
          </w:tcPr>
          <w:p w14:paraId="6CA5B4B7" w14:textId="77777777" w:rsidR="00596389" w:rsidRPr="000921BD" w:rsidRDefault="00596389" w:rsidP="00346FD9">
            <w:pPr>
              <w:pStyle w:val="02Tabletext"/>
              <w:rPr>
                <w:lang w:val="en-AU"/>
              </w:rPr>
            </w:pPr>
            <w:r w:rsidRPr="00FB48BC">
              <w:rPr>
                <w:lang w:val="en-AU"/>
              </w:rPr>
              <w:t xml:space="preserve">Apply a general rule to the cardiac surgery section of the MBS specifying that the items contained therein are intended to be complete medical services. </w:t>
            </w:r>
          </w:p>
        </w:tc>
        <w:tc>
          <w:tcPr>
            <w:tcW w:w="3339" w:type="dxa"/>
          </w:tcPr>
          <w:p w14:paraId="2C12D4E1" w14:textId="77777777" w:rsidR="00596389" w:rsidRDefault="0041104D" w:rsidP="00AD030F">
            <w:pPr>
              <w:pStyle w:val="02Tabletext"/>
              <w:rPr>
                <w:lang w:val="en-AU"/>
              </w:rPr>
            </w:pPr>
            <w:r>
              <w:rPr>
                <w:lang w:val="en-AU"/>
              </w:rPr>
              <w:t>The new items would not be able to be claimed with services outside the cardiac surgery section of the MBS.</w:t>
            </w:r>
          </w:p>
        </w:tc>
        <w:tc>
          <w:tcPr>
            <w:tcW w:w="3623" w:type="dxa"/>
          </w:tcPr>
          <w:p w14:paraId="697D9414" w14:textId="77777777" w:rsidR="00596389" w:rsidRPr="00BB1C68" w:rsidRDefault="00346FD9" w:rsidP="00324DB4">
            <w:pPr>
              <w:pStyle w:val="02Tabletext"/>
              <w:rPr>
                <w:lang w:val="en-AU"/>
              </w:rPr>
            </w:pPr>
            <w:r>
              <w:rPr>
                <w:lang w:val="en-AU"/>
              </w:rPr>
              <w:t>C</w:t>
            </w:r>
            <w:r w:rsidR="0041104D" w:rsidRPr="00FB48BC">
              <w:rPr>
                <w:lang w:val="en-AU"/>
              </w:rPr>
              <w:t xml:space="preserve">ardiothoracic surgical procedures are regularly claimed with </w:t>
            </w:r>
            <w:r>
              <w:rPr>
                <w:lang w:val="en-AU"/>
              </w:rPr>
              <w:t xml:space="preserve">other </w:t>
            </w:r>
            <w:r w:rsidR="0041104D" w:rsidRPr="00FB48BC">
              <w:rPr>
                <w:lang w:val="en-AU"/>
              </w:rPr>
              <w:t xml:space="preserve">items from other areas of the MBS, particularly the vascular and plastics sections. </w:t>
            </w:r>
            <w:r w:rsidR="00324DB4">
              <w:rPr>
                <w:lang w:val="en-AU"/>
              </w:rPr>
              <w:t xml:space="preserve">Items were already intended to be complete medical services and should generally not have been co-claimed in this way. </w:t>
            </w:r>
            <w:r>
              <w:rPr>
                <w:lang w:val="en-AU"/>
              </w:rPr>
              <w:t xml:space="preserve">This can </w:t>
            </w:r>
            <w:r w:rsidR="00324DB4">
              <w:rPr>
                <w:lang w:val="en-AU"/>
              </w:rPr>
              <w:t xml:space="preserve">also </w:t>
            </w:r>
            <w:r>
              <w:rPr>
                <w:lang w:val="en-AU"/>
              </w:rPr>
              <w:t xml:space="preserve">mean that patients having the same procedures can </w:t>
            </w:r>
            <w:r w:rsidR="00324DB4">
              <w:rPr>
                <w:lang w:val="en-AU"/>
              </w:rPr>
              <w:t xml:space="preserve">be eligible for </w:t>
            </w:r>
            <w:r>
              <w:rPr>
                <w:lang w:val="en-AU"/>
              </w:rPr>
              <w:t xml:space="preserve">different </w:t>
            </w:r>
            <w:r w:rsidR="00324DB4">
              <w:rPr>
                <w:lang w:val="en-AU"/>
              </w:rPr>
              <w:t>MBS rebates</w:t>
            </w:r>
            <w:r>
              <w:rPr>
                <w:lang w:val="en-AU"/>
              </w:rPr>
              <w:t>,</w:t>
            </w:r>
            <w:r w:rsidR="00324DB4">
              <w:rPr>
                <w:lang w:val="en-AU"/>
              </w:rPr>
              <w:t xml:space="preserve"> </w:t>
            </w:r>
          </w:p>
        </w:tc>
      </w:tr>
      <w:tr w:rsidR="00A002FA" w:rsidRPr="000921BD" w14:paraId="6A0F938C" w14:textId="77777777" w:rsidTr="00A002FA">
        <w:trPr>
          <w:cantSplit/>
        </w:trPr>
        <w:tc>
          <w:tcPr>
            <w:tcW w:w="1871" w:type="dxa"/>
          </w:tcPr>
          <w:p w14:paraId="40C8FC44" w14:textId="77777777" w:rsidR="00A002FA" w:rsidRDefault="00A002FA" w:rsidP="00AD030F">
            <w:pPr>
              <w:pStyle w:val="02Tabletext"/>
              <w:rPr>
                <w:lang w:val="en-AU"/>
              </w:rPr>
            </w:pPr>
            <w:r>
              <w:rPr>
                <w:lang w:val="en-AU"/>
              </w:rPr>
              <w:lastRenderedPageBreak/>
              <w:t>Recommendation 39</w:t>
            </w:r>
          </w:p>
          <w:p w14:paraId="7982836F" w14:textId="77777777" w:rsidR="00A002FA" w:rsidRDefault="00A002FA" w:rsidP="00AD030F">
            <w:pPr>
              <w:pStyle w:val="02Tabletext"/>
              <w:rPr>
                <w:lang w:val="en-AU"/>
              </w:rPr>
            </w:pPr>
          </w:p>
          <w:p w14:paraId="1EF92526" w14:textId="77777777" w:rsidR="00A002FA" w:rsidRDefault="00A002FA" w:rsidP="00AD030F">
            <w:pPr>
              <w:pStyle w:val="02Tabletext"/>
              <w:rPr>
                <w:lang w:val="en-AU"/>
              </w:rPr>
            </w:pPr>
            <w:r w:rsidRPr="000921BD">
              <w:rPr>
                <w:lang w:val="en-AU"/>
              </w:rPr>
              <w:t xml:space="preserve">Coronary artery bypass grafting (also known as bypass surgery, CAGS or CABG) </w:t>
            </w:r>
          </w:p>
          <w:p w14:paraId="5712E4F7" w14:textId="77777777" w:rsidR="00A002FA" w:rsidRDefault="00A002FA" w:rsidP="00AD030F">
            <w:pPr>
              <w:pStyle w:val="02Tabletext"/>
              <w:rPr>
                <w:lang w:val="en-AU"/>
              </w:rPr>
            </w:pPr>
          </w:p>
          <w:p w14:paraId="0AE6C07C" w14:textId="77777777" w:rsidR="00A002FA" w:rsidRDefault="00A002FA" w:rsidP="00AD030F">
            <w:pPr>
              <w:pStyle w:val="02Tabletext"/>
              <w:rPr>
                <w:lang w:val="en-AU"/>
              </w:rPr>
            </w:pPr>
            <w:r>
              <w:rPr>
                <w:lang w:val="en-AU"/>
              </w:rPr>
              <w:t>Items 38496, 38497, 38498, 38500, 38501, 38503 and 38504.</w:t>
            </w:r>
          </w:p>
        </w:tc>
        <w:tc>
          <w:tcPr>
            <w:tcW w:w="2648" w:type="dxa"/>
          </w:tcPr>
          <w:p w14:paraId="517305F9" w14:textId="77777777" w:rsidR="00A002FA" w:rsidRDefault="00A002FA" w:rsidP="00AD030F">
            <w:pPr>
              <w:pStyle w:val="02Tabletext"/>
              <w:rPr>
                <w:lang w:val="en-AU"/>
              </w:rPr>
            </w:pPr>
            <w:r>
              <w:rPr>
                <w:lang w:val="en-AU"/>
              </w:rPr>
              <w:t>This procedure uses</w:t>
            </w:r>
            <w:r w:rsidRPr="000921BD">
              <w:rPr>
                <w:lang w:val="en-AU"/>
              </w:rPr>
              <w:t xml:space="preserve"> grafts (pieces of other blood vessels) to provide a path for blood to go around blockages in the blood vessels of the heart.</w:t>
            </w:r>
          </w:p>
        </w:tc>
        <w:tc>
          <w:tcPr>
            <w:tcW w:w="2648" w:type="dxa"/>
          </w:tcPr>
          <w:p w14:paraId="44B912C0" w14:textId="77777777" w:rsidR="00A002FA" w:rsidRDefault="00A002FA" w:rsidP="00AD030F">
            <w:pPr>
              <w:pStyle w:val="02Tabletext"/>
              <w:rPr>
                <w:lang w:val="en-AU"/>
              </w:rPr>
            </w:pPr>
            <w:r w:rsidRPr="000921BD">
              <w:rPr>
                <w:lang w:val="en-AU"/>
              </w:rPr>
              <w:t xml:space="preserve">Restructure </w:t>
            </w:r>
            <w:r>
              <w:rPr>
                <w:lang w:val="en-AU"/>
              </w:rPr>
              <w:t>i</w:t>
            </w:r>
            <w:r w:rsidRPr="000921BD">
              <w:rPr>
                <w:lang w:val="en-AU"/>
              </w:rPr>
              <w:t>tems as complete medical services.</w:t>
            </w:r>
          </w:p>
        </w:tc>
        <w:tc>
          <w:tcPr>
            <w:tcW w:w="3339" w:type="dxa"/>
          </w:tcPr>
          <w:p w14:paraId="0B111BCE" w14:textId="77777777" w:rsidR="00A002FA" w:rsidRDefault="00A002FA" w:rsidP="00AD030F">
            <w:pPr>
              <w:pStyle w:val="02Tabletext"/>
              <w:rPr>
                <w:lang w:val="en-AU"/>
              </w:rPr>
            </w:pPr>
            <w:r>
              <w:rPr>
                <w:lang w:val="en-AU"/>
              </w:rPr>
              <w:t>Currently,</w:t>
            </w:r>
            <w:r w:rsidRPr="000921BD">
              <w:rPr>
                <w:lang w:val="en-AU"/>
              </w:rPr>
              <w:t xml:space="preserve"> </w:t>
            </w:r>
            <w:r>
              <w:rPr>
                <w:lang w:val="en-AU"/>
              </w:rPr>
              <w:t>doctors</w:t>
            </w:r>
            <w:r w:rsidRPr="000921BD">
              <w:rPr>
                <w:lang w:val="en-AU"/>
              </w:rPr>
              <w:t xml:space="preserve"> </w:t>
            </w:r>
            <w:r>
              <w:rPr>
                <w:lang w:val="en-AU"/>
              </w:rPr>
              <w:t>claim very</w:t>
            </w:r>
            <w:r w:rsidRPr="000921BD">
              <w:rPr>
                <w:lang w:val="en-AU"/>
              </w:rPr>
              <w:t xml:space="preserve"> different combinations of </w:t>
            </w:r>
            <w:r>
              <w:rPr>
                <w:lang w:val="en-AU"/>
              </w:rPr>
              <w:t xml:space="preserve">MBS </w:t>
            </w:r>
            <w:r w:rsidRPr="000921BD">
              <w:rPr>
                <w:lang w:val="en-AU"/>
              </w:rPr>
              <w:t xml:space="preserve">items for the same procedure. These changes </w:t>
            </w:r>
            <w:r>
              <w:rPr>
                <w:lang w:val="en-AU"/>
              </w:rPr>
              <w:t xml:space="preserve">would </w:t>
            </w:r>
            <w:r w:rsidRPr="000921BD">
              <w:rPr>
                <w:lang w:val="en-AU"/>
              </w:rPr>
              <w:t xml:space="preserve">mean that all patients who have </w:t>
            </w:r>
            <w:r>
              <w:rPr>
                <w:lang w:val="en-AU"/>
              </w:rPr>
              <w:t>the</w:t>
            </w:r>
            <w:r w:rsidRPr="000921BD">
              <w:rPr>
                <w:lang w:val="en-AU"/>
              </w:rPr>
              <w:t xml:space="preserve"> procedure </w:t>
            </w:r>
            <w:r>
              <w:rPr>
                <w:lang w:val="en-AU"/>
              </w:rPr>
              <w:t>would</w:t>
            </w:r>
            <w:r w:rsidRPr="000921BD">
              <w:rPr>
                <w:lang w:val="en-AU"/>
              </w:rPr>
              <w:t xml:space="preserve"> </w:t>
            </w:r>
            <w:r w:rsidR="0040732A">
              <w:rPr>
                <w:lang w:val="en-AU"/>
              </w:rPr>
              <w:t>have</w:t>
            </w:r>
            <w:r w:rsidRPr="000921BD">
              <w:rPr>
                <w:lang w:val="en-AU"/>
              </w:rPr>
              <w:t xml:space="preserve"> the same</w:t>
            </w:r>
            <w:r>
              <w:rPr>
                <w:lang w:val="en-AU"/>
              </w:rPr>
              <w:t xml:space="preserve"> MBS</w:t>
            </w:r>
            <w:r w:rsidRPr="000921BD">
              <w:rPr>
                <w:lang w:val="en-AU"/>
              </w:rPr>
              <w:t xml:space="preserve"> item</w:t>
            </w:r>
            <w:r>
              <w:rPr>
                <w:lang w:val="en-AU"/>
              </w:rPr>
              <w:t>s</w:t>
            </w:r>
            <w:r w:rsidRPr="000921BD">
              <w:rPr>
                <w:lang w:val="en-AU"/>
              </w:rPr>
              <w:t xml:space="preserve"> </w:t>
            </w:r>
            <w:r w:rsidR="0040732A">
              <w:rPr>
                <w:lang w:val="en-AU"/>
              </w:rPr>
              <w:t xml:space="preserve">claimed </w:t>
            </w:r>
            <w:r w:rsidRPr="000921BD">
              <w:rPr>
                <w:lang w:val="en-AU"/>
              </w:rPr>
              <w:t>and</w:t>
            </w:r>
            <w:r>
              <w:rPr>
                <w:lang w:val="en-AU"/>
              </w:rPr>
              <w:t xml:space="preserve"> would therefore</w:t>
            </w:r>
            <w:r w:rsidRPr="000921BD">
              <w:rPr>
                <w:lang w:val="en-AU"/>
              </w:rPr>
              <w:t xml:space="preserve"> receive the same rebate.</w:t>
            </w:r>
          </w:p>
        </w:tc>
        <w:tc>
          <w:tcPr>
            <w:tcW w:w="3623" w:type="dxa"/>
          </w:tcPr>
          <w:p w14:paraId="2A646F53" w14:textId="77777777" w:rsidR="00A002FA" w:rsidRDefault="00A002FA" w:rsidP="00AD030F">
            <w:pPr>
              <w:pStyle w:val="02Tabletext"/>
              <w:rPr>
                <w:lang w:val="en-AU"/>
              </w:rPr>
            </w:pPr>
            <w:r w:rsidRPr="00BB1C68">
              <w:rPr>
                <w:lang w:val="en-AU"/>
              </w:rPr>
              <w:t xml:space="preserve">Simplifies the MBS items to align with best practice guidelines </w:t>
            </w:r>
            <w:r w:rsidRPr="000921BD">
              <w:rPr>
                <w:lang w:val="en-AU"/>
              </w:rPr>
              <w:t>Previous</w:t>
            </w:r>
            <w:r>
              <w:rPr>
                <w:lang w:val="en-AU"/>
              </w:rPr>
              <w:t xml:space="preserve"> MBS</w:t>
            </w:r>
            <w:r w:rsidRPr="000921BD">
              <w:rPr>
                <w:lang w:val="en-AU"/>
              </w:rPr>
              <w:t xml:space="preserve"> items were often added together in different ways because of how the schedule was designed, with providers claiming more items for a procedure to get higher MBS rebates. The new structure is clearer and simpler</w:t>
            </w:r>
            <w:r>
              <w:rPr>
                <w:lang w:val="en-AU"/>
              </w:rPr>
              <w:t>,</w:t>
            </w:r>
            <w:r w:rsidRPr="000921BD">
              <w:rPr>
                <w:lang w:val="en-AU"/>
              </w:rPr>
              <w:t xml:space="preserve"> with a single item for bypass surgery, </w:t>
            </w:r>
            <w:r>
              <w:rPr>
                <w:lang w:val="en-AU"/>
              </w:rPr>
              <w:t>and</w:t>
            </w:r>
            <w:r w:rsidRPr="000921BD">
              <w:rPr>
                <w:lang w:val="en-AU"/>
              </w:rPr>
              <w:t xml:space="preserve"> some add</w:t>
            </w:r>
            <w:r>
              <w:rPr>
                <w:lang w:val="en-AU"/>
              </w:rPr>
              <w:t>-</w:t>
            </w:r>
            <w:r w:rsidRPr="000921BD">
              <w:rPr>
                <w:lang w:val="en-AU"/>
              </w:rPr>
              <w:t xml:space="preserve">on items for specific things </w:t>
            </w:r>
            <w:r>
              <w:rPr>
                <w:lang w:val="en-AU"/>
              </w:rPr>
              <w:t>that</w:t>
            </w:r>
            <w:r w:rsidRPr="000921BD">
              <w:rPr>
                <w:lang w:val="en-AU"/>
              </w:rPr>
              <w:t xml:space="preserve"> make the surgery longer or more difficult but might be needed in some patients.</w:t>
            </w:r>
          </w:p>
        </w:tc>
      </w:tr>
      <w:tr w:rsidR="00013C9B" w:rsidRPr="002C4767" w14:paraId="23E07B81" w14:textId="77777777" w:rsidTr="00A002FA">
        <w:trPr>
          <w:cantSplit/>
        </w:trPr>
        <w:tc>
          <w:tcPr>
            <w:tcW w:w="1871" w:type="dxa"/>
          </w:tcPr>
          <w:p w14:paraId="729C5E3D" w14:textId="77777777" w:rsidR="00013C9B" w:rsidRDefault="00013C9B" w:rsidP="00AD030F">
            <w:pPr>
              <w:pStyle w:val="02Tabletext"/>
              <w:rPr>
                <w:lang w:val="en-AU"/>
              </w:rPr>
            </w:pPr>
            <w:r>
              <w:rPr>
                <w:lang w:val="en-AU"/>
              </w:rPr>
              <w:t>Recommendation 42.1</w:t>
            </w:r>
          </w:p>
          <w:p w14:paraId="73D83814" w14:textId="77777777" w:rsidR="00013C9B" w:rsidRPr="002C4767" w:rsidRDefault="007149A0" w:rsidP="00353ED6">
            <w:pPr>
              <w:rPr>
                <w:lang w:val="en-AU"/>
              </w:rPr>
            </w:pPr>
            <w:r w:rsidRPr="002C4767">
              <w:rPr>
                <w:rFonts w:ascii="Arial" w:eastAsiaTheme="minorHAnsi" w:hAnsi="Arial" w:cs="Arial"/>
                <w:sz w:val="18"/>
                <w:szCs w:val="18"/>
                <w:lang w:val="en-AU" w:eastAsia="en-US"/>
              </w:rPr>
              <w:t xml:space="preserve">All </w:t>
            </w:r>
            <w:r w:rsidR="00013C9B" w:rsidRPr="002C4767">
              <w:rPr>
                <w:rFonts w:ascii="Arial" w:eastAsiaTheme="minorHAnsi" w:hAnsi="Arial" w:cs="Arial"/>
                <w:sz w:val="18"/>
                <w:szCs w:val="18"/>
                <w:lang w:val="en-AU" w:eastAsia="en-US"/>
              </w:rPr>
              <w:t>Cardiac Surgery</w:t>
            </w:r>
            <w:r>
              <w:rPr>
                <w:rFonts w:ascii="Arial" w:eastAsiaTheme="minorHAnsi" w:hAnsi="Arial" w:cs="Arial"/>
                <w:sz w:val="18"/>
                <w:szCs w:val="18"/>
                <w:lang w:val="en-AU" w:eastAsia="en-US"/>
              </w:rPr>
              <w:t xml:space="preserve"> </w:t>
            </w:r>
            <w:r w:rsidR="00E7559B">
              <w:rPr>
                <w:rFonts w:ascii="Arial" w:eastAsiaTheme="minorHAnsi" w:hAnsi="Arial" w:cs="Arial"/>
                <w:sz w:val="18"/>
                <w:szCs w:val="18"/>
                <w:lang w:val="en-AU" w:eastAsia="en-US"/>
              </w:rPr>
              <w:t>procedures</w:t>
            </w:r>
          </w:p>
        </w:tc>
        <w:tc>
          <w:tcPr>
            <w:tcW w:w="2648" w:type="dxa"/>
          </w:tcPr>
          <w:p w14:paraId="48EC4316" w14:textId="77777777" w:rsidR="00013C9B" w:rsidRDefault="007149A0" w:rsidP="00AD030F">
            <w:pPr>
              <w:pStyle w:val="02Tabletext"/>
              <w:rPr>
                <w:lang w:val="en-AU"/>
              </w:rPr>
            </w:pPr>
            <w:r>
              <w:rPr>
                <w:lang w:val="en-AU"/>
              </w:rPr>
              <w:t>This group of items in the MBS are for patients having cardiac surgery.</w:t>
            </w:r>
          </w:p>
        </w:tc>
        <w:tc>
          <w:tcPr>
            <w:tcW w:w="2648" w:type="dxa"/>
          </w:tcPr>
          <w:p w14:paraId="2AD68B85" w14:textId="77777777" w:rsidR="00013C9B" w:rsidRPr="00353ED6" w:rsidRDefault="007149A0" w:rsidP="00AD030F">
            <w:pPr>
              <w:pStyle w:val="02Tabletext"/>
              <w:rPr>
                <w:lang w:val="en-AU"/>
              </w:rPr>
            </w:pPr>
            <w:r>
              <w:rPr>
                <w:lang w:val="en-AU"/>
              </w:rPr>
              <w:t>Restructure all cardiac surgery items as complete medical services.</w:t>
            </w:r>
          </w:p>
        </w:tc>
        <w:tc>
          <w:tcPr>
            <w:tcW w:w="3339" w:type="dxa"/>
          </w:tcPr>
          <w:p w14:paraId="03B32FB5" w14:textId="77777777" w:rsidR="00013C9B" w:rsidRDefault="007149A0" w:rsidP="00AD030F">
            <w:pPr>
              <w:pStyle w:val="02Tabletext"/>
              <w:rPr>
                <w:lang w:val="en-AU"/>
              </w:rPr>
            </w:pPr>
            <w:r>
              <w:rPr>
                <w:lang w:val="en-AU"/>
              </w:rPr>
              <w:t>Currently,</w:t>
            </w:r>
            <w:r w:rsidRPr="000921BD">
              <w:rPr>
                <w:lang w:val="en-AU"/>
              </w:rPr>
              <w:t xml:space="preserve"> </w:t>
            </w:r>
            <w:r>
              <w:rPr>
                <w:lang w:val="en-AU"/>
              </w:rPr>
              <w:t>doctors</w:t>
            </w:r>
            <w:r w:rsidRPr="000921BD">
              <w:rPr>
                <w:lang w:val="en-AU"/>
              </w:rPr>
              <w:t xml:space="preserve"> </w:t>
            </w:r>
            <w:r>
              <w:rPr>
                <w:lang w:val="en-AU"/>
              </w:rPr>
              <w:t>claim very</w:t>
            </w:r>
            <w:r w:rsidRPr="000921BD">
              <w:rPr>
                <w:lang w:val="en-AU"/>
              </w:rPr>
              <w:t xml:space="preserve"> different combinations of </w:t>
            </w:r>
            <w:r>
              <w:rPr>
                <w:lang w:val="en-AU"/>
              </w:rPr>
              <w:t xml:space="preserve">MBS </w:t>
            </w:r>
            <w:r w:rsidRPr="000921BD">
              <w:rPr>
                <w:lang w:val="en-AU"/>
              </w:rPr>
              <w:t xml:space="preserve">items for the same procedure. These changes </w:t>
            </w:r>
            <w:r>
              <w:rPr>
                <w:lang w:val="en-AU"/>
              </w:rPr>
              <w:t xml:space="preserve">would </w:t>
            </w:r>
            <w:r w:rsidRPr="000921BD">
              <w:rPr>
                <w:lang w:val="en-AU"/>
              </w:rPr>
              <w:t xml:space="preserve">mean that all patients who have </w:t>
            </w:r>
            <w:r>
              <w:rPr>
                <w:lang w:val="en-AU"/>
              </w:rPr>
              <w:t>the</w:t>
            </w:r>
            <w:r w:rsidRPr="000921BD">
              <w:rPr>
                <w:lang w:val="en-AU"/>
              </w:rPr>
              <w:t xml:space="preserve"> procedure </w:t>
            </w:r>
            <w:r>
              <w:rPr>
                <w:lang w:val="en-AU"/>
              </w:rPr>
              <w:t>would</w:t>
            </w:r>
            <w:r w:rsidRPr="000921BD">
              <w:rPr>
                <w:lang w:val="en-AU"/>
              </w:rPr>
              <w:t xml:space="preserve"> </w:t>
            </w:r>
            <w:r>
              <w:rPr>
                <w:lang w:val="en-AU"/>
              </w:rPr>
              <w:t>have</w:t>
            </w:r>
            <w:r w:rsidRPr="000921BD">
              <w:rPr>
                <w:lang w:val="en-AU"/>
              </w:rPr>
              <w:t xml:space="preserve"> the same</w:t>
            </w:r>
            <w:r>
              <w:rPr>
                <w:lang w:val="en-AU"/>
              </w:rPr>
              <w:t xml:space="preserve"> MBS</w:t>
            </w:r>
            <w:r w:rsidRPr="000921BD">
              <w:rPr>
                <w:lang w:val="en-AU"/>
              </w:rPr>
              <w:t xml:space="preserve"> item</w:t>
            </w:r>
            <w:r>
              <w:rPr>
                <w:lang w:val="en-AU"/>
              </w:rPr>
              <w:t>s</w:t>
            </w:r>
            <w:r w:rsidRPr="000921BD">
              <w:rPr>
                <w:lang w:val="en-AU"/>
              </w:rPr>
              <w:t xml:space="preserve"> </w:t>
            </w:r>
            <w:r>
              <w:rPr>
                <w:lang w:val="en-AU"/>
              </w:rPr>
              <w:t xml:space="preserve">claimed </w:t>
            </w:r>
            <w:r w:rsidRPr="000921BD">
              <w:rPr>
                <w:lang w:val="en-AU"/>
              </w:rPr>
              <w:t>and</w:t>
            </w:r>
            <w:r>
              <w:rPr>
                <w:lang w:val="en-AU"/>
              </w:rPr>
              <w:t xml:space="preserve"> would therefore</w:t>
            </w:r>
            <w:r w:rsidRPr="000921BD">
              <w:rPr>
                <w:lang w:val="en-AU"/>
              </w:rPr>
              <w:t xml:space="preserve"> receive the same rebate.</w:t>
            </w:r>
          </w:p>
        </w:tc>
        <w:tc>
          <w:tcPr>
            <w:tcW w:w="3623" w:type="dxa"/>
          </w:tcPr>
          <w:p w14:paraId="0C39E3B0" w14:textId="77777777" w:rsidR="00013C9B" w:rsidRDefault="007149A0" w:rsidP="0056493E">
            <w:pPr>
              <w:pStyle w:val="02Tabletext"/>
              <w:rPr>
                <w:lang w:val="en-AU"/>
              </w:rPr>
            </w:pPr>
            <w:r w:rsidRPr="00BB1C68">
              <w:rPr>
                <w:lang w:val="en-AU"/>
              </w:rPr>
              <w:t xml:space="preserve">Simplifies the MBS items to align with best practice guidelines </w:t>
            </w:r>
            <w:r w:rsidRPr="000921BD">
              <w:rPr>
                <w:lang w:val="en-AU"/>
              </w:rPr>
              <w:t>Previous</w:t>
            </w:r>
            <w:r>
              <w:rPr>
                <w:lang w:val="en-AU"/>
              </w:rPr>
              <w:t xml:space="preserve"> MBS</w:t>
            </w:r>
            <w:r w:rsidRPr="000921BD">
              <w:rPr>
                <w:lang w:val="en-AU"/>
              </w:rPr>
              <w:t xml:space="preserve"> items were often added together in different ways because of how the schedule was designed, with providers claiming more items for a procedure to get higher MBS rebates. The new structure is clearer and simpler</w:t>
            </w:r>
            <w:r>
              <w:rPr>
                <w:lang w:val="en-AU"/>
              </w:rPr>
              <w:t>,</w:t>
            </w:r>
            <w:r w:rsidRPr="000921BD">
              <w:rPr>
                <w:lang w:val="en-AU"/>
              </w:rPr>
              <w:t xml:space="preserve"> with a single item for bypass surgery, </w:t>
            </w:r>
            <w:r>
              <w:rPr>
                <w:lang w:val="en-AU"/>
              </w:rPr>
              <w:t>and</w:t>
            </w:r>
            <w:r w:rsidRPr="000921BD">
              <w:rPr>
                <w:lang w:val="en-AU"/>
              </w:rPr>
              <w:t xml:space="preserve"> some add</w:t>
            </w:r>
            <w:r>
              <w:rPr>
                <w:lang w:val="en-AU"/>
              </w:rPr>
              <w:t>-</w:t>
            </w:r>
            <w:r w:rsidRPr="000921BD">
              <w:rPr>
                <w:lang w:val="en-AU"/>
              </w:rPr>
              <w:t xml:space="preserve">on items for specific things </w:t>
            </w:r>
            <w:r>
              <w:rPr>
                <w:lang w:val="en-AU"/>
              </w:rPr>
              <w:t>that</w:t>
            </w:r>
            <w:r w:rsidRPr="000921BD">
              <w:rPr>
                <w:lang w:val="en-AU"/>
              </w:rPr>
              <w:t xml:space="preserve"> make the surgery longer or more difficult but </w:t>
            </w:r>
            <w:r w:rsidR="0056493E">
              <w:rPr>
                <w:lang w:val="en-AU"/>
              </w:rPr>
              <w:t xml:space="preserve">which may be clinically </w:t>
            </w:r>
            <w:r w:rsidRPr="000921BD">
              <w:rPr>
                <w:lang w:val="en-AU"/>
              </w:rPr>
              <w:t>needed in some patients.</w:t>
            </w:r>
          </w:p>
        </w:tc>
      </w:tr>
      <w:tr w:rsidR="007149A0" w:rsidRPr="000921BD" w14:paraId="048E16E1" w14:textId="77777777" w:rsidTr="00A002FA">
        <w:trPr>
          <w:cantSplit/>
        </w:trPr>
        <w:tc>
          <w:tcPr>
            <w:tcW w:w="1871" w:type="dxa"/>
          </w:tcPr>
          <w:p w14:paraId="75EECFEA" w14:textId="77777777" w:rsidR="007149A0" w:rsidRDefault="007149A0" w:rsidP="00AD030F">
            <w:pPr>
              <w:pStyle w:val="02Tabletext"/>
              <w:rPr>
                <w:lang w:val="en-AU"/>
              </w:rPr>
            </w:pPr>
            <w:r>
              <w:rPr>
                <w:lang w:val="en-AU"/>
              </w:rPr>
              <w:t>Recommendation 42.2</w:t>
            </w:r>
            <w:r w:rsidR="0048344A">
              <w:rPr>
                <w:lang w:val="en-AU"/>
              </w:rPr>
              <w:t>, 42.3 and 42.4</w:t>
            </w:r>
            <w:r>
              <w:rPr>
                <w:lang w:val="en-AU"/>
              </w:rPr>
              <w:t xml:space="preserve"> </w:t>
            </w:r>
          </w:p>
          <w:p w14:paraId="65AB2BDB" w14:textId="77777777" w:rsidR="007149A0" w:rsidRDefault="007149A0" w:rsidP="005A5226">
            <w:pPr>
              <w:pStyle w:val="02Tabletext"/>
              <w:rPr>
                <w:lang w:val="en-AU"/>
              </w:rPr>
            </w:pPr>
            <w:r>
              <w:rPr>
                <w:lang w:val="en-AU"/>
              </w:rPr>
              <w:t>Primary valve replacement items.</w:t>
            </w:r>
          </w:p>
          <w:p w14:paraId="72BE6778" w14:textId="77777777" w:rsidR="007149A0" w:rsidRPr="005A5226" w:rsidRDefault="007149A0" w:rsidP="008A06D8">
            <w:pPr>
              <w:pStyle w:val="02Tabletext"/>
              <w:rPr>
                <w:lang w:val="en-AU"/>
              </w:rPr>
            </w:pPr>
          </w:p>
        </w:tc>
        <w:tc>
          <w:tcPr>
            <w:tcW w:w="2648" w:type="dxa"/>
          </w:tcPr>
          <w:p w14:paraId="0D944A8D" w14:textId="77777777" w:rsidR="007149A0" w:rsidRDefault="002C4767" w:rsidP="00AD030F">
            <w:pPr>
              <w:pStyle w:val="02Tabletext"/>
              <w:rPr>
                <w:lang w:val="en-AU"/>
              </w:rPr>
            </w:pPr>
            <w:r>
              <w:rPr>
                <w:lang w:val="en-AU"/>
              </w:rPr>
              <w:t>These p</w:t>
            </w:r>
            <w:r w:rsidRPr="000921BD">
              <w:rPr>
                <w:lang w:val="en-AU"/>
              </w:rPr>
              <w:t xml:space="preserve">rocedures involve repairing or replacing any of the </w:t>
            </w:r>
            <w:r>
              <w:rPr>
                <w:lang w:val="en-AU"/>
              </w:rPr>
              <w:t xml:space="preserve">primary </w:t>
            </w:r>
            <w:r w:rsidRPr="000921BD">
              <w:rPr>
                <w:lang w:val="en-AU"/>
              </w:rPr>
              <w:t>valves in the heart.</w:t>
            </w:r>
          </w:p>
        </w:tc>
        <w:tc>
          <w:tcPr>
            <w:tcW w:w="2648" w:type="dxa"/>
          </w:tcPr>
          <w:p w14:paraId="0CFCC2B1" w14:textId="77777777" w:rsidR="007149A0" w:rsidRPr="00FD6810" w:rsidRDefault="002C4767" w:rsidP="005A5226">
            <w:pPr>
              <w:pStyle w:val="02Tabletext"/>
            </w:pPr>
            <w:r>
              <w:rPr>
                <w:lang w:val="en-AU"/>
              </w:rPr>
              <w:t xml:space="preserve">Restructure the existing items into three new items to make them </w:t>
            </w:r>
            <w:r w:rsidR="00E7559B">
              <w:rPr>
                <w:lang w:val="en-AU"/>
              </w:rPr>
              <w:t>stand</w:t>
            </w:r>
            <w:r>
              <w:rPr>
                <w:lang w:val="en-AU"/>
              </w:rPr>
              <w:t xml:space="preserve"> alone or complete medical services. </w:t>
            </w:r>
          </w:p>
        </w:tc>
        <w:tc>
          <w:tcPr>
            <w:tcW w:w="3339" w:type="dxa"/>
          </w:tcPr>
          <w:p w14:paraId="57C5AE02" w14:textId="77777777" w:rsidR="007149A0" w:rsidRDefault="007149A0" w:rsidP="007149A0">
            <w:pPr>
              <w:pStyle w:val="02Tabletext"/>
              <w:rPr>
                <w:lang w:val="en-AU"/>
              </w:rPr>
            </w:pPr>
            <w:r>
              <w:rPr>
                <w:lang w:val="en-AU"/>
              </w:rPr>
              <w:t>The changes would</w:t>
            </w:r>
            <w:r w:rsidRPr="000921BD">
              <w:rPr>
                <w:lang w:val="en-AU"/>
              </w:rPr>
              <w:t xml:space="preserve"> </w:t>
            </w:r>
            <w:r>
              <w:rPr>
                <w:lang w:val="en-AU"/>
              </w:rPr>
              <w:t>ensure patients receive the same rebate for equivalent procedures</w:t>
            </w:r>
            <w:r w:rsidRPr="000921BD">
              <w:rPr>
                <w:lang w:val="en-AU"/>
              </w:rPr>
              <w:t xml:space="preserve">. </w:t>
            </w:r>
          </w:p>
          <w:p w14:paraId="55B154EC" w14:textId="77777777" w:rsidR="007149A0" w:rsidRDefault="007149A0" w:rsidP="0056493E">
            <w:pPr>
              <w:pStyle w:val="02Tabletext"/>
              <w:rPr>
                <w:lang w:val="en-AU"/>
              </w:rPr>
            </w:pPr>
          </w:p>
        </w:tc>
        <w:tc>
          <w:tcPr>
            <w:tcW w:w="3623" w:type="dxa"/>
          </w:tcPr>
          <w:p w14:paraId="0F13C58B" w14:textId="77777777" w:rsidR="007149A0" w:rsidRDefault="007149A0" w:rsidP="0056493E">
            <w:pPr>
              <w:pStyle w:val="02Tabletext"/>
              <w:rPr>
                <w:lang w:val="en-AU"/>
              </w:rPr>
            </w:pPr>
            <w:r>
              <w:rPr>
                <w:lang w:val="en-AU"/>
              </w:rPr>
              <w:t>The changes are designed t</w:t>
            </w:r>
            <w:r w:rsidRPr="000921BD">
              <w:rPr>
                <w:lang w:val="en-AU"/>
              </w:rPr>
              <w:t>o reduce variation</w:t>
            </w:r>
            <w:r>
              <w:rPr>
                <w:lang w:val="en-AU"/>
              </w:rPr>
              <w:t xml:space="preserve"> in </w:t>
            </w:r>
            <w:r w:rsidR="0056493E">
              <w:rPr>
                <w:lang w:val="en-AU"/>
              </w:rPr>
              <w:t>rebates for similar procedures</w:t>
            </w:r>
            <w:r>
              <w:rPr>
                <w:lang w:val="en-AU"/>
              </w:rPr>
              <w:t>.</w:t>
            </w:r>
          </w:p>
        </w:tc>
      </w:tr>
      <w:tr w:rsidR="00586A1A" w:rsidRPr="000921BD" w14:paraId="3F83C2C8" w14:textId="77777777" w:rsidTr="00A002FA">
        <w:trPr>
          <w:cantSplit/>
        </w:trPr>
        <w:tc>
          <w:tcPr>
            <w:tcW w:w="1871" w:type="dxa"/>
          </w:tcPr>
          <w:p w14:paraId="5A105DC0" w14:textId="77777777" w:rsidR="00586A1A" w:rsidRDefault="00586A1A" w:rsidP="00AD030F">
            <w:pPr>
              <w:pStyle w:val="02Tabletext"/>
              <w:rPr>
                <w:lang w:val="en-AU"/>
              </w:rPr>
            </w:pPr>
            <w:r>
              <w:rPr>
                <w:lang w:val="en-AU"/>
              </w:rPr>
              <w:t>Recommendation 43</w:t>
            </w:r>
          </w:p>
          <w:p w14:paraId="40E96870" w14:textId="77777777" w:rsidR="00586A1A" w:rsidRDefault="00586A1A" w:rsidP="00AD030F">
            <w:pPr>
              <w:pStyle w:val="02Tabletext"/>
              <w:rPr>
                <w:lang w:val="en-AU"/>
              </w:rPr>
            </w:pPr>
            <w:r w:rsidRPr="000921BD">
              <w:rPr>
                <w:lang w:val="en-AU"/>
              </w:rPr>
              <w:t>Valve repair and replacement items</w:t>
            </w:r>
            <w:r>
              <w:rPr>
                <w:lang w:val="en-AU"/>
              </w:rPr>
              <w:t>:</w:t>
            </w:r>
          </w:p>
          <w:p w14:paraId="55587AC9" w14:textId="77777777" w:rsidR="00586A1A" w:rsidRDefault="007149A0" w:rsidP="00AD030F">
            <w:pPr>
              <w:pStyle w:val="02Tabletext"/>
              <w:rPr>
                <w:lang w:val="en-AU"/>
              </w:rPr>
            </w:pPr>
            <w:r>
              <w:rPr>
                <w:lang w:val="en-AU"/>
              </w:rPr>
              <w:t xml:space="preserve">Items </w:t>
            </w:r>
            <w:r w:rsidR="00586A1A">
              <w:rPr>
                <w:lang w:val="en-AU"/>
              </w:rPr>
              <w:t>38550, 38553, 38556 and 38572</w:t>
            </w:r>
          </w:p>
          <w:p w14:paraId="3E6B52A7" w14:textId="77777777" w:rsidR="00586A1A" w:rsidRDefault="00586A1A" w:rsidP="00AD030F">
            <w:pPr>
              <w:pStyle w:val="02Tabletext"/>
              <w:rPr>
                <w:lang w:val="en-AU"/>
              </w:rPr>
            </w:pPr>
          </w:p>
        </w:tc>
        <w:tc>
          <w:tcPr>
            <w:tcW w:w="2648" w:type="dxa"/>
          </w:tcPr>
          <w:p w14:paraId="364E9E25" w14:textId="77777777" w:rsidR="00586A1A" w:rsidRDefault="00586A1A" w:rsidP="00AD030F">
            <w:pPr>
              <w:pStyle w:val="02Tabletext"/>
              <w:rPr>
                <w:lang w:val="en-AU"/>
              </w:rPr>
            </w:pPr>
            <w:r>
              <w:rPr>
                <w:lang w:val="en-AU"/>
              </w:rPr>
              <w:t>These p</w:t>
            </w:r>
            <w:r w:rsidRPr="000921BD">
              <w:rPr>
                <w:lang w:val="en-AU"/>
              </w:rPr>
              <w:t>rocedures involve repairing or replacing any of the valves in the heart.</w:t>
            </w:r>
          </w:p>
        </w:tc>
        <w:tc>
          <w:tcPr>
            <w:tcW w:w="2648" w:type="dxa"/>
          </w:tcPr>
          <w:p w14:paraId="0115C43E" w14:textId="77777777" w:rsidR="00586A1A" w:rsidRPr="00FD6810" w:rsidRDefault="00586A1A" w:rsidP="00AD030F">
            <w:pPr>
              <w:pStyle w:val="02Tabletext"/>
              <w:rPr>
                <w:lang w:val="en-AU"/>
              </w:rPr>
            </w:pPr>
            <w:r w:rsidRPr="00FD6810">
              <w:t>Restructure items as complete medical services and add new items for valve replacement</w:t>
            </w:r>
            <w:r w:rsidRPr="00FD6810">
              <w:rPr>
                <w:lang w:val="en-AU"/>
              </w:rPr>
              <w:t>,</w:t>
            </w:r>
            <w:r w:rsidRPr="00FD6810">
              <w:t xml:space="preserve"> including removing (explanting)</w:t>
            </w:r>
            <w:r w:rsidRPr="00FD6810">
              <w:rPr>
                <w:lang w:val="en-AU"/>
              </w:rPr>
              <w:t xml:space="preserve"> a </w:t>
            </w:r>
            <w:r w:rsidR="008B6768">
              <w:t xml:space="preserve">previous </w:t>
            </w:r>
            <w:r w:rsidRPr="00FD6810">
              <w:t>valve prosthesis.</w:t>
            </w:r>
          </w:p>
        </w:tc>
        <w:tc>
          <w:tcPr>
            <w:tcW w:w="3339" w:type="dxa"/>
          </w:tcPr>
          <w:p w14:paraId="3B1626FC" w14:textId="77777777" w:rsidR="00586A1A" w:rsidRDefault="00586A1A" w:rsidP="00AD030F">
            <w:pPr>
              <w:pStyle w:val="02Tabletext"/>
              <w:rPr>
                <w:lang w:val="en-AU"/>
              </w:rPr>
            </w:pPr>
            <w:r>
              <w:rPr>
                <w:lang w:val="en-AU"/>
              </w:rPr>
              <w:t>The changes would</w:t>
            </w:r>
            <w:r w:rsidRPr="000921BD">
              <w:rPr>
                <w:lang w:val="en-AU"/>
              </w:rPr>
              <w:t xml:space="preserve"> </w:t>
            </w:r>
            <w:r w:rsidR="008B6768">
              <w:rPr>
                <w:lang w:val="en-AU"/>
              </w:rPr>
              <w:t>ensure patients receive the same rebate for equivalent procedures</w:t>
            </w:r>
            <w:r w:rsidRPr="000921BD">
              <w:rPr>
                <w:lang w:val="en-AU"/>
              </w:rPr>
              <w:t xml:space="preserve">. </w:t>
            </w:r>
          </w:p>
          <w:p w14:paraId="5BE26EAF" w14:textId="77777777" w:rsidR="00586A1A" w:rsidRPr="000921BD" w:rsidRDefault="00586A1A" w:rsidP="00AD030F">
            <w:pPr>
              <w:pStyle w:val="02Tabletext"/>
              <w:rPr>
                <w:lang w:val="en-AU"/>
              </w:rPr>
            </w:pPr>
          </w:p>
          <w:p w14:paraId="18BD0C6A" w14:textId="77777777" w:rsidR="00AD030F" w:rsidRDefault="00586A1A" w:rsidP="00AD030F">
            <w:pPr>
              <w:pStyle w:val="02Tabletext"/>
              <w:rPr>
                <w:lang w:val="en-AU"/>
              </w:rPr>
            </w:pPr>
            <w:r w:rsidRPr="000921BD">
              <w:rPr>
                <w:lang w:val="en-AU"/>
              </w:rPr>
              <w:t xml:space="preserve">Surgeons </w:t>
            </w:r>
            <w:r>
              <w:rPr>
                <w:lang w:val="en-AU"/>
              </w:rPr>
              <w:t>would</w:t>
            </w:r>
            <w:r w:rsidRPr="000921BD">
              <w:rPr>
                <w:lang w:val="en-AU"/>
              </w:rPr>
              <w:t xml:space="preserve"> have an item that reflects the additional time</w:t>
            </w:r>
            <w:r>
              <w:rPr>
                <w:lang w:val="en-AU"/>
              </w:rPr>
              <w:t xml:space="preserve"> and</w:t>
            </w:r>
            <w:r w:rsidRPr="000921BD">
              <w:rPr>
                <w:lang w:val="en-AU"/>
              </w:rPr>
              <w:t xml:space="preserve"> complexity of repeat valve replacements</w:t>
            </w:r>
            <w:r w:rsidR="00AD030F">
              <w:rPr>
                <w:lang w:val="en-AU"/>
              </w:rPr>
              <w:t>.</w:t>
            </w:r>
          </w:p>
          <w:p w14:paraId="2791F402" w14:textId="77777777" w:rsidR="00586A1A" w:rsidRDefault="00AD030F" w:rsidP="00AD030F">
            <w:pPr>
              <w:pStyle w:val="02Tabletext"/>
              <w:rPr>
                <w:lang w:val="en-AU"/>
              </w:rPr>
            </w:pPr>
            <w:r>
              <w:rPr>
                <w:lang w:val="en-AU"/>
              </w:rPr>
              <w:t xml:space="preserve"> </w:t>
            </w:r>
          </w:p>
        </w:tc>
        <w:tc>
          <w:tcPr>
            <w:tcW w:w="3623" w:type="dxa"/>
          </w:tcPr>
          <w:p w14:paraId="254ABEBB" w14:textId="77777777" w:rsidR="00586A1A" w:rsidRDefault="00586A1A" w:rsidP="00AD030F">
            <w:pPr>
              <w:pStyle w:val="02Tabletext"/>
              <w:rPr>
                <w:lang w:val="en-AU"/>
              </w:rPr>
            </w:pPr>
            <w:r>
              <w:rPr>
                <w:lang w:val="en-AU"/>
              </w:rPr>
              <w:t>The changes are designed t</w:t>
            </w:r>
            <w:r w:rsidRPr="000921BD">
              <w:rPr>
                <w:lang w:val="en-AU"/>
              </w:rPr>
              <w:t>o reduce variation</w:t>
            </w:r>
            <w:r>
              <w:rPr>
                <w:lang w:val="en-AU"/>
              </w:rPr>
              <w:t xml:space="preserve"> in claims</w:t>
            </w:r>
            <w:r w:rsidRPr="000921BD">
              <w:rPr>
                <w:lang w:val="en-AU"/>
              </w:rPr>
              <w:t xml:space="preserve"> </w:t>
            </w:r>
            <w:r>
              <w:rPr>
                <w:lang w:val="en-AU"/>
              </w:rPr>
              <w:t>(</w:t>
            </w:r>
            <w:r w:rsidRPr="000921BD">
              <w:rPr>
                <w:lang w:val="en-AU"/>
              </w:rPr>
              <w:t>as above</w:t>
            </w:r>
            <w:r>
              <w:rPr>
                <w:lang w:val="en-AU"/>
              </w:rPr>
              <w:t>)</w:t>
            </w:r>
            <w:r w:rsidRPr="000921BD">
              <w:rPr>
                <w:lang w:val="en-AU"/>
              </w:rPr>
              <w:t xml:space="preserve">, and to ensure that longer </w:t>
            </w:r>
            <w:r>
              <w:rPr>
                <w:lang w:val="en-AU"/>
              </w:rPr>
              <w:t xml:space="preserve">and more complex </w:t>
            </w:r>
            <w:r w:rsidRPr="000921BD">
              <w:rPr>
                <w:lang w:val="en-AU"/>
              </w:rPr>
              <w:t xml:space="preserve">repeat valve surgeries are fairly </w:t>
            </w:r>
            <w:r w:rsidR="008B6768">
              <w:rPr>
                <w:lang w:val="en-AU"/>
              </w:rPr>
              <w:t>rebated</w:t>
            </w:r>
            <w:r w:rsidRPr="000921BD">
              <w:rPr>
                <w:lang w:val="en-AU"/>
              </w:rPr>
              <w:t xml:space="preserve"> for the extra time </w:t>
            </w:r>
            <w:r w:rsidR="008B6768">
              <w:rPr>
                <w:lang w:val="en-AU"/>
              </w:rPr>
              <w:t xml:space="preserve">or expertise required for </w:t>
            </w:r>
            <w:r w:rsidRPr="000921BD">
              <w:rPr>
                <w:lang w:val="en-AU"/>
              </w:rPr>
              <w:t>the surgery.</w:t>
            </w:r>
          </w:p>
        </w:tc>
      </w:tr>
      <w:tr w:rsidR="00856D8D" w:rsidRPr="000921BD" w14:paraId="6F11AD8E" w14:textId="77777777" w:rsidTr="00832795">
        <w:trPr>
          <w:cantSplit/>
        </w:trPr>
        <w:tc>
          <w:tcPr>
            <w:tcW w:w="1871" w:type="dxa"/>
          </w:tcPr>
          <w:p w14:paraId="3CD44AFF" w14:textId="77777777" w:rsidR="00856D8D" w:rsidRDefault="004D68B7" w:rsidP="00AD030F">
            <w:pPr>
              <w:pStyle w:val="02Tabletext"/>
              <w:rPr>
                <w:lang w:val="en-AU"/>
              </w:rPr>
            </w:pPr>
            <w:r>
              <w:rPr>
                <w:lang w:val="en-AU"/>
              </w:rPr>
              <w:t xml:space="preserve">Recommendation </w:t>
            </w:r>
            <w:r w:rsidR="00856D8D">
              <w:rPr>
                <w:lang w:val="en-AU"/>
              </w:rPr>
              <w:t>44.2</w:t>
            </w:r>
          </w:p>
          <w:p w14:paraId="374DF865" w14:textId="77777777" w:rsidR="004D68B7" w:rsidRPr="005A5226" w:rsidRDefault="004D68B7" w:rsidP="005A5226">
            <w:pPr>
              <w:pStyle w:val="02Tabletext"/>
              <w:rPr>
                <w:lang w:val="en-AU"/>
              </w:rPr>
            </w:pPr>
            <w:r>
              <w:rPr>
                <w:lang w:val="en-AU"/>
              </w:rPr>
              <w:t>Cardiac surgery items 38568, 38571</w:t>
            </w:r>
          </w:p>
        </w:tc>
        <w:tc>
          <w:tcPr>
            <w:tcW w:w="2648" w:type="dxa"/>
          </w:tcPr>
          <w:p w14:paraId="453F19C7" w14:textId="77777777" w:rsidR="00856D8D" w:rsidRDefault="004D68B7" w:rsidP="00AD030F">
            <w:pPr>
              <w:pStyle w:val="02Tabletext"/>
              <w:rPr>
                <w:lang w:val="en-AU"/>
              </w:rPr>
            </w:pPr>
            <w:r>
              <w:rPr>
                <w:lang w:val="en-AU"/>
              </w:rPr>
              <w:t>These procedures involve repairing or replacing the aorta – a major artery of the heart.</w:t>
            </w:r>
          </w:p>
        </w:tc>
        <w:tc>
          <w:tcPr>
            <w:tcW w:w="2648" w:type="dxa"/>
          </w:tcPr>
          <w:p w14:paraId="20CCAE07" w14:textId="77777777" w:rsidR="00856D8D" w:rsidRDefault="004D68B7" w:rsidP="00A61463">
            <w:pPr>
              <w:pStyle w:val="02Tabletext"/>
              <w:rPr>
                <w:lang w:val="en-AU"/>
              </w:rPr>
            </w:pPr>
            <w:r w:rsidRPr="00353ED6">
              <w:t xml:space="preserve">Not allow the </w:t>
            </w:r>
            <w:r w:rsidR="00856D8D" w:rsidRPr="00353ED6">
              <w:t xml:space="preserve">claiming of </w:t>
            </w:r>
            <w:r w:rsidRPr="00353ED6">
              <w:t xml:space="preserve">other </w:t>
            </w:r>
            <w:r w:rsidR="00A61463">
              <w:t xml:space="preserve">item numbers for </w:t>
            </w:r>
            <w:r w:rsidR="00856D8D" w:rsidRPr="00353ED6">
              <w:t>services</w:t>
            </w:r>
            <w:r w:rsidRPr="00353ED6">
              <w:t xml:space="preserve"> </w:t>
            </w:r>
            <w:r w:rsidR="00A61463">
              <w:t xml:space="preserve">which are already part of </w:t>
            </w:r>
            <w:r w:rsidRPr="00353ED6">
              <w:t xml:space="preserve">the procedure being performed. </w:t>
            </w:r>
          </w:p>
        </w:tc>
        <w:tc>
          <w:tcPr>
            <w:tcW w:w="3339" w:type="dxa"/>
          </w:tcPr>
          <w:p w14:paraId="673D0800" w14:textId="77777777" w:rsidR="00856D8D" w:rsidRDefault="001B3AA2" w:rsidP="003F35AE">
            <w:pPr>
              <w:pStyle w:val="02Tabletext"/>
              <w:rPr>
                <w:lang w:val="en-AU"/>
              </w:rPr>
            </w:pPr>
            <w:r>
              <w:rPr>
                <w:lang w:val="en-AU"/>
              </w:rPr>
              <w:t xml:space="preserve">Patients </w:t>
            </w:r>
            <w:r w:rsidR="003F35AE">
              <w:rPr>
                <w:lang w:val="en-AU"/>
              </w:rPr>
              <w:t>undergoing similar procedures would be eligible for the same rebate</w:t>
            </w:r>
            <w:r>
              <w:rPr>
                <w:lang w:val="en-AU"/>
              </w:rPr>
              <w:t>.</w:t>
            </w:r>
          </w:p>
        </w:tc>
        <w:tc>
          <w:tcPr>
            <w:tcW w:w="3623" w:type="dxa"/>
          </w:tcPr>
          <w:p w14:paraId="2B68D074" w14:textId="77777777" w:rsidR="00856D8D" w:rsidRDefault="001B3AA2" w:rsidP="005A5226">
            <w:pPr>
              <w:pStyle w:val="02Tabletext"/>
              <w:rPr>
                <w:lang w:val="en-AU"/>
              </w:rPr>
            </w:pPr>
            <w:r>
              <w:rPr>
                <w:lang w:val="en-AU"/>
              </w:rPr>
              <w:t>The change recognises that the fee for the item already includes all services necessary to perform the procedure.</w:t>
            </w:r>
          </w:p>
        </w:tc>
      </w:tr>
      <w:tr w:rsidR="005A5226" w:rsidRPr="000921BD" w14:paraId="19FC1F38" w14:textId="77777777" w:rsidTr="00832795">
        <w:trPr>
          <w:cantSplit/>
        </w:trPr>
        <w:tc>
          <w:tcPr>
            <w:tcW w:w="1871" w:type="dxa"/>
          </w:tcPr>
          <w:p w14:paraId="143C225D" w14:textId="77777777" w:rsidR="005A5226" w:rsidRDefault="005A5226" w:rsidP="005A5226">
            <w:pPr>
              <w:pStyle w:val="02Tabletext"/>
              <w:rPr>
                <w:lang w:val="en-AU"/>
              </w:rPr>
            </w:pPr>
            <w:r>
              <w:rPr>
                <w:lang w:val="en-AU"/>
              </w:rPr>
              <w:lastRenderedPageBreak/>
              <w:t>Recommendation 44.3</w:t>
            </w:r>
          </w:p>
          <w:p w14:paraId="61FF1456" w14:textId="77777777" w:rsidR="005A5226" w:rsidRPr="009024CE" w:rsidRDefault="005A5226" w:rsidP="00353ED6">
            <w:pPr>
              <w:rPr>
                <w:lang w:val="en-AU"/>
              </w:rPr>
            </w:pPr>
            <w:r w:rsidRPr="00EC4F9E">
              <w:rPr>
                <w:rFonts w:ascii="Arial" w:eastAsiaTheme="minorHAnsi" w:hAnsi="Arial" w:cs="Arial"/>
                <w:sz w:val="18"/>
                <w:szCs w:val="18"/>
                <w:lang w:val="en-AU" w:eastAsia="en-US"/>
              </w:rPr>
              <w:t xml:space="preserve">All cardiac </w:t>
            </w:r>
            <w:r w:rsidR="000E1952" w:rsidRPr="00EC4F9E">
              <w:rPr>
                <w:rFonts w:ascii="Arial" w:eastAsiaTheme="minorHAnsi" w:hAnsi="Arial" w:cs="Arial"/>
                <w:sz w:val="18"/>
                <w:szCs w:val="18"/>
                <w:lang w:val="en-AU" w:eastAsia="en-US"/>
              </w:rPr>
              <w:t>valvular s</w:t>
            </w:r>
            <w:r w:rsidRPr="00EC4F9E">
              <w:rPr>
                <w:rFonts w:ascii="Arial" w:eastAsiaTheme="minorHAnsi" w:hAnsi="Arial" w:cs="Arial"/>
                <w:sz w:val="18"/>
                <w:szCs w:val="18"/>
                <w:lang w:val="en-AU" w:eastAsia="en-US"/>
              </w:rPr>
              <w:t>urgery items</w:t>
            </w:r>
          </w:p>
        </w:tc>
        <w:tc>
          <w:tcPr>
            <w:tcW w:w="2648" w:type="dxa"/>
          </w:tcPr>
          <w:p w14:paraId="11BC1D2F" w14:textId="77777777" w:rsidR="005A5226" w:rsidRDefault="005A5226">
            <w:pPr>
              <w:pStyle w:val="02Tabletext"/>
              <w:rPr>
                <w:lang w:val="en-AU"/>
              </w:rPr>
            </w:pPr>
            <w:r>
              <w:rPr>
                <w:lang w:val="en-AU"/>
              </w:rPr>
              <w:t>This group of items in the MBS are for patients having cardiac surgery.</w:t>
            </w:r>
          </w:p>
        </w:tc>
        <w:tc>
          <w:tcPr>
            <w:tcW w:w="2648" w:type="dxa"/>
          </w:tcPr>
          <w:p w14:paraId="78B843CD" w14:textId="77777777" w:rsidR="005A5226" w:rsidRDefault="005A5226">
            <w:pPr>
              <w:pStyle w:val="02Tabletext"/>
              <w:rPr>
                <w:lang w:val="en-AU"/>
              </w:rPr>
            </w:pPr>
            <w:r>
              <w:rPr>
                <w:lang w:val="en-AU"/>
              </w:rPr>
              <w:t xml:space="preserve">The Vascular Clinical Committee </w:t>
            </w:r>
            <w:r w:rsidR="000E1952">
              <w:rPr>
                <w:lang w:val="en-AU"/>
              </w:rPr>
              <w:t xml:space="preserve">will </w:t>
            </w:r>
            <w:r w:rsidR="00FC51DF">
              <w:rPr>
                <w:lang w:val="en-AU"/>
              </w:rPr>
              <w:t xml:space="preserve">be asked to </w:t>
            </w:r>
            <w:r>
              <w:rPr>
                <w:lang w:val="en-AU"/>
              </w:rPr>
              <w:t xml:space="preserve">review the </w:t>
            </w:r>
            <w:r w:rsidR="00FC51DF">
              <w:rPr>
                <w:lang w:val="en-AU"/>
              </w:rPr>
              <w:t xml:space="preserve">cardiac </w:t>
            </w:r>
            <w:r w:rsidR="000E1952">
              <w:rPr>
                <w:lang w:val="en-AU"/>
              </w:rPr>
              <w:t xml:space="preserve">valvular </w:t>
            </w:r>
            <w:r>
              <w:rPr>
                <w:lang w:val="en-AU"/>
              </w:rPr>
              <w:t>surgical items to construct complete medical services.</w:t>
            </w:r>
          </w:p>
        </w:tc>
        <w:tc>
          <w:tcPr>
            <w:tcW w:w="3339" w:type="dxa"/>
          </w:tcPr>
          <w:p w14:paraId="500E045C" w14:textId="77777777" w:rsidR="005A5226" w:rsidRDefault="005A5226" w:rsidP="00AD030F">
            <w:pPr>
              <w:pStyle w:val="02Tabletext"/>
              <w:rPr>
                <w:lang w:val="en-AU"/>
              </w:rPr>
            </w:pPr>
            <w:r>
              <w:rPr>
                <w:lang w:val="en-AU"/>
              </w:rPr>
              <w:t xml:space="preserve">Another Clinical Committee of the Taskforce will </w:t>
            </w:r>
            <w:r w:rsidR="00FC51DF">
              <w:rPr>
                <w:lang w:val="en-AU"/>
              </w:rPr>
              <w:t xml:space="preserve">be asked to </w:t>
            </w:r>
            <w:r w:rsidR="000E1952">
              <w:rPr>
                <w:lang w:val="en-AU"/>
              </w:rPr>
              <w:t xml:space="preserve">review the items to ensure that they are </w:t>
            </w:r>
            <w:r w:rsidR="00E7559B">
              <w:rPr>
                <w:lang w:val="en-AU"/>
              </w:rPr>
              <w:t>standalone</w:t>
            </w:r>
            <w:r w:rsidR="000E1952">
              <w:rPr>
                <w:lang w:val="en-AU"/>
              </w:rPr>
              <w:t xml:space="preserve"> items.</w:t>
            </w:r>
          </w:p>
        </w:tc>
        <w:tc>
          <w:tcPr>
            <w:tcW w:w="3623" w:type="dxa"/>
          </w:tcPr>
          <w:p w14:paraId="44CA250C" w14:textId="77777777" w:rsidR="005A5226" w:rsidRDefault="000E1952" w:rsidP="00AD030F">
            <w:pPr>
              <w:pStyle w:val="02Tabletext"/>
              <w:rPr>
                <w:lang w:val="en-AU"/>
              </w:rPr>
            </w:pPr>
            <w:r>
              <w:rPr>
                <w:lang w:val="en-AU"/>
              </w:rPr>
              <w:t xml:space="preserve">Creating </w:t>
            </w:r>
            <w:r w:rsidR="00E7559B">
              <w:rPr>
                <w:lang w:val="en-AU"/>
              </w:rPr>
              <w:t>standalone</w:t>
            </w:r>
            <w:r>
              <w:rPr>
                <w:lang w:val="en-AU"/>
              </w:rPr>
              <w:t xml:space="preserve"> items or complete medical services for each item will reduce the variability of benefits paid to patients for the same service.</w:t>
            </w:r>
          </w:p>
        </w:tc>
      </w:tr>
      <w:tr w:rsidR="000E1952" w:rsidRPr="000921BD" w14:paraId="65B76FDD" w14:textId="77777777" w:rsidTr="00832795">
        <w:trPr>
          <w:cantSplit/>
        </w:trPr>
        <w:tc>
          <w:tcPr>
            <w:tcW w:w="1871" w:type="dxa"/>
          </w:tcPr>
          <w:p w14:paraId="7846635C" w14:textId="77777777" w:rsidR="000E1952" w:rsidRDefault="000E1952" w:rsidP="00AD030F">
            <w:pPr>
              <w:pStyle w:val="02Tabletext"/>
              <w:rPr>
                <w:lang w:val="en-AU"/>
              </w:rPr>
            </w:pPr>
            <w:r>
              <w:rPr>
                <w:lang w:val="en-AU"/>
              </w:rPr>
              <w:t xml:space="preserve">Recommendation 45 </w:t>
            </w:r>
          </w:p>
          <w:p w14:paraId="3F5EAD38" w14:textId="77777777" w:rsidR="000E1952" w:rsidRDefault="000E1952" w:rsidP="00AD030F">
            <w:pPr>
              <w:pStyle w:val="02Tabletext"/>
              <w:rPr>
                <w:lang w:val="en-AU"/>
              </w:rPr>
            </w:pPr>
            <w:r>
              <w:rPr>
                <w:lang w:val="en-AU"/>
              </w:rPr>
              <w:t>Cardiac surgery items on the aortic arch.</w:t>
            </w:r>
          </w:p>
          <w:p w14:paraId="2E280D4B" w14:textId="77777777" w:rsidR="000E1952" w:rsidRDefault="000E1952" w:rsidP="00AD030F">
            <w:pPr>
              <w:pStyle w:val="02Tabletext"/>
              <w:rPr>
                <w:lang w:val="en-AU"/>
              </w:rPr>
            </w:pPr>
            <w:r>
              <w:rPr>
                <w:lang w:val="en-AU"/>
              </w:rPr>
              <w:t>Items 38559, 38562, 38565.</w:t>
            </w:r>
          </w:p>
        </w:tc>
        <w:tc>
          <w:tcPr>
            <w:tcW w:w="2648" w:type="dxa"/>
          </w:tcPr>
          <w:p w14:paraId="5192C8D1" w14:textId="77777777" w:rsidR="000E1952" w:rsidRDefault="000E1952" w:rsidP="000E1952">
            <w:pPr>
              <w:pStyle w:val="02Tabletext"/>
              <w:rPr>
                <w:lang w:val="en-AU"/>
              </w:rPr>
            </w:pPr>
            <w:r>
              <w:rPr>
                <w:lang w:val="en-AU"/>
              </w:rPr>
              <w:t>These procedures involve repairing or replacing the aortic arch – a part of a major artery of the heart.</w:t>
            </w:r>
          </w:p>
        </w:tc>
        <w:tc>
          <w:tcPr>
            <w:tcW w:w="2648" w:type="dxa"/>
          </w:tcPr>
          <w:p w14:paraId="072EDA36" w14:textId="77777777" w:rsidR="000E1952" w:rsidRDefault="00E7559B" w:rsidP="00B85DFF">
            <w:pPr>
              <w:pStyle w:val="02Tabletext"/>
              <w:rPr>
                <w:lang w:val="en-AU"/>
              </w:rPr>
            </w:pPr>
            <w:r>
              <w:rPr>
                <w:lang w:val="en-AU"/>
              </w:rPr>
              <w:t>Consolidate items 38565, 38559 and 38562 into two items- one for simple and another for complex procedures.</w:t>
            </w:r>
          </w:p>
        </w:tc>
        <w:tc>
          <w:tcPr>
            <w:tcW w:w="3339" w:type="dxa"/>
          </w:tcPr>
          <w:p w14:paraId="2B760CC1" w14:textId="77777777" w:rsidR="000E1952" w:rsidRDefault="00880B77" w:rsidP="00AD030F">
            <w:pPr>
              <w:pStyle w:val="02Tabletext"/>
              <w:rPr>
                <w:lang w:val="en-AU"/>
              </w:rPr>
            </w:pPr>
            <w:r>
              <w:rPr>
                <w:lang w:val="en-AU"/>
              </w:rPr>
              <w:t>There would only be two items instead of three for this procedure.</w:t>
            </w:r>
            <w:r w:rsidR="00B85DFF">
              <w:rPr>
                <w:lang w:val="en-AU"/>
              </w:rPr>
              <w:t xml:space="preserve"> </w:t>
            </w:r>
          </w:p>
        </w:tc>
        <w:tc>
          <w:tcPr>
            <w:tcW w:w="3623" w:type="dxa"/>
          </w:tcPr>
          <w:p w14:paraId="6AD4185C" w14:textId="77777777" w:rsidR="000E1952" w:rsidRDefault="00814585" w:rsidP="00AD030F">
            <w:pPr>
              <w:pStyle w:val="02Tabletext"/>
              <w:rPr>
                <w:lang w:val="en-AU"/>
              </w:rPr>
            </w:pPr>
            <w:r>
              <w:rPr>
                <w:lang w:val="en-AU"/>
              </w:rPr>
              <w:t>This change will simplify and modernise the MBS.</w:t>
            </w:r>
          </w:p>
        </w:tc>
      </w:tr>
      <w:tr w:rsidR="008A06D8" w:rsidRPr="000921BD" w14:paraId="3B31BD2E" w14:textId="77777777" w:rsidTr="00832795">
        <w:trPr>
          <w:cantSplit/>
        </w:trPr>
        <w:tc>
          <w:tcPr>
            <w:tcW w:w="1871" w:type="dxa"/>
          </w:tcPr>
          <w:p w14:paraId="494B6799" w14:textId="77777777" w:rsidR="008A06D8" w:rsidRDefault="008A06D8" w:rsidP="00AD030F">
            <w:pPr>
              <w:pStyle w:val="02Tabletext"/>
              <w:rPr>
                <w:lang w:val="en-AU"/>
              </w:rPr>
            </w:pPr>
            <w:r>
              <w:rPr>
                <w:lang w:val="en-AU"/>
              </w:rPr>
              <w:t>Recommendations 46.2</w:t>
            </w:r>
          </w:p>
          <w:p w14:paraId="6CD22B27" w14:textId="77777777" w:rsidR="008A06D8" w:rsidRDefault="008A06D8" w:rsidP="008A06D8">
            <w:pPr>
              <w:pStyle w:val="02Tabletext"/>
              <w:rPr>
                <w:lang w:val="en-AU"/>
              </w:rPr>
            </w:pPr>
            <w:r>
              <w:rPr>
                <w:lang w:val="en-AU"/>
              </w:rPr>
              <w:t xml:space="preserve">Cardiac surgery items </w:t>
            </w:r>
            <w:r w:rsidR="006708A6">
              <w:rPr>
                <w:lang w:val="en-AU"/>
              </w:rPr>
              <w:t>-</w:t>
            </w:r>
            <w:r>
              <w:rPr>
                <w:lang w:val="en-AU"/>
              </w:rPr>
              <w:t>congenital heart disease.</w:t>
            </w:r>
          </w:p>
          <w:p w14:paraId="55CE5773" w14:textId="77777777" w:rsidR="008A06D8" w:rsidRPr="008A06D8" w:rsidRDefault="008A06D8" w:rsidP="00A726D0">
            <w:pPr>
              <w:pStyle w:val="02Tabletext"/>
              <w:rPr>
                <w:lang w:val="en-AU"/>
              </w:rPr>
            </w:pPr>
            <w:r>
              <w:rPr>
                <w:lang w:val="en-AU"/>
              </w:rPr>
              <w:t>Items 38706, 38709, 38712.</w:t>
            </w:r>
          </w:p>
        </w:tc>
        <w:tc>
          <w:tcPr>
            <w:tcW w:w="2648" w:type="dxa"/>
          </w:tcPr>
          <w:p w14:paraId="67FDC059" w14:textId="77777777" w:rsidR="008A06D8" w:rsidRDefault="008A06D8" w:rsidP="00AD030F">
            <w:pPr>
              <w:pStyle w:val="02Tabletext"/>
              <w:rPr>
                <w:lang w:val="en-AU"/>
              </w:rPr>
            </w:pPr>
            <w:r>
              <w:rPr>
                <w:lang w:val="en-AU"/>
              </w:rPr>
              <w:t xml:space="preserve">These procedures involve repairing of the aorta for </w:t>
            </w:r>
            <w:r w:rsidR="006708A6">
              <w:rPr>
                <w:lang w:val="en-AU"/>
              </w:rPr>
              <w:t xml:space="preserve">on young patients with </w:t>
            </w:r>
            <w:r>
              <w:rPr>
                <w:lang w:val="en-AU"/>
              </w:rPr>
              <w:t>congenital heart disease.</w:t>
            </w:r>
          </w:p>
        </w:tc>
        <w:tc>
          <w:tcPr>
            <w:tcW w:w="2648" w:type="dxa"/>
          </w:tcPr>
          <w:p w14:paraId="0CC913EA" w14:textId="77777777" w:rsidR="008A06D8" w:rsidRDefault="008A06D8" w:rsidP="008A06D8">
            <w:pPr>
              <w:pStyle w:val="02Tabletext"/>
              <w:rPr>
                <w:lang w:val="en-AU"/>
              </w:rPr>
            </w:pPr>
            <w:r>
              <w:rPr>
                <w:lang w:val="en-AU"/>
              </w:rPr>
              <w:t>Delete 38712 from the MBS and replace with a new item.</w:t>
            </w:r>
          </w:p>
        </w:tc>
        <w:tc>
          <w:tcPr>
            <w:tcW w:w="3339" w:type="dxa"/>
          </w:tcPr>
          <w:p w14:paraId="190DBBF8" w14:textId="77777777" w:rsidR="008A06D8" w:rsidRDefault="008A06D8" w:rsidP="006708A6">
            <w:pPr>
              <w:pStyle w:val="02Tabletext"/>
              <w:rPr>
                <w:lang w:val="en-AU"/>
              </w:rPr>
            </w:pPr>
            <w:r>
              <w:rPr>
                <w:lang w:val="en-AU"/>
              </w:rPr>
              <w:t>The new item</w:t>
            </w:r>
            <w:r w:rsidR="006708A6">
              <w:rPr>
                <w:lang w:val="en-AU"/>
              </w:rPr>
              <w:t xml:space="preserve"> will</w:t>
            </w:r>
            <w:r>
              <w:rPr>
                <w:lang w:val="en-AU"/>
              </w:rPr>
              <w:t xml:space="preserve"> includes more detail on the process and indications for this </w:t>
            </w:r>
            <w:r w:rsidR="00A726D0">
              <w:rPr>
                <w:lang w:val="en-AU"/>
              </w:rPr>
              <w:t xml:space="preserve">complex </w:t>
            </w:r>
            <w:r>
              <w:rPr>
                <w:lang w:val="en-AU"/>
              </w:rPr>
              <w:t>procedure</w:t>
            </w:r>
            <w:r w:rsidR="006708A6">
              <w:rPr>
                <w:lang w:val="en-AU"/>
              </w:rPr>
              <w:t>.</w:t>
            </w:r>
          </w:p>
        </w:tc>
        <w:tc>
          <w:tcPr>
            <w:tcW w:w="3623" w:type="dxa"/>
          </w:tcPr>
          <w:p w14:paraId="3EF0E944" w14:textId="77777777" w:rsidR="008A06D8" w:rsidRDefault="008A06D8" w:rsidP="008A06D8">
            <w:pPr>
              <w:pStyle w:val="02Tabletext"/>
              <w:rPr>
                <w:lang w:val="en-AU"/>
              </w:rPr>
            </w:pPr>
            <w:r>
              <w:rPr>
                <w:lang w:val="en-AU"/>
              </w:rPr>
              <w:t>Paediatric cardiac surgery items on the MBS have not been revised for some time and the changes reflect contemporary clinical practice.</w:t>
            </w:r>
          </w:p>
        </w:tc>
      </w:tr>
      <w:tr w:rsidR="00586A1A" w:rsidRPr="000921BD" w14:paraId="718DFD4D" w14:textId="77777777" w:rsidTr="00832795">
        <w:trPr>
          <w:cantSplit/>
        </w:trPr>
        <w:tc>
          <w:tcPr>
            <w:tcW w:w="1871" w:type="dxa"/>
          </w:tcPr>
          <w:p w14:paraId="7E3361A1" w14:textId="77777777" w:rsidR="00586A1A" w:rsidRDefault="00586A1A" w:rsidP="00AD030F">
            <w:pPr>
              <w:pStyle w:val="02Tabletext"/>
              <w:rPr>
                <w:lang w:val="en-AU"/>
              </w:rPr>
            </w:pPr>
            <w:r>
              <w:rPr>
                <w:lang w:val="en-AU"/>
              </w:rPr>
              <w:t>Recommendation 47.1</w:t>
            </w:r>
          </w:p>
          <w:p w14:paraId="1435481D" w14:textId="77777777" w:rsidR="00586A1A" w:rsidRDefault="00586A1A" w:rsidP="00AD030F">
            <w:pPr>
              <w:pStyle w:val="02Tabletext"/>
              <w:rPr>
                <w:lang w:val="en-AU"/>
              </w:rPr>
            </w:pPr>
            <w:r>
              <w:rPr>
                <w:lang w:val="en-AU"/>
              </w:rPr>
              <w:t>Other cardiac surgical items</w:t>
            </w:r>
            <w:r w:rsidR="007149A0">
              <w:rPr>
                <w:lang w:val="en-AU"/>
              </w:rPr>
              <w:t>.</w:t>
            </w:r>
            <w:r w:rsidRPr="000921BD">
              <w:rPr>
                <w:lang w:val="en-AU"/>
              </w:rPr>
              <w:t xml:space="preserve"> </w:t>
            </w:r>
          </w:p>
          <w:p w14:paraId="5B1C464B" w14:textId="77777777" w:rsidR="00586A1A" w:rsidRDefault="00586A1A" w:rsidP="00AD030F">
            <w:pPr>
              <w:pStyle w:val="02Tabletext"/>
              <w:rPr>
                <w:lang w:val="en-AU"/>
              </w:rPr>
            </w:pPr>
            <w:r>
              <w:rPr>
                <w:lang w:val="en-AU"/>
              </w:rPr>
              <w:t>Items 38640, 38643, 37647 and 38656</w:t>
            </w:r>
          </w:p>
          <w:p w14:paraId="66C18934" w14:textId="77777777" w:rsidR="00586A1A" w:rsidRDefault="00586A1A" w:rsidP="00AD030F">
            <w:pPr>
              <w:pStyle w:val="02Tabletext"/>
              <w:rPr>
                <w:lang w:val="en-AU"/>
              </w:rPr>
            </w:pPr>
          </w:p>
        </w:tc>
        <w:tc>
          <w:tcPr>
            <w:tcW w:w="2648" w:type="dxa"/>
          </w:tcPr>
          <w:p w14:paraId="29B9878E" w14:textId="77777777" w:rsidR="00586A1A" w:rsidRDefault="00586A1A" w:rsidP="00AD030F">
            <w:pPr>
              <w:pStyle w:val="02Tabletext"/>
              <w:rPr>
                <w:lang w:val="en-AU"/>
              </w:rPr>
            </w:pPr>
            <w:r>
              <w:rPr>
                <w:lang w:val="en-AU"/>
              </w:rPr>
              <w:t>These three items involve cutting adhesions around the heart. Adhesions are</w:t>
            </w:r>
            <w:r w:rsidRPr="00F9230C">
              <w:rPr>
                <w:lang w:val="en-AU"/>
              </w:rPr>
              <w:t xml:space="preserve"> abnormal scar-like bands that form between two surfaces inside the body</w:t>
            </w:r>
            <w:r>
              <w:rPr>
                <w:lang w:val="en-AU"/>
              </w:rPr>
              <w:t>. In this case, t</w:t>
            </w:r>
            <w:r w:rsidRPr="00F9230C">
              <w:rPr>
                <w:lang w:val="en-AU"/>
              </w:rPr>
              <w:t xml:space="preserve">he surgery is performed to allow normal movement of the </w:t>
            </w:r>
            <w:r>
              <w:rPr>
                <w:lang w:val="en-AU"/>
              </w:rPr>
              <w:t>heart</w:t>
            </w:r>
            <w:r w:rsidR="004803B3">
              <w:rPr>
                <w:lang w:val="en-AU"/>
              </w:rPr>
              <w:t xml:space="preserve"> or to allow access to the heart to perform other surgical procedures</w:t>
            </w:r>
            <w:r>
              <w:rPr>
                <w:lang w:val="en-AU"/>
              </w:rPr>
              <w:t>.</w:t>
            </w:r>
          </w:p>
          <w:p w14:paraId="4D920922" w14:textId="77777777" w:rsidR="00586A1A" w:rsidRDefault="00586A1A" w:rsidP="00AD030F">
            <w:pPr>
              <w:pStyle w:val="02Tabletext"/>
              <w:rPr>
                <w:lang w:val="en-AU"/>
              </w:rPr>
            </w:pPr>
          </w:p>
        </w:tc>
        <w:tc>
          <w:tcPr>
            <w:tcW w:w="2648" w:type="dxa"/>
          </w:tcPr>
          <w:p w14:paraId="7675402E" w14:textId="77777777" w:rsidR="00586A1A" w:rsidRDefault="00586A1A" w:rsidP="00AD030F">
            <w:pPr>
              <w:pStyle w:val="02Tabletext"/>
              <w:rPr>
                <w:lang w:val="en-AU"/>
              </w:rPr>
            </w:pPr>
            <w:r>
              <w:rPr>
                <w:lang w:val="en-AU"/>
              </w:rPr>
              <w:t>The Committee recommends consolidating the three items into one item.</w:t>
            </w:r>
          </w:p>
          <w:p w14:paraId="0B2C14F5" w14:textId="77777777" w:rsidR="00586A1A" w:rsidRPr="000921BD" w:rsidRDefault="00586A1A" w:rsidP="00AD030F">
            <w:pPr>
              <w:pStyle w:val="02Tabletext"/>
              <w:rPr>
                <w:lang w:val="en-AU"/>
              </w:rPr>
            </w:pPr>
          </w:p>
        </w:tc>
        <w:tc>
          <w:tcPr>
            <w:tcW w:w="3339" w:type="dxa"/>
          </w:tcPr>
          <w:p w14:paraId="352CB260" w14:textId="77777777" w:rsidR="00586A1A" w:rsidRDefault="00586A1A" w:rsidP="00AD030F">
            <w:pPr>
              <w:pStyle w:val="02Tabletext"/>
              <w:rPr>
                <w:lang w:val="en-AU"/>
              </w:rPr>
            </w:pPr>
            <w:r>
              <w:rPr>
                <w:lang w:val="en-AU"/>
              </w:rPr>
              <w:t>There would be only one MBS item instead of three items for this procedure. The current items are differentiated by the amount of time taken to divide the adhesions.</w:t>
            </w:r>
          </w:p>
          <w:p w14:paraId="0EC3EFA2" w14:textId="77777777" w:rsidR="00586A1A" w:rsidRDefault="00586A1A" w:rsidP="00AD030F">
            <w:pPr>
              <w:pStyle w:val="02Tabletext"/>
              <w:rPr>
                <w:lang w:val="en-AU"/>
              </w:rPr>
            </w:pPr>
          </w:p>
        </w:tc>
        <w:tc>
          <w:tcPr>
            <w:tcW w:w="3623" w:type="dxa"/>
          </w:tcPr>
          <w:p w14:paraId="0DCCDCC4" w14:textId="77777777" w:rsidR="00586A1A" w:rsidRDefault="00586A1A" w:rsidP="00AD030F">
            <w:pPr>
              <w:pStyle w:val="02Tabletext"/>
              <w:rPr>
                <w:lang w:val="en-AU"/>
              </w:rPr>
            </w:pPr>
            <w:r>
              <w:rPr>
                <w:lang w:val="en-AU"/>
              </w:rPr>
              <w:t>This change is designed as a cost-neutral change</w:t>
            </w:r>
            <w:r w:rsidR="004803B3">
              <w:rPr>
                <w:lang w:val="en-AU"/>
              </w:rPr>
              <w:t>. The time tiered items were</w:t>
            </w:r>
            <w:r>
              <w:rPr>
                <w:lang w:val="en-AU"/>
              </w:rPr>
              <w:t xml:space="preserve"> originally </w:t>
            </w:r>
            <w:r w:rsidR="004803B3">
              <w:rPr>
                <w:lang w:val="en-AU"/>
              </w:rPr>
              <w:t>designed</w:t>
            </w:r>
            <w:r>
              <w:rPr>
                <w:lang w:val="en-AU"/>
              </w:rPr>
              <w:t xml:space="preserve"> to reflect </w:t>
            </w:r>
            <w:r w:rsidR="004803B3">
              <w:rPr>
                <w:lang w:val="en-AU"/>
              </w:rPr>
              <w:t>the effort involved but this creates an incentive for longer procedures which may not be better for patients.</w:t>
            </w:r>
            <w:r>
              <w:rPr>
                <w:lang w:val="en-AU"/>
              </w:rPr>
              <w:t xml:space="preserve"> </w:t>
            </w:r>
            <w:r w:rsidR="009547C9">
              <w:rPr>
                <w:lang w:val="en-AU"/>
              </w:rPr>
              <w:t>By creating a single average item, there is no reward for operating slowly.</w:t>
            </w:r>
            <w:r w:rsidRPr="000921BD">
              <w:rPr>
                <w:lang w:val="en-AU"/>
              </w:rPr>
              <w:t xml:space="preserve"> </w:t>
            </w:r>
          </w:p>
          <w:p w14:paraId="073E068D" w14:textId="77777777" w:rsidR="00586A1A" w:rsidRDefault="00586A1A" w:rsidP="00AD030F">
            <w:pPr>
              <w:pStyle w:val="02Tabletext"/>
              <w:rPr>
                <w:lang w:val="en-AU"/>
              </w:rPr>
            </w:pPr>
          </w:p>
        </w:tc>
      </w:tr>
      <w:tr w:rsidR="00A726D0" w:rsidRPr="000921BD" w14:paraId="3DEF9D13" w14:textId="77777777" w:rsidTr="00832795">
        <w:trPr>
          <w:cantSplit/>
        </w:trPr>
        <w:tc>
          <w:tcPr>
            <w:tcW w:w="1871" w:type="dxa"/>
          </w:tcPr>
          <w:p w14:paraId="6F3B6802" w14:textId="77777777" w:rsidR="00A726D0" w:rsidRPr="00353ED6" w:rsidRDefault="00A726D0" w:rsidP="00AD030F">
            <w:pPr>
              <w:pStyle w:val="02Tabletext"/>
              <w:rPr>
                <w:lang w:val="en-AU"/>
              </w:rPr>
            </w:pPr>
            <w:r w:rsidRPr="00353ED6">
              <w:rPr>
                <w:lang w:val="en-AU"/>
              </w:rPr>
              <w:t>Recommendation</w:t>
            </w:r>
            <w:r w:rsidR="00D50FA9">
              <w:rPr>
                <w:lang w:val="en-AU"/>
              </w:rPr>
              <w:t>s</w:t>
            </w:r>
            <w:r w:rsidRPr="00353ED6">
              <w:rPr>
                <w:lang w:val="en-AU"/>
              </w:rPr>
              <w:t xml:space="preserve"> 48.1, 48.2 and 48.3.</w:t>
            </w:r>
          </w:p>
          <w:p w14:paraId="55120A70" w14:textId="77777777" w:rsidR="00A726D0" w:rsidRPr="00353ED6" w:rsidRDefault="00A726D0">
            <w:pPr>
              <w:pStyle w:val="02Tabletext"/>
              <w:rPr>
                <w:lang w:val="en-AU"/>
              </w:rPr>
            </w:pPr>
            <w:r w:rsidRPr="00353ED6">
              <w:rPr>
                <w:lang w:val="en-AU"/>
              </w:rPr>
              <w:t xml:space="preserve">Other surgical items – </w:t>
            </w:r>
            <w:r w:rsidR="00D50FA9" w:rsidRPr="00353ED6">
              <w:rPr>
                <w:lang w:val="en-AU"/>
              </w:rPr>
              <w:t>circulatory support</w:t>
            </w:r>
          </w:p>
          <w:p w14:paraId="30275251" w14:textId="77777777" w:rsidR="00D50FA9" w:rsidRPr="00353ED6" w:rsidRDefault="00D50FA9">
            <w:pPr>
              <w:pStyle w:val="02Tabletext"/>
              <w:rPr>
                <w:lang w:val="en-AU"/>
              </w:rPr>
            </w:pPr>
            <w:r w:rsidRPr="00353ED6">
              <w:rPr>
                <w:lang w:val="en-AU"/>
              </w:rPr>
              <w:t>Items 38577, 38588, 38600, 38603, 38609, 38612, 38613, 38627</w:t>
            </w:r>
          </w:p>
          <w:p w14:paraId="6F8DA8EB" w14:textId="77777777" w:rsidR="00A726D0" w:rsidRPr="009024CE" w:rsidRDefault="00A726D0" w:rsidP="00353ED6"/>
        </w:tc>
        <w:tc>
          <w:tcPr>
            <w:tcW w:w="2648" w:type="dxa"/>
          </w:tcPr>
          <w:p w14:paraId="289621C1" w14:textId="77777777" w:rsidR="00A726D0" w:rsidRPr="00AD030F" w:rsidRDefault="00D50FA9">
            <w:pPr>
              <w:pStyle w:val="02Tabletext"/>
            </w:pPr>
            <w:r>
              <w:t>C</w:t>
            </w:r>
            <w:r w:rsidRPr="00353ED6">
              <w:rPr>
                <w:lang w:val="en-AU"/>
              </w:rPr>
              <w:t>ardiopulmonary bypass items is a procedure that temporarily takes over the function of the </w:t>
            </w:r>
            <w:hyperlink r:id="rId34" w:tooltip="Heart" w:history="1">
              <w:r w:rsidRPr="00353ED6">
                <w:rPr>
                  <w:lang w:val="en-AU"/>
                </w:rPr>
                <w:t>heart</w:t>
              </w:r>
            </w:hyperlink>
            <w:r w:rsidRPr="00353ED6">
              <w:rPr>
                <w:lang w:val="en-AU"/>
              </w:rPr>
              <w:t> and </w:t>
            </w:r>
            <w:hyperlink r:id="rId35" w:tooltip="Lung" w:history="1">
              <w:r w:rsidRPr="00353ED6">
                <w:rPr>
                  <w:lang w:val="en-AU"/>
                </w:rPr>
                <w:t>lungs</w:t>
              </w:r>
            </w:hyperlink>
            <w:r w:rsidRPr="00353ED6">
              <w:rPr>
                <w:lang w:val="en-AU"/>
              </w:rPr>
              <w:t> during </w:t>
            </w:r>
            <w:hyperlink r:id="rId36" w:tooltip="Surgery" w:history="1">
              <w:r w:rsidRPr="00353ED6">
                <w:rPr>
                  <w:lang w:val="en-AU"/>
                </w:rPr>
                <w:t>surgery</w:t>
              </w:r>
            </w:hyperlink>
            <w:r w:rsidRPr="00353ED6">
              <w:rPr>
                <w:lang w:val="en-AU"/>
              </w:rPr>
              <w:t>, maintaining the circulation of blood and the oxygen content of the patient's body.</w:t>
            </w:r>
          </w:p>
        </w:tc>
        <w:tc>
          <w:tcPr>
            <w:tcW w:w="2648" w:type="dxa"/>
          </w:tcPr>
          <w:p w14:paraId="2299AF9F" w14:textId="77777777" w:rsidR="00A726D0" w:rsidRDefault="00D50FA9" w:rsidP="00AD030F">
            <w:pPr>
              <w:pStyle w:val="02Tabletext"/>
            </w:pPr>
            <w:r>
              <w:t>Delete item 38577 and incorporate into the aortic arch procedures.</w:t>
            </w:r>
          </w:p>
          <w:p w14:paraId="7CF33DAD" w14:textId="77777777" w:rsidR="00D50FA9" w:rsidRDefault="00D50FA9">
            <w:pPr>
              <w:pStyle w:val="02Tabletext"/>
            </w:pPr>
            <w:r>
              <w:t>Review 38588 for potential deletion 12 months after implementation of the recommendations in this report.</w:t>
            </w:r>
          </w:p>
          <w:p w14:paraId="1A920AAA" w14:textId="77777777" w:rsidR="00D50FA9" w:rsidRPr="00CA1117" w:rsidRDefault="00D50FA9">
            <w:pPr>
              <w:pStyle w:val="02Tabletext"/>
            </w:pPr>
            <w:r>
              <w:t>Amend item descriptor for 30603.</w:t>
            </w:r>
          </w:p>
        </w:tc>
        <w:tc>
          <w:tcPr>
            <w:tcW w:w="3339" w:type="dxa"/>
          </w:tcPr>
          <w:p w14:paraId="6FAFD620" w14:textId="77777777" w:rsidR="00A726D0" w:rsidRPr="00AD030F" w:rsidRDefault="00D50FA9" w:rsidP="00822A47">
            <w:pPr>
              <w:pStyle w:val="02Tabletext"/>
            </w:pPr>
            <w:r>
              <w:t xml:space="preserve">Cardiopulmonary bypass services </w:t>
            </w:r>
            <w:r w:rsidR="00822A47">
              <w:t xml:space="preserve"> will be included as part of the items for cardiac surgical procedures so only one item number has to be claimed</w:t>
            </w:r>
            <w:r>
              <w:t xml:space="preserve">.  </w:t>
            </w:r>
          </w:p>
        </w:tc>
        <w:tc>
          <w:tcPr>
            <w:tcW w:w="3623" w:type="dxa"/>
          </w:tcPr>
          <w:p w14:paraId="47B67692" w14:textId="77777777" w:rsidR="00A726D0" w:rsidRPr="00AD030F" w:rsidRDefault="00822A47" w:rsidP="00822A47">
            <w:pPr>
              <w:pStyle w:val="02Tabletext"/>
            </w:pPr>
            <w:r>
              <w:t xml:space="preserve">These bypass items should be used as part of other surgical procedures </w:t>
            </w:r>
            <w:r w:rsidR="008120E3">
              <w:t>so merging them simplifies the MBS. People who need bypass without cardiac surgery can still use other MBS items intended for those situations.</w:t>
            </w:r>
          </w:p>
        </w:tc>
      </w:tr>
      <w:tr w:rsidR="00D8563A" w:rsidRPr="000921BD" w14:paraId="14A36454" w14:textId="77777777" w:rsidTr="00832795">
        <w:trPr>
          <w:cantSplit/>
        </w:trPr>
        <w:tc>
          <w:tcPr>
            <w:tcW w:w="1871" w:type="dxa"/>
          </w:tcPr>
          <w:p w14:paraId="2C69BA2B" w14:textId="77777777" w:rsidR="00D8563A" w:rsidRDefault="00D8563A" w:rsidP="00AD030F">
            <w:pPr>
              <w:pStyle w:val="02Tabletext"/>
            </w:pPr>
            <w:r>
              <w:lastRenderedPageBreak/>
              <w:t>Recommendation 48.5</w:t>
            </w:r>
          </w:p>
          <w:p w14:paraId="6F17DC69" w14:textId="77777777" w:rsidR="00D8563A" w:rsidRDefault="00E7559B">
            <w:pPr>
              <w:pStyle w:val="02Tabletext"/>
            </w:pPr>
            <w:r>
              <w:t>Intra-aortic</w:t>
            </w:r>
            <w:r w:rsidR="00CA1117">
              <w:t xml:space="preserve"> balloon pump</w:t>
            </w:r>
          </w:p>
          <w:p w14:paraId="016F8B5B" w14:textId="77777777" w:rsidR="00CA1117" w:rsidRPr="00CA1117" w:rsidRDefault="00CA1117">
            <w:pPr>
              <w:pStyle w:val="02Tabletext"/>
            </w:pPr>
            <w:r>
              <w:t>Item 38613</w:t>
            </w:r>
          </w:p>
        </w:tc>
        <w:tc>
          <w:tcPr>
            <w:tcW w:w="2648" w:type="dxa"/>
          </w:tcPr>
          <w:p w14:paraId="2F41C20E" w14:textId="77777777" w:rsidR="00D8563A" w:rsidRPr="00353ED6" w:rsidRDefault="00D8563A" w:rsidP="00AD030F">
            <w:pPr>
              <w:pStyle w:val="02Tabletext"/>
            </w:pPr>
            <w:r w:rsidRPr="00353ED6">
              <w:t xml:space="preserve">The Intra-aortic balloon pump is a </w:t>
            </w:r>
            <w:r w:rsidR="00CA1117" w:rsidRPr="00353ED6">
              <w:t xml:space="preserve">small balloon </w:t>
            </w:r>
            <w:r w:rsidRPr="00353ED6">
              <w:t>that increases</w:t>
            </w:r>
            <w:r w:rsidR="00CA1117" w:rsidRPr="00353ED6">
              <w:t xml:space="preserve"> b</w:t>
            </w:r>
            <w:r w:rsidR="00CA1117">
              <w:t>lood</w:t>
            </w:r>
            <w:r w:rsidR="00CA1117" w:rsidRPr="00CA1117">
              <w:t xml:space="preserve"> flow to the coronary arteries</w:t>
            </w:r>
            <w:r w:rsidRPr="00353ED6">
              <w:t xml:space="preserve"> and </w:t>
            </w:r>
            <w:r w:rsidR="00CA1117" w:rsidRPr="00353ED6">
              <w:t xml:space="preserve">is often used to transition patients </w:t>
            </w:r>
            <w:r w:rsidR="00CA1117">
              <w:t>after</w:t>
            </w:r>
            <w:r w:rsidR="00CA1117" w:rsidRPr="00353ED6">
              <w:t xml:space="preserve"> cardio pulmonary bypass. </w:t>
            </w:r>
          </w:p>
          <w:p w14:paraId="08BE5C12" w14:textId="77777777" w:rsidR="00D8563A" w:rsidRPr="00AD030F" w:rsidRDefault="00D8563A" w:rsidP="00AD030F">
            <w:pPr>
              <w:pStyle w:val="02Tabletext"/>
            </w:pPr>
          </w:p>
        </w:tc>
        <w:tc>
          <w:tcPr>
            <w:tcW w:w="2648" w:type="dxa"/>
          </w:tcPr>
          <w:p w14:paraId="09DEDA5F" w14:textId="77777777" w:rsidR="00D8563A" w:rsidRPr="00AD030F" w:rsidRDefault="00D8563A" w:rsidP="00AD030F">
            <w:pPr>
              <w:pStyle w:val="02Tabletext"/>
            </w:pPr>
            <w:r>
              <w:t>Delete item 38613 as item 38612 renders it redundant.</w:t>
            </w:r>
          </w:p>
        </w:tc>
        <w:tc>
          <w:tcPr>
            <w:tcW w:w="3339" w:type="dxa"/>
          </w:tcPr>
          <w:p w14:paraId="456C36B5" w14:textId="77777777" w:rsidR="00D8563A" w:rsidRPr="00AD030F" w:rsidRDefault="00CA1117">
            <w:pPr>
              <w:pStyle w:val="02Tabletext"/>
            </w:pPr>
            <w:r>
              <w:t xml:space="preserve">There will an alternative item to claim for </w:t>
            </w:r>
            <w:r w:rsidR="00E7559B">
              <w:t>intra-aortic</w:t>
            </w:r>
            <w:r>
              <w:t xml:space="preserve"> balloon pump procedures.</w:t>
            </w:r>
          </w:p>
        </w:tc>
        <w:tc>
          <w:tcPr>
            <w:tcW w:w="3623" w:type="dxa"/>
          </w:tcPr>
          <w:p w14:paraId="637B84D2" w14:textId="77777777" w:rsidR="00D8563A" w:rsidRPr="00AD030F" w:rsidRDefault="00D8563A" w:rsidP="008120E3">
            <w:pPr>
              <w:pStyle w:val="02Tabletext"/>
            </w:pPr>
            <w:r>
              <w:t>The proposed changes will simplify and modernise the MBS.</w:t>
            </w:r>
          </w:p>
        </w:tc>
      </w:tr>
      <w:tr w:rsidR="00814585" w:rsidRPr="000921BD" w14:paraId="3F9F3E97" w14:textId="77777777" w:rsidTr="00832795">
        <w:trPr>
          <w:cantSplit/>
        </w:trPr>
        <w:tc>
          <w:tcPr>
            <w:tcW w:w="1871" w:type="dxa"/>
          </w:tcPr>
          <w:p w14:paraId="5B4C9D8A" w14:textId="77777777" w:rsidR="00814585" w:rsidRDefault="00814585" w:rsidP="00AD030F">
            <w:pPr>
              <w:pStyle w:val="02Tabletext"/>
            </w:pPr>
            <w:r>
              <w:t>Recommendation 49.1 and 49.2</w:t>
            </w:r>
          </w:p>
          <w:p w14:paraId="2544ABB9" w14:textId="77777777" w:rsidR="00814585" w:rsidRDefault="00814585">
            <w:pPr>
              <w:pStyle w:val="02Tabletext"/>
            </w:pPr>
            <w:r>
              <w:t>Transoesophageal echocardiogram (TOE).</w:t>
            </w:r>
          </w:p>
          <w:p w14:paraId="567CA3F5" w14:textId="77777777" w:rsidR="00814585" w:rsidRPr="00EC4F9E" w:rsidRDefault="00814585">
            <w:pPr>
              <w:pStyle w:val="02Tabletext"/>
            </w:pPr>
            <w:r>
              <w:t>Items 55118, 55130, 55135.</w:t>
            </w:r>
          </w:p>
        </w:tc>
        <w:tc>
          <w:tcPr>
            <w:tcW w:w="2648" w:type="dxa"/>
          </w:tcPr>
          <w:p w14:paraId="06AAE059" w14:textId="77777777" w:rsidR="00814585" w:rsidRPr="00AD030F" w:rsidRDefault="00814585" w:rsidP="00AD030F">
            <w:pPr>
              <w:pStyle w:val="02Tabletext"/>
            </w:pPr>
            <w:r w:rsidRPr="00FD7089">
              <w:rPr>
                <w:lang w:val="en-AU"/>
              </w:rPr>
              <w:t>A transoesophageal echocardiogram is an ultrasound of the heart using a special probe that scans the heart from inside the oesophagus.</w:t>
            </w:r>
          </w:p>
        </w:tc>
        <w:tc>
          <w:tcPr>
            <w:tcW w:w="2648" w:type="dxa"/>
          </w:tcPr>
          <w:p w14:paraId="646D70D9" w14:textId="77777777" w:rsidR="00814585" w:rsidRDefault="00814585" w:rsidP="00AD030F">
            <w:pPr>
              <w:pStyle w:val="02Tabletext"/>
            </w:pPr>
            <w:r>
              <w:t>The Committee recommends the removal of the word ‘video tape” from items 55118, 55130, 55135.</w:t>
            </w:r>
          </w:p>
          <w:p w14:paraId="558F2FB7" w14:textId="77777777" w:rsidR="00341141" w:rsidRPr="009024CE" w:rsidRDefault="00341141" w:rsidP="00353ED6">
            <w:r w:rsidRPr="00353ED6">
              <w:rPr>
                <w:rFonts w:ascii="Arial" w:eastAsiaTheme="minorHAnsi" w:hAnsi="Arial" w:cs="Arial"/>
                <w:sz w:val="18"/>
                <w:szCs w:val="18"/>
                <w:lang w:val="en-AU" w:eastAsia="en-US"/>
              </w:rPr>
              <w:t xml:space="preserve">Update the co-claiming </w:t>
            </w:r>
            <w:r w:rsidR="00D8773E" w:rsidRPr="00EC4F9E">
              <w:rPr>
                <w:rFonts w:ascii="Arial" w:eastAsiaTheme="minorHAnsi" w:hAnsi="Arial" w:cs="Arial"/>
                <w:sz w:val="18"/>
                <w:szCs w:val="18"/>
                <w:lang w:val="en-AU" w:eastAsia="en-US"/>
              </w:rPr>
              <w:t>restrictions</w:t>
            </w:r>
            <w:r w:rsidRPr="00353ED6">
              <w:rPr>
                <w:rFonts w:ascii="Arial" w:eastAsiaTheme="minorHAnsi" w:hAnsi="Arial" w:cs="Arial"/>
                <w:sz w:val="18"/>
                <w:szCs w:val="18"/>
                <w:lang w:val="en-AU" w:eastAsia="en-US"/>
              </w:rPr>
              <w:t xml:space="preserve"> for item 55135 to reflect the new valve item structure</w:t>
            </w:r>
            <w:r>
              <w:rPr>
                <w:rFonts w:ascii="Arial" w:eastAsiaTheme="minorHAnsi" w:hAnsi="Arial" w:cs="Arial"/>
                <w:sz w:val="18"/>
                <w:szCs w:val="18"/>
                <w:lang w:val="en-AU" w:eastAsia="en-US"/>
              </w:rPr>
              <w:t>.</w:t>
            </w:r>
          </w:p>
        </w:tc>
        <w:tc>
          <w:tcPr>
            <w:tcW w:w="3339" w:type="dxa"/>
          </w:tcPr>
          <w:p w14:paraId="7126551F" w14:textId="77777777" w:rsidR="00814585" w:rsidRPr="00AD030F" w:rsidRDefault="00814585">
            <w:pPr>
              <w:pStyle w:val="02Tabletext"/>
            </w:pPr>
            <w:r>
              <w:t>There will not be any noticeable differences because of th</w:t>
            </w:r>
            <w:r w:rsidR="00341141">
              <w:t>ese</w:t>
            </w:r>
            <w:r>
              <w:t xml:space="preserve"> recommendation</w:t>
            </w:r>
            <w:r w:rsidR="00341141">
              <w:t>s</w:t>
            </w:r>
            <w:r>
              <w:t>.</w:t>
            </w:r>
          </w:p>
        </w:tc>
        <w:tc>
          <w:tcPr>
            <w:tcW w:w="3623" w:type="dxa"/>
          </w:tcPr>
          <w:p w14:paraId="669C77B3" w14:textId="77777777" w:rsidR="00814585" w:rsidRDefault="00814585" w:rsidP="00AD030F">
            <w:pPr>
              <w:pStyle w:val="02Tabletext"/>
            </w:pPr>
            <w:r>
              <w:t>Video tape is a historical reference and is no longer relevant to current practice</w:t>
            </w:r>
            <w:r w:rsidR="008120E3">
              <w:t>, recordings should be digital</w:t>
            </w:r>
            <w:r>
              <w:t>.</w:t>
            </w:r>
          </w:p>
          <w:p w14:paraId="1BA90E88" w14:textId="77777777" w:rsidR="00341141" w:rsidRPr="009024CE" w:rsidRDefault="00341141" w:rsidP="00353ED6">
            <w:r w:rsidRPr="00353ED6">
              <w:rPr>
                <w:rFonts w:ascii="Arial" w:eastAsiaTheme="minorHAnsi" w:hAnsi="Arial" w:cs="Arial"/>
                <w:sz w:val="18"/>
                <w:szCs w:val="18"/>
                <w:lang w:val="en-AU" w:eastAsia="en-US"/>
              </w:rPr>
              <w:t>A claiming restriction is currently in place for TOE services with 55130. This restriction will continue to be reflected in the new items.</w:t>
            </w:r>
          </w:p>
        </w:tc>
      </w:tr>
      <w:tr w:rsidR="00814585" w:rsidRPr="000921BD" w14:paraId="4FA8782C" w14:textId="77777777" w:rsidTr="00832795">
        <w:trPr>
          <w:cantSplit/>
        </w:trPr>
        <w:tc>
          <w:tcPr>
            <w:tcW w:w="1871" w:type="dxa"/>
          </w:tcPr>
          <w:p w14:paraId="5B30EFC2" w14:textId="77777777" w:rsidR="00814585" w:rsidRDefault="00814585" w:rsidP="00AD030F">
            <w:pPr>
              <w:pStyle w:val="02Tabletext"/>
            </w:pPr>
            <w:r>
              <w:t xml:space="preserve">Recommendation </w:t>
            </w:r>
            <w:r w:rsidR="00341141">
              <w:t>52</w:t>
            </w:r>
          </w:p>
          <w:p w14:paraId="7F6ADB8F" w14:textId="77777777" w:rsidR="00341141" w:rsidRDefault="00341141">
            <w:pPr>
              <w:pStyle w:val="02Tabletext"/>
            </w:pPr>
            <w:r>
              <w:t>Pacemaker insertion</w:t>
            </w:r>
          </w:p>
          <w:p w14:paraId="41760758" w14:textId="77777777" w:rsidR="00341141" w:rsidRPr="00EC4F9E" w:rsidRDefault="00341141">
            <w:pPr>
              <w:pStyle w:val="02Tabletext"/>
            </w:pPr>
            <w:r>
              <w:t>Items 38470, 38473, 38654</w:t>
            </w:r>
          </w:p>
          <w:p w14:paraId="68048153" w14:textId="77777777" w:rsidR="00814585" w:rsidRPr="009024CE" w:rsidRDefault="00814585" w:rsidP="00353ED6"/>
        </w:tc>
        <w:tc>
          <w:tcPr>
            <w:tcW w:w="2648" w:type="dxa"/>
          </w:tcPr>
          <w:p w14:paraId="0FE23C80" w14:textId="77777777" w:rsidR="00EC4F9E" w:rsidRPr="00353ED6" w:rsidRDefault="00EC4F9E" w:rsidP="00353ED6">
            <w:pPr>
              <w:pStyle w:val="02Tabletext"/>
            </w:pPr>
            <w:r w:rsidRPr="00353ED6">
              <w:t xml:space="preserve">For the insertion, removal and or replacement of </w:t>
            </w:r>
            <w:r w:rsidR="00D8773E" w:rsidRPr="009024CE">
              <w:t>an</w:t>
            </w:r>
            <w:r w:rsidRPr="00353ED6">
              <w:t xml:space="preserve"> artificial pacemaker. A pacemaker is a medical device which uses electrical impulses, delivered by </w:t>
            </w:r>
            <w:hyperlink r:id="rId37" w:tooltip="Electrode" w:history="1">
              <w:r w:rsidRPr="00353ED6">
                <w:t>electrodes</w:t>
              </w:r>
            </w:hyperlink>
            <w:r w:rsidRPr="00353ED6">
              <w:t xml:space="preserve"> contracting the heart muscles, to regulate </w:t>
            </w:r>
            <w:r>
              <w:t xml:space="preserve">or resynchronise </w:t>
            </w:r>
            <w:r w:rsidRPr="00353ED6">
              <w:t>the beating of the </w:t>
            </w:r>
            <w:hyperlink r:id="rId38" w:tooltip="Heart" w:history="1">
              <w:r w:rsidRPr="00353ED6">
                <w:t>heart</w:t>
              </w:r>
            </w:hyperlink>
            <w:r w:rsidRPr="00353ED6">
              <w:t>.</w:t>
            </w:r>
          </w:p>
          <w:p w14:paraId="7537AAD3" w14:textId="77777777" w:rsidR="00814585" w:rsidRPr="00AD030F" w:rsidRDefault="00814585">
            <w:pPr>
              <w:pStyle w:val="02Tabletext"/>
            </w:pPr>
          </w:p>
        </w:tc>
        <w:tc>
          <w:tcPr>
            <w:tcW w:w="2648" w:type="dxa"/>
          </w:tcPr>
          <w:p w14:paraId="73A166EC" w14:textId="77777777" w:rsidR="00814585" w:rsidRPr="00AD030F" w:rsidRDefault="00EC4F9E" w:rsidP="00AD030F">
            <w:pPr>
              <w:pStyle w:val="02Tabletext"/>
            </w:pPr>
            <w:r>
              <w:t xml:space="preserve">The Committee recommends </w:t>
            </w:r>
            <w:r w:rsidR="00D8773E">
              <w:t>consolidating</w:t>
            </w:r>
            <w:r>
              <w:t xml:space="preserve"> items 38473, 38654, and 38470 into one item.</w:t>
            </w:r>
          </w:p>
        </w:tc>
        <w:tc>
          <w:tcPr>
            <w:tcW w:w="3339" w:type="dxa"/>
          </w:tcPr>
          <w:p w14:paraId="11F658C2" w14:textId="77777777" w:rsidR="00814585" w:rsidRPr="00AD030F" w:rsidRDefault="00EC4F9E">
            <w:pPr>
              <w:pStyle w:val="02Tabletext"/>
            </w:pPr>
            <w:r>
              <w:t>There will be one item to claim for pacemaker services.</w:t>
            </w:r>
          </w:p>
        </w:tc>
        <w:tc>
          <w:tcPr>
            <w:tcW w:w="3623" w:type="dxa"/>
          </w:tcPr>
          <w:p w14:paraId="32B7C90B" w14:textId="77777777" w:rsidR="00814585" w:rsidRPr="00AD030F" w:rsidRDefault="00EC4F9E" w:rsidP="00AD030F">
            <w:pPr>
              <w:pStyle w:val="02Tabletext"/>
            </w:pPr>
            <w:r>
              <w:t>This change will simplify the MBS and consolidate to include all approaches.</w:t>
            </w:r>
          </w:p>
        </w:tc>
      </w:tr>
      <w:tr w:rsidR="00586A1A" w:rsidRPr="000921BD" w14:paraId="334FA9EA" w14:textId="77777777" w:rsidTr="00832795">
        <w:trPr>
          <w:cantSplit/>
        </w:trPr>
        <w:tc>
          <w:tcPr>
            <w:tcW w:w="1871" w:type="dxa"/>
          </w:tcPr>
          <w:p w14:paraId="0D170D46" w14:textId="77777777" w:rsidR="00586A1A" w:rsidRPr="00AD030F" w:rsidRDefault="00586A1A" w:rsidP="00AD030F">
            <w:pPr>
              <w:pStyle w:val="02Tabletext"/>
            </w:pPr>
            <w:r w:rsidRPr="00AD030F">
              <w:t>Recommendations 54.1, 54.2 and 55</w:t>
            </w:r>
          </w:p>
          <w:p w14:paraId="4864EF60" w14:textId="77777777" w:rsidR="00586A1A" w:rsidRPr="00AD030F" w:rsidRDefault="00586A1A" w:rsidP="00AD030F">
            <w:pPr>
              <w:pStyle w:val="02Tabletext"/>
            </w:pPr>
            <w:r w:rsidRPr="00AD030F">
              <w:t>Congenital heart disease (hole in the heart disease)</w:t>
            </w:r>
          </w:p>
          <w:p w14:paraId="63401183" w14:textId="77777777" w:rsidR="00586A1A" w:rsidRPr="00AD030F" w:rsidRDefault="00586A1A" w:rsidP="00AD030F">
            <w:pPr>
              <w:pStyle w:val="02Tabletext"/>
            </w:pPr>
            <w:r w:rsidRPr="00AD030F">
              <w:t>Items 38727 and 38730; items 38739 and 38742.</w:t>
            </w:r>
          </w:p>
          <w:p w14:paraId="2BECAE0D" w14:textId="77777777" w:rsidR="00586A1A" w:rsidRPr="00AD030F" w:rsidRDefault="00586A1A" w:rsidP="00AD030F">
            <w:pPr>
              <w:pStyle w:val="02Tabletext"/>
            </w:pPr>
          </w:p>
        </w:tc>
        <w:tc>
          <w:tcPr>
            <w:tcW w:w="2648" w:type="dxa"/>
          </w:tcPr>
          <w:p w14:paraId="31DDEBEF" w14:textId="77777777" w:rsidR="00586A1A" w:rsidRPr="00AD030F" w:rsidRDefault="00E20122" w:rsidP="00AD030F">
            <w:pPr>
              <w:pStyle w:val="02Tabletext"/>
            </w:pPr>
            <w:r w:rsidRPr="00AD030F">
              <w:t>These procedures mend the hole between the heart chambers for children with born with a heart condition.</w:t>
            </w:r>
          </w:p>
          <w:p w14:paraId="29B1070B" w14:textId="77777777" w:rsidR="00586A1A" w:rsidRPr="00AD030F" w:rsidRDefault="00586A1A" w:rsidP="00AD030F">
            <w:pPr>
              <w:pStyle w:val="02Tabletext"/>
            </w:pPr>
          </w:p>
        </w:tc>
        <w:tc>
          <w:tcPr>
            <w:tcW w:w="2648" w:type="dxa"/>
          </w:tcPr>
          <w:p w14:paraId="0767F4F6" w14:textId="77777777" w:rsidR="00AD030F" w:rsidRPr="00AD030F" w:rsidRDefault="00586A1A" w:rsidP="00AD030F">
            <w:pPr>
              <w:pStyle w:val="02Tabletext"/>
            </w:pPr>
            <w:r w:rsidRPr="00AD030F">
              <w:t xml:space="preserve">The Committee recommends revising the current items for repair of the heart with and without cardiopulmonary bypass. In addition the Committee recommends creating a new item for the repair of pulmonary arteries in addition to item 38727 </w:t>
            </w:r>
            <w:r w:rsidR="00E20122" w:rsidRPr="00AD030F">
              <w:t>and</w:t>
            </w:r>
            <w:r w:rsidRPr="00AD030F">
              <w:t xml:space="preserve"> 38730. The committee also </w:t>
            </w:r>
            <w:r w:rsidR="00E20122" w:rsidRPr="00AD030F">
              <w:t>recommends</w:t>
            </w:r>
            <w:r w:rsidR="00E20122">
              <w:t xml:space="preserve"> </w:t>
            </w:r>
            <w:r w:rsidR="00E20122" w:rsidRPr="00AD030F">
              <w:t>reviewing</w:t>
            </w:r>
            <w:r w:rsidRPr="00AD030F">
              <w:t xml:space="preserve"> items 38727 and 38730 at a later date to see if they remain a contemporary service. </w:t>
            </w:r>
          </w:p>
          <w:p w14:paraId="3A2D2B2E" w14:textId="77777777" w:rsidR="00586A1A" w:rsidRPr="00AD030F" w:rsidRDefault="00586A1A" w:rsidP="00AD030F">
            <w:pPr>
              <w:pStyle w:val="02Tabletext"/>
            </w:pPr>
            <w:r w:rsidRPr="00AD030F">
              <w:t xml:space="preserve"> </w:t>
            </w:r>
          </w:p>
        </w:tc>
        <w:tc>
          <w:tcPr>
            <w:tcW w:w="3339" w:type="dxa"/>
          </w:tcPr>
          <w:p w14:paraId="71DE44D2" w14:textId="77777777" w:rsidR="0019120E" w:rsidRPr="00AD030F" w:rsidRDefault="0019120E" w:rsidP="00AD030F">
            <w:pPr>
              <w:pStyle w:val="02Tabletext"/>
            </w:pPr>
            <w:r w:rsidRPr="00AD030F">
              <w:t>A new</w:t>
            </w:r>
            <w:r w:rsidR="00586A1A" w:rsidRPr="00AD030F">
              <w:t xml:space="preserve"> item </w:t>
            </w:r>
            <w:r w:rsidRPr="00AD030F">
              <w:t xml:space="preserve">will be available for a specific complex paediatric surgery which is currently not well described by existing </w:t>
            </w:r>
            <w:r w:rsidR="00E20122" w:rsidRPr="00AD030F">
              <w:t>it</w:t>
            </w:r>
            <w:r w:rsidR="00E20122">
              <w:t>ems</w:t>
            </w:r>
            <w:r w:rsidRPr="00AD030F">
              <w:t xml:space="preserve">. </w:t>
            </w:r>
          </w:p>
          <w:p w14:paraId="77032692" w14:textId="77777777" w:rsidR="0019120E" w:rsidRPr="00AD030F" w:rsidRDefault="0019120E" w:rsidP="00AD030F">
            <w:pPr>
              <w:pStyle w:val="02Tabletext"/>
            </w:pPr>
          </w:p>
          <w:p w14:paraId="4EEB99A9" w14:textId="77777777" w:rsidR="00586A1A" w:rsidRPr="00AD030F" w:rsidRDefault="0019120E" w:rsidP="00AD030F">
            <w:pPr>
              <w:pStyle w:val="02Tabletext"/>
            </w:pPr>
            <w:r w:rsidRPr="00AD030F">
              <w:t xml:space="preserve">Some items that were being </w:t>
            </w:r>
            <w:r w:rsidR="00586A1A" w:rsidRPr="00AD030F">
              <w:t xml:space="preserve">claimed </w:t>
            </w:r>
            <w:r w:rsidRPr="00AD030F">
              <w:t>inappropriately</w:t>
            </w:r>
            <w:r w:rsidR="00586A1A" w:rsidRPr="00AD030F">
              <w:t xml:space="preserve"> as part of </w:t>
            </w:r>
            <w:r w:rsidRPr="00AD030F">
              <w:t>other procedures will now</w:t>
            </w:r>
            <w:r w:rsidR="00586A1A" w:rsidRPr="00AD030F">
              <w:t xml:space="preserve"> only </w:t>
            </w:r>
            <w:r w:rsidRPr="00AD030F">
              <w:t xml:space="preserve">be used </w:t>
            </w:r>
            <w:r w:rsidR="00586A1A" w:rsidRPr="00AD030F">
              <w:t xml:space="preserve">when </w:t>
            </w:r>
            <w:r w:rsidRPr="00AD030F">
              <w:t>they are the</w:t>
            </w:r>
            <w:r w:rsidR="00586A1A" w:rsidRPr="00AD030F">
              <w:t xml:space="preserve"> primary procedure.</w:t>
            </w:r>
          </w:p>
        </w:tc>
        <w:tc>
          <w:tcPr>
            <w:tcW w:w="3623" w:type="dxa"/>
          </w:tcPr>
          <w:p w14:paraId="3F72D484" w14:textId="77777777" w:rsidR="00586A1A" w:rsidRPr="00AD030F" w:rsidRDefault="00586A1A" w:rsidP="00AD030F">
            <w:pPr>
              <w:pStyle w:val="02Tabletext"/>
            </w:pPr>
            <w:r w:rsidRPr="00AD030F">
              <w:t xml:space="preserve">Repair or replacement of pulmonary arteries </w:t>
            </w:r>
            <w:r w:rsidR="0019120E" w:rsidRPr="00AD030F">
              <w:t>are</w:t>
            </w:r>
            <w:r w:rsidR="00D51460">
              <w:t xml:space="preserve"> </w:t>
            </w:r>
            <w:r w:rsidRPr="00AD030F">
              <w:t xml:space="preserve">important paediatric </w:t>
            </w:r>
            <w:r w:rsidR="0019120E" w:rsidRPr="00AD030F">
              <w:t xml:space="preserve">procedures and the current schedule and claim patterns do not reflect contemporary clinical </w:t>
            </w:r>
            <w:r w:rsidRPr="00AD030F">
              <w:t>practice</w:t>
            </w:r>
            <w:r w:rsidR="0019120E" w:rsidRPr="00AD030F">
              <w:t>.</w:t>
            </w:r>
          </w:p>
        </w:tc>
      </w:tr>
      <w:tr w:rsidR="00EA45D4" w:rsidRPr="000921BD" w14:paraId="62265060" w14:textId="77777777" w:rsidTr="00832795">
        <w:trPr>
          <w:cantSplit/>
        </w:trPr>
        <w:tc>
          <w:tcPr>
            <w:tcW w:w="1871" w:type="dxa"/>
          </w:tcPr>
          <w:p w14:paraId="1236474F" w14:textId="77777777" w:rsidR="00EA45D4" w:rsidRDefault="00EA45D4" w:rsidP="00EA45D4">
            <w:pPr>
              <w:pStyle w:val="02Tabletext"/>
            </w:pPr>
            <w:r>
              <w:lastRenderedPageBreak/>
              <w:t xml:space="preserve">Recommendation 61 </w:t>
            </w:r>
          </w:p>
          <w:p w14:paraId="475A583F" w14:textId="77777777" w:rsidR="00EA45D4" w:rsidRDefault="00EA45D4" w:rsidP="00EA45D4">
            <w:pPr>
              <w:pStyle w:val="02Tabletext"/>
            </w:pPr>
            <w:r>
              <w:t xml:space="preserve">Ventricular surgery </w:t>
            </w:r>
          </w:p>
          <w:p w14:paraId="6FF84BB7" w14:textId="77777777" w:rsidR="00EA45D4" w:rsidRPr="00AD030F" w:rsidRDefault="00EA45D4" w:rsidP="00EA45D4">
            <w:pPr>
              <w:pStyle w:val="02Tabletext"/>
            </w:pPr>
            <w:r>
              <w:t>Items 38506-08</w:t>
            </w:r>
          </w:p>
        </w:tc>
        <w:tc>
          <w:tcPr>
            <w:tcW w:w="2648" w:type="dxa"/>
          </w:tcPr>
          <w:p w14:paraId="237D9BBA" w14:textId="77777777" w:rsidR="00EA45D4" w:rsidRPr="00AD030F" w:rsidRDefault="001976B9" w:rsidP="001976B9">
            <w:pPr>
              <w:pStyle w:val="02Tabletext"/>
            </w:pPr>
            <w:r w:rsidRPr="001976B9">
              <w:t xml:space="preserve">Surgery on the left ventricular repair is sometimes used to treat heart failure. </w:t>
            </w:r>
          </w:p>
        </w:tc>
        <w:tc>
          <w:tcPr>
            <w:tcW w:w="2648" w:type="dxa"/>
          </w:tcPr>
          <w:p w14:paraId="24CBE5F2" w14:textId="77777777" w:rsidR="00EA45D4" w:rsidRPr="00AD030F" w:rsidRDefault="00EA45D4" w:rsidP="00AD030F">
            <w:pPr>
              <w:pStyle w:val="02Tabletext"/>
            </w:pPr>
            <w:r w:rsidRPr="00EA45D4">
              <w:t>The Committee recommends consolidating items 38506-08 into a single item for left ventricular aneurysm repair.</w:t>
            </w:r>
          </w:p>
        </w:tc>
        <w:tc>
          <w:tcPr>
            <w:tcW w:w="3339" w:type="dxa"/>
          </w:tcPr>
          <w:p w14:paraId="3D41314F" w14:textId="77777777" w:rsidR="00EA45D4" w:rsidRPr="00AD030F" w:rsidRDefault="00EA45D4" w:rsidP="00AD030F">
            <w:pPr>
              <w:pStyle w:val="02Tabletext"/>
            </w:pPr>
            <w:r w:rsidRPr="00EA45D4">
              <w:t xml:space="preserve">There will be one item to claim for </w:t>
            </w:r>
            <w:r>
              <w:t xml:space="preserve">left </w:t>
            </w:r>
            <w:r w:rsidRPr="00EA45D4">
              <w:t>ventricular repair.</w:t>
            </w:r>
          </w:p>
        </w:tc>
        <w:tc>
          <w:tcPr>
            <w:tcW w:w="3623" w:type="dxa"/>
          </w:tcPr>
          <w:p w14:paraId="090D669D" w14:textId="77777777" w:rsidR="00EA45D4" w:rsidRPr="00AD030F" w:rsidRDefault="00EA45D4" w:rsidP="00AD030F">
            <w:pPr>
              <w:pStyle w:val="02Tabletext"/>
            </w:pPr>
            <w:r w:rsidRPr="00EA45D4">
              <w:t>This change will simplify the MBS and consolidate to include all approaches.</w:t>
            </w:r>
          </w:p>
        </w:tc>
      </w:tr>
      <w:tr w:rsidR="00EA45D4" w:rsidRPr="000921BD" w14:paraId="2AE62B92" w14:textId="77777777" w:rsidTr="00832795">
        <w:trPr>
          <w:cantSplit/>
        </w:trPr>
        <w:tc>
          <w:tcPr>
            <w:tcW w:w="1871" w:type="dxa"/>
          </w:tcPr>
          <w:p w14:paraId="72E66DAE" w14:textId="77777777" w:rsidR="00EA45D4" w:rsidRDefault="00EA45D4" w:rsidP="00EA45D4">
            <w:pPr>
              <w:pStyle w:val="02Tabletext"/>
            </w:pPr>
            <w:r>
              <w:t>Recommendation 65.1</w:t>
            </w:r>
          </w:p>
          <w:p w14:paraId="0D0AA141" w14:textId="77777777" w:rsidR="00EA45D4" w:rsidRDefault="00EA45D4" w:rsidP="00EA45D4">
            <w:pPr>
              <w:pStyle w:val="02Tabletext"/>
            </w:pPr>
            <w:r>
              <w:t>Other ungrouped surgical items</w:t>
            </w:r>
          </w:p>
          <w:p w14:paraId="6BD8E399" w14:textId="77777777" w:rsidR="00EA45D4" w:rsidRPr="00AD030F" w:rsidRDefault="00EA45D4" w:rsidP="00EA45D4">
            <w:pPr>
              <w:pStyle w:val="02Tabletext"/>
            </w:pPr>
            <w:r>
              <w:t>Item 38650</w:t>
            </w:r>
          </w:p>
        </w:tc>
        <w:tc>
          <w:tcPr>
            <w:tcW w:w="2648" w:type="dxa"/>
          </w:tcPr>
          <w:p w14:paraId="7AA04C21" w14:textId="77777777" w:rsidR="00EA45D4" w:rsidRPr="00AD030F" w:rsidRDefault="00EA45D4" w:rsidP="00EA45D4">
            <w:pPr>
              <w:pStyle w:val="02Tabletext"/>
            </w:pPr>
            <w:r>
              <w:t>This item relates to a surgical procedure where there's an obstruction of blood leaving the heart.</w:t>
            </w:r>
          </w:p>
        </w:tc>
        <w:tc>
          <w:tcPr>
            <w:tcW w:w="2648" w:type="dxa"/>
          </w:tcPr>
          <w:p w14:paraId="72958F63" w14:textId="77777777" w:rsidR="00EA45D4" w:rsidRPr="00AD030F" w:rsidRDefault="00EA45D4" w:rsidP="00EA45D4">
            <w:pPr>
              <w:pStyle w:val="02Tabletext"/>
            </w:pPr>
            <w:r>
              <w:t>The Committee recommends consolidating item 38650 into item 38763.</w:t>
            </w:r>
          </w:p>
        </w:tc>
        <w:tc>
          <w:tcPr>
            <w:tcW w:w="3339" w:type="dxa"/>
          </w:tcPr>
          <w:p w14:paraId="6EAABD7A" w14:textId="77777777" w:rsidR="00EA45D4" w:rsidRPr="00AD030F" w:rsidRDefault="001976B9" w:rsidP="00AD030F">
            <w:pPr>
              <w:pStyle w:val="02Tabletext"/>
            </w:pPr>
            <w:r>
              <w:t xml:space="preserve">There will only be one item to claim for </w:t>
            </w:r>
            <w:r w:rsidRPr="00593506">
              <w:rPr>
                <w:lang w:val="en-AU"/>
              </w:rPr>
              <w:t>myomectomy</w:t>
            </w:r>
            <w:r>
              <w:rPr>
                <w:lang w:val="en-AU"/>
              </w:rPr>
              <w:t xml:space="preserve">. </w:t>
            </w:r>
          </w:p>
        </w:tc>
        <w:tc>
          <w:tcPr>
            <w:tcW w:w="3623" w:type="dxa"/>
          </w:tcPr>
          <w:p w14:paraId="2733DC8B" w14:textId="77777777" w:rsidR="00EA45D4" w:rsidRDefault="00EA45D4" w:rsidP="00EA45D4">
            <w:pPr>
              <w:pStyle w:val="02Tabletext"/>
            </w:pPr>
            <w:r>
              <w:t>This change focuses on modernising and simplifying the item number to reflect best clinical practice for patients.</w:t>
            </w:r>
          </w:p>
          <w:p w14:paraId="0BA097A4" w14:textId="77777777" w:rsidR="00EA45D4" w:rsidRPr="00AD030F" w:rsidRDefault="00EA45D4" w:rsidP="00AD030F">
            <w:pPr>
              <w:pStyle w:val="02Tabletext"/>
            </w:pPr>
          </w:p>
        </w:tc>
      </w:tr>
    </w:tbl>
    <w:p w14:paraId="5B225455" w14:textId="77777777" w:rsidR="00B6249B" w:rsidRPr="00FD6810" w:rsidRDefault="00B6249B" w:rsidP="000F0129"/>
    <w:p w14:paraId="4F0A27FB" w14:textId="77777777" w:rsidR="005B3073" w:rsidRPr="000921BD" w:rsidRDefault="006A1089" w:rsidP="001D735B">
      <w:pPr>
        <w:pStyle w:val="Boldhdg"/>
      </w:pPr>
      <w:r>
        <w:t>No change</w:t>
      </w:r>
      <w:r w:rsidR="00552177">
        <w:t>:</w:t>
      </w:r>
      <w:r w:rsidR="001D735B">
        <w:t xml:space="preserve"> </w:t>
      </w:r>
      <w:r w:rsidR="00552177">
        <w:t>I</w:t>
      </w:r>
      <w:r w:rsidR="001D735B">
        <w:t xml:space="preserve">tems </w:t>
      </w:r>
      <w:r w:rsidR="00552177">
        <w:t>where</w:t>
      </w:r>
      <w:r w:rsidR="001D735B">
        <w:t xml:space="preserve"> </w:t>
      </w:r>
      <w:r>
        <w:t>the Committee</w:t>
      </w:r>
      <w:r w:rsidR="00181D4C">
        <w:t xml:space="preserve"> </w:t>
      </w:r>
      <w:r w:rsidR="00552177">
        <w:t xml:space="preserve">recommended </w:t>
      </w:r>
      <w:r w:rsidR="00181D4C">
        <w:t xml:space="preserve">no changes </w:t>
      </w:r>
      <w:r>
        <w:t>as the items remained current or were recent additions to the MBS</w:t>
      </w:r>
    </w:p>
    <w:tbl>
      <w:tblPr>
        <w:tblStyle w:val="TableGrid"/>
        <w:tblW w:w="5988"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ardiac surgery consumer summary table"/>
        <w:tblDescription w:val="This table contains 5 column headings: column 1. list of items, column 2. What it does, column 3. Committee Recommendation, column 4. What would be different and column 5 Why."/>
      </w:tblPr>
      <w:tblGrid>
        <w:gridCol w:w="1871"/>
        <w:gridCol w:w="4117"/>
      </w:tblGrid>
      <w:tr w:rsidR="006A1089" w:rsidRPr="00537CBE" w14:paraId="33AAF516" w14:textId="77777777" w:rsidTr="00912435">
        <w:trPr>
          <w:cantSplit/>
          <w:tblHeader/>
        </w:trPr>
        <w:tc>
          <w:tcPr>
            <w:tcW w:w="1871" w:type="dxa"/>
            <w:shd w:val="clear" w:color="auto" w:fill="D9D9D9" w:themeFill="background1" w:themeFillShade="D9"/>
          </w:tcPr>
          <w:p w14:paraId="53AC9FA0" w14:textId="77777777" w:rsidR="006A1089" w:rsidRPr="00AD030F" w:rsidRDefault="006A1089" w:rsidP="00181D4C">
            <w:pPr>
              <w:pStyle w:val="01Tableheaderrow"/>
              <w:rPr>
                <w:lang w:val="en-AU"/>
              </w:rPr>
            </w:pPr>
            <w:r w:rsidRPr="00AD030F">
              <w:rPr>
                <w:lang w:val="en-AU"/>
              </w:rPr>
              <w:t>Recommendation</w:t>
            </w:r>
          </w:p>
        </w:tc>
        <w:tc>
          <w:tcPr>
            <w:tcW w:w="4117" w:type="dxa"/>
            <w:shd w:val="clear" w:color="auto" w:fill="D9D9D9" w:themeFill="background1" w:themeFillShade="D9"/>
          </w:tcPr>
          <w:p w14:paraId="207495FE" w14:textId="77777777" w:rsidR="006A1089" w:rsidRPr="00AD030F" w:rsidRDefault="006A1089" w:rsidP="00181D4C">
            <w:pPr>
              <w:pStyle w:val="01Tableheaderrow"/>
              <w:rPr>
                <w:lang w:val="en-AU"/>
              </w:rPr>
            </w:pPr>
            <w:r w:rsidRPr="00AD030F">
              <w:rPr>
                <w:lang w:val="en-AU"/>
              </w:rPr>
              <w:t>Item numbers</w:t>
            </w:r>
          </w:p>
        </w:tc>
      </w:tr>
      <w:tr w:rsidR="006A1089" w:rsidRPr="00537CBE" w14:paraId="3475FF8E" w14:textId="77777777" w:rsidTr="006A1089">
        <w:trPr>
          <w:cantSplit/>
        </w:trPr>
        <w:tc>
          <w:tcPr>
            <w:tcW w:w="1871" w:type="dxa"/>
          </w:tcPr>
          <w:p w14:paraId="40890F3B" w14:textId="77777777" w:rsidR="006A1089" w:rsidRPr="00537CBE" w:rsidRDefault="006A1089" w:rsidP="00537CBE">
            <w:pPr>
              <w:pStyle w:val="02Tabletext"/>
            </w:pPr>
            <w:r w:rsidRPr="00537CBE">
              <w:t>15.3</w:t>
            </w:r>
          </w:p>
        </w:tc>
        <w:tc>
          <w:tcPr>
            <w:tcW w:w="4117" w:type="dxa"/>
          </w:tcPr>
          <w:p w14:paraId="651A13C9" w14:textId="77777777" w:rsidR="006A1089" w:rsidRPr="00537CBE" w:rsidRDefault="006A1089" w:rsidP="004041AE">
            <w:pPr>
              <w:pStyle w:val="02Tabletext"/>
            </w:pPr>
            <w:r>
              <w:t>38270, 38273, 38275, 38359, &amp;</w:t>
            </w:r>
            <w:r w:rsidRPr="00537CBE">
              <w:t xml:space="preserve"> 38362</w:t>
            </w:r>
          </w:p>
        </w:tc>
      </w:tr>
      <w:tr w:rsidR="006A1089" w:rsidRPr="00537CBE" w14:paraId="38CB00AB" w14:textId="77777777" w:rsidTr="006A1089">
        <w:trPr>
          <w:cantSplit/>
        </w:trPr>
        <w:tc>
          <w:tcPr>
            <w:tcW w:w="1871" w:type="dxa"/>
          </w:tcPr>
          <w:p w14:paraId="2DD9B5E4" w14:textId="77777777" w:rsidR="006A1089" w:rsidRPr="00537CBE" w:rsidRDefault="006A1089" w:rsidP="004041AE">
            <w:pPr>
              <w:pStyle w:val="02Tabletext"/>
            </w:pPr>
            <w:r w:rsidRPr="00537CBE">
              <w:t>29.1</w:t>
            </w:r>
          </w:p>
        </w:tc>
        <w:tc>
          <w:tcPr>
            <w:tcW w:w="4117" w:type="dxa"/>
          </w:tcPr>
          <w:p w14:paraId="1423B45D" w14:textId="77777777" w:rsidR="006A1089" w:rsidRPr="00537CBE" w:rsidRDefault="006A1089">
            <w:pPr>
              <w:pStyle w:val="02Tabletext"/>
            </w:pPr>
            <w:r w:rsidRPr="00537CBE">
              <w:t>38209.</w:t>
            </w:r>
          </w:p>
        </w:tc>
      </w:tr>
      <w:tr w:rsidR="00596389" w:rsidRPr="00537CBE" w14:paraId="0DCE2612" w14:textId="77777777" w:rsidTr="006A1089">
        <w:trPr>
          <w:cantSplit/>
        </w:trPr>
        <w:tc>
          <w:tcPr>
            <w:tcW w:w="1871" w:type="dxa"/>
          </w:tcPr>
          <w:p w14:paraId="5EE57264" w14:textId="77777777" w:rsidR="00596389" w:rsidRPr="00537CBE" w:rsidRDefault="00596389" w:rsidP="00537CBE">
            <w:pPr>
              <w:pStyle w:val="02Tabletext"/>
            </w:pPr>
            <w:r>
              <w:t>30.4</w:t>
            </w:r>
          </w:p>
        </w:tc>
        <w:tc>
          <w:tcPr>
            <w:tcW w:w="4117" w:type="dxa"/>
          </w:tcPr>
          <w:p w14:paraId="2362511A" w14:textId="77777777" w:rsidR="00596389" w:rsidRPr="002C4767" w:rsidRDefault="00596389" w:rsidP="00353ED6">
            <w:pPr>
              <w:pStyle w:val="01squarebullet"/>
              <w:numPr>
                <w:ilvl w:val="0"/>
                <w:numId w:val="0"/>
              </w:numPr>
              <w:spacing w:before="0" w:after="0"/>
            </w:pPr>
            <w:r w:rsidRPr="00353ED6">
              <w:rPr>
                <w:rFonts w:ascii="Arial" w:eastAsiaTheme="minorHAnsi" w:hAnsi="Arial" w:cs="Arial"/>
                <w:sz w:val="18"/>
                <w:szCs w:val="18"/>
                <w:lang w:val="en-GB"/>
              </w:rPr>
              <w:t xml:space="preserve">11725 and 11726 </w:t>
            </w:r>
          </w:p>
        </w:tc>
      </w:tr>
      <w:tr w:rsidR="006A1089" w:rsidRPr="00537CBE" w14:paraId="083A2033" w14:textId="77777777" w:rsidTr="006A1089">
        <w:trPr>
          <w:cantSplit/>
        </w:trPr>
        <w:tc>
          <w:tcPr>
            <w:tcW w:w="1871" w:type="dxa"/>
          </w:tcPr>
          <w:p w14:paraId="389728ED" w14:textId="77777777" w:rsidR="006A1089" w:rsidRDefault="006A1089" w:rsidP="00537CBE">
            <w:pPr>
              <w:pStyle w:val="02Tabletext"/>
              <w:rPr>
                <w:b/>
                <w:u w:val="single"/>
              </w:rPr>
            </w:pPr>
            <w:r w:rsidRPr="00537CBE">
              <w:t>31</w:t>
            </w:r>
          </w:p>
        </w:tc>
        <w:tc>
          <w:tcPr>
            <w:tcW w:w="4117" w:type="dxa"/>
          </w:tcPr>
          <w:p w14:paraId="1A09E245" w14:textId="77777777" w:rsidR="006A1089" w:rsidRPr="00B6203A" w:rsidRDefault="006A1089">
            <w:pPr>
              <w:pStyle w:val="02Tabletext"/>
              <w:rPr>
                <w:b/>
                <w:u w:val="single"/>
              </w:rPr>
            </w:pPr>
            <w:r w:rsidRPr="00537CBE">
              <w:t>38287, 38290 &amp; 38293</w:t>
            </w:r>
          </w:p>
        </w:tc>
      </w:tr>
      <w:tr w:rsidR="006A1089" w:rsidRPr="00537CBE" w14:paraId="4F235E8E" w14:textId="77777777" w:rsidTr="006A1089">
        <w:trPr>
          <w:cantSplit/>
        </w:trPr>
        <w:tc>
          <w:tcPr>
            <w:tcW w:w="1871" w:type="dxa"/>
          </w:tcPr>
          <w:p w14:paraId="38F201AB" w14:textId="77777777" w:rsidR="006A1089" w:rsidRDefault="006A1089" w:rsidP="004041AE">
            <w:pPr>
              <w:pStyle w:val="02Tabletext"/>
              <w:rPr>
                <w:b/>
                <w:u w:val="single"/>
              </w:rPr>
            </w:pPr>
            <w:r w:rsidRPr="00537CBE">
              <w:t xml:space="preserve">32.1  </w:t>
            </w:r>
          </w:p>
        </w:tc>
        <w:tc>
          <w:tcPr>
            <w:tcW w:w="4117" w:type="dxa"/>
          </w:tcPr>
          <w:p w14:paraId="3736DF5A" w14:textId="77777777" w:rsidR="006A1089" w:rsidRPr="00B6203A" w:rsidRDefault="006A1089" w:rsidP="004041AE">
            <w:pPr>
              <w:pStyle w:val="02Tabletext"/>
              <w:rPr>
                <w:b/>
                <w:u w:val="single"/>
              </w:rPr>
            </w:pPr>
            <w:r w:rsidRPr="00537CBE">
              <w:t>11719, 11720, 38256, 38350, 38353 &amp; 38356.</w:t>
            </w:r>
          </w:p>
        </w:tc>
      </w:tr>
      <w:tr w:rsidR="006A1089" w:rsidRPr="00537CBE" w14:paraId="14B500DD" w14:textId="77777777" w:rsidTr="006A1089">
        <w:trPr>
          <w:cantSplit/>
        </w:trPr>
        <w:tc>
          <w:tcPr>
            <w:tcW w:w="1871" w:type="dxa"/>
          </w:tcPr>
          <w:p w14:paraId="1AEF45C7" w14:textId="77777777" w:rsidR="006A1089" w:rsidRDefault="006A1089" w:rsidP="00537CBE">
            <w:pPr>
              <w:pStyle w:val="02Tabletext"/>
              <w:rPr>
                <w:b/>
                <w:u w:val="single"/>
              </w:rPr>
            </w:pPr>
            <w:r w:rsidRPr="00537CBE">
              <w:t>36</w:t>
            </w:r>
          </w:p>
        </w:tc>
        <w:tc>
          <w:tcPr>
            <w:tcW w:w="4117" w:type="dxa"/>
          </w:tcPr>
          <w:p w14:paraId="6854B51D" w14:textId="77777777" w:rsidR="006A1089" w:rsidRPr="00B6203A" w:rsidRDefault="006A1089">
            <w:pPr>
              <w:pStyle w:val="02Tabletext"/>
              <w:rPr>
                <w:b/>
                <w:u w:val="single"/>
              </w:rPr>
            </w:pPr>
            <w:r w:rsidRPr="00537CBE">
              <w:t>11724</w:t>
            </w:r>
          </w:p>
        </w:tc>
      </w:tr>
      <w:tr w:rsidR="00346FD9" w:rsidRPr="00537CBE" w14:paraId="05A1610D" w14:textId="77777777" w:rsidTr="006A1089">
        <w:trPr>
          <w:cantSplit/>
        </w:trPr>
        <w:tc>
          <w:tcPr>
            <w:tcW w:w="1871" w:type="dxa"/>
          </w:tcPr>
          <w:p w14:paraId="7EEEE444" w14:textId="77777777" w:rsidR="00346FD9" w:rsidRPr="00537CBE" w:rsidRDefault="00346FD9" w:rsidP="00537CBE">
            <w:pPr>
              <w:pStyle w:val="02Tabletext"/>
            </w:pPr>
            <w:r>
              <w:t>40</w:t>
            </w:r>
          </w:p>
        </w:tc>
        <w:tc>
          <w:tcPr>
            <w:tcW w:w="4117" w:type="dxa"/>
          </w:tcPr>
          <w:p w14:paraId="2DB7F792" w14:textId="77777777" w:rsidR="00346FD9" w:rsidRPr="00537CBE" w:rsidRDefault="00346FD9">
            <w:pPr>
              <w:pStyle w:val="02Tabletext"/>
            </w:pPr>
            <w:r>
              <w:t>38687</w:t>
            </w:r>
          </w:p>
        </w:tc>
      </w:tr>
      <w:tr w:rsidR="00346FD9" w:rsidRPr="00537CBE" w14:paraId="360038A0" w14:textId="77777777" w:rsidTr="006A1089">
        <w:trPr>
          <w:cantSplit/>
        </w:trPr>
        <w:tc>
          <w:tcPr>
            <w:tcW w:w="1871" w:type="dxa"/>
          </w:tcPr>
          <w:p w14:paraId="1B14EE5E" w14:textId="77777777" w:rsidR="00346FD9" w:rsidRPr="00537CBE" w:rsidRDefault="00346FD9" w:rsidP="00537CBE">
            <w:pPr>
              <w:pStyle w:val="02Tabletext"/>
            </w:pPr>
            <w:r>
              <w:t>41</w:t>
            </w:r>
          </w:p>
        </w:tc>
        <w:tc>
          <w:tcPr>
            <w:tcW w:w="4117" w:type="dxa"/>
          </w:tcPr>
          <w:p w14:paraId="0D0939EF" w14:textId="77777777" w:rsidR="00346FD9" w:rsidRPr="00537CBE" w:rsidRDefault="00346FD9">
            <w:pPr>
              <w:pStyle w:val="02Tabletext"/>
            </w:pPr>
            <w:r>
              <w:t>38505</w:t>
            </w:r>
          </w:p>
        </w:tc>
      </w:tr>
      <w:tr w:rsidR="006A1089" w:rsidRPr="00537CBE" w14:paraId="49BAB047" w14:textId="77777777" w:rsidTr="006A1089">
        <w:trPr>
          <w:cantSplit/>
        </w:trPr>
        <w:tc>
          <w:tcPr>
            <w:tcW w:w="1871" w:type="dxa"/>
          </w:tcPr>
          <w:p w14:paraId="418931CF" w14:textId="77777777" w:rsidR="006A1089" w:rsidRDefault="006A1089" w:rsidP="00537CBE">
            <w:pPr>
              <w:pStyle w:val="02Tabletext"/>
              <w:rPr>
                <w:b/>
                <w:u w:val="single"/>
              </w:rPr>
            </w:pPr>
            <w:r w:rsidRPr="00537CBE">
              <w:t>44.1</w:t>
            </w:r>
          </w:p>
        </w:tc>
        <w:tc>
          <w:tcPr>
            <w:tcW w:w="4117" w:type="dxa"/>
          </w:tcPr>
          <w:p w14:paraId="4748AA51" w14:textId="77777777" w:rsidR="006A1089" w:rsidRPr="00B6203A" w:rsidRDefault="006A1089">
            <w:pPr>
              <w:pStyle w:val="02Tabletext"/>
              <w:rPr>
                <w:b/>
                <w:u w:val="single"/>
              </w:rPr>
            </w:pPr>
            <w:r w:rsidRPr="00537CBE">
              <w:t>38568 &amp; 38571</w:t>
            </w:r>
          </w:p>
        </w:tc>
      </w:tr>
      <w:tr w:rsidR="006A1089" w:rsidRPr="00537CBE" w14:paraId="6DAD6F5F" w14:textId="77777777" w:rsidTr="006A1089">
        <w:trPr>
          <w:cantSplit/>
        </w:trPr>
        <w:tc>
          <w:tcPr>
            <w:tcW w:w="1871" w:type="dxa"/>
          </w:tcPr>
          <w:p w14:paraId="1A097F3E" w14:textId="77777777" w:rsidR="006A1089" w:rsidRDefault="006A1089" w:rsidP="00537CBE">
            <w:pPr>
              <w:pStyle w:val="02Tabletext"/>
              <w:rPr>
                <w:b/>
                <w:u w:val="single"/>
              </w:rPr>
            </w:pPr>
            <w:r w:rsidRPr="00537CBE">
              <w:t>46.1</w:t>
            </w:r>
          </w:p>
        </w:tc>
        <w:tc>
          <w:tcPr>
            <w:tcW w:w="4117" w:type="dxa"/>
          </w:tcPr>
          <w:p w14:paraId="79633321" w14:textId="77777777" w:rsidR="006A1089" w:rsidRPr="00B6203A" w:rsidRDefault="006A1089" w:rsidP="004041AE">
            <w:pPr>
              <w:pStyle w:val="02Tabletext"/>
              <w:rPr>
                <w:b/>
                <w:u w:val="single"/>
              </w:rPr>
            </w:pPr>
            <w:r w:rsidRPr="00537CBE">
              <w:t>38706 &amp; 38709.</w:t>
            </w:r>
          </w:p>
        </w:tc>
      </w:tr>
      <w:tr w:rsidR="006A1089" w:rsidRPr="00537CBE" w14:paraId="0097B6DF" w14:textId="77777777" w:rsidTr="006A1089">
        <w:trPr>
          <w:cantSplit/>
        </w:trPr>
        <w:tc>
          <w:tcPr>
            <w:tcW w:w="1871" w:type="dxa"/>
          </w:tcPr>
          <w:p w14:paraId="31968F6A" w14:textId="77777777" w:rsidR="006A1089" w:rsidRDefault="006A1089" w:rsidP="00537CBE">
            <w:pPr>
              <w:pStyle w:val="02Tabletext"/>
              <w:rPr>
                <w:b/>
                <w:u w:val="single"/>
              </w:rPr>
            </w:pPr>
            <w:r w:rsidRPr="00537CBE">
              <w:t>47.2</w:t>
            </w:r>
          </w:p>
        </w:tc>
        <w:tc>
          <w:tcPr>
            <w:tcW w:w="4117" w:type="dxa"/>
          </w:tcPr>
          <w:p w14:paraId="7808B1BE" w14:textId="77777777" w:rsidR="006A1089" w:rsidRPr="00B6203A" w:rsidRDefault="006A1089" w:rsidP="004041AE">
            <w:pPr>
              <w:pStyle w:val="02Tabletext"/>
              <w:rPr>
                <w:b/>
                <w:u w:val="single"/>
              </w:rPr>
            </w:pPr>
            <w:r w:rsidRPr="00537CBE">
              <w:t xml:space="preserve">38656. </w:t>
            </w:r>
          </w:p>
        </w:tc>
      </w:tr>
      <w:tr w:rsidR="006A1089" w:rsidRPr="00537CBE" w14:paraId="3E401069" w14:textId="77777777" w:rsidTr="006A1089">
        <w:trPr>
          <w:cantSplit/>
        </w:trPr>
        <w:tc>
          <w:tcPr>
            <w:tcW w:w="1871" w:type="dxa"/>
          </w:tcPr>
          <w:p w14:paraId="574F2B67" w14:textId="77777777" w:rsidR="006A1089" w:rsidRDefault="006A1089" w:rsidP="00537CBE">
            <w:pPr>
              <w:pStyle w:val="02Tabletext"/>
              <w:rPr>
                <w:b/>
                <w:u w:val="single"/>
              </w:rPr>
            </w:pPr>
            <w:r w:rsidRPr="00537CBE">
              <w:t>48.4</w:t>
            </w:r>
          </w:p>
        </w:tc>
        <w:tc>
          <w:tcPr>
            <w:tcW w:w="4117" w:type="dxa"/>
          </w:tcPr>
          <w:p w14:paraId="1340F693" w14:textId="77777777" w:rsidR="006A1089" w:rsidRPr="00B6203A" w:rsidRDefault="006A1089">
            <w:pPr>
              <w:pStyle w:val="02Tabletext"/>
              <w:rPr>
                <w:b/>
                <w:u w:val="single"/>
              </w:rPr>
            </w:pPr>
            <w:r w:rsidRPr="00537CBE">
              <w:t>38600, 38609, 38612 &amp; 38627</w:t>
            </w:r>
          </w:p>
        </w:tc>
      </w:tr>
      <w:tr w:rsidR="006A1089" w:rsidRPr="00537CBE" w14:paraId="39A11915" w14:textId="77777777" w:rsidTr="006A1089">
        <w:trPr>
          <w:cantSplit/>
        </w:trPr>
        <w:tc>
          <w:tcPr>
            <w:tcW w:w="1871" w:type="dxa"/>
          </w:tcPr>
          <w:p w14:paraId="3AC27006" w14:textId="77777777" w:rsidR="006A1089" w:rsidRDefault="006A1089" w:rsidP="00537CBE">
            <w:pPr>
              <w:pStyle w:val="02Tabletext"/>
              <w:rPr>
                <w:b/>
                <w:u w:val="single"/>
              </w:rPr>
            </w:pPr>
            <w:r w:rsidRPr="00537CBE">
              <w:t>50</w:t>
            </w:r>
          </w:p>
        </w:tc>
        <w:tc>
          <w:tcPr>
            <w:tcW w:w="4117" w:type="dxa"/>
          </w:tcPr>
          <w:p w14:paraId="505074E3" w14:textId="77777777" w:rsidR="006A1089" w:rsidRPr="00B6203A" w:rsidRDefault="006A1089">
            <w:pPr>
              <w:pStyle w:val="02Tabletext"/>
              <w:rPr>
                <w:b/>
                <w:u w:val="single"/>
              </w:rPr>
            </w:pPr>
            <w:r w:rsidRPr="00537CBE">
              <w:t>38512, 38515 &amp; 38518</w:t>
            </w:r>
          </w:p>
        </w:tc>
      </w:tr>
      <w:tr w:rsidR="006A1089" w:rsidRPr="00537CBE" w14:paraId="390874D7" w14:textId="77777777" w:rsidTr="006A1089">
        <w:trPr>
          <w:cantSplit/>
        </w:trPr>
        <w:tc>
          <w:tcPr>
            <w:tcW w:w="1871" w:type="dxa"/>
          </w:tcPr>
          <w:p w14:paraId="744C14B1" w14:textId="77777777" w:rsidR="006A1089" w:rsidRDefault="006A1089" w:rsidP="00537CBE">
            <w:pPr>
              <w:pStyle w:val="02Tabletext"/>
              <w:rPr>
                <w:b/>
                <w:u w:val="single"/>
              </w:rPr>
            </w:pPr>
            <w:r w:rsidRPr="00537CBE">
              <w:t>51</w:t>
            </w:r>
          </w:p>
        </w:tc>
        <w:tc>
          <w:tcPr>
            <w:tcW w:w="4117" w:type="dxa"/>
          </w:tcPr>
          <w:p w14:paraId="25C2B0E1" w14:textId="77777777" w:rsidR="006A1089" w:rsidRPr="00B6203A" w:rsidRDefault="006A1089" w:rsidP="00B6203A">
            <w:pPr>
              <w:pStyle w:val="02Tabletext"/>
              <w:rPr>
                <w:b/>
                <w:u w:val="single"/>
              </w:rPr>
            </w:pPr>
            <w:r w:rsidRPr="00537CBE">
              <w:t>38670, 38673, 38677</w:t>
            </w:r>
            <w:r>
              <w:t xml:space="preserve">, </w:t>
            </w:r>
            <w:r w:rsidRPr="00537CBE">
              <w:t>38680</w:t>
            </w:r>
          </w:p>
        </w:tc>
      </w:tr>
      <w:tr w:rsidR="006A1089" w:rsidRPr="00537CBE" w14:paraId="24E22106" w14:textId="77777777" w:rsidTr="006A1089">
        <w:trPr>
          <w:cantSplit/>
        </w:trPr>
        <w:tc>
          <w:tcPr>
            <w:tcW w:w="1871" w:type="dxa"/>
          </w:tcPr>
          <w:p w14:paraId="1477326D" w14:textId="77777777" w:rsidR="006A1089" w:rsidRDefault="006A1089" w:rsidP="00537CBE">
            <w:pPr>
              <w:pStyle w:val="02Tabletext"/>
              <w:rPr>
                <w:b/>
                <w:u w:val="single"/>
              </w:rPr>
            </w:pPr>
            <w:r w:rsidRPr="00537CBE">
              <w:t>53</w:t>
            </w:r>
          </w:p>
        </w:tc>
        <w:tc>
          <w:tcPr>
            <w:tcW w:w="4117" w:type="dxa"/>
          </w:tcPr>
          <w:p w14:paraId="3BD63CAA" w14:textId="77777777" w:rsidR="006A1089" w:rsidRPr="00B6203A" w:rsidRDefault="006A1089" w:rsidP="00B6203A">
            <w:pPr>
              <w:pStyle w:val="02Tabletext"/>
              <w:rPr>
                <w:b/>
                <w:u w:val="single"/>
              </w:rPr>
            </w:pPr>
            <w:r>
              <w:t>38615, 38618, 38621,</w:t>
            </w:r>
            <w:r w:rsidRPr="00537CBE">
              <w:t xml:space="preserve"> 38624.</w:t>
            </w:r>
          </w:p>
        </w:tc>
      </w:tr>
      <w:tr w:rsidR="006A1089" w:rsidRPr="00537CBE" w14:paraId="2D0C5571" w14:textId="77777777" w:rsidTr="006A1089">
        <w:trPr>
          <w:cantSplit/>
        </w:trPr>
        <w:tc>
          <w:tcPr>
            <w:tcW w:w="1871" w:type="dxa"/>
          </w:tcPr>
          <w:p w14:paraId="12199FCD" w14:textId="77777777" w:rsidR="006A1089" w:rsidRDefault="006A1089" w:rsidP="00537CBE">
            <w:pPr>
              <w:pStyle w:val="02Tabletext"/>
              <w:rPr>
                <w:b/>
                <w:u w:val="single"/>
              </w:rPr>
            </w:pPr>
            <w:r w:rsidRPr="00537CBE">
              <w:t>55</w:t>
            </w:r>
          </w:p>
        </w:tc>
        <w:tc>
          <w:tcPr>
            <w:tcW w:w="4117" w:type="dxa"/>
          </w:tcPr>
          <w:p w14:paraId="7C142CEC" w14:textId="77777777" w:rsidR="006A1089" w:rsidRPr="00B6203A" w:rsidRDefault="006A1089">
            <w:pPr>
              <w:pStyle w:val="02Tabletext"/>
              <w:rPr>
                <w:b/>
                <w:u w:val="single"/>
              </w:rPr>
            </w:pPr>
            <w:r w:rsidRPr="00537CBE">
              <w:t>38739</w:t>
            </w:r>
          </w:p>
        </w:tc>
      </w:tr>
      <w:tr w:rsidR="006A1089" w:rsidRPr="00537CBE" w14:paraId="66E21B03" w14:textId="77777777" w:rsidTr="006A1089">
        <w:trPr>
          <w:cantSplit/>
        </w:trPr>
        <w:tc>
          <w:tcPr>
            <w:tcW w:w="1871" w:type="dxa"/>
          </w:tcPr>
          <w:p w14:paraId="4D36A5B1" w14:textId="77777777" w:rsidR="006A1089" w:rsidRDefault="006A1089" w:rsidP="00537CBE">
            <w:pPr>
              <w:pStyle w:val="02Tabletext"/>
              <w:rPr>
                <w:b/>
                <w:u w:val="single"/>
              </w:rPr>
            </w:pPr>
            <w:r w:rsidRPr="00537CBE">
              <w:t>56</w:t>
            </w:r>
          </w:p>
        </w:tc>
        <w:tc>
          <w:tcPr>
            <w:tcW w:w="4117" w:type="dxa"/>
          </w:tcPr>
          <w:p w14:paraId="447F68BE" w14:textId="77777777" w:rsidR="006A1089" w:rsidRPr="00B6203A" w:rsidRDefault="006A1089">
            <w:pPr>
              <w:pStyle w:val="02Tabletext"/>
              <w:rPr>
                <w:b/>
                <w:u w:val="single"/>
              </w:rPr>
            </w:pPr>
            <w:r w:rsidRPr="00537CBE">
              <w:t>38748 &amp; 38751</w:t>
            </w:r>
          </w:p>
        </w:tc>
      </w:tr>
      <w:tr w:rsidR="006A1089" w:rsidRPr="00537CBE" w14:paraId="04540A53" w14:textId="77777777" w:rsidTr="006A1089">
        <w:trPr>
          <w:cantSplit/>
        </w:trPr>
        <w:tc>
          <w:tcPr>
            <w:tcW w:w="1871" w:type="dxa"/>
          </w:tcPr>
          <w:p w14:paraId="0B3321B4" w14:textId="77777777" w:rsidR="006A1089" w:rsidRDefault="006A1089" w:rsidP="00537CBE">
            <w:pPr>
              <w:pStyle w:val="02Tabletext"/>
              <w:rPr>
                <w:b/>
                <w:u w:val="single"/>
              </w:rPr>
            </w:pPr>
            <w:r w:rsidRPr="00537CBE">
              <w:t>57</w:t>
            </w:r>
          </w:p>
        </w:tc>
        <w:tc>
          <w:tcPr>
            <w:tcW w:w="4117" w:type="dxa"/>
          </w:tcPr>
          <w:p w14:paraId="43A0A12D" w14:textId="77777777" w:rsidR="006A1089" w:rsidRPr="00B6203A" w:rsidRDefault="006A1089">
            <w:pPr>
              <w:pStyle w:val="02Tabletext"/>
              <w:rPr>
                <w:b/>
                <w:u w:val="single"/>
              </w:rPr>
            </w:pPr>
            <w:r w:rsidRPr="00537CBE">
              <w:t>38745 &amp; 38754</w:t>
            </w:r>
          </w:p>
        </w:tc>
      </w:tr>
      <w:tr w:rsidR="006A1089" w:rsidRPr="00537CBE" w14:paraId="74B5B822" w14:textId="77777777" w:rsidTr="006A1089">
        <w:trPr>
          <w:cantSplit/>
        </w:trPr>
        <w:tc>
          <w:tcPr>
            <w:tcW w:w="1871" w:type="dxa"/>
          </w:tcPr>
          <w:p w14:paraId="271CD6DD" w14:textId="77777777" w:rsidR="006A1089" w:rsidRDefault="006A1089" w:rsidP="00537CBE">
            <w:pPr>
              <w:pStyle w:val="02Tabletext"/>
              <w:rPr>
                <w:b/>
                <w:u w:val="single"/>
              </w:rPr>
            </w:pPr>
            <w:r w:rsidRPr="00537CBE">
              <w:t>58</w:t>
            </w:r>
          </w:p>
        </w:tc>
        <w:tc>
          <w:tcPr>
            <w:tcW w:w="4117" w:type="dxa"/>
          </w:tcPr>
          <w:p w14:paraId="186BA56B" w14:textId="77777777" w:rsidR="006A1089" w:rsidRPr="00B6203A" w:rsidRDefault="006A1089">
            <w:pPr>
              <w:pStyle w:val="02Tabletext"/>
              <w:rPr>
                <w:b/>
                <w:u w:val="single"/>
              </w:rPr>
            </w:pPr>
            <w:r w:rsidRPr="00537CBE">
              <w:t>38700 &amp; 38703</w:t>
            </w:r>
          </w:p>
        </w:tc>
      </w:tr>
      <w:tr w:rsidR="006A1089" w:rsidRPr="00537CBE" w14:paraId="7475035A" w14:textId="77777777" w:rsidTr="006A1089">
        <w:trPr>
          <w:cantSplit/>
        </w:trPr>
        <w:tc>
          <w:tcPr>
            <w:tcW w:w="1871" w:type="dxa"/>
          </w:tcPr>
          <w:p w14:paraId="7A65EE61" w14:textId="77777777" w:rsidR="006A1089" w:rsidRDefault="006A1089" w:rsidP="00537CBE">
            <w:pPr>
              <w:pStyle w:val="02Tabletext"/>
              <w:rPr>
                <w:b/>
                <w:u w:val="single"/>
              </w:rPr>
            </w:pPr>
            <w:r w:rsidRPr="00537CBE">
              <w:t>59</w:t>
            </w:r>
          </w:p>
        </w:tc>
        <w:tc>
          <w:tcPr>
            <w:tcW w:w="4117" w:type="dxa"/>
          </w:tcPr>
          <w:p w14:paraId="3376ED29" w14:textId="77777777" w:rsidR="006A1089" w:rsidRPr="00B6203A" w:rsidRDefault="006A1089">
            <w:pPr>
              <w:pStyle w:val="02Tabletext"/>
              <w:rPr>
                <w:b/>
                <w:u w:val="single"/>
              </w:rPr>
            </w:pPr>
            <w:r w:rsidRPr="00537CBE">
              <w:t>38715 &amp; 38718</w:t>
            </w:r>
          </w:p>
        </w:tc>
      </w:tr>
      <w:tr w:rsidR="006A1089" w:rsidRPr="00537CBE" w14:paraId="75E61ADC" w14:textId="77777777" w:rsidTr="006A1089">
        <w:trPr>
          <w:cantSplit/>
        </w:trPr>
        <w:tc>
          <w:tcPr>
            <w:tcW w:w="1871" w:type="dxa"/>
          </w:tcPr>
          <w:p w14:paraId="480E7C25" w14:textId="77777777" w:rsidR="006A1089" w:rsidRDefault="006A1089" w:rsidP="00537CBE">
            <w:pPr>
              <w:pStyle w:val="02Tabletext"/>
              <w:rPr>
                <w:b/>
                <w:u w:val="single"/>
              </w:rPr>
            </w:pPr>
            <w:r w:rsidRPr="00537CBE">
              <w:t>60</w:t>
            </w:r>
          </w:p>
        </w:tc>
        <w:tc>
          <w:tcPr>
            <w:tcW w:w="4117" w:type="dxa"/>
          </w:tcPr>
          <w:p w14:paraId="6EBD795F" w14:textId="77777777" w:rsidR="006A1089" w:rsidRPr="00B6203A" w:rsidRDefault="006A1089">
            <w:pPr>
              <w:pStyle w:val="02Tabletext"/>
              <w:rPr>
                <w:b/>
                <w:u w:val="single"/>
              </w:rPr>
            </w:pPr>
            <w:r w:rsidRPr="00537CBE">
              <w:t>38721 &amp; 38724</w:t>
            </w:r>
          </w:p>
        </w:tc>
      </w:tr>
      <w:tr w:rsidR="006A1089" w:rsidRPr="00537CBE" w14:paraId="76FC51FB" w14:textId="77777777" w:rsidTr="006A1089">
        <w:trPr>
          <w:cantSplit/>
        </w:trPr>
        <w:tc>
          <w:tcPr>
            <w:tcW w:w="1871" w:type="dxa"/>
          </w:tcPr>
          <w:p w14:paraId="17A152C0" w14:textId="77777777" w:rsidR="006A1089" w:rsidRDefault="006A1089" w:rsidP="00537CBE">
            <w:pPr>
              <w:pStyle w:val="02Tabletext"/>
              <w:rPr>
                <w:b/>
                <w:u w:val="single"/>
              </w:rPr>
            </w:pPr>
            <w:r w:rsidRPr="00537CBE">
              <w:t>62</w:t>
            </w:r>
          </w:p>
        </w:tc>
        <w:tc>
          <w:tcPr>
            <w:tcW w:w="4117" w:type="dxa"/>
          </w:tcPr>
          <w:p w14:paraId="22F047B9" w14:textId="77777777" w:rsidR="006A1089" w:rsidRPr="00B6203A" w:rsidRDefault="006A1089">
            <w:pPr>
              <w:pStyle w:val="02Tabletext"/>
              <w:rPr>
                <w:b/>
                <w:u w:val="single"/>
              </w:rPr>
            </w:pPr>
            <w:r w:rsidRPr="00537CBE">
              <w:t>38509</w:t>
            </w:r>
          </w:p>
        </w:tc>
      </w:tr>
      <w:tr w:rsidR="006A1089" w:rsidRPr="00537CBE" w14:paraId="537CE10F" w14:textId="77777777" w:rsidTr="006A1089">
        <w:trPr>
          <w:cantSplit/>
        </w:trPr>
        <w:tc>
          <w:tcPr>
            <w:tcW w:w="1871" w:type="dxa"/>
          </w:tcPr>
          <w:p w14:paraId="48E1F8DA" w14:textId="77777777" w:rsidR="006A1089" w:rsidRDefault="006A1089" w:rsidP="00537CBE">
            <w:pPr>
              <w:pStyle w:val="02Tabletext"/>
              <w:rPr>
                <w:b/>
                <w:u w:val="single"/>
              </w:rPr>
            </w:pPr>
            <w:r w:rsidRPr="00537CBE">
              <w:t>63</w:t>
            </w:r>
          </w:p>
        </w:tc>
        <w:tc>
          <w:tcPr>
            <w:tcW w:w="4117" w:type="dxa"/>
          </w:tcPr>
          <w:p w14:paraId="2014A7FA" w14:textId="77777777" w:rsidR="006A1089" w:rsidRPr="00B6203A" w:rsidRDefault="006A1089">
            <w:pPr>
              <w:pStyle w:val="02Tabletext"/>
              <w:rPr>
                <w:b/>
                <w:u w:val="single"/>
              </w:rPr>
            </w:pPr>
            <w:r w:rsidRPr="00537CBE">
              <w:t>38733 &amp; 38736</w:t>
            </w:r>
          </w:p>
        </w:tc>
      </w:tr>
      <w:tr w:rsidR="006A1089" w:rsidRPr="00537CBE" w14:paraId="61B1F611" w14:textId="77777777" w:rsidTr="006A1089">
        <w:trPr>
          <w:cantSplit/>
        </w:trPr>
        <w:tc>
          <w:tcPr>
            <w:tcW w:w="1871" w:type="dxa"/>
          </w:tcPr>
          <w:p w14:paraId="78D2E1F9" w14:textId="77777777" w:rsidR="006A1089" w:rsidRDefault="006A1089" w:rsidP="00537CBE">
            <w:pPr>
              <w:pStyle w:val="02Tabletext"/>
              <w:rPr>
                <w:b/>
                <w:u w:val="single"/>
              </w:rPr>
            </w:pPr>
            <w:r w:rsidRPr="00537CBE">
              <w:lastRenderedPageBreak/>
              <w:t>64</w:t>
            </w:r>
          </w:p>
        </w:tc>
        <w:tc>
          <w:tcPr>
            <w:tcW w:w="4117" w:type="dxa"/>
          </w:tcPr>
          <w:p w14:paraId="4D341261" w14:textId="77777777" w:rsidR="006A1089" w:rsidRPr="00B6203A" w:rsidRDefault="006A1089">
            <w:pPr>
              <w:pStyle w:val="02Tabletext"/>
              <w:rPr>
                <w:b/>
                <w:u w:val="single"/>
              </w:rPr>
            </w:pPr>
            <w:r w:rsidRPr="00537CBE">
              <w:t>38757 &amp; 38760</w:t>
            </w:r>
          </w:p>
        </w:tc>
      </w:tr>
      <w:tr w:rsidR="006A1089" w:rsidRPr="00537CBE" w14:paraId="23201554" w14:textId="77777777" w:rsidTr="006A1089">
        <w:trPr>
          <w:cantSplit/>
        </w:trPr>
        <w:tc>
          <w:tcPr>
            <w:tcW w:w="1871" w:type="dxa"/>
          </w:tcPr>
          <w:p w14:paraId="0339DA6C" w14:textId="77777777" w:rsidR="006A1089" w:rsidRDefault="006A1089" w:rsidP="00537CBE">
            <w:pPr>
              <w:pStyle w:val="02Tabletext"/>
              <w:rPr>
                <w:b/>
                <w:u w:val="single"/>
              </w:rPr>
            </w:pPr>
            <w:r w:rsidRPr="00537CBE">
              <w:t>65.2</w:t>
            </w:r>
          </w:p>
        </w:tc>
        <w:tc>
          <w:tcPr>
            <w:tcW w:w="4117" w:type="dxa"/>
          </w:tcPr>
          <w:p w14:paraId="5D7D1874" w14:textId="77777777" w:rsidR="006A1089" w:rsidRPr="00B6203A" w:rsidRDefault="006A1089">
            <w:pPr>
              <w:pStyle w:val="02Tabletext"/>
              <w:rPr>
                <w:b/>
                <w:u w:val="single"/>
              </w:rPr>
            </w:pPr>
            <w:r w:rsidRPr="00537CBE">
              <w:t>38653 &amp; 38766.</w:t>
            </w:r>
          </w:p>
        </w:tc>
      </w:tr>
    </w:tbl>
    <w:p w14:paraId="20DEF350" w14:textId="77777777" w:rsidR="00424A1B" w:rsidRPr="000921BD" w:rsidRDefault="00424A1B" w:rsidP="00424A1B">
      <w:pPr>
        <w:pStyle w:val="Boldhdg"/>
      </w:pPr>
      <w:r>
        <w:t>Obsolete: Items which no longer reflect contemporary practice and will be removed from the MBS</w:t>
      </w:r>
    </w:p>
    <w:tbl>
      <w:tblPr>
        <w:tblStyle w:val="TableGrid"/>
        <w:tblW w:w="5988"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ardiac surgery consumer summary table"/>
        <w:tblDescription w:val="This table contains 5 column headings: column 1. list of items, column 2. What it does, column 3. Committee Recommendation, column 4. What would be different and column 5 Why."/>
      </w:tblPr>
      <w:tblGrid>
        <w:gridCol w:w="1871"/>
        <w:gridCol w:w="4117"/>
      </w:tblGrid>
      <w:tr w:rsidR="00424A1B" w:rsidRPr="006562F7" w14:paraId="278F0912" w14:textId="77777777" w:rsidTr="00912435">
        <w:trPr>
          <w:cantSplit/>
          <w:tblHeader/>
        </w:trPr>
        <w:tc>
          <w:tcPr>
            <w:tcW w:w="1871" w:type="dxa"/>
            <w:shd w:val="clear" w:color="auto" w:fill="D9D9D9" w:themeFill="background1" w:themeFillShade="D9"/>
          </w:tcPr>
          <w:p w14:paraId="2428F598" w14:textId="77777777" w:rsidR="00424A1B" w:rsidRPr="00AD030F" w:rsidRDefault="00424A1B" w:rsidP="00181D4C">
            <w:pPr>
              <w:pStyle w:val="01Tableheaderrow"/>
              <w:rPr>
                <w:lang w:val="en-AU"/>
              </w:rPr>
            </w:pPr>
            <w:r w:rsidRPr="00AD030F">
              <w:rPr>
                <w:lang w:val="en-AU"/>
              </w:rPr>
              <w:t>Recommendation</w:t>
            </w:r>
          </w:p>
        </w:tc>
        <w:tc>
          <w:tcPr>
            <w:tcW w:w="4117" w:type="dxa"/>
            <w:shd w:val="clear" w:color="auto" w:fill="D9D9D9" w:themeFill="background1" w:themeFillShade="D9"/>
          </w:tcPr>
          <w:p w14:paraId="52627E2B" w14:textId="77777777" w:rsidR="00424A1B" w:rsidRPr="00AD030F" w:rsidRDefault="00424A1B" w:rsidP="00AD030F">
            <w:pPr>
              <w:pStyle w:val="01Tableheaderrow"/>
              <w:rPr>
                <w:lang w:val="en-AU"/>
              </w:rPr>
            </w:pPr>
            <w:r w:rsidRPr="00AD030F">
              <w:rPr>
                <w:lang w:val="en-AU"/>
              </w:rPr>
              <w:t>Item numbers</w:t>
            </w:r>
          </w:p>
        </w:tc>
      </w:tr>
      <w:tr w:rsidR="00424A1B" w:rsidRPr="006562F7" w14:paraId="5C7BAC32" w14:textId="77777777" w:rsidTr="00181D4C">
        <w:trPr>
          <w:cantSplit/>
        </w:trPr>
        <w:tc>
          <w:tcPr>
            <w:tcW w:w="1871" w:type="dxa"/>
          </w:tcPr>
          <w:p w14:paraId="355BBC06" w14:textId="77777777" w:rsidR="00424A1B" w:rsidRDefault="00424A1B" w:rsidP="006562F7">
            <w:pPr>
              <w:pStyle w:val="02Tabletext"/>
            </w:pPr>
            <w:r w:rsidRPr="006562F7">
              <w:t>13.2</w:t>
            </w:r>
          </w:p>
        </w:tc>
        <w:tc>
          <w:tcPr>
            <w:tcW w:w="4117" w:type="dxa"/>
          </w:tcPr>
          <w:p w14:paraId="1B490CC5" w14:textId="77777777" w:rsidR="00424A1B" w:rsidRDefault="00424A1B" w:rsidP="009A4E15">
            <w:pPr>
              <w:pStyle w:val="02Tabletext"/>
            </w:pPr>
            <w:r w:rsidRPr="006562F7">
              <w:t>38300, 38306, 38312, 38315 &amp; 3831</w:t>
            </w:r>
            <w:r w:rsidR="008B279F">
              <w:t>8</w:t>
            </w:r>
          </w:p>
        </w:tc>
      </w:tr>
      <w:tr w:rsidR="00424A1B" w:rsidRPr="006562F7" w14:paraId="08358B79" w14:textId="77777777" w:rsidTr="00181D4C">
        <w:trPr>
          <w:cantSplit/>
        </w:trPr>
        <w:tc>
          <w:tcPr>
            <w:tcW w:w="1871" w:type="dxa"/>
          </w:tcPr>
          <w:p w14:paraId="0F89D0B6" w14:textId="77777777" w:rsidR="00424A1B" w:rsidRPr="006562F7" w:rsidRDefault="00424A1B" w:rsidP="006562F7">
            <w:pPr>
              <w:pStyle w:val="02Tabletext"/>
            </w:pPr>
            <w:r>
              <w:t>21</w:t>
            </w:r>
          </w:p>
        </w:tc>
        <w:tc>
          <w:tcPr>
            <w:tcW w:w="4117" w:type="dxa"/>
          </w:tcPr>
          <w:p w14:paraId="351881BA" w14:textId="77777777" w:rsidR="00424A1B" w:rsidRPr="006562F7" w:rsidRDefault="00424A1B" w:rsidP="009A4E15">
            <w:pPr>
              <w:pStyle w:val="02Tabletext"/>
            </w:pPr>
            <w:r>
              <w:t>11708</w:t>
            </w:r>
          </w:p>
        </w:tc>
      </w:tr>
      <w:tr w:rsidR="00424A1B" w:rsidRPr="006562F7" w14:paraId="5FC0760C" w14:textId="77777777" w:rsidTr="00181D4C">
        <w:trPr>
          <w:cantSplit/>
        </w:trPr>
        <w:tc>
          <w:tcPr>
            <w:tcW w:w="1871" w:type="dxa"/>
          </w:tcPr>
          <w:p w14:paraId="09345EB4" w14:textId="77777777" w:rsidR="00424A1B" w:rsidRPr="006562F7" w:rsidRDefault="00424A1B" w:rsidP="006562F7">
            <w:pPr>
              <w:pStyle w:val="02Tabletext"/>
            </w:pPr>
            <w:r>
              <w:t>24</w:t>
            </w:r>
          </w:p>
        </w:tc>
        <w:tc>
          <w:tcPr>
            <w:tcW w:w="4117" w:type="dxa"/>
          </w:tcPr>
          <w:p w14:paraId="3921C647" w14:textId="77777777" w:rsidR="00424A1B" w:rsidRPr="006562F7" w:rsidRDefault="00424A1B" w:rsidP="009A4E15">
            <w:pPr>
              <w:pStyle w:val="02Tabletext"/>
            </w:pPr>
            <w:r>
              <w:t>11711</w:t>
            </w:r>
          </w:p>
        </w:tc>
      </w:tr>
      <w:tr w:rsidR="00424A1B" w:rsidRPr="006562F7" w14:paraId="21FB71F3" w14:textId="77777777" w:rsidTr="00181D4C">
        <w:trPr>
          <w:cantSplit/>
        </w:trPr>
        <w:tc>
          <w:tcPr>
            <w:tcW w:w="1871" w:type="dxa"/>
          </w:tcPr>
          <w:p w14:paraId="757D858B" w14:textId="77777777" w:rsidR="00424A1B" w:rsidRPr="006562F7" w:rsidRDefault="00424A1B" w:rsidP="006562F7">
            <w:pPr>
              <w:pStyle w:val="02Tabletext"/>
            </w:pPr>
            <w:r>
              <w:t>32.2</w:t>
            </w:r>
          </w:p>
        </w:tc>
        <w:tc>
          <w:tcPr>
            <w:tcW w:w="4117" w:type="dxa"/>
          </w:tcPr>
          <w:p w14:paraId="6B7927DE" w14:textId="77777777" w:rsidR="00424A1B" w:rsidRPr="006562F7" w:rsidRDefault="00424A1B" w:rsidP="009A4E15">
            <w:pPr>
              <w:pStyle w:val="02Tabletext"/>
            </w:pPr>
            <w:r>
              <w:t>11718</w:t>
            </w:r>
          </w:p>
        </w:tc>
      </w:tr>
      <w:tr w:rsidR="00424A1B" w:rsidRPr="006562F7" w14:paraId="22C5EA6E" w14:textId="77777777" w:rsidTr="00181D4C">
        <w:trPr>
          <w:cantSplit/>
        </w:trPr>
        <w:tc>
          <w:tcPr>
            <w:tcW w:w="1871" w:type="dxa"/>
          </w:tcPr>
          <w:p w14:paraId="464F4C52" w14:textId="77777777" w:rsidR="00424A1B" w:rsidRPr="006562F7" w:rsidRDefault="00424A1B" w:rsidP="006562F7">
            <w:pPr>
              <w:pStyle w:val="02Tabletext"/>
            </w:pPr>
            <w:r>
              <w:t>35</w:t>
            </w:r>
          </w:p>
        </w:tc>
        <w:tc>
          <w:tcPr>
            <w:tcW w:w="4117" w:type="dxa"/>
          </w:tcPr>
          <w:p w14:paraId="6B2FC5D8" w14:textId="77777777" w:rsidR="00424A1B" w:rsidRPr="006562F7" w:rsidRDefault="00424A1B" w:rsidP="009A4E15">
            <w:pPr>
              <w:pStyle w:val="02Tabletext"/>
            </w:pPr>
            <w:r>
              <w:t>11713</w:t>
            </w:r>
          </w:p>
        </w:tc>
      </w:tr>
      <w:tr w:rsidR="00424A1B" w:rsidRPr="006562F7" w14:paraId="4975C5A8" w14:textId="77777777" w:rsidTr="00181D4C">
        <w:trPr>
          <w:cantSplit/>
        </w:trPr>
        <w:tc>
          <w:tcPr>
            <w:tcW w:w="1871" w:type="dxa"/>
          </w:tcPr>
          <w:p w14:paraId="1DBF3449" w14:textId="77777777" w:rsidR="00424A1B" w:rsidRPr="006562F7" w:rsidRDefault="00424A1B" w:rsidP="006562F7">
            <w:pPr>
              <w:pStyle w:val="02Tabletext"/>
            </w:pPr>
            <w:r>
              <w:t>37</w:t>
            </w:r>
          </w:p>
        </w:tc>
        <w:tc>
          <w:tcPr>
            <w:tcW w:w="4117" w:type="dxa"/>
          </w:tcPr>
          <w:p w14:paraId="4B45A272" w14:textId="77777777" w:rsidR="00424A1B" w:rsidRPr="006562F7" w:rsidRDefault="00424A1B" w:rsidP="009A4E15">
            <w:pPr>
              <w:pStyle w:val="02Tabletext"/>
            </w:pPr>
            <w:r>
              <w:t>11715</w:t>
            </w:r>
          </w:p>
        </w:tc>
      </w:tr>
    </w:tbl>
    <w:p w14:paraId="462C9A7E" w14:textId="77777777" w:rsidR="0013441A" w:rsidRDefault="00E5701E" w:rsidP="009024CE">
      <w:pPr>
        <w:pStyle w:val="AppendixStyle1"/>
      </w:pPr>
      <w:bookmarkStart w:id="379" w:name="_Ref464726576"/>
      <w:bookmarkStart w:id="380" w:name="_Toc464871222"/>
      <w:bookmarkStart w:id="381" w:name="_Toc482641352"/>
      <w:r>
        <w:lastRenderedPageBreak/>
        <w:t xml:space="preserve">Visual </w:t>
      </w:r>
      <w:r w:rsidRPr="00056EAB">
        <w:t>representation</w:t>
      </w:r>
      <w:r>
        <w:t xml:space="preserve"> of </w:t>
      </w:r>
      <w:bookmarkEnd w:id="379"/>
      <w:r w:rsidR="008F4606">
        <w:t>gatekeeper to functional imaging recommendation</w:t>
      </w:r>
      <w:bookmarkEnd w:id="380"/>
      <w:bookmarkEnd w:id="381"/>
    </w:p>
    <w:p w14:paraId="382FB328" w14:textId="77777777" w:rsidR="002A5D3D" w:rsidRPr="00FD6810" w:rsidRDefault="005B0657" w:rsidP="00825C02">
      <w:pPr>
        <w:spacing w:before="60"/>
        <w:contextualSpacing/>
        <w:jc w:val="center"/>
      </w:pPr>
      <w:r w:rsidRPr="00FD6810">
        <w:rPr>
          <w:noProof/>
          <w:lang w:val="en-AU"/>
        </w:rPr>
        <w:drawing>
          <wp:inline distT="0" distB="0" distL="0" distR="0" wp14:anchorId="7FD4FF05" wp14:editId="294870BB">
            <wp:extent cx="7847235" cy="5723907"/>
            <wp:effectExtent l="0" t="0" r="1905" b="0"/>
            <wp:docPr id="8" name="Picture 8" descr="This appendix is a flow chart of the proposed changes to the EST items described in section 4.4 of the report. It highlights the population subejct to the EST gatekeeper, those who have have atypical or uncertain symptoms that warrant investigation and an Absolute risk score of &lt;10%. " title="Appendix B: Visual representation of gatekeeper to functional imaging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2827"/>
                    <a:stretch/>
                  </pic:blipFill>
                  <pic:spPr bwMode="auto">
                    <a:xfrm>
                      <a:off x="0" y="0"/>
                      <a:ext cx="7862747" cy="5735222"/>
                    </a:xfrm>
                    <a:prstGeom prst="rect">
                      <a:avLst/>
                    </a:prstGeom>
                    <a:noFill/>
                    <a:ln>
                      <a:noFill/>
                    </a:ln>
                    <a:extLst>
                      <a:ext uri="{53640926-AAD7-44D8-BBD7-CCE9431645EC}">
                        <a14:shadowObscured xmlns:a14="http://schemas.microsoft.com/office/drawing/2010/main"/>
                      </a:ext>
                    </a:extLst>
                  </pic:spPr>
                </pic:pic>
              </a:graphicData>
            </a:graphic>
          </wp:inline>
        </w:drawing>
      </w:r>
    </w:p>
    <w:p w14:paraId="18F8E824" w14:textId="77777777" w:rsidR="00E5701E" w:rsidRPr="00FD6810" w:rsidRDefault="00E5701E" w:rsidP="00984BD0">
      <w:pPr>
        <w:spacing w:before="60"/>
        <w:contextualSpacing/>
        <w:sectPr w:rsidR="00E5701E" w:rsidRPr="00FD6810" w:rsidSect="0083408A">
          <w:footerReference w:type="default" r:id="rId40"/>
          <w:pgSz w:w="16838" w:h="11906" w:orient="landscape" w:code="9"/>
          <w:pgMar w:top="1077" w:right="1440" w:bottom="624" w:left="1276" w:header="720" w:footer="720" w:gutter="0"/>
          <w:paperSrc w:first="2" w:other="2"/>
          <w:cols w:space="720"/>
          <w:docGrid w:linePitch="326"/>
        </w:sectPr>
      </w:pPr>
    </w:p>
    <w:p w14:paraId="1FEE620E" w14:textId="77777777" w:rsidR="002B3FF2" w:rsidRPr="00FB48BC" w:rsidRDefault="002B3FF2" w:rsidP="008204D5">
      <w:pPr>
        <w:pStyle w:val="AppendixStyle1"/>
      </w:pPr>
      <w:bookmarkStart w:id="382" w:name="_Ref464865932"/>
      <w:bookmarkStart w:id="383" w:name="_Toc482641353"/>
      <w:r>
        <w:lastRenderedPageBreak/>
        <w:t>MBS items considered by the Committee</w:t>
      </w:r>
      <w:bookmarkEnd w:id="382"/>
      <w:bookmarkEnd w:id="383"/>
    </w:p>
    <w:tbl>
      <w:tblPr>
        <w:tblStyle w:val="TableGrid3"/>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Summary of all items reviewed"/>
        <w:tblDescription w:val="This table presents the MBS descriptor and basic data for all items reviewed by the Cardiac Committee, including &quot;NK&quot; items which are duplicates of standard imaging items to cover services performed with older equipment. The table has 5 columns, Item number, descriptor, schedule fee, services 2014/15, and benefits 2014/15. Each row is a new item and there are 188 rows."/>
      </w:tblPr>
      <w:tblGrid>
        <w:gridCol w:w="661"/>
        <w:gridCol w:w="3189"/>
        <w:gridCol w:w="857"/>
        <w:gridCol w:w="886"/>
        <w:gridCol w:w="1158"/>
        <w:gridCol w:w="857"/>
        <w:gridCol w:w="1408"/>
      </w:tblGrid>
      <w:tr w:rsidR="00FD6810" w:rsidRPr="00FB48BC" w14:paraId="4F0D41AF" w14:textId="77777777" w:rsidTr="00FD6810">
        <w:trPr>
          <w:cnfStyle w:val="100000000000" w:firstRow="1" w:lastRow="0" w:firstColumn="0" w:lastColumn="0" w:oddVBand="0" w:evenVBand="0" w:oddHBand="0" w:evenHBand="0" w:firstRowFirstColumn="0" w:firstRowLastColumn="0" w:lastRowFirstColumn="0" w:lastRowLastColumn="0"/>
          <w:trHeight w:val="182"/>
          <w:tblHeader/>
        </w:trPr>
        <w:tc>
          <w:tcPr>
            <w:tcW w:w="697" w:type="dxa"/>
            <w:shd w:val="clear" w:color="auto" w:fill="F2F2F2" w:themeFill="background1" w:themeFillShade="F2"/>
            <w:tcMar>
              <w:top w:w="57" w:type="dxa"/>
              <w:left w:w="57" w:type="dxa"/>
              <w:bottom w:w="57" w:type="dxa"/>
            </w:tcMar>
            <w:vAlign w:val="bottom"/>
          </w:tcPr>
          <w:p w14:paraId="173476AD" w14:textId="77777777" w:rsidR="007A08C2" w:rsidRPr="00837448" w:rsidRDefault="007A08C2" w:rsidP="000605CE">
            <w:pPr>
              <w:pStyle w:val="01Tableheaderrow"/>
              <w:rPr>
                <w:b/>
                <w:lang w:val="en-AU"/>
              </w:rPr>
            </w:pPr>
            <w:r w:rsidRPr="00837448">
              <w:rPr>
                <w:b/>
                <w:lang w:val="en-AU"/>
              </w:rPr>
              <w:t>Item #</w:t>
            </w:r>
          </w:p>
        </w:tc>
        <w:tc>
          <w:tcPr>
            <w:tcW w:w="3887" w:type="dxa"/>
            <w:shd w:val="clear" w:color="auto" w:fill="F2F2F2" w:themeFill="background1" w:themeFillShade="F2"/>
            <w:tcMar>
              <w:top w:w="57" w:type="dxa"/>
              <w:left w:w="57" w:type="dxa"/>
              <w:bottom w:w="57" w:type="dxa"/>
            </w:tcMar>
            <w:vAlign w:val="bottom"/>
          </w:tcPr>
          <w:p w14:paraId="52B9782E" w14:textId="77777777" w:rsidR="007A08C2" w:rsidRPr="00837448" w:rsidRDefault="007A08C2" w:rsidP="000605CE">
            <w:pPr>
              <w:pStyle w:val="01Tableheaderrow"/>
              <w:rPr>
                <w:b/>
                <w:lang w:val="en-AU"/>
              </w:rPr>
            </w:pPr>
            <w:r w:rsidRPr="00837448">
              <w:rPr>
                <w:b/>
                <w:lang w:val="en-AU"/>
              </w:rPr>
              <w:t>Descriptor</w:t>
            </w:r>
          </w:p>
        </w:tc>
        <w:tc>
          <w:tcPr>
            <w:tcW w:w="857" w:type="dxa"/>
            <w:shd w:val="clear" w:color="auto" w:fill="F2F2F2" w:themeFill="background1" w:themeFillShade="F2"/>
            <w:vAlign w:val="bottom"/>
          </w:tcPr>
          <w:p w14:paraId="3044526E" w14:textId="77777777" w:rsidR="007A08C2" w:rsidRPr="00837448" w:rsidRDefault="007A08C2" w:rsidP="000605CE">
            <w:pPr>
              <w:pStyle w:val="01Tableheaderrow"/>
              <w:rPr>
                <w:b/>
                <w:lang w:val="en-AU"/>
              </w:rPr>
            </w:pPr>
            <w:r>
              <w:rPr>
                <w:b/>
                <w:lang w:val="en-AU"/>
              </w:rPr>
              <w:t xml:space="preserve">Schedule </w:t>
            </w:r>
            <w:r w:rsidRPr="00837448">
              <w:rPr>
                <w:b/>
                <w:lang w:val="en-AU"/>
              </w:rPr>
              <w:t>Fee</w:t>
            </w:r>
          </w:p>
        </w:tc>
        <w:tc>
          <w:tcPr>
            <w:tcW w:w="886" w:type="dxa"/>
            <w:shd w:val="clear" w:color="auto" w:fill="F2F2F2" w:themeFill="background1" w:themeFillShade="F2"/>
            <w:tcMar>
              <w:top w:w="57" w:type="dxa"/>
              <w:left w:w="57" w:type="dxa"/>
              <w:bottom w:w="57" w:type="dxa"/>
            </w:tcMar>
            <w:vAlign w:val="bottom"/>
          </w:tcPr>
          <w:p w14:paraId="481B1802" w14:textId="77777777" w:rsidR="007A08C2" w:rsidRPr="00837448" w:rsidRDefault="007A08C2" w:rsidP="000605CE">
            <w:pPr>
              <w:pStyle w:val="01Tableheaderrow"/>
              <w:rPr>
                <w:b/>
                <w:lang w:val="en-AU"/>
              </w:rPr>
            </w:pPr>
            <w:r>
              <w:rPr>
                <w:b/>
                <w:lang w:val="en-AU"/>
              </w:rPr>
              <w:t>Services 2014/15</w:t>
            </w:r>
          </w:p>
        </w:tc>
        <w:tc>
          <w:tcPr>
            <w:tcW w:w="1158" w:type="dxa"/>
            <w:shd w:val="clear" w:color="auto" w:fill="F2F2F2" w:themeFill="background1" w:themeFillShade="F2"/>
            <w:vAlign w:val="bottom"/>
          </w:tcPr>
          <w:p w14:paraId="5274DA98" w14:textId="77777777" w:rsidR="007A08C2" w:rsidRPr="00837448" w:rsidRDefault="007A08C2" w:rsidP="000605CE">
            <w:pPr>
              <w:pStyle w:val="01Tableheaderrow"/>
              <w:rPr>
                <w:b/>
                <w:lang w:val="en-AU"/>
              </w:rPr>
            </w:pPr>
            <w:r>
              <w:rPr>
                <w:b/>
                <w:lang w:val="en-AU"/>
              </w:rPr>
              <w:t>Benefits 2014/15</w:t>
            </w:r>
          </w:p>
        </w:tc>
        <w:tc>
          <w:tcPr>
            <w:tcW w:w="857" w:type="dxa"/>
            <w:shd w:val="clear" w:color="auto" w:fill="F2F2F2" w:themeFill="background1" w:themeFillShade="F2"/>
          </w:tcPr>
          <w:p w14:paraId="67F2D933" w14:textId="77777777" w:rsidR="007A08C2" w:rsidRDefault="007A08C2" w:rsidP="007A08C2">
            <w:pPr>
              <w:pStyle w:val="01Tableheaderrow"/>
              <w:rPr>
                <w:b/>
                <w:lang w:val="en-AU"/>
              </w:rPr>
            </w:pPr>
            <w:r>
              <w:rPr>
                <w:b/>
                <w:lang w:val="en-AU"/>
              </w:rPr>
              <w:t>Services 2015/16</w:t>
            </w:r>
          </w:p>
        </w:tc>
        <w:tc>
          <w:tcPr>
            <w:tcW w:w="769" w:type="dxa"/>
            <w:shd w:val="clear" w:color="auto" w:fill="F2F2F2" w:themeFill="background1" w:themeFillShade="F2"/>
          </w:tcPr>
          <w:p w14:paraId="6A836D84" w14:textId="77777777" w:rsidR="007A08C2" w:rsidRDefault="007A08C2" w:rsidP="007A08C2">
            <w:pPr>
              <w:pStyle w:val="01Tableheaderrow"/>
              <w:rPr>
                <w:b/>
                <w:lang w:val="en-AU"/>
              </w:rPr>
            </w:pPr>
            <w:r>
              <w:rPr>
                <w:b/>
                <w:lang w:val="en-AU"/>
              </w:rPr>
              <w:t>Benefits 2015/16</w:t>
            </w:r>
          </w:p>
        </w:tc>
      </w:tr>
      <w:tr w:rsidR="007A08C2" w:rsidRPr="00FB48BC" w14:paraId="15ED9B7F" w14:textId="77777777" w:rsidTr="00FD6810">
        <w:tc>
          <w:tcPr>
            <w:tcW w:w="697" w:type="dxa"/>
            <w:tcMar>
              <w:top w:w="57" w:type="dxa"/>
              <w:left w:w="57" w:type="dxa"/>
              <w:bottom w:w="57" w:type="dxa"/>
            </w:tcMar>
          </w:tcPr>
          <w:p w14:paraId="4A9DC385" w14:textId="77777777" w:rsidR="007A08C2" w:rsidRPr="00FB48BC" w:rsidRDefault="007A08C2" w:rsidP="000605CE">
            <w:pPr>
              <w:pStyle w:val="02Tabletext"/>
              <w:rPr>
                <w:highlight w:val="yellow"/>
                <w:lang w:val="en-AU"/>
              </w:rPr>
            </w:pPr>
            <w:r w:rsidRPr="008F4E1B">
              <w:t>11700</w:t>
            </w:r>
          </w:p>
        </w:tc>
        <w:tc>
          <w:tcPr>
            <w:tcW w:w="3887" w:type="dxa"/>
            <w:tcMar>
              <w:top w:w="57" w:type="dxa"/>
              <w:left w:w="57" w:type="dxa"/>
              <w:bottom w:w="57" w:type="dxa"/>
            </w:tcMar>
          </w:tcPr>
          <w:p w14:paraId="2162A334" w14:textId="77777777" w:rsidR="007A08C2" w:rsidRPr="00FB48BC" w:rsidRDefault="007A08C2" w:rsidP="000605CE">
            <w:pPr>
              <w:pStyle w:val="02Tabletext"/>
              <w:rPr>
                <w:highlight w:val="yellow"/>
                <w:lang w:val="en-AU"/>
              </w:rPr>
            </w:pPr>
            <w:r w:rsidRPr="008F4E1B">
              <w:t>Twelve-lead electrocardiography, tracing and report</w:t>
            </w:r>
          </w:p>
        </w:tc>
        <w:tc>
          <w:tcPr>
            <w:tcW w:w="857" w:type="dxa"/>
          </w:tcPr>
          <w:p w14:paraId="601BCC38" w14:textId="77777777" w:rsidR="007A08C2" w:rsidRPr="00FB48BC" w:rsidRDefault="007A08C2" w:rsidP="000605CE">
            <w:pPr>
              <w:pStyle w:val="02Tabletext"/>
              <w:rPr>
                <w:highlight w:val="yellow"/>
                <w:lang w:val="en-AU"/>
              </w:rPr>
            </w:pPr>
            <w:r w:rsidRPr="008F4E1B">
              <w:t>$31.25</w:t>
            </w:r>
          </w:p>
        </w:tc>
        <w:tc>
          <w:tcPr>
            <w:tcW w:w="886" w:type="dxa"/>
            <w:tcMar>
              <w:top w:w="57" w:type="dxa"/>
              <w:left w:w="57" w:type="dxa"/>
              <w:bottom w:w="57" w:type="dxa"/>
            </w:tcMar>
          </w:tcPr>
          <w:p w14:paraId="25766161" w14:textId="77777777" w:rsidR="007A08C2" w:rsidRPr="00FB48BC" w:rsidRDefault="007A08C2" w:rsidP="000605CE">
            <w:pPr>
              <w:pStyle w:val="02Tabletext"/>
              <w:rPr>
                <w:highlight w:val="yellow"/>
                <w:lang w:val="en-AU"/>
              </w:rPr>
            </w:pPr>
            <w:r w:rsidRPr="008F4E1B">
              <w:t>2,642,948</w:t>
            </w:r>
          </w:p>
        </w:tc>
        <w:tc>
          <w:tcPr>
            <w:tcW w:w="1158" w:type="dxa"/>
          </w:tcPr>
          <w:p w14:paraId="49828255" w14:textId="77777777" w:rsidR="007A08C2" w:rsidRPr="00FB48BC" w:rsidRDefault="007A08C2" w:rsidP="000605CE">
            <w:pPr>
              <w:pStyle w:val="02Tabletext"/>
              <w:rPr>
                <w:highlight w:val="yellow"/>
                <w:lang w:val="en-AU"/>
              </w:rPr>
            </w:pPr>
            <w:r w:rsidRPr="008F4E1B">
              <w:t>$69,467,252</w:t>
            </w:r>
          </w:p>
        </w:tc>
        <w:tc>
          <w:tcPr>
            <w:tcW w:w="857" w:type="dxa"/>
          </w:tcPr>
          <w:p w14:paraId="2ECEC448" w14:textId="77777777" w:rsidR="007A08C2" w:rsidRPr="008F4E1B" w:rsidRDefault="007A08C2" w:rsidP="000605CE">
            <w:pPr>
              <w:pStyle w:val="02Tabletext"/>
            </w:pPr>
            <w:r>
              <w:rPr>
                <w:color w:val="000000"/>
              </w:rPr>
              <w:t>2,767,858</w:t>
            </w:r>
          </w:p>
        </w:tc>
        <w:tc>
          <w:tcPr>
            <w:tcW w:w="769" w:type="dxa"/>
          </w:tcPr>
          <w:p w14:paraId="4D4CC9FC" w14:textId="77777777" w:rsidR="007A08C2" w:rsidRPr="008F4E1B" w:rsidRDefault="007A08C2" w:rsidP="000605CE">
            <w:pPr>
              <w:pStyle w:val="02Tabletext"/>
            </w:pPr>
            <w:r>
              <w:rPr>
                <w:color w:val="000000"/>
              </w:rPr>
              <w:t>$72,596,493.00</w:t>
            </w:r>
          </w:p>
        </w:tc>
      </w:tr>
      <w:tr w:rsidR="007A08C2" w:rsidRPr="00FB48BC" w14:paraId="6989D749" w14:textId="77777777" w:rsidTr="00FD6810">
        <w:tc>
          <w:tcPr>
            <w:tcW w:w="697" w:type="dxa"/>
            <w:tcMar>
              <w:top w:w="57" w:type="dxa"/>
              <w:left w:w="57" w:type="dxa"/>
              <w:bottom w:w="57" w:type="dxa"/>
            </w:tcMar>
          </w:tcPr>
          <w:p w14:paraId="57730D89" w14:textId="77777777" w:rsidR="007A08C2" w:rsidRPr="00FB48BC" w:rsidRDefault="007A08C2" w:rsidP="000605CE">
            <w:pPr>
              <w:pStyle w:val="02Tabletext"/>
              <w:rPr>
                <w:highlight w:val="yellow"/>
                <w:lang w:val="en-AU"/>
              </w:rPr>
            </w:pPr>
            <w:r w:rsidRPr="008F4E1B">
              <w:t>11701</w:t>
            </w:r>
          </w:p>
        </w:tc>
        <w:tc>
          <w:tcPr>
            <w:tcW w:w="3887" w:type="dxa"/>
            <w:tcMar>
              <w:top w:w="57" w:type="dxa"/>
              <w:left w:w="57" w:type="dxa"/>
              <w:bottom w:w="57" w:type="dxa"/>
            </w:tcMar>
          </w:tcPr>
          <w:p w14:paraId="73DB15A9" w14:textId="77777777" w:rsidR="007A08C2" w:rsidRPr="00FB48BC" w:rsidRDefault="007A08C2" w:rsidP="000605CE">
            <w:pPr>
              <w:pStyle w:val="02Tabletext"/>
              <w:rPr>
                <w:highlight w:val="yellow"/>
                <w:lang w:val="en-AU"/>
              </w:rPr>
            </w:pPr>
            <w:r w:rsidRPr="008F4E1B">
              <w:t>Twelve-lead electrocardiography, report only where the tracing has been forwarded to another medical practitioner, not in association with a consultation on the same occasion</w:t>
            </w:r>
          </w:p>
        </w:tc>
        <w:tc>
          <w:tcPr>
            <w:tcW w:w="857" w:type="dxa"/>
          </w:tcPr>
          <w:p w14:paraId="36DAECE1" w14:textId="77777777" w:rsidR="007A08C2" w:rsidRPr="00FB48BC" w:rsidRDefault="007A08C2" w:rsidP="000605CE">
            <w:pPr>
              <w:pStyle w:val="02Tabletext"/>
              <w:rPr>
                <w:highlight w:val="yellow"/>
                <w:lang w:val="en-AU"/>
              </w:rPr>
            </w:pPr>
            <w:r w:rsidRPr="008F4E1B">
              <w:t>$15.55</w:t>
            </w:r>
          </w:p>
        </w:tc>
        <w:tc>
          <w:tcPr>
            <w:tcW w:w="886" w:type="dxa"/>
            <w:tcMar>
              <w:top w:w="57" w:type="dxa"/>
              <w:left w:w="57" w:type="dxa"/>
              <w:bottom w:w="57" w:type="dxa"/>
            </w:tcMar>
          </w:tcPr>
          <w:p w14:paraId="07BE5094" w14:textId="77777777" w:rsidR="007A08C2" w:rsidRPr="00FB48BC" w:rsidRDefault="007A08C2" w:rsidP="000605CE">
            <w:pPr>
              <w:pStyle w:val="02Tabletext"/>
              <w:rPr>
                <w:highlight w:val="yellow"/>
                <w:lang w:val="en-AU"/>
              </w:rPr>
            </w:pPr>
            <w:r w:rsidRPr="008F4E1B">
              <w:t>27,158</w:t>
            </w:r>
          </w:p>
        </w:tc>
        <w:tc>
          <w:tcPr>
            <w:tcW w:w="1158" w:type="dxa"/>
          </w:tcPr>
          <w:p w14:paraId="2B25F344" w14:textId="77777777" w:rsidR="007A08C2" w:rsidRPr="00FB48BC" w:rsidRDefault="007A08C2" w:rsidP="000605CE">
            <w:pPr>
              <w:pStyle w:val="02Tabletext"/>
              <w:rPr>
                <w:highlight w:val="yellow"/>
                <w:lang w:val="en-AU"/>
              </w:rPr>
            </w:pPr>
            <w:r w:rsidRPr="008F4E1B">
              <w:t>$353,149</w:t>
            </w:r>
          </w:p>
        </w:tc>
        <w:tc>
          <w:tcPr>
            <w:tcW w:w="857" w:type="dxa"/>
          </w:tcPr>
          <w:p w14:paraId="69F245B4" w14:textId="77777777" w:rsidR="007A08C2" w:rsidRPr="008F4E1B" w:rsidRDefault="007A08C2" w:rsidP="000605CE">
            <w:pPr>
              <w:pStyle w:val="02Tabletext"/>
            </w:pPr>
            <w:r>
              <w:rPr>
                <w:color w:val="000000"/>
              </w:rPr>
              <w:t>27,484</w:t>
            </w:r>
          </w:p>
        </w:tc>
        <w:tc>
          <w:tcPr>
            <w:tcW w:w="769" w:type="dxa"/>
          </w:tcPr>
          <w:p w14:paraId="0E68E79B" w14:textId="77777777" w:rsidR="007A08C2" w:rsidRPr="008F4E1B" w:rsidRDefault="007A08C2" w:rsidP="000605CE">
            <w:pPr>
              <w:pStyle w:val="02Tabletext"/>
            </w:pPr>
            <w:r>
              <w:rPr>
                <w:color w:val="000000"/>
              </w:rPr>
              <w:t>$357,710.00</w:t>
            </w:r>
          </w:p>
        </w:tc>
      </w:tr>
      <w:tr w:rsidR="007A08C2" w:rsidRPr="00FB48BC" w14:paraId="6D910F14" w14:textId="77777777" w:rsidTr="00FD6810">
        <w:tc>
          <w:tcPr>
            <w:tcW w:w="697" w:type="dxa"/>
            <w:tcMar>
              <w:top w:w="57" w:type="dxa"/>
              <w:left w:w="57" w:type="dxa"/>
              <w:bottom w:w="57" w:type="dxa"/>
            </w:tcMar>
          </w:tcPr>
          <w:p w14:paraId="6814EB47" w14:textId="77777777" w:rsidR="007A08C2" w:rsidRPr="00FB48BC" w:rsidRDefault="007A08C2" w:rsidP="000605CE">
            <w:pPr>
              <w:pStyle w:val="02Tabletext"/>
              <w:rPr>
                <w:b/>
                <w:highlight w:val="yellow"/>
                <w:lang w:val="en-AU"/>
              </w:rPr>
            </w:pPr>
            <w:r w:rsidRPr="008F4E1B">
              <w:t>11702</w:t>
            </w:r>
          </w:p>
        </w:tc>
        <w:tc>
          <w:tcPr>
            <w:tcW w:w="3887" w:type="dxa"/>
            <w:tcMar>
              <w:top w:w="57" w:type="dxa"/>
              <w:left w:w="57" w:type="dxa"/>
              <w:bottom w:w="57" w:type="dxa"/>
            </w:tcMar>
          </w:tcPr>
          <w:p w14:paraId="0592E1E2" w14:textId="77777777" w:rsidR="007A08C2" w:rsidRPr="00FB48BC" w:rsidRDefault="007A08C2" w:rsidP="000605CE">
            <w:pPr>
              <w:pStyle w:val="02Tabletext"/>
              <w:rPr>
                <w:highlight w:val="yellow"/>
                <w:lang w:val="en-AU"/>
              </w:rPr>
            </w:pPr>
            <w:r w:rsidRPr="008F4E1B">
              <w:t>Twelve-lead electrocardiography, tracing only</w:t>
            </w:r>
          </w:p>
        </w:tc>
        <w:tc>
          <w:tcPr>
            <w:tcW w:w="857" w:type="dxa"/>
          </w:tcPr>
          <w:p w14:paraId="6EF03B78" w14:textId="77777777" w:rsidR="007A08C2" w:rsidRPr="00FB48BC" w:rsidRDefault="007A08C2" w:rsidP="000605CE">
            <w:pPr>
              <w:pStyle w:val="02Tabletext"/>
              <w:rPr>
                <w:highlight w:val="yellow"/>
                <w:lang w:val="en-AU"/>
              </w:rPr>
            </w:pPr>
            <w:r w:rsidRPr="008F4E1B">
              <w:t>$15.55</w:t>
            </w:r>
          </w:p>
        </w:tc>
        <w:tc>
          <w:tcPr>
            <w:tcW w:w="886" w:type="dxa"/>
            <w:tcMar>
              <w:top w:w="57" w:type="dxa"/>
              <w:left w:w="57" w:type="dxa"/>
              <w:bottom w:w="57" w:type="dxa"/>
            </w:tcMar>
          </w:tcPr>
          <w:p w14:paraId="1126566B" w14:textId="77777777" w:rsidR="007A08C2" w:rsidRPr="00FB48BC" w:rsidRDefault="007A08C2" w:rsidP="000605CE">
            <w:pPr>
              <w:pStyle w:val="02Tabletext"/>
              <w:rPr>
                <w:highlight w:val="yellow"/>
                <w:lang w:val="en-AU"/>
              </w:rPr>
            </w:pPr>
            <w:r w:rsidRPr="008F4E1B">
              <w:t>106,606</w:t>
            </w:r>
          </w:p>
        </w:tc>
        <w:tc>
          <w:tcPr>
            <w:tcW w:w="1158" w:type="dxa"/>
          </w:tcPr>
          <w:p w14:paraId="06CE0909" w14:textId="77777777" w:rsidR="007A08C2" w:rsidRPr="00FB48BC" w:rsidRDefault="007A08C2" w:rsidP="000605CE">
            <w:pPr>
              <w:pStyle w:val="02Tabletext"/>
              <w:rPr>
                <w:highlight w:val="yellow"/>
                <w:lang w:val="en-AU"/>
              </w:rPr>
            </w:pPr>
            <w:r w:rsidRPr="008F4E1B">
              <w:t>$1,338,865</w:t>
            </w:r>
          </w:p>
        </w:tc>
        <w:tc>
          <w:tcPr>
            <w:tcW w:w="857" w:type="dxa"/>
          </w:tcPr>
          <w:p w14:paraId="293D60A8" w14:textId="77777777" w:rsidR="007A08C2" w:rsidRPr="008F4E1B" w:rsidRDefault="007A08C2" w:rsidP="000605CE">
            <w:pPr>
              <w:pStyle w:val="02Tabletext"/>
            </w:pPr>
            <w:r>
              <w:rPr>
                <w:color w:val="000000"/>
              </w:rPr>
              <w:t>114,039</w:t>
            </w:r>
          </w:p>
        </w:tc>
        <w:tc>
          <w:tcPr>
            <w:tcW w:w="769" w:type="dxa"/>
          </w:tcPr>
          <w:p w14:paraId="32B1E453" w14:textId="77777777" w:rsidR="007A08C2" w:rsidRPr="008F4E1B" w:rsidRDefault="007A08C2" w:rsidP="000605CE">
            <w:pPr>
              <w:pStyle w:val="02Tabletext"/>
            </w:pPr>
            <w:r>
              <w:rPr>
                <w:color w:val="000000"/>
              </w:rPr>
              <w:t>$1,419,236.00</w:t>
            </w:r>
          </w:p>
        </w:tc>
      </w:tr>
      <w:tr w:rsidR="007A08C2" w:rsidRPr="00FB48BC" w14:paraId="4A2F5276" w14:textId="77777777" w:rsidTr="007A08C2">
        <w:tc>
          <w:tcPr>
            <w:tcW w:w="697" w:type="dxa"/>
            <w:tcMar>
              <w:top w:w="57" w:type="dxa"/>
              <w:left w:w="57" w:type="dxa"/>
              <w:bottom w:w="57" w:type="dxa"/>
            </w:tcMar>
          </w:tcPr>
          <w:p w14:paraId="70FC64AE" w14:textId="77777777" w:rsidR="007A08C2" w:rsidRPr="00FB48BC" w:rsidRDefault="007A08C2" w:rsidP="000605CE">
            <w:pPr>
              <w:pStyle w:val="02Tabletext"/>
              <w:rPr>
                <w:b/>
                <w:highlight w:val="yellow"/>
                <w:lang w:val="en-AU"/>
              </w:rPr>
            </w:pPr>
            <w:r w:rsidRPr="008F4E1B">
              <w:t>11708</w:t>
            </w:r>
          </w:p>
        </w:tc>
        <w:tc>
          <w:tcPr>
            <w:tcW w:w="3887" w:type="dxa"/>
            <w:tcMar>
              <w:top w:w="57" w:type="dxa"/>
              <w:left w:w="57" w:type="dxa"/>
              <w:bottom w:w="57" w:type="dxa"/>
            </w:tcMar>
          </w:tcPr>
          <w:p w14:paraId="1DAF4F24" w14:textId="77777777" w:rsidR="007A08C2" w:rsidRPr="00FB48BC" w:rsidRDefault="007A08C2" w:rsidP="000605CE">
            <w:pPr>
              <w:pStyle w:val="02Tabletext"/>
              <w:rPr>
                <w:highlight w:val="yellow"/>
                <w:lang w:val="en-AU"/>
              </w:rPr>
            </w:pPr>
            <w:r w:rsidRPr="008F4E1B">
              <w:t xml:space="preserve">Continuous ECG recording of ambulatory patient for 12 or more hours (including resting EECG and the recording of parameters), not in association with ambulatory blood pressure monitoring, involving microprocessor based analysis equipment, interpretation and report of recordings by a specialist physician or consultant physician. Not being a service to which item 11709 applies. The changing of a tape or batteries does not constitute a separate service.  </w:t>
            </w:r>
            <w:r w:rsidR="00C5690C" w:rsidRPr="008F4E1B">
              <w:t>Where</w:t>
            </w:r>
            <w:r w:rsidRPr="008F4E1B">
              <w:t xml:space="preserve"> a recording is analysed and reported on and a decision is made to undertake a further period of monitoring, the second episode is regarded as a separate service.</w:t>
            </w:r>
          </w:p>
        </w:tc>
        <w:tc>
          <w:tcPr>
            <w:tcW w:w="857" w:type="dxa"/>
          </w:tcPr>
          <w:p w14:paraId="697BC927" w14:textId="77777777" w:rsidR="007A08C2" w:rsidRPr="00FB48BC" w:rsidRDefault="007A08C2" w:rsidP="000605CE">
            <w:pPr>
              <w:pStyle w:val="02Tabletext"/>
              <w:rPr>
                <w:highlight w:val="yellow"/>
                <w:shd w:val="clear" w:color="auto" w:fill="FFFFFF"/>
                <w:lang w:val="en-AU"/>
              </w:rPr>
            </w:pPr>
            <w:r w:rsidRPr="008F4E1B">
              <w:t>$127.90</w:t>
            </w:r>
          </w:p>
        </w:tc>
        <w:tc>
          <w:tcPr>
            <w:tcW w:w="886" w:type="dxa"/>
            <w:tcMar>
              <w:top w:w="57" w:type="dxa"/>
              <w:left w:w="57" w:type="dxa"/>
              <w:bottom w:w="57" w:type="dxa"/>
            </w:tcMar>
          </w:tcPr>
          <w:p w14:paraId="4CE0DC65" w14:textId="77777777" w:rsidR="007A08C2" w:rsidRPr="00FB48BC" w:rsidRDefault="007A08C2" w:rsidP="000605CE">
            <w:pPr>
              <w:pStyle w:val="02Tabletext"/>
              <w:rPr>
                <w:highlight w:val="yellow"/>
                <w:lang w:val="en-AU"/>
              </w:rPr>
            </w:pPr>
            <w:r w:rsidRPr="008F4E1B">
              <w:t>6,216</w:t>
            </w:r>
          </w:p>
        </w:tc>
        <w:tc>
          <w:tcPr>
            <w:tcW w:w="1158" w:type="dxa"/>
          </w:tcPr>
          <w:p w14:paraId="6973F8DD" w14:textId="77777777" w:rsidR="007A08C2" w:rsidRPr="00FB48BC" w:rsidRDefault="007A08C2" w:rsidP="000605CE">
            <w:pPr>
              <w:pStyle w:val="02Tabletext"/>
              <w:rPr>
                <w:highlight w:val="yellow"/>
                <w:shd w:val="clear" w:color="auto" w:fill="FFFFFF"/>
                <w:lang w:val="en-AU"/>
              </w:rPr>
            </w:pPr>
            <w:r w:rsidRPr="008F4E1B">
              <w:t>$649,412</w:t>
            </w:r>
          </w:p>
        </w:tc>
        <w:tc>
          <w:tcPr>
            <w:tcW w:w="857" w:type="dxa"/>
          </w:tcPr>
          <w:p w14:paraId="211F1EE3" w14:textId="77777777" w:rsidR="007A08C2" w:rsidRPr="008F4E1B" w:rsidRDefault="007A08C2" w:rsidP="000605CE">
            <w:pPr>
              <w:pStyle w:val="02Tabletext"/>
            </w:pPr>
            <w:r>
              <w:rPr>
                <w:color w:val="000000"/>
              </w:rPr>
              <w:t>6,487</w:t>
            </w:r>
          </w:p>
        </w:tc>
        <w:tc>
          <w:tcPr>
            <w:tcW w:w="769" w:type="dxa"/>
          </w:tcPr>
          <w:p w14:paraId="41F0B3D2" w14:textId="77777777" w:rsidR="007A08C2" w:rsidRPr="008F4E1B" w:rsidRDefault="007A08C2" w:rsidP="000605CE">
            <w:pPr>
              <w:pStyle w:val="02Tabletext"/>
            </w:pPr>
            <w:r>
              <w:rPr>
                <w:color w:val="000000"/>
              </w:rPr>
              <w:t>$679,069.00</w:t>
            </w:r>
          </w:p>
        </w:tc>
      </w:tr>
      <w:tr w:rsidR="007A08C2" w:rsidRPr="00FB48BC" w14:paraId="0C32C62D" w14:textId="77777777" w:rsidTr="007A08C2">
        <w:tc>
          <w:tcPr>
            <w:tcW w:w="697" w:type="dxa"/>
            <w:tcMar>
              <w:top w:w="57" w:type="dxa"/>
              <w:left w:w="57" w:type="dxa"/>
              <w:bottom w:w="57" w:type="dxa"/>
            </w:tcMar>
          </w:tcPr>
          <w:p w14:paraId="147B442C" w14:textId="77777777" w:rsidR="007A08C2" w:rsidRPr="00FB48BC" w:rsidRDefault="007A08C2" w:rsidP="000605CE">
            <w:pPr>
              <w:pStyle w:val="02Tabletext"/>
              <w:rPr>
                <w:b/>
                <w:highlight w:val="yellow"/>
                <w:lang w:val="en-AU"/>
              </w:rPr>
            </w:pPr>
            <w:r w:rsidRPr="008F4E1B">
              <w:t>11709</w:t>
            </w:r>
          </w:p>
        </w:tc>
        <w:tc>
          <w:tcPr>
            <w:tcW w:w="3887" w:type="dxa"/>
            <w:tcMar>
              <w:top w:w="57" w:type="dxa"/>
              <w:left w:w="57" w:type="dxa"/>
              <w:bottom w:w="57" w:type="dxa"/>
            </w:tcMar>
          </w:tcPr>
          <w:p w14:paraId="57F31484" w14:textId="77777777" w:rsidR="007A08C2" w:rsidRPr="00FB48BC" w:rsidRDefault="007A08C2" w:rsidP="000605CE">
            <w:pPr>
              <w:pStyle w:val="02Tabletext"/>
              <w:rPr>
                <w:highlight w:val="yellow"/>
                <w:lang w:val="en-AU"/>
              </w:rPr>
            </w:pPr>
            <w:r w:rsidRPr="008F4E1B">
              <w:t xml:space="preserve">Continuous ECG recording (Holter) of ambulatory patient for 12 or more hours (including resting ECG and the recording of parameters), not in association with ambulatory blood pressure monitoring, utilising a system capable of superimposition and full disclosure printout of at least 12 hours of recorded ECG data, microprocessor based scanning analysis, with interpretation and report by a specialist physician </w:t>
            </w:r>
            <w:r w:rsidR="00C5690C" w:rsidRPr="008F4E1B">
              <w:t>or consultant</w:t>
            </w:r>
            <w:r w:rsidRPr="008F4E1B">
              <w:t xml:space="preserve"> physician. The changing of a tape or batteries does not constitute a separate service.  Where a recording is analysed and reported on and a decision is made to undertake a further period of monitoring, the second episode is regarded as a separate service.</w:t>
            </w:r>
          </w:p>
        </w:tc>
        <w:tc>
          <w:tcPr>
            <w:tcW w:w="857" w:type="dxa"/>
          </w:tcPr>
          <w:p w14:paraId="2366DF33" w14:textId="77777777" w:rsidR="007A08C2" w:rsidRPr="00FB48BC" w:rsidRDefault="007A08C2" w:rsidP="000605CE">
            <w:pPr>
              <w:pStyle w:val="02Tabletext"/>
              <w:rPr>
                <w:highlight w:val="yellow"/>
                <w:lang w:val="en-AU"/>
              </w:rPr>
            </w:pPr>
            <w:r w:rsidRPr="008F4E1B">
              <w:t>$167.45</w:t>
            </w:r>
          </w:p>
        </w:tc>
        <w:tc>
          <w:tcPr>
            <w:tcW w:w="886" w:type="dxa"/>
            <w:tcMar>
              <w:top w:w="57" w:type="dxa"/>
              <w:left w:w="57" w:type="dxa"/>
              <w:bottom w:w="57" w:type="dxa"/>
            </w:tcMar>
          </w:tcPr>
          <w:p w14:paraId="3C8D79CD" w14:textId="77777777" w:rsidR="007A08C2" w:rsidRPr="00FB48BC" w:rsidRDefault="007A08C2" w:rsidP="000605CE">
            <w:pPr>
              <w:pStyle w:val="02Tabletext"/>
              <w:rPr>
                <w:highlight w:val="yellow"/>
                <w:lang w:val="en-AU"/>
              </w:rPr>
            </w:pPr>
            <w:r w:rsidRPr="008F4E1B">
              <w:t>277,643</w:t>
            </w:r>
          </w:p>
        </w:tc>
        <w:tc>
          <w:tcPr>
            <w:tcW w:w="1158" w:type="dxa"/>
          </w:tcPr>
          <w:p w14:paraId="1A8671E3" w14:textId="77777777" w:rsidR="007A08C2" w:rsidRPr="00FB48BC" w:rsidRDefault="007A08C2" w:rsidP="000605CE">
            <w:pPr>
              <w:pStyle w:val="02Tabletext"/>
              <w:rPr>
                <w:highlight w:val="yellow"/>
                <w:lang w:val="en-AU"/>
              </w:rPr>
            </w:pPr>
            <w:r w:rsidRPr="008F4E1B">
              <w:t>$39,795,143</w:t>
            </w:r>
          </w:p>
        </w:tc>
        <w:tc>
          <w:tcPr>
            <w:tcW w:w="857" w:type="dxa"/>
          </w:tcPr>
          <w:p w14:paraId="32CBBEB9" w14:textId="77777777" w:rsidR="007A08C2" w:rsidRPr="008F4E1B" w:rsidRDefault="007A08C2" w:rsidP="000605CE">
            <w:pPr>
              <w:pStyle w:val="02Tabletext"/>
            </w:pPr>
            <w:r>
              <w:rPr>
                <w:color w:val="000000"/>
              </w:rPr>
              <w:t>294,350</w:t>
            </w:r>
          </w:p>
        </w:tc>
        <w:tc>
          <w:tcPr>
            <w:tcW w:w="769" w:type="dxa"/>
          </w:tcPr>
          <w:p w14:paraId="4D608DF5" w14:textId="77777777" w:rsidR="007A08C2" w:rsidRPr="008F4E1B" w:rsidRDefault="007A08C2" w:rsidP="000605CE">
            <w:pPr>
              <w:pStyle w:val="02Tabletext"/>
            </w:pPr>
            <w:r>
              <w:rPr>
                <w:color w:val="000000"/>
              </w:rPr>
              <w:t>$42,124,069.00</w:t>
            </w:r>
          </w:p>
        </w:tc>
      </w:tr>
      <w:tr w:rsidR="007A08C2" w:rsidRPr="00FB48BC" w14:paraId="1E99F92D" w14:textId="77777777" w:rsidTr="00FD6810">
        <w:tc>
          <w:tcPr>
            <w:tcW w:w="697" w:type="dxa"/>
            <w:tcMar>
              <w:top w:w="57" w:type="dxa"/>
              <w:left w:w="57" w:type="dxa"/>
              <w:bottom w:w="57" w:type="dxa"/>
            </w:tcMar>
          </w:tcPr>
          <w:p w14:paraId="12E95B7B" w14:textId="77777777" w:rsidR="007A08C2" w:rsidRPr="00FB48BC" w:rsidRDefault="007A08C2" w:rsidP="000605CE">
            <w:pPr>
              <w:pStyle w:val="02Tabletext"/>
              <w:rPr>
                <w:b/>
                <w:highlight w:val="yellow"/>
                <w:lang w:val="en-AU"/>
              </w:rPr>
            </w:pPr>
            <w:r w:rsidRPr="008F4E1B">
              <w:t>11710</w:t>
            </w:r>
          </w:p>
        </w:tc>
        <w:tc>
          <w:tcPr>
            <w:tcW w:w="3887" w:type="dxa"/>
            <w:tcMar>
              <w:top w:w="57" w:type="dxa"/>
              <w:left w:w="57" w:type="dxa"/>
              <w:bottom w:w="57" w:type="dxa"/>
            </w:tcMar>
          </w:tcPr>
          <w:p w14:paraId="1D673AD4" w14:textId="77777777" w:rsidR="007A08C2" w:rsidRPr="00FB48BC" w:rsidRDefault="007A08C2" w:rsidP="000605CE">
            <w:pPr>
              <w:pStyle w:val="02Tabletext"/>
              <w:rPr>
                <w:highlight w:val="yellow"/>
                <w:lang w:val="en-AU"/>
              </w:rPr>
            </w:pPr>
            <w:r w:rsidRPr="008F4E1B">
              <w:t>Ambulatory ECG monitoring, patient activated, single or multiple event recording, utilising a looping memory recording device which is connected continuously to the patient for 12 hours or more and is capable of recording for at least 20 seconds prior to each activation and for15 seconds after each activation, including transmission, analysis, interpretation and report — payable once in any 4 week period</w:t>
            </w:r>
          </w:p>
        </w:tc>
        <w:tc>
          <w:tcPr>
            <w:tcW w:w="857" w:type="dxa"/>
          </w:tcPr>
          <w:p w14:paraId="1C4892E3" w14:textId="77777777" w:rsidR="007A08C2" w:rsidRPr="00FB48BC" w:rsidRDefault="007A08C2" w:rsidP="000605CE">
            <w:pPr>
              <w:pStyle w:val="02Tabletext"/>
              <w:rPr>
                <w:highlight w:val="yellow"/>
                <w:lang w:val="en-AU"/>
              </w:rPr>
            </w:pPr>
            <w:r w:rsidRPr="008F4E1B">
              <w:t>$51.90</w:t>
            </w:r>
          </w:p>
        </w:tc>
        <w:tc>
          <w:tcPr>
            <w:tcW w:w="886" w:type="dxa"/>
            <w:tcMar>
              <w:top w:w="57" w:type="dxa"/>
              <w:left w:w="57" w:type="dxa"/>
              <w:bottom w:w="57" w:type="dxa"/>
            </w:tcMar>
          </w:tcPr>
          <w:p w14:paraId="2737C6F6" w14:textId="77777777" w:rsidR="007A08C2" w:rsidRPr="00FB48BC" w:rsidRDefault="007A08C2" w:rsidP="000605CE">
            <w:pPr>
              <w:pStyle w:val="02Tabletext"/>
              <w:rPr>
                <w:highlight w:val="yellow"/>
                <w:lang w:val="en-AU"/>
              </w:rPr>
            </w:pPr>
            <w:r w:rsidRPr="008F4E1B">
              <w:t>4,308</w:t>
            </w:r>
          </w:p>
        </w:tc>
        <w:tc>
          <w:tcPr>
            <w:tcW w:w="1158" w:type="dxa"/>
          </w:tcPr>
          <w:p w14:paraId="21D8A38F" w14:textId="77777777" w:rsidR="007A08C2" w:rsidRPr="00FB48BC" w:rsidRDefault="007A08C2" w:rsidP="000605CE">
            <w:pPr>
              <w:pStyle w:val="02Tabletext"/>
              <w:rPr>
                <w:highlight w:val="yellow"/>
                <w:lang w:val="en-AU"/>
              </w:rPr>
            </w:pPr>
            <w:r w:rsidRPr="008F4E1B">
              <w:t>$199,735</w:t>
            </w:r>
          </w:p>
        </w:tc>
        <w:tc>
          <w:tcPr>
            <w:tcW w:w="857" w:type="dxa"/>
          </w:tcPr>
          <w:p w14:paraId="0F0776C6" w14:textId="77777777" w:rsidR="007A08C2" w:rsidRPr="008F4E1B" w:rsidRDefault="007A08C2" w:rsidP="000605CE">
            <w:pPr>
              <w:pStyle w:val="02Tabletext"/>
            </w:pPr>
            <w:r>
              <w:rPr>
                <w:color w:val="000000"/>
              </w:rPr>
              <w:t>7,279</w:t>
            </w:r>
          </w:p>
        </w:tc>
        <w:tc>
          <w:tcPr>
            <w:tcW w:w="769" w:type="dxa"/>
          </w:tcPr>
          <w:p w14:paraId="2C644AE5" w14:textId="77777777" w:rsidR="007A08C2" w:rsidRPr="008F4E1B" w:rsidRDefault="007A08C2" w:rsidP="000605CE">
            <w:pPr>
              <w:pStyle w:val="02Tabletext"/>
            </w:pPr>
            <w:r>
              <w:rPr>
                <w:color w:val="000000"/>
              </w:rPr>
              <w:t>$328,364.00</w:t>
            </w:r>
          </w:p>
        </w:tc>
      </w:tr>
      <w:tr w:rsidR="007A08C2" w:rsidRPr="00FB48BC" w14:paraId="7622766F" w14:textId="77777777" w:rsidTr="00FD6810">
        <w:tc>
          <w:tcPr>
            <w:tcW w:w="697" w:type="dxa"/>
            <w:tcMar>
              <w:top w:w="57" w:type="dxa"/>
              <w:left w:w="57" w:type="dxa"/>
              <w:bottom w:w="57" w:type="dxa"/>
            </w:tcMar>
          </w:tcPr>
          <w:p w14:paraId="13F8FFDA" w14:textId="77777777" w:rsidR="007A08C2" w:rsidRPr="00FB48BC" w:rsidRDefault="007A08C2" w:rsidP="000605CE">
            <w:pPr>
              <w:pStyle w:val="02Tabletext"/>
              <w:rPr>
                <w:b/>
                <w:highlight w:val="yellow"/>
                <w:lang w:val="en-AU"/>
              </w:rPr>
            </w:pPr>
            <w:r w:rsidRPr="008F4E1B">
              <w:lastRenderedPageBreak/>
              <w:t>11711</w:t>
            </w:r>
          </w:p>
        </w:tc>
        <w:tc>
          <w:tcPr>
            <w:tcW w:w="3887" w:type="dxa"/>
            <w:tcMar>
              <w:top w:w="57" w:type="dxa"/>
              <w:left w:w="57" w:type="dxa"/>
              <w:bottom w:w="57" w:type="dxa"/>
            </w:tcMar>
          </w:tcPr>
          <w:p w14:paraId="527C1321" w14:textId="77777777" w:rsidR="007A08C2" w:rsidRPr="00FB48BC" w:rsidRDefault="007A08C2" w:rsidP="000605CE">
            <w:pPr>
              <w:pStyle w:val="02Tabletext"/>
              <w:rPr>
                <w:highlight w:val="yellow"/>
                <w:shd w:val="clear" w:color="auto" w:fill="FFFFFF"/>
                <w:lang w:val="en-AU"/>
              </w:rPr>
            </w:pPr>
            <w:r w:rsidRPr="008F4E1B">
              <w:t>Ambulatory ECG monitoring for 12 hours or more, patient activated, single or multiple event recording, utilising a memory recording device which is capable of recording for at least 30 seconds after each activation, including transmission, analysis, interpretation and report — payable once in any 4 week period</w:t>
            </w:r>
          </w:p>
        </w:tc>
        <w:tc>
          <w:tcPr>
            <w:tcW w:w="857" w:type="dxa"/>
          </w:tcPr>
          <w:p w14:paraId="7CF6B705" w14:textId="77777777" w:rsidR="007A08C2" w:rsidRPr="00FB48BC" w:rsidRDefault="007A08C2" w:rsidP="000605CE">
            <w:pPr>
              <w:pStyle w:val="02Tabletext"/>
              <w:rPr>
                <w:highlight w:val="yellow"/>
                <w:lang w:val="en-AU"/>
              </w:rPr>
            </w:pPr>
            <w:r w:rsidRPr="008F4E1B">
              <w:t>$28.30</w:t>
            </w:r>
          </w:p>
        </w:tc>
        <w:tc>
          <w:tcPr>
            <w:tcW w:w="886" w:type="dxa"/>
            <w:tcMar>
              <w:top w:w="57" w:type="dxa"/>
              <w:left w:w="57" w:type="dxa"/>
              <w:bottom w:w="57" w:type="dxa"/>
            </w:tcMar>
          </w:tcPr>
          <w:p w14:paraId="1FD83973" w14:textId="77777777" w:rsidR="007A08C2" w:rsidRPr="00FB48BC" w:rsidRDefault="007A08C2" w:rsidP="000605CE">
            <w:pPr>
              <w:pStyle w:val="02Tabletext"/>
              <w:rPr>
                <w:highlight w:val="yellow"/>
                <w:shd w:val="clear" w:color="auto" w:fill="FFFFFF"/>
                <w:lang w:val="en-AU"/>
              </w:rPr>
            </w:pPr>
            <w:r w:rsidRPr="008F4E1B">
              <w:t>813</w:t>
            </w:r>
          </w:p>
        </w:tc>
        <w:tc>
          <w:tcPr>
            <w:tcW w:w="1158" w:type="dxa"/>
          </w:tcPr>
          <w:p w14:paraId="4520A35B" w14:textId="77777777" w:rsidR="007A08C2" w:rsidRPr="00FB48BC" w:rsidRDefault="007A08C2" w:rsidP="000605CE">
            <w:pPr>
              <w:pStyle w:val="02Tabletext"/>
              <w:rPr>
                <w:highlight w:val="yellow"/>
                <w:lang w:val="en-AU"/>
              </w:rPr>
            </w:pPr>
            <w:r w:rsidRPr="008F4E1B">
              <w:t>$21,622</w:t>
            </w:r>
          </w:p>
        </w:tc>
        <w:tc>
          <w:tcPr>
            <w:tcW w:w="857" w:type="dxa"/>
          </w:tcPr>
          <w:p w14:paraId="1027A4D7" w14:textId="77777777" w:rsidR="007A08C2" w:rsidRPr="008F4E1B" w:rsidRDefault="007A08C2" w:rsidP="000605CE">
            <w:pPr>
              <w:pStyle w:val="02Tabletext"/>
            </w:pPr>
            <w:r>
              <w:rPr>
                <w:color w:val="000000"/>
              </w:rPr>
              <w:t>799</w:t>
            </w:r>
          </w:p>
        </w:tc>
        <w:tc>
          <w:tcPr>
            <w:tcW w:w="769" w:type="dxa"/>
          </w:tcPr>
          <w:p w14:paraId="5BEB8A38" w14:textId="77777777" w:rsidR="007A08C2" w:rsidRPr="008F4E1B" w:rsidRDefault="007A08C2" w:rsidP="000605CE">
            <w:pPr>
              <w:pStyle w:val="02Tabletext"/>
            </w:pPr>
            <w:r>
              <w:rPr>
                <w:color w:val="000000"/>
              </w:rPr>
              <w:t>$20,779.00</w:t>
            </w:r>
          </w:p>
        </w:tc>
      </w:tr>
      <w:tr w:rsidR="007A08C2" w:rsidRPr="00FB48BC" w14:paraId="1B034418" w14:textId="77777777" w:rsidTr="00FD6810">
        <w:tc>
          <w:tcPr>
            <w:tcW w:w="697" w:type="dxa"/>
            <w:tcMar>
              <w:top w:w="57" w:type="dxa"/>
              <w:left w:w="57" w:type="dxa"/>
              <w:bottom w:w="57" w:type="dxa"/>
            </w:tcMar>
          </w:tcPr>
          <w:p w14:paraId="23267657" w14:textId="77777777" w:rsidR="007A08C2" w:rsidRPr="00FB48BC" w:rsidRDefault="007A08C2" w:rsidP="000605CE">
            <w:pPr>
              <w:pStyle w:val="02Tabletext"/>
              <w:rPr>
                <w:highlight w:val="yellow"/>
                <w:lang w:val="en-AU"/>
              </w:rPr>
            </w:pPr>
            <w:r w:rsidRPr="008F4E1B">
              <w:t>11712</w:t>
            </w:r>
          </w:p>
        </w:tc>
        <w:tc>
          <w:tcPr>
            <w:tcW w:w="3887" w:type="dxa"/>
            <w:tcMar>
              <w:top w:w="57" w:type="dxa"/>
              <w:left w:w="57" w:type="dxa"/>
              <w:bottom w:w="57" w:type="dxa"/>
            </w:tcMar>
          </w:tcPr>
          <w:p w14:paraId="15969E62" w14:textId="77777777" w:rsidR="007A08C2" w:rsidRPr="00FB48BC" w:rsidRDefault="007A08C2" w:rsidP="000605CE">
            <w:pPr>
              <w:pStyle w:val="02Tabletext"/>
              <w:rPr>
                <w:highlight w:val="yellow"/>
                <w:lang w:val="en-AU"/>
              </w:rPr>
            </w:pPr>
            <w:r w:rsidRPr="008F4E1B">
              <w:t>Multi channel ECG monitoring and recording during exercise (motorised treadmill or cycle ergometer capable of quantifying external workload in watts) or pharmacological stress, involving the continuous attendance of a medical practitioner for not less than 20 minutes, with resting ECG, and with or without continuous blood pressure monitoring and the recording of other parameters, on premises equipped with mechanical respirator and defibrillator</w:t>
            </w:r>
          </w:p>
        </w:tc>
        <w:tc>
          <w:tcPr>
            <w:tcW w:w="857" w:type="dxa"/>
          </w:tcPr>
          <w:p w14:paraId="4E46C09C" w14:textId="77777777" w:rsidR="007A08C2" w:rsidRPr="00FB48BC" w:rsidRDefault="007A08C2" w:rsidP="000605CE">
            <w:pPr>
              <w:pStyle w:val="02Tabletext"/>
              <w:rPr>
                <w:highlight w:val="yellow"/>
                <w:lang w:val="en-AU"/>
              </w:rPr>
            </w:pPr>
            <w:r w:rsidRPr="008F4E1B">
              <w:t>$152.15</w:t>
            </w:r>
          </w:p>
        </w:tc>
        <w:tc>
          <w:tcPr>
            <w:tcW w:w="886" w:type="dxa"/>
            <w:tcMar>
              <w:top w:w="57" w:type="dxa"/>
              <w:left w:w="57" w:type="dxa"/>
              <w:bottom w:w="57" w:type="dxa"/>
            </w:tcMar>
          </w:tcPr>
          <w:p w14:paraId="0B58048E" w14:textId="77777777" w:rsidR="007A08C2" w:rsidRPr="00FB48BC" w:rsidRDefault="007A08C2" w:rsidP="000605CE">
            <w:pPr>
              <w:pStyle w:val="02Tabletext"/>
              <w:rPr>
                <w:highlight w:val="yellow"/>
                <w:lang w:val="en-AU"/>
              </w:rPr>
            </w:pPr>
            <w:r w:rsidRPr="008F4E1B">
              <w:t>464,040</w:t>
            </w:r>
          </w:p>
        </w:tc>
        <w:tc>
          <w:tcPr>
            <w:tcW w:w="1158" w:type="dxa"/>
          </w:tcPr>
          <w:p w14:paraId="4AB373EF" w14:textId="77777777" w:rsidR="007A08C2" w:rsidRPr="00FB48BC" w:rsidRDefault="007A08C2" w:rsidP="000605CE">
            <w:pPr>
              <w:pStyle w:val="02Tabletext"/>
              <w:rPr>
                <w:highlight w:val="yellow"/>
                <w:lang w:val="en-AU"/>
              </w:rPr>
            </w:pPr>
            <w:r w:rsidRPr="008F4E1B">
              <w:t>$60,685,140</w:t>
            </w:r>
          </w:p>
        </w:tc>
        <w:tc>
          <w:tcPr>
            <w:tcW w:w="857" w:type="dxa"/>
          </w:tcPr>
          <w:p w14:paraId="61736214" w14:textId="77777777" w:rsidR="007A08C2" w:rsidRPr="008F4E1B" w:rsidRDefault="007A08C2" w:rsidP="000605CE">
            <w:pPr>
              <w:pStyle w:val="02Tabletext"/>
            </w:pPr>
            <w:r>
              <w:rPr>
                <w:color w:val="000000"/>
              </w:rPr>
              <w:t>471,291</w:t>
            </w:r>
          </w:p>
        </w:tc>
        <w:tc>
          <w:tcPr>
            <w:tcW w:w="769" w:type="dxa"/>
          </w:tcPr>
          <w:p w14:paraId="22867355" w14:textId="77777777" w:rsidR="007A08C2" w:rsidRPr="008F4E1B" w:rsidRDefault="007A08C2" w:rsidP="000605CE">
            <w:pPr>
              <w:pStyle w:val="02Tabletext"/>
            </w:pPr>
            <w:r>
              <w:rPr>
                <w:color w:val="000000"/>
              </w:rPr>
              <w:t>$61,474,360.00</w:t>
            </w:r>
          </w:p>
        </w:tc>
      </w:tr>
      <w:tr w:rsidR="007A08C2" w:rsidRPr="00FB48BC" w14:paraId="181E82C1" w14:textId="77777777" w:rsidTr="00FD6810">
        <w:tc>
          <w:tcPr>
            <w:tcW w:w="697" w:type="dxa"/>
            <w:tcMar>
              <w:top w:w="57" w:type="dxa"/>
              <w:left w:w="57" w:type="dxa"/>
              <w:bottom w:w="57" w:type="dxa"/>
            </w:tcMar>
          </w:tcPr>
          <w:p w14:paraId="675819BE" w14:textId="77777777" w:rsidR="007A08C2" w:rsidRPr="00FB48BC" w:rsidRDefault="007A08C2" w:rsidP="000605CE">
            <w:pPr>
              <w:pStyle w:val="02Tabletext"/>
              <w:rPr>
                <w:highlight w:val="yellow"/>
                <w:lang w:val="en-AU"/>
              </w:rPr>
            </w:pPr>
            <w:r w:rsidRPr="008F4E1B">
              <w:t>11713</w:t>
            </w:r>
          </w:p>
        </w:tc>
        <w:tc>
          <w:tcPr>
            <w:tcW w:w="3887" w:type="dxa"/>
            <w:tcMar>
              <w:top w:w="57" w:type="dxa"/>
              <w:left w:w="57" w:type="dxa"/>
              <w:bottom w:w="57" w:type="dxa"/>
            </w:tcMar>
          </w:tcPr>
          <w:p w14:paraId="39E083BD" w14:textId="77777777" w:rsidR="007A08C2" w:rsidRPr="00FB48BC" w:rsidRDefault="007A08C2" w:rsidP="000605CE">
            <w:pPr>
              <w:pStyle w:val="02Tabletext"/>
              <w:rPr>
                <w:highlight w:val="yellow"/>
                <w:lang w:val="en-AU"/>
              </w:rPr>
            </w:pPr>
            <w:r w:rsidRPr="008F4E1B">
              <w:t>Signal averaged ECG recording involving not more than 300 beats, using at least 3 leads with data acquisition at not less than 1000Hz of at least 100 QRS complexes, including analysis, interpretation and report of recording by a specialist physician or consultant physician</w:t>
            </w:r>
          </w:p>
        </w:tc>
        <w:tc>
          <w:tcPr>
            <w:tcW w:w="857" w:type="dxa"/>
          </w:tcPr>
          <w:p w14:paraId="752AAAD8" w14:textId="77777777" w:rsidR="007A08C2" w:rsidRPr="00FB48BC" w:rsidRDefault="007A08C2" w:rsidP="000605CE">
            <w:pPr>
              <w:pStyle w:val="02Tabletext"/>
              <w:rPr>
                <w:highlight w:val="yellow"/>
                <w:lang w:val="en-AU"/>
              </w:rPr>
            </w:pPr>
            <w:r w:rsidRPr="008F4E1B">
              <w:t>$69.75</w:t>
            </w:r>
          </w:p>
        </w:tc>
        <w:tc>
          <w:tcPr>
            <w:tcW w:w="886" w:type="dxa"/>
            <w:tcMar>
              <w:top w:w="57" w:type="dxa"/>
              <w:left w:w="57" w:type="dxa"/>
              <w:bottom w:w="57" w:type="dxa"/>
            </w:tcMar>
          </w:tcPr>
          <w:p w14:paraId="00E921B9" w14:textId="77777777" w:rsidR="007A08C2" w:rsidRPr="00FB48BC" w:rsidRDefault="007A08C2" w:rsidP="000605CE">
            <w:pPr>
              <w:pStyle w:val="02Tabletext"/>
              <w:rPr>
                <w:highlight w:val="yellow"/>
                <w:lang w:val="en-AU"/>
              </w:rPr>
            </w:pPr>
            <w:r w:rsidRPr="008F4E1B">
              <w:t>5,425</w:t>
            </w:r>
          </w:p>
        </w:tc>
        <w:tc>
          <w:tcPr>
            <w:tcW w:w="1158" w:type="dxa"/>
          </w:tcPr>
          <w:p w14:paraId="0ABF766D" w14:textId="77777777" w:rsidR="007A08C2" w:rsidRPr="00FB48BC" w:rsidRDefault="007A08C2" w:rsidP="000605CE">
            <w:pPr>
              <w:pStyle w:val="02Tabletext"/>
              <w:rPr>
                <w:highlight w:val="yellow"/>
                <w:lang w:val="en-AU"/>
              </w:rPr>
            </w:pPr>
            <w:r w:rsidRPr="008F4E1B">
              <w:t>$315,978</w:t>
            </w:r>
          </w:p>
        </w:tc>
        <w:tc>
          <w:tcPr>
            <w:tcW w:w="857" w:type="dxa"/>
          </w:tcPr>
          <w:p w14:paraId="6E2EDA42" w14:textId="77777777" w:rsidR="007A08C2" w:rsidRPr="008F4E1B" w:rsidRDefault="007A08C2" w:rsidP="000605CE">
            <w:pPr>
              <w:pStyle w:val="02Tabletext"/>
            </w:pPr>
            <w:r>
              <w:rPr>
                <w:color w:val="000000"/>
              </w:rPr>
              <w:t>6,087</w:t>
            </w:r>
          </w:p>
        </w:tc>
        <w:tc>
          <w:tcPr>
            <w:tcW w:w="769" w:type="dxa"/>
          </w:tcPr>
          <w:p w14:paraId="16781731" w14:textId="77777777" w:rsidR="007A08C2" w:rsidRPr="008F4E1B" w:rsidRDefault="007A08C2" w:rsidP="000605CE">
            <w:pPr>
              <w:pStyle w:val="02Tabletext"/>
            </w:pPr>
            <w:r>
              <w:rPr>
                <w:color w:val="000000"/>
              </w:rPr>
              <w:t>$355,256.00</w:t>
            </w:r>
          </w:p>
        </w:tc>
      </w:tr>
      <w:tr w:rsidR="007A08C2" w:rsidRPr="00FB48BC" w14:paraId="6D95EE08" w14:textId="77777777" w:rsidTr="00FD6810">
        <w:tc>
          <w:tcPr>
            <w:tcW w:w="697" w:type="dxa"/>
            <w:tcMar>
              <w:top w:w="57" w:type="dxa"/>
              <w:left w:w="57" w:type="dxa"/>
              <w:bottom w:w="57" w:type="dxa"/>
            </w:tcMar>
          </w:tcPr>
          <w:p w14:paraId="658AD252" w14:textId="77777777" w:rsidR="007A08C2" w:rsidRPr="00FB48BC" w:rsidRDefault="007A08C2" w:rsidP="000605CE">
            <w:pPr>
              <w:pStyle w:val="02Tabletext"/>
              <w:rPr>
                <w:highlight w:val="yellow"/>
                <w:lang w:val="en-AU"/>
              </w:rPr>
            </w:pPr>
            <w:r w:rsidRPr="008F4E1B">
              <w:t>11715</w:t>
            </w:r>
          </w:p>
        </w:tc>
        <w:tc>
          <w:tcPr>
            <w:tcW w:w="3887" w:type="dxa"/>
            <w:tcMar>
              <w:top w:w="57" w:type="dxa"/>
              <w:left w:w="57" w:type="dxa"/>
              <w:bottom w:w="57" w:type="dxa"/>
            </w:tcMar>
          </w:tcPr>
          <w:p w14:paraId="19B37413" w14:textId="77777777" w:rsidR="007A08C2" w:rsidRPr="00FB48BC" w:rsidRDefault="007A08C2" w:rsidP="000605CE">
            <w:pPr>
              <w:pStyle w:val="02Tabletext"/>
              <w:rPr>
                <w:highlight w:val="yellow"/>
                <w:lang w:val="en-AU"/>
              </w:rPr>
            </w:pPr>
            <w:r w:rsidRPr="008F4E1B">
              <w:t>Blood dye — dilution indicator test</w:t>
            </w:r>
          </w:p>
        </w:tc>
        <w:tc>
          <w:tcPr>
            <w:tcW w:w="857" w:type="dxa"/>
          </w:tcPr>
          <w:p w14:paraId="1478C00B" w14:textId="77777777" w:rsidR="007A08C2" w:rsidRPr="00FB48BC" w:rsidRDefault="007A08C2" w:rsidP="000605CE">
            <w:pPr>
              <w:pStyle w:val="02Tabletext"/>
              <w:rPr>
                <w:highlight w:val="yellow"/>
                <w:shd w:val="clear" w:color="auto" w:fill="FFFFFF"/>
                <w:lang w:val="en-AU"/>
              </w:rPr>
            </w:pPr>
            <w:r w:rsidRPr="008F4E1B">
              <w:t>$120.75</w:t>
            </w:r>
          </w:p>
        </w:tc>
        <w:tc>
          <w:tcPr>
            <w:tcW w:w="886" w:type="dxa"/>
            <w:tcMar>
              <w:top w:w="57" w:type="dxa"/>
              <w:left w:w="57" w:type="dxa"/>
              <w:bottom w:w="57" w:type="dxa"/>
            </w:tcMar>
          </w:tcPr>
          <w:p w14:paraId="776C0FE1" w14:textId="77777777" w:rsidR="007A08C2" w:rsidRPr="00FB48BC" w:rsidRDefault="007A08C2" w:rsidP="000605CE">
            <w:pPr>
              <w:pStyle w:val="02Tabletext"/>
              <w:rPr>
                <w:highlight w:val="yellow"/>
                <w:lang w:val="en-AU"/>
              </w:rPr>
            </w:pPr>
            <w:r w:rsidRPr="008F4E1B">
              <w:t>16</w:t>
            </w:r>
          </w:p>
        </w:tc>
        <w:tc>
          <w:tcPr>
            <w:tcW w:w="1158" w:type="dxa"/>
          </w:tcPr>
          <w:p w14:paraId="07AA1930" w14:textId="77777777" w:rsidR="007A08C2" w:rsidRPr="00FB48BC" w:rsidRDefault="007A08C2" w:rsidP="000605CE">
            <w:pPr>
              <w:pStyle w:val="02Tabletext"/>
              <w:rPr>
                <w:highlight w:val="yellow"/>
                <w:shd w:val="clear" w:color="auto" w:fill="FFFFFF"/>
                <w:lang w:val="en-AU"/>
              </w:rPr>
            </w:pPr>
            <w:r w:rsidRPr="008F4E1B">
              <w:t>$1,480</w:t>
            </w:r>
          </w:p>
        </w:tc>
        <w:tc>
          <w:tcPr>
            <w:tcW w:w="857" w:type="dxa"/>
          </w:tcPr>
          <w:p w14:paraId="2394F006" w14:textId="77777777" w:rsidR="007A08C2" w:rsidRPr="008F4E1B" w:rsidRDefault="007A08C2" w:rsidP="000605CE">
            <w:pPr>
              <w:pStyle w:val="02Tabletext"/>
            </w:pPr>
            <w:r>
              <w:rPr>
                <w:color w:val="000000"/>
              </w:rPr>
              <w:t>14</w:t>
            </w:r>
          </w:p>
        </w:tc>
        <w:tc>
          <w:tcPr>
            <w:tcW w:w="769" w:type="dxa"/>
          </w:tcPr>
          <w:p w14:paraId="23C8E8C1" w14:textId="77777777" w:rsidR="007A08C2" w:rsidRPr="008F4E1B" w:rsidRDefault="007A08C2" w:rsidP="000605CE">
            <w:pPr>
              <w:pStyle w:val="02Tabletext"/>
            </w:pPr>
            <w:r>
              <w:rPr>
                <w:color w:val="000000"/>
              </w:rPr>
              <w:t>$1,622.00</w:t>
            </w:r>
          </w:p>
        </w:tc>
      </w:tr>
      <w:tr w:rsidR="007A08C2" w:rsidRPr="00FB48BC" w14:paraId="506FE4DF" w14:textId="77777777" w:rsidTr="00FD6810">
        <w:tc>
          <w:tcPr>
            <w:tcW w:w="697" w:type="dxa"/>
            <w:tcMar>
              <w:top w:w="57" w:type="dxa"/>
              <w:left w:w="57" w:type="dxa"/>
              <w:bottom w:w="57" w:type="dxa"/>
            </w:tcMar>
          </w:tcPr>
          <w:p w14:paraId="2BD99268" w14:textId="77777777" w:rsidR="007A08C2" w:rsidRPr="00FB48BC" w:rsidRDefault="007A08C2" w:rsidP="000605CE">
            <w:pPr>
              <w:pStyle w:val="02Tabletext"/>
              <w:rPr>
                <w:highlight w:val="yellow"/>
                <w:lang w:val="en-AU"/>
              </w:rPr>
            </w:pPr>
            <w:r w:rsidRPr="008F4E1B">
              <w:t>11718</w:t>
            </w:r>
          </w:p>
        </w:tc>
        <w:tc>
          <w:tcPr>
            <w:tcW w:w="3887" w:type="dxa"/>
            <w:tcMar>
              <w:top w:w="57" w:type="dxa"/>
              <w:left w:w="57" w:type="dxa"/>
              <w:bottom w:w="57" w:type="dxa"/>
            </w:tcMar>
          </w:tcPr>
          <w:p w14:paraId="54D27007" w14:textId="77777777" w:rsidR="007A08C2" w:rsidRPr="00FB48BC" w:rsidRDefault="007A08C2" w:rsidP="000605CE">
            <w:pPr>
              <w:pStyle w:val="02Tabletext"/>
              <w:rPr>
                <w:highlight w:val="yellow"/>
                <w:shd w:val="clear" w:color="auto" w:fill="FFFFFF"/>
                <w:lang w:val="en-AU"/>
              </w:rPr>
            </w:pPr>
            <w:r w:rsidRPr="008F4E1B">
              <w:t>Implanted pacemaker testing involving electrocardiography, measurement of rate, width and amplitude of stimulus, including reprogramming when required, not being a service associated with a service to which item 11700,   11719, 11720, 11721, 11725 or 11726 applies</w:t>
            </w:r>
          </w:p>
        </w:tc>
        <w:tc>
          <w:tcPr>
            <w:tcW w:w="857" w:type="dxa"/>
          </w:tcPr>
          <w:p w14:paraId="2820AAFD" w14:textId="77777777" w:rsidR="007A08C2" w:rsidRPr="00FB48BC" w:rsidRDefault="007A08C2" w:rsidP="000605CE">
            <w:pPr>
              <w:pStyle w:val="02Tabletext"/>
              <w:rPr>
                <w:highlight w:val="yellow"/>
                <w:lang w:val="en-AU"/>
              </w:rPr>
            </w:pPr>
            <w:r w:rsidRPr="008F4E1B">
              <w:t>$34.75</w:t>
            </w:r>
          </w:p>
        </w:tc>
        <w:tc>
          <w:tcPr>
            <w:tcW w:w="886" w:type="dxa"/>
            <w:tcMar>
              <w:top w:w="57" w:type="dxa"/>
              <w:left w:w="57" w:type="dxa"/>
              <w:bottom w:w="57" w:type="dxa"/>
            </w:tcMar>
          </w:tcPr>
          <w:p w14:paraId="084C7BB6" w14:textId="77777777" w:rsidR="007A08C2" w:rsidRPr="00FB48BC" w:rsidRDefault="007A08C2" w:rsidP="000605CE">
            <w:pPr>
              <w:pStyle w:val="02Tabletext"/>
              <w:rPr>
                <w:highlight w:val="yellow"/>
                <w:shd w:val="clear" w:color="auto" w:fill="FFFFFF"/>
                <w:lang w:val="en-AU"/>
              </w:rPr>
            </w:pPr>
            <w:r w:rsidRPr="008F4E1B">
              <w:t>11,549</w:t>
            </w:r>
          </w:p>
        </w:tc>
        <w:tc>
          <w:tcPr>
            <w:tcW w:w="1158" w:type="dxa"/>
          </w:tcPr>
          <w:p w14:paraId="7932B9C0" w14:textId="77777777" w:rsidR="007A08C2" w:rsidRPr="00FB48BC" w:rsidRDefault="007A08C2" w:rsidP="000605CE">
            <w:pPr>
              <w:pStyle w:val="02Tabletext"/>
              <w:rPr>
                <w:highlight w:val="yellow"/>
                <w:lang w:val="en-AU"/>
              </w:rPr>
            </w:pPr>
            <w:r w:rsidRPr="008F4E1B">
              <w:t>$341,826</w:t>
            </w:r>
          </w:p>
        </w:tc>
        <w:tc>
          <w:tcPr>
            <w:tcW w:w="857" w:type="dxa"/>
          </w:tcPr>
          <w:p w14:paraId="2A0CE347" w14:textId="77777777" w:rsidR="007A08C2" w:rsidRPr="008F4E1B" w:rsidRDefault="007A08C2" w:rsidP="000605CE">
            <w:pPr>
              <w:pStyle w:val="02Tabletext"/>
            </w:pPr>
            <w:r>
              <w:rPr>
                <w:color w:val="000000"/>
              </w:rPr>
              <w:t>12,092</w:t>
            </w:r>
          </w:p>
        </w:tc>
        <w:tc>
          <w:tcPr>
            <w:tcW w:w="769" w:type="dxa"/>
          </w:tcPr>
          <w:p w14:paraId="4B77DD41" w14:textId="77777777" w:rsidR="007A08C2" w:rsidRPr="008F4E1B" w:rsidRDefault="007A08C2" w:rsidP="000605CE">
            <w:pPr>
              <w:pStyle w:val="02Tabletext"/>
            </w:pPr>
            <w:r>
              <w:rPr>
                <w:color w:val="000000"/>
              </w:rPr>
              <w:t>$357,148.00</w:t>
            </w:r>
          </w:p>
        </w:tc>
      </w:tr>
      <w:tr w:rsidR="007A08C2" w:rsidRPr="00FB48BC" w14:paraId="59F6BFE2" w14:textId="77777777" w:rsidTr="00FD6810">
        <w:tc>
          <w:tcPr>
            <w:tcW w:w="697" w:type="dxa"/>
            <w:tcMar>
              <w:top w:w="57" w:type="dxa"/>
              <w:left w:w="57" w:type="dxa"/>
              <w:bottom w:w="57" w:type="dxa"/>
            </w:tcMar>
          </w:tcPr>
          <w:p w14:paraId="6FAC2C2E" w14:textId="77777777" w:rsidR="007A08C2" w:rsidRPr="00FB48BC" w:rsidRDefault="007A08C2" w:rsidP="000605CE">
            <w:pPr>
              <w:pStyle w:val="02Tabletext"/>
              <w:rPr>
                <w:highlight w:val="yellow"/>
                <w:lang w:val="en-AU"/>
              </w:rPr>
            </w:pPr>
            <w:r w:rsidRPr="008F4E1B">
              <w:t>11719</w:t>
            </w:r>
          </w:p>
        </w:tc>
        <w:tc>
          <w:tcPr>
            <w:tcW w:w="3887" w:type="dxa"/>
            <w:tcMar>
              <w:top w:w="57" w:type="dxa"/>
              <w:left w:w="57" w:type="dxa"/>
              <w:bottom w:w="57" w:type="dxa"/>
            </w:tcMar>
          </w:tcPr>
          <w:p w14:paraId="3B27D380" w14:textId="77777777" w:rsidR="007A08C2" w:rsidRPr="00FB48BC" w:rsidRDefault="007A08C2" w:rsidP="000605CE">
            <w:pPr>
              <w:pStyle w:val="02Tabletext"/>
              <w:rPr>
                <w:highlight w:val="yellow"/>
                <w:lang w:val="en-AU"/>
              </w:rPr>
            </w:pPr>
            <w:r w:rsidRPr="008F4E1B">
              <w:t>Implanted pacemaker (including cardiac resynchronisation pacemaker) remote monitoring involving reviews (without patient attendance) or arrhythmias, lead and device parameters, if at least one remote review is provided in a 12 month period. Payable only once in any 12 month period</w:t>
            </w:r>
          </w:p>
        </w:tc>
        <w:tc>
          <w:tcPr>
            <w:tcW w:w="857" w:type="dxa"/>
          </w:tcPr>
          <w:p w14:paraId="01E9B9D5" w14:textId="77777777" w:rsidR="007A08C2" w:rsidRPr="00FB48BC" w:rsidRDefault="007A08C2" w:rsidP="000605CE">
            <w:pPr>
              <w:pStyle w:val="02Tabletext"/>
              <w:rPr>
                <w:highlight w:val="yellow"/>
                <w:lang w:val="en-AU"/>
              </w:rPr>
            </w:pPr>
            <w:r w:rsidRPr="008F4E1B">
              <w:t>$66.85</w:t>
            </w:r>
          </w:p>
        </w:tc>
        <w:tc>
          <w:tcPr>
            <w:tcW w:w="886" w:type="dxa"/>
            <w:tcMar>
              <w:top w:w="57" w:type="dxa"/>
              <w:left w:w="57" w:type="dxa"/>
              <w:bottom w:w="57" w:type="dxa"/>
            </w:tcMar>
          </w:tcPr>
          <w:p w14:paraId="7E8ADC2B" w14:textId="77777777" w:rsidR="007A08C2" w:rsidRPr="00FB48BC" w:rsidRDefault="007A08C2" w:rsidP="000605CE">
            <w:pPr>
              <w:pStyle w:val="02Tabletext"/>
              <w:rPr>
                <w:highlight w:val="yellow"/>
                <w:lang w:val="en-AU"/>
              </w:rPr>
            </w:pPr>
            <w:r w:rsidRPr="008F4E1B">
              <w:t>None</w:t>
            </w:r>
          </w:p>
        </w:tc>
        <w:tc>
          <w:tcPr>
            <w:tcW w:w="1158" w:type="dxa"/>
          </w:tcPr>
          <w:p w14:paraId="302D5BE1" w14:textId="77777777" w:rsidR="007A08C2" w:rsidRPr="00FB48BC" w:rsidRDefault="007A08C2" w:rsidP="000605CE">
            <w:pPr>
              <w:pStyle w:val="02Tabletext"/>
              <w:rPr>
                <w:highlight w:val="yellow"/>
                <w:lang w:val="en-AU"/>
              </w:rPr>
            </w:pPr>
            <w:r w:rsidRPr="008F4E1B">
              <w:t>None</w:t>
            </w:r>
          </w:p>
        </w:tc>
        <w:tc>
          <w:tcPr>
            <w:tcW w:w="857" w:type="dxa"/>
          </w:tcPr>
          <w:p w14:paraId="572A93B0" w14:textId="77777777" w:rsidR="007A08C2" w:rsidRPr="008F4E1B" w:rsidRDefault="007A08C2" w:rsidP="000605CE">
            <w:pPr>
              <w:pStyle w:val="02Tabletext"/>
            </w:pPr>
            <w:r>
              <w:rPr>
                <w:color w:val="000000"/>
              </w:rPr>
              <w:t>3,939</w:t>
            </w:r>
          </w:p>
        </w:tc>
        <w:tc>
          <w:tcPr>
            <w:tcW w:w="769" w:type="dxa"/>
          </w:tcPr>
          <w:p w14:paraId="1770B5AF" w14:textId="77777777" w:rsidR="007A08C2" w:rsidRPr="008F4E1B" w:rsidRDefault="007A08C2" w:rsidP="000605CE">
            <w:pPr>
              <w:pStyle w:val="02Tabletext"/>
            </w:pPr>
            <w:r>
              <w:rPr>
                <w:color w:val="000000"/>
              </w:rPr>
              <w:t>$252,027.00</w:t>
            </w:r>
          </w:p>
        </w:tc>
      </w:tr>
      <w:tr w:rsidR="007A08C2" w:rsidRPr="00FB48BC" w14:paraId="527E9093" w14:textId="77777777" w:rsidTr="00FD6810">
        <w:tc>
          <w:tcPr>
            <w:tcW w:w="697" w:type="dxa"/>
            <w:tcMar>
              <w:top w:w="57" w:type="dxa"/>
              <w:left w:w="57" w:type="dxa"/>
              <w:bottom w:w="57" w:type="dxa"/>
            </w:tcMar>
          </w:tcPr>
          <w:p w14:paraId="6A2C1B9D" w14:textId="77777777" w:rsidR="007A08C2" w:rsidRPr="00FB48BC" w:rsidRDefault="007A08C2" w:rsidP="000605CE">
            <w:pPr>
              <w:pStyle w:val="02Tabletext"/>
              <w:rPr>
                <w:highlight w:val="yellow"/>
                <w:lang w:val="en-AU"/>
              </w:rPr>
            </w:pPr>
            <w:r w:rsidRPr="008F4E1B">
              <w:t>11720</w:t>
            </w:r>
          </w:p>
        </w:tc>
        <w:tc>
          <w:tcPr>
            <w:tcW w:w="3887" w:type="dxa"/>
            <w:tcMar>
              <w:top w:w="57" w:type="dxa"/>
              <w:left w:w="57" w:type="dxa"/>
              <w:bottom w:w="57" w:type="dxa"/>
            </w:tcMar>
          </w:tcPr>
          <w:p w14:paraId="392C400F" w14:textId="77777777" w:rsidR="007A08C2" w:rsidRPr="00FB48BC" w:rsidRDefault="007A08C2" w:rsidP="000605CE">
            <w:pPr>
              <w:pStyle w:val="02Tabletext"/>
              <w:rPr>
                <w:highlight w:val="yellow"/>
                <w:lang w:val="en-AU"/>
              </w:rPr>
            </w:pPr>
            <w:r w:rsidRPr="008F4E1B">
              <w:t>Implanted pacemaker testing, with patient attendance, following detection of abnormality by remote monitoring involving electrocardiography, measurement of rate, width and amplitude of stimulus including reprogramming when required, not being a service associated with a service to which item 11718 or 11721 applies.</w:t>
            </w:r>
          </w:p>
        </w:tc>
        <w:tc>
          <w:tcPr>
            <w:tcW w:w="857" w:type="dxa"/>
          </w:tcPr>
          <w:p w14:paraId="71A25A1C" w14:textId="77777777" w:rsidR="007A08C2" w:rsidRPr="00FB48BC" w:rsidRDefault="007A08C2" w:rsidP="000605CE">
            <w:pPr>
              <w:pStyle w:val="02Tabletext"/>
              <w:rPr>
                <w:highlight w:val="yellow"/>
                <w:lang w:val="en-AU"/>
              </w:rPr>
            </w:pPr>
            <w:r w:rsidRPr="008F4E1B">
              <w:t>$66.85</w:t>
            </w:r>
          </w:p>
        </w:tc>
        <w:tc>
          <w:tcPr>
            <w:tcW w:w="886" w:type="dxa"/>
            <w:tcMar>
              <w:top w:w="57" w:type="dxa"/>
              <w:left w:w="57" w:type="dxa"/>
              <w:bottom w:w="57" w:type="dxa"/>
            </w:tcMar>
          </w:tcPr>
          <w:p w14:paraId="7C67DC21" w14:textId="77777777" w:rsidR="007A08C2" w:rsidRPr="00FB48BC" w:rsidRDefault="007A08C2" w:rsidP="000605CE">
            <w:pPr>
              <w:pStyle w:val="02Tabletext"/>
              <w:rPr>
                <w:highlight w:val="yellow"/>
                <w:lang w:val="en-AU"/>
              </w:rPr>
            </w:pPr>
            <w:r w:rsidRPr="008F4E1B">
              <w:t>None</w:t>
            </w:r>
          </w:p>
        </w:tc>
        <w:tc>
          <w:tcPr>
            <w:tcW w:w="1158" w:type="dxa"/>
          </w:tcPr>
          <w:p w14:paraId="3774D6D9" w14:textId="77777777" w:rsidR="007A08C2" w:rsidRPr="00FB48BC" w:rsidRDefault="007A08C2" w:rsidP="000605CE">
            <w:pPr>
              <w:pStyle w:val="02Tabletext"/>
              <w:rPr>
                <w:highlight w:val="yellow"/>
                <w:lang w:val="en-AU"/>
              </w:rPr>
            </w:pPr>
            <w:r w:rsidRPr="008F4E1B">
              <w:t>None</w:t>
            </w:r>
          </w:p>
        </w:tc>
        <w:tc>
          <w:tcPr>
            <w:tcW w:w="857" w:type="dxa"/>
          </w:tcPr>
          <w:p w14:paraId="18631C39" w14:textId="77777777" w:rsidR="007A08C2" w:rsidRPr="008F4E1B" w:rsidRDefault="007A08C2" w:rsidP="000605CE">
            <w:pPr>
              <w:pStyle w:val="02Tabletext"/>
            </w:pPr>
            <w:r>
              <w:rPr>
                <w:color w:val="000000"/>
              </w:rPr>
              <w:t>252</w:t>
            </w:r>
          </w:p>
        </w:tc>
        <w:tc>
          <w:tcPr>
            <w:tcW w:w="769" w:type="dxa"/>
          </w:tcPr>
          <w:p w14:paraId="2D3E84EF" w14:textId="77777777" w:rsidR="007A08C2" w:rsidRPr="008F4E1B" w:rsidRDefault="007A08C2" w:rsidP="000605CE">
            <w:pPr>
              <w:pStyle w:val="02Tabletext"/>
            </w:pPr>
            <w:r>
              <w:rPr>
                <w:color w:val="000000"/>
              </w:rPr>
              <w:t>$14,662.00</w:t>
            </w:r>
          </w:p>
        </w:tc>
      </w:tr>
      <w:tr w:rsidR="007A08C2" w:rsidRPr="00FB48BC" w14:paraId="006D3B5A" w14:textId="77777777" w:rsidTr="00FD6810">
        <w:tc>
          <w:tcPr>
            <w:tcW w:w="697" w:type="dxa"/>
            <w:tcMar>
              <w:top w:w="57" w:type="dxa"/>
              <w:left w:w="57" w:type="dxa"/>
              <w:bottom w:w="57" w:type="dxa"/>
            </w:tcMar>
          </w:tcPr>
          <w:p w14:paraId="5C7D49BE" w14:textId="77777777" w:rsidR="007A08C2" w:rsidRPr="00FB48BC" w:rsidRDefault="007A08C2" w:rsidP="000605CE">
            <w:pPr>
              <w:pStyle w:val="02Tabletext"/>
              <w:rPr>
                <w:b/>
                <w:highlight w:val="yellow"/>
                <w:lang w:val="en-AU"/>
              </w:rPr>
            </w:pPr>
            <w:r w:rsidRPr="008F4E1B">
              <w:lastRenderedPageBreak/>
              <w:t>11721</w:t>
            </w:r>
          </w:p>
        </w:tc>
        <w:tc>
          <w:tcPr>
            <w:tcW w:w="3887" w:type="dxa"/>
            <w:tcMar>
              <w:top w:w="57" w:type="dxa"/>
              <w:left w:w="57" w:type="dxa"/>
              <w:bottom w:w="57" w:type="dxa"/>
            </w:tcMar>
          </w:tcPr>
          <w:p w14:paraId="4D82DEE8" w14:textId="77777777" w:rsidR="007A08C2" w:rsidRPr="00FB48BC" w:rsidRDefault="007A08C2" w:rsidP="000605CE">
            <w:pPr>
              <w:pStyle w:val="02Tabletext"/>
              <w:rPr>
                <w:highlight w:val="yellow"/>
                <w:lang w:val="en-AU"/>
              </w:rPr>
            </w:pPr>
            <w:r w:rsidRPr="008F4E1B">
              <w:t>Implanted pacemaker testing of atrioventricular (AV) sequential, rate responsive, or antitachycardia pacemakers, including reprogramming when required, not being a service associated with a service to which item 11700, 11718 11719, 11720, 11725 or 11726 applies</w:t>
            </w:r>
          </w:p>
        </w:tc>
        <w:tc>
          <w:tcPr>
            <w:tcW w:w="857" w:type="dxa"/>
          </w:tcPr>
          <w:p w14:paraId="30AE3ECD" w14:textId="77777777" w:rsidR="007A08C2" w:rsidRPr="00FB48BC" w:rsidRDefault="007A08C2" w:rsidP="000605CE">
            <w:pPr>
              <w:pStyle w:val="02Tabletext"/>
              <w:rPr>
                <w:highlight w:val="yellow"/>
                <w:shd w:val="clear" w:color="auto" w:fill="FFFFFF"/>
                <w:lang w:val="en-AU"/>
              </w:rPr>
            </w:pPr>
            <w:r w:rsidRPr="008F4E1B">
              <w:t>$69.75</w:t>
            </w:r>
          </w:p>
        </w:tc>
        <w:tc>
          <w:tcPr>
            <w:tcW w:w="886" w:type="dxa"/>
            <w:tcMar>
              <w:top w:w="57" w:type="dxa"/>
              <w:left w:w="57" w:type="dxa"/>
              <w:bottom w:w="57" w:type="dxa"/>
            </w:tcMar>
          </w:tcPr>
          <w:p w14:paraId="27AC141E" w14:textId="77777777" w:rsidR="007A08C2" w:rsidRPr="00FB48BC" w:rsidRDefault="007A08C2" w:rsidP="000605CE">
            <w:pPr>
              <w:pStyle w:val="02Tabletext"/>
              <w:rPr>
                <w:highlight w:val="yellow"/>
                <w:lang w:val="en-AU"/>
              </w:rPr>
            </w:pPr>
            <w:r w:rsidRPr="008F4E1B">
              <w:t>140,527</w:t>
            </w:r>
          </w:p>
        </w:tc>
        <w:tc>
          <w:tcPr>
            <w:tcW w:w="1158" w:type="dxa"/>
          </w:tcPr>
          <w:p w14:paraId="0F8C8DFB" w14:textId="77777777" w:rsidR="007A08C2" w:rsidRPr="00FB48BC" w:rsidRDefault="007A08C2" w:rsidP="000605CE">
            <w:pPr>
              <w:pStyle w:val="02Tabletext"/>
              <w:rPr>
                <w:highlight w:val="yellow"/>
                <w:shd w:val="clear" w:color="auto" w:fill="FFFFFF"/>
                <w:lang w:val="en-AU"/>
              </w:rPr>
            </w:pPr>
            <w:r w:rsidRPr="008F4E1B">
              <w:t>$8,348,467</w:t>
            </w:r>
          </w:p>
        </w:tc>
        <w:tc>
          <w:tcPr>
            <w:tcW w:w="857" w:type="dxa"/>
          </w:tcPr>
          <w:p w14:paraId="1E2F89D0" w14:textId="77777777" w:rsidR="007A08C2" w:rsidRPr="008F4E1B" w:rsidRDefault="007A08C2" w:rsidP="000605CE">
            <w:pPr>
              <w:pStyle w:val="02Tabletext"/>
            </w:pPr>
            <w:r>
              <w:rPr>
                <w:color w:val="000000"/>
              </w:rPr>
              <w:t>146,798</w:t>
            </w:r>
          </w:p>
        </w:tc>
        <w:tc>
          <w:tcPr>
            <w:tcW w:w="769" w:type="dxa"/>
          </w:tcPr>
          <w:p w14:paraId="20C6A9CF" w14:textId="77777777" w:rsidR="007A08C2" w:rsidRPr="008F4E1B" w:rsidRDefault="007A08C2" w:rsidP="000605CE">
            <w:pPr>
              <w:pStyle w:val="02Tabletext"/>
            </w:pPr>
            <w:r>
              <w:rPr>
                <w:color w:val="000000"/>
              </w:rPr>
              <w:t>$8,728,761.00</w:t>
            </w:r>
          </w:p>
        </w:tc>
      </w:tr>
      <w:tr w:rsidR="007A08C2" w:rsidRPr="00FB48BC" w14:paraId="0D7760AB" w14:textId="77777777" w:rsidTr="007A08C2">
        <w:tc>
          <w:tcPr>
            <w:tcW w:w="697" w:type="dxa"/>
            <w:tcMar>
              <w:top w:w="57" w:type="dxa"/>
              <w:left w:w="57" w:type="dxa"/>
              <w:bottom w:w="57" w:type="dxa"/>
            </w:tcMar>
          </w:tcPr>
          <w:p w14:paraId="798A944E" w14:textId="77777777" w:rsidR="007A08C2" w:rsidRPr="00FB48BC" w:rsidRDefault="007A08C2" w:rsidP="000605CE">
            <w:pPr>
              <w:pStyle w:val="02Tabletext"/>
              <w:rPr>
                <w:b/>
                <w:highlight w:val="yellow"/>
                <w:lang w:val="en-AU"/>
              </w:rPr>
            </w:pPr>
            <w:r w:rsidRPr="008F4E1B">
              <w:t>11722</w:t>
            </w:r>
          </w:p>
        </w:tc>
        <w:tc>
          <w:tcPr>
            <w:tcW w:w="3887" w:type="dxa"/>
            <w:tcMar>
              <w:top w:w="57" w:type="dxa"/>
              <w:left w:w="57" w:type="dxa"/>
              <w:bottom w:w="57" w:type="dxa"/>
            </w:tcMar>
          </w:tcPr>
          <w:p w14:paraId="54685F69" w14:textId="77777777" w:rsidR="007A08C2" w:rsidRPr="00FB48BC" w:rsidRDefault="007A08C2" w:rsidP="000605CE">
            <w:pPr>
              <w:pStyle w:val="02Tabletext"/>
              <w:rPr>
                <w:highlight w:val="yellow"/>
                <w:shd w:val="clear" w:color="auto" w:fill="FFFFFF"/>
                <w:lang w:val="en-AU"/>
              </w:rPr>
            </w:pPr>
            <w:r w:rsidRPr="008F4E1B">
              <w:t xml:space="preserve">Implanted ECG loop recording for the investigation of recurrent unexplained syncope if: (a) a diagnosis has not been achieved through all other available cardiac investigations; and (b) a neurogenic cause is not suspected; and (c) the patient to whom the service is provided does not have a structural heart defect associated with a high risk of sudden cardiac death; including reprogramming when required, retrieval of stored data, analysis, interpretation and report, not </w:t>
            </w:r>
            <w:r w:rsidR="00C5690C" w:rsidRPr="008F4E1B">
              <w:t>being a</w:t>
            </w:r>
            <w:r w:rsidRPr="008F4E1B">
              <w:t xml:space="preserve"> service to which item 38285 applies</w:t>
            </w:r>
          </w:p>
        </w:tc>
        <w:tc>
          <w:tcPr>
            <w:tcW w:w="857" w:type="dxa"/>
          </w:tcPr>
          <w:p w14:paraId="432113E3" w14:textId="77777777" w:rsidR="007A08C2" w:rsidRPr="00FB48BC" w:rsidRDefault="007A08C2" w:rsidP="000605CE">
            <w:pPr>
              <w:pStyle w:val="02Tabletext"/>
              <w:rPr>
                <w:highlight w:val="yellow"/>
                <w:lang w:val="en-AU"/>
              </w:rPr>
            </w:pPr>
            <w:r w:rsidRPr="008F4E1B">
              <w:t>$34.75</w:t>
            </w:r>
          </w:p>
        </w:tc>
        <w:tc>
          <w:tcPr>
            <w:tcW w:w="886" w:type="dxa"/>
            <w:tcMar>
              <w:top w:w="57" w:type="dxa"/>
              <w:left w:w="57" w:type="dxa"/>
              <w:bottom w:w="57" w:type="dxa"/>
            </w:tcMar>
          </w:tcPr>
          <w:p w14:paraId="6704D603" w14:textId="77777777" w:rsidR="007A08C2" w:rsidRPr="00FB48BC" w:rsidRDefault="007A08C2" w:rsidP="000605CE">
            <w:pPr>
              <w:pStyle w:val="02Tabletext"/>
              <w:rPr>
                <w:highlight w:val="yellow"/>
                <w:shd w:val="clear" w:color="auto" w:fill="FFFFFF"/>
                <w:lang w:val="en-AU"/>
              </w:rPr>
            </w:pPr>
            <w:r w:rsidRPr="008F4E1B">
              <w:t>7,076</w:t>
            </w:r>
          </w:p>
        </w:tc>
        <w:tc>
          <w:tcPr>
            <w:tcW w:w="1158" w:type="dxa"/>
          </w:tcPr>
          <w:p w14:paraId="3F93162B" w14:textId="77777777" w:rsidR="007A08C2" w:rsidRPr="00FB48BC" w:rsidRDefault="007A08C2" w:rsidP="000605CE">
            <w:pPr>
              <w:pStyle w:val="02Tabletext"/>
              <w:rPr>
                <w:highlight w:val="yellow"/>
                <w:lang w:val="en-AU"/>
              </w:rPr>
            </w:pPr>
            <w:r w:rsidRPr="008F4E1B">
              <w:t>$212,526</w:t>
            </w:r>
          </w:p>
        </w:tc>
        <w:tc>
          <w:tcPr>
            <w:tcW w:w="857" w:type="dxa"/>
          </w:tcPr>
          <w:p w14:paraId="08C64ABD" w14:textId="77777777" w:rsidR="007A08C2" w:rsidRPr="008F4E1B" w:rsidRDefault="007A08C2" w:rsidP="000605CE">
            <w:pPr>
              <w:pStyle w:val="02Tabletext"/>
            </w:pPr>
            <w:r>
              <w:rPr>
                <w:color w:val="000000"/>
              </w:rPr>
              <w:t>9,711</w:t>
            </w:r>
          </w:p>
        </w:tc>
        <w:tc>
          <w:tcPr>
            <w:tcW w:w="769" w:type="dxa"/>
          </w:tcPr>
          <w:p w14:paraId="3A2DE357" w14:textId="77777777" w:rsidR="007A08C2" w:rsidRPr="008F4E1B" w:rsidRDefault="007A08C2" w:rsidP="000605CE">
            <w:pPr>
              <w:pStyle w:val="02Tabletext"/>
            </w:pPr>
            <w:r>
              <w:rPr>
                <w:color w:val="000000"/>
              </w:rPr>
              <w:t>$291,188.00</w:t>
            </w:r>
          </w:p>
        </w:tc>
      </w:tr>
      <w:tr w:rsidR="007A08C2" w:rsidRPr="00FB48BC" w14:paraId="4883FAEC" w14:textId="77777777" w:rsidTr="00FD6810">
        <w:tc>
          <w:tcPr>
            <w:tcW w:w="697" w:type="dxa"/>
            <w:tcMar>
              <w:top w:w="57" w:type="dxa"/>
              <w:left w:w="57" w:type="dxa"/>
              <w:bottom w:w="57" w:type="dxa"/>
            </w:tcMar>
          </w:tcPr>
          <w:p w14:paraId="37C42E5A" w14:textId="77777777" w:rsidR="007A08C2" w:rsidRPr="00FB48BC" w:rsidRDefault="007A08C2" w:rsidP="000605CE">
            <w:pPr>
              <w:pStyle w:val="02Tabletext"/>
              <w:rPr>
                <w:b/>
                <w:highlight w:val="yellow"/>
                <w:lang w:val="en-AU"/>
              </w:rPr>
            </w:pPr>
            <w:r w:rsidRPr="008F4E1B">
              <w:t>11724</w:t>
            </w:r>
          </w:p>
        </w:tc>
        <w:tc>
          <w:tcPr>
            <w:tcW w:w="3887" w:type="dxa"/>
            <w:tcMar>
              <w:top w:w="57" w:type="dxa"/>
              <w:left w:w="57" w:type="dxa"/>
              <w:bottom w:w="57" w:type="dxa"/>
            </w:tcMar>
          </w:tcPr>
          <w:p w14:paraId="7C330F4E" w14:textId="77777777" w:rsidR="007A08C2" w:rsidRPr="00FB48BC" w:rsidRDefault="007A08C2" w:rsidP="000605CE">
            <w:pPr>
              <w:pStyle w:val="02Tabletext"/>
              <w:rPr>
                <w:highlight w:val="yellow"/>
                <w:lang w:val="en-AU"/>
              </w:rPr>
            </w:pPr>
            <w:r w:rsidRPr="008F4E1B">
              <w:t>Up-right tilt table testing for the investigation of syncope of suspected cardiothoracic origin, including blood pressure monitoring, continuous ECG monitoring and the recording of the parameters, and involving an established intravenous line and the continuous attendance of a specialist or consultant physician — on premises equipped with a mechanical respirator and defibrillator</w:t>
            </w:r>
          </w:p>
        </w:tc>
        <w:tc>
          <w:tcPr>
            <w:tcW w:w="857" w:type="dxa"/>
          </w:tcPr>
          <w:p w14:paraId="4DDF10A8" w14:textId="77777777" w:rsidR="007A08C2" w:rsidRPr="00FB48BC" w:rsidRDefault="007A08C2" w:rsidP="000605CE">
            <w:pPr>
              <w:pStyle w:val="02Tabletext"/>
              <w:rPr>
                <w:highlight w:val="yellow"/>
                <w:lang w:val="en-AU"/>
              </w:rPr>
            </w:pPr>
            <w:r w:rsidRPr="008F4E1B">
              <w:t>$168.90</w:t>
            </w:r>
          </w:p>
        </w:tc>
        <w:tc>
          <w:tcPr>
            <w:tcW w:w="886" w:type="dxa"/>
            <w:tcMar>
              <w:top w:w="57" w:type="dxa"/>
              <w:left w:w="57" w:type="dxa"/>
              <w:bottom w:w="57" w:type="dxa"/>
            </w:tcMar>
          </w:tcPr>
          <w:p w14:paraId="018ED779" w14:textId="77777777" w:rsidR="007A08C2" w:rsidRPr="00FB48BC" w:rsidRDefault="007A08C2" w:rsidP="000605CE">
            <w:pPr>
              <w:pStyle w:val="02Tabletext"/>
              <w:rPr>
                <w:highlight w:val="yellow"/>
                <w:lang w:val="en-AU"/>
              </w:rPr>
            </w:pPr>
            <w:r w:rsidRPr="008F4E1B">
              <w:t>1,753</w:t>
            </w:r>
          </w:p>
        </w:tc>
        <w:tc>
          <w:tcPr>
            <w:tcW w:w="1158" w:type="dxa"/>
          </w:tcPr>
          <w:p w14:paraId="5FECF9A6" w14:textId="77777777" w:rsidR="007A08C2" w:rsidRPr="00FB48BC" w:rsidRDefault="007A08C2" w:rsidP="000605CE">
            <w:pPr>
              <w:pStyle w:val="02Tabletext"/>
              <w:rPr>
                <w:highlight w:val="yellow"/>
                <w:lang w:val="en-AU"/>
              </w:rPr>
            </w:pPr>
            <w:r w:rsidRPr="008F4E1B">
              <w:t>$261,922</w:t>
            </w:r>
          </w:p>
        </w:tc>
        <w:tc>
          <w:tcPr>
            <w:tcW w:w="857" w:type="dxa"/>
          </w:tcPr>
          <w:p w14:paraId="21323418" w14:textId="77777777" w:rsidR="007A08C2" w:rsidRPr="008F4E1B" w:rsidRDefault="007A08C2" w:rsidP="000605CE">
            <w:pPr>
              <w:pStyle w:val="02Tabletext"/>
            </w:pPr>
            <w:r>
              <w:rPr>
                <w:color w:val="000000"/>
              </w:rPr>
              <w:t>1,894</w:t>
            </w:r>
          </w:p>
        </w:tc>
        <w:tc>
          <w:tcPr>
            <w:tcW w:w="769" w:type="dxa"/>
          </w:tcPr>
          <w:p w14:paraId="1E05330B" w14:textId="77777777" w:rsidR="007A08C2" w:rsidRPr="008F4E1B" w:rsidRDefault="007A08C2" w:rsidP="000605CE">
            <w:pPr>
              <w:pStyle w:val="02Tabletext"/>
            </w:pPr>
            <w:r>
              <w:rPr>
                <w:color w:val="000000"/>
              </w:rPr>
              <w:t>$278,011.00</w:t>
            </w:r>
          </w:p>
        </w:tc>
      </w:tr>
      <w:tr w:rsidR="007A08C2" w:rsidRPr="00FB48BC" w14:paraId="1790A6E6" w14:textId="77777777" w:rsidTr="00FD6810">
        <w:tc>
          <w:tcPr>
            <w:tcW w:w="697" w:type="dxa"/>
            <w:tcMar>
              <w:top w:w="57" w:type="dxa"/>
              <w:left w:w="57" w:type="dxa"/>
              <w:bottom w:w="57" w:type="dxa"/>
            </w:tcMar>
          </w:tcPr>
          <w:p w14:paraId="0A3E05FB" w14:textId="77777777" w:rsidR="007A08C2" w:rsidRPr="00FB48BC" w:rsidRDefault="007A08C2" w:rsidP="000605CE">
            <w:pPr>
              <w:pStyle w:val="02Tabletext"/>
              <w:rPr>
                <w:b/>
                <w:highlight w:val="yellow"/>
                <w:lang w:val="en-AU"/>
              </w:rPr>
            </w:pPr>
            <w:r w:rsidRPr="008F4E1B">
              <w:t>11725</w:t>
            </w:r>
          </w:p>
        </w:tc>
        <w:tc>
          <w:tcPr>
            <w:tcW w:w="3887" w:type="dxa"/>
            <w:tcMar>
              <w:top w:w="57" w:type="dxa"/>
              <w:left w:w="57" w:type="dxa"/>
              <w:bottom w:w="57" w:type="dxa"/>
            </w:tcMar>
          </w:tcPr>
          <w:p w14:paraId="08782449" w14:textId="77777777" w:rsidR="007A08C2" w:rsidRPr="00FB48BC" w:rsidRDefault="007A08C2" w:rsidP="000605CE">
            <w:pPr>
              <w:pStyle w:val="02Tabletext"/>
              <w:rPr>
                <w:highlight w:val="yellow"/>
                <w:lang w:val="en-AU"/>
              </w:rPr>
            </w:pPr>
            <w:r w:rsidRPr="008F4E1B">
              <w:t>Implanted defibrillator (including Cardiac Resynchronisation Defibrillator) remote monitoring involving reviews (without patient attendance) of arrhythmias, lead and device parameters, if at least 2 remote reviews are provided in a 12 month period.  Payable only once in any 12 month period</w:t>
            </w:r>
          </w:p>
        </w:tc>
        <w:tc>
          <w:tcPr>
            <w:tcW w:w="857" w:type="dxa"/>
          </w:tcPr>
          <w:p w14:paraId="0414BD8B" w14:textId="77777777" w:rsidR="007A08C2" w:rsidRPr="00FB48BC" w:rsidRDefault="007A08C2" w:rsidP="000605CE">
            <w:pPr>
              <w:pStyle w:val="02Tabletext"/>
              <w:rPr>
                <w:highlight w:val="yellow"/>
                <w:lang w:val="en-AU"/>
              </w:rPr>
            </w:pPr>
            <w:r w:rsidRPr="008F4E1B">
              <w:t>$189.50</w:t>
            </w:r>
          </w:p>
        </w:tc>
        <w:tc>
          <w:tcPr>
            <w:tcW w:w="886" w:type="dxa"/>
            <w:tcMar>
              <w:top w:w="57" w:type="dxa"/>
              <w:left w:w="57" w:type="dxa"/>
              <w:bottom w:w="57" w:type="dxa"/>
            </w:tcMar>
          </w:tcPr>
          <w:p w14:paraId="2AB839BD" w14:textId="77777777" w:rsidR="007A08C2" w:rsidRPr="00FB48BC" w:rsidRDefault="007A08C2" w:rsidP="000605CE">
            <w:pPr>
              <w:pStyle w:val="02Tabletext"/>
              <w:rPr>
                <w:highlight w:val="yellow"/>
                <w:lang w:val="en-AU"/>
              </w:rPr>
            </w:pPr>
            <w:r w:rsidRPr="008F4E1B">
              <w:t>None</w:t>
            </w:r>
          </w:p>
        </w:tc>
        <w:tc>
          <w:tcPr>
            <w:tcW w:w="1158" w:type="dxa"/>
          </w:tcPr>
          <w:p w14:paraId="788BE2FF" w14:textId="77777777" w:rsidR="007A08C2" w:rsidRPr="00FB48BC" w:rsidRDefault="007A08C2" w:rsidP="000605CE">
            <w:pPr>
              <w:pStyle w:val="02Tabletext"/>
              <w:rPr>
                <w:highlight w:val="yellow"/>
                <w:lang w:val="en-AU"/>
              </w:rPr>
            </w:pPr>
            <w:r w:rsidRPr="008F4E1B">
              <w:t>None</w:t>
            </w:r>
          </w:p>
        </w:tc>
        <w:tc>
          <w:tcPr>
            <w:tcW w:w="857" w:type="dxa"/>
          </w:tcPr>
          <w:p w14:paraId="29903A96" w14:textId="77777777" w:rsidR="007A08C2" w:rsidRPr="008F4E1B" w:rsidRDefault="007A08C2" w:rsidP="000605CE">
            <w:pPr>
              <w:pStyle w:val="02Tabletext"/>
            </w:pPr>
            <w:r>
              <w:rPr>
                <w:color w:val="000000"/>
              </w:rPr>
              <w:t>2,844</w:t>
            </w:r>
          </w:p>
        </w:tc>
        <w:tc>
          <w:tcPr>
            <w:tcW w:w="769" w:type="dxa"/>
          </w:tcPr>
          <w:p w14:paraId="1D246057" w14:textId="77777777" w:rsidR="007A08C2" w:rsidRPr="008F4E1B" w:rsidRDefault="007A08C2" w:rsidP="000605CE">
            <w:pPr>
              <w:pStyle w:val="02Tabletext"/>
            </w:pPr>
            <w:r>
              <w:rPr>
                <w:color w:val="000000"/>
              </w:rPr>
              <w:t>$475,549.00</w:t>
            </w:r>
          </w:p>
        </w:tc>
      </w:tr>
      <w:tr w:rsidR="007A08C2" w:rsidRPr="00FB48BC" w14:paraId="69F67E8D" w14:textId="77777777" w:rsidTr="00FD6810">
        <w:tc>
          <w:tcPr>
            <w:tcW w:w="697" w:type="dxa"/>
            <w:tcMar>
              <w:top w:w="57" w:type="dxa"/>
              <w:left w:w="57" w:type="dxa"/>
              <w:bottom w:w="57" w:type="dxa"/>
            </w:tcMar>
          </w:tcPr>
          <w:p w14:paraId="235F8F5C" w14:textId="77777777" w:rsidR="007A08C2" w:rsidRPr="00FB48BC" w:rsidRDefault="007A08C2" w:rsidP="000605CE">
            <w:pPr>
              <w:pStyle w:val="02Tabletext"/>
              <w:rPr>
                <w:b/>
                <w:highlight w:val="yellow"/>
                <w:lang w:val="en-AU"/>
              </w:rPr>
            </w:pPr>
            <w:r w:rsidRPr="008F4E1B">
              <w:t>11726</w:t>
            </w:r>
          </w:p>
        </w:tc>
        <w:tc>
          <w:tcPr>
            <w:tcW w:w="3887" w:type="dxa"/>
            <w:tcMar>
              <w:top w:w="57" w:type="dxa"/>
              <w:left w:w="57" w:type="dxa"/>
              <w:bottom w:w="57" w:type="dxa"/>
            </w:tcMar>
          </w:tcPr>
          <w:p w14:paraId="240B930A" w14:textId="77777777" w:rsidR="007A08C2" w:rsidRPr="00FB48BC" w:rsidRDefault="007A08C2" w:rsidP="000605CE">
            <w:pPr>
              <w:pStyle w:val="02Tabletext"/>
              <w:rPr>
                <w:highlight w:val="yellow"/>
                <w:lang w:val="en-AU"/>
              </w:rPr>
            </w:pPr>
            <w:r w:rsidRPr="008F4E1B">
              <w:t>Implanted defibrillator testing with patient attendance following detection of abnormality by remote monitoring involving electrocardiography, measurement of rate, width and amplitude of stimulus, not being a service associated with a service to which item 11727 applies.</w:t>
            </w:r>
          </w:p>
        </w:tc>
        <w:tc>
          <w:tcPr>
            <w:tcW w:w="857" w:type="dxa"/>
          </w:tcPr>
          <w:p w14:paraId="6B14BF92" w14:textId="77777777" w:rsidR="007A08C2" w:rsidRPr="00FB48BC" w:rsidRDefault="007A08C2" w:rsidP="000605CE">
            <w:pPr>
              <w:pStyle w:val="02Tabletext"/>
              <w:rPr>
                <w:highlight w:val="yellow"/>
                <w:lang w:val="en-AU"/>
              </w:rPr>
            </w:pPr>
            <w:r w:rsidRPr="008F4E1B">
              <w:t>$94.75</w:t>
            </w:r>
          </w:p>
        </w:tc>
        <w:tc>
          <w:tcPr>
            <w:tcW w:w="886" w:type="dxa"/>
            <w:tcMar>
              <w:top w:w="57" w:type="dxa"/>
              <w:left w:w="57" w:type="dxa"/>
              <w:bottom w:w="57" w:type="dxa"/>
            </w:tcMar>
          </w:tcPr>
          <w:p w14:paraId="1606352F" w14:textId="77777777" w:rsidR="007A08C2" w:rsidRPr="00FB48BC" w:rsidRDefault="007A08C2" w:rsidP="000605CE">
            <w:pPr>
              <w:pStyle w:val="02Tabletext"/>
              <w:rPr>
                <w:highlight w:val="yellow"/>
                <w:lang w:val="en-AU"/>
              </w:rPr>
            </w:pPr>
            <w:r w:rsidRPr="008F4E1B">
              <w:t>None</w:t>
            </w:r>
          </w:p>
        </w:tc>
        <w:tc>
          <w:tcPr>
            <w:tcW w:w="1158" w:type="dxa"/>
          </w:tcPr>
          <w:p w14:paraId="07330A58" w14:textId="77777777" w:rsidR="007A08C2" w:rsidRPr="00FB48BC" w:rsidRDefault="007A08C2" w:rsidP="000605CE">
            <w:pPr>
              <w:pStyle w:val="02Tabletext"/>
              <w:rPr>
                <w:highlight w:val="yellow"/>
                <w:lang w:val="en-AU"/>
              </w:rPr>
            </w:pPr>
            <w:r w:rsidRPr="008F4E1B">
              <w:t>None</w:t>
            </w:r>
          </w:p>
        </w:tc>
        <w:tc>
          <w:tcPr>
            <w:tcW w:w="857" w:type="dxa"/>
          </w:tcPr>
          <w:p w14:paraId="4C208345" w14:textId="77777777" w:rsidR="007A08C2" w:rsidRPr="008F4E1B" w:rsidRDefault="007A08C2" w:rsidP="000605CE">
            <w:pPr>
              <w:pStyle w:val="02Tabletext"/>
            </w:pPr>
            <w:r>
              <w:rPr>
                <w:color w:val="000000"/>
              </w:rPr>
              <w:t>242</w:t>
            </w:r>
          </w:p>
        </w:tc>
        <w:tc>
          <w:tcPr>
            <w:tcW w:w="769" w:type="dxa"/>
          </w:tcPr>
          <w:p w14:paraId="1658DBD7" w14:textId="77777777" w:rsidR="007A08C2" w:rsidRPr="008F4E1B" w:rsidRDefault="007A08C2" w:rsidP="000605CE">
            <w:pPr>
              <w:pStyle w:val="02Tabletext"/>
            </w:pPr>
            <w:r>
              <w:rPr>
                <w:color w:val="000000"/>
              </w:rPr>
              <w:t>$19,520.00</w:t>
            </w:r>
          </w:p>
        </w:tc>
      </w:tr>
      <w:tr w:rsidR="007A08C2" w:rsidRPr="00FB48BC" w14:paraId="3D84276B" w14:textId="77777777" w:rsidTr="00FD6810">
        <w:tc>
          <w:tcPr>
            <w:tcW w:w="697" w:type="dxa"/>
            <w:tcMar>
              <w:top w:w="57" w:type="dxa"/>
              <w:left w:w="57" w:type="dxa"/>
              <w:bottom w:w="57" w:type="dxa"/>
            </w:tcMar>
          </w:tcPr>
          <w:p w14:paraId="3061D0F3" w14:textId="77777777" w:rsidR="007A08C2" w:rsidRPr="00FB48BC" w:rsidRDefault="007A08C2" w:rsidP="000605CE">
            <w:pPr>
              <w:pStyle w:val="02Tabletext"/>
              <w:rPr>
                <w:highlight w:val="yellow"/>
                <w:lang w:val="en-AU"/>
              </w:rPr>
            </w:pPr>
            <w:r w:rsidRPr="008F4E1B">
              <w:t>11727</w:t>
            </w:r>
          </w:p>
        </w:tc>
        <w:tc>
          <w:tcPr>
            <w:tcW w:w="3887" w:type="dxa"/>
            <w:tcMar>
              <w:top w:w="57" w:type="dxa"/>
              <w:left w:w="57" w:type="dxa"/>
              <w:bottom w:w="57" w:type="dxa"/>
            </w:tcMar>
          </w:tcPr>
          <w:p w14:paraId="3399B911" w14:textId="77777777" w:rsidR="007A08C2" w:rsidRPr="00FB48BC" w:rsidRDefault="007A08C2" w:rsidP="000605CE">
            <w:pPr>
              <w:pStyle w:val="02Tabletext"/>
              <w:rPr>
                <w:highlight w:val="yellow"/>
                <w:lang w:val="en-AU"/>
              </w:rPr>
            </w:pPr>
            <w:r w:rsidRPr="008F4E1B">
              <w:t xml:space="preserve">Implanted defibrillator testing involving electrocardiography, assessment of pacing and sensing thresholds for pacing and defibrillation electrodes, download and interpretation of stored events and electrograms, including programming when required, not being a service associated with a service to </w:t>
            </w:r>
            <w:r w:rsidRPr="008F4E1B">
              <w:lastRenderedPageBreak/>
              <w:t>which item 11700, 11718,  11719, 11720, 11721, 11725 or 11726 applies</w:t>
            </w:r>
          </w:p>
        </w:tc>
        <w:tc>
          <w:tcPr>
            <w:tcW w:w="857" w:type="dxa"/>
          </w:tcPr>
          <w:p w14:paraId="2B5DA342" w14:textId="77777777" w:rsidR="007A08C2" w:rsidRPr="00FB48BC" w:rsidRDefault="007A08C2" w:rsidP="000605CE">
            <w:pPr>
              <w:pStyle w:val="02Tabletext"/>
              <w:rPr>
                <w:highlight w:val="yellow"/>
                <w:lang w:val="en-AU"/>
              </w:rPr>
            </w:pPr>
            <w:r w:rsidRPr="008F4E1B">
              <w:lastRenderedPageBreak/>
              <w:t>$94.75</w:t>
            </w:r>
          </w:p>
        </w:tc>
        <w:tc>
          <w:tcPr>
            <w:tcW w:w="886" w:type="dxa"/>
            <w:tcMar>
              <w:top w:w="57" w:type="dxa"/>
              <w:left w:w="57" w:type="dxa"/>
              <w:bottom w:w="57" w:type="dxa"/>
            </w:tcMar>
          </w:tcPr>
          <w:p w14:paraId="424CEBE6" w14:textId="77777777" w:rsidR="007A08C2" w:rsidRPr="00FB48BC" w:rsidRDefault="007A08C2" w:rsidP="000605CE">
            <w:pPr>
              <w:pStyle w:val="02Tabletext"/>
              <w:rPr>
                <w:highlight w:val="yellow"/>
                <w:lang w:val="en-AU"/>
              </w:rPr>
            </w:pPr>
            <w:r w:rsidRPr="008F4E1B">
              <w:t>49,842</w:t>
            </w:r>
          </w:p>
        </w:tc>
        <w:tc>
          <w:tcPr>
            <w:tcW w:w="1158" w:type="dxa"/>
          </w:tcPr>
          <w:p w14:paraId="1C02B6FD" w14:textId="77777777" w:rsidR="007A08C2" w:rsidRPr="00FB48BC" w:rsidRDefault="007A08C2" w:rsidP="000605CE">
            <w:pPr>
              <w:pStyle w:val="02Tabletext"/>
              <w:rPr>
                <w:highlight w:val="yellow"/>
                <w:lang w:val="en-AU"/>
              </w:rPr>
            </w:pPr>
            <w:r w:rsidRPr="008F4E1B">
              <w:t>$4,017,423</w:t>
            </w:r>
          </w:p>
        </w:tc>
        <w:tc>
          <w:tcPr>
            <w:tcW w:w="857" w:type="dxa"/>
          </w:tcPr>
          <w:p w14:paraId="2F32D8FC" w14:textId="77777777" w:rsidR="007A08C2" w:rsidRPr="008F4E1B" w:rsidRDefault="007A08C2" w:rsidP="000605CE">
            <w:pPr>
              <w:pStyle w:val="02Tabletext"/>
            </w:pPr>
            <w:r>
              <w:rPr>
                <w:color w:val="000000"/>
              </w:rPr>
              <w:t>52,924</w:t>
            </w:r>
          </w:p>
        </w:tc>
        <w:tc>
          <w:tcPr>
            <w:tcW w:w="769" w:type="dxa"/>
          </w:tcPr>
          <w:p w14:paraId="4CBB038D" w14:textId="77777777" w:rsidR="007A08C2" w:rsidRPr="008F4E1B" w:rsidRDefault="007A08C2" w:rsidP="000605CE">
            <w:pPr>
              <w:pStyle w:val="02Tabletext"/>
            </w:pPr>
            <w:r>
              <w:rPr>
                <w:color w:val="000000"/>
              </w:rPr>
              <w:t>$4,261,975.00</w:t>
            </w:r>
          </w:p>
        </w:tc>
      </w:tr>
      <w:tr w:rsidR="007A08C2" w:rsidRPr="00FB48BC" w14:paraId="645374DE" w14:textId="77777777" w:rsidTr="00FD6810">
        <w:tc>
          <w:tcPr>
            <w:tcW w:w="697" w:type="dxa"/>
            <w:tcMar>
              <w:top w:w="57" w:type="dxa"/>
              <w:left w:w="57" w:type="dxa"/>
              <w:bottom w:w="57" w:type="dxa"/>
            </w:tcMar>
          </w:tcPr>
          <w:p w14:paraId="11E8FCA1" w14:textId="77777777" w:rsidR="007A08C2" w:rsidRPr="00FB48BC" w:rsidRDefault="007A08C2" w:rsidP="000605CE">
            <w:pPr>
              <w:pStyle w:val="02Tabletext"/>
              <w:rPr>
                <w:highlight w:val="yellow"/>
                <w:lang w:val="en-AU"/>
              </w:rPr>
            </w:pPr>
            <w:r w:rsidRPr="008F4E1B">
              <w:t>13400</w:t>
            </w:r>
          </w:p>
        </w:tc>
        <w:tc>
          <w:tcPr>
            <w:tcW w:w="3887" w:type="dxa"/>
            <w:tcMar>
              <w:top w:w="57" w:type="dxa"/>
              <w:left w:w="57" w:type="dxa"/>
              <w:bottom w:w="57" w:type="dxa"/>
            </w:tcMar>
          </w:tcPr>
          <w:p w14:paraId="32306E47" w14:textId="77777777" w:rsidR="007A08C2" w:rsidRPr="00FB48BC" w:rsidRDefault="007A08C2" w:rsidP="000605CE">
            <w:pPr>
              <w:pStyle w:val="02Tabletext"/>
              <w:rPr>
                <w:highlight w:val="yellow"/>
                <w:lang w:val="en-AU"/>
              </w:rPr>
            </w:pPr>
            <w:r w:rsidRPr="008F4E1B">
              <w:t>Restoration of cardiac rhythm by electrical stimulation (cardioversion), other than in the course of cardiac surgery (Anaes.)</w:t>
            </w:r>
          </w:p>
        </w:tc>
        <w:tc>
          <w:tcPr>
            <w:tcW w:w="857" w:type="dxa"/>
          </w:tcPr>
          <w:p w14:paraId="07035FB4" w14:textId="77777777" w:rsidR="007A08C2" w:rsidRPr="00FB48BC" w:rsidRDefault="007A08C2" w:rsidP="000605CE">
            <w:pPr>
              <w:pStyle w:val="02Tabletext"/>
              <w:rPr>
                <w:highlight w:val="yellow"/>
                <w:shd w:val="clear" w:color="auto" w:fill="FFFFFF"/>
                <w:lang w:val="en-AU"/>
              </w:rPr>
            </w:pPr>
            <w:r w:rsidRPr="008F4E1B">
              <w:t>$96.80</w:t>
            </w:r>
          </w:p>
        </w:tc>
        <w:tc>
          <w:tcPr>
            <w:tcW w:w="886" w:type="dxa"/>
            <w:tcMar>
              <w:top w:w="57" w:type="dxa"/>
              <w:left w:w="57" w:type="dxa"/>
              <w:bottom w:w="57" w:type="dxa"/>
            </w:tcMar>
          </w:tcPr>
          <w:p w14:paraId="277B41ED" w14:textId="77777777" w:rsidR="007A08C2" w:rsidRPr="00FB48BC" w:rsidRDefault="007A08C2" w:rsidP="000605CE">
            <w:pPr>
              <w:pStyle w:val="02Tabletext"/>
              <w:rPr>
                <w:highlight w:val="yellow"/>
                <w:lang w:val="en-AU"/>
              </w:rPr>
            </w:pPr>
            <w:r w:rsidRPr="008F4E1B">
              <w:t>10,205</w:t>
            </w:r>
          </w:p>
        </w:tc>
        <w:tc>
          <w:tcPr>
            <w:tcW w:w="1158" w:type="dxa"/>
          </w:tcPr>
          <w:p w14:paraId="3E9CEA27" w14:textId="77777777" w:rsidR="007A08C2" w:rsidRPr="00FB48BC" w:rsidRDefault="007A08C2" w:rsidP="000605CE">
            <w:pPr>
              <w:pStyle w:val="02Tabletext"/>
              <w:rPr>
                <w:highlight w:val="yellow"/>
                <w:shd w:val="clear" w:color="auto" w:fill="FFFFFF"/>
                <w:lang w:val="en-AU"/>
              </w:rPr>
            </w:pPr>
            <w:r w:rsidRPr="008F4E1B">
              <w:t>$746,932</w:t>
            </w:r>
          </w:p>
        </w:tc>
        <w:tc>
          <w:tcPr>
            <w:tcW w:w="857" w:type="dxa"/>
          </w:tcPr>
          <w:p w14:paraId="24CFB7D5" w14:textId="77777777" w:rsidR="007A08C2" w:rsidRPr="008F4E1B" w:rsidRDefault="007A08C2" w:rsidP="000605CE">
            <w:pPr>
              <w:pStyle w:val="02Tabletext"/>
            </w:pPr>
            <w:r>
              <w:rPr>
                <w:color w:val="000000"/>
              </w:rPr>
              <w:t>11,168</w:t>
            </w:r>
          </w:p>
        </w:tc>
        <w:tc>
          <w:tcPr>
            <w:tcW w:w="769" w:type="dxa"/>
          </w:tcPr>
          <w:p w14:paraId="4FCC1BCD" w14:textId="77777777" w:rsidR="007A08C2" w:rsidRPr="008F4E1B" w:rsidRDefault="007A08C2" w:rsidP="000605CE">
            <w:pPr>
              <w:pStyle w:val="02Tabletext"/>
            </w:pPr>
            <w:r>
              <w:rPr>
                <w:color w:val="000000"/>
              </w:rPr>
              <w:t>$816,962.00</w:t>
            </w:r>
          </w:p>
        </w:tc>
      </w:tr>
      <w:tr w:rsidR="007A08C2" w:rsidRPr="00FB48BC" w14:paraId="4CE946C8" w14:textId="77777777" w:rsidTr="007A08C2">
        <w:tc>
          <w:tcPr>
            <w:tcW w:w="697" w:type="dxa"/>
            <w:tcMar>
              <w:top w:w="57" w:type="dxa"/>
              <w:left w:w="57" w:type="dxa"/>
              <w:bottom w:w="57" w:type="dxa"/>
            </w:tcMar>
          </w:tcPr>
          <w:p w14:paraId="70B749FA" w14:textId="77777777" w:rsidR="007A08C2" w:rsidRPr="00FB48BC" w:rsidRDefault="007A08C2" w:rsidP="000605CE">
            <w:pPr>
              <w:pStyle w:val="02Tabletext"/>
              <w:rPr>
                <w:highlight w:val="yellow"/>
                <w:lang w:val="en-AU"/>
              </w:rPr>
            </w:pPr>
            <w:r w:rsidRPr="008F4E1B">
              <w:t>38200</w:t>
            </w:r>
          </w:p>
        </w:tc>
        <w:tc>
          <w:tcPr>
            <w:tcW w:w="3887" w:type="dxa"/>
            <w:tcMar>
              <w:top w:w="57" w:type="dxa"/>
              <w:left w:w="57" w:type="dxa"/>
              <w:bottom w:w="57" w:type="dxa"/>
            </w:tcMar>
          </w:tcPr>
          <w:p w14:paraId="429DFA26" w14:textId="77777777" w:rsidR="007A08C2" w:rsidRPr="00FB48BC" w:rsidRDefault="007A08C2" w:rsidP="000605CE">
            <w:pPr>
              <w:pStyle w:val="02Tabletext"/>
              <w:rPr>
                <w:highlight w:val="yellow"/>
                <w:shd w:val="clear" w:color="auto" w:fill="FFFFFF"/>
                <w:lang w:val="en-AU"/>
              </w:rPr>
            </w:pPr>
            <w:r w:rsidRPr="008F4E1B">
              <w:t>Right heart catheterisation</w:t>
            </w:r>
            <w:r w:rsidR="00E20122" w:rsidRPr="008F4E1B">
              <w:t>,</w:t>
            </w:r>
            <w:r w:rsidRPr="008F4E1B">
              <w:t xml:space="preserve"> with any one or more of the following: fluoroscopy, oximetry, dye dilution curves, cardiac output measurement by any method, shunt detection or exercise stress test (Anaes.)</w:t>
            </w:r>
          </w:p>
        </w:tc>
        <w:tc>
          <w:tcPr>
            <w:tcW w:w="857" w:type="dxa"/>
          </w:tcPr>
          <w:p w14:paraId="4192673C" w14:textId="77777777" w:rsidR="007A08C2" w:rsidRPr="00FB48BC" w:rsidRDefault="007A08C2" w:rsidP="000605CE">
            <w:pPr>
              <w:pStyle w:val="02Tabletext"/>
              <w:rPr>
                <w:highlight w:val="yellow"/>
                <w:lang w:val="en-AU"/>
              </w:rPr>
            </w:pPr>
            <w:r w:rsidRPr="008F4E1B">
              <w:t>$445.40</w:t>
            </w:r>
          </w:p>
        </w:tc>
        <w:tc>
          <w:tcPr>
            <w:tcW w:w="886" w:type="dxa"/>
            <w:tcMar>
              <w:top w:w="57" w:type="dxa"/>
              <w:left w:w="57" w:type="dxa"/>
              <w:bottom w:w="57" w:type="dxa"/>
            </w:tcMar>
          </w:tcPr>
          <w:p w14:paraId="288F4410" w14:textId="77777777" w:rsidR="007A08C2" w:rsidRPr="00FB48BC" w:rsidRDefault="007A08C2" w:rsidP="000605CE">
            <w:pPr>
              <w:pStyle w:val="02Tabletext"/>
              <w:rPr>
                <w:highlight w:val="yellow"/>
                <w:shd w:val="clear" w:color="auto" w:fill="FFFFFF"/>
                <w:lang w:val="en-AU"/>
              </w:rPr>
            </w:pPr>
            <w:r w:rsidRPr="008F4E1B">
              <w:t>1,409</w:t>
            </w:r>
          </w:p>
        </w:tc>
        <w:tc>
          <w:tcPr>
            <w:tcW w:w="1158" w:type="dxa"/>
          </w:tcPr>
          <w:p w14:paraId="1B32D66F" w14:textId="77777777" w:rsidR="007A08C2" w:rsidRPr="00FB48BC" w:rsidRDefault="007A08C2" w:rsidP="000605CE">
            <w:pPr>
              <w:pStyle w:val="02Tabletext"/>
              <w:rPr>
                <w:highlight w:val="yellow"/>
                <w:lang w:val="en-AU"/>
              </w:rPr>
            </w:pPr>
            <w:r w:rsidRPr="008F4E1B">
              <w:t>$380,027</w:t>
            </w:r>
          </w:p>
        </w:tc>
        <w:tc>
          <w:tcPr>
            <w:tcW w:w="857" w:type="dxa"/>
          </w:tcPr>
          <w:p w14:paraId="085911C8" w14:textId="77777777" w:rsidR="007A08C2" w:rsidRPr="008F4E1B" w:rsidRDefault="007A08C2" w:rsidP="000605CE">
            <w:pPr>
              <w:pStyle w:val="02Tabletext"/>
            </w:pPr>
            <w:r>
              <w:rPr>
                <w:color w:val="000000"/>
              </w:rPr>
              <w:t>1,583</w:t>
            </w:r>
          </w:p>
        </w:tc>
        <w:tc>
          <w:tcPr>
            <w:tcW w:w="769" w:type="dxa"/>
          </w:tcPr>
          <w:p w14:paraId="5C0BD4A3" w14:textId="77777777" w:rsidR="007A08C2" w:rsidRPr="008F4E1B" w:rsidRDefault="007A08C2" w:rsidP="000605CE">
            <w:pPr>
              <w:pStyle w:val="02Tabletext"/>
            </w:pPr>
            <w:r>
              <w:rPr>
                <w:color w:val="000000"/>
              </w:rPr>
              <w:t>$442,460.00</w:t>
            </w:r>
          </w:p>
        </w:tc>
      </w:tr>
      <w:tr w:rsidR="007A08C2" w:rsidRPr="00FB48BC" w14:paraId="01459DD5" w14:textId="77777777" w:rsidTr="00FD6810">
        <w:tc>
          <w:tcPr>
            <w:tcW w:w="697" w:type="dxa"/>
            <w:tcMar>
              <w:top w:w="57" w:type="dxa"/>
              <w:left w:w="57" w:type="dxa"/>
              <w:bottom w:w="57" w:type="dxa"/>
            </w:tcMar>
          </w:tcPr>
          <w:p w14:paraId="2C4D5122" w14:textId="77777777" w:rsidR="007A08C2" w:rsidRPr="00FB48BC" w:rsidRDefault="007A08C2" w:rsidP="000605CE">
            <w:pPr>
              <w:pStyle w:val="02Tabletext"/>
              <w:rPr>
                <w:highlight w:val="yellow"/>
                <w:lang w:val="en-AU"/>
              </w:rPr>
            </w:pPr>
            <w:r w:rsidRPr="008F4E1B">
              <w:t>38203</w:t>
            </w:r>
          </w:p>
        </w:tc>
        <w:tc>
          <w:tcPr>
            <w:tcW w:w="3887" w:type="dxa"/>
            <w:tcMar>
              <w:top w:w="57" w:type="dxa"/>
              <w:left w:w="57" w:type="dxa"/>
              <w:bottom w:w="57" w:type="dxa"/>
            </w:tcMar>
          </w:tcPr>
          <w:p w14:paraId="2D2E3D1A" w14:textId="77777777" w:rsidR="007A08C2" w:rsidRPr="00FB48BC" w:rsidRDefault="00E20122" w:rsidP="000605CE">
            <w:pPr>
              <w:pStyle w:val="02Tabletext"/>
              <w:rPr>
                <w:highlight w:val="yellow"/>
                <w:lang w:val="en-AU"/>
              </w:rPr>
            </w:pPr>
            <w:r w:rsidRPr="008F4E1B">
              <w:t>Left heart catheterisation by percutaneous arterial puncture, arteriotomy or percutaneous left ventricular puncture with any one or more of the following fluoroscopy, oximetry, dye dilution curves, cardiac output measurements by any method, shunt detection or exercise stress test (Anaes.)</w:t>
            </w:r>
          </w:p>
        </w:tc>
        <w:tc>
          <w:tcPr>
            <w:tcW w:w="857" w:type="dxa"/>
          </w:tcPr>
          <w:p w14:paraId="61EAC750" w14:textId="77777777" w:rsidR="007A08C2" w:rsidRPr="00FB48BC" w:rsidRDefault="007A08C2" w:rsidP="000605CE">
            <w:pPr>
              <w:pStyle w:val="02Tabletext"/>
              <w:rPr>
                <w:highlight w:val="yellow"/>
                <w:lang w:val="en-AU"/>
              </w:rPr>
            </w:pPr>
            <w:r w:rsidRPr="008F4E1B">
              <w:t>$531.55</w:t>
            </w:r>
          </w:p>
        </w:tc>
        <w:tc>
          <w:tcPr>
            <w:tcW w:w="886" w:type="dxa"/>
            <w:tcMar>
              <w:top w:w="57" w:type="dxa"/>
              <w:left w:w="57" w:type="dxa"/>
              <w:bottom w:w="57" w:type="dxa"/>
            </w:tcMar>
          </w:tcPr>
          <w:p w14:paraId="06ED4319" w14:textId="77777777" w:rsidR="007A08C2" w:rsidRPr="00FB48BC" w:rsidRDefault="007A08C2" w:rsidP="000605CE">
            <w:pPr>
              <w:pStyle w:val="02Tabletext"/>
              <w:rPr>
                <w:highlight w:val="yellow"/>
                <w:lang w:val="en-AU"/>
              </w:rPr>
            </w:pPr>
            <w:r w:rsidRPr="008F4E1B">
              <w:t>44</w:t>
            </w:r>
          </w:p>
        </w:tc>
        <w:tc>
          <w:tcPr>
            <w:tcW w:w="1158" w:type="dxa"/>
          </w:tcPr>
          <w:p w14:paraId="5733D34C" w14:textId="77777777" w:rsidR="007A08C2" w:rsidRPr="00FB48BC" w:rsidRDefault="007A08C2" w:rsidP="000605CE">
            <w:pPr>
              <w:pStyle w:val="02Tabletext"/>
              <w:rPr>
                <w:highlight w:val="yellow"/>
                <w:lang w:val="en-AU"/>
              </w:rPr>
            </w:pPr>
            <w:r w:rsidRPr="008F4E1B">
              <w:t>$11,634</w:t>
            </w:r>
          </w:p>
        </w:tc>
        <w:tc>
          <w:tcPr>
            <w:tcW w:w="857" w:type="dxa"/>
          </w:tcPr>
          <w:p w14:paraId="7A3DF3CE" w14:textId="77777777" w:rsidR="007A08C2" w:rsidRPr="008F4E1B" w:rsidRDefault="007A08C2" w:rsidP="000605CE">
            <w:pPr>
              <w:pStyle w:val="02Tabletext"/>
            </w:pPr>
            <w:r>
              <w:rPr>
                <w:color w:val="000000"/>
              </w:rPr>
              <w:t>52</w:t>
            </w:r>
          </w:p>
        </w:tc>
        <w:tc>
          <w:tcPr>
            <w:tcW w:w="769" w:type="dxa"/>
          </w:tcPr>
          <w:p w14:paraId="35BF26F0" w14:textId="77777777" w:rsidR="007A08C2" w:rsidRPr="008F4E1B" w:rsidRDefault="007A08C2" w:rsidP="000605CE">
            <w:pPr>
              <w:pStyle w:val="02Tabletext"/>
            </w:pPr>
            <w:r>
              <w:rPr>
                <w:color w:val="000000"/>
              </w:rPr>
              <w:t>$14,814.00</w:t>
            </w:r>
          </w:p>
        </w:tc>
      </w:tr>
      <w:tr w:rsidR="007A08C2" w:rsidRPr="00FB48BC" w14:paraId="5AC60F7D" w14:textId="77777777" w:rsidTr="00FD6810">
        <w:tc>
          <w:tcPr>
            <w:tcW w:w="697" w:type="dxa"/>
            <w:tcMar>
              <w:top w:w="57" w:type="dxa"/>
              <w:left w:w="57" w:type="dxa"/>
              <w:bottom w:w="57" w:type="dxa"/>
            </w:tcMar>
          </w:tcPr>
          <w:p w14:paraId="66C4A348" w14:textId="77777777" w:rsidR="007A08C2" w:rsidRPr="00FB48BC" w:rsidRDefault="007A08C2" w:rsidP="000605CE">
            <w:pPr>
              <w:pStyle w:val="02Tabletext"/>
              <w:rPr>
                <w:highlight w:val="yellow"/>
                <w:lang w:val="en-AU"/>
              </w:rPr>
            </w:pPr>
            <w:r w:rsidRPr="008F4E1B">
              <w:t>38206</w:t>
            </w:r>
          </w:p>
        </w:tc>
        <w:tc>
          <w:tcPr>
            <w:tcW w:w="3887" w:type="dxa"/>
            <w:tcMar>
              <w:top w:w="57" w:type="dxa"/>
              <w:left w:w="57" w:type="dxa"/>
              <w:bottom w:w="57" w:type="dxa"/>
            </w:tcMar>
          </w:tcPr>
          <w:p w14:paraId="20B8F61F" w14:textId="77777777" w:rsidR="007A08C2" w:rsidRPr="00FB48BC" w:rsidRDefault="007A08C2" w:rsidP="000605CE">
            <w:pPr>
              <w:pStyle w:val="02Tabletext"/>
              <w:rPr>
                <w:highlight w:val="yellow"/>
                <w:lang w:val="en-AU"/>
              </w:rPr>
            </w:pPr>
            <w:r w:rsidRPr="008F4E1B">
              <w:t>Right heart catheterisation with left heart catheterisation via the right heart or by any other procedure with any one or more of the following: fluoroscopy, oximetry, dye dilution curves, cardiac output measurements by any method, shunt detection or exercise stress test (Anaes.)</w:t>
            </w:r>
          </w:p>
        </w:tc>
        <w:tc>
          <w:tcPr>
            <w:tcW w:w="857" w:type="dxa"/>
          </w:tcPr>
          <w:p w14:paraId="72C6D6F4" w14:textId="77777777" w:rsidR="007A08C2" w:rsidRPr="00FB48BC" w:rsidRDefault="007A08C2" w:rsidP="000605CE">
            <w:pPr>
              <w:pStyle w:val="02Tabletext"/>
              <w:rPr>
                <w:highlight w:val="yellow"/>
                <w:lang w:val="en-AU"/>
              </w:rPr>
            </w:pPr>
            <w:r w:rsidRPr="008F4E1B">
              <w:t>$642.65</w:t>
            </w:r>
          </w:p>
        </w:tc>
        <w:tc>
          <w:tcPr>
            <w:tcW w:w="886" w:type="dxa"/>
            <w:tcMar>
              <w:top w:w="57" w:type="dxa"/>
              <w:left w:w="57" w:type="dxa"/>
              <w:bottom w:w="57" w:type="dxa"/>
            </w:tcMar>
          </w:tcPr>
          <w:p w14:paraId="51314AB9" w14:textId="77777777" w:rsidR="007A08C2" w:rsidRPr="00FB48BC" w:rsidRDefault="007A08C2" w:rsidP="000605CE">
            <w:pPr>
              <w:pStyle w:val="02Tabletext"/>
              <w:rPr>
                <w:highlight w:val="yellow"/>
                <w:lang w:val="en-AU"/>
              </w:rPr>
            </w:pPr>
            <w:r w:rsidRPr="008F4E1B">
              <w:t>2,495</w:t>
            </w:r>
          </w:p>
        </w:tc>
        <w:tc>
          <w:tcPr>
            <w:tcW w:w="1158" w:type="dxa"/>
          </w:tcPr>
          <w:p w14:paraId="6B0C6D40" w14:textId="77777777" w:rsidR="007A08C2" w:rsidRPr="00FB48BC" w:rsidRDefault="007A08C2" w:rsidP="000605CE">
            <w:pPr>
              <w:pStyle w:val="02Tabletext"/>
              <w:rPr>
                <w:highlight w:val="yellow"/>
                <w:lang w:val="en-AU"/>
              </w:rPr>
            </w:pPr>
            <w:r w:rsidRPr="008F4E1B">
              <w:t>$468,509</w:t>
            </w:r>
          </w:p>
        </w:tc>
        <w:tc>
          <w:tcPr>
            <w:tcW w:w="857" w:type="dxa"/>
          </w:tcPr>
          <w:p w14:paraId="56C82C7B" w14:textId="77777777" w:rsidR="007A08C2" w:rsidRPr="008F4E1B" w:rsidRDefault="007A08C2" w:rsidP="000605CE">
            <w:pPr>
              <w:pStyle w:val="02Tabletext"/>
            </w:pPr>
            <w:r>
              <w:rPr>
                <w:color w:val="000000"/>
              </w:rPr>
              <w:t>2,687</w:t>
            </w:r>
          </w:p>
        </w:tc>
        <w:tc>
          <w:tcPr>
            <w:tcW w:w="769" w:type="dxa"/>
          </w:tcPr>
          <w:p w14:paraId="585F4AD1" w14:textId="77777777" w:rsidR="007A08C2" w:rsidRPr="008F4E1B" w:rsidRDefault="007A08C2" w:rsidP="000605CE">
            <w:pPr>
              <w:pStyle w:val="02Tabletext"/>
            </w:pPr>
            <w:r>
              <w:rPr>
                <w:color w:val="000000"/>
              </w:rPr>
              <w:t>$503,867.00</w:t>
            </w:r>
          </w:p>
        </w:tc>
      </w:tr>
      <w:tr w:rsidR="007A08C2" w:rsidRPr="00FB48BC" w14:paraId="43FCBBCD" w14:textId="77777777" w:rsidTr="00FD6810">
        <w:tc>
          <w:tcPr>
            <w:tcW w:w="697" w:type="dxa"/>
            <w:tcMar>
              <w:top w:w="57" w:type="dxa"/>
              <w:left w:w="57" w:type="dxa"/>
              <w:bottom w:w="57" w:type="dxa"/>
            </w:tcMar>
          </w:tcPr>
          <w:p w14:paraId="7B4D06E6" w14:textId="77777777" w:rsidR="007A08C2" w:rsidRPr="00FB48BC" w:rsidRDefault="007A08C2" w:rsidP="000605CE">
            <w:pPr>
              <w:pStyle w:val="02Tabletext"/>
              <w:rPr>
                <w:b/>
                <w:highlight w:val="yellow"/>
                <w:lang w:val="en-AU"/>
              </w:rPr>
            </w:pPr>
            <w:r w:rsidRPr="008F4E1B">
              <w:t>38209</w:t>
            </w:r>
          </w:p>
        </w:tc>
        <w:tc>
          <w:tcPr>
            <w:tcW w:w="3887" w:type="dxa"/>
            <w:tcMar>
              <w:top w:w="57" w:type="dxa"/>
              <w:left w:w="57" w:type="dxa"/>
              <w:bottom w:w="57" w:type="dxa"/>
            </w:tcMar>
          </w:tcPr>
          <w:p w14:paraId="550E9340" w14:textId="77777777" w:rsidR="007A08C2" w:rsidRPr="00FB48BC" w:rsidRDefault="007A08C2" w:rsidP="000605CE">
            <w:pPr>
              <w:pStyle w:val="02Tabletext"/>
              <w:rPr>
                <w:highlight w:val="yellow"/>
                <w:lang w:val="en-AU"/>
              </w:rPr>
            </w:pPr>
            <w:r w:rsidRPr="008F4E1B">
              <w:t>Cardiac electrophysiological study  up to and including 3 catheter investigation of any 1 or more of  syncope, atrioventricular conduction, sinus node function or simple ventricular tachycardia studies, not being a service associated with a service to which item 38212 or 38213 applies (Anaes.)</w:t>
            </w:r>
          </w:p>
        </w:tc>
        <w:tc>
          <w:tcPr>
            <w:tcW w:w="857" w:type="dxa"/>
          </w:tcPr>
          <w:p w14:paraId="2B33D518" w14:textId="77777777" w:rsidR="007A08C2" w:rsidRPr="00FB48BC" w:rsidRDefault="007A08C2" w:rsidP="000605CE">
            <w:pPr>
              <w:pStyle w:val="02Tabletext"/>
              <w:rPr>
                <w:highlight w:val="yellow"/>
                <w:shd w:val="clear" w:color="auto" w:fill="FFFFFF"/>
                <w:lang w:val="en-AU"/>
              </w:rPr>
            </w:pPr>
            <w:r w:rsidRPr="008F4E1B">
              <w:t>$825.15</w:t>
            </w:r>
          </w:p>
        </w:tc>
        <w:tc>
          <w:tcPr>
            <w:tcW w:w="886" w:type="dxa"/>
            <w:tcMar>
              <w:top w:w="57" w:type="dxa"/>
              <w:left w:w="57" w:type="dxa"/>
              <w:bottom w:w="57" w:type="dxa"/>
            </w:tcMar>
          </w:tcPr>
          <w:p w14:paraId="7E82C132" w14:textId="77777777" w:rsidR="007A08C2" w:rsidRPr="00FB48BC" w:rsidRDefault="007A08C2" w:rsidP="000605CE">
            <w:pPr>
              <w:pStyle w:val="02Tabletext"/>
              <w:rPr>
                <w:highlight w:val="yellow"/>
                <w:lang w:val="en-AU"/>
              </w:rPr>
            </w:pPr>
            <w:r w:rsidRPr="008F4E1B">
              <w:t>684</w:t>
            </w:r>
          </w:p>
        </w:tc>
        <w:tc>
          <w:tcPr>
            <w:tcW w:w="1158" w:type="dxa"/>
          </w:tcPr>
          <w:p w14:paraId="793AA64E" w14:textId="77777777" w:rsidR="007A08C2" w:rsidRPr="00FB48BC" w:rsidRDefault="007A08C2" w:rsidP="000605CE">
            <w:pPr>
              <w:pStyle w:val="02Tabletext"/>
              <w:rPr>
                <w:highlight w:val="yellow"/>
                <w:shd w:val="clear" w:color="auto" w:fill="FFFFFF"/>
                <w:lang w:val="en-AU"/>
              </w:rPr>
            </w:pPr>
            <w:r w:rsidRPr="008F4E1B">
              <w:t>$333,551</w:t>
            </w:r>
          </w:p>
        </w:tc>
        <w:tc>
          <w:tcPr>
            <w:tcW w:w="857" w:type="dxa"/>
          </w:tcPr>
          <w:p w14:paraId="5A0AE403" w14:textId="77777777" w:rsidR="007A08C2" w:rsidRPr="008F4E1B" w:rsidRDefault="007A08C2" w:rsidP="000605CE">
            <w:pPr>
              <w:pStyle w:val="02Tabletext"/>
            </w:pPr>
            <w:r>
              <w:rPr>
                <w:color w:val="000000"/>
              </w:rPr>
              <w:t>658</w:t>
            </w:r>
          </w:p>
        </w:tc>
        <w:tc>
          <w:tcPr>
            <w:tcW w:w="769" w:type="dxa"/>
          </w:tcPr>
          <w:p w14:paraId="6EDA33A9" w14:textId="77777777" w:rsidR="007A08C2" w:rsidRPr="008F4E1B" w:rsidRDefault="007A08C2" w:rsidP="000605CE">
            <w:pPr>
              <w:pStyle w:val="02Tabletext"/>
            </w:pPr>
            <w:r>
              <w:rPr>
                <w:color w:val="000000"/>
              </w:rPr>
              <w:t>$331,396.00</w:t>
            </w:r>
          </w:p>
        </w:tc>
      </w:tr>
      <w:tr w:rsidR="007A08C2" w:rsidRPr="00FB48BC" w14:paraId="782E3F1B" w14:textId="77777777" w:rsidTr="00FD6810">
        <w:tc>
          <w:tcPr>
            <w:tcW w:w="697" w:type="dxa"/>
            <w:tcMar>
              <w:top w:w="57" w:type="dxa"/>
              <w:left w:w="57" w:type="dxa"/>
              <w:bottom w:w="57" w:type="dxa"/>
            </w:tcMar>
          </w:tcPr>
          <w:p w14:paraId="51BD8668" w14:textId="77777777" w:rsidR="007A08C2" w:rsidRPr="00FB48BC" w:rsidRDefault="007A08C2" w:rsidP="000605CE">
            <w:pPr>
              <w:pStyle w:val="02Tabletext"/>
              <w:rPr>
                <w:b/>
                <w:highlight w:val="yellow"/>
                <w:lang w:val="en-AU"/>
              </w:rPr>
            </w:pPr>
            <w:r w:rsidRPr="008F4E1B">
              <w:t>38212</w:t>
            </w:r>
          </w:p>
        </w:tc>
        <w:tc>
          <w:tcPr>
            <w:tcW w:w="3887" w:type="dxa"/>
            <w:tcMar>
              <w:top w:w="57" w:type="dxa"/>
              <w:left w:w="57" w:type="dxa"/>
              <w:bottom w:w="57" w:type="dxa"/>
            </w:tcMar>
          </w:tcPr>
          <w:p w14:paraId="6EDA22F0" w14:textId="77777777" w:rsidR="007A08C2" w:rsidRPr="00FB48BC" w:rsidRDefault="007A08C2" w:rsidP="000605CE">
            <w:pPr>
              <w:pStyle w:val="02Tabletext"/>
              <w:rPr>
                <w:highlight w:val="yellow"/>
                <w:shd w:val="clear" w:color="auto" w:fill="FFFFFF"/>
                <w:lang w:val="en-AU"/>
              </w:rPr>
            </w:pPr>
            <w:r w:rsidRPr="008F4E1B">
              <w:t>Cardiac electrophysiological study  4 or more catheter supraventricular tachycardia investigation; or complex tachycardia inductions, or multiple catheter mapping, or acute intravenous antiarrhythmic drug testing with pre and post drug inductions; or catheter ablation to intentionally induce complete AV block; or intraoperative mapping; or electrophysiological services during defibrillator implantation or testing  not being a service associated with a service to which item 38209 or 38213 applies (Anaes.)</w:t>
            </w:r>
          </w:p>
        </w:tc>
        <w:tc>
          <w:tcPr>
            <w:tcW w:w="857" w:type="dxa"/>
          </w:tcPr>
          <w:p w14:paraId="417B4540" w14:textId="77777777" w:rsidR="007A08C2" w:rsidRPr="00FB48BC" w:rsidRDefault="007A08C2" w:rsidP="000605CE">
            <w:pPr>
              <w:pStyle w:val="02Tabletext"/>
              <w:rPr>
                <w:highlight w:val="yellow"/>
                <w:lang w:val="en-AU"/>
              </w:rPr>
            </w:pPr>
            <w:r w:rsidRPr="008F4E1B">
              <w:t>$1372.45</w:t>
            </w:r>
          </w:p>
        </w:tc>
        <w:tc>
          <w:tcPr>
            <w:tcW w:w="886" w:type="dxa"/>
            <w:tcMar>
              <w:top w:w="57" w:type="dxa"/>
              <w:left w:w="57" w:type="dxa"/>
              <w:bottom w:w="57" w:type="dxa"/>
            </w:tcMar>
          </w:tcPr>
          <w:p w14:paraId="311C9007" w14:textId="77777777" w:rsidR="007A08C2" w:rsidRPr="00FB48BC" w:rsidRDefault="007A08C2" w:rsidP="000605CE">
            <w:pPr>
              <w:pStyle w:val="02Tabletext"/>
              <w:rPr>
                <w:highlight w:val="yellow"/>
                <w:shd w:val="clear" w:color="auto" w:fill="FFFFFF"/>
                <w:lang w:val="en-AU"/>
              </w:rPr>
            </w:pPr>
            <w:r w:rsidRPr="008F4E1B">
              <w:t>10,685</w:t>
            </w:r>
          </w:p>
        </w:tc>
        <w:tc>
          <w:tcPr>
            <w:tcW w:w="1158" w:type="dxa"/>
          </w:tcPr>
          <w:p w14:paraId="2FCE25F9" w14:textId="77777777" w:rsidR="007A08C2" w:rsidRPr="00FB48BC" w:rsidRDefault="007A08C2" w:rsidP="000605CE">
            <w:pPr>
              <w:pStyle w:val="02Tabletext"/>
              <w:rPr>
                <w:highlight w:val="yellow"/>
                <w:lang w:val="en-AU"/>
              </w:rPr>
            </w:pPr>
            <w:r w:rsidRPr="008F4E1B">
              <w:t>$7,956,396</w:t>
            </w:r>
          </w:p>
        </w:tc>
        <w:tc>
          <w:tcPr>
            <w:tcW w:w="857" w:type="dxa"/>
          </w:tcPr>
          <w:p w14:paraId="12939B99" w14:textId="77777777" w:rsidR="007A08C2" w:rsidRPr="008F4E1B" w:rsidRDefault="007A08C2" w:rsidP="000605CE">
            <w:pPr>
              <w:pStyle w:val="02Tabletext"/>
            </w:pPr>
            <w:r>
              <w:rPr>
                <w:color w:val="000000"/>
              </w:rPr>
              <w:t>10,898</w:t>
            </w:r>
          </w:p>
        </w:tc>
        <w:tc>
          <w:tcPr>
            <w:tcW w:w="769" w:type="dxa"/>
          </w:tcPr>
          <w:p w14:paraId="43C503C4" w14:textId="77777777" w:rsidR="007A08C2" w:rsidRPr="008F4E1B" w:rsidRDefault="007A08C2" w:rsidP="000605CE">
            <w:pPr>
              <w:pStyle w:val="02Tabletext"/>
            </w:pPr>
            <w:r>
              <w:rPr>
                <w:color w:val="000000"/>
              </w:rPr>
              <w:t>$8,076,072.00</w:t>
            </w:r>
          </w:p>
        </w:tc>
      </w:tr>
      <w:tr w:rsidR="007A08C2" w:rsidRPr="00FB48BC" w14:paraId="4E1843B7" w14:textId="77777777" w:rsidTr="00FD6810">
        <w:tc>
          <w:tcPr>
            <w:tcW w:w="697" w:type="dxa"/>
            <w:tcMar>
              <w:top w:w="57" w:type="dxa"/>
              <w:left w:w="57" w:type="dxa"/>
              <w:bottom w:w="57" w:type="dxa"/>
            </w:tcMar>
          </w:tcPr>
          <w:p w14:paraId="2137E4E6" w14:textId="77777777" w:rsidR="007A08C2" w:rsidRPr="00FB48BC" w:rsidRDefault="007A08C2" w:rsidP="000605CE">
            <w:pPr>
              <w:pStyle w:val="02Tabletext"/>
              <w:rPr>
                <w:b/>
                <w:highlight w:val="yellow"/>
                <w:lang w:val="en-AU"/>
              </w:rPr>
            </w:pPr>
            <w:r w:rsidRPr="008F4E1B">
              <w:t>38213</w:t>
            </w:r>
          </w:p>
        </w:tc>
        <w:tc>
          <w:tcPr>
            <w:tcW w:w="3887" w:type="dxa"/>
            <w:tcMar>
              <w:top w:w="57" w:type="dxa"/>
              <w:left w:w="57" w:type="dxa"/>
              <w:bottom w:w="57" w:type="dxa"/>
            </w:tcMar>
          </w:tcPr>
          <w:p w14:paraId="78550938" w14:textId="77777777" w:rsidR="007A08C2" w:rsidRPr="00FB48BC" w:rsidRDefault="007A08C2" w:rsidP="000605CE">
            <w:pPr>
              <w:pStyle w:val="02Tabletext"/>
              <w:rPr>
                <w:highlight w:val="yellow"/>
                <w:lang w:val="en-AU"/>
              </w:rPr>
            </w:pPr>
            <w:r w:rsidRPr="008F4E1B">
              <w:t>Cardiac electrophysiological study, for follow-up testing of implanted defibrillator - not being a service associated with a service to which item 38209 or 38212 applies (Anaes.)</w:t>
            </w:r>
          </w:p>
        </w:tc>
        <w:tc>
          <w:tcPr>
            <w:tcW w:w="857" w:type="dxa"/>
          </w:tcPr>
          <w:p w14:paraId="714F95FD" w14:textId="77777777" w:rsidR="007A08C2" w:rsidRPr="00FB48BC" w:rsidRDefault="007A08C2" w:rsidP="000605CE">
            <w:pPr>
              <w:pStyle w:val="02Tabletext"/>
              <w:rPr>
                <w:highlight w:val="yellow"/>
                <w:lang w:val="en-AU"/>
              </w:rPr>
            </w:pPr>
            <w:r w:rsidRPr="008F4E1B">
              <w:t>$408.70</w:t>
            </w:r>
          </w:p>
        </w:tc>
        <w:tc>
          <w:tcPr>
            <w:tcW w:w="886" w:type="dxa"/>
            <w:tcMar>
              <w:top w:w="57" w:type="dxa"/>
              <w:left w:w="57" w:type="dxa"/>
              <w:bottom w:w="57" w:type="dxa"/>
            </w:tcMar>
          </w:tcPr>
          <w:p w14:paraId="1539F370" w14:textId="77777777" w:rsidR="007A08C2" w:rsidRPr="00FB48BC" w:rsidRDefault="007A08C2" w:rsidP="000605CE">
            <w:pPr>
              <w:pStyle w:val="02Tabletext"/>
              <w:rPr>
                <w:highlight w:val="yellow"/>
                <w:lang w:val="en-AU"/>
              </w:rPr>
            </w:pPr>
            <w:r w:rsidRPr="008F4E1B">
              <w:t>90</w:t>
            </w:r>
          </w:p>
        </w:tc>
        <w:tc>
          <w:tcPr>
            <w:tcW w:w="1158" w:type="dxa"/>
          </w:tcPr>
          <w:p w14:paraId="6B3CD226" w14:textId="77777777" w:rsidR="007A08C2" w:rsidRPr="00FB48BC" w:rsidRDefault="007A08C2" w:rsidP="000605CE">
            <w:pPr>
              <w:pStyle w:val="02Tabletext"/>
              <w:rPr>
                <w:highlight w:val="yellow"/>
                <w:lang w:val="en-AU"/>
              </w:rPr>
            </w:pPr>
            <w:r w:rsidRPr="008F4E1B">
              <w:t>$27,524</w:t>
            </w:r>
          </w:p>
        </w:tc>
        <w:tc>
          <w:tcPr>
            <w:tcW w:w="857" w:type="dxa"/>
          </w:tcPr>
          <w:p w14:paraId="1756DA11" w14:textId="77777777" w:rsidR="007A08C2" w:rsidRPr="008F4E1B" w:rsidRDefault="007A08C2" w:rsidP="000605CE">
            <w:pPr>
              <w:pStyle w:val="02Tabletext"/>
            </w:pPr>
            <w:r>
              <w:rPr>
                <w:color w:val="000000"/>
              </w:rPr>
              <w:t>71</w:t>
            </w:r>
          </w:p>
        </w:tc>
        <w:tc>
          <w:tcPr>
            <w:tcW w:w="769" w:type="dxa"/>
          </w:tcPr>
          <w:p w14:paraId="79F88521" w14:textId="77777777" w:rsidR="007A08C2" w:rsidRPr="008F4E1B" w:rsidRDefault="007A08C2" w:rsidP="000605CE">
            <w:pPr>
              <w:pStyle w:val="02Tabletext"/>
            </w:pPr>
            <w:r>
              <w:rPr>
                <w:color w:val="000000"/>
              </w:rPr>
              <w:t>$21,034.00</w:t>
            </w:r>
          </w:p>
        </w:tc>
      </w:tr>
      <w:tr w:rsidR="007A08C2" w:rsidRPr="00FB48BC" w14:paraId="7DF76A8F" w14:textId="77777777" w:rsidTr="00FD6810">
        <w:tc>
          <w:tcPr>
            <w:tcW w:w="697" w:type="dxa"/>
            <w:tcMar>
              <w:top w:w="57" w:type="dxa"/>
              <w:left w:w="57" w:type="dxa"/>
              <w:bottom w:w="57" w:type="dxa"/>
            </w:tcMar>
          </w:tcPr>
          <w:p w14:paraId="13EA9FB8" w14:textId="77777777" w:rsidR="007A08C2" w:rsidRPr="00FB48BC" w:rsidRDefault="007A08C2" w:rsidP="000605CE">
            <w:pPr>
              <w:pStyle w:val="02Tabletext"/>
              <w:rPr>
                <w:b/>
                <w:highlight w:val="yellow"/>
                <w:lang w:val="en-AU"/>
              </w:rPr>
            </w:pPr>
            <w:r w:rsidRPr="008F4E1B">
              <w:lastRenderedPageBreak/>
              <w:t>38215</w:t>
            </w:r>
          </w:p>
        </w:tc>
        <w:tc>
          <w:tcPr>
            <w:tcW w:w="3887" w:type="dxa"/>
            <w:tcMar>
              <w:top w:w="57" w:type="dxa"/>
              <w:left w:w="57" w:type="dxa"/>
              <w:bottom w:w="57" w:type="dxa"/>
            </w:tcMar>
          </w:tcPr>
          <w:p w14:paraId="2AFE2053" w14:textId="77777777" w:rsidR="007A08C2" w:rsidRPr="00FB48BC" w:rsidRDefault="007A08C2" w:rsidP="000605CE">
            <w:pPr>
              <w:pStyle w:val="02Tabletext"/>
              <w:rPr>
                <w:highlight w:val="yellow"/>
                <w:lang w:val="en-AU"/>
              </w:rPr>
            </w:pPr>
            <w:r w:rsidRPr="008F4E1B">
              <w:t>Selective coronary angiography, placement of catheters and injection of opaque material into the native coronary arteries, not being a service associated with a service to which item 38218, 38220, 38222, 38225, 38228, 38231, 38234, 38237, 38240 or 38246 applies (Anaes.)</w:t>
            </w:r>
          </w:p>
        </w:tc>
        <w:tc>
          <w:tcPr>
            <w:tcW w:w="857" w:type="dxa"/>
          </w:tcPr>
          <w:p w14:paraId="722AD8C1" w14:textId="77777777" w:rsidR="007A08C2" w:rsidRPr="00FB48BC" w:rsidRDefault="007A08C2" w:rsidP="000605CE">
            <w:pPr>
              <w:pStyle w:val="02Tabletext"/>
              <w:rPr>
                <w:highlight w:val="yellow"/>
                <w:lang w:val="en-AU"/>
              </w:rPr>
            </w:pPr>
            <w:r w:rsidRPr="008F4E1B">
              <w:t>$354.90</w:t>
            </w:r>
          </w:p>
        </w:tc>
        <w:tc>
          <w:tcPr>
            <w:tcW w:w="886" w:type="dxa"/>
            <w:tcMar>
              <w:top w:w="57" w:type="dxa"/>
              <w:left w:w="57" w:type="dxa"/>
              <w:bottom w:w="57" w:type="dxa"/>
            </w:tcMar>
          </w:tcPr>
          <w:p w14:paraId="70CA64B0" w14:textId="77777777" w:rsidR="007A08C2" w:rsidRPr="00FB48BC" w:rsidRDefault="007A08C2" w:rsidP="000605CE">
            <w:pPr>
              <w:pStyle w:val="02Tabletext"/>
              <w:rPr>
                <w:highlight w:val="yellow"/>
                <w:lang w:val="en-AU"/>
              </w:rPr>
            </w:pPr>
            <w:r w:rsidRPr="008F4E1B">
              <w:t>5,019</w:t>
            </w:r>
          </w:p>
        </w:tc>
        <w:tc>
          <w:tcPr>
            <w:tcW w:w="1158" w:type="dxa"/>
          </w:tcPr>
          <w:p w14:paraId="1F85A874" w14:textId="77777777" w:rsidR="007A08C2" w:rsidRPr="00FB48BC" w:rsidRDefault="007A08C2" w:rsidP="000605CE">
            <w:pPr>
              <w:pStyle w:val="02Tabletext"/>
              <w:rPr>
                <w:highlight w:val="yellow"/>
                <w:lang w:val="en-AU"/>
              </w:rPr>
            </w:pPr>
            <w:r w:rsidRPr="008F4E1B">
              <w:t>$1,284,875</w:t>
            </w:r>
          </w:p>
        </w:tc>
        <w:tc>
          <w:tcPr>
            <w:tcW w:w="857" w:type="dxa"/>
          </w:tcPr>
          <w:p w14:paraId="659C2EFF" w14:textId="77777777" w:rsidR="007A08C2" w:rsidRPr="008F4E1B" w:rsidRDefault="007A08C2" w:rsidP="000605CE">
            <w:pPr>
              <w:pStyle w:val="02Tabletext"/>
            </w:pPr>
            <w:r>
              <w:rPr>
                <w:color w:val="000000"/>
              </w:rPr>
              <w:t>5,702</w:t>
            </w:r>
          </w:p>
        </w:tc>
        <w:tc>
          <w:tcPr>
            <w:tcW w:w="769" w:type="dxa"/>
          </w:tcPr>
          <w:p w14:paraId="33C3EA11" w14:textId="77777777" w:rsidR="007A08C2" w:rsidRPr="008F4E1B" w:rsidRDefault="007A08C2" w:rsidP="000605CE">
            <w:pPr>
              <w:pStyle w:val="02Tabletext"/>
            </w:pPr>
            <w:r>
              <w:rPr>
                <w:color w:val="000000"/>
              </w:rPr>
              <w:t>$1,324,558.00</w:t>
            </w:r>
          </w:p>
        </w:tc>
      </w:tr>
      <w:tr w:rsidR="007A08C2" w:rsidRPr="00FB48BC" w14:paraId="4B6D71ED" w14:textId="77777777" w:rsidTr="00FD6810">
        <w:tc>
          <w:tcPr>
            <w:tcW w:w="697" w:type="dxa"/>
            <w:tcMar>
              <w:top w:w="57" w:type="dxa"/>
              <w:left w:w="57" w:type="dxa"/>
              <w:bottom w:w="57" w:type="dxa"/>
            </w:tcMar>
          </w:tcPr>
          <w:p w14:paraId="17BFEEBB" w14:textId="77777777" w:rsidR="007A08C2" w:rsidRPr="00FB48BC" w:rsidRDefault="007A08C2" w:rsidP="000605CE">
            <w:pPr>
              <w:pStyle w:val="02Tabletext"/>
              <w:rPr>
                <w:b/>
                <w:highlight w:val="yellow"/>
                <w:lang w:val="en-AU"/>
              </w:rPr>
            </w:pPr>
            <w:r w:rsidRPr="008F4E1B">
              <w:t>38218</w:t>
            </w:r>
          </w:p>
        </w:tc>
        <w:tc>
          <w:tcPr>
            <w:tcW w:w="3887" w:type="dxa"/>
            <w:tcMar>
              <w:top w:w="57" w:type="dxa"/>
              <w:left w:w="57" w:type="dxa"/>
              <w:bottom w:w="57" w:type="dxa"/>
            </w:tcMar>
          </w:tcPr>
          <w:p w14:paraId="39363C4C" w14:textId="77777777" w:rsidR="007A08C2" w:rsidRPr="00FB48BC" w:rsidRDefault="007A08C2" w:rsidP="000605CE">
            <w:pPr>
              <w:pStyle w:val="02Tabletext"/>
              <w:rPr>
                <w:highlight w:val="yellow"/>
                <w:lang w:val="en-AU"/>
              </w:rPr>
            </w:pPr>
            <w:r w:rsidRPr="008F4E1B">
              <w:t>Selective coronary angiography, placement of catheters and injection of opaque material with right or left heart catheterisation or both, or aortography, not being a service associated with a service to which item 38215, 38220, 38222, 38225, 38228, 38231, 38234, 38237, 38240 or 38246 applies (Anaes.)</w:t>
            </w:r>
          </w:p>
        </w:tc>
        <w:tc>
          <w:tcPr>
            <w:tcW w:w="857" w:type="dxa"/>
          </w:tcPr>
          <w:p w14:paraId="70B40A92" w14:textId="77777777" w:rsidR="007A08C2" w:rsidRPr="00FB48BC" w:rsidRDefault="007A08C2" w:rsidP="000605CE">
            <w:pPr>
              <w:pStyle w:val="02Tabletext"/>
              <w:rPr>
                <w:highlight w:val="yellow"/>
                <w:lang w:val="en-AU"/>
              </w:rPr>
            </w:pPr>
            <w:r w:rsidRPr="008F4E1B">
              <w:t>$532.25</w:t>
            </w:r>
          </w:p>
        </w:tc>
        <w:tc>
          <w:tcPr>
            <w:tcW w:w="886" w:type="dxa"/>
            <w:tcMar>
              <w:top w:w="57" w:type="dxa"/>
              <w:left w:w="57" w:type="dxa"/>
              <w:bottom w:w="57" w:type="dxa"/>
            </w:tcMar>
          </w:tcPr>
          <w:p w14:paraId="46067082" w14:textId="77777777" w:rsidR="007A08C2" w:rsidRPr="00FB48BC" w:rsidRDefault="007A08C2" w:rsidP="000605CE">
            <w:pPr>
              <w:pStyle w:val="02Tabletext"/>
              <w:rPr>
                <w:highlight w:val="yellow"/>
                <w:lang w:val="en-AU"/>
              </w:rPr>
            </w:pPr>
            <w:r w:rsidRPr="008F4E1B">
              <w:t>54,211</w:t>
            </w:r>
          </w:p>
        </w:tc>
        <w:tc>
          <w:tcPr>
            <w:tcW w:w="1158" w:type="dxa"/>
          </w:tcPr>
          <w:p w14:paraId="0017139B" w14:textId="77777777" w:rsidR="007A08C2" w:rsidRPr="00FB48BC" w:rsidRDefault="007A08C2" w:rsidP="000605CE">
            <w:pPr>
              <w:pStyle w:val="02Tabletext"/>
              <w:rPr>
                <w:highlight w:val="yellow"/>
                <w:lang w:val="en-AU"/>
              </w:rPr>
            </w:pPr>
            <w:r w:rsidRPr="008F4E1B">
              <w:t>$21,889,745</w:t>
            </w:r>
          </w:p>
        </w:tc>
        <w:tc>
          <w:tcPr>
            <w:tcW w:w="857" w:type="dxa"/>
          </w:tcPr>
          <w:p w14:paraId="1057D5C3" w14:textId="77777777" w:rsidR="007A08C2" w:rsidRPr="008F4E1B" w:rsidRDefault="007A08C2" w:rsidP="000605CE">
            <w:pPr>
              <w:pStyle w:val="02Tabletext"/>
            </w:pPr>
            <w:r>
              <w:rPr>
                <w:color w:val="000000"/>
              </w:rPr>
              <w:t>52,996</w:t>
            </w:r>
          </w:p>
        </w:tc>
        <w:tc>
          <w:tcPr>
            <w:tcW w:w="769" w:type="dxa"/>
          </w:tcPr>
          <w:p w14:paraId="14B05304" w14:textId="77777777" w:rsidR="007A08C2" w:rsidRPr="008F4E1B" w:rsidRDefault="007A08C2" w:rsidP="000605CE">
            <w:pPr>
              <w:pStyle w:val="02Tabletext"/>
            </w:pPr>
            <w:r>
              <w:rPr>
                <w:color w:val="000000"/>
              </w:rPr>
              <w:t>$21,340,836.00</w:t>
            </w:r>
          </w:p>
        </w:tc>
      </w:tr>
      <w:tr w:rsidR="007A08C2" w:rsidRPr="00FB48BC" w14:paraId="5022F520" w14:textId="77777777" w:rsidTr="00FD6810">
        <w:tc>
          <w:tcPr>
            <w:tcW w:w="697" w:type="dxa"/>
            <w:tcMar>
              <w:top w:w="57" w:type="dxa"/>
              <w:left w:w="57" w:type="dxa"/>
              <w:bottom w:w="57" w:type="dxa"/>
            </w:tcMar>
          </w:tcPr>
          <w:p w14:paraId="40B85E98" w14:textId="77777777" w:rsidR="007A08C2" w:rsidRPr="00FB48BC" w:rsidRDefault="007A08C2" w:rsidP="000605CE">
            <w:pPr>
              <w:pStyle w:val="02Tabletext"/>
              <w:rPr>
                <w:highlight w:val="yellow"/>
                <w:lang w:val="en-AU"/>
              </w:rPr>
            </w:pPr>
            <w:r w:rsidRPr="008F4E1B">
              <w:t>38220</w:t>
            </w:r>
          </w:p>
        </w:tc>
        <w:tc>
          <w:tcPr>
            <w:tcW w:w="3887" w:type="dxa"/>
            <w:tcMar>
              <w:top w:w="57" w:type="dxa"/>
              <w:left w:w="57" w:type="dxa"/>
              <w:bottom w:w="57" w:type="dxa"/>
            </w:tcMar>
          </w:tcPr>
          <w:p w14:paraId="7C11B825" w14:textId="77777777" w:rsidR="007A08C2" w:rsidRPr="00FB48BC" w:rsidRDefault="007A08C2" w:rsidP="000605CE">
            <w:pPr>
              <w:pStyle w:val="02Tabletext"/>
              <w:rPr>
                <w:highlight w:val="yellow"/>
                <w:lang w:val="en-AU"/>
              </w:rPr>
            </w:pPr>
            <w:r w:rsidRPr="008F4E1B">
              <w:t>Selective coronary graft angiography placement of catheter(s) and injection of opaque material into free coronary graft(s) attached to the aorta (irrespective of the number of grafts), not being a service associated with a service to which item 38215, 38218, 38222, 38225, 38228, 38231, 38234, 38237, 38240 or 38246 applies (Anaes.)</w:t>
            </w:r>
          </w:p>
        </w:tc>
        <w:tc>
          <w:tcPr>
            <w:tcW w:w="857" w:type="dxa"/>
          </w:tcPr>
          <w:p w14:paraId="4ED255DB" w14:textId="77777777" w:rsidR="007A08C2" w:rsidRPr="00FB48BC" w:rsidRDefault="007A08C2" w:rsidP="000605CE">
            <w:pPr>
              <w:pStyle w:val="02Tabletext"/>
              <w:rPr>
                <w:highlight w:val="yellow"/>
                <w:lang w:val="en-AU"/>
              </w:rPr>
            </w:pPr>
            <w:r w:rsidRPr="008F4E1B">
              <w:t>$177.40</w:t>
            </w:r>
          </w:p>
        </w:tc>
        <w:tc>
          <w:tcPr>
            <w:tcW w:w="886" w:type="dxa"/>
            <w:tcMar>
              <w:top w:w="57" w:type="dxa"/>
              <w:left w:w="57" w:type="dxa"/>
              <w:bottom w:w="57" w:type="dxa"/>
            </w:tcMar>
          </w:tcPr>
          <w:p w14:paraId="76349A7B" w14:textId="77777777" w:rsidR="007A08C2" w:rsidRPr="00FB48BC" w:rsidRDefault="007A08C2" w:rsidP="000605CE">
            <w:pPr>
              <w:pStyle w:val="02Tabletext"/>
              <w:rPr>
                <w:highlight w:val="yellow"/>
                <w:lang w:val="en-AU"/>
              </w:rPr>
            </w:pPr>
            <w:r w:rsidRPr="008F4E1B">
              <w:t>14</w:t>
            </w:r>
          </w:p>
        </w:tc>
        <w:tc>
          <w:tcPr>
            <w:tcW w:w="1158" w:type="dxa"/>
          </w:tcPr>
          <w:p w14:paraId="5B175E69" w14:textId="77777777" w:rsidR="007A08C2" w:rsidRPr="00FB48BC" w:rsidRDefault="007A08C2" w:rsidP="000605CE">
            <w:pPr>
              <w:pStyle w:val="02Tabletext"/>
              <w:rPr>
                <w:highlight w:val="yellow"/>
                <w:lang w:val="en-AU"/>
              </w:rPr>
            </w:pPr>
            <w:r w:rsidRPr="008F4E1B">
              <w:t>$1,601</w:t>
            </w:r>
          </w:p>
        </w:tc>
        <w:tc>
          <w:tcPr>
            <w:tcW w:w="857" w:type="dxa"/>
          </w:tcPr>
          <w:p w14:paraId="2A8DDA8E" w14:textId="77777777" w:rsidR="007A08C2" w:rsidRPr="008F4E1B" w:rsidRDefault="007A08C2" w:rsidP="000605CE">
            <w:pPr>
              <w:pStyle w:val="02Tabletext"/>
            </w:pPr>
            <w:r>
              <w:rPr>
                <w:color w:val="000000"/>
              </w:rPr>
              <w:t>9</w:t>
            </w:r>
          </w:p>
        </w:tc>
        <w:tc>
          <w:tcPr>
            <w:tcW w:w="769" w:type="dxa"/>
          </w:tcPr>
          <w:p w14:paraId="1F064F75" w14:textId="77777777" w:rsidR="007A08C2" w:rsidRPr="008F4E1B" w:rsidRDefault="007A08C2" w:rsidP="000605CE">
            <w:pPr>
              <w:pStyle w:val="02Tabletext"/>
            </w:pPr>
            <w:r>
              <w:rPr>
                <w:color w:val="000000"/>
              </w:rPr>
              <w:t>$1,029.00</w:t>
            </w:r>
          </w:p>
        </w:tc>
      </w:tr>
      <w:tr w:rsidR="007A08C2" w:rsidRPr="00FB48BC" w14:paraId="18F7C3FB" w14:textId="77777777" w:rsidTr="00FD6810">
        <w:tc>
          <w:tcPr>
            <w:tcW w:w="697" w:type="dxa"/>
            <w:tcMar>
              <w:top w:w="57" w:type="dxa"/>
              <w:left w:w="57" w:type="dxa"/>
              <w:bottom w:w="57" w:type="dxa"/>
            </w:tcMar>
          </w:tcPr>
          <w:p w14:paraId="68229A40" w14:textId="77777777" w:rsidR="007A08C2" w:rsidRPr="00FB48BC" w:rsidRDefault="007A08C2" w:rsidP="000605CE">
            <w:pPr>
              <w:pStyle w:val="02Tabletext"/>
              <w:rPr>
                <w:highlight w:val="yellow"/>
                <w:lang w:val="en-AU"/>
              </w:rPr>
            </w:pPr>
            <w:r w:rsidRPr="008F4E1B">
              <w:t>38222</w:t>
            </w:r>
          </w:p>
        </w:tc>
        <w:tc>
          <w:tcPr>
            <w:tcW w:w="3887" w:type="dxa"/>
            <w:tcMar>
              <w:top w:w="57" w:type="dxa"/>
              <w:left w:w="57" w:type="dxa"/>
              <w:bottom w:w="57" w:type="dxa"/>
            </w:tcMar>
          </w:tcPr>
          <w:p w14:paraId="128469FC" w14:textId="77777777" w:rsidR="007A08C2" w:rsidRPr="00FB48BC" w:rsidRDefault="007A08C2" w:rsidP="000605CE">
            <w:pPr>
              <w:pStyle w:val="02Tabletext"/>
              <w:rPr>
                <w:highlight w:val="yellow"/>
                <w:lang w:val="en-AU"/>
              </w:rPr>
            </w:pPr>
            <w:r w:rsidRPr="008F4E1B">
              <w:t>Selective coronary graft angiography, placement of catheter(s) and injection of opaque material into direct internal mammary artery graft(s) to one or more coronary arteries (irrespective of the number of grafts), not being a service associated with a service to which item 38215, 38218, 38220, 38225, 38228, 38231, 38234, 38237, 38240 or 38246 applies (Anaes.)</w:t>
            </w:r>
          </w:p>
        </w:tc>
        <w:tc>
          <w:tcPr>
            <w:tcW w:w="857" w:type="dxa"/>
          </w:tcPr>
          <w:p w14:paraId="7CE2AF20" w14:textId="77777777" w:rsidR="007A08C2" w:rsidRPr="00FB48BC" w:rsidRDefault="007A08C2" w:rsidP="000605CE">
            <w:pPr>
              <w:pStyle w:val="02Tabletext"/>
              <w:rPr>
                <w:highlight w:val="yellow"/>
                <w:shd w:val="clear" w:color="auto" w:fill="FFFFFF"/>
                <w:lang w:val="en-AU"/>
              </w:rPr>
            </w:pPr>
            <w:r w:rsidRPr="008F4E1B">
              <w:t>$354.90</w:t>
            </w:r>
          </w:p>
        </w:tc>
        <w:tc>
          <w:tcPr>
            <w:tcW w:w="886" w:type="dxa"/>
            <w:tcMar>
              <w:top w:w="57" w:type="dxa"/>
              <w:left w:w="57" w:type="dxa"/>
              <w:bottom w:w="57" w:type="dxa"/>
            </w:tcMar>
          </w:tcPr>
          <w:p w14:paraId="1F6562E0" w14:textId="77777777" w:rsidR="007A08C2" w:rsidRPr="00FB48BC" w:rsidRDefault="007A08C2" w:rsidP="000605CE">
            <w:pPr>
              <w:pStyle w:val="02Tabletext"/>
              <w:rPr>
                <w:highlight w:val="yellow"/>
                <w:lang w:val="en-AU"/>
              </w:rPr>
            </w:pPr>
            <w:r w:rsidRPr="008F4E1B">
              <w:t>13</w:t>
            </w:r>
          </w:p>
        </w:tc>
        <w:tc>
          <w:tcPr>
            <w:tcW w:w="1158" w:type="dxa"/>
          </w:tcPr>
          <w:p w14:paraId="0F8EF5C8" w14:textId="77777777" w:rsidR="007A08C2" w:rsidRPr="00FB48BC" w:rsidRDefault="007A08C2" w:rsidP="000605CE">
            <w:pPr>
              <w:pStyle w:val="02Tabletext"/>
              <w:rPr>
                <w:highlight w:val="yellow"/>
                <w:shd w:val="clear" w:color="auto" w:fill="FFFFFF"/>
                <w:lang w:val="en-AU"/>
              </w:rPr>
            </w:pPr>
            <w:r w:rsidRPr="008F4E1B">
              <w:t>$3,154</w:t>
            </w:r>
          </w:p>
        </w:tc>
        <w:tc>
          <w:tcPr>
            <w:tcW w:w="857" w:type="dxa"/>
          </w:tcPr>
          <w:p w14:paraId="7A77BB4A" w14:textId="77777777" w:rsidR="007A08C2" w:rsidRPr="008F4E1B" w:rsidRDefault="007A08C2" w:rsidP="000605CE">
            <w:pPr>
              <w:pStyle w:val="02Tabletext"/>
            </w:pPr>
            <w:r>
              <w:rPr>
                <w:color w:val="000000"/>
              </w:rPr>
              <w:t>14</w:t>
            </w:r>
          </w:p>
        </w:tc>
        <w:tc>
          <w:tcPr>
            <w:tcW w:w="769" w:type="dxa"/>
          </w:tcPr>
          <w:p w14:paraId="5E590A94" w14:textId="77777777" w:rsidR="007A08C2" w:rsidRPr="008F4E1B" w:rsidRDefault="007A08C2" w:rsidP="000605CE">
            <w:pPr>
              <w:pStyle w:val="02Tabletext"/>
            </w:pPr>
            <w:r>
              <w:rPr>
                <w:color w:val="000000"/>
              </w:rPr>
              <w:t>$2,733.00</w:t>
            </w:r>
          </w:p>
        </w:tc>
      </w:tr>
      <w:tr w:rsidR="007A08C2" w:rsidRPr="00FB48BC" w14:paraId="239029E3" w14:textId="77777777" w:rsidTr="00FD6810">
        <w:tc>
          <w:tcPr>
            <w:tcW w:w="697" w:type="dxa"/>
            <w:tcMar>
              <w:top w:w="57" w:type="dxa"/>
              <w:left w:w="57" w:type="dxa"/>
              <w:bottom w:w="57" w:type="dxa"/>
            </w:tcMar>
          </w:tcPr>
          <w:p w14:paraId="74264374" w14:textId="77777777" w:rsidR="007A08C2" w:rsidRPr="00FB48BC" w:rsidRDefault="007A08C2" w:rsidP="000605CE">
            <w:pPr>
              <w:pStyle w:val="02Tabletext"/>
              <w:rPr>
                <w:highlight w:val="yellow"/>
                <w:lang w:val="en-AU"/>
              </w:rPr>
            </w:pPr>
            <w:r w:rsidRPr="008F4E1B">
              <w:t>38225</w:t>
            </w:r>
          </w:p>
        </w:tc>
        <w:tc>
          <w:tcPr>
            <w:tcW w:w="3887" w:type="dxa"/>
            <w:tcMar>
              <w:top w:w="57" w:type="dxa"/>
              <w:left w:w="57" w:type="dxa"/>
              <w:bottom w:w="57" w:type="dxa"/>
            </w:tcMar>
          </w:tcPr>
          <w:p w14:paraId="7AF6C015" w14:textId="77777777" w:rsidR="007A08C2" w:rsidRPr="00FB48BC" w:rsidRDefault="007A08C2" w:rsidP="000605CE">
            <w:pPr>
              <w:pStyle w:val="02Tabletext"/>
              <w:rPr>
                <w:highlight w:val="yellow"/>
                <w:shd w:val="clear" w:color="auto" w:fill="FFFFFF"/>
                <w:lang w:val="en-AU"/>
              </w:rPr>
            </w:pPr>
            <w:r w:rsidRPr="008F4E1B">
              <w:t>Selective coronary angiography, placement of catheters and injection of opaque material into the native coronary arteries and placement of catheter(s) and injection of opaque material into free coronary graft(s) attached to the aorta (irrespective of the number of grafts), not being a service associated with a service to which item 38215, 38218, 38220, 38222, 38228, 38231, 38234, 38237, 38240 or 38246 applies (Anaes.)</w:t>
            </w:r>
          </w:p>
        </w:tc>
        <w:tc>
          <w:tcPr>
            <w:tcW w:w="857" w:type="dxa"/>
          </w:tcPr>
          <w:p w14:paraId="6733EB13" w14:textId="77777777" w:rsidR="007A08C2" w:rsidRPr="00FB48BC" w:rsidRDefault="007A08C2" w:rsidP="000605CE">
            <w:pPr>
              <w:pStyle w:val="02Tabletext"/>
              <w:rPr>
                <w:highlight w:val="yellow"/>
                <w:lang w:val="en-AU"/>
              </w:rPr>
            </w:pPr>
            <w:r w:rsidRPr="008F4E1B">
              <w:t>$532.35</w:t>
            </w:r>
          </w:p>
        </w:tc>
        <w:tc>
          <w:tcPr>
            <w:tcW w:w="886" w:type="dxa"/>
            <w:tcMar>
              <w:top w:w="57" w:type="dxa"/>
              <w:left w:w="57" w:type="dxa"/>
              <w:bottom w:w="57" w:type="dxa"/>
            </w:tcMar>
          </w:tcPr>
          <w:p w14:paraId="4DCE2513" w14:textId="77777777" w:rsidR="007A08C2" w:rsidRPr="00FB48BC" w:rsidRDefault="007A08C2" w:rsidP="000605CE">
            <w:pPr>
              <w:pStyle w:val="02Tabletext"/>
              <w:rPr>
                <w:highlight w:val="yellow"/>
                <w:shd w:val="clear" w:color="auto" w:fill="FFFFFF"/>
                <w:lang w:val="en-AU"/>
              </w:rPr>
            </w:pPr>
            <w:r w:rsidRPr="008F4E1B">
              <w:t>114</w:t>
            </w:r>
          </w:p>
        </w:tc>
        <w:tc>
          <w:tcPr>
            <w:tcW w:w="1158" w:type="dxa"/>
          </w:tcPr>
          <w:p w14:paraId="78711653" w14:textId="77777777" w:rsidR="007A08C2" w:rsidRPr="00FB48BC" w:rsidRDefault="007A08C2" w:rsidP="000605CE">
            <w:pPr>
              <w:pStyle w:val="02Tabletext"/>
              <w:rPr>
                <w:highlight w:val="yellow"/>
                <w:lang w:val="en-AU"/>
              </w:rPr>
            </w:pPr>
            <w:r w:rsidRPr="008F4E1B">
              <w:t>$41,966</w:t>
            </w:r>
          </w:p>
        </w:tc>
        <w:tc>
          <w:tcPr>
            <w:tcW w:w="857" w:type="dxa"/>
          </w:tcPr>
          <w:p w14:paraId="257278D9" w14:textId="77777777" w:rsidR="007A08C2" w:rsidRPr="008F4E1B" w:rsidRDefault="007A08C2" w:rsidP="000605CE">
            <w:pPr>
              <w:pStyle w:val="02Tabletext"/>
            </w:pPr>
            <w:r>
              <w:rPr>
                <w:color w:val="000000"/>
              </w:rPr>
              <w:t>121</w:t>
            </w:r>
          </w:p>
        </w:tc>
        <w:tc>
          <w:tcPr>
            <w:tcW w:w="769" w:type="dxa"/>
          </w:tcPr>
          <w:p w14:paraId="3392D8B3" w14:textId="77777777" w:rsidR="007A08C2" w:rsidRPr="008F4E1B" w:rsidRDefault="007A08C2" w:rsidP="000605CE">
            <w:pPr>
              <w:pStyle w:val="02Tabletext"/>
            </w:pPr>
            <w:r>
              <w:rPr>
                <w:color w:val="000000"/>
              </w:rPr>
              <w:t>$42,504.00</w:t>
            </w:r>
          </w:p>
        </w:tc>
      </w:tr>
      <w:tr w:rsidR="007A08C2" w:rsidRPr="00FB48BC" w14:paraId="7E4B687E" w14:textId="77777777" w:rsidTr="00FD6810">
        <w:tc>
          <w:tcPr>
            <w:tcW w:w="697" w:type="dxa"/>
            <w:tcMar>
              <w:top w:w="57" w:type="dxa"/>
              <w:left w:w="57" w:type="dxa"/>
              <w:bottom w:w="57" w:type="dxa"/>
            </w:tcMar>
          </w:tcPr>
          <w:p w14:paraId="6CA3C1A7" w14:textId="77777777" w:rsidR="007A08C2" w:rsidRPr="00FB48BC" w:rsidRDefault="007A08C2" w:rsidP="000605CE">
            <w:pPr>
              <w:pStyle w:val="02Tabletext"/>
              <w:rPr>
                <w:highlight w:val="yellow"/>
                <w:lang w:val="en-AU"/>
              </w:rPr>
            </w:pPr>
            <w:r w:rsidRPr="008F4E1B">
              <w:t>38228</w:t>
            </w:r>
          </w:p>
        </w:tc>
        <w:tc>
          <w:tcPr>
            <w:tcW w:w="3887" w:type="dxa"/>
            <w:tcMar>
              <w:top w:w="57" w:type="dxa"/>
              <w:left w:w="57" w:type="dxa"/>
              <w:bottom w:w="57" w:type="dxa"/>
            </w:tcMar>
          </w:tcPr>
          <w:p w14:paraId="61491BDA" w14:textId="77777777" w:rsidR="007A08C2" w:rsidRPr="00FB48BC" w:rsidRDefault="007A08C2" w:rsidP="000605CE">
            <w:pPr>
              <w:pStyle w:val="02Tabletext"/>
              <w:rPr>
                <w:highlight w:val="yellow"/>
                <w:lang w:val="en-AU"/>
              </w:rPr>
            </w:pPr>
            <w:r w:rsidRPr="008F4E1B">
              <w:t xml:space="preserve">Selective coronary angiography, placement of catheters and injection of opaque material into the native coronary arteries and placement of catheter(s) and injection of opaque material into direct internal mammary artery graft(s) to one or more coronary arteries (irrespective of the number of grafts), not being a service associated with a service to which item 38215, 38218, 38220, 38222, 38225, 38231, </w:t>
            </w:r>
            <w:r w:rsidRPr="008F4E1B">
              <w:lastRenderedPageBreak/>
              <w:t>38234, 38237, 38240 or 38246 applies (Anaes.)</w:t>
            </w:r>
          </w:p>
        </w:tc>
        <w:tc>
          <w:tcPr>
            <w:tcW w:w="857" w:type="dxa"/>
          </w:tcPr>
          <w:p w14:paraId="4CBE6185" w14:textId="77777777" w:rsidR="007A08C2" w:rsidRPr="00FB48BC" w:rsidRDefault="007A08C2" w:rsidP="000605CE">
            <w:pPr>
              <w:pStyle w:val="02Tabletext"/>
              <w:rPr>
                <w:highlight w:val="yellow"/>
                <w:lang w:val="en-AU"/>
              </w:rPr>
            </w:pPr>
            <w:r w:rsidRPr="008F4E1B">
              <w:lastRenderedPageBreak/>
              <w:t>$709.90</w:t>
            </w:r>
          </w:p>
        </w:tc>
        <w:tc>
          <w:tcPr>
            <w:tcW w:w="886" w:type="dxa"/>
            <w:tcMar>
              <w:top w:w="57" w:type="dxa"/>
              <w:left w:w="57" w:type="dxa"/>
              <w:bottom w:w="57" w:type="dxa"/>
            </w:tcMar>
          </w:tcPr>
          <w:p w14:paraId="3EB017AA" w14:textId="77777777" w:rsidR="007A08C2" w:rsidRPr="00FB48BC" w:rsidRDefault="007A08C2" w:rsidP="000605CE">
            <w:pPr>
              <w:pStyle w:val="02Tabletext"/>
              <w:rPr>
                <w:highlight w:val="yellow"/>
                <w:lang w:val="en-AU"/>
              </w:rPr>
            </w:pPr>
            <w:r w:rsidRPr="008F4E1B">
              <w:t>95</w:t>
            </w:r>
          </w:p>
        </w:tc>
        <w:tc>
          <w:tcPr>
            <w:tcW w:w="1158" w:type="dxa"/>
          </w:tcPr>
          <w:p w14:paraId="0488A143" w14:textId="77777777" w:rsidR="007A08C2" w:rsidRPr="00FB48BC" w:rsidRDefault="007A08C2" w:rsidP="000605CE">
            <w:pPr>
              <w:pStyle w:val="02Tabletext"/>
              <w:rPr>
                <w:highlight w:val="yellow"/>
                <w:lang w:val="en-AU"/>
              </w:rPr>
            </w:pPr>
            <w:r w:rsidRPr="008F4E1B">
              <w:t>$51,498</w:t>
            </w:r>
          </w:p>
        </w:tc>
        <w:tc>
          <w:tcPr>
            <w:tcW w:w="857" w:type="dxa"/>
          </w:tcPr>
          <w:p w14:paraId="089F4C47" w14:textId="77777777" w:rsidR="007A08C2" w:rsidRPr="008F4E1B" w:rsidRDefault="007A08C2" w:rsidP="000605CE">
            <w:pPr>
              <w:pStyle w:val="02Tabletext"/>
            </w:pPr>
            <w:r>
              <w:rPr>
                <w:color w:val="000000"/>
              </w:rPr>
              <w:t>125</w:t>
            </w:r>
          </w:p>
        </w:tc>
        <w:tc>
          <w:tcPr>
            <w:tcW w:w="769" w:type="dxa"/>
          </w:tcPr>
          <w:p w14:paraId="623DF777" w14:textId="77777777" w:rsidR="007A08C2" w:rsidRPr="008F4E1B" w:rsidRDefault="007A08C2" w:rsidP="000605CE">
            <w:pPr>
              <w:pStyle w:val="02Tabletext"/>
            </w:pPr>
            <w:r>
              <w:rPr>
                <w:color w:val="000000"/>
              </w:rPr>
              <w:t>$66,237.00</w:t>
            </w:r>
          </w:p>
        </w:tc>
      </w:tr>
      <w:tr w:rsidR="007A08C2" w:rsidRPr="00FB48BC" w14:paraId="633C63ED" w14:textId="77777777" w:rsidTr="00FD6810">
        <w:tc>
          <w:tcPr>
            <w:tcW w:w="697" w:type="dxa"/>
            <w:tcMar>
              <w:top w:w="57" w:type="dxa"/>
              <w:left w:w="57" w:type="dxa"/>
              <w:bottom w:w="57" w:type="dxa"/>
            </w:tcMar>
          </w:tcPr>
          <w:p w14:paraId="2DF4A8EE" w14:textId="77777777" w:rsidR="007A08C2" w:rsidRPr="00FB48BC" w:rsidRDefault="007A08C2" w:rsidP="000605CE">
            <w:pPr>
              <w:pStyle w:val="02Tabletext"/>
              <w:rPr>
                <w:highlight w:val="yellow"/>
                <w:lang w:val="en-AU"/>
              </w:rPr>
            </w:pPr>
            <w:r w:rsidRPr="008F4E1B">
              <w:t>38231</w:t>
            </w:r>
          </w:p>
        </w:tc>
        <w:tc>
          <w:tcPr>
            <w:tcW w:w="3887" w:type="dxa"/>
            <w:tcMar>
              <w:top w:w="57" w:type="dxa"/>
              <w:left w:w="57" w:type="dxa"/>
              <w:bottom w:w="57" w:type="dxa"/>
            </w:tcMar>
          </w:tcPr>
          <w:p w14:paraId="1E016F61" w14:textId="77777777" w:rsidR="007A08C2" w:rsidRPr="00FB48BC" w:rsidRDefault="007A08C2" w:rsidP="000605CE">
            <w:pPr>
              <w:pStyle w:val="02Tabletext"/>
              <w:rPr>
                <w:highlight w:val="yellow"/>
                <w:lang w:val="en-AU"/>
              </w:rPr>
            </w:pPr>
            <w:r w:rsidRPr="008F4E1B">
              <w:t>Selective coronary angiography, placement of catheters and injection of opaque material into the native coronary arteries and placement of catheter(s) and injection of opaque material into the free coronary graft(s) attached to the aorta (irrespective of the number of grafts), and placement of catheter(s) and injection of opaque material into direct internal mammary artery graft(s) to one or more coronary arteries (irrespective of the number of grafts), not being a service associated with a service to which item 38215, 38218, 38220, 38222, 38225, 38228, 38234, 38237, 38240 or 38246 applies (Anaes.)</w:t>
            </w:r>
          </w:p>
        </w:tc>
        <w:tc>
          <w:tcPr>
            <w:tcW w:w="857" w:type="dxa"/>
          </w:tcPr>
          <w:p w14:paraId="381AA991" w14:textId="77777777" w:rsidR="007A08C2" w:rsidRPr="00FB48BC" w:rsidRDefault="007A08C2" w:rsidP="000605CE">
            <w:pPr>
              <w:pStyle w:val="02Tabletext"/>
              <w:rPr>
                <w:highlight w:val="yellow"/>
                <w:lang w:val="en-AU"/>
              </w:rPr>
            </w:pPr>
            <w:r w:rsidRPr="008F4E1B">
              <w:t>$887.25</w:t>
            </w:r>
          </w:p>
        </w:tc>
        <w:tc>
          <w:tcPr>
            <w:tcW w:w="886" w:type="dxa"/>
            <w:tcMar>
              <w:top w:w="57" w:type="dxa"/>
              <w:left w:w="57" w:type="dxa"/>
              <w:bottom w:w="57" w:type="dxa"/>
            </w:tcMar>
          </w:tcPr>
          <w:p w14:paraId="71E7E488" w14:textId="77777777" w:rsidR="007A08C2" w:rsidRPr="00FB48BC" w:rsidRDefault="007A08C2" w:rsidP="000605CE">
            <w:pPr>
              <w:pStyle w:val="02Tabletext"/>
              <w:rPr>
                <w:highlight w:val="yellow"/>
                <w:lang w:val="en-AU"/>
              </w:rPr>
            </w:pPr>
            <w:r w:rsidRPr="008F4E1B">
              <w:t>440</w:t>
            </w:r>
          </w:p>
        </w:tc>
        <w:tc>
          <w:tcPr>
            <w:tcW w:w="1158" w:type="dxa"/>
          </w:tcPr>
          <w:p w14:paraId="683732D6" w14:textId="77777777" w:rsidR="007A08C2" w:rsidRPr="00FB48BC" w:rsidRDefault="007A08C2" w:rsidP="000605CE">
            <w:pPr>
              <w:pStyle w:val="02Tabletext"/>
              <w:rPr>
                <w:highlight w:val="yellow"/>
                <w:lang w:val="en-AU"/>
              </w:rPr>
            </w:pPr>
            <w:r w:rsidRPr="008F4E1B">
              <w:t>$312,619</w:t>
            </w:r>
          </w:p>
        </w:tc>
        <w:tc>
          <w:tcPr>
            <w:tcW w:w="857" w:type="dxa"/>
          </w:tcPr>
          <w:p w14:paraId="28A61848" w14:textId="77777777" w:rsidR="007A08C2" w:rsidRPr="008F4E1B" w:rsidRDefault="007A08C2" w:rsidP="000605CE">
            <w:pPr>
              <w:pStyle w:val="02Tabletext"/>
            </w:pPr>
            <w:r>
              <w:rPr>
                <w:color w:val="000000"/>
              </w:rPr>
              <w:t>462</w:t>
            </w:r>
          </w:p>
        </w:tc>
        <w:tc>
          <w:tcPr>
            <w:tcW w:w="769" w:type="dxa"/>
          </w:tcPr>
          <w:p w14:paraId="06FE4226" w14:textId="77777777" w:rsidR="007A08C2" w:rsidRPr="008F4E1B" w:rsidRDefault="007A08C2" w:rsidP="000605CE">
            <w:pPr>
              <w:pStyle w:val="02Tabletext"/>
            </w:pPr>
            <w:r>
              <w:rPr>
                <w:color w:val="000000"/>
              </w:rPr>
              <w:t>$324,655.00</w:t>
            </w:r>
          </w:p>
        </w:tc>
      </w:tr>
      <w:tr w:rsidR="007A08C2" w:rsidRPr="00FB48BC" w14:paraId="05EF182D" w14:textId="77777777" w:rsidTr="00FD6810">
        <w:tc>
          <w:tcPr>
            <w:tcW w:w="697" w:type="dxa"/>
            <w:tcMar>
              <w:top w:w="57" w:type="dxa"/>
              <w:left w:w="57" w:type="dxa"/>
              <w:bottom w:w="57" w:type="dxa"/>
            </w:tcMar>
          </w:tcPr>
          <w:p w14:paraId="1ED256D0" w14:textId="77777777" w:rsidR="007A08C2" w:rsidRPr="00FB48BC" w:rsidRDefault="007A08C2" w:rsidP="000605CE">
            <w:pPr>
              <w:pStyle w:val="02Tabletext"/>
              <w:rPr>
                <w:b/>
                <w:highlight w:val="yellow"/>
                <w:lang w:val="en-AU"/>
              </w:rPr>
            </w:pPr>
            <w:r w:rsidRPr="008F4E1B">
              <w:t>38234</w:t>
            </w:r>
          </w:p>
        </w:tc>
        <w:tc>
          <w:tcPr>
            <w:tcW w:w="3887" w:type="dxa"/>
            <w:tcMar>
              <w:top w:w="57" w:type="dxa"/>
              <w:left w:w="57" w:type="dxa"/>
              <w:bottom w:w="57" w:type="dxa"/>
            </w:tcMar>
          </w:tcPr>
          <w:p w14:paraId="065929A1" w14:textId="77777777" w:rsidR="007A08C2" w:rsidRPr="00FB48BC" w:rsidRDefault="007A08C2" w:rsidP="000605CE">
            <w:pPr>
              <w:pStyle w:val="02Tabletext"/>
              <w:rPr>
                <w:highlight w:val="yellow"/>
                <w:lang w:val="en-AU"/>
              </w:rPr>
            </w:pPr>
            <w:r w:rsidRPr="008F4E1B">
              <w:t>Selective coronary angiography, placement of catheters and injection of opaque material with right or left heart catheterisation or both, or aortography and placement of catheter(s) and injection of opaque material into free coronary graft(s) attached to the aorta (irrespective of the number of grafts), not being a service associated with a service to which item 38215, 38218, 38220, 38222, 38225, 38228, 38231, 38237, 38240 or 38246 applies (Anaes.)</w:t>
            </w:r>
          </w:p>
        </w:tc>
        <w:tc>
          <w:tcPr>
            <w:tcW w:w="857" w:type="dxa"/>
          </w:tcPr>
          <w:p w14:paraId="259EC494" w14:textId="77777777" w:rsidR="007A08C2" w:rsidRPr="00FB48BC" w:rsidRDefault="007A08C2" w:rsidP="000605CE">
            <w:pPr>
              <w:pStyle w:val="02Tabletext"/>
              <w:rPr>
                <w:highlight w:val="yellow"/>
                <w:shd w:val="clear" w:color="auto" w:fill="FFFFFF"/>
                <w:lang w:val="en-AU"/>
              </w:rPr>
            </w:pPr>
            <w:r w:rsidRPr="008F4E1B">
              <w:t>$709.75</w:t>
            </w:r>
          </w:p>
        </w:tc>
        <w:tc>
          <w:tcPr>
            <w:tcW w:w="886" w:type="dxa"/>
            <w:tcMar>
              <w:top w:w="57" w:type="dxa"/>
              <w:left w:w="57" w:type="dxa"/>
              <w:bottom w:w="57" w:type="dxa"/>
            </w:tcMar>
          </w:tcPr>
          <w:p w14:paraId="56E8395B" w14:textId="77777777" w:rsidR="007A08C2" w:rsidRPr="00FB48BC" w:rsidRDefault="007A08C2" w:rsidP="000605CE">
            <w:pPr>
              <w:pStyle w:val="02Tabletext"/>
              <w:rPr>
                <w:highlight w:val="yellow"/>
                <w:lang w:val="en-AU"/>
              </w:rPr>
            </w:pPr>
            <w:r w:rsidRPr="008F4E1B">
              <w:t>477</w:t>
            </w:r>
          </w:p>
        </w:tc>
        <w:tc>
          <w:tcPr>
            <w:tcW w:w="1158" w:type="dxa"/>
          </w:tcPr>
          <w:p w14:paraId="25ED3EDD" w14:textId="77777777" w:rsidR="007A08C2" w:rsidRPr="00FB48BC" w:rsidRDefault="007A08C2" w:rsidP="000605CE">
            <w:pPr>
              <w:pStyle w:val="02Tabletext"/>
              <w:rPr>
                <w:highlight w:val="yellow"/>
                <w:shd w:val="clear" w:color="auto" w:fill="FFFFFF"/>
                <w:lang w:val="en-AU"/>
              </w:rPr>
            </w:pPr>
            <w:r w:rsidRPr="008F4E1B">
              <w:t>$242,610</w:t>
            </w:r>
          </w:p>
        </w:tc>
        <w:tc>
          <w:tcPr>
            <w:tcW w:w="857" w:type="dxa"/>
          </w:tcPr>
          <w:p w14:paraId="19915FDB" w14:textId="77777777" w:rsidR="007A08C2" w:rsidRPr="008F4E1B" w:rsidRDefault="007A08C2" w:rsidP="000605CE">
            <w:pPr>
              <w:pStyle w:val="02Tabletext"/>
            </w:pPr>
            <w:r>
              <w:rPr>
                <w:color w:val="000000"/>
              </w:rPr>
              <w:t>434</w:t>
            </w:r>
          </w:p>
        </w:tc>
        <w:tc>
          <w:tcPr>
            <w:tcW w:w="769" w:type="dxa"/>
          </w:tcPr>
          <w:p w14:paraId="7917178B" w14:textId="77777777" w:rsidR="007A08C2" w:rsidRPr="008F4E1B" w:rsidRDefault="007A08C2" w:rsidP="000605CE">
            <w:pPr>
              <w:pStyle w:val="02Tabletext"/>
            </w:pPr>
            <w:r>
              <w:rPr>
                <w:color w:val="000000"/>
              </w:rPr>
              <w:t>$221,557.00</w:t>
            </w:r>
          </w:p>
        </w:tc>
      </w:tr>
      <w:tr w:rsidR="007A08C2" w:rsidRPr="00FB48BC" w14:paraId="250F9C68" w14:textId="77777777" w:rsidTr="00FD6810">
        <w:tc>
          <w:tcPr>
            <w:tcW w:w="697" w:type="dxa"/>
            <w:tcMar>
              <w:top w:w="57" w:type="dxa"/>
              <w:left w:w="57" w:type="dxa"/>
              <w:bottom w:w="57" w:type="dxa"/>
            </w:tcMar>
          </w:tcPr>
          <w:p w14:paraId="407F2062" w14:textId="77777777" w:rsidR="007A08C2" w:rsidRPr="00FB48BC" w:rsidRDefault="007A08C2" w:rsidP="000605CE">
            <w:pPr>
              <w:pStyle w:val="02Tabletext"/>
              <w:rPr>
                <w:b/>
                <w:highlight w:val="yellow"/>
                <w:lang w:val="en-AU"/>
              </w:rPr>
            </w:pPr>
            <w:r w:rsidRPr="008F4E1B">
              <w:t>38237</w:t>
            </w:r>
          </w:p>
        </w:tc>
        <w:tc>
          <w:tcPr>
            <w:tcW w:w="3887" w:type="dxa"/>
            <w:tcMar>
              <w:top w:w="57" w:type="dxa"/>
              <w:left w:w="57" w:type="dxa"/>
              <w:bottom w:w="57" w:type="dxa"/>
            </w:tcMar>
          </w:tcPr>
          <w:p w14:paraId="680A259E" w14:textId="77777777" w:rsidR="007A08C2" w:rsidRPr="00FB48BC" w:rsidRDefault="007A08C2" w:rsidP="000605CE">
            <w:pPr>
              <w:pStyle w:val="02Tabletext"/>
              <w:rPr>
                <w:highlight w:val="yellow"/>
                <w:shd w:val="clear" w:color="auto" w:fill="FFFFFF"/>
                <w:lang w:val="en-AU"/>
              </w:rPr>
            </w:pPr>
            <w:r w:rsidRPr="008F4E1B">
              <w:t>Selective coronary angiography, placement of catheters and injection of opaque material with right or left heart catheterisation or both, or aortography and placement of catheter(s) and injection of opaque material into direct internal mammary artery graft(s) to one or more coronary arteries (irrespective of the number of grafts), not being a service associated with a service to which item 38215, 38218, 38220, 38222, 38225, 38228, 38231, 38234, 38240 or 38246 applies (Anaes.)</w:t>
            </w:r>
          </w:p>
        </w:tc>
        <w:tc>
          <w:tcPr>
            <w:tcW w:w="857" w:type="dxa"/>
          </w:tcPr>
          <w:p w14:paraId="68520C51" w14:textId="77777777" w:rsidR="007A08C2" w:rsidRPr="00FB48BC" w:rsidRDefault="007A08C2" w:rsidP="000605CE">
            <w:pPr>
              <w:pStyle w:val="02Tabletext"/>
              <w:rPr>
                <w:highlight w:val="yellow"/>
                <w:lang w:val="en-AU"/>
              </w:rPr>
            </w:pPr>
            <w:r w:rsidRPr="008F4E1B">
              <w:t>$887.20</w:t>
            </w:r>
          </w:p>
        </w:tc>
        <w:tc>
          <w:tcPr>
            <w:tcW w:w="886" w:type="dxa"/>
            <w:tcMar>
              <w:top w:w="57" w:type="dxa"/>
              <w:left w:w="57" w:type="dxa"/>
              <w:bottom w:w="57" w:type="dxa"/>
            </w:tcMar>
          </w:tcPr>
          <w:p w14:paraId="2EAF6B2D" w14:textId="77777777" w:rsidR="007A08C2" w:rsidRPr="00FB48BC" w:rsidRDefault="007A08C2" w:rsidP="000605CE">
            <w:pPr>
              <w:pStyle w:val="02Tabletext"/>
              <w:rPr>
                <w:highlight w:val="yellow"/>
                <w:shd w:val="clear" w:color="auto" w:fill="FFFFFF"/>
                <w:lang w:val="en-AU"/>
              </w:rPr>
            </w:pPr>
            <w:r w:rsidRPr="008F4E1B">
              <w:t>470</w:t>
            </w:r>
          </w:p>
        </w:tc>
        <w:tc>
          <w:tcPr>
            <w:tcW w:w="1158" w:type="dxa"/>
          </w:tcPr>
          <w:p w14:paraId="1AAF5878" w14:textId="77777777" w:rsidR="007A08C2" w:rsidRPr="00FB48BC" w:rsidRDefault="007A08C2" w:rsidP="000605CE">
            <w:pPr>
              <w:pStyle w:val="02Tabletext"/>
              <w:rPr>
                <w:highlight w:val="yellow"/>
                <w:lang w:val="en-AU"/>
              </w:rPr>
            </w:pPr>
            <w:r w:rsidRPr="008F4E1B">
              <w:t>$321,566</w:t>
            </w:r>
          </w:p>
        </w:tc>
        <w:tc>
          <w:tcPr>
            <w:tcW w:w="857" w:type="dxa"/>
          </w:tcPr>
          <w:p w14:paraId="53E1B322" w14:textId="77777777" w:rsidR="007A08C2" w:rsidRPr="008F4E1B" w:rsidRDefault="007A08C2" w:rsidP="000605CE">
            <w:pPr>
              <w:pStyle w:val="02Tabletext"/>
            </w:pPr>
            <w:r>
              <w:rPr>
                <w:color w:val="000000"/>
              </w:rPr>
              <w:t>375</w:t>
            </w:r>
          </w:p>
        </w:tc>
        <w:tc>
          <w:tcPr>
            <w:tcW w:w="769" w:type="dxa"/>
          </w:tcPr>
          <w:p w14:paraId="14A1FA64" w14:textId="77777777" w:rsidR="007A08C2" w:rsidRPr="008F4E1B" w:rsidRDefault="007A08C2" w:rsidP="000605CE">
            <w:pPr>
              <w:pStyle w:val="02Tabletext"/>
            </w:pPr>
            <w:r>
              <w:rPr>
                <w:color w:val="000000"/>
              </w:rPr>
              <w:t>$257,213.00</w:t>
            </w:r>
          </w:p>
        </w:tc>
      </w:tr>
      <w:tr w:rsidR="007A08C2" w:rsidRPr="00FB48BC" w14:paraId="2DC1E136" w14:textId="77777777" w:rsidTr="00FD6810">
        <w:tc>
          <w:tcPr>
            <w:tcW w:w="697" w:type="dxa"/>
            <w:tcMar>
              <w:top w:w="57" w:type="dxa"/>
              <w:left w:w="57" w:type="dxa"/>
              <w:bottom w:w="57" w:type="dxa"/>
            </w:tcMar>
          </w:tcPr>
          <w:p w14:paraId="62EFFF98" w14:textId="77777777" w:rsidR="007A08C2" w:rsidRPr="00FB48BC" w:rsidRDefault="007A08C2" w:rsidP="000605CE">
            <w:pPr>
              <w:pStyle w:val="02Tabletext"/>
              <w:rPr>
                <w:b/>
                <w:highlight w:val="yellow"/>
                <w:lang w:val="en-AU"/>
              </w:rPr>
            </w:pPr>
            <w:r w:rsidRPr="008F4E1B">
              <w:t>38240</w:t>
            </w:r>
          </w:p>
        </w:tc>
        <w:tc>
          <w:tcPr>
            <w:tcW w:w="3887" w:type="dxa"/>
            <w:tcMar>
              <w:top w:w="57" w:type="dxa"/>
              <w:left w:w="57" w:type="dxa"/>
              <w:bottom w:w="57" w:type="dxa"/>
            </w:tcMar>
          </w:tcPr>
          <w:p w14:paraId="2C2D64CE" w14:textId="77777777" w:rsidR="007A08C2" w:rsidRPr="00FB48BC" w:rsidRDefault="007A08C2" w:rsidP="000605CE">
            <w:pPr>
              <w:pStyle w:val="02Tabletext"/>
              <w:rPr>
                <w:highlight w:val="yellow"/>
                <w:lang w:val="en-AU"/>
              </w:rPr>
            </w:pPr>
            <w:r w:rsidRPr="008F4E1B">
              <w:t xml:space="preserve">Selective coronary angiography, placement of catheters and injection of opaque material with right or left heart catheterisation or both, or aortography and placement of catheter(s) and injection of opaque material into free coronary graft(s) attached to the aorta (irrespective of the number of grafts) and placement of catheter(s) and injection of opaque material into direct internal mammary artery graft(s) to one or more coronary arteries (irrespective of the number of grafts), not being a service associated with a service to which item 38215, 38218, </w:t>
            </w:r>
            <w:r w:rsidRPr="008F4E1B">
              <w:lastRenderedPageBreak/>
              <w:t>38220, 38222, 38225, 38228, 38231, 38234, 38237 or 38246 applies (Anaes.)</w:t>
            </w:r>
          </w:p>
        </w:tc>
        <w:tc>
          <w:tcPr>
            <w:tcW w:w="857" w:type="dxa"/>
          </w:tcPr>
          <w:p w14:paraId="6480EC9B" w14:textId="77777777" w:rsidR="007A08C2" w:rsidRPr="00FB48BC" w:rsidRDefault="007A08C2" w:rsidP="000605CE">
            <w:pPr>
              <w:pStyle w:val="02Tabletext"/>
              <w:rPr>
                <w:highlight w:val="yellow"/>
                <w:lang w:val="en-AU"/>
              </w:rPr>
            </w:pPr>
            <w:r w:rsidRPr="008F4E1B">
              <w:lastRenderedPageBreak/>
              <w:t>$1064.60</w:t>
            </w:r>
          </w:p>
        </w:tc>
        <w:tc>
          <w:tcPr>
            <w:tcW w:w="886" w:type="dxa"/>
            <w:tcMar>
              <w:top w:w="57" w:type="dxa"/>
              <w:left w:w="57" w:type="dxa"/>
              <w:bottom w:w="57" w:type="dxa"/>
            </w:tcMar>
          </w:tcPr>
          <w:p w14:paraId="4101D1DF" w14:textId="77777777" w:rsidR="007A08C2" w:rsidRPr="00FB48BC" w:rsidRDefault="007A08C2" w:rsidP="000605CE">
            <w:pPr>
              <w:pStyle w:val="02Tabletext"/>
              <w:rPr>
                <w:highlight w:val="yellow"/>
                <w:lang w:val="en-AU"/>
              </w:rPr>
            </w:pPr>
            <w:r w:rsidRPr="008F4E1B">
              <w:t>4,717</w:t>
            </w:r>
          </w:p>
        </w:tc>
        <w:tc>
          <w:tcPr>
            <w:tcW w:w="1158" w:type="dxa"/>
          </w:tcPr>
          <w:p w14:paraId="7DDD3080" w14:textId="77777777" w:rsidR="007A08C2" w:rsidRPr="00FB48BC" w:rsidRDefault="007A08C2" w:rsidP="000605CE">
            <w:pPr>
              <w:pStyle w:val="02Tabletext"/>
              <w:rPr>
                <w:highlight w:val="yellow"/>
                <w:lang w:val="en-AU"/>
              </w:rPr>
            </w:pPr>
            <w:r w:rsidRPr="008F4E1B">
              <w:t>$3,849,507</w:t>
            </w:r>
          </w:p>
        </w:tc>
        <w:tc>
          <w:tcPr>
            <w:tcW w:w="857" w:type="dxa"/>
          </w:tcPr>
          <w:p w14:paraId="299A8C32" w14:textId="77777777" w:rsidR="007A08C2" w:rsidRPr="008F4E1B" w:rsidRDefault="007A08C2" w:rsidP="000605CE">
            <w:pPr>
              <w:pStyle w:val="02Tabletext"/>
            </w:pPr>
            <w:r>
              <w:rPr>
                <w:color w:val="000000"/>
              </w:rPr>
              <w:t>4,392</w:t>
            </w:r>
          </w:p>
        </w:tc>
        <w:tc>
          <w:tcPr>
            <w:tcW w:w="769" w:type="dxa"/>
          </w:tcPr>
          <w:p w14:paraId="29013102" w14:textId="77777777" w:rsidR="007A08C2" w:rsidRPr="008F4E1B" w:rsidRDefault="007A08C2" w:rsidP="000605CE">
            <w:pPr>
              <w:pStyle w:val="02Tabletext"/>
            </w:pPr>
            <w:r>
              <w:rPr>
                <w:color w:val="000000"/>
              </w:rPr>
              <w:t>$3,575,185.00</w:t>
            </w:r>
          </w:p>
        </w:tc>
      </w:tr>
      <w:tr w:rsidR="007A08C2" w:rsidRPr="00FB48BC" w14:paraId="38EAA46E" w14:textId="77777777" w:rsidTr="007A08C2">
        <w:tc>
          <w:tcPr>
            <w:tcW w:w="697" w:type="dxa"/>
            <w:tcMar>
              <w:top w:w="57" w:type="dxa"/>
              <w:left w:w="57" w:type="dxa"/>
              <w:bottom w:w="57" w:type="dxa"/>
            </w:tcMar>
          </w:tcPr>
          <w:p w14:paraId="01E99309" w14:textId="77777777" w:rsidR="007A08C2" w:rsidRPr="00FB48BC" w:rsidRDefault="007A08C2" w:rsidP="000605CE">
            <w:pPr>
              <w:pStyle w:val="02Tabletext"/>
              <w:rPr>
                <w:b/>
                <w:highlight w:val="yellow"/>
                <w:lang w:val="en-AU"/>
              </w:rPr>
            </w:pPr>
            <w:r w:rsidRPr="008F4E1B">
              <w:t>38241</w:t>
            </w:r>
          </w:p>
        </w:tc>
        <w:tc>
          <w:tcPr>
            <w:tcW w:w="3887" w:type="dxa"/>
            <w:tcMar>
              <w:top w:w="57" w:type="dxa"/>
              <w:left w:w="57" w:type="dxa"/>
              <w:bottom w:w="57" w:type="dxa"/>
            </w:tcMar>
          </w:tcPr>
          <w:p w14:paraId="78BA7F82" w14:textId="77777777" w:rsidR="007A08C2" w:rsidRPr="00FB48BC" w:rsidRDefault="007A08C2" w:rsidP="000605CE">
            <w:pPr>
              <w:pStyle w:val="02Tabletext"/>
              <w:rPr>
                <w:highlight w:val="yellow"/>
                <w:lang w:val="en-AU"/>
              </w:rPr>
            </w:pPr>
            <w:r w:rsidRPr="008F4E1B">
              <w:t xml:space="preserve">Use of a coronary pressure wire during selective coronary angiography to measure fractional flow reserve (ffr) and coronary flow reserve (cfr) in one or more intermediate coronary artery or graft lesions (stenosis of 30-70%), to determine whether revascularisation should be performed where previous stress testing has either not been performed or the results are </w:t>
            </w:r>
            <w:r w:rsidR="00C5690C" w:rsidRPr="008F4E1B">
              <w:t>inconclusive</w:t>
            </w:r>
            <w:r w:rsidRPr="008F4E1B">
              <w:t xml:space="preserve"> (Anaes.)</w:t>
            </w:r>
          </w:p>
        </w:tc>
        <w:tc>
          <w:tcPr>
            <w:tcW w:w="857" w:type="dxa"/>
          </w:tcPr>
          <w:p w14:paraId="25BA83C2" w14:textId="77777777" w:rsidR="007A08C2" w:rsidRPr="00FB48BC" w:rsidRDefault="007A08C2" w:rsidP="000605CE">
            <w:pPr>
              <w:pStyle w:val="02Tabletext"/>
              <w:rPr>
                <w:highlight w:val="yellow"/>
                <w:lang w:val="en-AU"/>
              </w:rPr>
            </w:pPr>
            <w:r w:rsidRPr="008F4E1B">
              <w:t>$469.70</w:t>
            </w:r>
          </w:p>
        </w:tc>
        <w:tc>
          <w:tcPr>
            <w:tcW w:w="886" w:type="dxa"/>
            <w:tcMar>
              <w:top w:w="57" w:type="dxa"/>
              <w:left w:w="57" w:type="dxa"/>
              <w:bottom w:w="57" w:type="dxa"/>
            </w:tcMar>
          </w:tcPr>
          <w:p w14:paraId="7F5D78AC" w14:textId="77777777" w:rsidR="007A08C2" w:rsidRPr="00FB48BC" w:rsidRDefault="007A08C2" w:rsidP="000605CE">
            <w:pPr>
              <w:pStyle w:val="02Tabletext"/>
              <w:rPr>
                <w:highlight w:val="yellow"/>
                <w:lang w:val="en-AU"/>
              </w:rPr>
            </w:pPr>
            <w:r w:rsidRPr="008F4E1B">
              <w:t>3,692</w:t>
            </w:r>
          </w:p>
        </w:tc>
        <w:tc>
          <w:tcPr>
            <w:tcW w:w="1158" w:type="dxa"/>
          </w:tcPr>
          <w:p w14:paraId="3FEB5E76" w14:textId="77777777" w:rsidR="007A08C2" w:rsidRPr="00FB48BC" w:rsidRDefault="007A08C2" w:rsidP="000605CE">
            <w:pPr>
              <w:pStyle w:val="02Tabletext"/>
              <w:rPr>
                <w:highlight w:val="yellow"/>
                <w:lang w:val="en-AU"/>
              </w:rPr>
            </w:pPr>
            <w:r w:rsidRPr="008F4E1B">
              <w:t>$676,644</w:t>
            </w:r>
          </w:p>
        </w:tc>
        <w:tc>
          <w:tcPr>
            <w:tcW w:w="857" w:type="dxa"/>
          </w:tcPr>
          <w:p w14:paraId="4393B7FF" w14:textId="77777777" w:rsidR="007A08C2" w:rsidRPr="008F4E1B" w:rsidRDefault="007A08C2" w:rsidP="000605CE">
            <w:pPr>
              <w:pStyle w:val="02Tabletext"/>
            </w:pPr>
            <w:r>
              <w:rPr>
                <w:color w:val="000000"/>
              </w:rPr>
              <w:t>4,130</w:t>
            </w:r>
          </w:p>
        </w:tc>
        <w:tc>
          <w:tcPr>
            <w:tcW w:w="769" w:type="dxa"/>
          </w:tcPr>
          <w:p w14:paraId="15069764" w14:textId="77777777" w:rsidR="007A08C2" w:rsidRPr="008F4E1B" w:rsidRDefault="007A08C2" w:rsidP="000605CE">
            <w:pPr>
              <w:pStyle w:val="02Tabletext"/>
            </w:pPr>
            <w:r>
              <w:rPr>
                <w:color w:val="000000"/>
              </w:rPr>
              <w:t>$757,963.00</w:t>
            </w:r>
          </w:p>
        </w:tc>
      </w:tr>
      <w:tr w:rsidR="007A08C2" w:rsidRPr="00FB48BC" w14:paraId="5E62DEFC" w14:textId="77777777" w:rsidTr="00FD6810">
        <w:tc>
          <w:tcPr>
            <w:tcW w:w="697" w:type="dxa"/>
            <w:tcMar>
              <w:top w:w="57" w:type="dxa"/>
              <w:left w:w="57" w:type="dxa"/>
              <w:bottom w:w="57" w:type="dxa"/>
            </w:tcMar>
          </w:tcPr>
          <w:p w14:paraId="1CB2E648" w14:textId="77777777" w:rsidR="007A08C2" w:rsidRPr="00FB48BC" w:rsidRDefault="007A08C2" w:rsidP="000605CE">
            <w:pPr>
              <w:pStyle w:val="02Tabletext"/>
              <w:rPr>
                <w:b/>
                <w:highlight w:val="yellow"/>
                <w:lang w:val="en-AU"/>
              </w:rPr>
            </w:pPr>
            <w:r w:rsidRPr="008F4E1B">
              <w:t>38243</w:t>
            </w:r>
          </w:p>
        </w:tc>
        <w:tc>
          <w:tcPr>
            <w:tcW w:w="3887" w:type="dxa"/>
            <w:tcMar>
              <w:top w:w="57" w:type="dxa"/>
              <w:left w:w="57" w:type="dxa"/>
              <w:bottom w:w="57" w:type="dxa"/>
            </w:tcMar>
          </w:tcPr>
          <w:p w14:paraId="1639153A" w14:textId="77777777" w:rsidR="007A08C2" w:rsidRPr="00FB48BC" w:rsidRDefault="007A08C2" w:rsidP="000605CE">
            <w:pPr>
              <w:pStyle w:val="02Tabletext"/>
              <w:rPr>
                <w:highlight w:val="yellow"/>
                <w:lang w:val="en-AU"/>
              </w:rPr>
            </w:pPr>
            <w:r w:rsidRPr="008F4E1B">
              <w:t>Placement of catheter(s) and injection of opaque material into any coronary vessel(s) or graft(s) prior to any coronary interventional procedure, not being a service associated with a service to which item 38246 applies (Anaes.)</w:t>
            </w:r>
          </w:p>
        </w:tc>
        <w:tc>
          <w:tcPr>
            <w:tcW w:w="857" w:type="dxa"/>
          </w:tcPr>
          <w:p w14:paraId="26F006F9" w14:textId="77777777" w:rsidR="007A08C2" w:rsidRPr="00FB48BC" w:rsidRDefault="007A08C2" w:rsidP="000605CE">
            <w:pPr>
              <w:pStyle w:val="02Tabletext"/>
              <w:rPr>
                <w:highlight w:val="yellow"/>
                <w:lang w:val="en-AU"/>
              </w:rPr>
            </w:pPr>
            <w:r w:rsidRPr="008F4E1B">
              <w:t>$443.60</w:t>
            </w:r>
          </w:p>
        </w:tc>
        <w:tc>
          <w:tcPr>
            <w:tcW w:w="886" w:type="dxa"/>
            <w:tcMar>
              <w:top w:w="57" w:type="dxa"/>
              <w:left w:w="57" w:type="dxa"/>
              <w:bottom w:w="57" w:type="dxa"/>
            </w:tcMar>
          </w:tcPr>
          <w:p w14:paraId="61483B13" w14:textId="77777777" w:rsidR="007A08C2" w:rsidRPr="00FB48BC" w:rsidRDefault="007A08C2" w:rsidP="000605CE">
            <w:pPr>
              <w:pStyle w:val="02Tabletext"/>
              <w:rPr>
                <w:highlight w:val="yellow"/>
                <w:lang w:val="en-AU"/>
              </w:rPr>
            </w:pPr>
            <w:r w:rsidRPr="008F4E1B">
              <w:t>5,479</w:t>
            </w:r>
          </w:p>
        </w:tc>
        <w:tc>
          <w:tcPr>
            <w:tcW w:w="1158" w:type="dxa"/>
          </w:tcPr>
          <w:p w14:paraId="2B0F1FB8" w14:textId="77777777" w:rsidR="007A08C2" w:rsidRPr="00FB48BC" w:rsidRDefault="007A08C2" w:rsidP="000605CE">
            <w:pPr>
              <w:pStyle w:val="02Tabletext"/>
              <w:rPr>
                <w:highlight w:val="yellow"/>
                <w:lang w:val="en-AU"/>
              </w:rPr>
            </w:pPr>
            <w:r w:rsidRPr="008F4E1B">
              <w:t>$787,641</w:t>
            </w:r>
          </w:p>
        </w:tc>
        <w:tc>
          <w:tcPr>
            <w:tcW w:w="857" w:type="dxa"/>
          </w:tcPr>
          <w:p w14:paraId="7E40AB2F" w14:textId="77777777" w:rsidR="007A08C2" w:rsidRPr="008F4E1B" w:rsidRDefault="007A08C2" w:rsidP="000605CE">
            <w:pPr>
              <w:pStyle w:val="02Tabletext"/>
            </w:pPr>
            <w:r>
              <w:rPr>
                <w:color w:val="000000"/>
              </w:rPr>
              <w:t>5,735</w:t>
            </w:r>
          </w:p>
        </w:tc>
        <w:tc>
          <w:tcPr>
            <w:tcW w:w="769" w:type="dxa"/>
          </w:tcPr>
          <w:p w14:paraId="11F42602" w14:textId="77777777" w:rsidR="007A08C2" w:rsidRPr="008F4E1B" w:rsidRDefault="007A08C2" w:rsidP="000605CE">
            <w:pPr>
              <w:pStyle w:val="02Tabletext"/>
            </w:pPr>
            <w:r>
              <w:rPr>
                <w:color w:val="000000"/>
              </w:rPr>
              <w:t>$823,045.00</w:t>
            </w:r>
          </w:p>
        </w:tc>
      </w:tr>
      <w:tr w:rsidR="007A08C2" w:rsidRPr="00FB48BC" w14:paraId="521450B3" w14:textId="77777777" w:rsidTr="00FD6810">
        <w:tc>
          <w:tcPr>
            <w:tcW w:w="697" w:type="dxa"/>
            <w:tcMar>
              <w:top w:w="57" w:type="dxa"/>
              <w:left w:w="57" w:type="dxa"/>
              <w:bottom w:w="57" w:type="dxa"/>
            </w:tcMar>
          </w:tcPr>
          <w:p w14:paraId="12115599" w14:textId="77777777" w:rsidR="007A08C2" w:rsidRPr="00FB48BC" w:rsidRDefault="007A08C2" w:rsidP="000605CE">
            <w:pPr>
              <w:pStyle w:val="02Tabletext"/>
              <w:rPr>
                <w:highlight w:val="yellow"/>
                <w:lang w:val="en-AU"/>
              </w:rPr>
            </w:pPr>
            <w:r w:rsidRPr="008F4E1B">
              <w:t>38246</w:t>
            </w:r>
          </w:p>
        </w:tc>
        <w:tc>
          <w:tcPr>
            <w:tcW w:w="3887" w:type="dxa"/>
            <w:tcMar>
              <w:top w:w="57" w:type="dxa"/>
              <w:left w:w="57" w:type="dxa"/>
              <w:bottom w:w="57" w:type="dxa"/>
            </w:tcMar>
          </w:tcPr>
          <w:p w14:paraId="3E0D7F36" w14:textId="77777777" w:rsidR="007A08C2" w:rsidRPr="00FB48BC" w:rsidRDefault="007A08C2" w:rsidP="000605CE">
            <w:pPr>
              <w:pStyle w:val="02Tabletext"/>
              <w:rPr>
                <w:highlight w:val="yellow"/>
                <w:lang w:val="en-AU"/>
              </w:rPr>
            </w:pPr>
            <w:r w:rsidRPr="008F4E1B">
              <w:t>Selective coronary angiography, placement of catheters and injection of opaque material with right or left heart catheterisation or both, or aortography followed by placement of catheters prior to any coronary interventional procedure, not being a service associated with a service to which item 38215, 38218, 38220, 38222, 38225, 38228, 38231, 38234, 38237, 38240 or 38243 applies (Anaes.)</w:t>
            </w:r>
          </w:p>
        </w:tc>
        <w:tc>
          <w:tcPr>
            <w:tcW w:w="857" w:type="dxa"/>
          </w:tcPr>
          <w:p w14:paraId="26D6100A" w14:textId="77777777" w:rsidR="007A08C2" w:rsidRPr="00FB48BC" w:rsidRDefault="007A08C2" w:rsidP="000605CE">
            <w:pPr>
              <w:pStyle w:val="02Tabletext"/>
              <w:rPr>
                <w:highlight w:val="yellow"/>
                <w:lang w:val="en-AU"/>
              </w:rPr>
            </w:pPr>
            <w:r w:rsidRPr="008F4E1B">
              <w:t>$887.20</w:t>
            </w:r>
          </w:p>
        </w:tc>
        <w:tc>
          <w:tcPr>
            <w:tcW w:w="886" w:type="dxa"/>
            <w:tcMar>
              <w:top w:w="57" w:type="dxa"/>
              <w:left w:w="57" w:type="dxa"/>
              <w:bottom w:w="57" w:type="dxa"/>
            </w:tcMar>
          </w:tcPr>
          <w:p w14:paraId="7D3205CD" w14:textId="77777777" w:rsidR="007A08C2" w:rsidRPr="00FB48BC" w:rsidRDefault="007A08C2" w:rsidP="000605CE">
            <w:pPr>
              <w:pStyle w:val="02Tabletext"/>
              <w:rPr>
                <w:highlight w:val="yellow"/>
                <w:lang w:val="en-AU"/>
              </w:rPr>
            </w:pPr>
            <w:r w:rsidRPr="008F4E1B">
              <w:t>14,729</w:t>
            </w:r>
          </w:p>
        </w:tc>
        <w:tc>
          <w:tcPr>
            <w:tcW w:w="1158" w:type="dxa"/>
          </w:tcPr>
          <w:p w14:paraId="03159631" w14:textId="77777777" w:rsidR="007A08C2" w:rsidRPr="00FB48BC" w:rsidRDefault="007A08C2" w:rsidP="000605CE">
            <w:pPr>
              <w:pStyle w:val="02Tabletext"/>
              <w:rPr>
                <w:highlight w:val="yellow"/>
                <w:lang w:val="en-AU"/>
              </w:rPr>
            </w:pPr>
            <w:r w:rsidRPr="008F4E1B">
              <w:t>$9,865,778</w:t>
            </w:r>
          </w:p>
        </w:tc>
        <w:tc>
          <w:tcPr>
            <w:tcW w:w="857" w:type="dxa"/>
          </w:tcPr>
          <w:p w14:paraId="6E2F8E12" w14:textId="77777777" w:rsidR="007A08C2" w:rsidRPr="008F4E1B" w:rsidRDefault="007A08C2" w:rsidP="000605CE">
            <w:pPr>
              <w:pStyle w:val="02Tabletext"/>
            </w:pPr>
            <w:r>
              <w:rPr>
                <w:color w:val="000000"/>
              </w:rPr>
              <w:t>14,640</w:t>
            </w:r>
          </w:p>
        </w:tc>
        <w:tc>
          <w:tcPr>
            <w:tcW w:w="769" w:type="dxa"/>
          </w:tcPr>
          <w:p w14:paraId="316A3231" w14:textId="77777777" w:rsidR="007A08C2" w:rsidRPr="008F4E1B" w:rsidRDefault="007A08C2" w:rsidP="000605CE">
            <w:pPr>
              <w:pStyle w:val="02Tabletext"/>
            </w:pPr>
            <w:r>
              <w:rPr>
                <w:color w:val="000000"/>
              </w:rPr>
              <w:t>$9,737,103.00</w:t>
            </w:r>
          </w:p>
        </w:tc>
      </w:tr>
      <w:tr w:rsidR="007A08C2" w:rsidRPr="00FB48BC" w14:paraId="5C3AD25B" w14:textId="77777777" w:rsidTr="00FD6810">
        <w:tc>
          <w:tcPr>
            <w:tcW w:w="697" w:type="dxa"/>
            <w:tcMar>
              <w:top w:w="57" w:type="dxa"/>
              <w:left w:w="57" w:type="dxa"/>
              <w:bottom w:w="57" w:type="dxa"/>
            </w:tcMar>
          </w:tcPr>
          <w:p w14:paraId="7068C721" w14:textId="77777777" w:rsidR="007A08C2" w:rsidRPr="00FB48BC" w:rsidRDefault="007A08C2" w:rsidP="000605CE">
            <w:pPr>
              <w:pStyle w:val="02Tabletext"/>
              <w:rPr>
                <w:highlight w:val="yellow"/>
                <w:lang w:val="en-AU"/>
              </w:rPr>
            </w:pPr>
            <w:r w:rsidRPr="008F4E1B">
              <w:t>38256</w:t>
            </w:r>
          </w:p>
        </w:tc>
        <w:tc>
          <w:tcPr>
            <w:tcW w:w="3887" w:type="dxa"/>
            <w:tcMar>
              <w:top w:w="57" w:type="dxa"/>
              <w:left w:w="57" w:type="dxa"/>
              <w:bottom w:w="57" w:type="dxa"/>
            </w:tcMar>
          </w:tcPr>
          <w:p w14:paraId="7EAC3099" w14:textId="77777777" w:rsidR="007A08C2" w:rsidRPr="00FB48BC" w:rsidRDefault="007A08C2" w:rsidP="000605CE">
            <w:pPr>
              <w:pStyle w:val="02Tabletext"/>
              <w:rPr>
                <w:highlight w:val="yellow"/>
                <w:lang w:val="en-AU"/>
              </w:rPr>
            </w:pPr>
            <w:r w:rsidRPr="008F4E1B">
              <w:t>Temporary transvenous pacemaking electrode, insertion of (Anaes.)</w:t>
            </w:r>
          </w:p>
        </w:tc>
        <w:tc>
          <w:tcPr>
            <w:tcW w:w="857" w:type="dxa"/>
          </w:tcPr>
          <w:p w14:paraId="2ED16847" w14:textId="77777777" w:rsidR="007A08C2" w:rsidRPr="00FB48BC" w:rsidRDefault="007A08C2" w:rsidP="000605CE">
            <w:pPr>
              <w:pStyle w:val="02Tabletext"/>
              <w:rPr>
                <w:highlight w:val="yellow"/>
                <w:shd w:val="clear" w:color="auto" w:fill="FFFFFF"/>
                <w:lang w:val="en-AU"/>
              </w:rPr>
            </w:pPr>
            <w:r w:rsidRPr="008F4E1B">
              <w:t>$267.25</w:t>
            </w:r>
          </w:p>
        </w:tc>
        <w:tc>
          <w:tcPr>
            <w:tcW w:w="886" w:type="dxa"/>
            <w:tcMar>
              <w:top w:w="57" w:type="dxa"/>
              <w:left w:w="57" w:type="dxa"/>
              <w:bottom w:w="57" w:type="dxa"/>
            </w:tcMar>
          </w:tcPr>
          <w:p w14:paraId="329A27A9" w14:textId="77777777" w:rsidR="007A08C2" w:rsidRPr="00FB48BC" w:rsidRDefault="007A08C2" w:rsidP="000605CE">
            <w:pPr>
              <w:pStyle w:val="02Tabletext"/>
              <w:rPr>
                <w:highlight w:val="yellow"/>
                <w:lang w:val="en-AU"/>
              </w:rPr>
            </w:pPr>
            <w:r w:rsidRPr="008F4E1B">
              <w:t>791</w:t>
            </w:r>
          </w:p>
        </w:tc>
        <w:tc>
          <w:tcPr>
            <w:tcW w:w="1158" w:type="dxa"/>
          </w:tcPr>
          <w:p w14:paraId="5EF05D41" w14:textId="77777777" w:rsidR="007A08C2" w:rsidRPr="00FB48BC" w:rsidRDefault="007A08C2" w:rsidP="000605CE">
            <w:pPr>
              <w:pStyle w:val="02Tabletext"/>
              <w:rPr>
                <w:highlight w:val="yellow"/>
                <w:shd w:val="clear" w:color="auto" w:fill="FFFFFF"/>
                <w:lang w:val="en-AU"/>
              </w:rPr>
            </w:pPr>
            <w:r w:rsidRPr="008F4E1B">
              <w:t>$86,109</w:t>
            </w:r>
          </w:p>
        </w:tc>
        <w:tc>
          <w:tcPr>
            <w:tcW w:w="857" w:type="dxa"/>
          </w:tcPr>
          <w:p w14:paraId="46365ECE" w14:textId="77777777" w:rsidR="007A08C2" w:rsidRPr="008F4E1B" w:rsidRDefault="007A08C2" w:rsidP="000605CE">
            <w:pPr>
              <w:pStyle w:val="02Tabletext"/>
            </w:pPr>
            <w:r>
              <w:rPr>
                <w:color w:val="000000"/>
              </w:rPr>
              <w:t>1,050</w:t>
            </w:r>
          </w:p>
        </w:tc>
        <w:tc>
          <w:tcPr>
            <w:tcW w:w="769" w:type="dxa"/>
          </w:tcPr>
          <w:p w14:paraId="2EDFD6A9" w14:textId="77777777" w:rsidR="007A08C2" w:rsidRPr="008F4E1B" w:rsidRDefault="007A08C2" w:rsidP="000605CE">
            <w:pPr>
              <w:pStyle w:val="02Tabletext"/>
            </w:pPr>
            <w:r>
              <w:rPr>
                <w:color w:val="000000"/>
              </w:rPr>
              <w:t>$111,010.00</w:t>
            </w:r>
          </w:p>
        </w:tc>
      </w:tr>
      <w:tr w:rsidR="007A08C2" w:rsidRPr="00FB48BC" w14:paraId="18F55048" w14:textId="77777777" w:rsidTr="00FD6810">
        <w:tc>
          <w:tcPr>
            <w:tcW w:w="697" w:type="dxa"/>
            <w:tcMar>
              <w:top w:w="57" w:type="dxa"/>
              <w:left w:w="57" w:type="dxa"/>
              <w:bottom w:w="57" w:type="dxa"/>
            </w:tcMar>
          </w:tcPr>
          <w:p w14:paraId="57A4D967" w14:textId="77777777" w:rsidR="007A08C2" w:rsidRPr="00FB48BC" w:rsidRDefault="007A08C2" w:rsidP="000605CE">
            <w:pPr>
              <w:pStyle w:val="02Tabletext"/>
              <w:rPr>
                <w:highlight w:val="yellow"/>
                <w:lang w:val="en-AU"/>
              </w:rPr>
            </w:pPr>
            <w:r w:rsidRPr="008F4E1B">
              <w:t>38270</w:t>
            </w:r>
          </w:p>
        </w:tc>
        <w:tc>
          <w:tcPr>
            <w:tcW w:w="3887" w:type="dxa"/>
            <w:tcMar>
              <w:top w:w="57" w:type="dxa"/>
              <w:left w:w="57" w:type="dxa"/>
              <w:bottom w:w="57" w:type="dxa"/>
            </w:tcMar>
          </w:tcPr>
          <w:p w14:paraId="6A353748" w14:textId="77777777" w:rsidR="007A08C2" w:rsidRPr="00FB48BC" w:rsidRDefault="007A08C2" w:rsidP="000605CE">
            <w:pPr>
              <w:pStyle w:val="02Tabletext"/>
              <w:rPr>
                <w:highlight w:val="yellow"/>
                <w:shd w:val="clear" w:color="auto" w:fill="FFFFFF"/>
                <w:lang w:val="en-AU"/>
              </w:rPr>
            </w:pPr>
            <w:r w:rsidRPr="008F4E1B">
              <w:t>Balloon valvuloplasty or isolated atrial septostomy, including cardiac catheterisations before and after balloon dilatation (Anaes.) (Assist.)</w:t>
            </w:r>
          </w:p>
        </w:tc>
        <w:tc>
          <w:tcPr>
            <w:tcW w:w="857" w:type="dxa"/>
          </w:tcPr>
          <w:p w14:paraId="1696B075" w14:textId="77777777" w:rsidR="007A08C2" w:rsidRPr="00FB48BC" w:rsidRDefault="007A08C2" w:rsidP="000605CE">
            <w:pPr>
              <w:pStyle w:val="02Tabletext"/>
              <w:rPr>
                <w:highlight w:val="yellow"/>
                <w:lang w:val="en-AU"/>
              </w:rPr>
            </w:pPr>
            <w:r w:rsidRPr="008F4E1B">
              <w:t>$912.30</w:t>
            </w:r>
          </w:p>
        </w:tc>
        <w:tc>
          <w:tcPr>
            <w:tcW w:w="886" w:type="dxa"/>
            <w:tcMar>
              <w:top w:w="57" w:type="dxa"/>
              <w:left w:w="57" w:type="dxa"/>
              <w:bottom w:w="57" w:type="dxa"/>
            </w:tcMar>
          </w:tcPr>
          <w:p w14:paraId="2DFC302D" w14:textId="77777777" w:rsidR="007A08C2" w:rsidRPr="00FB48BC" w:rsidRDefault="007A08C2" w:rsidP="000605CE">
            <w:pPr>
              <w:pStyle w:val="02Tabletext"/>
              <w:rPr>
                <w:highlight w:val="yellow"/>
                <w:shd w:val="clear" w:color="auto" w:fill="FFFFFF"/>
                <w:lang w:val="en-AU"/>
              </w:rPr>
            </w:pPr>
            <w:r w:rsidRPr="008F4E1B">
              <w:t>500</w:t>
            </w:r>
          </w:p>
        </w:tc>
        <w:tc>
          <w:tcPr>
            <w:tcW w:w="1158" w:type="dxa"/>
          </w:tcPr>
          <w:p w14:paraId="3ED1069D" w14:textId="77777777" w:rsidR="007A08C2" w:rsidRPr="00FB48BC" w:rsidRDefault="007A08C2" w:rsidP="000605CE">
            <w:pPr>
              <w:pStyle w:val="02Tabletext"/>
              <w:rPr>
                <w:highlight w:val="yellow"/>
                <w:lang w:val="en-AU"/>
              </w:rPr>
            </w:pPr>
            <w:r w:rsidRPr="008F4E1B">
              <w:t>$339,007</w:t>
            </w:r>
          </w:p>
        </w:tc>
        <w:tc>
          <w:tcPr>
            <w:tcW w:w="857" w:type="dxa"/>
          </w:tcPr>
          <w:p w14:paraId="73F78DD3" w14:textId="77777777" w:rsidR="007A08C2" w:rsidRPr="008F4E1B" w:rsidRDefault="007A08C2" w:rsidP="000605CE">
            <w:pPr>
              <w:pStyle w:val="02Tabletext"/>
            </w:pPr>
            <w:r>
              <w:rPr>
                <w:color w:val="000000"/>
              </w:rPr>
              <w:t>798</w:t>
            </w:r>
          </w:p>
        </w:tc>
        <w:tc>
          <w:tcPr>
            <w:tcW w:w="769" w:type="dxa"/>
          </w:tcPr>
          <w:p w14:paraId="7B08BADB" w14:textId="77777777" w:rsidR="007A08C2" w:rsidRPr="008F4E1B" w:rsidRDefault="007A08C2" w:rsidP="000605CE">
            <w:pPr>
              <w:pStyle w:val="02Tabletext"/>
            </w:pPr>
            <w:r>
              <w:rPr>
                <w:color w:val="000000"/>
              </w:rPr>
              <w:t>$539,335.00</w:t>
            </w:r>
          </w:p>
        </w:tc>
      </w:tr>
      <w:tr w:rsidR="007A08C2" w:rsidRPr="00FB48BC" w14:paraId="0512135E" w14:textId="77777777" w:rsidTr="00FD6810">
        <w:tc>
          <w:tcPr>
            <w:tcW w:w="697" w:type="dxa"/>
            <w:tcMar>
              <w:top w:w="57" w:type="dxa"/>
              <w:left w:w="57" w:type="dxa"/>
              <w:bottom w:w="57" w:type="dxa"/>
            </w:tcMar>
          </w:tcPr>
          <w:p w14:paraId="1615A337" w14:textId="77777777" w:rsidR="007A08C2" w:rsidRPr="00FB48BC" w:rsidRDefault="007A08C2" w:rsidP="000605CE">
            <w:pPr>
              <w:pStyle w:val="02Tabletext"/>
              <w:rPr>
                <w:highlight w:val="yellow"/>
                <w:lang w:val="en-AU"/>
              </w:rPr>
            </w:pPr>
            <w:r w:rsidRPr="008F4E1B">
              <w:t>38272</w:t>
            </w:r>
          </w:p>
        </w:tc>
        <w:tc>
          <w:tcPr>
            <w:tcW w:w="3887" w:type="dxa"/>
            <w:tcMar>
              <w:top w:w="57" w:type="dxa"/>
              <w:left w:w="57" w:type="dxa"/>
              <w:bottom w:w="57" w:type="dxa"/>
            </w:tcMar>
          </w:tcPr>
          <w:p w14:paraId="57232C47" w14:textId="77777777" w:rsidR="007A08C2" w:rsidRPr="00FB48BC" w:rsidRDefault="007A08C2" w:rsidP="000605CE">
            <w:pPr>
              <w:pStyle w:val="02Tabletext"/>
              <w:rPr>
                <w:highlight w:val="yellow"/>
                <w:lang w:val="en-AU"/>
              </w:rPr>
            </w:pPr>
            <w:r w:rsidRPr="008F4E1B">
              <w:t>Atrial septal defect closure, with septal occluder or other similar device, by transcatheter approach (Anaes.) (Assist.)</w:t>
            </w:r>
          </w:p>
        </w:tc>
        <w:tc>
          <w:tcPr>
            <w:tcW w:w="857" w:type="dxa"/>
          </w:tcPr>
          <w:p w14:paraId="7B667B94" w14:textId="77777777" w:rsidR="007A08C2" w:rsidRPr="00FB48BC" w:rsidRDefault="007A08C2" w:rsidP="000605CE">
            <w:pPr>
              <w:pStyle w:val="02Tabletext"/>
              <w:rPr>
                <w:highlight w:val="yellow"/>
                <w:lang w:val="en-AU"/>
              </w:rPr>
            </w:pPr>
            <w:r w:rsidRPr="008F4E1B">
              <w:t>$912.30</w:t>
            </w:r>
          </w:p>
        </w:tc>
        <w:tc>
          <w:tcPr>
            <w:tcW w:w="886" w:type="dxa"/>
            <w:tcMar>
              <w:top w:w="57" w:type="dxa"/>
              <w:left w:w="57" w:type="dxa"/>
              <w:bottom w:w="57" w:type="dxa"/>
            </w:tcMar>
          </w:tcPr>
          <w:p w14:paraId="259FCA2A" w14:textId="77777777" w:rsidR="007A08C2" w:rsidRPr="00FB48BC" w:rsidRDefault="007A08C2" w:rsidP="000605CE">
            <w:pPr>
              <w:pStyle w:val="02Tabletext"/>
              <w:rPr>
                <w:highlight w:val="yellow"/>
                <w:lang w:val="en-AU"/>
              </w:rPr>
            </w:pPr>
            <w:r w:rsidRPr="008F4E1B">
              <w:t>379</w:t>
            </w:r>
          </w:p>
        </w:tc>
        <w:tc>
          <w:tcPr>
            <w:tcW w:w="1158" w:type="dxa"/>
          </w:tcPr>
          <w:p w14:paraId="7E1B6839" w14:textId="77777777" w:rsidR="007A08C2" w:rsidRPr="00FB48BC" w:rsidRDefault="007A08C2" w:rsidP="000605CE">
            <w:pPr>
              <w:pStyle w:val="02Tabletext"/>
              <w:rPr>
                <w:highlight w:val="yellow"/>
                <w:lang w:val="en-AU"/>
              </w:rPr>
            </w:pPr>
            <w:r w:rsidRPr="008F4E1B">
              <w:t>$254,333</w:t>
            </w:r>
          </w:p>
        </w:tc>
        <w:tc>
          <w:tcPr>
            <w:tcW w:w="857" w:type="dxa"/>
          </w:tcPr>
          <w:p w14:paraId="7C7A5108" w14:textId="77777777" w:rsidR="007A08C2" w:rsidRPr="008F4E1B" w:rsidRDefault="007A08C2" w:rsidP="000605CE">
            <w:pPr>
              <w:pStyle w:val="02Tabletext"/>
            </w:pPr>
            <w:r>
              <w:rPr>
                <w:color w:val="000000"/>
              </w:rPr>
              <w:t>371</w:t>
            </w:r>
          </w:p>
        </w:tc>
        <w:tc>
          <w:tcPr>
            <w:tcW w:w="769" w:type="dxa"/>
          </w:tcPr>
          <w:p w14:paraId="7B83A9B2" w14:textId="77777777" w:rsidR="007A08C2" w:rsidRPr="008F4E1B" w:rsidRDefault="007A08C2" w:rsidP="000605CE">
            <w:pPr>
              <w:pStyle w:val="02Tabletext"/>
            </w:pPr>
            <w:r>
              <w:rPr>
                <w:color w:val="000000"/>
              </w:rPr>
              <w:t>$254,323.00</w:t>
            </w:r>
          </w:p>
        </w:tc>
      </w:tr>
      <w:tr w:rsidR="007A08C2" w:rsidRPr="00FB48BC" w14:paraId="2E9BC94B" w14:textId="77777777" w:rsidTr="00FD6810">
        <w:tc>
          <w:tcPr>
            <w:tcW w:w="697" w:type="dxa"/>
            <w:tcMar>
              <w:top w:w="57" w:type="dxa"/>
              <w:left w:w="57" w:type="dxa"/>
              <w:bottom w:w="57" w:type="dxa"/>
            </w:tcMar>
          </w:tcPr>
          <w:p w14:paraId="217DC0D0" w14:textId="77777777" w:rsidR="007A08C2" w:rsidRPr="00FB48BC" w:rsidRDefault="007A08C2" w:rsidP="000605CE">
            <w:pPr>
              <w:pStyle w:val="02Tabletext"/>
              <w:rPr>
                <w:highlight w:val="yellow"/>
                <w:lang w:val="en-AU"/>
              </w:rPr>
            </w:pPr>
            <w:r w:rsidRPr="008F4E1B">
              <w:t>38273</w:t>
            </w:r>
          </w:p>
        </w:tc>
        <w:tc>
          <w:tcPr>
            <w:tcW w:w="3887" w:type="dxa"/>
            <w:tcMar>
              <w:top w:w="57" w:type="dxa"/>
              <w:left w:w="57" w:type="dxa"/>
              <w:bottom w:w="57" w:type="dxa"/>
            </w:tcMar>
          </w:tcPr>
          <w:p w14:paraId="705A9FDC" w14:textId="77777777" w:rsidR="007A08C2" w:rsidRPr="00FB48BC" w:rsidRDefault="007A08C2" w:rsidP="000605CE">
            <w:pPr>
              <w:pStyle w:val="02Tabletext"/>
              <w:rPr>
                <w:highlight w:val="yellow"/>
                <w:lang w:val="en-AU"/>
              </w:rPr>
            </w:pPr>
            <w:r w:rsidRPr="008F4E1B">
              <w:t>Patent ductus arteriosus, transcatheter closure of, including cardiac catheterisation and any imaging associated with the service (Anaes.) (Assist.)</w:t>
            </w:r>
          </w:p>
        </w:tc>
        <w:tc>
          <w:tcPr>
            <w:tcW w:w="857" w:type="dxa"/>
          </w:tcPr>
          <w:p w14:paraId="5FB3B2E1" w14:textId="77777777" w:rsidR="007A08C2" w:rsidRPr="00FB48BC" w:rsidRDefault="007A08C2" w:rsidP="000605CE">
            <w:pPr>
              <w:pStyle w:val="02Tabletext"/>
              <w:rPr>
                <w:highlight w:val="yellow"/>
                <w:lang w:val="en-AU"/>
              </w:rPr>
            </w:pPr>
            <w:r w:rsidRPr="008F4E1B">
              <w:t>$912.30</w:t>
            </w:r>
          </w:p>
        </w:tc>
        <w:tc>
          <w:tcPr>
            <w:tcW w:w="886" w:type="dxa"/>
            <w:tcMar>
              <w:top w:w="57" w:type="dxa"/>
              <w:left w:w="57" w:type="dxa"/>
              <w:bottom w:w="57" w:type="dxa"/>
            </w:tcMar>
          </w:tcPr>
          <w:p w14:paraId="0BE25A9A" w14:textId="77777777" w:rsidR="007A08C2" w:rsidRPr="00FB48BC" w:rsidRDefault="007A08C2" w:rsidP="000605CE">
            <w:pPr>
              <w:pStyle w:val="02Tabletext"/>
              <w:rPr>
                <w:highlight w:val="yellow"/>
                <w:lang w:val="en-AU"/>
              </w:rPr>
            </w:pPr>
            <w:r w:rsidRPr="008F4E1B">
              <w:t>11</w:t>
            </w:r>
          </w:p>
        </w:tc>
        <w:tc>
          <w:tcPr>
            <w:tcW w:w="1158" w:type="dxa"/>
          </w:tcPr>
          <w:p w14:paraId="05BA78E7" w14:textId="77777777" w:rsidR="007A08C2" w:rsidRPr="00FB48BC" w:rsidRDefault="007A08C2" w:rsidP="000605CE">
            <w:pPr>
              <w:pStyle w:val="02Tabletext"/>
              <w:rPr>
                <w:highlight w:val="yellow"/>
                <w:lang w:val="en-AU"/>
              </w:rPr>
            </w:pPr>
            <w:r w:rsidRPr="008F4E1B">
              <w:t>$7,185</w:t>
            </w:r>
          </w:p>
        </w:tc>
        <w:tc>
          <w:tcPr>
            <w:tcW w:w="857" w:type="dxa"/>
          </w:tcPr>
          <w:p w14:paraId="5DBCD6CF" w14:textId="77777777" w:rsidR="007A08C2" w:rsidRPr="008F4E1B" w:rsidRDefault="007A08C2" w:rsidP="000605CE">
            <w:pPr>
              <w:pStyle w:val="02Tabletext"/>
            </w:pPr>
            <w:r>
              <w:rPr>
                <w:color w:val="000000"/>
              </w:rPr>
              <w:t>21</w:t>
            </w:r>
          </w:p>
        </w:tc>
        <w:tc>
          <w:tcPr>
            <w:tcW w:w="769" w:type="dxa"/>
          </w:tcPr>
          <w:p w14:paraId="3089B970" w14:textId="77777777" w:rsidR="007A08C2" w:rsidRPr="008F4E1B" w:rsidRDefault="007A08C2" w:rsidP="000605CE">
            <w:pPr>
              <w:pStyle w:val="02Tabletext"/>
            </w:pPr>
            <w:r>
              <w:rPr>
                <w:color w:val="000000"/>
              </w:rPr>
              <w:t>$14,366.00</w:t>
            </w:r>
          </w:p>
        </w:tc>
      </w:tr>
      <w:tr w:rsidR="007A08C2" w:rsidRPr="00FB48BC" w14:paraId="6DE68A9B" w14:textId="77777777" w:rsidTr="00FD6810">
        <w:tc>
          <w:tcPr>
            <w:tcW w:w="697" w:type="dxa"/>
            <w:tcMar>
              <w:top w:w="57" w:type="dxa"/>
              <w:left w:w="57" w:type="dxa"/>
              <w:bottom w:w="57" w:type="dxa"/>
            </w:tcMar>
          </w:tcPr>
          <w:p w14:paraId="2986004A" w14:textId="77777777" w:rsidR="007A08C2" w:rsidRPr="00FB48BC" w:rsidRDefault="007A08C2" w:rsidP="000605CE">
            <w:pPr>
              <w:pStyle w:val="02Tabletext"/>
              <w:rPr>
                <w:b/>
                <w:highlight w:val="yellow"/>
                <w:lang w:val="en-AU"/>
              </w:rPr>
            </w:pPr>
            <w:r w:rsidRPr="008F4E1B">
              <w:t>38274</w:t>
            </w:r>
          </w:p>
        </w:tc>
        <w:tc>
          <w:tcPr>
            <w:tcW w:w="3887" w:type="dxa"/>
            <w:tcMar>
              <w:top w:w="57" w:type="dxa"/>
              <w:left w:w="57" w:type="dxa"/>
              <w:bottom w:w="57" w:type="dxa"/>
            </w:tcMar>
          </w:tcPr>
          <w:p w14:paraId="14C5D9A6" w14:textId="77777777" w:rsidR="007A08C2" w:rsidRPr="00FB48BC" w:rsidRDefault="007A08C2" w:rsidP="000605CE">
            <w:pPr>
              <w:pStyle w:val="02Tabletext"/>
              <w:rPr>
                <w:highlight w:val="yellow"/>
                <w:lang w:val="en-AU"/>
              </w:rPr>
            </w:pPr>
            <w:r w:rsidRPr="008F4E1B">
              <w:t>Ventricular septal defect, transcatheter closure of, with imaging and cardiac catheterisation (Anaes.) (Assist.)</w:t>
            </w:r>
          </w:p>
        </w:tc>
        <w:tc>
          <w:tcPr>
            <w:tcW w:w="857" w:type="dxa"/>
          </w:tcPr>
          <w:p w14:paraId="053B62B7" w14:textId="77777777" w:rsidR="007A08C2" w:rsidRPr="00FB48BC" w:rsidRDefault="007A08C2" w:rsidP="000605CE">
            <w:pPr>
              <w:pStyle w:val="02Tabletext"/>
              <w:rPr>
                <w:highlight w:val="yellow"/>
                <w:shd w:val="clear" w:color="auto" w:fill="FFFFFF"/>
                <w:lang w:val="en-AU"/>
              </w:rPr>
            </w:pPr>
            <w:r w:rsidRPr="008F4E1B">
              <w:t>$912.30</w:t>
            </w:r>
          </w:p>
        </w:tc>
        <w:tc>
          <w:tcPr>
            <w:tcW w:w="886" w:type="dxa"/>
            <w:tcMar>
              <w:top w:w="57" w:type="dxa"/>
              <w:left w:w="57" w:type="dxa"/>
              <w:bottom w:w="57" w:type="dxa"/>
            </w:tcMar>
          </w:tcPr>
          <w:p w14:paraId="5246BCCD" w14:textId="77777777" w:rsidR="007A08C2" w:rsidRPr="00FB48BC" w:rsidRDefault="007A08C2" w:rsidP="000605CE">
            <w:pPr>
              <w:pStyle w:val="02Tabletext"/>
              <w:rPr>
                <w:highlight w:val="yellow"/>
                <w:lang w:val="en-AU"/>
              </w:rPr>
            </w:pPr>
            <w:r w:rsidRPr="008F4E1B">
              <w:t>None</w:t>
            </w:r>
          </w:p>
        </w:tc>
        <w:tc>
          <w:tcPr>
            <w:tcW w:w="1158" w:type="dxa"/>
          </w:tcPr>
          <w:p w14:paraId="7EC5F8C2" w14:textId="77777777" w:rsidR="007A08C2" w:rsidRPr="00FB48BC" w:rsidRDefault="007A08C2" w:rsidP="000605CE">
            <w:pPr>
              <w:pStyle w:val="02Tabletext"/>
              <w:rPr>
                <w:highlight w:val="yellow"/>
                <w:shd w:val="clear" w:color="auto" w:fill="FFFFFF"/>
                <w:lang w:val="en-AU"/>
              </w:rPr>
            </w:pPr>
            <w:r w:rsidRPr="008F4E1B">
              <w:t>None</w:t>
            </w:r>
          </w:p>
        </w:tc>
        <w:tc>
          <w:tcPr>
            <w:tcW w:w="857" w:type="dxa"/>
          </w:tcPr>
          <w:p w14:paraId="0BE52716" w14:textId="77777777" w:rsidR="007A08C2" w:rsidRPr="008F4E1B" w:rsidRDefault="007A08C2" w:rsidP="000605CE">
            <w:pPr>
              <w:pStyle w:val="02Tabletext"/>
            </w:pPr>
            <w:r>
              <w:rPr>
                <w:color w:val="000000"/>
              </w:rPr>
              <w:t>0</w:t>
            </w:r>
          </w:p>
        </w:tc>
        <w:tc>
          <w:tcPr>
            <w:tcW w:w="769" w:type="dxa"/>
          </w:tcPr>
          <w:p w14:paraId="71192D2A" w14:textId="77777777" w:rsidR="007A08C2" w:rsidRPr="008F4E1B" w:rsidRDefault="007A08C2" w:rsidP="000605CE">
            <w:pPr>
              <w:pStyle w:val="02Tabletext"/>
            </w:pPr>
            <w:r>
              <w:rPr>
                <w:color w:val="000000"/>
              </w:rPr>
              <w:t>$0.00</w:t>
            </w:r>
          </w:p>
        </w:tc>
      </w:tr>
      <w:tr w:rsidR="007A08C2" w:rsidRPr="00FB48BC" w14:paraId="59E42C89" w14:textId="77777777" w:rsidTr="00FD6810">
        <w:tc>
          <w:tcPr>
            <w:tcW w:w="697" w:type="dxa"/>
            <w:tcMar>
              <w:top w:w="57" w:type="dxa"/>
              <w:left w:w="57" w:type="dxa"/>
              <w:bottom w:w="57" w:type="dxa"/>
            </w:tcMar>
          </w:tcPr>
          <w:p w14:paraId="4060614E" w14:textId="77777777" w:rsidR="007A08C2" w:rsidRPr="00FB48BC" w:rsidRDefault="007A08C2" w:rsidP="000605CE">
            <w:pPr>
              <w:pStyle w:val="02Tabletext"/>
              <w:rPr>
                <w:b/>
                <w:highlight w:val="yellow"/>
                <w:lang w:val="en-AU"/>
              </w:rPr>
            </w:pPr>
            <w:r w:rsidRPr="008F4E1B">
              <w:t>38275</w:t>
            </w:r>
          </w:p>
        </w:tc>
        <w:tc>
          <w:tcPr>
            <w:tcW w:w="3887" w:type="dxa"/>
            <w:tcMar>
              <w:top w:w="57" w:type="dxa"/>
              <w:left w:w="57" w:type="dxa"/>
              <w:bottom w:w="57" w:type="dxa"/>
            </w:tcMar>
          </w:tcPr>
          <w:p w14:paraId="4C81D70F" w14:textId="77777777" w:rsidR="007A08C2" w:rsidRPr="00FB48BC" w:rsidRDefault="007A08C2" w:rsidP="000605CE">
            <w:pPr>
              <w:pStyle w:val="02Tabletext"/>
              <w:rPr>
                <w:highlight w:val="yellow"/>
                <w:shd w:val="clear" w:color="auto" w:fill="FFFFFF"/>
                <w:lang w:val="en-AU"/>
              </w:rPr>
            </w:pPr>
            <w:r w:rsidRPr="008F4E1B">
              <w:t>Myocardial biopsy, by cardiac catheterisation (Anaes.)</w:t>
            </w:r>
          </w:p>
        </w:tc>
        <w:tc>
          <w:tcPr>
            <w:tcW w:w="857" w:type="dxa"/>
          </w:tcPr>
          <w:p w14:paraId="2C243F9B" w14:textId="77777777" w:rsidR="007A08C2" w:rsidRPr="00FB48BC" w:rsidRDefault="007A08C2" w:rsidP="000605CE">
            <w:pPr>
              <w:pStyle w:val="02Tabletext"/>
              <w:rPr>
                <w:highlight w:val="yellow"/>
                <w:lang w:val="en-AU"/>
              </w:rPr>
            </w:pPr>
            <w:r w:rsidRPr="008F4E1B">
              <w:t>$298.20</w:t>
            </w:r>
          </w:p>
        </w:tc>
        <w:tc>
          <w:tcPr>
            <w:tcW w:w="886" w:type="dxa"/>
            <w:tcMar>
              <w:top w:w="57" w:type="dxa"/>
              <w:left w:w="57" w:type="dxa"/>
              <w:bottom w:w="57" w:type="dxa"/>
            </w:tcMar>
          </w:tcPr>
          <w:p w14:paraId="05A8D908" w14:textId="77777777" w:rsidR="007A08C2" w:rsidRPr="00FB48BC" w:rsidRDefault="007A08C2" w:rsidP="000605CE">
            <w:pPr>
              <w:pStyle w:val="02Tabletext"/>
              <w:rPr>
                <w:highlight w:val="yellow"/>
                <w:shd w:val="clear" w:color="auto" w:fill="FFFFFF"/>
                <w:lang w:val="en-AU"/>
              </w:rPr>
            </w:pPr>
            <w:r w:rsidRPr="008F4E1B">
              <w:t>203</w:t>
            </w:r>
          </w:p>
        </w:tc>
        <w:tc>
          <w:tcPr>
            <w:tcW w:w="1158" w:type="dxa"/>
          </w:tcPr>
          <w:p w14:paraId="399AB277" w14:textId="77777777" w:rsidR="007A08C2" w:rsidRPr="00FB48BC" w:rsidRDefault="007A08C2" w:rsidP="000605CE">
            <w:pPr>
              <w:pStyle w:val="02Tabletext"/>
              <w:rPr>
                <w:highlight w:val="yellow"/>
                <w:lang w:val="en-AU"/>
              </w:rPr>
            </w:pPr>
            <w:r w:rsidRPr="008F4E1B">
              <w:t>$38,925</w:t>
            </w:r>
          </w:p>
        </w:tc>
        <w:tc>
          <w:tcPr>
            <w:tcW w:w="857" w:type="dxa"/>
          </w:tcPr>
          <w:p w14:paraId="7EBD5FA9" w14:textId="77777777" w:rsidR="007A08C2" w:rsidRPr="008F4E1B" w:rsidRDefault="007A08C2" w:rsidP="000605CE">
            <w:pPr>
              <w:pStyle w:val="02Tabletext"/>
            </w:pPr>
            <w:r>
              <w:rPr>
                <w:color w:val="000000"/>
              </w:rPr>
              <w:t>148</w:t>
            </w:r>
          </w:p>
        </w:tc>
        <w:tc>
          <w:tcPr>
            <w:tcW w:w="769" w:type="dxa"/>
          </w:tcPr>
          <w:p w14:paraId="420BCDD5" w14:textId="77777777" w:rsidR="007A08C2" w:rsidRPr="008F4E1B" w:rsidRDefault="007A08C2" w:rsidP="000605CE">
            <w:pPr>
              <w:pStyle w:val="02Tabletext"/>
            </w:pPr>
            <w:r>
              <w:rPr>
                <w:color w:val="000000"/>
              </w:rPr>
              <w:t>$27,436.00</w:t>
            </w:r>
          </w:p>
        </w:tc>
      </w:tr>
      <w:tr w:rsidR="007A08C2" w:rsidRPr="00FB48BC" w14:paraId="7EEC2D39" w14:textId="77777777" w:rsidTr="007A08C2">
        <w:tc>
          <w:tcPr>
            <w:tcW w:w="697" w:type="dxa"/>
            <w:tcMar>
              <w:top w:w="57" w:type="dxa"/>
              <w:left w:w="57" w:type="dxa"/>
              <w:bottom w:w="57" w:type="dxa"/>
            </w:tcMar>
          </w:tcPr>
          <w:p w14:paraId="218D5A8A" w14:textId="77777777" w:rsidR="007A08C2" w:rsidRPr="00FB48BC" w:rsidRDefault="007A08C2" w:rsidP="000605CE">
            <w:pPr>
              <w:pStyle w:val="02Tabletext"/>
              <w:rPr>
                <w:b/>
                <w:highlight w:val="yellow"/>
                <w:lang w:val="en-AU"/>
              </w:rPr>
            </w:pPr>
            <w:r w:rsidRPr="008F4E1B">
              <w:t>38285</w:t>
            </w:r>
          </w:p>
        </w:tc>
        <w:tc>
          <w:tcPr>
            <w:tcW w:w="3887" w:type="dxa"/>
            <w:tcMar>
              <w:top w:w="57" w:type="dxa"/>
              <w:left w:w="57" w:type="dxa"/>
              <w:bottom w:w="57" w:type="dxa"/>
            </w:tcMar>
          </w:tcPr>
          <w:p w14:paraId="46D720A5" w14:textId="77777777" w:rsidR="007A08C2" w:rsidRPr="00FB48BC" w:rsidRDefault="007A08C2" w:rsidP="000605CE">
            <w:pPr>
              <w:pStyle w:val="02Tabletext"/>
              <w:rPr>
                <w:highlight w:val="yellow"/>
                <w:lang w:val="en-AU"/>
              </w:rPr>
            </w:pPr>
            <w:r w:rsidRPr="008F4E1B">
              <w:t xml:space="preserve">Implantable ecg loop recorder, insertion of, for diagnosis of primary disorder in patients with recurrent unexplained syncope where: - a </w:t>
            </w:r>
            <w:r w:rsidRPr="008F4E1B">
              <w:lastRenderedPageBreak/>
              <w:t xml:space="preserve">diagnosis has not been achieved through all other available cardiac investigations; and - a neurogenic cause is not suspected; and - it has been determined that the patient does not have structural heart disease associated with a high risk of sudden cardiac death. </w:t>
            </w:r>
            <w:r w:rsidR="00C5690C" w:rsidRPr="008F4E1B">
              <w:t>Including</w:t>
            </w:r>
            <w:r w:rsidRPr="008F4E1B">
              <w:t xml:space="preserve"> initial programming and testing, as an admitted patient in an approved hospital (Anaes.)</w:t>
            </w:r>
          </w:p>
        </w:tc>
        <w:tc>
          <w:tcPr>
            <w:tcW w:w="857" w:type="dxa"/>
          </w:tcPr>
          <w:p w14:paraId="460C42D7" w14:textId="77777777" w:rsidR="007A08C2" w:rsidRPr="00FB48BC" w:rsidRDefault="007A08C2" w:rsidP="000605CE">
            <w:pPr>
              <w:pStyle w:val="02Tabletext"/>
              <w:rPr>
                <w:highlight w:val="yellow"/>
                <w:lang w:val="en-AU"/>
              </w:rPr>
            </w:pPr>
            <w:r w:rsidRPr="008F4E1B">
              <w:lastRenderedPageBreak/>
              <w:t>$192.90</w:t>
            </w:r>
          </w:p>
        </w:tc>
        <w:tc>
          <w:tcPr>
            <w:tcW w:w="886" w:type="dxa"/>
            <w:tcMar>
              <w:top w:w="57" w:type="dxa"/>
              <w:left w:w="57" w:type="dxa"/>
              <w:bottom w:w="57" w:type="dxa"/>
            </w:tcMar>
          </w:tcPr>
          <w:p w14:paraId="5F6D1755" w14:textId="77777777" w:rsidR="007A08C2" w:rsidRPr="00FB48BC" w:rsidRDefault="007A08C2" w:rsidP="000605CE">
            <w:pPr>
              <w:pStyle w:val="02Tabletext"/>
              <w:rPr>
                <w:highlight w:val="yellow"/>
                <w:lang w:val="en-AU"/>
              </w:rPr>
            </w:pPr>
            <w:r w:rsidRPr="008F4E1B">
              <w:t>1,944</w:t>
            </w:r>
          </w:p>
        </w:tc>
        <w:tc>
          <w:tcPr>
            <w:tcW w:w="1158" w:type="dxa"/>
          </w:tcPr>
          <w:p w14:paraId="772500ED" w14:textId="77777777" w:rsidR="007A08C2" w:rsidRPr="00FB48BC" w:rsidRDefault="007A08C2" w:rsidP="000605CE">
            <w:pPr>
              <w:pStyle w:val="02Tabletext"/>
              <w:rPr>
                <w:highlight w:val="yellow"/>
                <w:lang w:val="en-AU"/>
              </w:rPr>
            </w:pPr>
            <w:r w:rsidRPr="008F4E1B">
              <w:t>$262,258</w:t>
            </w:r>
          </w:p>
        </w:tc>
        <w:tc>
          <w:tcPr>
            <w:tcW w:w="857" w:type="dxa"/>
          </w:tcPr>
          <w:p w14:paraId="61A17743" w14:textId="77777777" w:rsidR="007A08C2" w:rsidRPr="008F4E1B" w:rsidRDefault="007A08C2" w:rsidP="000605CE">
            <w:pPr>
              <w:pStyle w:val="02Tabletext"/>
            </w:pPr>
            <w:r>
              <w:rPr>
                <w:color w:val="000000"/>
              </w:rPr>
              <w:t>2,269</w:t>
            </w:r>
          </w:p>
        </w:tc>
        <w:tc>
          <w:tcPr>
            <w:tcW w:w="769" w:type="dxa"/>
          </w:tcPr>
          <w:p w14:paraId="0A69263A" w14:textId="77777777" w:rsidR="007A08C2" w:rsidRPr="008F4E1B" w:rsidRDefault="007A08C2" w:rsidP="000605CE">
            <w:pPr>
              <w:pStyle w:val="02Tabletext"/>
            </w:pPr>
            <w:r>
              <w:rPr>
                <w:color w:val="000000"/>
              </w:rPr>
              <w:t>$305,411.00</w:t>
            </w:r>
          </w:p>
        </w:tc>
      </w:tr>
      <w:tr w:rsidR="007A08C2" w:rsidRPr="00FB48BC" w14:paraId="4B39B2FB" w14:textId="77777777" w:rsidTr="00FD6810">
        <w:tc>
          <w:tcPr>
            <w:tcW w:w="697" w:type="dxa"/>
            <w:tcMar>
              <w:top w:w="57" w:type="dxa"/>
              <w:left w:w="57" w:type="dxa"/>
              <w:bottom w:w="57" w:type="dxa"/>
            </w:tcMar>
          </w:tcPr>
          <w:p w14:paraId="458FDFB7" w14:textId="77777777" w:rsidR="007A08C2" w:rsidRPr="00FB48BC" w:rsidRDefault="007A08C2" w:rsidP="000605CE">
            <w:pPr>
              <w:pStyle w:val="02Tabletext"/>
              <w:rPr>
                <w:b/>
                <w:highlight w:val="yellow"/>
                <w:lang w:val="en-AU"/>
              </w:rPr>
            </w:pPr>
            <w:r w:rsidRPr="008F4E1B">
              <w:t>38286</w:t>
            </w:r>
          </w:p>
        </w:tc>
        <w:tc>
          <w:tcPr>
            <w:tcW w:w="3887" w:type="dxa"/>
            <w:tcMar>
              <w:top w:w="57" w:type="dxa"/>
              <w:left w:w="57" w:type="dxa"/>
              <w:bottom w:w="57" w:type="dxa"/>
            </w:tcMar>
          </w:tcPr>
          <w:p w14:paraId="3B863AA2" w14:textId="77777777" w:rsidR="007A08C2" w:rsidRPr="00FB48BC" w:rsidRDefault="007A08C2" w:rsidP="000605CE">
            <w:pPr>
              <w:pStyle w:val="02Tabletext"/>
              <w:rPr>
                <w:highlight w:val="yellow"/>
                <w:lang w:val="en-AU"/>
              </w:rPr>
            </w:pPr>
            <w:r w:rsidRPr="008F4E1B">
              <w:t>Implantable ecg loop recorder, removal of, as an admitted patient in an approved hospital (Anaes.)</w:t>
            </w:r>
          </w:p>
        </w:tc>
        <w:tc>
          <w:tcPr>
            <w:tcW w:w="857" w:type="dxa"/>
          </w:tcPr>
          <w:p w14:paraId="278439D0" w14:textId="77777777" w:rsidR="007A08C2" w:rsidRPr="00FB48BC" w:rsidRDefault="007A08C2" w:rsidP="000605CE">
            <w:pPr>
              <w:pStyle w:val="02Tabletext"/>
              <w:rPr>
                <w:highlight w:val="yellow"/>
                <w:lang w:val="en-AU"/>
              </w:rPr>
            </w:pPr>
            <w:r w:rsidRPr="008F4E1B">
              <w:t>$173.75</w:t>
            </w:r>
          </w:p>
        </w:tc>
        <w:tc>
          <w:tcPr>
            <w:tcW w:w="886" w:type="dxa"/>
            <w:tcMar>
              <w:top w:w="57" w:type="dxa"/>
              <w:left w:w="57" w:type="dxa"/>
              <w:bottom w:w="57" w:type="dxa"/>
            </w:tcMar>
          </w:tcPr>
          <w:p w14:paraId="16AA95B1" w14:textId="77777777" w:rsidR="007A08C2" w:rsidRPr="00FB48BC" w:rsidRDefault="007A08C2" w:rsidP="000605CE">
            <w:pPr>
              <w:pStyle w:val="02Tabletext"/>
              <w:rPr>
                <w:highlight w:val="yellow"/>
                <w:lang w:val="en-AU"/>
              </w:rPr>
            </w:pPr>
            <w:r w:rsidRPr="008F4E1B">
              <w:t>573</w:t>
            </w:r>
          </w:p>
        </w:tc>
        <w:tc>
          <w:tcPr>
            <w:tcW w:w="1158" w:type="dxa"/>
          </w:tcPr>
          <w:p w14:paraId="293D5276" w14:textId="77777777" w:rsidR="007A08C2" w:rsidRPr="00FB48BC" w:rsidRDefault="007A08C2" w:rsidP="000605CE">
            <w:pPr>
              <w:pStyle w:val="02Tabletext"/>
              <w:rPr>
                <w:highlight w:val="yellow"/>
                <w:lang w:val="en-AU"/>
              </w:rPr>
            </w:pPr>
            <w:r w:rsidRPr="008F4E1B">
              <w:t>$52,095</w:t>
            </w:r>
          </w:p>
        </w:tc>
        <w:tc>
          <w:tcPr>
            <w:tcW w:w="857" w:type="dxa"/>
          </w:tcPr>
          <w:p w14:paraId="30914452" w14:textId="77777777" w:rsidR="007A08C2" w:rsidRPr="008F4E1B" w:rsidRDefault="007A08C2" w:rsidP="000605CE">
            <w:pPr>
              <w:pStyle w:val="02Tabletext"/>
            </w:pPr>
            <w:r>
              <w:rPr>
                <w:color w:val="000000"/>
              </w:rPr>
              <w:t>768</w:t>
            </w:r>
          </w:p>
        </w:tc>
        <w:tc>
          <w:tcPr>
            <w:tcW w:w="769" w:type="dxa"/>
          </w:tcPr>
          <w:p w14:paraId="4FF6D441" w14:textId="77777777" w:rsidR="007A08C2" w:rsidRPr="008F4E1B" w:rsidRDefault="007A08C2" w:rsidP="000605CE">
            <w:pPr>
              <w:pStyle w:val="02Tabletext"/>
            </w:pPr>
            <w:r>
              <w:rPr>
                <w:color w:val="000000"/>
              </w:rPr>
              <w:t>$72,312.00</w:t>
            </w:r>
          </w:p>
        </w:tc>
      </w:tr>
      <w:tr w:rsidR="007A08C2" w:rsidRPr="00FB48BC" w14:paraId="2408AF73" w14:textId="77777777" w:rsidTr="00FD6810">
        <w:tc>
          <w:tcPr>
            <w:tcW w:w="697" w:type="dxa"/>
            <w:tcMar>
              <w:top w:w="57" w:type="dxa"/>
              <w:left w:w="57" w:type="dxa"/>
              <w:bottom w:w="57" w:type="dxa"/>
            </w:tcMar>
          </w:tcPr>
          <w:p w14:paraId="7F941A33" w14:textId="77777777" w:rsidR="007A08C2" w:rsidRPr="00FB48BC" w:rsidRDefault="007A08C2" w:rsidP="000605CE">
            <w:pPr>
              <w:pStyle w:val="02Tabletext"/>
              <w:rPr>
                <w:b/>
                <w:highlight w:val="yellow"/>
                <w:lang w:val="en-AU"/>
              </w:rPr>
            </w:pPr>
            <w:r w:rsidRPr="008F4E1B">
              <w:t>38287</w:t>
            </w:r>
          </w:p>
        </w:tc>
        <w:tc>
          <w:tcPr>
            <w:tcW w:w="3887" w:type="dxa"/>
            <w:tcMar>
              <w:top w:w="57" w:type="dxa"/>
              <w:left w:w="57" w:type="dxa"/>
              <w:bottom w:w="57" w:type="dxa"/>
            </w:tcMar>
          </w:tcPr>
          <w:p w14:paraId="6FBE209E" w14:textId="77777777" w:rsidR="007A08C2" w:rsidRPr="00FB48BC" w:rsidRDefault="007A08C2" w:rsidP="000605CE">
            <w:pPr>
              <w:pStyle w:val="02Tabletext"/>
              <w:rPr>
                <w:highlight w:val="yellow"/>
                <w:lang w:val="en-AU"/>
              </w:rPr>
            </w:pPr>
            <w:r w:rsidRPr="008F4E1B">
              <w:t>Ablation of arrhythmia circuit or focus or isolation procedure involving 1 atrial chamber (Anaes.) (Assist.)</w:t>
            </w:r>
          </w:p>
        </w:tc>
        <w:tc>
          <w:tcPr>
            <w:tcW w:w="857" w:type="dxa"/>
          </w:tcPr>
          <w:p w14:paraId="6BF6449B" w14:textId="77777777" w:rsidR="007A08C2" w:rsidRPr="00FB48BC" w:rsidRDefault="007A08C2" w:rsidP="000605CE">
            <w:pPr>
              <w:pStyle w:val="02Tabletext"/>
              <w:rPr>
                <w:highlight w:val="yellow"/>
                <w:lang w:val="en-AU"/>
              </w:rPr>
            </w:pPr>
            <w:r w:rsidRPr="008F4E1B">
              <w:t>$2098.45</w:t>
            </w:r>
          </w:p>
        </w:tc>
        <w:tc>
          <w:tcPr>
            <w:tcW w:w="886" w:type="dxa"/>
            <w:tcMar>
              <w:top w:w="57" w:type="dxa"/>
              <w:left w:w="57" w:type="dxa"/>
              <w:bottom w:w="57" w:type="dxa"/>
            </w:tcMar>
          </w:tcPr>
          <w:p w14:paraId="61B2EE36" w14:textId="77777777" w:rsidR="007A08C2" w:rsidRPr="00FB48BC" w:rsidRDefault="007A08C2" w:rsidP="000605CE">
            <w:pPr>
              <w:pStyle w:val="02Tabletext"/>
              <w:rPr>
                <w:highlight w:val="yellow"/>
                <w:lang w:val="en-AU"/>
              </w:rPr>
            </w:pPr>
            <w:r w:rsidRPr="008F4E1B">
              <w:t>4,183</w:t>
            </w:r>
          </w:p>
        </w:tc>
        <w:tc>
          <w:tcPr>
            <w:tcW w:w="1158" w:type="dxa"/>
          </w:tcPr>
          <w:p w14:paraId="286969DB" w14:textId="77777777" w:rsidR="007A08C2" w:rsidRPr="00FB48BC" w:rsidRDefault="007A08C2" w:rsidP="000605CE">
            <w:pPr>
              <w:pStyle w:val="02Tabletext"/>
              <w:rPr>
                <w:highlight w:val="yellow"/>
                <w:lang w:val="en-AU"/>
              </w:rPr>
            </w:pPr>
            <w:r w:rsidRPr="008F4E1B">
              <w:t>$6,821,196</w:t>
            </w:r>
          </w:p>
        </w:tc>
        <w:tc>
          <w:tcPr>
            <w:tcW w:w="857" w:type="dxa"/>
          </w:tcPr>
          <w:p w14:paraId="6F0EC109" w14:textId="77777777" w:rsidR="007A08C2" w:rsidRPr="008F4E1B" w:rsidRDefault="007A08C2" w:rsidP="000605CE">
            <w:pPr>
              <w:pStyle w:val="02Tabletext"/>
            </w:pPr>
            <w:r>
              <w:rPr>
                <w:color w:val="000000"/>
              </w:rPr>
              <w:t>4,198</w:t>
            </w:r>
          </w:p>
        </w:tc>
        <w:tc>
          <w:tcPr>
            <w:tcW w:w="769" w:type="dxa"/>
          </w:tcPr>
          <w:p w14:paraId="2410653E" w14:textId="77777777" w:rsidR="007A08C2" w:rsidRPr="008F4E1B" w:rsidRDefault="007A08C2" w:rsidP="000605CE">
            <w:pPr>
              <w:pStyle w:val="02Tabletext"/>
            </w:pPr>
            <w:r>
              <w:rPr>
                <w:color w:val="000000"/>
              </w:rPr>
              <w:t>$6,834,027.00</w:t>
            </w:r>
          </w:p>
        </w:tc>
      </w:tr>
      <w:tr w:rsidR="007A08C2" w:rsidRPr="00FB48BC" w14:paraId="1CBC791F" w14:textId="77777777" w:rsidTr="00FD6810">
        <w:tc>
          <w:tcPr>
            <w:tcW w:w="697" w:type="dxa"/>
            <w:tcMar>
              <w:top w:w="57" w:type="dxa"/>
              <w:left w:w="57" w:type="dxa"/>
              <w:bottom w:w="57" w:type="dxa"/>
            </w:tcMar>
          </w:tcPr>
          <w:p w14:paraId="7C3FA3E4" w14:textId="77777777" w:rsidR="007A08C2" w:rsidRPr="00FB48BC" w:rsidRDefault="007A08C2" w:rsidP="000605CE">
            <w:pPr>
              <w:pStyle w:val="02Tabletext"/>
              <w:rPr>
                <w:highlight w:val="yellow"/>
                <w:lang w:val="en-AU"/>
              </w:rPr>
            </w:pPr>
            <w:r w:rsidRPr="008F4E1B">
              <w:t>38290</w:t>
            </w:r>
          </w:p>
        </w:tc>
        <w:tc>
          <w:tcPr>
            <w:tcW w:w="3887" w:type="dxa"/>
            <w:tcMar>
              <w:top w:w="57" w:type="dxa"/>
              <w:left w:w="57" w:type="dxa"/>
              <w:bottom w:w="57" w:type="dxa"/>
            </w:tcMar>
          </w:tcPr>
          <w:p w14:paraId="307F6F38" w14:textId="77777777" w:rsidR="007A08C2" w:rsidRPr="00FB48BC" w:rsidRDefault="007A08C2" w:rsidP="000605CE">
            <w:pPr>
              <w:pStyle w:val="02Tabletext"/>
              <w:rPr>
                <w:highlight w:val="yellow"/>
                <w:lang w:val="en-AU"/>
              </w:rPr>
            </w:pPr>
            <w:r w:rsidRPr="008F4E1B">
              <w:t>Ablation of arrhythmia circuits or foci, or isolation procedure involving both atrial chambers and including curative procedures for atrial fibrillation (Anaes.) (Assist.)</w:t>
            </w:r>
          </w:p>
        </w:tc>
        <w:tc>
          <w:tcPr>
            <w:tcW w:w="857" w:type="dxa"/>
          </w:tcPr>
          <w:p w14:paraId="23DA87E5" w14:textId="77777777" w:rsidR="007A08C2" w:rsidRPr="00FB48BC" w:rsidRDefault="007A08C2" w:rsidP="000605CE">
            <w:pPr>
              <w:pStyle w:val="02Tabletext"/>
              <w:rPr>
                <w:highlight w:val="yellow"/>
                <w:lang w:val="en-AU"/>
              </w:rPr>
            </w:pPr>
            <w:r w:rsidRPr="008F4E1B">
              <w:t>$2671.95</w:t>
            </w:r>
          </w:p>
        </w:tc>
        <w:tc>
          <w:tcPr>
            <w:tcW w:w="886" w:type="dxa"/>
            <w:tcMar>
              <w:top w:w="57" w:type="dxa"/>
              <w:left w:w="57" w:type="dxa"/>
              <w:bottom w:w="57" w:type="dxa"/>
            </w:tcMar>
          </w:tcPr>
          <w:p w14:paraId="119C19C9" w14:textId="77777777" w:rsidR="007A08C2" w:rsidRPr="00FB48BC" w:rsidRDefault="007A08C2" w:rsidP="000605CE">
            <w:pPr>
              <w:pStyle w:val="02Tabletext"/>
              <w:rPr>
                <w:highlight w:val="yellow"/>
                <w:lang w:val="en-AU"/>
              </w:rPr>
            </w:pPr>
            <w:r w:rsidRPr="008F4E1B">
              <w:t>3,072</w:t>
            </w:r>
          </w:p>
        </w:tc>
        <w:tc>
          <w:tcPr>
            <w:tcW w:w="1158" w:type="dxa"/>
          </w:tcPr>
          <w:p w14:paraId="2C95F356" w14:textId="77777777" w:rsidR="007A08C2" w:rsidRPr="00FB48BC" w:rsidRDefault="007A08C2" w:rsidP="000605CE">
            <w:pPr>
              <w:pStyle w:val="02Tabletext"/>
              <w:rPr>
                <w:highlight w:val="yellow"/>
                <w:lang w:val="en-AU"/>
              </w:rPr>
            </w:pPr>
            <w:r w:rsidRPr="008F4E1B">
              <w:t>$6,149,831</w:t>
            </w:r>
          </w:p>
        </w:tc>
        <w:tc>
          <w:tcPr>
            <w:tcW w:w="857" w:type="dxa"/>
          </w:tcPr>
          <w:p w14:paraId="0FA4F061" w14:textId="77777777" w:rsidR="007A08C2" w:rsidRPr="008F4E1B" w:rsidRDefault="007A08C2" w:rsidP="000605CE">
            <w:pPr>
              <w:pStyle w:val="02Tabletext"/>
            </w:pPr>
            <w:r>
              <w:rPr>
                <w:color w:val="000000"/>
              </w:rPr>
              <w:t>3,213</w:t>
            </w:r>
          </w:p>
        </w:tc>
        <w:tc>
          <w:tcPr>
            <w:tcW w:w="769" w:type="dxa"/>
          </w:tcPr>
          <w:p w14:paraId="45A66D50" w14:textId="77777777" w:rsidR="007A08C2" w:rsidRPr="008F4E1B" w:rsidRDefault="007A08C2" w:rsidP="000605CE">
            <w:pPr>
              <w:pStyle w:val="02Tabletext"/>
            </w:pPr>
            <w:r>
              <w:rPr>
                <w:color w:val="000000"/>
              </w:rPr>
              <w:t>$6,435,632.00</w:t>
            </w:r>
          </w:p>
        </w:tc>
      </w:tr>
      <w:tr w:rsidR="007A08C2" w:rsidRPr="00FB48BC" w14:paraId="0C8564DC" w14:textId="77777777" w:rsidTr="00FD6810">
        <w:tc>
          <w:tcPr>
            <w:tcW w:w="697" w:type="dxa"/>
            <w:tcMar>
              <w:top w:w="57" w:type="dxa"/>
              <w:left w:w="57" w:type="dxa"/>
              <w:bottom w:w="57" w:type="dxa"/>
            </w:tcMar>
          </w:tcPr>
          <w:p w14:paraId="057F52B0" w14:textId="77777777" w:rsidR="007A08C2" w:rsidRPr="00FB48BC" w:rsidRDefault="007A08C2" w:rsidP="000605CE">
            <w:pPr>
              <w:pStyle w:val="02Tabletext"/>
              <w:rPr>
                <w:highlight w:val="yellow"/>
                <w:lang w:val="en-AU"/>
              </w:rPr>
            </w:pPr>
            <w:r w:rsidRPr="008F4E1B">
              <w:t>38293</w:t>
            </w:r>
          </w:p>
        </w:tc>
        <w:tc>
          <w:tcPr>
            <w:tcW w:w="3887" w:type="dxa"/>
            <w:tcMar>
              <w:top w:w="57" w:type="dxa"/>
              <w:left w:w="57" w:type="dxa"/>
              <w:bottom w:w="57" w:type="dxa"/>
            </w:tcMar>
          </w:tcPr>
          <w:p w14:paraId="0093D4CD" w14:textId="77777777" w:rsidR="007A08C2" w:rsidRPr="00FB48BC" w:rsidRDefault="007A08C2" w:rsidP="000605CE">
            <w:pPr>
              <w:pStyle w:val="02Tabletext"/>
              <w:rPr>
                <w:highlight w:val="yellow"/>
                <w:lang w:val="en-AU"/>
              </w:rPr>
            </w:pPr>
            <w:r w:rsidRPr="008F4E1B">
              <w:t>Ventricular arrhythmia with mapping and ablation, including all associated electrophysiological studies performed on the same day (Anaes.) (Assist.)</w:t>
            </w:r>
          </w:p>
        </w:tc>
        <w:tc>
          <w:tcPr>
            <w:tcW w:w="857" w:type="dxa"/>
          </w:tcPr>
          <w:p w14:paraId="42576C0D" w14:textId="77777777" w:rsidR="007A08C2" w:rsidRPr="00FB48BC" w:rsidRDefault="007A08C2" w:rsidP="000605CE">
            <w:pPr>
              <w:pStyle w:val="02Tabletext"/>
              <w:rPr>
                <w:highlight w:val="yellow"/>
                <w:shd w:val="clear" w:color="auto" w:fill="FFFFFF"/>
                <w:lang w:val="en-AU"/>
              </w:rPr>
            </w:pPr>
            <w:r w:rsidRPr="008F4E1B">
              <w:t>$2868.05</w:t>
            </w:r>
          </w:p>
        </w:tc>
        <w:tc>
          <w:tcPr>
            <w:tcW w:w="886" w:type="dxa"/>
            <w:tcMar>
              <w:top w:w="57" w:type="dxa"/>
              <w:left w:w="57" w:type="dxa"/>
              <w:bottom w:w="57" w:type="dxa"/>
            </w:tcMar>
          </w:tcPr>
          <w:p w14:paraId="2ED915AD" w14:textId="77777777" w:rsidR="007A08C2" w:rsidRPr="00FB48BC" w:rsidRDefault="007A08C2" w:rsidP="000605CE">
            <w:pPr>
              <w:pStyle w:val="02Tabletext"/>
              <w:rPr>
                <w:highlight w:val="yellow"/>
                <w:lang w:val="en-AU"/>
              </w:rPr>
            </w:pPr>
            <w:r w:rsidRPr="008F4E1B">
              <w:t>450</w:t>
            </w:r>
          </w:p>
        </w:tc>
        <w:tc>
          <w:tcPr>
            <w:tcW w:w="1158" w:type="dxa"/>
          </w:tcPr>
          <w:p w14:paraId="592162D1" w14:textId="77777777" w:rsidR="007A08C2" w:rsidRPr="00FB48BC" w:rsidRDefault="007A08C2" w:rsidP="000605CE">
            <w:pPr>
              <w:pStyle w:val="02Tabletext"/>
              <w:rPr>
                <w:highlight w:val="yellow"/>
                <w:shd w:val="clear" w:color="auto" w:fill="FFFFFF"/>
                <w:lang w:val="en-AU"/>
              </w:rPr>
            </w:pPr>
            <w:r w:rsidRPr="008F4E1B">
              <w:t>$981,898</w:t>
            </w:r>
          </w:p>
        </w:tc>
        <w:tc>
          <w:tcPr>
            <w:tcW w:w="857" w:type="dxa"/>
          </w:tcPr>
          <w:p w14:paraId="70D8C503" w14:textId="77777777" w:rsidR="007A08C2" w:rsidRPr="008F4E1B" w:rsidRDefault="007A08C2" w:rsidP="000605CE">
            <w:pPr>
              <w:pStyle w:val="02Tabletext"/>
            </w:pPr>
            <w:r>
              <w:rPr>
                <w:color w:val="000000"/>
              </w:rPr>
              <w:t>539</w:t>
            </w:r>
          </w:p>
        </w:tc>
        <w:tc>
          <w:tcPr>
            <w:tcW w:w="769" w:type="dxa"/>
          </w:tcPr>
          <w:p w14:paraId="470B032B" w14:textId="77777777" w:rsidR="007A08C2" w:rsidRPr="008F4E1B" w:rsidRDefault="007A08C2" w:rsidP="000605CE">
            <w:pPr>
              <w:pStyle w:val="02Tabletext"/>
            </w:pPr>
            <w:r>
              <w:rPr>
                <w:color w:val="000000"/>
              </w:rPr>
              <w:t>$1,180,622.00</w:t>
            </w:r>
          </w:p>
        </w:tc>
      </w:tr>
      <w:tr w:rsidR="007A08C2" w:rsidRPr="00FB48BC" w14:paraId="2050A6F7" w14:textId="77777777" w:rsidTr="00FD6810">
        <w:tc>
          <w:tcPr>
            <w:tcW w:w="697" w:type="dxa"/>
            <w:tcMar>
              <w:top w:w="57" w:type="dxa"/>
              <w:left w:w="57" w:type="dxa"/>
              <w:bottom w:w="57" w:type="dxa"/>
            </w:tcMar>
          </w:tcPr>
          <w:p w14:paraId="747B1666" w14:textId="77777777" w:rsidR="007A08C2" w:rsidRPr="00FB48BC" w:rsidRDefault="007A08C2" w:rsidP="000605CE">
            <w:pPr>
              <w:pStyle w:val="02Tabletext"/>
              <w:rPr>
                <w:highlight w:val="yellow"/>
                <w:lang w:val="en-AU"/>
              </w:rPr>
            </w:pPr>
            <w:r w:rsidRPr="008F4E1B">
              <w:t>38300</w:t>
            </w:r>
          </w:p>
        </w:tc>
        <w:tc>
          <w:tcPr>
            <w:tcW w:w="3887" w:type="dxa"/>
            <w:tcMar>
              <w:top w:w="57" w:type="dxa"/>
              <w:left w:w="57" w:type="dxa"/>
              <w:bottom w:w="57" w:type="dxa"/>
            </w:tcMar>
          </w:tcPr>
          <w:p w14:paraId="31173606" w14:textId="77777777" w:rsidR="007A08C2" w:rsidRPr="00FB48BC" w:rsidRDefault="007A08C2" w:rsidP="000605CE">
            <w:pPr>
              <w:pStyle w:val="02Tabletext"/>
              <w:rPr>
                <w:highlight w:val="yellow"/>
                <w:shd w:val="clear" w:color="auto" w:fill="FFFFFF"/>
                <w:lang w:val="en-AU"/>
              </w:rPr>
            </w:pPr>
            <w:r w:rsidRPr="008F4E1B">
              <w:t>Transluminal balloon angioplasty of 1 coronary artery, percutaneous or by open exposure, excluding associated radiological services or preparation, and excluding aftercare (Anaes.) (Assist.)</w:t>
            </w:r>
          </w:p>
        </w:tc>
        <w:tc>
          <w:tcPr>
            <w:tcW w:w="857" w:type="dxa"/>
          </w:tcPr>
          <w:p w14:paraId="62805E77" w14:textId="77777777" w:rsidR="007A08C2" w:rsidRPr="00FB48BC" w:rsidRDefault="007A08C2" w:rsidP="000605CE">
            <w:pPr>
              <w:pStyle w:val="02Tabletext"/>
              <w:rPr>
                <w:highlight w:val="yellow"/>
                <w:lang w:val="en-AU"/>
              </w:rPr>
            </w:pPr>
            <w:r w:rsidRPr="008F4E1B">
              <w:t>$515.35</w:t>
            </w:r>
          </w:p>
        </w:tc>
        <w:tc>
          <w:tcPr>
            <w:tcW w:w="886" w:type="dxa"/>
            <w:tcMar>
              <w:top w:w="57" w:type="dxa"/>
              <w:left w:w="57" w:type="dxa"/>
              <w:bottom w:w="57" w:type="dxa"/>
            </w:tcMar>
          </w:tcPr>
          <w:p w14:paraId="71B4F6B6" w14:textId="77777777" w:rsidR="007A08C2" w:rsidRPr="00FB48BC" w:rsidRDefault="007A08C2" w:rsidP="000605CE">
            <w:pPr>
              <w:pStyle w:val="02Tabletext"/>
              <w:rPr>
                <w:highlight w:val="yellow"/>
                <w:shd w:val="clear" w:color="auto" w:fill="FFFFFF"/>
                <w:lang w:val="en-AU"/>
              </w:rPr>
            </w:pPr>
            <w:r w:rsidRPr="008F4E1B">
              <w:t>1,538</w:t>
            </w:r>
          </w:p>
        </w:tc>
        <w:tc>
          <w:tcPr>
            <w:tcW w:w="1158" w:type="dxa"/>
          </w:tcPr>
          <w:p w14:paraId="46698B25" w14:textId="77777777" w:rsidR="007A08C2" w:rsidRPr="00FB48BC" w:rsidRDefault="007A08C2" w:rsidP="000605CE">
            <w:pPr>
              <w:pStyle w:val="02Tabletext"/>
              <w:rPr>
                <w:highlight w:val="yellow"/>
                <w:lang w:val="en-AU"/>
              </w:rPr>
            </w:pPr>
            <w:r w:rsidRPr="008F4E1B">
              <w:t>$322,756</w:t>
            </w:r>
          </w:p>
        </w:tc>
        <w:tc>
          <w:tcPr>
            <w:tcW w:w="857" w:type="dxa"/>
          </w:tcPr>
          <w:p w14:paraId="5A0BDAFD" w14:textId="77777777" w:rsidR="007A08C2" w:rsidRPr="008F4E1B" w:rsidRDefault="007A08C2" w:rsidP="000605CE">
            <w:pPr>
              <w:pStyle w:val="02Tabletext"/>
            </w:pPr>
            <w:r>
              <w:rPr>
                <w:color w:val="000000"/>
              </w:rPr>
              <w:t>1,570</w:t>
            </w:r>
          </w:p>
        </w:tc>
        <w:tc>
          <w:tcPr>
            <w:tcW w:w="769" w:type="dxa"/>
          </w:tcPr>
          <w:p w14:paraId="13DCFFDE" w14:textId="77777777" w:rsidR="007A08C2" w:rsidRPr="008F4E1B" w:rsidRDefault="007A08C2" w:rsidP="000605CE">
            <w:pPr>
              <w:pStyle w:val="02Tabletext"/>
            </w:pPr>
            <w:r>
              <w:rPr>
                <w:color w:val="000000"/>
              </w:rPr>
              <w:t>$329,424.00</w:t>
            </w:r>
          </w:p>
        </w:tc>
      </w:tr>
      <w:tr w:rsidR="007A08C2" w:rsidRPr="00FB48BC" w14:paraId="1B15279C" w14:textId="77777777" w:rsidTr="00FD6810">
        <w:tc>
          <w:tcPr>
            <w:tcW w:w="697" w:type="dxa"/>
            <w:tcMar>
              <w:top w:w="57" w:type="dxa"/>
              <w:left w:w="57" w:type="dxa"/>
              <w:bottom w:w="57" w:type="dxa"/>
            </w:tcMar>
          </w:tcPr>
          <w:p w14:paraId="512217DD" w14:textId="77777777" w:rsidR="007A08C2" w:rsidRPr="00FB48BC" w:rsidRDefault="007A08C2" w:rsidP="000605CE">
            <w:pPr>
              <w:pStyle w:val="02Tabletext"/>
              <w:rPr>
                <w:highlight w:val="yellow"/>
                <w:lang w:val="en-AU"/>
              </w:rPr>
            </w:pPr>
            <w:r w:rsidRPr="008F4E1B">
              <w:t>38303</w:t>
            </w:r>
          </w:p>
        </w:tc>
        <w:tc>
          <w:tcPr>
            <w:tcW w:w="3887" w:type="dxa"/>
            <w:tcMar>
              <w:top w:w="57" w:type="dxa"/>
              <w:left w:w="57" w:type="dxa"/>
              <w:bottom w:w="57" w:type="dxa"/>
            </w:tcMar>
          </w:tcPr>
          <w:p w14:paraId="23FA53BA" w14:textId="77777777" w:rsidR="007A08C2" w:rsidRPr="00FB48BC" w:rsidRDefault="007A08C2" w:rsidP="000605CE">
            <w:pPr>
              <w:pStyle w:val="02Tabletext"/>
              <w:rPr>
                <w:highlight w:val="yellow"/>
                <w:lang w:val="en-AU"/>
              </w:rPr>
            </w:pPr>
            <w:r w:rsidRPr="008F4E1B">
              <w:t>Transluminal balloon angioplasty of more than 1 coronary artery, percutaneous or by open exposure, excluding associated radiological services or preparation, and excluding aftercare (Anaes.) (Assist.)</w:t>
            </w:r>
          </w:p>
        </w:tc>
        <w:tc>
          <w:tcPr>
            <w:tcW w:w="857" w:type="dxa"/>
          </w:tcPr>
          <w:p w14:paraId="556AC343" w14:textId="77777777" w:rsidR="007A08C2" w:rsidRPr="00FB48BC" w:rsidRDefault="007A08C2" w:rsidP="000605CE">
            <w:pPr>
              <w:pStyle w:val="02Tabletext"/>
              <w:rPr>
                <w:highlight w:val="yellow"/>
                <w:lang w:val="en-AU"/>
              </w:rPr>
            </w:pPr>
            <w:r w:rsidRPr="008F4E1B">
              <w:t>$660.80</w:t>
            </w:r>
          </w:p>
        </w:tc>
        <w:tc>
          <w:tcPr>
            <w:tcW w:w="886" w:type="dxa"/>
            <w:tcMar>
              <w:top w:w="57" w:type="dxa"/>
              <w:left w:w="57" w:type="dxa"/>
              <w:bottom w:w="57" w:type="dxa"/>
            </w:tcMar>
          </w:tcPr>
          <w:p w14:paraId="7BD1C01F" w14:textId="77777777" w:rsidR="007A08C2" w:rsidRPr="00FB48BC" w:rsidRDefault="007A08C2" w:rsidP="000605CE">
            <w:pPr>
              <w:pStyle w:val="02Tabletext"/>
              <w:rPr>
                <w:highlight w:val="yellow"/>
                <w:lang w:val="en-AU"/>
              </w:rPr>
            </w:pPr>
            <w:r w:rsidRPr="008F4E1B">
              <w:t>222</w:t>
            </w:r>
          </w:p>
        </w:tc>
        <w:tc>
          <w:tcPr>
            <w:tcW w:w="1158" w:type="dxa"/>
          </w:tcPr>
          <w:p w14:paraId="38C45CD9" w14:textId="77777777" w:rsidR="007A08C2" w:rsidRPr="00FB48BC" w:rsidRDefault="007A08C2" w:rsidP="000605CE">
            <w:pPr>
              <w:pStyle w:val="02Tabletext"/>
              <w:rPr>
                <w:highlight w:val="yellow"/>
                <w:lang w:val="en-AU"/>
              </w:rPr>
            </w:pPr>
            <w:r w:rsidRPr="008F4E1B">
              <w:t>$63,254</w:t>
            </w:r>
          </w:p>
        </w:tc>
        <w:tc>
          <w:tcPr>
            <w:tcW w:w="857" w:type="dxa"/>
          </w:tcPr>
          <w:p w14:paraId="602AC6C6" w14:textId="77777777" w:rsidR="007A08C2" w:rsidRPr="008F4E1B" w:rsidRDefault="007A08C2" w:rsidP="000605CE">
            <w:pPr>
              <w:pStyle w:val="02Tabletext"/>
            </w:pPr>
            <w:r>
              <w:rPr>
                <w:color w:val="000000"/>
              </w:rPr>
              <w:t>218</w:t>
            </w:r>
          </w:p>
        </w:tc>
        <w:tc>
          <w:tcPr>
            <w:tcW w:w="769" w:type="dxa"/>
          </w:tcPr>
          <w:p w14:paraId="641880E1" w14:textId="77777777" w:rsidR="007A08C2" w:rsidRPr="008F4E1B" w:rsidRDefault="007A08C2" w:rsidP="000605CE">
            <w:pPr>
              <w:pStyle w:val="02Tabletext"/>
            </w:pPr>
            <w:r>
              <w:rPr>
                <w:color w:val="000000"/>
              </w:rPr>
              <w:t>$60,895.00</w:t>
            </w:r>
          </w:p>
        </w:tc>
      </w:tr>
      <w:tr w:rsidR="007A08C2" w:rsidRPr="00FB48BC" w14:paraId="40439B10" w14:textId="77777777" w:rsidTr="00FD6810">
        <w:tc>
          <w:tcPr>
            <w:tcW w:w="697" w:type="dxa"/>
            <w:tcMar>
              <w:top w:w="57" w:type="dxa"/>
              <w:left w:w="57" w:type="dxa"/>
              <w:bottom w:w="57" w:type="dxa"/>
            </w:tcMar>
          </w:tcPr>
          <w:p w14:paraId="159D466B" w14:textId="77777777" w:rsidR="007A08C2" w:rsidRPr="00FB48BC" w:rsidRDefault="007A08C2" w:rsidP="000605CE">
            <w:pPr>
              <w:pStyle w:val="02Tabletext"/>
              <w:rPr>
                <w:highlight w:val="yellow"/>
                <w:lang w:val="en-AU"/>
              </w:rPr>
            </w:pPr>
            <w:r w:rsidRPr="008F4E1B">
              <w:t>38306</w:t>
            </w:r>
          </w:p>
        </w:tc>
        <w:tc>
          <w:tcPr>
            <w:tcW w:w="3887" w:type="dxa"/>
            <w:tcMar>
              <w:top w:w="57" w:type="dxa"/>
              <w:left w:w="57" w:type="dxa"/>
              <w:bottom w:w="57" w:type="dxa"/>
            </w:tcMar>
          </w:tcPr>
          <w:p w14:paraId="4DA339EE" w14:textId="77777777" w:rsidR="007A08C2" w:rsidRPr="00FB48BC" w:rsidRDefault="007A08C2" w:rsidP="000605CE">
            <w:pPr>
              <w:pStyle w:val="02Tabletext"/>
              <w:rPr>
                <w:highlight w:val="yellow"/>
                <w:lang w:val="en-AU"/>
              </w:rPr>
            </w:pPr>
            <w:r w:rsidRPr="006527F3">
              <w:t>Transluminal stent insertion including associated balloon dilatation for coronary artery, percutaneous or by open exposure, excluding associated radiological services and preparation, and excluding aftertransluminal insertion of stent or stents into 1 occlusional site, including associated balloon dilatation for coronary artery, percutaneous or by open exposure, excluding associated radiological services and preparation, and excluding aftercare care (Anaes.) (Assist.)</w:t>
            </w:r>
          </w:p>
        </w:tc>
        <w:tc>
          <w:tcPr>
            <w:tcW w:w="857" w:type="dxa"/>
          </w:tcPr>
          <w:p w14:paraId="09F24F1C" w14:textId="77777777" w:rsidR="007A08C2" w:rsidRPr="00FB48BC" w:rsidRDefault="007A08C2" w:rsidP="000605CE">
            <w:pPr>
              <w:pStyle w:val="02Tabletext"/>
              <w:rPr>
                <w:highlight w:val="yellow"/>
                <w:lang w:val="en-AU"/>
              </w:rPr>
            </w:pPr>
            <w:r w:rsidRPr="0020413A">
              <w:t>$762.35</w:t>
            </w:r>
          </w:p>
        </w:tc>
        <w:tc>
          <w:tcPr>
            <w:tcW w:w="886" w:type="dxa"/>
            <w:tcMar>
              <w:top w:w="57" w:type="dxa"/>
              <w:left w:w="57" w:type="dxa"/>
              <w:bottom w:w="57" w:type="dxa"/>
            </w:tcMar>
          </w:tcPr>
          <w:p w14:paraId="2FD18B03" w14:textId="77777777" w:rsidR="007A08C2" w:rsidRPr="00FB48BC" w:rsidRDefault="007A08C2" w:rsidP="000605CE">
            <w:pPr>
              <w:pStyle w:val="02Tabletext"/>
              <w:rPr>
                <w:highlight w:val="yellow"/>
                <w:lang w:val="en-AU"/>
              </w:rPr>
            </w:pPr>
            <w:r w:rsidRPr="0020413A">
              <w:t>26,110</w:t>
            </w:r>
          </w:p>
        </w:tc>
        <w:tc>
          <w:tcPr>
            <w:tcW w:w="1158" w:type="dxa"/>
          </w:tcPr>
          <w:p w14:paraId="14CEC184" w14:textId="77777777" w:rsidR="007A08C2" w:rsidRPr="00FB48BC" w:rsidRDefault="007A08C2" w:rsidP="000605CE">
            <w:pPr>
              <w:pStyle w:val="02Tabletext"/>
              <w:rPr>
                <w:highlight w:val="yellow"/>
                <w:lang w:val="en-AU"/>
              </w:rPr>
            </w:pPr>
            <w:r w:rsidRPr="0020413A">
              <w:t>$8,383,158</w:t>
            </w:r>
          </w:p>
        </w:tc>
        <w:tc>
          <w:tcPr>
            <w:tcW w:w="857" w:type="dxa"/>
          </w:tcPr>
          <w:p w14:paraId="5AE2AD1C" w14:textId="77777777" w:rsidR="007A08C2" w:rsidRPr="0020413A" w:rsidRDefault="007A08C2" w:rsidP="000605CE">
            <w:pPr>
              <w:pStyle w:val="02Tabletext"/>
            </w:pPr>
            <w:r>
              <w:rPr>
                <w:color w:val="000000"/>
              </w:rPr>
              <w:t>26,068</w:t>
            </w:r>
          </w:p>
        </w:tc>
        <w:tc>
          <w:tcPr>
            <w:tcW w:w="769" w:type="dxa"/>
          </w:tcPr>
          <w:p w14:paraId="4517E1F0" w14:textId="77777777" w:rsidR="007A08C2" w:rsidRPr="0020413A" w:rsidRDefault="007A08C2" w:rsidP="000605CE">
            <w:pPr>
              <w:pStyle w:val="02Tabletext"/>
            </w:pPr>
            <w:r>
              <w:rPr>
                <w:color w:val="000000"/>
              </w:rPr>
              <w:t>$8,375,823.00</w:t>
            </w:r>
          </w:p>
        </w:tc>
      </w:tr>
      <w:tr w:rsidR="007A08C2" w:rsidRPr="00FB48BC" w14:paraId="4F6B7A66" w14:textId="77777777" w:rsidTr="00FD6810">
        <w:tc>
          <w:tcPr>
            <w:tcW w:w="697" w:type="dxa"/>
            <w:tcMar>
              <w:top w:w="57" w:type="dxa"/>
              <w:left w:w="57" w:type="dxa"/>
              <w:bottom w:w="57" w:type="dxa"/>
            </w:tcMar>
          </w:tcPr>
          <w:p w14:paraId="7CA09DB5" w14:textId="77777777" w:rsidR="007A08C2" w:rsidRPr="00FB48BC" w:rsidRDefault="007A08C2" w:rsidP="000605CE">
            <w:pPr>
              <w:pStyle w:val="02Tabletext"/>
              <w:rPr>
                <w:b/>
                <w:highlight w:val="yellow"/>
                <w:lang w:val="en-AU"/>
              </w:rPr>
            </w:pPr>
            <w:r w:rsidRPr="008F4E1B">
              <w:t>38309</w:t>
            </w:r>
          </w:p>
        </w:tc>
        <w:tc>
          <w:tcPr>
            <w:tcW w:w="3887" w:type="dxa"/>
            <w:tcMar>
              <w:top w:w="57" w:type="dxa"/>
              <w:left w:w="57" w:type="dxa"/>
              <w:bottom w:w="57" w:type="dxa"/>
            </w:tcMar>
          </w:tcPr>
          <w:p w14:paraId="38CF3459" w14:textId="77777777" w:rsidR="007A08C2" w:rsidRPr="00FB48BC" w:rsidRDefault="007A08C2" w:rsidP="009642AE">
            <w:pPr>
              <w:pStyle w:val="02Tabletext"/>
              <w:rPr>
                <w:highlight w:val="yellow"/>
                <w:lang w:val="en-AU"/>
              </w:rPr>
            </w:pPr>
            <w:r w:rsidRPr="006527F3">
              <w:t>Percutaneous transluminal rotational atherectomy of 1 coronary artery, including balloon angioplasty with no stent insertion where</w:t>
            </w:r>
            <w:r w:rsidR="009642AE">
              <w:t xml:space="preserve"> </w:t>
            </w:r>
            <w:r w:rsidRPr="006527F3">
              <w:t>no lesion of the coronary artery has been stented; and-</w:t>
            </w:r>
            <w:r w:rsidRPr="006527F3">
              <w:tab/>
              <w:t xml:space="preserve">each lesion of the coronary </w:t>
            </w:r>
            <w:r w:rsidRPr="006527F3">
              <w:lastRenderedPageBreak/>
              <w:t>artery is complex and heavily calcified; and-</w:t>
            </w:r>
            <w:r w:rsidRPr="006527F3">
              <w:tab/>
              <w:t>balloon angioplasty with or without stenting is not suitable; excluding associated radiological services or preparation, and excluding aftercare (Anaes.) (Assist.)</w:t>
            </w:r>
          </w:p>
        </w:tc>
        <w:tc>
          <w:tcPr>
            <w:tcW w:w="857" w:type="dxa"/>
          </w:tcPr>
          <w:p w14:paraId="0017FD19" w14:textId="77777777" w:rsidR="007A08C2" w:rsidRPr="00FB48BC" w:rsidRDefault="007A08C2" w:rsidP="000605CE">
            <w:pPr>
              <w:pStyle w:val="02Tabletext"/>
              <w:rPr>
                <w:highlight w:val="yellow"/>
                <w:shd w:val="clear" w:color="auto" w:fill="FFFFFF"/>
                <w:lang w:val="en-AU"/>
              </w:rPr>
            </w:pPr>
            <w:r w:rsidRPr="0020413A">
              <w:lastRenderedPageBreak/>
              <w:t>$885.45</w:t>
            </w:r>
          </w:p>
        </w:tc>
        <w:tc>
          <w:tcPr>
            <w:tcW w:w="886" w:type="dxa"/>
            <w:tcMar>
              <w:top w:w="57" w:type="dxa"/>
              <w:left w:w="57" w:type="dxa"/>
              <w:bottom w:w="57" w:type="dxa"/>
            </w:tcMar>
          </w:tcPr>
          <w:p w14:paraId="3355557D" w14:textId="77777777" w:rsidR="007A08C2" w:rsidRPr="00FB48BC" w:rsidRDefault="007A08C2" w:rsidP="000605CE">
            <w:pPr>
              <w:pStyle w:val="02Tabletext"/>
              <w:rPr>
                <w:highlight w:val="yellow"/>
                <w:lang w:val="en-AU"/>
              </w:rPr>
            </w:pPr>
            <w:r w:rsidRPr="0020413A">
              <w:t>27</w:t>
            </w:r>
          </w:p>
        </w:tc>
        <w:tc>
          <w:tcPr>
            <w:tcW w:w="1158" w:type="dxa"/>
          </w:tcPr>
          <w:p w14:paraId="6BBD7918" w14:textId="77777777" w:rsidR="007A08C2" w:rsidRPr="00FB48BC" w:rsidRDefault="007A08C2" w:rsidP="000605CE">
            <w:pPr>
              <w:pStyle w:val="02Tabletext"/>
              <w:rPr>
                <w:highlight w:val="yellow"/>
                <w:shd w:val="clear" w:color="auto" w:fill="FFFFFF"/>
                <w:lang w:val="en-AU"/>
              </w:rPr>
            </w:pPr>
            <w:r w:rsidRPr="0020413A">
              <w:t>$17,103</w:t>
            </w:r>
          </w:p>
        </w:tc>
        <w:tc>
          <w:tcPr>
            <w:tcW w:w="857" w:type="dxa"/>
          </w:tcPr>
          <w:p w14:paraId="5EDB8FA5" w14:textId="77777777" w:rsidR="007A08C2" w:rsidRPr="0020413A" w:rsidRDefault="007A08C2" w:rsidP="000605CE">
            <w:pPr>
              <w:pStyle w:val="02Tabletext"/>
            </w:pPr>
            <w:r>
              <w:rPr>
                <w:color w:val="000000"/>
              </w:rPr>
              <w:t>22</w:t>
            </w:r>
          </w:p>
        </w:tc>
        <w:tc>
          <w:tcPr>
            <w:tcW w:w="769" w:type="dxa"/>
          </w:tcPr>
          <w:p w14:paraId="28228595" w14:textId="77777777" w:rsidR="007A08C2" w:rsidRPr="0020413A" w:rsidRDefault="007A08C2" w:rsidP="000605CE">
            <w:pPr>
              <w:pStyle w:val="02Tabletext"/>
            </w:pPr>
            <w:r>
              <w:rPr>
                <w:color w:val="000000"/>
              </w:rPr>
              <w:t>$13,271.00</w:t>
            </w:r>
          </w:p>
        </w:tc>
      </w:tr>
      <w:tr w:rsidR="007A08C2" w:rsidRPr="00FB48BC" w14:paraId="71DC1CB9" w14:textId="77777777" w:rsidTr="00FD6810">
        <w:tc>
          <w:tcPr>
            <w:tcW w:w="697" w:type="dxa"/>
            <w:tcMar>
              <w:top w:w="57" w:type="dxa"/>
              <w:left w:w="57" w:type="dxa"/>
              <w:bottom w:w="57" w:type="dxa"/>
            </w:tcMar>
          </w:tcPr>
          <w:p w14:paraId="694369A7" w14:textId="77777777" w:rsidR="007A08C2" w:rsidRPr="00FB48BC" w:rsidRDefault="007A08C2" w:rsidP="000605CE">
            <w:pPr>
              <w:pStyle w:val="02Tabletext"/>
              <w:rPr>
                <w:b/>
                <w:highlight w:val="yellow"/>
                <w:lang w:val="en-AU"/>
              </w:rPr>
            </w:pPr>
            <w:r w:rsidRPr="008F4E1B">
              <w:t>38312</w:t>
            </w:r>
          </w:p>
        </w:tc>
        <w:tc>
          <w:tcPr>
            <w:tcW w:w="3887" w:type="dxa"/>
            <w:tcMar>
              <w:top w:w="57" w:type="dxa"/>
              <w:left w:w="57" w:type="dxa"/>
              <w:bottom w:w="57" w:type="dxa"/>
            </w:tcMar>
          </w:tcPr>
          <w:p w14:paraId="5A391A43" w14:textId="77777777" w:rsidR="007A08C2" w:rsidRPr="00FB48BC" w:rsidRDefault="007A08C2" w:rsidP="000605CE">
            <w:pPr>
              <w:pStyle w:val="02Tabletext"/>
              <w:rPr>
                <w:highlight w:val="yellow"/>
                <w:shd w:val="clear" w:color="auto" w:fill="FFFFFF"/>
                <w:lang w:val="en-AU"/>
              </w:rPr>
            </w:pPr>
            <w:r w:rsidRPr="006527F3">
              <w:t>Percutaneous transluminal rotational atherectomy of 1 coronary artery, including balloon angioplasty with insertion of 1 or more stents, where no lesion of the coronary artery has been stented; and each lesion of the coronary artery is complex and heavily calcified; and balloon angioplasty with or without stenting is not suitable; excluding associated radiological services or preparation, and excluding aftercare (Anaes.) (Assist.)</w:t>
            </w:r>
          </w:p>
        </w:tc>
        <w:tc>
          <w:tcPr>
            <w:tcW w:w="857" w:type="dxa"/>
          </w:tcPr>
          <w:p w14:paraId="5BB15A13" w14:textId="77777777" w:rsidR="007A08C2" w:rsidRPr="00FB48BC" w:rsidRDefault="007A08C2" w:rsidP="000605CE">
            <w:pPr>
              <w:pStyle w:val="02Tabletext"/>
              <w:rPr>
                <w:highlight w:val="yellow"/>
                <w:lang w:val="en-AU"/>
              </w:rPr>
            </w:pPr>
            <w:r w:rsidRPr="0020413A">
              <w:t>$1132.35</w:t>
            </w:r>
          </w:p>
        </w:tc>
        <w:tc>
          <w:tcPr>
            <w:tcW w:w="886" w:type="dxa"/>
            <w:tcMar>
              <w:top w:w="57" w:type="dxa"/>
              <w:left w:w="57" w:type="dxa"/>
              <w:bottom w:w="57" w:type="dxa"/>
            </w:tcMar>
          </w:tcPr>
          <w:p w14:paraId="3DD96DA9" w14:textId="77777777" w:rsidR="007A08C2" w:rsidRPr="00FB48BC" w:rsidRDefault="007A08C2" w:rsidP="000605CE">
            <w:pPr>
              <w:pStyle w:val="02Tabletext"/>
              <w:rPr>
                <w:highlight w:val="yellow"/>
                <w:shd w:val="clear" w:color="auto" w:fill="FFFFFF"/>
                <w:lang w:val="en-AU"/>
              </w:rPr>
            </w:pPr>
            <w:r w:rsidRPr="0020413A">
              <w:t>268</w:t>
            </w:r>
          </w:p>
        </w:tc>
        <w:tc>
          <w:tcPr>
            <w:tcW w:w="1158" w:type="dxa"/>
          </w:tcPr>
          <w:p w14:paraId="5950AF4E" w14:textId="77777777" w:rsidR="007A08C2" w:rsidRPr="00FB48BC" w:rsidRDefault="007A08C2" w:rsidP="000605CE">
            <w:pPr>
              <w:pStyle w:val="02Tabletext"/>
              <w:rPr>
                <w:highlight w:val="yellow"/>
                <w:lang w:val="en-AU"/>
              </w:rPr>
            </w:pPr>
            <w:r w:rsidRPr="0020413A">
              <w:t>$228,198</w:t>
            </w:r>
          </w:p>
        </w:tc>
        <w:tc>
          <w:tcPr>
            <w:tcW w:w="857" w:type="dxa"/>
          </w:tcPr>
          <w:p w14:paraId="0762250C" w14:textId="77777777" w:rsidR="007A08C2" w:rsidRPr="0020413A" w:rsidRDefault="007A08C2" w:rsidP="000605CE">
            <w:pPr>
              <w:pStyle w:val="02Tabletext"/>
            </w:pPr>
            <w:r>
              <w:rPr>
                <w:color w:val="000000"/>
              </w:rPr>
              <w:t>319</w:t>
            </w:r>
          </w:p>
        </w:tc>
        <w:tc>
          <w:tcPr>
            <w:tcW w:w="769" w:type="dxa"/>
          </w:tcPr>
          <w:p w14:paraId="5B33EB70" w14:textId="77777777" w:rsidR="007A08C2" w:rsidRPr="0020413A" w:rsidRDefault="007A08C2" w:rsidP="000605CE">
            <w:pPr>
              <w:pStyle w:val="02Tabletext"/>
            </w:pPr>
            <w:r>
              <w:rPr>
                <w:color w:val="000000"/>
              </w:rPr>
              <w:t>$271,256.00</w:t>
            </w:r>
          </w:p>
        </w:tc>
      </w:tr>
      <w:tr w:rsidR="007A08C2" w:rsidRPr="00FB48BC" w14:paraId="126F3B19" w14:textId="77777777" w:rsidTr="00FD6810">
        <w:tc>
          <w:tcPr>
            <w:tcW w:w="697" w:type="dxa"/>
            <w:tcMar>
              <w:top w:w="57" w:type="dxa"/>
              <w:left w:w="57" w:type="dxa"/>
              <w:bottom w:w="57" w:type="dxa"/>
            </w:tcMar>
          </w:tcPr>
          <w:p w14:paraId="2446DAC6" w14:textId="77777777" w:rsidR="007A08C2" w:rsidRPr="00FB48BC" w:rsidRDefault="007A08C2" w:rsidP="000605CE">
            <w:pPr>
              <w:pStyle w:val="02Tabletext"/>
              <w:rPr>
                <w:b/>
                <w:highlight w:val="yellow"/>
                <w:lang w:val="en-AU"/>
              </w:rPr>
            </w:pPr>
            <w:r w:rsidRPr="008F4E1B">
              <w:t>38315</w:t>
            </w:r>
          </w:p>
        </w:tc>
        <w:tc>
          <w:tcPr>
            <w:tcW w:w="3887" w:type="dxa"/>
            <w:tcMar>
              <w:top w:w="57" w:type="dxa"/>
              <w:left w:w="57" w:type="dxa"/>
              <w:bottom w:w="57" w:type="dxa"/>
            </w:tcMar>
          </w:tcPr>
          <w:p w14:paraId="4D439141" w14:textId="77777777" w:rsidR="007A08C2" w:rsidRPr="00FB48BC" w:rsidRDefault="007A08C2" w:rsidP="009C31F6">
            <w:pPr>
              <w:pStyle w:val="02Tabletext"/>
              <w:rPr>
                <w:highlight w:val="yellow"/>
                <w:lang w:val="en-AU"/>
              </w:rPr>
            </w:pPr>
            <w:r w:rsidRPr="006527F3">
              <w:t>Percutaneous transluminal rotational atherectomy of more than 1 coronary artery, including balloon angioplasty with no stent insertion where</w:t>
            </w:r>
            <w:r w:rsidR="009C31F6">
              <w:t xml:space="preserve"> </w:t>
            </w:r>
            <w:r w:rsidRPr="006527F3">
              <w:t>no lesion of the coronary arteries has been stented; and</w:t>
            </w:r>
            <w:r w:rsidR="009C31F6">
              <w:t xml:space="preserve"> </w:t>
            </w:r>
            <w:r w:rsidRPr="006527F3">
              <w:t>each lesion of the coronary arteries is complex and heavily calcified; and</w:t>
            </w:r>
            <w:r w:rsidR="009C31F6">
              <w:t xml:space="preserve"> </w:t>
            </w:r>
            <w:r w:rsidRPr="006527F3">
              <w:t>balloon angioplasty with or without stenting is not suitable; excluding associated radiological services or preparation, and excluding aftercare (Anaes.) (Assist.)</w:t>
            </w:r>
          </w:p>
        </w:tc>
        <w:tc>
          <w:tcPr>
            <w:tcW w:w="857" w:type="dxa"/>
          </w:tcPr>
          <w:p w14:paraId="342854B6" w14:textId="77777777" w:rsidR="007A08C2" w:rsidRPr="00FB48BC" w:rsidRDefault="007A08C2" w:rsidP="000605CE">
            <w:pPr>
              <w:pStyle w:val="02Tabletext"/>
              <w:rPr>
                <w:highlight w:val="yellow"/>
                <w:lang w:val="en-AU"/>
              </w:rPr>
            </w:pPr>
            <w:r w:rsidRPr="0020413A">
              <w:t>$1215.85</w:t>
            </w:r>
          </w:p>
        </w:tc>
        <w:tc>
          <w:tcPr>
            <w:tcW w:w="886" w:type="dxa"/>
            <w:tcMar>
              <w:top w:w="57" w:type="dxa"/>
              <w:left w:w="57" w:type="dxa"/>
              <w:bottom w:w="57" w:type="dxa"/>
            </w:tcMar>
          </w:tcPr>
          <w:p w14:paraId="0A46ABC1" w14:textId="77777777" w:rsidR="007A08C2" w:rsidRPr="00FB48BC" w:rsidRDefault="007A08C2" w:rsidP="000605CE">
            <w:pPr>
              <w:pStyle w:val="02Tabletext"/>
              <w:rPr>
                <w:highlight w:val="yellow"/>
                <w:lang w:val="en-AU"/>
              </w:rPr>
            </w:pPr>
            <w:r w:rsidRPr="0020413A">
              <w:t>10</w:t>
            </w:r>
          </w:p>
        </w:tc>
        <w:tc>
          <w:tcPr>
            <w:tcW w:w="1158" w:type="dxa"/>
          </w:tcPr>
          <w:p w14:paraId="5437B23A" w14:textId="77777777" w:rsidR="007A08C2" w:rsidRPr="00FB48BC" w:rsidRDefault="007A08C2" w:rsidP="000605CE">
            <w:pPr>
              <w:pStyle w:val="02Tabletext"/>
              <w:rPr>
                <w:highlight w:val="yellow"/>
                <w:lang w:val="en-AU"/>
              </w:rPr>
            </w:pPr>
            <w:r w:rsidRPr="0020413A">
              <w:t>$8,883</w:t>
            </w:r>
          </w:p>
        </w:tc>
        <w:tc>
          <w:tcPr>
            <w:tcW w:w="857" w:type="dxa"/>
          </w:tcPr>
          <w:p w14:paraId="77BD2DDD" w14:textId="77777777" w:rsidR="007A08C2" w:rsidRPr="0020413A" w:rsidRDefault="007A08C2" w:rsidP="000605CE">
            <w:pPr>
              <w:pStyle w:val="02Tabletext"/>
            </w:pPr>
            <w:r>
              <w:rPr>
                <w:color w:val="000000"/>
              </w:rPr>
              <w:t>10</w:t>
            </w:r>
          </w:p>
        </w:tc>
        <w:tc>
          <w:tcPr>
            <w:tcW w:w="769" w:type="dxa"/>
          </w:tcPr>
          <w:p w14:paraId="2F956C79" w14:textId="77777777" w:rsidR="007A08C2" w:rsidRPr="0020413A" w:rsidRDefault="007A08C2" w:rsidP="000605CE">
            <w:pPr>
              <w:pStyle w:val="02Tabletext"/>
            </w:pPr>
            <w:r>
              <w:rPr>
                <w:color w:val="000000"/>
              </w:rPr>
              <w:t>$10,364.00</w:t>
            </w:r>
          </w:p>
        </w:tc>
      </w:tr>
      <w:tr w:rsidR="007A08C2" w:rsidRPr="00FB48BC" w14:paraId="26F47AD4" w14:textId="77777777" w:rsidTr="007A08C2">
        <w:tc>
          <w:tcPr>
            <w:tcW w:w="697" w:type="dxa"/>
            <w:tcMar>
              <w:top w:w="57" w:type="dxa"/>
              <w:left w:w="57" w:type="dxa"/>
              <w:bottom w:w="57" w:type="dxa"/>
            </w:tcMar>
          </w:tcPr>
          <w:p w14:paraId="503AD917" w14:textId="77777777" w:rsidR="007A08C2" w:rsidRPr="00FB48BC" w:rsidRDefault="007A08C2" w:rsidP="000605CE">
            <w:pPr>
              <w:pStyle w:val="02Tabletext"/>
              <w:rPr>
                <w:b/>
                <w:highlight w:val="yellow"/>
                <w:lang w:val="en-AU"/>
              </w:rPr>
            </w:pPr>
            <w:r w:rsidRPr="008F4E1B">
              <w:t>38318</w:t>
            </w:r>
          </w:p>
        </w:tc>
        <w:tc>
          <w:tcPr>
            <w:tcW w:w="3887" w:type="dxa"/>
            <w:tcMar>
              <w:top w:w="57" w:type="dxa"/>
              <w:left w:w="57" w:type="dxa"/>
              <w:bottom w:w="57" w:type="dxa"/>
            </w:tcMar>
          </w:tcPr>
          <w:p w14:paraId="7CA72B3B" w14:textId="77777777" w:rsidR="007A08C2" w:rsidRPr="00FB48BC" w:rsidRDefault="00E20122" w:rsidP="009C31F6">
            <w:pPr>
              <w:pStyle w:val="02Tabletext"/>
              <w:rPr>
                <w:highlight w:val="yellow"/>
                <w:lang w:val="en-AU"/>
              </w:rPr>
            </w:pPr>
            <w:r w:rsidRPr="006527F3">
              <w:rPr>
                <w:lang w:val="en-AU"/>
              </w:rPr>
              <w:t>Percutaneous transluminal rotational atherectomy of more than 1 coronary artery, including balloon angioplasty, with insertion of 1 or more stents, where</w:t>
            </w:r>
            <w:r>
              <w:rPr>
                <w:lang w:val="en-AU"/>
              </w:rPr>
              <w:t xml:space="preserve"> </w:t>
            </w:r>
            <w:r w:rsidRPr="006527F3">
              <w:rPr>
                <w:lang w:val="en-AU"/>
              </w:rPr>
              <w:t>no lesion of the coronary arteries has been stented; and</w:t>
            </w:r>
            <w:r>
              <w:rPr>
                <w:lang w:val="en-AU"/>
              </w:rPr>
              <w:t xml:space="preserve"> </w:t>
            </w:r>
            <w:r w:rsidRPr="006527F3">
              <w:rPr>
                <w:lang w:val="en-AU"/>
              </w:rPr>
              <w:t xml:space="preserve">each lesion of the coronary arteries is complex and heavily calcified; </w:t>
            </w:r>
            <w:r w:rsidR="00D8773E" w:rsidRPr="006527F3">
              <w:rPr>
                <w:lang w:val="en-AU"/>
              </w:rPr>
              <w:t>and balloon</w:t>
            </w:r>
            <w:r w:rsidRPr="006527F3">
              <w:rPr>
                <w:lang w:val="en-AU"/>
              </w:rPr>
              <w:t xml:space="preserve"> angioplasty with or without stenting is not suitable, excluding associated radiological services or preparation, and excluding aftercare (Anaes.) </w:t>
            </w:r>
            <w:r w:rsidR="007A08C2" w:rsidRPr="006527F3">
              <w:rPr>
                <w:lang w:val="en-AU"/>
              </w:rPr>
              <w:t>(Assist.)</w:t>
            </w:r>
          </w:p>
        </w:tc>
        <w:tc>
          <w:tcPr>
            <w:tcW w:w="857" w:type="dxa"/>
          </w:tcPr>
          <w:p w14:paraId="34327B82" w14:textId="77777777" w:rsidR="007A08C2" w:rsidRPr="00FB48BC" w:rsidRDefault="007A08C2" w:rsidP="000605CE">
            <w:pPr>
              <w:pStyle w:val="02Tabletext"/>
              <w:rPr>
                <w:highlight w:val="yellow"/>
                <w:lang w:val="en-AU"/>
              </w:rPr>
            </w:pPr>
            <w:r w:rsidRPr="0020413A">
              <w:t>$1586.35</w:t>
            </w:r>
          </w:p>
        </w:tc>
        <w:tc>
          <w:tcPr>
            <w:tcW w:w="886" w:type="dxa"/>
            <w:tcMar>
              <w:top w:w="57" w:type="dxa"/>
              <w:left w:w="57" w:type="dxa"/>
              <w:bottom w:w="57" w:type="dxa"/>
            </w:tcMar>
          </w:tcPr>
          <w:p w14:paraId="0FB8F47C" w14:textId="77777777" w:rsidR="007A08C2" w:rsidRPr="00FB48BC" w:rsidRDefault="007A08C2" w:rsidP="000605CE">
            <w:pPr>
              <w:pStyle w:val="02Tabletext"/>
              <w:rPr>
                <w:highlight w:val="yellow"/>
                <w:lang w:val="en-AU"/>
              </w:rPr>
            </w:pPr>
            <w:r w:rsidRPr="0020413A">
              <w:t>49</w:t>
            </w:r>
          </w:p>
        </w:tc>
        <w:tc>
          <w:tcPr>
            <w:tcW w:w="1158" w:type="dxa"/>
          </w:tcPr>
          <w:p w14:paraId="4587ECBF" w14:textId="77777777" w:rsidR="007A08C2" w:rsidRPr="00FB48BC" w:rsidRDefault="007A08C2" w:rsidP="000605CE">
            <w:pPr>
              <w:pStyle w:val="02Tabletext"/>
              <w:rPr>
                <w:highlight w:val="yellow"/>
                <w:lang w:val="en-AU"/>
              </w:rPr>
            </w:pPr>
            <w:r w:rsidRPr="0020413A">
              <w:t>$61,181</w:t>
            </w:r>
          </w:p>
        </w:tc>
        <w:tc>
          <w:tcPr>
            <w:tcW w:w="857" w:type="dxa"/>
          </w:tcPr>
          <w:p w14:paraId="0A9241F8" w14:textId="77777777" w:rsidR="007A08C2" w:rsidRPr="0020413A" w:rsidRDefault="007A08C2" w:rsidP="000605CE">
            <w:pPr>
              <w:pStyle w:val="02Tabletext"/>
            </w:pPr>
            <w:r>
              <w:rPr>
                <w:color w:val="000000"/>
              </w:rPr>
              <w:t>62</w:t>
            </w:r>
          </w:p>
        </w:tc>
        <w:tc>
          <w:tcPr>
            <w:tcW w:w="769" w:type="dxa"/>
          </w:tcPr>
          <w:p w14:paraId="27F96DC2" w14:textId="77777777" w:rsidR="007A08C2" w:rsidRPr="0020413A" w:rsidRDefault="007A08C2" w:rsidP="000605CE">
            <w:pPr>
              <w:pStyle w:val="02Tabletext"/>
            </w:pPr>
            <w:r>
              <w:rPr>
                <w:color w:val="000000"/>
              </w:rPr>
              <w:t>$77,110.00</w:t>
            </w:r>
          </w:p>
        </w:tc>
      </w:tr>
      <w:tr w:rsidR="007A08C2" w:rsidRPr="00FB48BC" w14:paraId="32E2C6E3" w14:textId="77777777" w:rsidTr="00FD6810">
        <w:tc>
          <w:tcPr>
            <w:tcW w:w="697" w:type="dxa"/>
            <w:tcMar>
              <w:top w:w="57" w:type="dxa"/>
              <w:left w:w="57" w:type="dxa"/>
              <w:bottom w:w="57" w:type="dxa"/>
            </w:tcMar>
          </w:tcPr>
          <w:p w14:paraId="0C18D835" w14:textId="77777777" w:rsidR="007A08C2" w:rsidRPr="00FB48BC" w:rsidRDefault="007A08C2" w:rsidP="000605CE">
            <w:pPr>
              <w:pStyle w:val="02Tabletext"/>
              <w:rPr>
                <w:b/>
                <w:highlight w:val="yellow"/>
                <w:lang w:val="en-AU"/>
              </w:rPr>
            </w:pPr>
            <w:r w:rsidRPr="008F4E1B">
              <w:t>38350</w:t>
            </w:r>
          </w:p>
        </w:tc>
        <w:tc>
          <w:tcPr>
            <w:tcW w:w="3887" w:type="dxa"/>
            <w:tcMar>
              <w:top w:w="57" w:type="dxa"/>
              <w:left w:w="57" w:type="dxa"/>
              <w:bottom w:w="57" w:type="dxa"/>
            </w:tcMar>
          </w:tcPr>
          <w:p w14:paraId="302B1DC8" w14:textId="77777777" w:rsidR="007A08C2" w:rsidRPr="00FB48BC" w:rsidRDefault="007A08C2" w:rsidP="000605CE">
            <w:pPr>
              <w:pStyle w:val="02Tabletext"/>
              <w:rPr>
                <w:highlight w:val="yellow"/>
                <w:lang w:val="en-AU"/>
              </w:rPr>
            </w:pPr>
            <w:r w:rsidRPr="008F4E1B">
              <w:t>Single chamber permanent transvenous electrode, insertion, removal or replacement of, including cardiac electrophysiological services where used for pacemaker implantation (Anaes.)</w:t>
            </w:r>
          </w:p>
        </w:tc>
        <w:tc>
          <w:tcPr>
            <w:tcW w:w="857" w:type="dxa"/>
          </w:tcPr>
          <w:p w14:paraId="012241CD" w14:textId="77777777" w:rsidR="007A08C2" w:rsidRPr="00FB48BC" w:rsidRDefault="007A08C2" w:rsidP="000605CE">
            <w:pPr>
              <w:pStyle w:val="02Tabletext"/>
              <w:rPr>
                <w:highlight w:val="yellow"/>
                <w:lang w:val="en-AU"/>
              </w:rPr>
            </w:pPr>
            <w:r w:rsidRPr="008F4E1B">
              <w:t>$638.65</w:t>
            </w:r>
          </w:p>
        </w:tc>
        <w:tc>
          <w:tcPr>
            <w:tcW w:w="886" w:type="dxa"/>
            <w:tcMar>
              <w:top w:w="57" w:type="dxa"/>
              <w:left w:w="57" w:type="dxa"/>
              <w:bottom w:w="57" w:type="dxa"/>
            </w:tcMar>
          </w:tcPr>
          <w:p w14:paraId="1A42F52C" w14:textId="77777777" w:rsidR="007A08C2" w:rsidRPr="00FB48BC" w:rsidRDefault="007A08C2" w:rsidP="000605CE">
            <w:pPr>
              <w:pStyle w:val="02Tabletext"/>
              <w:rPr>
                <w:highlight w:val="yellow"/>
                <w:lang w:val="en-AU"/>
              </w:rPr>
            </w:pPr>
            <w:r w:rsidRPr="008F4E1B">
              <w:t>2,796</w:t>
            </w:r>
          </w:p>
        </w:tc>
        <w:tc>
          <w:tcPr>
            <w:tcW w:w="1158" w:type="dxa"/>
          </w:tcPr>
          <w:p w14:paraId="15C44618" w14:textId="77777777" w:rsidR="007A08C2" w:rsidRPr="00FB48BC" w:rsidRDefault="007A08C2" w:rsidP="000605CE">
            <w:pPr>
              <w:pStyle w:val="02Tabletext"/>
              <w:rPr>
                <w:highlight w:val="yellow"/>
                <w:lang w:val="en-AU"/>
              </w:rPr>
            </w:pPr>
            <w:r w:rsidRPr="008F4E1B">
              <w:t>$1,002,970</w:t>
            </w:r>
          </w:p>
        </w:tc>
        <w:tc>
          <w:tcPr>
            <w:tcW w:w="857" w:type="dxa"/>
          </w:tcPr>
          <w:p w14:paraId="25C1D309" w14:textId="77777777" w:rsidR="007A08C2" w:rsidRPr="008F4E1B" w:rsidRDefault="007A08C2" w:rsidP="000605CE">
            <w:pPr>
              <w:pStyle w:val="02Tabletext"/>
            </w:pPr>
            <w:r>
              <w:rPr>
                <w:color w:val="000000"/>
              </w:rPr>
              <w:t>3,004</w:t>
            </w:r>
          </w:p>
        </w:tc>
        <w:tc>
          <w:tcPr>
            <w:tcW w:w="769" w:type="dxa"/>
          </w:tcPr>
          <w:p w14:paraId="17C9C6F8" w14:textId="77777777" w:rsidR="007A08C2" w:rsidRPr="008F4E1B" w:rsidRDefault="007A08C2" w:rsidP="000605CE">
            <w:pPr>
              <w:pStyle w:val="02Tabletext"/>
            </w:pPr>
            <w:r>
              <w:rPr>
                <w:color w:val="000000"/>
              </w:rPr>
              <w:t>$1,071,661.00</w:t>
            </w:r>
          </w:p>
        </w:tc>
      </w:tr>
      <w:tr w:rsidR="007A08C2" w:rsidRPr="00FB48BC" w14:paraId="6FB710B8" w14:textId="77777777" w:rsidTr="00FD6810">
        <w:tc>
          <w:tcPr>
            <w:tcW w:w="697" w:type="dxa"/>
            <w:tcMar>
              <w:top w:w="57" w:type="dxa"/>
              <w:left w:w="57" w:type="dxa"/>
              <w:bottom w:w="57" w:type="dxa"/>
            </w:tcMar>
          </w:tcPr>
          <w:p w14:paraId="40F4C9CB" w14:textId="77777777" w:rsidR="007A08C2" w:rsidRPr="00FB48BC" w:rsidRDefault="007A08C2" w:rsidP="000605CE">
            <w:pPr>
              <w:pStyle w:val="02Tabletext"/>
              <w:rPr>
                <w:highlight w:val="yellow"/>
                <w:lang w:val="en-AU"/>
              </w:rPr>
            </w:pPr>
            <w:r w:rsidRPr="008F4E1B">
              <w:t>38353</w:t>
            </w:r>
          </w:p>
        </w:tc>
        <w:tc>
          <w:tcPr>
            <w:tcW w:w="3887" w:type="dxa"/>
            <w:tcMar>
              <w:top w:w="57" w:type="dxa"/>
              <w:left w:w="57" w:type="dxa"/>
              <w:bottom w:w="57" w:type="dxa"/>
            </w:tcMar>
          </w:tcPr>
          <w:p w14:paraId="09EE5258" w14:textId="77777777" w:rsidR="007A08C2" w:rsidRPr="00FB48BC" w:rsidRDefault="007A08C2" w:rsidP="000605CE">
            <w:pPr>
              <w:pStyle w:val="02Tabletext"/>
              <w:rPr>
                <w:highlight w:val="yellow"/>
                <w:lang w:val="en-AU"/>
              </w:rPr>
            </w:pPr>
            <w:r w:rsidRPr="008F4E1B">
              <w:t>Permanent cardiac pacemaker, insertion, removal or replacement of, not for cardiac resynchronisation therapy, including cardiac electrophysiological services where used for pacemaker implantation (Anaes.)</w:t>
            </w:r>
          </w:p>
        </w:tc>
        <w:tc>
          <w:tcPr>
            <w:tcW w:w="857" w:type="dxa"/>
          </w:tcPr>
          <w:p w14:paraId="16D9B0D2" w14:textId="77777777" w:rsidR="007A08C2" w:rsidRPr="00FB48BC" w:rsidRDefault="007A08C2" w:rsidP="000605CE">
            <w:pPr>
              <w:pStyle w:val="02Tabletext"/>
              <w:rPr>
                <w:highlight w:val="yellow"/>
                <w:lang w:val="en-AU"/>
              </w:rPr>
            </w:pPr>
            <w:r w:rsidRPr="008F4E1B">
              <w:t>$255.45</w:t>
            </w:r>
          </w:p>
        </w:tc>
        <w:tc>
          <w:tcPr>
            <w:tcW w:w="886" w:type="dxa"/>
            <w:tcMar>
              <w:top w:w="57" w:type="dxa"/>
              <w:left w:w="57" w:type="dxa"/>
              <w:bottom w:w="57" w:type="dxa"/>
            </w:tcMar>
          </w:tcPr>
          <w:p w14:paraId="38611A44" w14:textId="77777777" w:rsidR="007A08C2" w:rsidRPr="00FB48BC" w:rsidRDefault="007A08C2" w:rsidP="000605CE">
            <w:pPr>
              <w:pStyle w:val="02Tabletext"/>
              <w:rPr>
                <w:highlight w:val="yellow"/>
                <w:lang w:val="en-AU"/>
              </w:rPr>
            </w:pPr>
            <w:r w:rsidRPr="008F4E1B">
              <w:t>9,871</w:t>
            </w:r>
          </w:p>
        </w:tc>
        <w:tc>
          <w:tcPr>
            <w:tcW w:w="1158" w:type="dxa"/>
          </w:tcPr>
          <w:p w14:paraId="00398277" w14:textId="77777777" w:rsidR="007A08C2" w:rsidRPr="00FB48BC" w:rsidRDefault="007A08C2" w:rsidP="000605CE">
            <w:pPr>
              <w:pStyle w:val="02Tabletext"/>
              <w:rPr>
                <w:highlight w:val="yellow"/>
                <w:lang w:val="en-AU"/>
              </w:rPr>
            </w:pPr>
            <w:r w:rsidRPr="008F4E1B">
              <w:t>$1,117,848</w:t>
            </w:r>
          </w:p>
        </w:tc>
        <w:tc>
          <w:tcPr>
            <w:tcW w:w="857" w:type="dxa"/>
          </w:tcPr>
          <w:p w14:paraId="394EC7F4" w14:textId="77777777" w:rsidR="007A08C2" w:rsidRPr="008F4E1B" w:rsidRDefault="007A08C2" w:rsidP="000605CE">
            <w:pPr>
              <w:pStyle w:val="02Tabletext"/>
            </w:pPr>
            <w:r>
              <w:rPr>
                <w:color w:val="000000"/>
              </w:rPr>
              <w:t>10,266</w:t>
            </w:r>
          </w:p>
        </w:tc>
        <w:tc>
          <w:tcPr>
            <w:tcW w:w="769" w:type="dxa"/>
          </w:tcPr>
          <w:p w14:paraId="1E59A260" w14:textId="77777777" w:rsidR="007A08C2" w:rsidRPr="008F4E1B" w:rsidRDefault="007A08C2" w:rsidP="000605CE">
            <w:pPr>
              <w:pStyle w:val="02Tabletext"/>
            </w:pPr>
            <w:r>
              <w:rPr>
                <w:color w:val="000000"/>
              </w:rPr>
              <w:t>$1,157,858.00</w:t>
            </w:r>
          </w:p>
        </w:tc>
      </w:tr>
      <w:tr w:rsidR="007A08C2" w:rsidRPr="00FB48BC" w14:paraId="131B2600" w14:textId="77777777" w:rsidTr="00FD6810">
        <w:tc>
          <w:tcPr>
            <w:tcW w:w="697" w:type="dxa"/>
            <w:tcMar>
              <w:top w:w="57" w:type="dxa"/>
              <w:left w:w="57" w:type="dxa"/>
              <w:bottom w:w="57" w:type="dxa"/>
            </w:tcMar>
          </w:tcPr>
          <w:p w14:paraId="5D09467F" w14:textId="77777777" w:rsidR="007A08C2" w:rsidRPr="00FB48BC" w:rsidRDefault="007A08C2" w:rsidP="000605CE">
            <w:pPr>
              <w:pStyle w:val="02Tabletext"/>
              <w:rPr>
                <w:highlight w:val="yellow"/>
                <w:lang w:val="en-AU"/>
              </w:rPr>
            </w:pPr>
            <w:r w:rsidRPr="008F4E1B">
              <w:t>38356</w:t>
            </w:r>
          </w:p>
        </w:tc>
        <w:tc>
          <w:tcPr>
            <w:tcW w:w="3887" w:type="dxa"/>
            <w:tcMar>
              <w:top w:w="57" w:type="dxa"/>
              <w:left w:w="57" w:type="dxa"/>
              <w:bottom w:w="57" w:type="dxa"/>
            </w:tcMar>
          </w:tcPr>
          <w:p w14:paraId="47E26674" w14:textId="77777777" w:rsidR="007A08C2" w:rsidRPr="00FB48BC" w:rsidRDefault="007A08C2" w:rsidP="000605CE">
            <w:pPr>
              <w:pStyle w:val="02Tabletext"/>
              <w:rPr>
                <w:highlight w:val="yellow"/>
                <w:lang w:val="en-AU"/>
              </w:rPr>
            </w:pPr>
            <w:r w:rsidRPr="008F4E1B">
              <w:t xml:space="preserve">Dual chamber permanent transvenous electrodes, insertion, removal or replacement of, including cardiac </w:t>
            </w:r>
            <w:r w:rsidRPr="008F4E1B">
              <w:lastRenderedPageBreak/>
              <w:t>electrophysiological services where used for pacemaker implantation (Anaes.)</w:t>
            </w:r>
          </w:p>
        </w:tc>
        <w:tc>
          <w:tcPr>
            <w:tcW w:w="857" w:type="dxa"/>
          </w:tcPr>
          <w:p w14:paraId="538154B2" w14:textId="77777777" w:rsidR="007A08C2" w:rsidRPr="00FB48BC" w:rsidRDefault="007A08C2" w:rsidP="000605CE">
            <w:pPr>
              <w:pStyle w:val="02Tabletext"/>
              <w:rPr>
                <w:highlight w:val="yellow"/>
                <w:shd w:val="clear" w:color="auto" w:fill="FFFFFF"/>
                <w:lang w:val="en-AU"/>
              </w:rPr>
            </w:pPr>
            <w:r w:rsidRPr="008F4E1B">
              <w:lastRenderedPageBreak/>
              <w:t>$837.35</w:t>
            </w:r>
          </w:p>
        </w:tc>
        <w:tc>
          <w:tcPr>
            <w:tcW w:w="886" w:type="dxa"/>
            <w:tcMar>
              <w:top w:w="57" w:type="dxa"/>
              <w:left w:w="57" w:type="dxa"/>
              <w:bottom w:w="57" w:type="dxa"/>
            </w:tcMar>
          </w:tcPr>
          <w:p w14:paraId="239B015D" w14:textId="77777777" w:rsidR="007A08C2" w:rsidRPr="00FB48BC" w:rsidRDefault="007A08C2" w:rsidP="000605CE">
            <w:pPr>
              <w:pStyle w:val="02Tabletext"/>
              <w:rPr>
                <w:highlight w:val="yellow"/>
                <w:lang w:val="en-AU"/>
              </w:rPr>
            </w:pPr>
            <w:r w:rsidRPr="008F4E1B">
              <w:t>6,625</w:t>
            </w:r>
          </w:p>
        </w:tc>
        <w:tc>
          <w:tcPr>
            <w:tcW w:w="1158" w:type="dxa"/>
          </w:tcPr>
          <w:p w14:paraId="0C901851" w14:textId="77777777" w:rsidR="007A08C2" w:rsidRPr="00FB48BC" w:rsidRDefault="007A08C2" w:rsidP="000605CE">
            <w:pPr>
              <w:pStyle w:val="02Tabletext"/>
              <w:rPr>
                <w:highlight w:val="yellow"/>
                <w:shd w:val="clear" w:color="auto" w:fill="FFFFFF"/>
                <w:lang w:val="en-AU"/>
              </w:rPr>
            </w:pPr>
            <w:r w:rsidRPr="008F4E1B">
              <w:t>$4,082,981</w:t>
            </w:r>
          </w:p>
        </w:tc>
        <w:tc>
          <w:tcPr>
            <w:tcW w:w="857" w:type="dxa"/>
          </w:tcPr>
          <w:p w14:paraId="0F019280" w14:textId="77777777" w:rsidR="007A08C2" w:rsidRPr="008F4E1B" w:rsidRDefault="007A08C2" w:rsidP="000605CE">
            <w:pPr>
              <w:pStyle w:val="02Tabletext"/>
            </w:pPr>
            <w:r>
              <w:rPr>
                <w:color w:val="000000"/>
              </w:rPr>
              <w:t>6,985</w:t>
            </w:r>
          </w:p>
        </w:tc>
        <w:tc>
          <w:tcPr>
            <w:tcW w:w="769" w:type="dxa"/>
          </w:tcPr>
          <w:p w14:paraId="4A5DFF62" w14:textId="77777777" w:rsidR="007A08C2" w:rsidRPr="008F4E1B" w:rsidRDefault="007A08C2" w:rsidP="000605CE">
            <w:pPr>
              <w:pStyle w:val="02Tabletext"/>
            </w:pPr>
            <w:r>
              <w:rPr>
                <w:color w:val="000000"/>
              </w:rPr>
              <w:t>$4,298,024.00</w:t>
            </w:r>
          </w:p>
        </w:tc>
      </w:tr>
      <w:tr w:rsidR="007A08C2" w:rsidRPr="00FB48BC" w14:paraId="52B4DCE0" w14:textId="77777777" w:rsidTr="00FD6810">
        <w:tc>
          <w:tcPr>
            <w:tcW w:w="697" w:type="dxa"/>
            <w:tcMar>
              <w:top w:w="57" w:type="dxa"/>
              <w:left w:w="57" w:type="dxa"/>
              <w:bottom w:w="57" w:type="dxa"/>
            </w:tcMar>
          </w:tcPr>
          <w:p w14:paraId="138D87D9" w14:textId="77777777" w:rsidR="007A08C2" w:rsidRPr="00FB48BC" w:rsidRDefault="007A08C2" w:rsidP="000605CE">
            <w:pPr>
              <w:pStyle w:val="02Tabletext"/>
              <w:rPr>
                <w:highlight w:val="yellow"/>
                <w:lang w:val="en-AU"/>
              </w:rPr>
            </w:pPr>
            <w:r w:rsidRPr="008F4E1B">
              <w:t>38358</w:t>
            </w:r>
          </w:p>
        </w:tc>
        <w:tc>
          <w:tcPr>
            <w:tcW w:w="3887" w:type="dxa"/>
            <w:tcMar>
              <w:top w:w="57" w:type="dxa"/>
              <w:left w:w="57" w:type="dxa"/>
              <w:bottom w:w="57" w:type="dxa"/>
            </w:tcMar>
          </w:tcPr>
          <w:p w14:paraId="37A14C00" w14:textId="77777777" w:rsidR="007A08C2" w:rsidRPr="00FB48BC" w:rsidRDefault="007A08C2" w:rsidP="000605CE">
            <w:pPr>
              <w:pStyle w:val="02Tabletext"/>
              <w:rPr>
                <w:highlight w:val="yellow"/>
                <w:shd w:val="clear" w:color="auto" w:fill="FFFFFF"/>
                <w:lang w:val="en-AU"/>
              </w:rPr>
            </w:pPr>
            <w:r w:rsidRPr="008F4E1B">
              <w:t>Extraction of chronically implanted transvenous pacing or defibrillator lead or leads, by percutaneous method where the leads have been in situ for greater than six months and require removal with locking stylets, snares and/or extraction sheaths in a facility where cardiac surgery is available, in association with item 61109 or 60509 (Anaes.) (Assist.)</w:t>
            </w:r>
          </w:p>
        </w:tc>
        <w:tc>
          <w:tcPr>
            <w:tcW w:w="857" w:type="dxa"/>
          </w:tcPr>
          <w:p w14:paraId="41ED705F" w14:textId="77777777" w:rsidR="007A08C2" w:rsidRPr="00FB48BC" w:rsidRDefault="007A08C2" w:rsidP="000605CE">
            <w:pPr>
              <w:pStyle w:val="02Tabletext"/>
              <w:rPr>
                <w:highlight w:val="yellow"/>
                <w:lang w:val="en-AU"/>
              </w:rPr>
            </w:pPr>
            <w:r w:rsidRPr="008F4E1B">
              <w:t>$2868.05</w:t>
            </w:r>
          </w:p>
        </w:tc>
        <w:tc>
          <w:tcPr>
            <w:tcW w:w="886" w:type="dxa"/>
            <w:tcMar>
              <w:top w:w="57" w:type="dxa"/>
              <w:left w:w="57" w:type="dxa"/>
              <w:bottom w:w="57" w:type="dxa"/>
            </w:tcMar>
          </w:tcPr>
          <w:p w14:paraId="4CFCB438" w14:textId="77777777" w:rsidR="007A08C2" w:rsidRPr="00FB48BC" w:rsidRDefault="007A08C2" w:rsidP="000605CE">
            <w:pPr>
              <w:pStyle w:val="02Tabletext"/>
              <w:rPr>
                <w:highlight w:val="yellow"/>
                <w:shd w:val="clear" w:color="auto" w:fill="FFFFFF"/>
                <w:lang w:val="en-AU"/>
              </w:rPr>
            </w:pPr>
            <w:r w:rsidRPr="008F4E1B">
              <w:t>99</w:t>
            </w:r>
          </w:p>
        </w:tc>
        <w:tc>
          <w:tcPr>
            <w:tcW w:w="1158" w:type="dxa"/>
          </w:tcPr>
          <w:p w14:paraId="159A9BAB" w14:textId="77777777" w:rsidR="007A08C2" w:rsidRPr="00FB48BC" w:rsidRDefault="007A08C2" w:rsidP="000605CE">
            <w:pPr>
              <w:pStyle w:val="02Tabletext"/>
              <w:rPr>
                <w:highlight w:val="yellow"/>
                <w:lang w:val="en-AU"/>
              </w:rPr>
            </w:pPr>
            <w:r w:rsidRPr="008F4E1B">
              <w:t>$213,072</w:t>
            </w:r>
          </w:p>
        </w:tc>
        <w:tc>
          <w:tcPr>
            <w:tcW w:w="857" w:type="dxa"/>
          </w:tcPr>
          <w:p w14:paraId="6752A1FF" w14:textId="77777777" w:rsidR="007A08C2" w:rsidRPr="008F4E1B" w:rsidRDefault="007A08C2" w:rsidP="000605CE">
            <w:pPr>
              <w:pStyle w:val="02Tabletext"/>
            </w:pPr>
            <w:r>
              <w:rPr>
                <w:color w:val="000000"/>
              </w:rPr>
              <w:t>123</w:t>
            </w:r>
          </w:p>
        </w:tc>
        <w:tc>
          <w:tcPr>
            <w:tcW w:w="769" w:type="dxa"/>
          </w:tcPr>
          <w:p w14:paraId="681D9A49" w14:textId="77777777" w:rsidR="007A08C2" w:rsidRPr="008F4E1B" w:rsidRDefault="007A08C2" w:rsidP="000605CE">
            <w:pPr>
              <w:pStyle w:val="02Tabletext"/>
            </w:pPr>
            <w:r>
              <w:rPr>
                <w:color w:val="000000"/>
              </w:rPr>
              <w:t>$247,171.00</w:t>
            </w:r>
          </w:p>
        </w:tc>
      </w:tr>
      <w:tr w:rsidR="007A08C2" w:rsidRPr="00FB48BC" w14:paraId="09B05C9A" w14:textId="77777777" w:rsidTr="00FD6810">
        <w:tc>
          <w:tcPr>
            <w:tcW w:w="697" w:type="dxa"/>
            <w:tcMar>
              <w:top w:w="57" w:type="dxa"/>
              <w:left w:w="57" w:type="dxa"/>
              <w:bottom w:w="57" w:type="dxa"/>
            </w:tcMar>
          </w:tcPr>
          <w:p w14:paraId="7F8A6EF6" w14:textId="77777777" w:rsidR="007A08C2" w:rsidRPr="00FB48BC" w:rsidRDefault="007A08C2" w:rsidP="000605CE">
            <w:pPr>
              <w:pStyle w:val="02Tabletext"/>
              <w:rPr>
                <w:highlight w:val="yellow"/>
                <w:lang w:val="en-AU"/>
              </w:rPr>
            </w:pPr>
            <w:r w:rsidRPr="008F4E1B">
              <w:t>38359</w:t>
            </w:r>
          </w:p>
        </w:tc>
        <w:tc>
          <w:tcPr>
            <w:tcW w:w="3887" w:type="dxa"/>
            <w:tcMar>
              <w:top w:w="57" w:type="dxa"/>
              <w:left w:w="57" w:type="dxa"/>
              <w:bottom w:w="57" w:type="dxa"/>
            </w:tcMar>
          </w:tcPr>
          <w:p w14:paraId="7CCFE1A7" w14:textId="77777777" w:rsidR="007A08C2" w:rsidRPr="00FB48BC" w:rsidRDefault="007A08C2" w:rsidP="000605CE">
            <w:pPr>
              <w:pStyle w:val="02Tabletext"/>
              <w:rPr>
                <w:highlight w:val="yellow"/>
                <w:lang w:val="en-AU"/>
              </w:rPr>
            </w:pPr>
            <w:r w:rsidRPr="008F4E1B">
              <w:t>Pericardium, paracentesis of (excluding aftercare) (Anaes.)</w:t>
            </w:r>
          </w:p>
        </w:tc>
        <w:tc>
          <w:tcPr>
            <w:tcW w:w="857" w:type="dxa"/>
          </w:tcPr>
          <w:p w14:paraId="4E10C179" w14:textId="77777777" w:rsidR="007A08C2" w:rsidRPr="00FB48BC" w:rsidRDefault="007A08C2" w:rsidP="000605CE">
            <w:pPr>
              <w:pStyle w:val="02Tabletext"/>
              <w:rPr>
                <w:highlight w:val="yellow"/>
                <w:lang w:val="en-AU"/>
              </w:rPr>
            </w:pPr>
            <w:r w:rsidRPr="008F4E1B">
              <w:t>$133.55</w:t>
            </w:r>
          </w:p>
        </w:tc>
        <w:tc>
          <w:tcPr>
            <w:tcW w:w="886" w:type="dxa"/>
            <w:tcMar>
              <w:top w:w="57" w:type="dxa"/>
              <w:left w:w="57" w:type="dxa"/>
              <w:bottom w:w="57" w:type="dxa"/>
            </w:tcMar>
          </w:tcPr>
          <w:p w14:paraId="73DB17E5" w14:textId="77777777" w:rsidR="007A08C2" w:rsidRPr="00FB48BC" w:rsidRDefault="007A08C2" w:rsidP="000605CE">
            <w:pPr>
              <w:pStyle w:val="02Tabletext"/>
              <w:rPr>
                <w:highlight w:val="yellow"/>
                <w:lang w:val="en-AU"/>
              </w:rPr>
            </w:pPr>
            <w:r w:rsidRPr="008F4E1B">
              <w:t>136</w:t>
            </w:r>
          </w:p>
        </w:tc>
        <w:tc>
          <w:tcPr>
            <w:tcW w:w="1158" w:type="dxa"/>
          </w:tcPr>
          <w:p w14:paraId="37309D56" w14:textId="77777777" w:rsidR="007A08C2" w:rsidRPr="00FB48BC" w:rsidRDefault="007A08C2" w:rsidP="000605CE">
            <w:pPr>
              <w:pStyle w:val="02Tabletext"/>
              <w:rPr>
                <w:highlight w:val="yellow"/>
                <w:lang w:val="en-AU"/>
              </w:rPr>
            </w:pPr>
            <w:r w:rsidRPr="008F4E1B">
              <w:t>$11,986</w:t>
            </w:r>
          </w:p>
        </w:tc>
        <w:tc>
          <w:tcPr>
            <w:tcW w:w="857" w:type="dxa"/>
          </w:tcPr>
          <w:p w14:paraId="5F10AA82" w14:textId="77777777" w:rsidR="007A08C2" w:rsidRPr="008F4E1B" w:rsidRDefault="007A08C2" w:rsidP="000605CE">
            <w:pPr>
              <w:pStyle w:val="02Tabletext"/>
            </w:pPr>
            <w:r>
              <w:rPr>
                <w:color w:val="000000"/>
              </w:rPr>
              <w:t>162</w:t>
            </w:r>
          </w:p>
        </w:tc>
        <w:tc>
          <w:tcPr>
            <w:tcW w:w="769" w:type="dxa"/>
          </w:tcPr>
          <w:p w14:paraId="1D6A14E5" w14:textId="77777777" w:rsidR="007A08C2" w:rsidRPr="008F4E1B" w:rsidRDefault="007A08C2" w:rsidP="000605CE">
            <w:pPr>
              <w:pStyle w:val="02Tabletext"/>
            </w:pPr>
            <w:r>
              <w:rPr>
                <w:color w:val="000000"/>
              </w:rPr>
              <w:t>$14,161.00</w:t>
            </w:r>
          </w:p>
        </w:tc>
      </w:tr>
      <w:tr w:rsidR="007A08C2" w:rsidRPr="00FB48BC" w14:paraId="0C328631" w14:textId="77777777" w:rsidTr="00FD6810">
        <w:tc>
          <w:tcPr>
            <w:tcW w:w="697" w:type="dxa"/>
            <w:tcMar>
              <w:top w:w="57" w:type="dxa"/>
              <w:left w:w="57" w:type="dxa"/>
              <w:bottom w:w="57" w:type="dxa"/>
            </w:tcMar>
          </w:tcPr>
          <w:p w14:paraId="4DDD3764" w14:textId="77777777" w:rsidR="007A08C2" w:rsidRPr="00FB48BC" w:rsidRDefault="007A08C2" w:rsidP="000605CE">
            <w:pPr>
              <w:pStyle w:val="02Tabletext"/>
              <w:rPr>
                <w:highlight w:val="yellow"/>
                <w:lang w:val="en-AU"/>
              </w:rPr>
            </w:pPr>
            <w:r w:rsidRPr="008F4E1B">
              <w:t>38362</w:t>
            </w:r>
          </w:p>
        </w:tc>
        <w:tc>
          <w:tcPr>
            <w:tcW w:w="3887" w:type="dxa"/>
            <w:tcMar>
              <w:top w:w="57" w:type="dxa"/>
              <w:left w:w="57" w:type="dxa"/>
              <w:bottom w:w="57" w:type="dxa"/>
            </w:tcMar>
          </w:tcPr>
          <w:p w14:paraId="3AA2E10D" w14:textId="77777777" w:rsidR="007A08C2" w:rsidRPr="00FB48BC" w:rsidRDefault="007A08C2" w:rsidP="000605CE">
            <w:pPr>
              <w:pStyle w:val="02Tabletext"/>
              <w:rPr>
                <w:highlight w:val="yellow"/>
                <w:lang w:val="en-AU"/>
              </w:rPr>
            </w:pPr>
            <w:r w:rsidRPr="008F4E1B">
              <w:t>Intra-aortic balloon pump, percutaneous insertion of (Anaes.)</w:t>
            </w:r>
          </w:p>
        </w:tc>
        <w:tc>
          <w:tcPr>
            <w:tcW w:w="857" w:type="dxa"/>
          </w:tcPr>
          <w:p w14:paraId="15A094E1" w14:textId="77777777" w:rsidR="007A08C2" w:rsidRPr="00FB48BC" w:rsidRDefault="007A08C2" w:rsidP="000605CE">
            <w:pPr>
              <w:pStyle w:val="02Tabletext"/>
              <w:rPr>
                <w:highlight w:val="yellow"/>
                <w:lang w:val="en-AU"/>
              </w:rPr>
            </w:pPr>
            <w:r w:rsidRPr="008F4E1B">
              <w:t>$384.95</w:t>
            </w:r>
          </w:p>
        </w:tc>
        <w:tc>
          <w:tcPr>
            <w:tcW w:w="886" w:type="dxa"/>
            <w:tcMar>
              <w:top w:w="57" w:type="dxa"/>
              <w:left w:w="57" w:type="dxa"/>
              <w:bottom w:w="57" w:type="dxa"/>
            </w:tcMar>
          </w:tcPr>
          <w:p w14:paraId="4C7C3775" w14:textId="77777777" w:rsidR="007A08C2" w:rsidRPr="00FB48BC" w:rsidRDefault="007A08C2" w:rsidP="000605CE">
            <w:pPr>
              <w:pStyle w:val="02Tabletext"/>
              <w:rPr>
                <w:highlight w:val="yellow"/>
                <w:lang w:val="en-AU"/>
              </w:rPr>
            </w:pPr>
            <w:r w:rsidRPr="008F4E1B">
              <w:t>302</w:t>
            </w:r>
          </w:p>
        </w:tc>
        <w:tc>
          <w:tcPr>
            <w:tcW w:w="1158" w:type="dxa"/>
          </w:tcPr>
          <w:p w14:paraId="5468546D" w14:textId="77777777" w:rsidR="007A08C2" w:rsidRPr="00FB48BC" w:rsidRDefault="007A08C2" w:rsidP="000605CE">
            <w:pPr>
              <w:pStyle w:val="02Tabletext"/>
              <w:rPr>
                <w:highlight w:val="yellow"/>
                <w:lang w:val="en-AU"/>
              </w:rPr>
            </w:pPr>
            <w:r w:rsidRPr="008F4E1B">
              <w:t>$42,616</w:t>
            </w:r>
          </w:p>
        </w:tc>
        <w:tc>
          <w:tcPr>
            <w:tcW w:w="857" w:type="dxa"/>
          </w:tcPr>
          <w:p w14:paraId="417BBA08" w14:textId="77777777" w:rsidR="007A08C2" w:rsidRPr="008F4E1B" w:rsidRDefault="007A08C2" w:rsidP="000605CE">
            <w:pPr>
              <w:pStyle w:val="02Tabletext"/>
            </w:pPr>
            <w:r>
              <w:rPr>
                <w:color w:val="000000"/>
              </w:rPr>
              <w:t>245</w:t>
            </w:r>
          </w:p>
        </w:tc>
        <w:tc>
          <w:tcPr>
            <w:tcW w:w="769" w:type="dxa"/>
          </w:tcPr>
          <w:p w14:paraId="429C95FB" w14:textId="77777777" w:rsidR="007A08C2" w:rsidRPr="008F4E1B" w:rsidRDefault="007A08C2" w:rsidP="000605CE">
            <w:pPr>
              <w:pStyle w:val="02Tabletext"/>
            </w:pPr>
            <w:r>
              <w:rPr>
                <w:color w:val="000000"/>
              </w:rPr>
              <w:t>$37,973.00</w:t>
            </w:r>
          </w:p>
        </w:tc>
      </w:tr>
      <w:tr w:rsidR="007A08C2" w:rsidRPr="00FB48BC" w14:paraId="37D9CC51" w14:textId="77777777" w:rsidTr="00FD6810">
        <w:tc>
          <w:tcPr>
            <w:tcW w:w="697" w:type="dxa"/>
            <w:tcMar>
              <w:top w:w="57" w:type="dxa"/>
              <w:left w:w="57" w:type="dxa"/>
              <w:bottom w:w="57" w:type="dxa"/>
            </w:tcMar>
          </w:tcPr>
          <w:p w14:paraId="0952CEA2" w14:textId="77777777" w:rsidR="007A08C2" w:rsidRPr="00FB48BC" w:rsidRDefault="007A08C2" w:rsidP="000605CE">
            <w:pPr>
              <w:pStyle w:val="02Tabletext"/>
              <w:rPr>
                <w:b/>
                <w:highlight w:val="yellow"/>
                <w:lang w:val="en-AU"/>
              </w:rPr>
            </w:pPr>
            <w:r w:rsidRPr="008F4E1B">
              <w:t>38365</w:t>
            </w:r>
          </w:p>
        </w:tc>
        <w:tc>
          <w:tcPr>
            <w:tcW w:w="3887" w:type="dxa"/>
            <w:tcMar>
              <w:top w:w="57" w:type="dxa"/>
              <w:left w:w="57" w:type="dxa"/>
              <w:bottom w:w="57" w:type="dxa"/>
            </w:tcMar>
          </w:tcPr>
          <w:p w14:paraId="48CDE59B" w14:textId="77777777" w:rsidR="007A08C2" w:rsidRPr="00FB48BC" w:rsidRDefault="00103A48" w:rsidP="000605CE">
            <w:pPr>
              <w:pStyle w:val="02Tabletext"/>
              <w:rPr>
                <w:highlight w:val="yellow"/>
                <w:lang w:val="en-AU"/>
              </w:rPr>
            </w:pPr>
            <w:r w:rsidRPr="008F4E1B">
              <w:t>Permanent cardiac synchronisation device (including a cardiac synchronisation device that is capable of defibrillation), insertion, removal or replacement of, for a patient who: (a) has: (i) moderate to severe chronic heart failure (</w:t>
            </w:r>
            <w:r>
              <w:t>N</w:t>
            </w:r>
            <w:r w:rsidRPr="008F4E1B">
              <w:t xml:space="preserve">ew </w:t>
            </w:r>
            <w:r>
              <w:t>Y</w:t>
            </w:r>
            <w:r w:rsidRPr="008F4E1B">
              <w:t xml:space="preserve">ork </w:t>
            </w:r>
            <w:r>
              <w:t>H</w:t>
            </w:r>
            <w:r w:rsidRPr="008F4E1B">
              <w:t xml:space="preserve">eart </w:t>
            </w:r>
            <w:r>
              <w:t>A</w:t>
            </w:r>
            <w:r w:rsidRPr="008F4E1B">
              <w:t>ssociation (nyha) class iii or iv) despite optimised medical therapy; and (ii) sinus rhythm; and (iii) a left ventricular ejection fraction of less than or equal to 35%; and (iv) a qrs duration greater than or equal to 120 ms; or (b) satisfied the requirements mentioned in paragraph (a) immediately before the insertion of a cardiac resynchronisation therapy device and transvenous left ventricle electrode (Anaes.)</w:t>
            </w:r>
          </w:p>
        </w:tc>
        <w:tc>
          <w:tcPr>
            <w:tcW w:w="857" w:type="dxa"/>
          </w:tcPr>
          <w:p w14:paraId="1DEE5376" w14:textId="77777777" w:rsidR="007A08C2" w:rsidRPr="00FB48BC" w:rsidRDefault="007A08C2" w:rsidP="000605CE">
            <w:pPr>
              <w:pStyle w:val="02Tabletext"/>
              <w:rPr>
                <w:highlight w:val="yellow"/>
                <w:shd w:val="clear" w:color="auto" w:fill="FFFFFF"/>
                <w:lang w:val="en-AU"/>
              </w:rPr>
            </w:pPr>
            <w:r w:rsidRPr="008F4E1B">
              <w:t>$255.45</w:t>
            </w:r>
          </w:p>
        </w:tc>
        <w:tc>
          <w:tcPr>
            <w:tcW w:w="886" w:type="dxa"/>
            <w:tcMar>
              <w:top w:w="57" w:type="dxa"/>
              <w:left w:w="57" w:type="dxa"/>
              <w:bottom w:w="57" w:type="dxa"/>
            </w:tcMar>
          </w:tcPr>
          <w:p w14:paraId="5B049BC6" w14:textId="77777777" w:rsidR="007A08C2" w:rsidRPr="00FB48BC" w:rsidRDefault="007A08C2" w:rsidP="000605CE">
            <w:pPr>
              <w:pStyle w:val="02Tabletext"/>
              <w:rPr>
                <w:highlight w:val="yellow"/>
                <w:lang w:val="en-AU"/>
              </w:rPr>
            </w:pPr>
            <w:r w:rsidRPr="008F4E1B">
              <w:t>401</w:t>
            </w:r>
          </w:p>
        </w:tc>
        <w:tc>
          <w:tcPr>
            <w:tcW w:w="1158" w:type="dxa"/>
          </w:tcPr>
          <w:p w14:paraId="5AD8E6D3" w14:textId="77777777" w:rsidR="007A08C2" w:rsidRPr="00FB48BC" w:rsidRDefault="007A08C2" w:rsidP="000605CE">
            <w:pPr>
              <w:pStyle w:val="02Tabletext"/>
              <w:rPr>
                <w:highlight w:val="yellow"/>
                <w:shd w:val="clear" w:color="auto" w:fill="FFFFFF"/>
                <w:lang w:val="en-AU"/>
              </w:rPr>
            </w:pPr>
            <w:r w:rsidRPr="008F4E1B">
              <w:t>$33,080</w:t>
            </w:r>
          </w:p>
        </w:tc>
        <w:tc>
          <w:tcPr>
            <w:tcW w:w="857" w:type="dxa"/>
          </w:tcPr>
          <w:p w14:paraId="4E1C1C12" w14:textId="77777777" w:rsidR="007A08C2" w:rsidRPr="008F4E1B" w:rsidRDefault="007A08C2" w:rsidP="000605CE">
            <w:pPr>
              <w:pStyle w:val="02Tabletext"/>
            </w:pPr>
            <w:r>
              <w:rPr>
                <w:color w:val="000000"/>
              </w:rPr>
              <w:t>476</w:t>
            </w:r>
          </w:p>
        </w:tc>
        <w:tc>
          <w:tcPr>
            <w:tcW w:w="769" w:type="dxa"/>
          </w:tcPr>
          <w:p w14:paraId="276DBC34" w14:textId="77777777" w:rsidR="007A08C2" w:rsidRPr="008F4E1B" w:rsidRDefault="007A08C2" w:rsidP="000605CE">
            <w:pPr>
              <w:pStyle w:val="02Tabletext"/>
            </w:pPr>
            <w:r>
              <w:rPr>
                <w:color w:val="000000"/>
              </w:rPr>
              <w:t>$42,020.00</w:t>
            </w:r>
          </w:p>
        </w:tc>
      </w:tr>
      <w:tr w:rsidR="007A08C2" w:rsidRPr="00FB48BC" w14:paraId="14215F07" w14:textId="77777777" w:rsidTr="00FD6810">
        <w:tc>
          <w:tcPr>
            <w:tcW w:w="697" w:type="dxa"/>
            <w:tcMar>
              <w:top w:w="57" w:type="dxa"/>
              <w:left w:w="57" w:type="dxa"/>
              <w:bottom w:w="57" w:type="dxa"/>
            </w:tcMar>
          </w:tcPr>
          <w:p w14:paraId="39800675" w14:textId="77777777" w:rsidR="007A08C2" w:rsidRPr="00FB48BC" w:rsidRDefault="007A08C2" w:rsidP="000605CE">
            <w:pPr>
              <w:pStyle w:val="02Tabletext"/>
              <w:rPr>
                <w:b/>
                <w:highlight w:val="yellow"/>
                <w:lang w:val="en-AU"/>
              </w:rPr>
            </w:pPr>
            <w:r w:rsidRPr="008F4E1B">
              <w:t>38368</w:t>
            </w:r>
          </w:p>
        </w:tc>
        <w:tc>
          <w:tcPr>
            <w:tcW w:w="3887" w:type="dxa"/>
            <w:tcMar>
              <w:top w:w="57" w:type="dxa"/>
              <w:left w:w="57" w:type="dxa"/>
              <w:bottom w:w="57" w:type="dxa"/>
            </w:tcMar>
          </w:tcPr>
          <w:p w14:paraId="7F8497D5" w14:textId="77777777" w:rsidR="007A08C2" w:rsidRPr="00FB48BC" w:rsidRDefault="00103A48" w:rsidP="000605CE">
            <w:pPr>
              <w:pStyle w:val="02Tabletext"/>
              <w:rPr>
                <w:highlight w:val="yellow"/>
                <w:shd w:val="clear" w:color="auto" w:fill="FFFFFF"/>
                <w:lang w:val="en-AU"/>
              </w:rPr>
            </w:pPr>
            <w:r w:rsidRPr="008F4E1B">
              <w:t>Permanent transvenous left ventricular electrode, insertion, removal or replacement of through the coronary sinus, for the purpose of cardiac resynchronisation therapy, including right heart catheterisation and any associated venogram of left ventricular veins, other than a service associated with a service to which item 35200 or 38200 applies, for a patient who: (a) has: (i) moderate to severe chronic heart failure (</w:t>
            </w:r>
            <w:r>
              <w:t>N</w:t>
            </w:r>
            <w:r w:rsidRPr="008F4E1B">
              <w:t xml:space="preserve">ew </w:t>
            </w:r>
            <w:r>
              <w:t>Y</w:t>
            </w:r>
            <w:r w:rsidRPr="008F4E1B">
              <w:t xml:space="preserve">ork </w:t>
            </w:r>
            <w:r>
              <w:t>H</w:t>
            </w:r>
            <w:r w:rsidRPr="008F4E1B">
              <w:t xml:space="preserve">eart </w:t>
            </w:r>
            <w:r>
              <w:t>A</w:t>
            </w:r>
            <w:r w:rsidRPr="008F4E1B">
              <w:t>ssociation (nyha) class iii or iv) despite optimised medical therapy; and (ii) sinus rhythm; and (iii) a left ventricular ejection fraction of less than or equal to 35%; and(iv) a qrs duration greater than or equal to 120 ms; or (b) has: (i) mild chronic heart failure (</w:t>
            </w:r>
            <w:r>
              <w:t>N</w:t>
            </w:r>
            <w:r w:rsidRPr="008F4E1B">
              <w:t xml:space="preserve">ew </w:t>
            </w:r>
            <w:r>
              <w:t>Y</w:t>
            </w:r>
            <w:r w:rsidRPr="008F4E1B">
              <w:t xml:space="preserve">ork </w:t>
            </w:r>
            <w:r>
              <w:t>H</w:t>
            </w:r>
            <w:r w:rsidRPr="008F4E1B">
              <w:t xml:space="preserve">eart </w:t>
            </w:r>
            <w:r>
              <w:t>A</w:t>
            </w:r>
            <w:r w:rsidRPr="008F4E1B">
              <w:t xml:space="preserve">ssociation (nyha) class ii) despite optimised medical therapy; and (ii) sinus rhythm; and (iii) a left ventricular ejection fraction of less than or equal to 35%; </w:t>
            </w:r>
            <w:r w:rsidRPr="008F4E1B">
              <w:lastRenderedPageBreak/>
              <w:t>and(iv) a qrs duration greater than or equal to 150 ms; or (c) satisfied the requirements mentioned in paragraph (a) or (b) immediately before the insertion of a cardiac resynchronisation therapy device and transvenous left ventricle electrode (Anaes.)</w:t>
            </w:r>
          </w:p>
        </w:tc>
        <w:tc>
          <w:tcPr>
            <w:tcW w:w="857" w:type="dxa"/>
          </w:tcPr>
          <w:p w14:paraId="1CC1C4B6" w14:textId="77777777" w:rsidR="007A08C2" w:rsidRPr="00FB48BC" w:rsidRDefault="007A08C2" w:rsidP="000605CE">
            <w:pPr>
              <w:pStyle w:val="02Tabletext"/>
              <w:rPr>
                <w:highlight w:val="yellow"/>
                <w:lang w:val="en-AU"/>
              </w:rPr>
            </w:pPr>
            <w:r w:rsidRPr="008F4E1B">
              <w:lastRenderedPageBreak/>
              <w:t>$1224.60</w:t>
            </w:r>
          </w:p>
        </w:tc>
        <w:tc>
          <w:tcPr>
            <w:tcW w:w="886" w:type="dxa"/>
            <w:tcMar>
              <w:top w:w="57" w:type="dxa"/>
              <w:left w:w="57" w:type="dxa"/>
              <w:bottom w:w="57" w:type="dxa"/>
            </w:tcMar>
          </w:tcPr>
          <w:p w14:paraId="50A4372F" w14:textId="77777777" w:rsidR="007A08C2" w:rsidRPr="00FB48BC" w:rsidRDefault="007A08C2" w:rsidP="000605CE">
            <w:pPr>
              <w:pStyle w:val="02Tabletext"/>
              <w:rPr>
                <w:highlight w:val="yellow"/>
                <w:shd w:val="clear" w:color="auto" w:fill="FFFFFF"/>
                <w:lang w:val="en-AU"/>
              </w:rPr>
            </w:pPr>
            <w:r w:rsidRPr="008F4E1B">
              <w:t>1,224</w:t>
            </w:r>
          </w:p>
        </w:tc>
        <w:tc>
          <w:tcPr>
            <w:tcW w:w="1158" w:type="dxa"/>
          </w:tcPr>
          <w:p w14:paraId="46E5E156" w14:textId="77777777" w:rsidR="007A08C2" w:rsidRPr="00FB48BC" w:rsidRDefault="007A08C2" w:rsidP="000605CE">
            <w:pPr>
              <w:pStyle w:val="02Tabletext"/>
              <w:rPr>
                <w:highlight w:val="yellow"/>
                <w:lang w:val="en-AU"/>
              </w:rPr>
            </w:pPr>
            <w:r w:rsidRPr="008F4E1B">
              <w:t>$915,492</w:t>
            </w:r>
          </w:p>
        </w:tc>
        <w:tc>
          <w:tcPr>
            <w:tcW w:w="857" w:type="dxa"/>
          </w:tcPr>
          <w:p w14:paraId="7C028338" w14:textId="77777777" w:rsidR="007A08C2" w:rsidRPr="008F4E1B" w:rsidRDefault="007A08C2" w:rsidP="000605CE">
            <w:pPr>
              <w:pStyle w:val="02Tabletext"/>
            </w:pPr>
            <w:r>
              <w:rPr>
                <w:color w:val="000000"/>
              </w:rPr>
              <w:t>1,262</w:t>
            </w:r>
          </w:p>
        </w:tc>
        <w:tc>
          <w:tcPr>
            <w:tcW w:w="769" w:type="dxa"/>
          </w:tcPr>
          <w:p w14:paraId="0770F987" w14:textId="77777777" w:rsidR="007A08C2" w:rsidRPr="008F4E1B" w:rsidRDefault="007A08C2" w:rsidP="000605CE">
            <w:pPr>
              <w:pStyle w:val="02Tabletext"/>
            </w:pPr>
            <w:r>
              <w:rPr>
                <w:color w:val="000000"/>
              </w:rPr>
              <w:t>$960,469.00</w:t>
            </w:r>
          </w:p>
        </w:tc>
      </w:tr>
      <w:tr w:rsidR="007A08C2" w:rsidRPr="00FB48BC" w14:paraId="417C9712" w14:textId="77777777" w:rsidTr="00FD6810">
        <w:tc>
          <w:tcPr>
            <w:tcW w:w="697" w:type="dxa"/>
            <w:tcMar>
              <w:top w:w="57" w:type="dxa"/>
              <w:left w:w="57" w:type="dxa"/>
              <w:bottom w:w="57" w:type="dxa"/>
            </w:tcMar>
          </w:tcPr>
          <w:p w14:paraId="5F473EBF" w14:textId="77777777" w:rsidR="007A08C2" w:rsidRPr="00FB48BC" w:rsidRDefault="007A08C2" w:rsidP="000605CE">
            <w:pPr>
              <w:pStyle w:val="02Tabletext"/>
              <w:rPr>
                <w:b/>
                <w:highlight w:val="yellow"/>
                <w:lang w:val="en-AU"/>
              </w:rPr>
            </w:pPr>
            <w:r w:rsidRPr="008F4E1B">
              <w:t>38371</w:t>
            </w:r>
          </w:p>
        </w:tc>
        <w:tc>
          <w:tcPr>
            <w:tcW w:w="3887" w:type="dxa"/>
            <w:tcMar>
              <w:top w:w="57" w:type="dxa"/>
              <w:left w:w="57" w:type="dxa"/>
              <w:bottom w:w="57" w:type="dxa"/>
            </w:tcMar>
          </w:tcPr>
          <w:p w14:paraId="4B3F0FDC" w14:textId="77777777" w:rsidR="007A08C2" w:rsidRPr="00FB48BC" w:rsidRDefault="00103A48" w:rsidP="000605CE">
            <w:pPr>
              <w:pStyle w:val="02Tabletext"/>
              <w:rPr>
                <w:highlight w:val="yellow"/>
                <w:lang w:val="en-AU"/>
              </w:rPr>
            </w:pPr>
            <w:r w:rsidRPr="008F4E1B">
              <w:t>Permanent cardiac synchronisation device capable of defibrillation, insertion, removal or replacement of, for a patient who:(a) has:(i) moderate to severe chronic heart failure (</w:t>
            </w:r>
            <w:r>
              <w:t>N</w:t>
            </w:r>
            <w:r w:rsidRPr="008F4E1B">
              <w:t xml:space="preserve">ew </w:t>
            </w:r>
            <w:r>
              <w:t>Y</w:t>
            </w:r>
            <w:r w:rsidRPr="008F4E1B">
              <w:t xml:space="preserve">ork </w:t>
            </w:r>
            <w:r>
              <w:t>H</w:t>
            </w:r>
            <w:r w:rsidRPr="008F4E1B">
              <w:t xml:space="preserve">eart </w:t>
            </w:r>
            <w:r>
              <w:t>A</w:t>
            </w:r>
            <w:r w:rsidRPr="008F4E1B">
              <w:t>ssociation (nyha) class iii or iv) despite optimised medical therapy; and (ii) sinus rhythm; and (iii) a left ventricular ejection fraction of less than or equal to 35%; and (iv) a qrs duration greater than or equal to 120 ms; or (b) has:(i) mild chronic heart failure (</w:t>
            </w:r>
            <w:r>
              <w:t>N</w:t>
            </w:r>
            <w:r w:rsidRPr="008F4E1B">
              <w:t xml:space="preserve">ew </w:t>
            </w:r>
            <w:r>
              <w:t>Y</w:t>
            </w:r>
            <w:r w:rsidRPr="008F4E1B">
              <w:t xml:space="preserve">ork </w:t>
            </w:r>
            <w:r>
              <w:t>H</w:t>
            </w:r>
            <w:r w:rsidRPr="008F4E1B">
              <w:t xml:space="preserve">eart </w:t>
            </w:r>
            <w:r>
              <w:t>A</w:t>
            </w:r>
            <w:r w:rsidRPr="008F4E1B">
              <w:t>ssociation (nyha) class ii) despite optimised medical therapy; and (ii) sinus rhythm; and (iii) a left ventricular ejection fraction of less than or equal to 35%; and(iv) a qrs duration greater than or equal to 150 ms (Anaes.)</w:t>
            </w:r>
          </w:p>
        </w:tc>
        <w:tc>
          <w:tcPr>
            <w:tcW w:w="857" w:type="dxa"/>
          </w:tcPr>
          <w:p w14:paraId="4D504908" w14:textId="77777777" w:rsidR="007A08C2" w:rsidRPr="00FB48BC" w:rsidRDefault="007A08C2" w:rsidP="000605CE">
            <w:pPr>
              <w:pStyle w:val="02Tabletext"/>
              <w:rPr>
                <w:highlight w:val="yellow"/>
                <w:lang w:val="en-AU"/>
              </w:rPr>
            </w:pPr>
            <w:r w:rsidRPr="008F4E1B">
              <w:t>$287.85</w:t>
            </w:r>
          </w:p>
        </w:tc>
        <w:tc>
          <w:tcPr>
            <w:tcW w:w="886" w:type="dxa"/>
            <w:tcMar>
              <w:top w:w="57" w:type="dxa"/>
              <w:left w:w="57" w:type="dxa"/>
              <w:bottom w:w="57" w:type="dxa"/>
            </w:tcMar>
          </w:tcPr>
          <w:p w14:paraId="1C0E9725" w14:textId="77777777" w:rsidR="007A08C2" w:rsidRPr="00FB48BC" w:rsidRDefault="007A08C2" w:rsidP="000605CE">
            <w:pPr>
              <w:pStyle w:val="02Tabletext"/>
              <w:rPr>
                <w:highlight w:val="yellow"/>
                <w:lang w:val="en-AU"/>
              </w:rPr>
            </w:pPr>
            <w:r w:rsidRPr="008F4E1B">
              <w:t>1,125</w:t>
            </w:r>
          </w:p>
        </w:tc>
        <w:tc>
          <w:tcPr>
            <w:tcW w:w="1158" w:type="dxa"/>
          </w:tcPr>
          <w:p w14:paraId="76C914BE" w14:textId="77777777" w:rsidR="007A08C2" w:rsidRPr="00FB48BC" w:rsidRDefault="007A08C2" w:rsidP="000605CE">
            <w:pPr>
              <w:pStyle w:val="02Tabletext"/>
              <w:rPr>
                <w:highlight w:val="yellow"/>
                <w:lang w:val="en-AU"/>
              </w:rPr>
            </w:pPr>
            <w:r w:rsidRPr="008F4E1B">
              <w:t>$95,066</w:t>
            </w:r>
          </w:p>
        </w:tc>
        <w:tc>
          <w:tcPr>
            <w:tcW w:w="857" w:type="dxa"/>
          </w:tcPr>
          <w:p w14:paraId="1B2DC6F8" w14:textId="77777777" w:rsidR="007A08C2" w:rsidRPr="008F4E1B" w:rsidRDefault="007A08C2" w:rsidP="000605CE">
            <w:pPr>
              <w:pStyle w:val="02Tabletext"/>
            </w:pPr>
            <w:r>
              <w:rPr>
                <w:color w:val="000000"/>
              </w:rPr>
              <w:t>1,217</w:t>
            </w:r>
          </w:p>
        </w:tc>
        <w:tc>
          <w:tcPr>
            <w:tcW w:w="769" w:type="dxa"/>
          </w:tcPr>
          <w:p w14:paraId="4636DB01" w14:textId="77777777" w:rsidR="007A08C2" w:rsidRPr="008F4E1B" w:rsidRDefault="007A08C2" w:rsidP="000605CE">
            <w:pPr>
              <w:pStyle w:val="02Tabletext"/>
            </w:pPr>
            <w:r>
              <w:rPr>
                <w:color w:val="000000"/>
              </w:rPr>
              <w:t>$111,282.00</w:t>
            </w:r>
          </w:p>
        </w:tc>
      </w:tr>
      <w:tr w:rsidR="007A08C2" w:rsidRPr="00FB48BC" w14:paraId="4962F4E6" w14:textId="77777777" w:rsidTr="00FD6810">
        <w:tc>
          <w:tcPr>
            <w:tcW w:w="697" w:type="dxa"/>
            <w:tcMar>
              <w:top w:w="57" w:type="dxa"/>
              <w:left w:w="57" w:type="dxa"/>
              <w:bottom w:w="57" w:type="dxa"/>
            </w:tcMar>
          </w:tcPr>
          <w:p w14:paraId="63BC61FB" w14:textId="77777777" w:rsidR="007A08C2" w:rsidRPr="00FB48BC" w:rsidRDefault="007A08C2" w:rsidP="000605CE">
            <w:pPr>
              <w:pStyle w:val="02Tabletext"/>
              <w:rPr>
                <w:b/>
                <w:highlight w:val="yellow"/>
                <w:lang w:val="en-AU"/>
              </w:rPr>
            </w:pPr>
            <w:r w:rsidRPr="008F4E1B">
              <w:t>38384</w:t>
            </w:r>
          </w:p>
        </w:tc>
        <w:tc>
          <w:tcPr>
            <w:tcW w:w="3887" w:type="dxa"/>
            <w:tcMar>
              <w:top w:w="57" w:type="dxa"/>
              <w:left w:w="57" w:type="dxa"/>
              <w:bottom w:w="57" w:type="dxa"/>
            </w:tcMar>
          </w:tcPr>
          <w:p w14:paraId="4D07CF39" w14:textId="77777777" w:rsidR="007A08C2" w:rsidRPr="00FB48BC" w:rsidRDefault="007A08C2" w:rsidP="009C31F6">
            <w:pPr>
              <w:pStyle w:val="02Tabletext"/>
              <w:rPr>
                <w:highlight w:val="yellow"/>
                <w:lang w:val="en-AU"/>
              </w:rPr>
            </w:pPr>
            <w:r w:rsidRPr="008F4E1B">
              <w:t xml:space="preserve">Automatic defibrillator, insertion of patches for, or insertion of transvenous endocardial defibrillation electrodes for, primary prevention of sudden cardiac death in patients with a left ventricular ejection fraction of less than or equal to 30% at least one month after a myocardial infarct when the patient has received optimised medical therapy; or   - patients with chronic heart failure associated with mild to moderate symptoms (nyha ii and iii) and a left ventricular ejection fraction less than or equal to 35% when the patient has received optimised medical therapy.  </w:t>
            </w:r>
            <w:r w:rsidR="00E20122" w:rsidRPr="008F4E1B">
              <w:t>Not</w:t>
            </w:r>
            <w:r w:rsidRPr="008F4E1B">
              <w:t xml:space="preserve"> being a service </w:t>
            </w:r>
            <w:r w:rsidR="00E20122" w:rsidRPr="008F4E1B">
              <w:t>associated with</w:t>
            </w:r>
            <w:r w:rsidRPr="008F4E1B">
              <w:t xml:space="preserve"> a service to which item 38213 applies (Anaes.) (Assist.)</w:t>
            </w:r>
          </w:p>
        </w:tc>
        <w:tc>
          <w:tcPr>
            <w:tcW w:w="857" w:type="dxa"/>
          </w:tcPr>
          <w:p w14:paraId="3FA58CE8" w14:textId="77777777" w:rsidR="007A08C2" w:rsidRPr="00FB48BC" w:rsidRDefault="007A08C2" w:rsidP="000605CE">
            <w:pPr>
              <w:pStyle w:val="02Tabletext"/>
              <w:rPr>
                <w:highlight w:val="yellow"/>
                <w:lang w:val="en-AU"/>
              </w:rPr>
            </w:pPr>
            <w:r w:rsidRPr="008F4E1B">
              <w:t>$1052.65</w:t>
            </w:r>
          </w:p>
        </w:tc>
        <w:tc>
          <w:tcPr>
            <w:tcW w:w="886" w:type="dxa"/>
            <w:tcMar>
              <w:top w:w="57" w:type="dxa"/>
              <w:left w:w="57" w:type="dxa"/>
              <w:bottom w:w="57" w:type="dxa"/>
            </w:tcMar>
          </w:tcPr>
          <w:p w14:paraId="4D1B79E5" w14:textId="77777777" w:rsidR="007A08C2" w:rsidRPr="00FB48BC" w:rsidRDefault="007A08C2" w:rsidP="000605CE">
            <w:pPr>
              <w:pStyle w:val="02Tabletext"/>
              <w:rPr>
                <w:highlight w:val="yellow"/>
                <w:lang w:val="en-AU"/>
              </w:rPr>
            </w:pPr>
            <w:r w:rsidRPr="008F4E1B">
              <w:t>1,327</w:t>
            </w:r>
          </w:p>
        </w:tc>
        <w:tc>
          <w:tcPr>
            <w:tcW w:w="1158" w:type="dxa"/>
          </w:tcPr>
          <w:p w14:paraId="32202953" w14:textId="77777777" w:rsidR="007A08C2" w:rsidRPr="00FB48BC" w:rsidRDefault="007A08C2" w:rsidP="000605CE">
            <w:pPr>
              <w:pStyle w:val="02Tabletext"/>
              <w:rPr>
                <w:highlight w:val="yellow"/>
                <w:lang w:val="en-AU"/>
              </w:rPr>
            </w:pPr>
            <w:r w:rsidRPr="008F4E1B">
              <w:t>$610,471</w:t>
            </w:r>
          </w:p>
        </w:tc>
        <w:tc>
          <w:tcPr>
            <w:tcW w:w="857" w:type="dxa"/>
          </w:tcPr>
          <w:p w14:paraId="16DE148B" w14:textId="77777777" w:rsidR="007A08C2" w:rsidRPr="008F4E1B" w:rsidRDefault="007A08C2" w:rsidP="000605CE">
            <w:pPr>
              <w:pStyle w:val="02Tabletext"/>
            </w:pPr>
            <w:r>
              <w:rPr>
                <w:color w:val="000000"/>
              </w:rPr>
              <w:t>1,330</w:t>
            </w:r>
          </w:p>
        </w:tc>
        <w:tc>
          <w:tcPr>
            <w:tcW w:w="769" w:type="dxa"/>
          </w:tcPr>
          <w:p w14:paraId="60C6E598" w14:textId="77777777" w:rsidR="007A08C2" w:rsidRPr="008F4E1B" w:rsidRDefault="007A08C2" w:rsidP="000605CE">
            <w:pPr>
              <w:pStyle w:val="02Tabletext"/>
            </w:pPr>
            <w:r>
              <w:rPr>
                <w:color w:val="000000"/>
              </w:rPr>
              <w:t>$626,714.00</w:t>
            </w:r>
          </w:p>
        </w:tc>
      </w:tr>
      <w:tr w:rsidR="007A08C2" w:rsidRPr="00FB48BC" w14:paraId="202E75AA" w14:textId="77777777" w:rsidTr="00FD6810">
        <w:tc>
          <w:tcPr>
            <w:tcW w:w="697" w:type="dxa"/>
            <w:tcMar>
              <w:top w:w="57" w:type="dxa"/>
              <w:left w:w="57" w:type="dxa"/>
              <w:bottom w:w="57" w:type="dxa"/>
            </w:tcMar>
          </w:tcPr>
          <w:p w14:paraId="7459FEFB" w14:textId="77777777" w:rsidR="007A08C2" w:rsidRPr="00FB48BC" w:rsidRDefault="007A08C2" w:rsidP="000605CE">
            <w:pPr>
              <w:pStyle w:val="02Tabletext"/>
              <w:rPr>
                <w:b/>
                <w:highlight w:val="yellow"/>
                <w:lang w:val="en-AU"/>
              </w:rPr>
            </w:pPr>
            <w:r w:rsidRPr="008F4E1B">
              <w:t>38387</w:t>
            </w:r>
          </w:p>
        </w:tc>
        <w:tc>
          <w:tcPr>
            <w:tcW w:w="3887" w:type="dxa"/>
            <w:tcMar>
              <w:top w:w="57" w:type="dxa"/>
              <w:left w:w="57" w:type="dxa"/>
              <w:bottom w:w="57" w:type="dxa"/>
            </w:tcMar>
          </w:tcPr>
          <w:p w14:paraId="3B97E4CF" w14:textId="77777777" w:rsidR="007A08C2" w:rsidRPr="00FB48BC" w:rsidRDefault="007A08C2" w:rsidP="000605CE">
            <w:pPr>
              <w:pStyle w:val="02Tabletext"/>
              <w:rPr>
                <w:highlight w:val="yellow"/>
                <w:lang w:val="en-AU"/>
              </w:rPr>
            </w:pPr>
            <w:r w:rsidRPr="008F4E1B">
              <w:t xml:space="preserve">Automatic defibrillator generator, insertion or replacement of for, primary prevention of sudden cardiac death in:   - patients with a left ventricular ejection fraction of less than or equal to 30% at least one month after a myocardial infarct when the patient has received optimised medical therapy; or   - patients with chronic heart failure associated with mild to moderate symptoms (nyha ii and iii) and a left ventricular ejection fraction less than or equal to 35% when the patient has received optimised medical therapy.  </w:t>
            </w:r>
            <w:r w:rsidR="00E20122" w:rsidRPr="008F4E1B">
              <w:t>Not</w:t>
            </w:r>
            <w:r w:rsidRPr="008F4E1B">
              <w:t xml:space="preserve"> being a service </w:t>
            </w:r>
            <w:r w:rsidR="00E20122" w:rsidRPr="008F4E1B">
              <w:t>associated with</w:t>
            </w:r>
            <w:r w:rsidRPr="008F4E1B">
              <w:t xml:space="preserve"> a service to which item 38213 applies, </w:t>
            </w:r>
            <w:r w:rsidRPr="008F4E1B">
              <w:lastRenderedPageBreak/>
              <w:t>not for defibrillators capable of cardiac resynchronisation therapy (Anaes.) (Assist.)</w:t>
            </w:r>
          </w:p>
        </w:tc>
        <w:tc>
          <w:tcPr>
            <w:tcW w:w="857" w:type="dxa"/>
          </w:tcPr>
          <w:p w14:paraId="4D31BC54" w14:textId="77777777" w:rsidR="007A08C2" w:rsidRPr="00FB48BC" w:rsidRDefault="007A08C2" w:rsidP="000605CE">
            <w:pPr>
              <w:pStyle w:val="02Tabletext"/>
              <w:rPr>
                <w:highlight w:val="yellow"/>
                <w:lang w:val="en-AU"/>
              </w:rPr>
            </w:pPr>
            <w:r w:rsidRPr="008F4E1B">
              <w:lastRenderedPageBreak/>
              <w:t>$287.85</w:t>
            </w:r>
          </w:p>
        </w:tc>
        <w:tc>
          <w:tcPr>
            <w:tcW w:w="886" w:type="dxa"/>
            <w:tcMar>
              <w:top w:w="57" w:type="dxa"/>
              <w:left w:w="57" w:type="dxa"/>
              <w:bottom w:w="57" w:type="dxa"/>
            </w:tcMar>
          </w:tcPr>
          <w:p w14:paraId="0812C846" w14:textId="77777777" w:rsidR="007A08C2" w:rsidRPr="00FB48BC" w:rsidRDefault="007A08C2" w:rsidP="000605CE">
            <w:pPr>
              <w:pStyle w:val="02Tabletext"/>
              <w:rPr>
                <w:highlight w:val="yellow"/>
                <w:lang w:val="en-AU"/>
              </w:rPr>
            </w:pPr>
            <w:r w:rsidRPr="008F4E1B">
              <w:t>916</w:t>
            </w:r>
          </w:p>
        </w:tc>
        <w:tc>
          <w:tcPr>
            <w:tcW w:w="1158" w:type="dxa"/>
          </w:tcPr>
          <w:p w14:paraId="5399CC2B" w14:textId="77777777" w:rsidR="007A08C2" w:rsidRPr="00FB48BC" w:rsidRDefault="007A08C2" w:rsidP="000605CE">
            <w:pPr>
              <w:pStyle w:val="02Tabletext"/>
              <w:rPr>
                <w:highlight w:val="yellow"/>
                <w:lang w:val="en-AU"/>
              </w:rPr>
            </w:pPr>
            <w:r w:rsidRPr="008F4E1B">
              <w:t>$90,551</w:t>
            </w:r>
          </w:p>
        </w:tc>
        <w:tc>
          <w:tcPr>
            <w:tcW w:w="857" w:type="dxa"/>
          </w:tcPr>
          <w:p w14:paraId="4E3A63F0" w14:textId="77777777" w:rsidR="007A08C2" w:rsidRPr="008F4E1B" w:rsidRDefault="007A08C2" w:rsidP="000605CE">
            <w:pPr>
              <w:pStyle w:val="02Tabletext"/>
            </w:pPr>
            <w:r>
              <w:rPr>
                <w:color w:val="000000"/>
              </w:rPr>
              <w:t>974</w:t>
            </w:r>
          </w:p>
        </w:tc>
        <w:tc>
          <w:tcPr>
            <w:tcW w:w="769" w:type="dxa"/>
          </w:tcPr>
          <w:p w14:paraId="3118D19E" w14:textId="77777777" w:rsidR="007A08C2" w:rsidRPr="008F4E1B" w:rsidRDefault="007A08C2" w:rsidP="000605CE">
            <w:pPr>
              <w:pStyle w:val="02Tabletext"/>
            </w:pPr>
            <w:r>
              <w:rPr>
                <w:color w:val="000000"/>
              </w:rPr>
              <w:t>$92,156.00</w:t>
            </w:r>
          </w:p>
        </w:tc>
      </w:tr>
      <w:tr w:rsidR="007A08C2" w:rsidRPr="00FB48BC" w14:paraId="5B9D1018" w14:textId="77777777" w:rsidTr="00FD6810">
        <w:tc>
          <w:tcPr>
            <w:tcW w:w="697" w:type="dxa"/>
            <w:tcMar>
              <w:top w:w="57" w:type="dxa"/>
              <w:left w:w="57" w:type="dxa"/>
              <w:bottom w:w="57" w:type="dxa"/>
            </w:tcMar>
          </w:tcPr>
          <w:p w14:paraId="3164B760" w14:textId="77777777" w:rsidR="007A08C2" w:rsidRPr="00FB48BC" w:rsidRDefault="007A08C2" w:rsidP="000605CE">
            <w:pPr>
              <w:pStyle w:val="02Tabletext"/>
              <w:rPr>
                <w:highlight w:val="yellow"/>
                <w:lang w:val="en-AU"/>
              </w:rPr>
            </w:pPr>
            <w:r w:rsidRPr="008F4E1B">
              <w:t>38390</w:t>
            </w:r>
          </w:p>
        </w:tc>
        <w:tc>
          <w:tcPr>
            <w:tcW w:w="3887" w:type="dxa"/>
            <w:tcMar>
              <w:top w:w="57" w:type="dxa"/>
              <w:left w:w="57" w:type="dxa"/>
              <w:bottom w:w="57" w:type="dxa"/>
            </w:tcMar>
          </w:tcPr>
          <w:p w14:paraId="7FDBB5B0" w14:textId="77777777" w:rsidR="007A08C2" w:rsidRPr="00FB48BC" w:rsidRDefault="007A08C2" w:rsidP="000605CE">
            <w:pPr>
              <w:pStyle w:val="02Tabletext"/>
              <w:rPr>
                <w:highlight w:val="yellow"/>
                <w:lang w:val="en-AU"/>
              </w:rPr>
            </w:pPr>
            <w:r w:rsidRPr="008F4E1B">
              <w:t xml:space="preserve">Automatic defibrillator, insertion of patches for, or insertion of transvenous endocardial defibrillation electrodes for - not for patients with heart failure or as primary prevention for tachycardia arrhythmias. Not being a service </w:t>
            </w:r>
            <w:r w:rsidR="00E20122" w:rsidRPr="008F4E1B">
              <w:t>associated with</w:t>
            </w:r>
            <w:r w:rsidRPr="008F4E1B">
              <w:t xml:space="preserve"> a service to which item 38213 applies (Anaes.) (Assist.)</w:t>
            </w:r>
          </w:p>
        </w:tc>
        <w:tc>
          <w:tcPr>
            <w:tcW w:w="857" w:type="dxa"/>
          </w:tcPr>
          <w:p w14:paraId="2AD61CA5" w14:textId="77777777" w:rsidR="007A08C2" w:rsidRPr="00FB48BC" w:rsidRDefault="007A08C2" w:rsidP="000605CE">
            <w:pPr>
              <w:pStyle w:val="02Tabletext"/>
              <w:rPr>
                <w:highlight w:val="yellow"/>
                <w:lang w:val="en-AU"/>
              </w:rPr>
            </w:pPr>
            <w:r w:rsidRPr="008F4E1B">
              <w:t>$1052.65</w:t>
            </w:r>
          </w:p>
        </w:tc>
        <w:tc>
          <w:tcPr>
            <w:tcW w:w="886" w:type="dxa"/>
            <w:tcMar>
              <w:top w:w="57" w:type="dxa"/>
              <w:left w:w="57" w:type="dxa"/>
              <w:bottom w:w="57" w:type="dxa"/>
            </w:tcMar>
          </w:tcPr>
          <w:p w14:paraId="7315BB95" w14:textId="77777777" w:rsidR="007A08C2" w:rsidRPr="00FB48BC" w:rsidRDefault="007A08C2" w:rsidP="000605CE">
            <w:pPr>
              <w:pStyle w:val="02Tabletext"/>
              <w:rPr>
                <w:highlight w:val="yellow"/>
                <w:lang w:val="en-AU"/>
              </w:rPr>
            </w:pPr>
            <w:r w:rsidRPr="008F4E1B">
              <w:t>975</w:t>
            </w:r>
          </w:p>
        </w:tc>
        <w:tc>
          <w:tcPr>
            <w:tcW w:w="1158" w:type="dxa"/>
          </w:tcPr>
          <w:p w14:paraId="23CA3493" w14:textId="77777777" w:rsidR="007A08C2" w:rsidRPr="00FB48BC" w:rsidRDefault="007A08C2" w:rsidP="000605CE">
            <w:pPr>
              <w:pStyle w:val="02Tabletext"/>
              <w:rPr>
                <w:highlight w:val="yellow"/>
                <w:lang w:val="en-AU"/>
              </w:rPr>
            </w:pPr>
            <w:r w:rsidRPr="008F4E1B">
              <w:t>$494,751</w:t>
            </w:r>
          </w:p>
        </w:tc>
        <w:tc>
          <w:tcPr>
            <w:tcW w:w="857" w:type="dxa"/>
          </w:tcPr>
          <w:p w14:paraId="1F4F9F2E" w14:textId="77777777" w:rsidR="007A08C2" w:rsidRPr="008F4E1B" w:rsidRDefault="007A08C2" w:rsidP="000605CE">
            <w:pPr>
              <w:pStyle w:val="02Tabletext"/>
            </w:pPr>
            <w:r>
              <w:rPr>
                <w:color w:val="000000"/>
              </w:rPr>
              <w:t>957</w:t>
            </w:r>
          </w:p>
        </w:tc>
        <w:tc>
          <w:tcPr>
            <w:tcW w:w="769" w:type="dxa"/>
          </w:tcPr>
          <w:p w14:paraId="4C9A6EE4" w14:textId="77777777" w:rsidR="007A08C2" w:rsidRPr="008F4E1B" w:rsidRDefault="007A08C2" w:rsidP="000605CE">
            <w:pPr>
              <w:pStyle w:val="02Tabletext"/>
            </w:pPr>
            <w:r>
              <w:rPr>
                <w:color w:val="000000"/>
              </w:rPr>
              <w:t>$491,295.00</w:t>
            </w:r>
          </w:p>
        </w:tc>
      </w:tr>
      <w:tr w:rsidR="007A08C2" w:rsidRPr="00FB48BC" w14:paraId="11806C26" w14:textId="77777777" w:rsidTr="00FD6810">
        <w:tc>
          <w:tcPr>
            <w:tcW w:w="697" w:type="dxa"/>
            <w:tcMar>
              <w:top w:w="57" w:type="dxa"/>
              <w:left w:w="57" w:type="dxa"/>
              <w:bottom w:w="57" w:type="dxa"/>
            </w:tcMar>
          </w:tcPr>
          <w:p w14:paraId="337F5ECF" w14:textId="77777777" w:rsidR="007A08C2" w:rsidRPr="00FB48BC" w:rsidRDefault="007A08C2" w:rsidP="000605CE">
            <w:pPr>
              <w:pStyle w:val="02Tabletext"/>
              <w:rPr>
                <w:highlight w:val="yellow"/>
                <w:lang w:val="en-AU"/>
              </w:rPr>
            </w:pPr>
            <w:r w:rsidRPr="008F4E1B">
              <w:t>38393</w:t>
            </w:r>
          </w:p>
        </w:tc>
        <w:tc>
          <w:tcPr>
            <w:tcW w:w="3887" w:type="dxa"/>
            <w:tcMar>
              <w:top w:w="57" w:type="dxa"/>
              <w:left w:w="57" w:type="dxa"/>
              <w:bottom w:w="57" w:type="dxa"/>
            </w:tcMar>
          </w:tcPr>
          <w:p w14:paraId="3864E8DE" w14:textId="77777777" w:rsidR="007A08C2" w:rsidRPr="00FB48BC" w:rsidRDefault="007A08C2" w:rsidP="000605CE">
            <w:pPr>
              <w:pStyle w:val="02Tabletext"/>
              <w:rPr>
                <w:highlight w:val="yellow"/>
                <w:lang w:val="en-AU"/>
              </w:rPr>
            </w:pPr>
            <w:r w:rsidRPr="008F4E1B">
              <w:t xml:space="preserve">Automatic defibrillator generator, insertion or replacement of for - not for patients with heart failure or as </w:t>
            </w:r>
            <w:r w:rsidR="00E20122" w:rsidRPr="008F4E1B">
              <w:t>primary prevention</w:t>
            </w:r>
            <w:r w:rsidRPr="008F4E1B">
              <w:t xml:space="preserve"> for tachycardia arrhythmias. Not being a service associated with a service to which item 38213 applies. (Anaes.) (Assist.)</w:t>
            </w:r>
          </w:p>
        </w:tc>
        <w:tc>
          <w:tcPr>
            <w:tcW w:w="857" w:type="dxa"/>
          </w:tcPr>
          <w:p w14:paraId="124652EF" w14:textId="77777777" w:rsidR="007A08C2" w:rsidRPr="00FB48BC" w:rsidRDefault="007A08C2" w:rsidP="000605CE">
            <w:pPr>
              <w:pStyle w:val="02Tabletext"/>
              <w:rPr>
                <w:highlight w:val="yellow"/>
                <w:shd w:val="clear" w:color="auto" w:fill="FFFFFF"/>
                <w:lang w:val="en-AU"/>
              </w:rPr>
            </w:pPr>
            <w:r w:rsidRPr="008F4E1B">
              <w:t>$287.85</w:t>
            </w:r>
          </w:p>
        </w:tc>
        <w:tc>
          <w:tcPr>
            <w:tcW w:w="886" w:type="dxa"/>
            <w:tcMar>
              <w:top w:w="57" w:type="dxa"/>
              <w:left w:w="57" w:type="dxa"/>
              <w:bottom w:w="57" w:type="dxa"/>
            </w:tcMar>
          </w:tcPr>
          <w:p w14:paraId="2EE85CD6" w14:textId="77777777" w:rsidR="007A08C2" w:rsidRPr="00FB48BC" w:rsidRDefault="007A08C2" w:rsidP="000605CE">
            <w:pPr>
              <w:pStyle w:val="02Tabletext"/>
              <w:rPr>
                <w:highlight w:val="yellow"/>
                <w:lang w:val="en-AU"/>
              </w:rPr>
            </w:pPr>
            <w:r w:rsidRPr="008F4E1B">
              <w:t>1,272</w:t>
            </w:r>
          </w:p>
        </w:tc>
        <w:tc>
          <w:tcPr>
            <w:tcW w:w="1158" w:type="dxa"/>
          </w:tcPr>
          <w:p w14:paraId="233E588F" w14:textId="77777777" w:rsidR="007A08C2" w:rsidRPr="00FB48BC" w:rsidRDefault="007A08C2" w:rsidP="000605CE">
            <w:pPr>
              <w:pStyle w:val="02Tabletext"/>
              <w:rPr>
                <w:highlight w:val="yellow"/>
                <w:shd w:val="clear" w:color="auto" w:fill="FFFFFF"/>
                <w:lang w:val="en-AU"/>
              </w:rPr>
            </w:pPr>
            <w:r w:rsidRPr="008F4E1B">
              <w:t>$132,218</w:t>
            </w:r>
          </w:p>
        </w:tc>
        <w:tc>
          <w:tcPr>
            <w:tcW w:w="857" w:type="dxa"/>
          </w:tcPr>
          <w:p w14:paraId="29D81F1F" w14:textId="77777777" w:rsidR="007A08C2" w:rsidRPr="008F4E1B" w:rsidRDefault="007A08C2" w:rsidP="000605CE">
            <w:pPr>
              <w:pStyle w:val="02Tabletext"/>
            </w:pPr>
            <w:r>
              <w:rPr>
                <w:color w:val="000000"/>
              </w:rPr>
              <w:t>1,210</w:t>
            </w:r>
          </w:p>
        </w:tc>
        <w:tc>
          <w:tcPr>
            <w:tcW w:w="769" w:type="dxa"/>
          </w:tcPr>
          <w:p w14:paraId="632EB270" w14:textId="77777777" w:rsidR="007A08C2" w:rsidRPr="008F4E1B" w:rsidRDefault="007A08C2" w:rsidP="000605CE">
            <w:pPr>
              <w:pStyle w:val="02Tabletext"/>
            </w:pPr>
            <w:r>
              <w:rPr>
                <w:color w:val="000000"/>
              </w:rPr>
              <w:t>$128,547.00</w:t>
            </w:r>
          </w:p>
        </w:tc>
      </w:tr>
      <w:tr w:rsidR="007A08C2" w:rsidRPr="00FB48BC" w14:paraId="4D617BE1" w14:textId="77777777" w:rsidTr="00FD6810">
        <w:tc>
          <w:tcPr>
            <w:tcW w:w="697" w:type="dxa"/>
            <w:tcMar>
              <w:top w:w="57" w:type="dxa"/>
              <w:left w:w="57" w:type="dxa"/>
              <w:bottom w:w="57" w:type="dxa"/>
            </w:tcMar>
          </w:tcPr>
          <w:p w14:paraId="06C1B225" w14:textId="77777777" w:rsidR="007A08C2" w:rsidRPr="00FB48BC" w:rsidRDefault="007A08C2" w:rsidP="000605CE">
            <w:pPr>
              <w:pStyle w:val="02Tabletext"/>
              <w:rPr>
                <w:highlight w:val="yellow"/>
                <w:lang w:val="en-AU"/>
              </w:rPr>
            </w:pPr>
            <w:r w:rsidRPr="008F4E1B">
              <w:t>38470</w:t>
            </w:r>
          </w:p>
        </w:tc>
        <w:tc>
          <w:tcPr>
            <w:tcW w:w="3887" w:type="dxa"/>
            <w:tcMar>
              <w:top w:w="57" w:type="dxa"/>
              <w:left w:w="57" w:type="dxa"/>
              <w:bottom w:w="57" w:type="dxa"/>
            </w:tcMar>
          </w:tcPr>
          <w:p w14:paraId="4FDBDBBB" w14:textId="77777777" w:rsidR="007A08C2" w:rsidRPr="00FB48BC" w:rsidRDefault="007A08C2" w:rsidP="000605CE">
            <w:pPr>
              <w:pStyle w:val="02Tabletext"/>
              <w:rPr>
                <w:highlight w:val="yellow"/>
                <w:shd w:val="clear" w:color="auto" w:fill="FFFFFF"/>
                <w:lang w:val="en-AU"/>
              </w:rPr>
            </w:pPr>
            <w:r w:rsidRPr="008F4E1B">
              <w:t>Permanent myocardial electrode, insertion of, by thoracotomy or sternotomy (Anaes.) (Assist.)</w:t>
            </w:r>
          </w:p>
        </w:tc>
        <w:tc>
          <w:tcPr>
            <w:tcW w:w="857" w:type="dxa"/>
          </w:tcPr>
          <w:p w14:paraId="408967CE" w14:textId="77777777" w:rsidR="007A08C2" w:rsidRPr="00FB48BC" w:rsidRDefault="007A08C2" w:rsidP="000605CE">
            <w:pPr>
              <w:pStyle w:val="02Tabletext"/>
              <w:rPr>
                <w:highlight w:val="yellow"/>
                <w:lang w:val="en-AU"/>
              </w:rPr>
            </w:pPr>
            <w:r w:rsidRPr="008F4E1B">
              <w:t>$958.40</w:t>
            </w:r>
          </w:p>
        </w:tc>
        <w:tc>
          <w:tcPr>
            <w:tcW w:w="886" w:type="dxa"/>
            <w:tcMar>
              <w:top w:w="57" w:type="dxa"/>
              <w:left w:w="57" w:type="dxa"/>
              <w:bottom w:w="57" w:type="dxa"/>
            </w:tcMar>
          </w:tcPr>
          <w:p w14:paraId="72601FA0" w14:textId="77777777" w:rsidR="007A08C2" w:rsidRPr="00FB48BC" w:rsidRDefault="007A08C2" w:rsidP="000605CE">
            <w:pPr>
              <w:pStyle w:val="02Tabletext"/>
              <w:rPr>
                <w:highlight w:val="yellow"/>
                <w:shd w:val="clear" w:color="auto" w:fill="FFFFFF"/>
                <w:lang w:val="en-AU"/>
              </w:rPr>
            </w:pPr>
            <w:r w:rsidRPr="008F4E1B">
              <w:t>136</w:t>
            </w:r>
          </w:p>
        </w:tc>
        <w:tc>
          <w:tcPr>
            <w:tcW w:w="1158" w:type="dxa"/>
          </w:tcPr>
          <w:p w14:paraId="6CAA3C80" w14:textId="77777777" w:rsidR="007A08C2" w:rsidRPr="00FB48BC" w:rsidRDefault="007A08C2" w:rsidP="000605CE">
            <w:pPr>
              <w:pStyle w:val="02Tabletext"/>
              <w:rPr>
                <w:highlight w:val="yellow"/>
                <w:lang w:val="en-AU"/>
              </w:rPr>
            </w:pPr>
            <w:r w:rsidRPr="008F4E1B">
              <w:t>$42,137</w:t>
            </w:r>
          </w:p>
        </w:tc>
        <w:tc>
          <w:tcPr>
            <w:tcW w:w="857" w:type="dxa"/>
          </w:tcPr>
          <w:p w14:paraId="59DFF29C" w14:textId="77777777" w:rsidR="007A08C2" w:rsidRPr="008F4E1B" w:rsidRDefault="007A08C2" w:rsidP="000605CE">
            <w:pPr>
              <w:pStyle w:val="02Tabletext"/>
            </w:pPr>
            <w:r>
              <w:rPr>
                <w:color w:val="000000"/>
              </w:rPr>
              <w:t>147</w:t>
            </w:r>
          </w:p>
        </w:tc>
        <w:tc>
          <w:tcPr>
            <w:tcW w:w="769" w:type="dxa"/>
          </w:tcPr>
          <w:p w14:paraId="7F6B2B1A" w14:textId="77777777" w:rsidR="007A08C2" w:rsidRPr="008F4E1B" w:rsidRDefault="007A08C2" w:rsidP="000605CE">
            <w:pPr>
              <w:pStyle w:val="02Tabletext"/>
            </w:pPr>
            <w:r>
              <w:rPr>
                <w:color w:val="000000"/>
              </w:rPr>
              <w:t>$44,459.00</w:t>
            </w:r>
          </w:p>
        </w:tc>
      </w:tr>
      <w:tr w:rsidR="007A08C2" w:rsidRPr="00FB48BC" w14:paraId="2E642FD3" w14:textId="77777777" w:rsidTr="00FD6810">
        <w:tc>
          <w:tcPr>
            <w:tcW w:w="697" w:type="dxa"/>
            <w:tcMar>
              <w:top w:w="57" w:type="dxa"/>
              <w:left w:w="57" w:type="dxa"/>
              <w:bottom w:w="57" w:type="dxa"/>
            </w:tcMar>
          </w:tcPr>
          <w:p w14:paraId="2FDA5542" w14:textId="77777777" w:rsidR="007A08C2" w:rsidRPr="00FB48BC" w:rsidRDefault="007A08C2" w:rsidP="000605CE">
            <w:pPr>
              <w:pStyle w:val="02Tabletext"/>
              <w:rPr>
                <w:highlight w:val="yellow"/>
                <w:lang w:val="en-AU"/>
              </w:rPr>
            </w:pPr>
            <w:r w:rsidRPr="008F4E1B">
              <w:t>38473</w:t>
            </w:r>
          </w:p>
        </w:tc>
        <w:tc>
          <w:tcPr>
            <w:tcW w:w="3887" w:type="dxa"/>
            <w:tcMar>
              <w:top w:w="57" w:type="dxa"/>
              <w:left w:w="57" w:type="dxa"/>
              <w:bottom w:w="57" w:type="dxa"/>
            </w:tcMar>
          </w:tcPr>
          <w:p w14:paraId="66059BBE" w14:textId="77777777" w:rsidR="007A08C2" w:rsidRPr="00FB48BC" w:rsidRDefault="007A08C2" w:rsidP="000605CE">
            <w:pPr>
              <w:pStyle w:val="02Tabletext"/>
              <w:rPr>
                <w:highlight w:val="yellow"/>
                <w:lang w:val="en-AU"/>
              </w:rPr>
            </w:pPr>
            <w:r w:rsidRPr="008F4E1B">
              <w:t>Permanent pacemaker electrode, insertion by open surgical approach (Anaes.) (Assist.)</w:t>
            </w:r>
          </w:p>
        </w:tc>
        <w:tc>
          <w:tcPr>
            <w:tcW w:w="857" w:type="dxa"/>
          </w:tcPr>
          <w:p w14:paraId="0034AEE7" w14:textId="77777777" w:rsidR="007A08C2" w:rsidRPr="00FB48BC" w:rsidRDefault="007A08C2" w:rsidP="000605CE">
            <w:pPr>
              <w:pStyle w:val="02Tabletext"/>
              <w:rPr>
                <w:highlight w:val="yellow"/>
                <w:lang w:val="en-AU"/>
              </w:rPr>
            </w:pPr>
            <w:r w:rsidRPr="008F4E1B">
              <w:t>$573.70</w:t>
            </w:r>
          </w:p>
        </w:tc>
        <w:tc>
          <w:tcPr>
            <w:tcW w:w="886" w:type="dxa"/>
            <w:tcMar>
              <w:top w:w="57" w:type="dxa"/>
              <w:left w:w="57" w:type="dxa"/>
              <w:bottom w:w="57" w:type="dxa"/>
            </w:tcMar>
          </w:tcPr>
          <w:p w14:paraId="00269675" w14:textId="77777777" w:rsidR="007A08C2" w:rsidRPr="00FB48BC" w:rsidRDefault="007A08C2" w:rsidP="000605CE">
            <w:pPr>
              <w:pStyle w:val="02Tabletext"/>
              <w:rPr>
                <w:highlight w:val="yellow"/>
                <w:lang w:val="en-AU"/>
              </w:rPr>
            </w:pPr>
            <w:r w:rsidRPr="008F4E1B">
              <w:t>18</w:t>
            </w:r>
          </w:p>
        </w:tc>
        <w:tc>
          <w:tcPr>
            <w:tcW w:w="1158" w:type="dxa"/>
          </w:tcPr>
          <w:p w14:paraId="6366C55E" w14:textId="77777777" w:rsidR="007A08C2" w:rsidRPr="00FB48BC" w:rsidRDefault="007A08C2" w:rsidP="000605CE">
            <w:pPr>
              <w:pStyle w:val="02Tabletext"/>
              <w:rPr>
                <w:highlight w:val="yellow"/>
                <w:lang w:val="en-AU"/>
              </w:rPr>
            </w:pPr>
            <w:r w:rsidRPr="008F4E1B">
              <w:t>$3,587</w:t>
            </w:r>
          </w:p>
        </w:tc>
        <w:tc>
          <w:tcPr>
            <w:tcW w:w="857" w:type="dxa"/>
          </w:tcPr>
          <w:p w14:paraId="78AE9E92" w14:textId="77777777" w:rsidR="007A08C2" w:rsidRPr="008F4E1B" w:rsidRDefault="007A08C2" w:rsidP="000605CE">
            <w:pPr>
              <w:pStyle w:val="02Tabletext"/>
            </w:pPr>
            <w:r>
              <w:rPr>
                <w:color w:val="000000"/>
              </w:rPr>
              <w:t>16</w:t>
            </w:r>
          </w:p>
        </w:tc>
        <w:tc>
          <w:tcPr>
            <w:tcW w:w="769" w:type="dxa"/>
          </w:tcPr>
          <w:p w14:paraId="5E062FCA" w14:textId="77777777" w:rsidR="007A08C2" w:rsidRPr="008F4E1B" w:rsidRDefault="007A08C2" w:rsidP="000605CE">
            <w:pPr>
              <w:pStyle w:val="02Tabletext"/>
            </w:pPr>
            <w:r>
              <w:rPr>
                <w:color w:val="000000"/>
              </w:rPr>
              <w:t>$4,589.00</w:t>
            </w:r>
          </w:p>
        </w:tc>
      </w:tr>
      <w:tr w:rsidR="007A08C2" w:rsidRPr="00FB48BC" w14:paraId="76A5989C" w14:textId="77777777" w:rsidTr="00FD6810">
        <w:tc>
          <w:tcPr>
            <w:tcW w:w="697" w:type="dxa"/>
            <w:tcMar>
              <w:top w:w="57" w:type="dxa"/>
              <w:left w:w="57" w:type="dxa"/>
              <w:bottom w:w="57" w:type="dxa"/>
            </w:tcMar>
          </w:tcPr>
          <w:p w14:paraId="548B8A84" w14:textId="77777777" w:rsidR="007A08C2" w:rsidRPr="00FB48BC" w:rsidRDefault="007A08C2" w:rsidP="000605CE">
            <w:pPr>
              <w:pStyle w:val="02Tabletext"/>
              <w:rPr>
                <w:highlight w:val="yellow"/>
                <w:lang w:val="en-AU"/>
              </w:rPr>
            </w:pPr>
            <w:r w:rsidRPr="008F4E1B">
              <w:t>38475</w:t>
            </w:r>
          </w:p>
        </w:tc>
        <w:tc>
          <w:tcPr>
            <w:tcW w:w="3887" w:type="dxa"/>
            <w:tcMar>
              <w:top w:w="57" w:type="dxa"/>
              <w:left w:w="57" w:type="dxa"/>
              <w:bottom w:w="57" w:type="dxa"/>
            </w:tcMar>
          </w:tcPr>
          <w:p w14:paraId="084DD421" w14:textId="77777777" w:rsidR="007A08C2" w:rsidRPr="00FB48BC" w:rsidRDefault="007A08C2" w:rsidP="000605CE">
            <w:pPr>
              <w:pStyle w:val="02Tabletext"/>
              <w:rPr>
                <w:highlight w:val="yellow"/>
                <w:lang w:val="en-AU"/>
              </w:rPr>
            </w:pPr>
            <w:r w:rsidRPr="008F4E1B">
              <w:t>Valve annuloplasty without insertion of ring, not being a service associated with a service to which item 38480 or 38481 applies (Anaes.) (Assist.)</w:t>
            </w:r>
          </w:p>
        </w:tc>
        <w:tc>
          <w:tcPr>
            <w:tcW w:w="857" w:type="dxa"/>
          </w:tcPr>
          <w:p w14:paraId="2CCFB83A" w14:textId="77777777" w:rsidR="007A08C2" w:rsidRPr="00FB48BC" w:rsidRDefault="007A08C2" w:rsidP="000605CE">
            <w:pPr>
              <w:pStyle w:val="02Tabletext"/>
              <w:rPr>
                <w:highlight w:val="yellow"/>
                <w:lang w:val="en-AU"/>
              </w:rPr>
            </w:pPr>
            <w:r w:rsidRPr="008F4E1B">
              <w:t>$831.75</w:t>
            </w:r>
          </w:p>
        </w:tc>
        <w:tc>
          <w:tcPr>
            <w:tcW w:w="886" w:type="dxa"/>
            <w:tcMar>
              <w:top w:w="57" w:type="dxa"/>
              <w:left w:w="57" w:type="dxa"/>
              <w:bottom w:w="57" w:type="dxa"/>
            </w:tcMar>
          </w:tcPr>
          <w:p w14:paraId="37DB526D" w14:textId="77777777" w:rsidR="007A08C2" w:rsidRPr="00FB48BC" w:rsidRDefault="007A08C2" w:rsidP="000605CE">
            <w:pPr>
              <w:pStyle w:val="02Tabletext"/>
              <w:rPr>
                <w:highlight w:val="yellow"/>
                <w:lang w:val="en-AU"/>
              </w:rPr>
            </w:pPr>
            <w:r w:rsidRPr="008F4E1B">
              <w:t>21</w:t>
            </w:r>
          </w:p>
        </w:tc>
        <w:tc>
          <w:tcPr>
            <w:tcW w:w="1158" w:type="dxa"/>
          </w:tcPr>
          <w:p w14:paraId="73F5F2C4" w14:textId="77777777" w:rsidR="007A08C2" w:rsidRPr="00FB48BC" w:rsidRDefault="007A08C2" w:rsidP="000605CE">
            <w:pPr>
              <w:pStyle w:val="02Tabletext"/>
              <w:rPr>
                <w:highlight w:val="yellow"/>
                <w:lang w:val="en-AU"/>
              </w:rPr>
            </w:pPr>
            <w:r w:rsidRPr="008F4E1B">
              <w:t>$4,211</w:t>
            </w:r>
          </w:p>
        </w:tc>
        <w:tc>
          <w:tcPr>
            <w:tcW w:w="857" w:type="dxa"/>
          </w:tcPr>
          <w:p w14:paraId="3D6F3ADF" w14:textId="77777777" w:rsidR="007A08C2" w:rsidRPr="008F4E1B" w:rsidRDefault="007A08C2" w:rsidP="000605CE">
            <w:pPr>
              <w:pStyle w:val="02Tabletext"/>
            </w:pPr>
            <w:r>
              <w:rPr>
                <w:color w:val="000000"/>
              </w:rPr>
              <w:t>37</w:t>
            </w:r>
          </w:p>
        </w:tc>
        <w:tc>
          <w:tcPr>
            <w:tcW w:w="769" w:type="dxa"/>
          </w:tcPr>
          <w:p w14:paraId="6F32459D" w14:textId="77777777" w:rsidR="007A08C2" w:rsidRPr="008F4E1B" w:rsidRDefault="007A08C2" w:rsidP="000605CE">
            <w:pPr>
              <w:pStyle w:val="02Tabletext"/>
            </w:pPr>
            <w:r>
              <w:rPr>
                <w:color w:val="000000"/>
              </w:rPr>
              <w:t>$8,730.00</w:t>
            </w:r>
          </w:p>
        </w:tc>
      </w:tr>
      <w:tr w:rsidR="007A08C2" w:rsidRPr="00FB48BC" w14:paraId="0D098836" w14:textId="77777777" w:rsidTr="00FD6810">
        <w:tc>
          <w:tcPr>
            <w:tcW w:w="697" w:type="dxa"/>
            <w:tcMar>
              <w:top w:w="57" w:type="dxa"/>
              <w:left w:w="57" w:type="dxa"/>
              <w:bottom w:w="57" w:type="dxa"/>
            </w:tcMar>
          </w:tcPr>
          <w:p w14:paraId="49DC8D2F" w14:textId="77777777" w:rsidR="007A08C2" w:rsidRPr="00FB48BC" w:rsidRDefault="007A08C2" w:rsidP="000605CE">
            <w:pPr>
              <w:pStyle w:val="02Tabletext"/>
              <w:rPr>
                <w:b/>
                <w:highlight w:val="yellow"/>
                <w:lang w:val="en-AU"/>
              </w:rPr>
            </w:pPr>
            <w:r w:rsidRPr="008F4E1B">
              <w:t>38477</w:t>
            </w:r>
          </w:p>
        </w:tc>
        <w:tc>
          <w:tcPr>
            <w:tcW w:w="3887" w:type="dxa"/>
            <w:tcMar>
              <w:top w:w="57" w:type="dxa"/>
              <w:left w:w="57" w:type="dxa"/>
              <w:bottom w:w="57" w:type="dxa"/>
            </w:tcMar>
          </w:tcPr>
          <w:p w14:paraId="2D212F4C" w14:textId="77777777" w:rsidR="007A08C2" w:rsidRPr="00FB48BC" w:rsidRDefault="007A08C2" w:rsidP="000605CE">
            <w:pPr>
              <w:pStyle w:val="02Tabletext"/>
              <w:rPr>
                <w:highlight w:val="yellow"/>
                <w:lang w:val="en-AU"/>
              </w:rPr>
            </w:pPr>
            <w:r w:rsidRPr="008F4E1B">
              <w:t>Valve annuloplasty with insertion of ring not being a service to which item 38478 applies (Anaes.) (Assist.)</w:t>
            </w:r>
          </w:p>
        </w:tc>
        <w:tc>
          <w:tcPr>
            <w:tcW w:w="857" w:type="dxa"/>
          </w:tcPr>
          <w:p w14:paraId="6D204DAC" w14:textId="77777777" w:rsidR="007A08C2" w:rsidRPr="00FB48BC" w:rsidRDefault="007A08C2" w:rsidP="000605CE">
            <w:pPr>
              <w:pStyle w:val="02Tabletext"/>
              <w:rPr>
                <w:highlight w:val="yellow"/>
                <w:shd w:val="clear" w:color="auto" w:fill="FFFFFF"/>
                <w:lang w:val="en-AU"/>
              </w:rPr>
            </w:pPr>
            <w:r w:rsidRPr="008F4E1B">
              <w:t>$2003.35</w:t>
            </w:r>
          </w:p>
        </w:tc>
        <w:tc>
          <w:tcPr>
            <w:tcW w:w="886" w:type="dxa"/>
            <w:tcMar>
              <w:top w:w="57" w:type="dxa"/>
              <w:left w:w="57" w:type="dxa"/>
              <w:bottom w:w="57" w:type="dxa"/>
            </w:tcMar>
          </w:tcPr>
          <w:p w14:paraId="0B50C23D" w14:textId="77777777" w:rsidR="007A08C2" w:rsidRPr="00FB48BC" w:rsidRDefault="007A08C2" w:rsidP="000605CE">
            <w:pPr>
              <w:pStyle w:val="02Tabletext"/>
              <w:rPr>
                <w:highlight w:val="yellow"/>
                <w:lang w:val="en-AU"/>
              </w:rPr>
            </w:pPr>
            <w:r w:rsidRPr="008F4E1B">
              <w:t>434</w:t>
            </w:r>
          </w:p>
        </w:tc>
        <w:tc>
          <w:tcPr>
            <w:tcW w:w="1158" w:type="dxa"/>
          </w:tcPr>
          <w:p w14:paraId="3438504A" w14:textId="77777777" w:rsidR="007A08C2" w:rsidRPr="00FB48BC" w:rsidRDefault="007A08C2" w:rsidP="000605CE">
            <w:pPr>
              <w:pStyle w:val="02Tabletext"/>
              <w:rPr>
                <w:highlight w:val="yellow"/>
                <w:shd w:val="clear" w:color="auto" w:fill="FFFFFF"/>
                <w:lang w:val="en-AU"/>
              </w:rPr>
            </w:pPr>
            <w:r w:rsidRPr="008F4E1B">
              <w:t>$368,195</w:t>
            </w:r>
          </w:p>
        </w:tc>
        <w:tc>
          <w:tcPr>
            <w:tcW w:w="857" w:type="dxa"/>
          </w:tcPr>
          <w:p w14:paraId="6F6CEE36" w14:textId="77777777" w:rsidR="007A08C2" w:rsidRPr="008F4E1B" w:rsidRDefault="007A08C2" w:rsidP="000605CE">
            <w:pPr>
              <w:pStyle w:val="02Tabletext"/>
            </w:pPr>
            <w:r>
              <w:rPr>
                <w:color w:val="000000"/>
              </w:rPr>
              <w:t>447</w:t>
            </w:r>
          </w:p>
        </w:tc>
        <w:tc>
          <w:tcPr>
            <w:tcW w:w="769" w:type="dxa"/>
          </w:tcPr>
          <w:p w14:paraId="40FB8AD3" w14:textId="77777777" w:rsidR="007A08C2" w:rsidRPr="008F4E1B" w:rsidRDefault="007A08C2" w:rsidP="000605CE">
            <w:pPr>
              <w:pStyle w:val="02Tabletext"/>
            </w:pPr>
            <w:r>
              <w:rPr>
                <w:color w:val="000000"/>
              </w:rPr>
              <w:t>$370,966.00</w:t>
            </w:r>
          </w:p>
        </w:tc>
      </w:tr>
      <w:tr w:rsidR="007A08C2" w:rsidRPr="00FB48BC" w14:paraId="7AB516DD" w14:textId="77777777" w:rsidTr="00FD6810">
        <w:tc>
          <w:tcPr>
            <w:tcW w:w="697" w:type="dxa"/>
            <w:tcMar>
              <w:top w:w="57" w:type="dxa"/>
              <w:left w:w="57" w:type="dxa"/>
              <w:bottom w:w="57" w:type="dxa"/>
            </w:tcMar>
          </w:tcPr>
          <w:p w14:paraId="41BB4500" w14:textId="77777777" w:rsidR="007A08C2" w:rsidRPr="00FB48BC" w:rsidRDefault="007A08C2" w:rsidP="000605CE">
            <w:pPr>
              <w:pStyle w:val="02Tabletext"/>
              <w:rPr>
                <w:b/>
                <w:highlight w:val="yellow"/>
                <w:lang w:val="en-AU"/>
              </w:rPr>
            </w:pPr>
            <w:r w:rsidRPr="008F4E1B">
              <w:t>38478</w:t>
            </w:r>
          </w:p>
        </w:tc>
        <w:tc>
          <w:tcPr>
            <w:tcW w:w="3887" w:type="dxa"/>
            <w:tcMar>
              <w:top w:w="57" w:type="dxa"/>
              <w:left w:w="57" w:type="dxa"/>
              <w:bottom w:w="57" w:type="dxa"/>
            </w:tcMar>
          </w:tcPr>
          <w:p w14:paraId="4852F27B" w14:textId="77777777" w:rsidR="007A08C2" w:rsidRPr="00FB48BC" w:rsidRDefault="007A08C2" w:rsidP="000605CE">
            <w:pPr>
              <w:pStyle w:val="02Tabletext"/>
              <w:rPr>
                <w:highlight w:val="yellow"/>
                <w:shd w:val="clear" w:color="auto" w:fill="FFFFFF"/>
                <w:lang w:val="en-AU"/>
              </w:rPr>
            </w:pPr>
            <w:r w:rsidRPr="008F4E1B">
              <w:t>Valve annuloplasty with insertion of ring performed in conjunction with item 38480 or 38481 (Anaes.) (Assist.)</w:t>
            </w:r>
          </w:p>
        </w:tc>
        <w:tc>
          <w:tcPr>
            <w:tcW w:w="857" w:type="dxa"/>
          </w:tcPr>
          <w:p w14:paraId="312D3E96" w14:textId="77777777" w:rsidR="007A08C2" w:rsidRPr="00FB48BC" w:rsidRDefault="007A08C2" w:rsidP="000605CE">
            <w:pPr>
              <w:pStyle w:val="02Tabletext"/>
              <w:rPr>
                <w:highlight w:val="yellow"/>
                <w:lang w:val="en-AU"/>
              </w:rPr>
            </w:pPr>
            <w:r w:rsidRPr="008F4E1B">
              <w:t>$970.40</w:t>
            </w:r>
          </w:p>
        </w:tc>
        <w:tc>
          <w:tcPr>
            <w:tcW w:w="886" w:type="dxa"/>
            <w:tcMar>
              <w:top w:w="57" w:type="dxa"/>
              <w:left w:w="57" w:type="dxa"/>
              <w:bottom w:w="57" w:type="dxa"/>
            </w:tcMar>
          </w:tcPr>
          <w:p w14:paraId="2FC6DB88" w14:textId="77777777" w:rsidR="007A08C2" w:rsidRPr="00FB48BC" w:rsidRDefault="007A08C2" w:rsidP="000605CE">
            <w:pPr>
              <w:pStyle w:val="02Tabletext"/>
              <w:rPr>
                <w:highlight w:val="yellow"/>
                <w:shd w:val="clear" w:color="auto" w:fill="FFFFFF"/>
                <w:lang w:val="en-AU"/>
              </w:rPr>
            </w:pPr>
            <w:r w:rsidRPr="008F4E1B">
              <w:t>710</w:t>
            </w:r>
          </w:p>
        </w:tc>
        <w:tc>
          <w:tcPr>
            <w:tcW w:w="1158" w:type="dxa"/>
          </w:tcPr>
          <w:p w14:paraId="7AE0BE7A" w14:textId="77777777" w:rsidR="007A08C2" w:rsidRPr="00FB48BC" w:rsidRDefault="007A08C2" w:rsidP="000605CE">
            <w:pPr>
              <w:pStyle w:val="02Tabletext"/>
              <w:rPr>
                <w:highlight w:val="yellow"/>
                <w:lang w:val="en-AU"/>
              </w:rPr>
            </w:pPr>
            <w:r w:rsidRPr="008F4E1B">
              <w:t>$189,812</w:t>
            </w:r>
          </w:p>
        </w:tc>
        <w:tc>
          <w:tcPr>
            <w:tcW w:w="857" w:type="dxa"/>
          </w:tcPr>
          <w:p w14:paraId="1AF858DE" w14:textId="77777777" w:rsidR="007A08C2" w:rsidRPr="008F4E1B" w:rsidRDefault="007A08C2" w:rsidP="000605CE">
            <w:pPr>
              <w:pStyle w:val="02Tabletext"/>
            </w:pPr>
            <w:r>
              <w:rPr>
                <w:color w:val="000000"/>
              </w:rPr>
              <w:t>687</w:t>
            </w:r>
          </w:p>
        </w:tc>
        <w:tc>
          <w:tcPr>
            <w:tcW w:w="769" w:type="dxa"/>
          </w:tcPr>
          <w:p w14:paraId="4475EA94" w14:textId="77777777" w:rsidR="007A08C2" w:rsidRPr="008F4E1B" w:rsidRDefault="007A08C2" w:rsidP="000605CE">
            <w:pPr>
              <w:pStyle w:val="02Tabletext"/>
            </w:pPr>
            <w:r>
              <w:rPr>
                <w:color w:val="000000"/>
              </w:rPr>
              <w:t>$170,935.00</w:t>
            </w:r>
          </w:p>
        </w:tc>
      </w:tr>
      <w:tr w:rsidR="007A08C2" w:rsidRPr="00FB48BC" w14:paraId="49333946" w14:textId="77777777" w:rsidTr="00FD6810">
        <w:tc>
          <w:tcPr>
            <w:tcW w:w="697" w:type="dxa"/>
            <w:tcMar>
              <w:top w:w="57" w:type="dxa"/>
              <w:left w:w="57" w:type="dxa"/>
              <w:bottom w:w="57" w:type="dxa"/>
            </w:tcMar>
          </w:tcPr>
          <w:p w14:paraId="103B1A18" w14:textId="77777777" w:rsidR="007A08C2" w:rsidRPr="00FB48BC" w:rsidRDefault="007A08C2" w:rsidP="000605CE">
            <w:pPr>
              <w:pStyle w:val="02Tabletext"/>
              <w:rPr>
                <w:b/>
                <w:highlight w:val="yellow"/>
                <w:lang w:val="en-AU"/>
              </w:rPr>
            </w:pPr>
            <w:r w:rsidRPr="008F4E1B">
              <w:t>38480</w:t>
            </w:r>
          </w:p>
        </w:tc>
        <w:tc>
          <w:tcPr>
            <w:tcW w:w="3887" w:type="dxa"/>
            <w:tcMar>
              <w:top w:w="57" w:type="dxa"/>
              <w:left w:w="57" w:type="dxa"/>
              <w:bottom w:w="57" w:type="dxa"/>
            </w:tcMar>
          </w:tcPr>
          <w:p w14:paraId="4664BD4C" w14:textId="77777777" w:rsidR="007A08C2" w:rsidRPr="00FB48BC" w:rsidRDefault="007A08C2" w:rsidP="000605CE">
            <w:pPr>
              <w:pStyle w:val="02Tabletext"/>
              <w:rPr>
                <w:highlight w:val="yellow"/>
                <w:lang w:val="en-AU"/>
              </w:rPr>
            </w:pPr>
            <w:r w:rsidRPr="008F4E1B">
              <w:t>Valve repair, 1 leaflet (Anaes.) (Assist.)</w:t>
            </w:r>
          </w:p>
        </w:tc>
        <w:tc>
          <w:tcPr>
            <w:tcW w:w="857" w:type="dxa"/>
          </w:tcPr>
          <w:p w14:paraId="21BED764" w14:textId="77777777" w:rsidR="007A08C2" w:rsidRPr="00FB48BC" w:rsidRDefault="007A08C2" w:rsidP="000605CE">
            <w:pPr>
              <w:pStyle w:val="02Tabletext"/>
              <w:rPr>
                <w:highlight w:val="yellow"/>
                <w:lang w:val="en-AU"/>
              </w:rPr>
            </w:pPr>
            <w:r w:rsidRPr="008F4E1B">
              <w:t>$2003.35</w:t>
            </w:r>
          </w:p>
        </w:tc>
        <w:tc>
          <w:tcPr>
            <w:tcW w:w="886" w:type="dxa"/>
            <w:tcMar>
              <w:top w:w="57" w:type="dxa"/>
              <w:left w:w="57" w:type="dxa"/>
              <w:bottom w:w="57" w:type="dxa"/>
            </w:tcMar>
          </w:tcPr>
          <w:p w14:paraId="3159D572" w14:textId="77777777" w:rsidR="007A08C2" w:rsidRPr="00FB48BC" w:rsidRDefault="007A08C2" w:rsidP="000605CE">
            <w:pPr>
              <w:pStyle w:val="02Tabletext"/>
              <w:rPr>
                <w:highlight w:val="yellow"/>
                <w:lang w:val="en-AU"/>
              </w:rPr>
            </w:pPr>
            <w:r w:rsidRPr="008F4E1B">
              <w:t>695</w:t>
            </w:r>
          </w:p>
        </w:tc>
        <w:tc>
          <w:tcPr>
            <w:tcW w:w="1158" w:type="dxa"/>
          </w:tcPr>
          <w:p w14:paraId="5E5E4024" w14:textId="77777777" w:rsidR="007A08C2" w:rsidRPr="00FB48BC" w:rsidRDefault="007A08C2" w:rsidP="000605CE">
            <w:pPr>
              <w:pStyle w:val="02Tabletext"/>
              <w:rPr>
                <w:highlight w:val="yellow"/>
                <w:lang w:val="en-AU"/>
              </w:rPr>
            </w:pPr>
            <w:r w:rsidRPr="008F4E1B">
              <w:t>$723,392</w:t>
            </w:r>
          </w:p>
        </w:tc>
        <w:tc>
          <w:tcPr>
            <w:tcW w:w="857" w:type="dxa"/>
          </w:tcPr>
          <w:p w14:paraId="60CF9B17" w14:textId="77777777" w:rsidR="007A08C2" w:rsidRPr="008F4E1B" w:rsidRDefault="007A08C2" w:rsidP="000605CE">
            <w:pPr>
              <w:pStyle w:val="02Tabletext"/>
            </w:pPr>
            <w:r>
              <w:rPr>
                <w:color w:val="000000"/>
              </w:rPr>
              <w:t>674</w:t>
            </w:r>
          </w:p>
        </w:tc>
        <w:tc>
          <w:tcPr>
            <w:tcW w:w="769" w:type="dxa"/>
          </w:tcPr>
          <w:p w14:paraId="177D9E6B" w14:textId="77777777" w:rsidR="007A08C2" w:rsidRPr="008F4E1B" w:rsidRDefault="007A08C2" w:rsidP="000605CE">
            <w:pPr>
              <w:pStyle w:val="02Tabletext"/>
            </w:pPr>
            <w:r>
              <w:rPr>
                <w:color w:val="000000"/>
              </w:rPr>
              <w:t>$680,632.00</w:t>
            </w:r>
          </w:p>
        </w:tc>
      </w:tr>
      <w:tr w:rsidR="007A08C2" w:rsidRPr="00FB48BC" w14:paraId="732A2488" w14:textId="77777777" w:rsidTr="00FD6810">
        <w:tc>
          <w:tcPr>
            <w:tcW w:w="697" w:type="dxa"/>
            <w:tcMar>
              <w:top w:w="57" w:type="dxa"/>
              <w:left w:w="57" w:type="dxa"/>
              <w:bottom w:w="57" w:type="dxa"/>
            </w:tcMar>
          </w:tcPr>
          <w:p w14:paraId="4D291A6E" w14:textId="77777777" w:rsidR="007A08C2" w:rsidRPr="00FB48BC" w:rsidRDefault="007A08C2" w:rsidP="000605CE">
            <w:pPr>
              <w:pStyle w:val="02Tabletext"/>
              <w:rPr>
                <w:b/>
                <w:highlight w:val="yellow"/>
                <w:lang w:val="en-AU"/>
              </w:rPr>
            </w:pPr>
            <w:r w:rsidRPr="008F4E1B">
              <w:t>38481</w:t>
            </w:r>
          </w:p>
        </w:tc>
        <w:tc>
          <w:tcPr>
            <w:tcW w:w="3887" w:type="dxa"/>
            <w:tcMar>
              <w:top w:w="57" w:type="dxa"/>
              <w:left w:w="57" w:type="dxa"/>
              <w:bottom w:w="57" w:type="dxa"/>
            </w:tcMar>
          </w:tcPr>
          <w:p w14:paraId="3CE7CC4C" w14:textId="77777777" w:rsidR="007A08C2" w:rsidRPr="00FB48BC" w:rsidRDefault="007A08C2" w:rsidP="000605CE">
            <w:pPr>
              <w:pStyle w:val="02Tabletext"/>
              <w:rPr>
                <w:highlight w:val="yellow"/>
                <w:lang w:val="en-AU"/>
              </w:rPr>
            </w:pPr>
            <w:r w:rsidRPr="008F4E1B">
              <w:t>Valve repair, 2 or more leaflets (Anaes.) (Assist.)</w:t>
            </w:r>
          </w:p>
        </w:tc>
        <w:tc>
          <w:tcPr>
            <w:tcW w:w="857" w:type="dxa"/>
          </w:tcPr>
          <w:p w14:paraId="23954D63" w14:textId="77777777" w:rsidR="007A08C2" w:rsidRPr="00FB48BC" w:rsidRDefault="007A08C2" w:rsidP="000605CE">
            <w:pPr>
              <w:pStyle w:val="02Tabletext"/>
              <w:rPr>
                <w:highlight w:val="yellow"/>
                <w:lang w:val="en-AU"/>
              </w:rPr>
            </w:pPr>
            <w:r w:rsidRPr="008F4E1B">
              <w:t>$2280.65</w:t>
            </w:r>
          </w:p>
        </w:tc>
        <w:tc>
          <w:tcPr>
            <w:tcW w:w="886" w:type="dxa"/>
            <w:tcMar>
              <w:top w:w="57" w:type="dxa"/>
              <w:left w:w="57" w:type="dxa"/>
              <w:bottom w:w="57" w:type="dxa"/>
            </w:tcMar>
          </w:tcPr>
          <w:p w14:paraId="31C69746" w14:textId="77777777" w:rsidR="007A08C2" w:rsidRPr="00FB48BC" w:rsidRDefault="007A08C2" w:rsidP="000605CE">
            <w:pPr>
              <w:pStyle w:val="02Tabletext"/>
              <w:rPr>
                <w:highlight w:val="yellow"/>
                <w:lang w:val="en-AU"/>
              </w:rPr>
            </w:pPr>
            <w:r w:rsidRPr="008F4E1B">
              <w:t>333</w:t>
            </w:r>
          </w:p>
        </w:tc>
        <w:tc>
          <w:tcPr>
            <w:tcW w:w="1158" w:type="dxa"/>
          </w:tcPr>
          <w:p w14:paraId="2AA616C6" w14:textId="77777777" w:rsidR="007A08C2" w:rsidRPr="00FB48BC" w:rsidRDefault="007A08C2" w:rsidP="000605CE">
            <w:pPr>
              <w:pStyle w:val="02Tabletext"/>
              <w:rPr>
                <w:highlight w:val="yellow"/>
                <w:lang w:val="en-AU"/>
              </w:rPr>
            </w:pPr>
            <w:r w:rsidRPr="008F4E1B">
              <w:t>$506,617</w:t>
            </w:r>
          </w:p>
        </w:tc>
        <w:tc>
          <w:tcPr>
            <w:tcW w:w="857" w:type="dxa"/>
          </w:tcPr>
          <w:p w14:paraId="40C46233" w14:textId="77777777" w:rsidR="007A08C2" w:rsidRPr="008F4E1B" w:rsidRDefault="007A08C2" w:rsidP="000605CE">
            <w:pPr>
              <w:pStyle w:val="02Tabletext"/>
            </w:pPr>
            <w:r>
              <w:rPr>
                <w:color w:val="000000"/>
              </w:rPr>
              <w:t>364</w:t>
            </w:r>
          </w:p>
        </w:tc>
        <w:tc>
          <w:tcPr>
            <w:tcW w:w="769" w:type="dxa"/>
          </w:tcPr>
          <w:p w14:paraId="48F8282D" w14:textId="77777777" w:rsidR="007A08C2" w:rsidRPr="008F4E1B" w:rsidRDefault="007A08C2" w:rsidP="000605CE">
            <w:pPr>
              <w:pStyle w:val="02Tabletext"/>
            </w:pPr>
            <w:r>
              <w:rPr>
                <w:color w:val="000000"/>
              </w:rPr>
              <w:t>$550,396.00</w:t>
            </w:r>
          </w:p>
        </w:tc>
      </w:tr>
      <w:tr w:rsidR="007A08C2" w:rsidRPr="00FB48BC" w14:paraId="6C6D92E2" w14:textId="77777777" w:rsidTr="00FD6810">
        <w:tc>
          <w:tcPr>
            <w:tcW w:w="697" w:type="dxa"/>
            <w:tcMar>
              <w:top w:w="57" w:type="dxa"/>
              <w:left w:w="57" w:type="dxa"/>
              <w:bottom w:w="57" w:type="dxa"/>
            </w:tcMar>
          </w:tcPr>
          <w:p w14:paraId="32C85B9C" w14:textId="77777777" w:rsidR="007A08C2" w:rsidRPr="00FB48BC" w:rsidRDefault="007A08C2" w:rsidP="000605CE">
            <w:pPr>
              <w:pStyle w:val="02Tabletext"/>
              <w:rPr>
                <w:b/>
                <w:highlight w:val="yellow"/>
                <w:lang w:val="en-AU"/>
              </w:rPr>
            </w:pPr>
            <w:r w:rsidRPr="008F4E1B">
              <w:t>38483</w:t>
            </w:r>
          </w:p>
        </w:tc>
        <w:tc>
          <w:tcPr>
            <w:tcW w:w="3887" w:type="dxa"/>
            <w:tcMar>
              <w:top w:w="57" w:type="dxa"/>
              <w:left w:w="57" w:type="dxa"/>
              <w:bottom w:w="57" w:type="dxa"/>
            </w:tcMar>
          </w:tcPr>
          <w:p w14:paraId="4B6F4038" w14:textId="77777777" w:rsidR="007A08C2" w:rsidRPr="00FB48BC" w:rsidRDefault="007A08C2" w:rsidP="000605CE">
            <w:pPr>
              <w:pStyle w:val="02Tabletext"/>
              <w:rPr>
                <w:highlight w:val="yellow"/>
                <w:lang w:val="en-AU"/>
              </w:rPr>
            </w:pPr>
            <w:r w:rsidRPr="008F4E1B">
              <w:t>Aortic valve leaflet or leaflets, decalcification of, not being a service to which item 38475, 38477, 38480, 38481, 38488 or 38489 applies (Anaes.) (Assist.)</w:t>
            </w:r>
          </w:p>
        </w:tc>
        <w:tc>
          <w:tcPr>
            <w:tcW w:w="857" w:type="dxa"/>
          </w:tcPr>
          <w:p w14:paraId="05FF884D" w14:textId="77777777" w:rsidR="007A08C2" w:rsidRPr="00FB48BC" w:rsidRDefault="007A08C2" w:rsidP="000605CE">
            <w:pPr>
              <w:pStyle w:val="02Tabletext"/>
              <w:rPr>
                <w:highlight w:val="yellow"/>
                <w:lang w:val="en-AU"/>
              </w:rPr>
            </w:pPr>
            <w:r w:rsidRPr="008F4E1B">
              <w:t>$1720.90</w:t>
            </w:r>
          </w:p>
        </w:tc>
        <w:tc>
          <w:tcPr>
            <w:tcW w:w="886" w:type="dxa"/>
            <w:tcMar>
              <w:top w:w="57" w:type="dxa"/>
              <w:left w:w="57" w:type="dxa"/>
              <w:bottom w:w="57" w:type="dxa"/>
            </w:tcMar>
          </w:tcPr>
          <w:p w14:paraId="371CB14A" w14:textId="77777777" w:rsidR="007A08C2" w:rsidRPr="00FB48BC" w:rsidRDefault="007A08C2" w:rsidP="000605CE">
            <w:pPr>
              <w:pStyle w:val="02Tabletext"/>
              <w:rPr>
                <w:highlight w:val="yellow"/>
                <w:lang w:val="en-AU"/>
              </w:rPr>
            </w:pPr>
            <w:r w:rsidRPr="008F4E1B">
              <w:t>7</w:t>
            </w:r>
          </w:p>
        </w:tc>
        <w:tc>
          <w:tcPr>
            <w:tcW w:w="1158" w:type="dxa"/>
          </w:tcPr>
          <w:p w14:paraId="62CA2A04" w14:textId="77777777" w:rsidR="007A08C2" w:rsidRPr="00FB48BC" w:rsidRDefault="007A08C2" w:rsidP="000605CE">
            <w:pPr>
              <w:pStyle w:val="02Tabletext"/>
              <w:rPr>
                <w:highlight w:val="yellow"/>
                <w:lang w:val="en-AU"/>
              </w:rPr>
            </w:pPr>
            <w:r w:rsidRPr="008F4E1B">
              <w:t>$3,558</w:t>
            </w:r>
          </w:p>
        </w:tc>
        <w:tc>
          <w:tcPr>
            <w:tcW w:w="857" w:type="dxa"/>
          </w:tcPr>
          <w:p w14:paraId="00BAB5E5" w14:textId="77777777" w:rsidR="007A08C2" w:rsidRPr="008F4E1B" w:rsidRDefault="007A08C2" w:rsidP="000605CE">
            <w:pPr>
              <w:pStyle w:val="02Tabletext"/>
            </w:pPr>
            <w:r>
              <w:rPr>
                <w:color w:val="000000"/>
              </w:rPr>
              <w:t>5</w:t>
            </w:r>
          </w:p>
        </w:tc>
        <w:tc>
          <w:tcPr>
            <w:tcW w:w="769" w:type="dxa"/>
          </w:tcPr>
          <w:p w14:paraId="15E0CEE3" w14:textId="77777777" w:rsidR="007A08C2" w:rsidRPr="008F4E1B" w:rsidRDefault="007A08C2" w:rsidP="000605CE">
            <w:pPr>
              <w:pStyle w:val="02Tabletext"/>
            </w:pPr>
            <w:r>
              <w:rPr>
                <w:color w:val="000000"/>
              </w:rPr>
              <w:t>$2,904.00</w:t>
            </w:r>
          </w:p>
        </w:tc>
      </w:tr>
      <w:tr w:rsidR="007A08C2" w:rsidRPr="00FB48BC" w14:paraId="5DE12F6B" w14:textId="77777777" w:rsidTr="00FD6810">
        <w:tc>
          <w:tcPr>
            <w:tcW w:w="697" w:type="dxa"/>
            <w:tcMar>
              <w:top w:w="57" w:type="dxa"/>
              <w:left w:w="57" w:type="dxa"/>
              <w:bottom w:w="57" w:type="dxa"/>
            </w:tcMar>
          </w:tcPr>
          <w:p w14:paraId="42A8EB30" w14:textId="77777777" w:rsidR="007A08C2" w:rsidRPr="00FB48BC" w:rsidRDefault="007A08C2" w:rsidP="000605CE">
            <w:pPr>
              <w:pStyle w:val="02Tabletext"/>
              <w:rPr>
                <w:highlight w:val="yellow"/>
                <w:lang w:val="en-AU"/>
              </w:rPr>
            </w:pPr>
            <w:r w:rsidRPr="008F4E1B">
              <w:t>38485</w:t>
            </w:r>
          </w:p>
        </w:tc>
        <w:tc>
          <w:tcPr>
            <w:tcW w:w="3887" w:type="dxa"/>
            <w:tcMar>
              <w:top w:w="57" w:type="dxa"/>
              <w:left w:w="57" w:type="dxa"/>
              <w:bottom w:w="57" w:type="dxa"/>
            </w:tcMar>
          </w:tcPr>
          <w:p w14:paraId="65537510" w14:textId="77777777" w:rsidR="007A08C2" w:rsidRPr="00FB48BC" w:rsidRDefault="007A08C2" w:rsidP="000605CE">
            <w:pPr>
              <w:pStyle w:val="02Tabletext"/>
              <w:rPr>
                <w:highlight w:val="yellow"/>
                <w:lang w:val="en-AU"/>
              </w:rPr>
            </w:pPr>
            <w:r w:rsidRPr="008F4E1B">
              <w:t>Mitral annulus, reconstruction of, after decalcification, when performed in association with valve surgery (Anaes.) (Assist.)</w:t>
            </w:r>
          </w:p>
        </w:tc>
        <w:tc>
          <w:tcPr>
            <w:tcW w:w="857" w:type="dxa"/>
          </w:tcPr>
          <w:p w14:paraId="4DBEE4D7" w14:textId="77777777" w:rsidR="007A08C2" w:rsidRPr="00FB48BC" w:rsidRDefault="007A08C2" w:rsidP="000605CE">
            <w:pPr>
              <w:pStyle w:val="02Tabletext"/>
              <w:rPr>
                <w:highlight w:val="yellow"/>
                <w:lang w:val="en-AU"/>
              </w:rPr>
            </w:pPr>
            <w:r w:rsidRPr="008F4E1B">
              <w:t>$817.10</w:t>
            </w:r>
          </w:p>
        </w:tc>
        <w:tc>
          <w:tcPr>
            <w:tcW w:w="886" w:type="dxa"/>
            <w:tcMar>
              <w:top w:w="57" w:type="dxa"/>
              <w:left w:w="57" w:type="dxa"/>
              <w:bottom w:w="57" w:type="dxa"/>
            </w:tcMar>
          </w:tcPr>
          <w:p w14:paraId="2F5DF9E0" w14:textId="77777777" w:rsidR="007A08C2" w:rsidRPr="00FB48BC" w:rsidRDefault="007A08C2" w:rsidP="000605CE">
            <w:pPr>
              <w:pStyle w:val="02Tabletext"/>
              <w:rPr>
                <w:highlight w:val="yellow"/>
                <w:lang w:val="en-AU"/>
              </w:rPr>
            </w:pPr>
            <w:r w:rsidRPr="008F4E1B">
              <w:t>167</w:t>
            </w:r>
          </w:p>
        </w:tc>
        <w:tc>
          <w:tcPr>
            <w:tcW w:w="1158" w:type="dxa"/>
          </w:tcPr>
          <w:p w14:paraId="4347E42F" w14:textId="77777777" w:rsidR="007A08C2" w:rsidRPr="00FB48BC" w:rsidRDefault="007A08C2" w:rsidP="000605CE">
            <w:pPr>
              <w:pStyle w:val="02Tabletext"/>
              <w:rPr>
                <w:highlight w:val="yellow"/>
                <w:lang w:val="en-AU"/>
              </w:rPr>
            </w:pPr>
            <w:r w:rsidRPr="008F4E1B">
              <w:t>$28,038</w:t>
            </w:r>
          </w:p>
        </w:tc>
        <w:tc>
          <w:tcPr>
            <w:tcW w:w="857" w:type="dxa"/>
          </w:tcPr>
          <w:p w14:paraId="3809C8CD" w14:textId="77777777" w:rsidR="007A08C2" w:rsidRPr="008F4E1B" w:rsidRDefault="007A08C2" w:rsidP="000605CE">
            <w:pPr>
              <w:pStyle w:val="02Tabletext"/>
            </w:pPr>
            <w:r>
              <w:rPr>
                <w:color w:val="000000"/>
              </w:rPr>
              <w:t>159</w:t>
            </w:r>
          </w:p>
        </w:tc>
        <w:tc>
          <w:tcPr>
            <w:tcW w:w="769" w:type="dxa"/>
          </w:tcPr>
          <w:p w14:paraId="6A691F43" w14:textId="77777777" w:rsidR="007A08C2" w:rsidRPr="008F4E1B" w:rsidRDefault="007A08C2" w:rsidP="000605CE">
            <w:pPr>
              <w:pStyle w:val="02Tabletext"/>
            </w:pPr>
            <w:r>
              <w:rPr>
                <w:color w:val="000000"/>
              </w:rPr>
              <w:t>$26,773.00</w:t>
            </w:r>
          </w:p>
        </w:tc>
      </w:tr>
      <w:tr w:rsidR="007A08C2" w:rsidRPr="00FB48BC" w14:paraId="215A62A5" w14:textId="77777777" w:rsidTr="00FD6810">
        <w:tc>
          <w:tcPr>
            <w:tcW w:w="697" w:type="dxa"/>
            <w:tcMar>
              <w:top w:w="57" w:type="dxa"/>
              <w:left w:w="57" w:type="dxa"/>
              <w:bottom w:w="57" w:type="dxa"/>
            </w:tcMar>
          </w:tcPr>
          <w:p w14:paraId="22E51329" w14:textId="77777777" w:rsidR="007A08C2" w:rsidRPr="00FB48BC" w:rsidRDefault="007A08C2" w:rsidP="000605CE">
            <w:pPr>
              <w:pStyle w:val="02Tabletext"/>
              <w:rPr>
                <w:highlight w:val="yellow"/>
                <w:lang w:val="en-AU"/>
              </w:rPr>
            </w:pPr>
            <w:r w:rsidRPr="008F4E1B">
              <w:t>38487</w:t>
            </w:r>
          </w:p>
        </w:tc>
        <w:tc>
          <w:tcPr>
            <w:tcW w:w="3887" w:type="dxa"/>
            <w:tcMar>
              <w:top w:w="57" w:type="dxa"/>
              <w:left w:w="57" w:type="dxa"/>
              <w:bottom w:w="57" w:type="dxa"/>
            </w:tcMar>
          </w:tcPr>
          <w:p w14:paraId="491CC5F7" w14:textId="77777777" w:rsidR="007A08C2" w:rsidRPr="00FB48BC" w:rsidRDefault="007A08C2" w:rsidP="000605CE">
            <w:pPr>
              <w:pStyle w:val="02Tabletext"/>
              <w:rPr>
                <w:highlight w:val="yellow"/>
                <w:lang w:val="en-AU"/>
              </w:rPr>
            </w:pPr>
            <w:r w:rsidRPr="008F4E1B">
              <w:t>Mitral valve, open valvotomy of (Anaes.) (Assist.)</w:t>
            </w:r>
          </w:p>
        </w:tc>
        <w:tc>
          <w:tcPr>
            <w:tcW w:w="857" w:type="dxa"/>
          </w:tcPr>
          <w:p w14:paraId="6FE365CD" w14:textId="77777777" w:rsidR="007A08C2" w:rsidRPr="00FB48BC" w:rsidRDefault="007A08C2" w:rsidP="000605CE">
            <w:pPr>
              <w:pStyle w:val="02Tabletext"/>
              <w:rPr>
                <w:highlight w:val="yellow"/>
                <w:shd w:val="clear" w:color="auto" w:fill="FFFFFF"/>
                <w:lang w:val="en-AU"/>
              </w:rPr>
            </w:pPr>
            <w:r w:rsidRPr="008F4E1B">
              <w:t>$1720.90</w:t>
            </w:r>
          </w:p>
        </w:tc>
        <w:tc>
          <w:tcPr>
            <w:tcW w:w="886" w:type="dxa"/>
            <w:tcMar>
              <w:top w:w="57" w:type="dxa"/>
              <w:left w:w="57" w:type="dxa"/>
              <w:bottom w:w="57" w:type="dxa"/>
            </w:tcMar>
          </w:tcPr>
          <w:p w14:paraId="01C557D9" w14:textId="77777777" w:rsidR="007A08C2" w:rsidRPr="00FB48BC" w:rsidRDefault="007A08C2" w:rsidP="000605CE">
            <w:pPr>
              <w:pStyle w:val="02Tabletext"/>
              <w:rPr>
                <w:highlight w:val="yellow"/>
                <w:lang w:val="en-AU"/>
              </w:rPr>
            </w:pPr>
            <w:r w:rsidRPr="008F4E1B">
              <w:t>None</w:t>
            </w:r>
          </w:p>
        </w:tc>
        <w:tc>
          <w:tcPr>
            <w:tcW w:w="1158" w:type="dxa"/>
          </w:tcPr>
          <w:p w14:paraId="0AC7C261" w14:textId="77777777" w:rsidR="007A08C2" w:rsidRPr="00FB48BC" w:rsidRDefault="007A08C2" w:rsidP="000605CE">
            <w:pPr>
              <w:pStyle w:val="02Tabletext"/>
              <w:rPr>
                <w:highlight w:val="yellow"/>
                <w:shd w:val="clear" w:color="auto" w:fill="FFFFFF"/>
                <w:lang w:val="en-AU"/>
              </w:rPr>
            </w:pPr>
            <w:r w:rsidRPr="008F4E1B">
              <w:t>None</w:t>
            </w:r>
          </w:p>
        </w:tc>
        <w:tc>
          <w:tcPr>
            <w:tcW w:w="857" w:type="dxa"/>
          </w:tcPr>
          <w:p w14:paraId="2C78AC9A" w14:textId="77777777" w:rsidR="007A08C2" w:rsidRPr="008F4E1B" w:rsidRDefault="007A08C2" w:rsidP="000605CE">
            <w:pPr>
              <w:pStyle w:val="02Tabletext"/>
            </w:pPr>
            <w:r>
              <w:rPr>
                <w:color w:val="000000"/>
              </w:rPr>
              <w:t>3</w:t>
            </w:r>
          </w:p>
        </w:tc>
        <w:tc>
          <w:tcPr>
            <w:tcW w:w="769" w:type="dxa"/>
          </w:tcPr>
          <w:p w14:paraId="2C82649B" w14:textId="77777777" w:rsidR="007A08C2" w:rsidRPr="008F4E1B" w:rsidRDefault="007A08C2" w:rsidP="000605CE">
            <w:pPr>
              <w:pStyle w:val="02Tabletext"/>
            </w:pPr>
            <w:r>
              <w:rPr>
                <w:color w:val="000000"/>
              </w:rPr>
              <w:t>$2,581.00</w:t>
            </w:r>
          </w:p>
        </w:tc>
      </w:tr>
      <w:tr w:rsidR="007A08C2" w:rsidRPr="00FB48BC" w14:paraId="25B9F905" w14:textId="77777777" w:rsidTr="00FD6810">
        <w:tc>
          <w:tcPr>
            <w:tcW w:w="697" w:type="dxa"/>
            <w:tcMar>
              <w:top w:w="57" w:type="dxa"/>
              <w:left w:w="57" w:type="dxa"/>
              <w:bottom w:w="57" w:type="dxa"/>
            </w:tcMar>
          </w:tcPr>
          <w:p w14:paraId="238704FC" w14:textId="77777777" w:rsidR="007A08C2" w:rsidRPr="00FB48BC" w:rsidRDefault="007A08C2" w:rsidP="000605CE">
            <w:pPr>
              <w:pStyle w:val="02Tabletext"/>
              <w:rPr>
                <w:highlight w:val="yellow"/>
                <w:lang w:val="en-AU"/>
              </w:rPr>
            </w:pPr>
            <w:r w:rsidRPr="008F4E1B">
              <w:t>38488</w:t>
            </w:r>
          </w:p>
        </w:tc>
        <w:tc>
          <w:tcPr>
            <w:tcW w:w="3887" w:type="dxa"/>
            <w:tcMar>
              <w:top w:w="57" w:type="dxa"/>
              <w:left w:w="57" w:type="dxa"/>
              <w:bottom w:w="57" w:type="dxa"/>
            </w:tcMar>
          </w:tcPr>
          <w:p w14:paraId="0DD6F9C0" w14:textId="77777777" w:rsidR="007A08C2" w:rsidRPr="00FB48BC" w:rsidRDefault="007A08C2" w:rsidP="000605CE">
            <w:pPr>
              <w:pStyle w:val="02Tabletext"/>
              <w:rPr>
                <w:highlight w:val="yellow"/>
                <w:shd w:val="clear" w:color="auto" w:fill="FFFFFF"/>
                <w:lang w:val="en-AU"/>
              </w:rPr>
            </w:pPr>
            <w:r w:rsidRPr="008F4E1B">
              <w:t>Valve replacement with bioprosthesis or mechanical prosthesis (Anaes.) (Assist.)</w:t>
            </w:r>
          </w:p>
        </w:tc>
        <w:tc>
          <w:tcPr>
            <w:tcW w:w="857" w:type="dxa"/>
          </w:tcPr>
          <w:p w14:paraId="0B37ED71" w14:textId="77777777" w:rsidR="007A08C2" w:rsidRPr="00FB48BC" w:rsidRDefault="007A08C2" w:rsidP="000605CE">
            <w:pPr>
              <w:pStyle w:val="02Tabletext"/>
              <w:rPr>
                <w:highlight w:val="yellow"/>
                <w:lang w:val="en-AU"/>
              </w:rPr>
            </w:pPr>
            <w:r w:rsidRPr="008F4E1B">
              <w:t>$1909.60</w:t>
            </w:r>
          </w:p>
        </w:tc>
        <w:tc>
          <w:tcPr>
            <w:tcW w:w="886" w:type="dxa"/>
            <w:tcMar>
              <w:top w:w="57" w:type="dxa"/>
              <w:left w:w="57" w:type="dxa"/>
              <w:bottom w:w="57" w:type="dxa"/>
            </w:tcMar>
          </w:tcPr>
          <w:p w14:paraId="7B9CCA19" w14:textId="77777777" w:rsidR="007A08C2" w:rsidRPr="00FB48BC" w:rsidRDefault="007A08C2" w:rsidP="000605CE">
            <w:pPr>
              <w:pStyle w:val="02Tabletext"/>
              <w:rPr>
                <w:highlight w:val="yellow"/>
                <w:shd w:val="clear" w:color="auto" w:fill="FFFFFF"/>
                <w:lang w:val="en-AU"/>
              </w:rPr>
            </w:pPr>
            <w:r w:rsidRPr="008F4E1B">
              <w:t>2,822</w:t>
            </w:r>
          </w:p>
        </w:tc>
        <w:tc>
          <w:tcPr>
            <w:tcW w:w="1158" w:type="dxa"/>
          </w:tcPr>
          <w:p w14:paraId="49021290" w14:textId="77777777" w:rsidR="007A08C2" w:rsidRPr="00FB48BC" w:rsidRDefault="007A08C2" w:rsidP="000605CE">
            <w:pPr>
              <w:pStyle w:val="02Tabletext"/>
              <w:rPr>
                <w:highlight w:val="yellow"/>
                <w:lang w:val="en-AU"/>
              </w:rPr>
            </w:pPr>
            <w:r w:rsidRPr="008F4E1B">
              <w:t>$2,616,016</w:t>
            </w:r>
          </w:p>
        </w:tc>
        <w:tc>
          <w:tcPr>
            <w:tcW w:w="857" w:type="dxa"/>
          </w:tcPr>
          <w:p w14:paraId="6F8EE8B7" w14:textId="77777777" w:rsidR="007A08C2" w:rsidRPr="008F4E1B" w:rsidRDefault="007A08C2" w:rsidP="000605CE">
            <w:pPr>
              <w:pStyle w:val="02Tabletext"/>
            </w:pPr>
            <w:r>
              <w:rPr>
                <w:color w:val="000000"/>
              </w:rPr>
              <w:t>2,673</w:t>
            </w:r>
          </w:p>
        </w:tc>
        <w:tc>
          <w:tcPr>
            <w:tcW w:w="769" w:type="dxa"/>
          </w:tcPr>
          <w:p w14:paraId="58829C7B" w14:textId="77777777" w:rsidR="007A08C2" w:rsidRPr="008F4E1B" w:rsidRDefault="007A08C2" w:rsidP="000605CE">
            <w:pPr>
              <w:pStyle w:val="02Tabletext"/>
            </w:pPr>
            <w:r>
              <w:rPr>
                <w:color w:val="000000"/>
              </w:rPr>
              <w:t>$2,477,862.00</w:t>
            </w:r>
          </w:p>
        </w:tc>
      </w:tr>
      <w:tr w:rsidR="007A08C2" w:rsidRPr="00FB48BC" w14:paraId="03F6C8C6" w14:textId="77777777" w:rsidTr="00FD6810">
        <w:tc>
          <w:tcPr>
            <w:tcW w:w="697" w:type="dxa"/>
            <w:tcMar>
              <w:top w:w="57" w:type="dxa"/>
              <w:left w:w="57" w:type="dxa"/>
              <w:bottom w:w="57" w:type="dxa"/>
            </w:tcMar>
          </w:tcPr>
          <w:p w14:paraId="6A930297" w14:textId="77777777" w:rsidR="007A08C2" w:rsidRPr="00FB48BC" w:rsidRDefault="007A08C2" w:rsidP="000605CE">
            <w:pPr>
              <w:pStyle w:val="02Tabletext"/>
              <w:rPr>
                <w:highlight w:val="yellow"/>
                <w:lang w:val="en-AU"/>
              </w:rPr>
            </w:pPr>
            <w:r w:rsidRPr="008F4E1B">
              <w:lastRenderedPageBreak/>
              <w:t>38489</w:t>
            </w:r>
          </w:p>
        </w:tc>
        <w:tc>
          <w:tcPr>
            <w:tcW w:w="3887" w:type="dxa"/>
            <w:tcMar>
              <w:top w:w="57" w:type="dxa"/>
              <w:left w:w="57" w:type="dxa"/>
              <w:bottom w:w="57" w:type="dxa"/>
            </w:tcMar>
          </w:tcPr>
          <w:p w14:paraId="24D74987" w14:textId="77777777" w:rsidR="007A08C2" w:rsidRPr="00FB48BC" w:rsidRDefault="007A08C2" w:rsidP="000605CE">
            <w:pPr>
              <w:pStyle w:val="02Tabletext"/>
              <w:rPr>
                <w:highlight w:val="yellow"/>
                <w:lang w:val="en-AU"/>
              </w:rPr>
            </w:pPr>
            <w:r w:rsidRPr="008F4E1B">
              <w:t>Valve replacement with allograft (subcoronary or cylindrical implant), or unstented xenograft (Anaes.) (Assist.)</w:t>
            </w:r>
          </w:p>
        </w:tc>
        <w:tc>
          <w:tcPr>
            <w:tcW w:w="857" w:type="dxa"/>
          </w:tcPr>
          <w:p w14:paraId="722C7E61" w14:textId="77777777" w:rsidR="007A08C2" w:rsidRPr="00FB48BC" w:rsidRDefault="007A08C2" w:rsidP="000605CE">
            <w:pPr>
              <w:pStyle w:val="02Tabletext"/>
              <w:rPr>
                <w:highlight w:val="yellow"/>
                <w:lang w:val="en-AU"/>
              </w:rPr>
            </w:pPr>
            <w:r w:rsidRPr="008F4E1B">
              <w:t>$2271.05</w:t>
            </w:r>
          </w:p>
        </w:tc>
        <w:tc>
          <w:tcPr>
            <w:tcW w:w="886" w:type="dxa"/>
            <w:tcMar>
              <w:top w:w="57" w:type="dxa"/>
              <w:left w:w="57" w:type="dxa"/>
              <w:bottom w:w="57" w:type="dxa"/>
            </w:tcMar>
          </w:tcPr>
          <w:p w14:paraId="2FF9543D" w14:textId="77777777" w:rsidR="007A08C2" w:rsidRPr="00FB48BC" w:rsidRDefault="007A08C2" w:rsidP="000605CE">
            <w:pPr>
              <w:pStyle w:val="02Tabletext"/>
              <w:rPr>
                <w:highlight w:val="yellow"/>
                <w:lang w:val="en-AU"/>
              </w:rPr>
            </w:pPr>
            <w:r w:rsidRPr="008F4E1B">
              <w:t>52</w:t>
            </w:r>
          </w:p>
        </w:tc>
        <w:tc>
          <w:tcPr>
            <w:tcW w:w="1158" w:type="dxa"/>
          </w:tcPr>
          <w:p w14:paraId="0B216B86" w14:textId="77777777" w:rsidR="007A08C2" w:rsidRPr="00FB48BC" w:rsidRDefault="007A08C2" w:rsidP="000605CE">
            <w:pPr>
              <w:pStyle w:val="02Tabletext"/>
              <w:rPr>
                <w:highlight w:val="yellow"/>
                <w:lang w:val="en-AU"/>
              </w:rPr>
            </w:pPr>
            <w:r w:rsidRPr="008F4E1B">
              <w:t>$61,318</w:t>
            </w:r>
          </w:p>
        </w:tc>
        <w:tc>
          <w:tcPr>
            <w:tcW w:w="857" w:type="dxa"/>
          </w:tcPr>
          <w:p w14:paraId="1C26B279" w14:textId="77777777" w:rsidR="007A08C2" w:rsidRPr="008F4E1B" w:rsidRDefault="007A08C2" w:rsidP="000605CE">
            <w:pPr>
              <w:pStyle w:val="02Tabletext"/>
            </w:pPr>
            <w:r>
              <w:rPr>
                <w:color w:val="000000"/>
              </w:rPr>
              <w:t>59</w:t>
            </w:r>
          </w:p>
        </w:tc>
        <w:tc>
          <w:tcPr>
            <w:tcW w:w="769" w:type="dxa"/>
          </w:tcPr>
          <w:p w14:paraId="139987AE" w14:textId="77777777" w:rsidR="007A08C2" w:rsidRPr="008F4E1B" w:rsidRDefault="007A08C2" w:rsidP="000605CE">
            <w:pPr>
              <w:pStyle w:val="02Tabletext"/>
            </w:pPr>
            <w:r>
              <w:rPr>
                <w:color w:val="000000"/>
              </w:rPr>
              <w:t>$76,208.00</w:t>
            </w:r>
          </w:p>
        </w:tc>
      </w:tr>
      <w:tr w:rsidR="007A08C2" w:rsidRPr="00FB48BC" w14:paraId="1032522C" w14:textId="77777777" w:rsidTr="00FD6810">
        <w:tc>
          <w:tcPr>
            <w:tcW w:w="697" w:type="dxa"/>
            <w:tcMar>
              <w:top w:w="57" w:type="dxa"/>
              <w:left w:w="57" w:type="dxa"/>
              <w:bottom w:w="57" w:type="dxa"/>
            </w:tcMar>
          </w:tcPr>
          <w:p w14:paraId="2D810E00" w14:textId="77777777" w:rsidR="007A08C2" w:rsidRPr="00FB48BC" w:rsidRDefault="007A08C2" w:rsidP="000605CE">
            <w:pPr>
              <w:pStyle w:val="02Tabletext"/>
              <w:rPr>
                <w:highlight w:val="yellow"/>
                <w:lang w:val="en-AU"/>
              </w:rPr>
            </w:pPr>
            <w:r w:rsidRPr="008F4E1B">
              <w:t>38490</w:t>
            </w:r>
          </w:p>
        </w:tc>
        <w:tc>
          <w:tcPr>
            <w:tcW w:w="3887" w:type="dxa"/>
            <w:tcMar>
              <w:top w:w="57" w:type="dxa"/>
              <w:left w:w="57" w:type="dxa"/>
              <w:bottom w:w="57" w:type="dxa"/>
            </w:tcMar>
          </w:tcPr>
          <w:p w14:paraId="4B02E712" w14:textId="77777777" w:rsidR="007A08C2" w:rsidRPr="00FB48BC" w:rsidRDefault="007A08C2" w:rsidP="000605CE">
            <w:pPr>
              <w:pStyle w:val="02Tabletext"/>
              <w:rPr>
                <w:highlight w:val="yellow"/>
                <w:lang w:val="en-AU"/>
              </w:rPr>
            </w:pPr>
            <w:r w:rsidRPr="008F4E1B">
              <w:t>Sub-valvular structures, reconstruction and re-implantation of, associated with mitral and tricuspid valve replacement (Anaes.) (Assist.)</w:t>
            </w:r>
          </w:p>
        </w:tc>
        <w:tc>
          <w:tcPr>
            <w:tcW w:w="857" w:type="dxa"/>
          </w:tcPr>
          <w:p w14:paraId="49678BE8" w14:textId="77777777" w:rsidR="007A08C2" w:rsidRPr="00FB48BC" w:rsidRDefault="007A08C2" w:rsidP="000605CE">
            <w:pPr>
              <w:pStyle w:val="02Tabletext"/>
              <w:rPr>
                <w:highlight w:val="yellow"/>
                <w:lang w:val="en-AU"/>
              </w:rPr>
            </w:pPr>
            <w:r w:rsidRPr="008F4E1B">
              <w:t>$554.55</w:t>
            </w:r>
          </w:p>
        </w:tc>
        <w:tc>
          <w:tcPr>
            <w:tcW w:w="886" w:type="dxa"/>
            <w:tcMar>
              <w:top w:w="57" w:type="dxa"/>
              <w:left w:w="57" w:type="dxa"/>
              <w:bottom w:w="57" w:type="dxa"/>
            </w:tcMar>
          </w:tcPr>
          <w:p w14:paraId="246F327A" w14:textId="77777777" w:rsidR="007A08C2" w:rsidRPr="00FB48BC" w:rsidRDefault="007A08C2" w:rsidP="000605CE">
            <w:pPr>
              <w:pStyle w:val="02Tabletext"/>
              <w:rPr>
                <w:highlight w:val="yellow"/>
                <w:lang w:val="en-AU"/>
              </w:rPr>
            </w:pPr>
            <w:r w:rsidRPr="008F4E1B">
              <w:t>308</w:t>
            </w:r>
          </w:p>
        </w:tc>
        <w:tc>
          <w:tcPr>
            <w:tcW w:w="1158" w:type="dxa"/>
          </w:tcPr>
          <w:p w14:paraId="58F03B13" w14:textId="77777777" w:rsidR="007A08C2" w:rsidRPr="00FB48BC" w:rsidRDefault="007A08C2" w:rsidP="000605CE">
            <w:pPr>
              <w:pStyle w:val="02Tabletext"/>
              <w:rPr>
                <w:highlight w:val="yellow"/>
                <w:lang w:val="en-AU"/>
              </w:rPr>
            </w:pPr>
            <w:r w:rsidRPr="008F4E1B">
              <w:t>$39,394</w:t>
            </w:r>
          </w:p>
        </w:tc>
        <w:tc>
          <w:tcPr>
            <w:tcW w:w="857" w:type="dxa"/>
          </w:tcPr>
          <w:p w14:paraId="1317300E" w14:textId="77777777" w:rsidR="007A08C2" w:rsidRPr="008F4E1B" w:rsidRDefault="007A08C2" w:rsidP="000605CE">
            <w:pPr>
              <w:pStyle w:val="02Tabletext"/>
            </w:pPr>
            <w:r>
              <w:rPr>
                <w:color w:val="000000"/>
              </w:rPr>
              <w:t>332</w:t>
            </w:r>
          </w:p>
        </w:tc>
        <w:tc>
          <w:tcPr>
            <w:tcW w:w="769" w:type="dxa"/>
          </w:tcPr>
          <w:p w14:paraId="7B9B4EFE" w14:textId="77777777" w:rsidR="007A08C2" w:rsidRPr="008F4E1B" w:rsidRDefault="007A08C2" w:rsidP="000605CE">
            <w:pPr>
              <w:pStyle w:val="02Tabletext"/>
            </w:pPr>
            <w:r>
              <w:rPr>
                <w:color w:val="000000"/>
              </w:rPr>
              <w:t>$41,380.00</w:t>
            </w:r>
          </w:p>
        </w:tc>
      </w:tr>
      <w:tr w:rsidR="007A08C2" w:rsidRPr="00FB48BC" w14:paraId="511369C0" w14:textId="77777777" w:rsidTr="00FD6810">
        <w:tc>
          <w:tcPr>
            <w:tcW w:w="697" w:type="dxa"/>
            <w:tcMar>
              <w:top w:w="57" w:type="dxa"/>
              <w:left w:w="57" w:type="dxa"/>
              <w:bottom w:w="57" w:type="dxa"/>
            </w:tcMar>
          </w:tcPr>
          <w:p w14:paraId="75872B09" w14:textId="77777777" w:rsidR="007A08C2" w:rsidRPr="00FB48BC" w:rsidRDefault="007A08C2" w:rsidP="000605CE">
            <w:pPr>
              <w:pStyle w:val="02Tabletext"/>
              <w:rPr>
                <w:b/>
                <w:highlight w:val="yellow"/>
                <w:lang w:val="en-AU"/>
              </w:rPr>
            </w:pPr>
            <w:r w:rsidRPr="008F4E1B">
              <w:t>38493</w:t>
            </w:r>
          </w:p>
        </w:tc>
        <w:tc>
          <w:tcPr>
            <w:tcW w:w="3887" w:type="dxa"/>
            <w:tcMar>
              <w:top w:w="57" w:type="dxa"/>
              <w:left w:w="57" w:type="dxa"/>
              <w:bottom w:w="57" w:type="dxa"/>
            </w:tcMar>
          </w:tcPr>
          <w:p w14:paraId="5D8AFC4B" w14:textId="77777777" w:rsidR="007A08C2" w:rsidRPr="00FB48BC" w:rsidRDefault="007A08C2" w:rsidP="000605CE">
            <w:pPr>
              <w:pStyle w:val="02Tabletext"/>
              <w:rPr>
                <w:highlight w:val="yellow"/>
                <w:lang w:val="en-AU"/>
              </w:rPr>
            </w:pPr>
            <w:r w:rsidRPr="008F4E1B">
              <w:t>Operative management of acute infective endocarditis, in association with heart valve surgery (Anaes.) (Assist.)</w:t>
            </w:r>
          </w:p>
        </w:tc>
        <w:tc>
          <w:tcPr>
            <w:tcW w:w="857" w:type="dxa"/>
          </w:tcPr>
          <w:p w14:paraId="37FDA52F" w14:textId="77777777" w:rsidR="007A08C2" w:rsidRPr="00FB48BC" w:rsidRDefault="007A08C2" w:rsidP="000605CE">
            <w:pPr>
              <w:pStyle w:val="02Tabletext"/>
              <w:rPr>
                <w:highlight w:val="yellow"/>
                <w:shd w:val="clear" w:color="auto" w:fill="FFFFFF"/>
                <w:lang w:val="en-AU"/>
              </w:rPr>
            </w:pPr>
            <w:r w:rsidRPr="008F4E1B">
              <w:t>$1957.60</w:t>
            </w:r>
          </w:p>
        </w:tc>
        <w:tc>
          <w:tcPr>
            <w:tcW w:w="886" w:type="dxa"/>
            <w:tcMar>
              <w:top w:w="57" w:type="dxa"/>
              <w:left w:w="57" w:type="dxa"/>
              <w:bottom w:w="57" w:type="dxa"/>
            </w:tcMar>
          </w:tcPr>
          <w:p w14:paraId="18B6D10C" w14:textId="77777777" w:rsidR="007A08C2" w:rsidRPr="00FB48BC" w:rsidRDefault="007A08C2" w:rsidP="000605CE">
            <w:pPr>
              <w:pStyle w:val="02Tabletext"/>
              <w:rPr>
                <w:highlight w:val="yellow"/>
                <w:lang w:val="en-AU"/>
              </w:rPr>
            </w:pPr>
            <w:r w:rsidRPr="008F4E1B">
              <w:t>114</w:t>
            </w:r>
          </w:p>
        </w:tc>
        <w:tc>
          <w:tcPr>
            <w:tcW w:w="1158" w:type="dxa"/>
          </w:tcPr>
          <w:p w14:paraId="387E6C16" w14:textId="77777777" w:rsidR="007A08C2" w:rsidRPr="00FB48BC" w:rsidRDefault="007A08C2" w:rsidP="000605CE">
            <w:pPr>
              <w:pStyle w:val="02Tabletext"/>
              <w:rPr>
                <w:highlight w:val="yellow"/>
                <w:shd w:val="clear" w:color="auto" w:fill="FFFFFF"/>
                <w:lang w:val="en-AU"/>
              </w:rPr>
            </w:pPr>
            <w:r w:rsidRPr="008F4E1B">
              <w:t>$102,311</w:t>
            </w:r>
          </w:p>
        </w:tc>
        <w:tc>
          <w:tcPr>
            <w:tcW w:w="857" w:type="dxa"/>
          </w:tcPr>
          <w:p w14:paraId="650560B5" w14:textId="77777777" w:rsidR="007A08C2" w:rsidRPr="008F4E1B" w:rsidRDefault="007A08C2" w:rsidP="000605CE">
            <w:pPr>
              <w:pStyle w:val="02Tabletext"/>
            </w:pPr>
            <w:r>
              <w:rPr>
                <w:color w:val="000000"/>
              </w:rPr>
              <w:t>149</w:t>
            </w:r>
          </w:p>
        </w:tc>
        <w:tc>
          <w:tcPr>
            <w:tcW w:w="769" w:type="dxa"/>
          </w:tcPr>
          <w:p w14:paraId="1A5BDBFE" w14:textId="77777777" w:rsidR="007A08C2" w:rsidRPr="008F4E1B" w:rsidRDefault="007A08C2" w:rsidP="000605CE">
            <w:pPr>
              <w:pStyle w:val="02Tabletext"/>
            </w:pPr>
            <w:r>
              <w:rPr>
                <w:color w:val="000000"/>
              </w:rPr>
              <w:t>$126,460.00</w:t>
            </w:r>
          </w:p>
        </w:tc>
      </w:tr>
      <w:tr w:rsidR="007A08C2" w:rsidRPr="00FB48BC" w14:paraId="7BCF1A58" w14:textId="77777777" w:rsidTr="00FD6810">
        <w:tc>
          <w:tcPr>
            <w:tcW w:w="697" w:type="dxa"/>
            <w:tcMar>
              <w:top w:w="57" w:type="dxa"/>
              <w:left w:w="57" w:type="dxa"/>
              <w:bottom w:w="57" w:type="dxa"/>
            </w:tcMar>
          </w:tcPr>
          <w:p w14:paraId="70CCD9B7" w14:textId="77777777" w:rsidR="007A08C2" w:rsidRPr="00FB48BC" w:rsidRDefault="007A08C2" w:rsidP="000605CE">
            <w:pPr>
              <w:pStyle w:val="02Tabletext"/>
              <w:rPr>
                <w:b/>
                <w:highlight w:val="yellow"/>
                <w:lang w:val="en-AU"/>
              </w:rPr>
            </w:pPr>
            <w:r w:rsidRPr="008F4E1B">
              <w:t>38496</w:t>
            </w:r>
          </w:p>
        </w:tc>
        <w:tc>
          <w:tcPr>
            <w:tcW w:w="3887" w:type="dxa"/>
            <w:tcMar>
              <w:top w:w="57" w:type="dxa"/>
              <w:left w:w="57" w:type="dxa"/>
              <w:bottom w:w="57" w:type="dxa"/>
            </w:tcMar>
          </w:tcPr>
          <w:p w14:paraId="7DC9420E" w14:textId="77777777" w:rsidR="007A08C2" w:rsidRPr="00FB48BC" w:rsidRDefault="007A08C2" w:rsidP="000605CE">
            <w:pPr>
              <w:pStyle w:val="02Tabletext"/>
              <w:rPr>
                <w:highlight w:val="yellow"/>
                <w:shd w:val="clear" w:color="auto" w:fill="FFFFFF"/>
                <w:lang w:val="en-AU"/>
              </w:rPr>
            </w:pPr>
            <w:r w:rsidRPr="008F4E1B">
              <w:t>Artery harvesting (other than internal mammary), for coronary artery bypass (Anaes.) (Assist.)</w:t>
            </w:r>
          </w:p>
        </w:tc>
        <w:tc>
          <w:tcPr>
            <w:tcW w:w="857" w:type="dxa"/>
          </w:tcPr>
          <w:p w14:paraId="2CF8079A" w14:textId="77777777" w:rsidR="007A08C2" w:rsidRPr="00FB48BC" w:rsidRDefault="007A08C2" w:rsidP="000605CE">
            <w:pPr>
              <w:pStyle w:val="02Tabletext"/>
              <w:rPr>
                <w:highlight w:val="yellow"/>
                <w:lang w:val="en-AU"/>
              </w:rPr>
            </w:pPr>
            <w:r w:rsidRPr="008F4E1B">
              <w:t>$623.95</w:t>
            </w:r>
          </w:p>
        </w:tc>
        <w:tc>
          <w:tcPr>
            <w:tcW w:w="886" w:type="dxa"/>
            <w:tcMar>
              <w:top w:w="57" w:type="dxa"/>
              <w:left w:w="57" w:type="dxa"/>
              <w:bottom w:w="57" w:type="dxa"/>
            </w:tcMar>
          </w:tcPr>
          <w:p w14:paraId="424863CE" w14:textId="77777777" w:rsidR="007A08C2" w:rsidRPr="00FB48BC" w:rsidRDefault="007A08C2" w:rsidP="000605CE">
            <w:pPr>
              <w:pStyle w:val="02Tabletext"/>
              <w:rPr>
                <w:highlight w:val="yellow"/>
                <w:shd w:val="clear" w:color="auto" w:fill="FFFFFF"/>
                <w:lang w:val="en-AU"/>
              </w:rPr>
            </w:pPr>
            <w:r w:rsidRPr="008F4E1B">
              <w:t>2,026</w:t>
            </w:r>
          </w:p>
        </w:tc>
        <w:tc>
          <w:tcPr>
            <w:tcW w:w="1158" w:type="dxa"/>
          </w:tcPr>
          <w:p w14:paraId="6E29ACE6" w14:textId="77777777" w:rsidR="007A08C2" w:rsidRPr="00FB48BC" w:rsidRDefault="007A08C2" w:rsidP="000605CE">
            <w:pPr>
              <w:pStyle w:val="02Tabletext"/>
              <w:rPr>
                <w:highlight w:val="yellow"/>
                <w:lang w:val="en-AU"/>
              </w:rPr>
            </w:pPr>
            <w:r w:rsidRPr="008F4E1B">
              <w:t>$379,250</w:t>
            </w:r>
          </w:p>
        </w:tc>
        <w:tc>
          <w:tcPr>
            <w:tcW w:w="857" w:type="dxa"/>
          </w:tcPr>
          <w:p w14:paraId="4FDAF64E" w14:textId="77777777" w:rsidR="007A08C2" w:rsidRPr="008F4E1B" w:rsidRDefault="007A08C2" w:rsidP="000605CE">
            <w:pPr>
              <w:pStyle w:val="02Tabletext"/>
            </w:pPr>
            <w:r>
              <w:rPr>
                <w:color w:val="000000"/>
              </w:rPr>
              <w:t>2,247</w:t>
            </w:r>
          </w:p>
        </w:tc>
        <w:tc>
          <w:tcPr>
            <w:tcW w:w="769" w:type="dxa"/>
          </w:tcPr>
          <w:p w14:paraId="1E27E6D4" w14:textId="77777777" w:rsidR="007A08C2" w:rsidRPr="008F4E1B" w:rsidRDefault="007A08C2" w:rsidP="000605CE">
            <w:pPr>
              <w:pStyle w:val="02Tabletext"/>
            </w:pPr>
            <w:r>
              <w:rPr>
                <w:color w:val="000000"/>
              </w:rPr>
              <w:t>$402,805.00</w:t>
            </w:r>
          </w:p>
        </w:tc>
      </w:tr>
      <w:tr w:rsidR="007A08C2" w:rsidRPr="00FB48BC" w14:paraId="2FC4CA3F" w14:textId="77777777" w:rsidTr="007A08C2">
        <w:tc>
          <w:tcPr>
            <w:tcW w:w="697" w:type="dxa"/>
            <w:tcMar>
              <w:top w:w="57" w:type="dxa"/>
              <w:left w:w="57" w:type="dxa"/>
              <w:bottom w:w="57" w:type="dxa"/>
            </w:tcMar>
          </w:tcPr>
          <w:p w14:paraId="53329F2C" w14:textId="77777777" w:rsidR="007A08C2" w:rsidRPr="00FB48BC" w:rsidRDefault="007A08C2" w:rsidP="000605CE">
            <w:pPr>
              <w:pStyle w:val="02Tabletext"/>
              <w:rPr>
                <w:b/>
                <w:highlight w:val="yellow"/>
                <w:lang w:val="en-AU"/>
              </w:rPr>
            </w:pPr>
            <w:r w:rsidRPr="008F4E1B">
              <w:t>38497</w:t>
            </w:r>
          </w:p>
        </w:tc>
        <w:tc>
          <w:tcPr>
            <w:tcW w:w="3887" w:type="dxa"/>
            <w:tcMar>
              <w:top w:w="57" w:type="dxa"/>
              <w:left w:w="57" w:type="dxa"/>
              <w:bottom w:w="57" w:type="dxa"/>
            </w:tcMar>
          </w:tcPr>
          <w:p w14:paraId="581148E7" w14:textId="77777777" w:rsidR="007A08C2" w:rsidRPr="00FB48BC" w:rsidRDefault="007A08C2" w:rsidP="000605CE">
            <w:pPr>
              <w:pStyle w:val="02Tabletext"/>
              <w:rPr>
                <w:highlight w:val="yellow"/>
                <w:lang w:val="en-AU"/>
              </w:rPr>
            </w:pPr>
            <w:r w:rsidRPr="008F4E1B">
              <w:t xml:space="preserve">Coronary artery bypass with cardiopulmonary bypass, using saphenous vein graft or grafts only, including harvesting of vein graft material where performed, not being a service </w:t>
            </w:r>
            <w:r w:rsidR="00C5690C" w:rsidRPr="008F4E1B">
              <w:t>associated</w:t>
            </w:r>
            <w:r w:rsidRPr="008F4E1B">
              <w:t xml:space="preserve"> with a service to which item 38498, 38500, 38501, 38503 or 38504 apply (Anaes.) (Assist.)</w:t>
            </w:r>
          </w:p>
        </w:tc>
        <w:tc>
          <w:tcPr>
            <w:tcW w:w="857" w:type="dxa"/>
          </w:tcPr>
          <w:p w14:paraId="2A26B1AB" w14:textId="77777777" w:rsidR="007A08C2" w:rsidRPr="00FB48BC" w:rsidRDefault="007A08C2" w:rsidP="000605CE">
            <w:pPr>
              <w:pStyle w:val="02Tabletext"/>
              <w:rPr>
                <w:highlight w:val="yellow"/>
                <w:lang w:val="en-AU"/>
              </w:rPr>
            </w:pPr>
            <w:r w:rsidRPr="008F4E1B">
              <w:t>$2047.60</w:t>
            </w:r>
          </w:p>
        </w:tc>
        <w:tc>
          <w:tcPr>
            <w:tcW w:w="886" w:type="dxa"/>
            <w:tcMar>
              <w:top w:w="57" w:type="dxa"/>
              <w:left w:w="57" w:type="dxa"/>
              <w:bottom w:w="57" w:type="dxa"/>
            </w:tcMar>
          </w:tcPr>
          <w:p w14:paraId="297AA83E" w14:textId="77777777" w:rsidR="007A08C2" w:rsidRPr="00FB48BC" w:rsidRDefault="007A08C2" w:rsidP="000605CE">
            <w:pPr>
              <w:pStyle w:val="02Tabletext"/>
              <w:rPr>
                <w:highlight w:val="yellow"/>
                <w:lang w:val="en-AU"/>
              </w:rPr>
            </w:pPr>
            <w:r w:rsidRPr="008F4E1B">
              <w:t>582</w:t>
            </w:r>
          </w:p>
        </w:tc>
        <w:tc>
          <w:tcPr>
            <w:tcW w:w="1158" w:type="dxa"/>
          </w:tcPr>
          <w:p w14:paraId="61951210" w14:textId="77777777" w:rsidR="007A08C2" w:rsidRPr="00FB48BC" w:rsidRDefault="007A08C2" w:rsidP="000605CE">
            <w:pPr>
              <w:pStyle w:val="02Tabletext"/>
              <w:rPr>
                <w:highlight w:val="yellow"/>
                <w:lang w:val="en-AU"/>
              </w:rPr>
            </w:pPr>
            <w:r w:rsidRPr="008F4E1B">
              <w:t>$720,403</w:t>
            </w:r>
          </w:p>
        </w:tc>
        <w:tc>
          <w:tcPr>
            <w:tcW w:w="857" w:type="dxa"/>
          </w:tcPr>
          <w:p w14:paraId="2EE2CADA" w14:textId="77777777" w:rsidR="007A08C2" w:rsidRPr="008F4E1B" w:rsidRDefault="007A08C2" w:rsidP="000605CE">
            <w:pPr>
              <w:pStyle w:val="02Tabletext"/>
            </w:pPr>
            <w:r>
              <w:rPr>
                <w:color w:val="000000"/>
              </w:rPr>
              <w:t>466</w:t>
            </w:r>
          </w:p>
        </w:tc>
        <w:tc>
          <w:tcPr>
            <w:tcW w:w="769" w:type="dxa"/>
          </w:tcPr>
          <w:p w14:paraId="4D8CDB45" w14:textId="77777777" w:rsidR="007A08C2" w:rsidRPr="008F4E1B" w:rsidRDefault="007A08C2" w:rsidP="000605CE">
            <w:pPr>
              <w:pStyle w:val="02Tabletext"/>
            </w:pPr>
            <w:r>
              <w:rPr>
                <w:color w:val="000000"/>
              </w:rPr>
              <w:t>$568,108.00</w:t>
            </w:r>
          </w:p>
        </w:tc>
      </w:tr>
      <w:tr w:rsidR="007A08C2" w:rsidRPr="00FB48BC" w14:paraId="6C71F54D" w14:textId="77777777" w:rsidTr="00FD6810">
        <w:tc>
          <w:tcPr>
            <w:tcW w:w="697" w:type="dxa"/>
            <w:tcMar>
              <w:top w:w="57" w:type="dxa"/>
              <w:left w:w="57" w:type="dxa"/>
              <w:bottom w:w="57" w:type="dxa"/>
            </w:tcMar>
          </w:tcPr>
          <w:p w14:paraId="2B8FA71C" w14:textId="77777777" w:rsidR="007A08C2" w:rsidRPr="00FB48BC" w:rsidRDefault="007A08C2" w:rsidP="000605CE">
            <w:pPr>
              <w:pStyle w:val="02Tabletext"/>
              <w:rPr>
                <w:b/>
                <w:highlight w:val="yellow"/>
                <w:lang w:val="en-AU"/>
              </w:rPr>
            </w:pPr>
            <w:r w:rsidRPr="008F4E1B">
              <w:t>38498</w:t>
            </w:r>
          </w:p>
        </w:tc>
        <w:tc>
          <w:tcPr>
            <w:tcW w:w="3887" w:type="dxa"/>
            <w:tcMar>
              <w:top w:w="57" w:type="dxa"/>
              <w:left w:w="57" w:type="dxa"/>
              <w:bottom w:w="57" w:type="dxa"/>
            </w:tcMar>
          </w:tcPr>
          <w:p w14:paraId="410A96F1" w14:textId="77777777" w:rsidR="007A08C2" w:rsidRPr="00FB48BC" w:rsidRDefault="007A08C2" w:rsidP="000605CE">
            <w:pPr>
              <w:pStyle w:val="02Tabletext"/>
              <w:rPr>
                <w:highlight w:val="yellow"/>
                <w:lang w:val="en-AU"/>
              </w:rPr>
            </w:pPr>
            <w:r w:rsidRPr="008F4E1B">
              <w:t>Coronary artery bypass with the aid of tissue stabilisers, performed without cardiopulmonary bypass, using saphenous vein graft or grafts only, including harvesting of vein graft material where performed, either via a median sternotomy or other minimally invasive technique and where a stand-by perfusionist is present, not being a service associated with a service to which items 38497, 38500, 38501, 38503, 38504 or 38600 apply (Anaes.) (Assist.)</w:t>
            </w:r>
          </w:p>
        </w:tc>
        <w:tc>
          <w:tcPr>
            <w:tcW w:w="857" w:type="dxa"/>
          </w:tcPr>
          <w:p w14:paraId="4E4D771D" w14:textId="77777777" w:rsidR="007A08C2" w:rsidRPr="00FB48BC" w:rsidRDefault="007A08C2" w:rsidP="000605CE">
            <w:pPr>
              <w:pStyle w:val="02Tabletext"/>
              <w:rPr>
                <w:highlight w:val="yellow"/>
                <w:lang w:val="en-AU"/>
              </w:rPr>
            </w:pPr>
            <w:r w:rsidRPr="008F4E1B">
              <w:t>$2047.60</w:t>
            </w:r>
          </w:p>
        </w:tc>
        <w:tc>
          <w:tcPr>
            <w:tcW w:w="886" w:type="dxa"/>
            <w:tcMar>
              <w:top w:w="57" w:type="dxa"/>
              <w:left w:w="57" w:type="dxa"/>
              <w:bottom w:w="57" w:type="dxa"/>
            </w:tcMar>
          </w:tcPr>
          <w:p w14:paraId="0CDF6C07" w14:textId="77777777" w:rsidR="007A08C2" w:rsidRPr="00FB48BC" w:rsidRDefault="007A08C2" w:rsidP="000605CE">
            <w:pPr>
              <w:pStyle w:val="02Tabletext"/>
              <w:rPr>
                <w:highlight w:val="yellow"/>
                <w:lang w:val="en-AU"/>
              </w:rPr>
            </w:pPr>
            <w:r w:rsidRPr="008F4E1B">
              <w:t>11</w:t>
            </w:r>
          </w:p>
        </w:tc>
        <w:tc>
          <w:tcPr>
            <w:tcW w:w="1158" w:type="dxa"/>
          </w:tcPr>
          <w:p w14:paraId="72400FDF" w14:textId="77777777" w:rsidR="007A08C2" w:rsidRPr="00FB48BC" w:rsidRDefault="007A08C2" w:rsidP="000605CE">
            <w:pPr>
              <w:pStyle w:val="02Tabletext"/>
              <w:rPr>
                <w:highlight w:val="yellow"/>
                <w:lang w:val="en-AU"/>
              </w:rPr>
            </w:pPr>
            <w:r w:rsidRPr="008F4E1B">
              <w:t>$16,125</w:t>
            </w:r>
          </w:p>
        </w:tc>
        <w:tc>
          <w:tcPr>
            <w:tcW w:w="857" w:type="dxa"/>
          </w:tcPr>
          <w:p w14:paraId="1EADDB38" w14:textId="77777777" w:rsidR="007A08C2" w:rsidRPr="008F4E1B" w:rsidRDefault="007A08C2" w:rsidP="000605CE">
            <w:pPr>
              <w:pStyle w:val="02Tabletext"/>
            </w:pPr>
            <w:r>
              <w:rPr>
                <w:color w:val="000000"/>
              </w:rPr>
              <w:t>2</w:t>
            </w:r>
          </w:p>
        </w:tc>
        <w:tc>
          <w:tcPr>
            <w:tcW w:w="769" w:type="dxa"/>
          </w:tcPr>
          <w:p w14:paraId="0EBFBAE7" w14:textId="77777777" w:rsidR="007A08C2" w:rsidRPr="008F4E1B" w:rsidRDefault="007A08C2" w:rsidP="000605CE">
            <w:pPr>
              <w:pStyle w:val="02Tabletext"/>
            </w:pPr>
            <w:r>
              <w:rPr>
                <w:color w:val="000000"/>
              </w:rPr>
              <w:t>$3,071.00</w:t>
            </w:r>
          </w:p>
        </w:tc>
      </w:tr>
      <w:tr w:rsidR="007A08C2" w:rsidRPr="00FB48BC" w14:paraId="04DA8BB1" w14:textId="77777777" w:rsidTr="00FD6810">
        <w:tc>
          <w:tcPr>
            <w:tcW w:w="697" w:type="dxa"/>
            <w:tcMar>
              <w:top w:w="57" w:type="dxa"/>
              <w:left w:w="57" w:type="dxa"/>
              <w:bottom w:w="57" w:type="dxa"/>
            </w:tcMar>
          </w:tcPr>
          <w:p w14:paraId="6ADC6C74" w14:textId="77777777" w:rsidR="007A08C2" w:rsidRPr="00FB48BC" w:rsidRDefault="007A08C2" w:rsidP="000605CE">
            <w:pPr>
              <w:pStyle w:val="02Tabletext"/>
              <w:rPr>
                <w:b/>
                <w:highlight w:val="yellow"/>
                <w:lang w:val="en-AU"/>
              </w:rPr>
            </w:pPr>
            <w:r w:rsidRPr="008F4E1B">
              <w:t>38500</w:t>
            </w:r>
          </w:p>
        </w:tc>
        <w:tc>
          <w:tcPr>
            <w:tcW w:w="3887" w:type="dxa"/>
            <w:tcMar>
              <w:top w:w="57" w:type="dxa"/>
              <w:left w:w="57" w:type="dxa"/>
              <w:bottom w:w="57" w:type="dxa"/>
            </w:tcMar>
          </w:tcPr>
          <w:p w14:paraId="2539841F" w14:textId="77777777" w:rsidR="007A08C2" w:rsidRPr="00FB48BC" w:rsidRDefault="007A08C2" w:rsidP="000605CE">
            <w:pPr>
              <w:pStyle w:val="02Tabletext"/>
              <w:rPr>
                <w:highlight w:val="yellow"/>
                <w:lang w:val="en-AU"/>
              </w:rPr>
            </w:pPr>
            <w:r w:rsidRPr="008F4E1B">
              <w:t>Coronary artery bypass with cardiopulmonary bypass, using single arterial graft, with or without vein graft or grafts, including harvesting of internal mammary artery or vein graft material where performed, not being a service associated with a service to which items 38497, 38498, 38501, 38503 or 38504 apply (Anaes.) (Assist.)</w:t>
            </w:r>
          </w:p>
        </w:tc>
        <w:tc>
          <w:tcPr>
            <w:tcW w:w="857" w:type="dxa"/>
          </w:tcPr>
          <w:p w14:paraId="2A8E54FB" w14:textId="77777777" w:rsidR="007A08C2" w:rsidRPr="00FB48BC" w:rsidRDefault="007A08C2" w:rsidP="000605CE">
            <w:pPr>
              <w:pStyle w:val="02Tabletext"/>
              <w:rPr>
                <w:highlight w:val="yellow"/>
                <w:lang w:val="en-AU"/>
              </w:rPr>
            </w:pPr>
            <w:r w:rsidRPr="008F4E1B">
              <w:t>$2200.00</w:t>
            </w:r>
          </w:p>
        </w:tc>
        <w:tc>
          <w:tcPr>
            <w:tcW w:w="886" w:type="dxa"/>
            <w:tcMar>
              <w:top w:w="57" w:type="dxa"/>
              <w:left w:w="57" w:type="dxa"/>
              <w:bottom w:w="57" w:type="dxa"/>
            </w:tcMar>
          </w:tcPr>
          <w:p w14:paraId="315EF21B" w14:textId="77777777" w:rsidR="007A08C2" w:rsidRPr="00FB48BC" w:rsidRDefault="007A08C2" w:rsidP="000605CE">
            <w:pPr>
              <w:pStyle w:val="02Tabletext"/>
              <w:rPr>
                <w:highlight w:val="yellow"/>
                <w:lang w:val="en-AU"/>
              </w:rPr>
            </w:pPr>
            <w:r w:rsidRPr="008F4E1B">
              <w:t>2,661</w:t>
            </w:r>
          </w:p>
        </w:tc>
        <w:tc>
          <w:tcPr>
            <w:tcW w:w="1158" w:type="dxa"/>
          </w:tcPr>
          <w:p w14:paraId="227AD63E" w14:textId="77777777" w:rsidR="007A08C2" w:rsidRPr="00FB48BC" w:rsidRDefault="007A08C2" w:rsidP="000605CE">
            <w:pPr>
              <w:pStyle w:val="02Tabletext"/>
              <w:rPr>
                <w:highlight w:val="yellow"/>
                <w:lang w:val="en-AU"/>
              </w:rPr>
            </w:pPr>
            <w:r w:rsidRPr="008F4E1B">
              <w:t>$4,207,925</w:t>
            </w:r>
          </w:p>
        </w:tc>
        <w:tc>
          <w:tcPr>
            <w:tcW w:w="857" w:type="dxa"/>
          </w:tcPr>
          <w:p w14:paraId="5D79D998" w14:textId="77777777" w:rsidR="007A08C2" w:rsidRPr="008F4E1B" w:rsidRDefault="007A08C2" w:rsidP="000605CE">
            <w:pPr>
              <w:pStyle w:val="02Tabletext"/>
            </w:pPr>
            <w:r>
              <w:rPr>
                <w:color w:val="000000"/>
              </w:rPr>
              <w:t>2,436</w:t>
            </w:r>
          </w:p>
        </w:tc>
        <w:tc>
          <w:tcPr>
            <w:tcW w:w="769" w:type="dxa"/>
          </w:tcPr>
          <w:p w14:paraId="269D8A97" w14:textId="77777777" w:rsidR="007A08C2" w:rsidRPr="008F4E1B" w:rsidRDefault="007A08C2" w:rsidP="000605CE">
            <w:pPr>
              <w:pStyle w:val="02Tabletext"/>
            </w:pPr>
            <w:r>
              <w:rPr>
                <w:color w:val="000000"/>
              </w:rPr>
              <w:t>$3,831,430.00</w:t>
            </w:r>
          </w:p>
        </w:tc>
      </w:tr>
      <w:tr w:rsidR="007A08C2" w:rsidRPr="00FB48BC" w14:paraId="5D3FBC43" w14:textId="77777777" w:rsidTr="00FD6810">
        <w:tc>
          <w:tcPr>
            <w:tcW w:w="697" w:type="dxa"/>
            <w:tcMar>
              <w:top w:w="57" w:type="dxa"/>
              <w:left w:w="57" w:type="dxa"/>
              <w:bottom w:w="57" w:type="dxa"/>
            </w:tcMar>
          </w:tcPr>
          <w:p w14:paraId="4F2DA7B1" w14:textId="77777777" w:rsidR="007A08C2" w:rsidRPr="00FB48BC" w:rsidRDefault="007A08C2" w:rsidP="000605CE">
            <w:pPr>
              <w:pStyle w:val="02Tabletext"/>
              <w:rPr>
                <w:highlight w:val="yellow"/>
                <w:lang w:val="en-AU"/>
              </w:rPr>
            </w:pPr>
            <w:r w:rsidRPr="008F4E1B">
              <w:t>38501</w:t>
            </w:r>
          </w:p>
        </w:tc>
        <w:tc>
          <w:tcPr>
            <w:tcW w:w="3887" w:type="dxa"/>
            <w:tcMar>
              <w:top w:w="57" w:type="dxa"/>
              <w:left w:w="57" w:type="dxa"/>
              <w:bottom w:w="57" w:type="dxa"/>
            </w:tcMar>
          </w:tcPr>
          <w:p w14:paraId="25871974" w14:textId="77777777" w:rsidR="007A08C2" w:rsidRPr="00FB48BC" w:rsidRDefault="007A08C2" w:rsidP="000605CE">
            <w:pPr>
              <w:pStyle w:val="02Tabletext"/>
              <w:rPr>
                <w:highlight w:val="yellow"/>
                <w:lang w:val="en-AU"/>
              </w:rPr>
            </w:pPr>
            <w:r w:rsidRPr="008F4E1B">
              <w:t xml:space="preserve">Coronary artery bypass with the aid of tissue stabilisers, performed without cardiopulmonary bypass, using single arterial graft, with or without vein graft or grafts, including harvesting of internal mammary artery or vein graft material where performed, either via a median sternotomy or other minimally invasive technique and where a stand-by perfusionist is present, not being a service associated with a service to which items 38497, 38498, 38500, </w:t>
            </w:r>
            <w:r w:rsidRPr="008F4E1B">
              <w:lastRenderedPageBreak/>
              <w:t>38503</w:t>
            </w:r>
            <w:r w:rsidR="00E20122" w:rsidRPr="008F4E1B">
              <w:t>, 38504</w:t>
            </w:r>
            <w:r w:rsidRPr="008F4E1B">
              <w:t xml:space="preserve"> or 38600 apply (Anaes.) (Assist.)</w:t>
            </w:r>
          </w:p>
        </w:tc>
        <w:tc>
          <w:tcPr>
            <w:tcW w:w="857" w:type="dxa"/>
          </w:tcPr>
          <w:p w14:paraId="4AE83D0C" w14:textId="77777777" w:rsidR="007A08C2" w:rsidRPr="00FB48BC" w:rsidRDefault="007A08C2" w:rsidP="000605CE">
            <w:pPr>
              <w:pStyle w:val="02Tabletext"/>
              <w:rPr>
                <w:highlight w:val="yellow"/>
                <w:lang w:val="en-AU"/>
              </w:rPr>
            </w:pPr>
            <w:r w:rsidRPr="008F4E1B">
              <w:lastRenderedPageBreak/>
              <w:t>$2200.00</w:t>
            </w:r>
          </w:p>
        </w:tc>
        <w:tc>
          <w:tcPr>
            <w:tcW w:w="886" w:type="dxa"/>
            <w:tcMar>
              <w:top w:w="57" w:type="dxa"/>
              <w:left w:w="57" w:type="dxa"/>
              <w:bottom w:w="57" w:type="dxa"/>
            </w:tcMar>
          </w:tcPr>
          <w:p w14:paraId="4A7AE141" w14:textId="77777777" w:rsidR="007A08C2" w:rsidRPr="00FB48BC" w:rsidRDefault="007A08C2" w:rsidP="000605CE">
            <w:pPr>
              <w:pStyle w:val="02Tabletext"/>
              <w:rPr>
                <w:highlight w:val="yellow"/>
                <w:lang w:val="en-AU"/>
              </w:rPr>
            </w:pPr>
            <w:r w:rsidRPr="008F4E1B">
              <w:t>181</w:t>
            </w:r>
          </w:p>
        </w:tc>
        <w:tc>
          <w:tcPr>
            <w:tcW w:w="1158" w:type="dxa"/>
          </w:tcPr>
          <w:p w14:paraId="67206A08" w14:textId="77777777" w:rsidR="007A08C2" w:rsidRPr="00FB48BC" w:rsidRDefault="007A08C2" w:rsidP="000605CE">
            <w:pPr>
              <w:pStyle w:val="02Tabletext"/>
              <w:rPr>
                <w:highlight w:val="yellow"/>
                <w:lang w:val="en-AU"/>
              </w:rPr>
            </w:pPr>
            <w:r w:rsidRPr="008F4E1B">
              <w:t>$296,861</w:t>
            </w:r>
          </w:p>
        </w:tc>
        <w:tc>
          <w:tcPr>
            <w:tcW w:w="857" w:type="dxa"/>
          </w:tcPr>
          <w:p w14:paraId="61909291" w14:textId="77777777" w:rsidR="007A08C2" w:rsidRPr="008F4E1B" w:rsidRDefault="007A08C2" w:rsidP="000605CE">
            <w:pPr>
              <w:pStyle w:val="02Tabletext"/>
            </w:pPr>
            <w:r>
              <w:rPr>
                <w:color w:val="000000"/>
              </w:rPr>
              <w:t>205</w:t>
            </w:r>
          </w:p>
        </w:tc>
        <w:tc>
          <w:tcPr>
            <w:tcW w:w="769" w:type="dxa"/>
          </w:tcPr>
          <w:p w14:paraId="0253A078" w14:textId="77777777" w:rsidR="007A08C2" w:rsidRPr="008F4E1B" w:rsidRDefault="007A08C2" w:rsidP="000605CE">
            <w:pPr>
              <w:pStyle w:val="02Tabletext"/>
            </w:pPr>
            <w:r>
              <w:rPr>
                <w:color w:val="000000"/>
              </w:rPr>
              <w:t>$336,422.00</w:t>
            </w:r>
          </w:p>
        </w:tc>
      </w:tr>
      <w:tr w:rsidR="007A08C2" w:rsidRPr="00FB48BC" w14:paraId="145891D1" w14:textId="77777777" w:rsidTr="00FD6810">
        <w:tc>
          <w:tcPr>
            <w:tcW w:w="697" w:type="dxa"/>
            <w:tcMar>
              <w:top w:w="57" w:type="dxa"/>
              <w:left w:w="57" w:type="dxa"/>
              <w:bottom w:w="57" w:type="dxa"/>
            </w:tcMar>
          </w:tcPr>
          <w:p w14:paraId="712637AC" w14:textId="77777777" w:rsidR="007A08C2" w:rsidRPr="00FB48BC" w:rsidRDefault="007A08C2" w:rsidP="000605CE">
            <w:pPr>
              <w:pStyle w:val="02Tabletext"/>
              <w:rPr>
                <w:highlight w:val="yellow"/>
                <w:lang w:val="en-AU"/>
              </w:rPr>
            </w:pPr>
            <w:r w:rsidRPr="008F4E1B">
              <w:t>38503</w:t>
            </w:r>
          </w:p>
        </w:tc>
        <w:tc>
          <w:tcPr>
            <w:tcW w:w="3887" w:type="dxa"/>
            <w:tcMar>
              <w:top w:w="57" w:type="dxa"/>
              <w:left w:w="57" w:type="dxa"/>
              <w:bottom w:w="57" w:type="dxa"/>
            </w:tcMar>
          </w:tcPr>
          <w:p w14:paraId="6232B074" w14:textId="77777777" w:rsidR="007A08C2" w:rsidRPr="00FB48BC" w:rsidRDefault="007A08C2" w:rsidP="000605CE">
            <w:pPr>
              <w:pStyle w:val="02Tabletext"/>
              <w:rPr>
                <w:highlight w:val="yellow"/>
                <w:lang w:val="en-AU"/>
              </w:rPr>
            </w:pPr>
            <w:r w:rsidRPr="008F4E1B">
              <w:t>Coronary artery bypass with cardiopulmonary bypass, using 2 or more arterial grafts, with or without vein graft or grafts, including harvesting of internal mammary artery or vein graft material where performed, not being a service associated with a service to which items 38497, 38498, 38500, 38501 or 38504 apply (Anaes.) (Assist.)</w:t>
            </w:r>
          </w:p>
        </w:tc>
        <w:tc>
          <w:tcPr>
            <w:tcW w:w="857" w:type="dxa"/>
          </w:tcPr>
          <w:p w14:paraId="4DA82C6E" w14:textId="77777777" w:rsidR="007A08C2" w:rsidRPr="00FB48BC" w:rsidRDefault="007A08C2" w:rsidP="000605CE">
            <w:pPr>
              <w:pStyle w:val="02Tabletext"/>
              <w:rPr>
                <w:highlight w:val="yellow"/>
                <w:shd w:val="clear" w:color="auto" w:fill="FFFFFF"/>
                <w:lang w:val="en-AU"/>
              </w:rPr>
            </w:pPr>
            <w:r w:rsidRPr="008F4E1B">
              <w:t>$2388.70</w:t>
            </w:r>
          </w:p>
        </w:tc>
        <w:tc>
          <w:tcPr>
            <w:tcW w:w="886" w:type="dxa"/>
            <w:tcMar>
              <w:top w:w="57" w:type="dxa"/>
              <w:left w:w="57" w:type="dxa"/>
              <w:bottom w:w="57" w:type="dxa"/>
            </w:tcMar>
          </w:tcPr>
          <w:p w14:paraId="47BD4D14" w14:textId="77777777" w:rsidR="007A08C2" w:rsidRPr="00FB48BC" w:rsidRDefault="007A08C2" w:rsidP="000605CE">
            <w:pPr>
              <w:pStyle w:val="02Tabletext"/>
              <w:rPr>
                <w:highlight w:val="yellow"/>
                <w:lang w:val="en-AU"/>
              </w:rPr>
            </w:pPr>
            <w:r w:rsidRPr="008F4E1B">
              <w:t>2,241</w:t>
            </w:r>
          </w:p>
        </w:tc>
        <w:tc>
          <w:tcPr>
            <w:tcW w:w="1158" w:type="dxa"/>
          </w:tcPr>
          <w:p w14:paraId="4442DF4B" w14:textId="77777777" w:rsidR="007A08C2" w:rsidRPr="00FB48BC" w:rsidRDefault="007A08C2" w:rsidP="000605CE">
            <w:pPr>
              <w:pStyle w:val="02Tabletext"/>
              <w:rPr>
                <w:highlight w:val="yellow"/>
                <w:shd w:val="clear" w:color="auto" w:fill="FFFFFF"/>
                <w:lang w:val="en-AU"/>
              </w:rPr>
            </w:pPr>
            <w:r w:rsidRPr="008F4E1B">
              <w:t>$3,889,421</w:t>
            </w:r>
          </w:p>
        </w:tc>
        <w:tc>
          <w:tcPr>
            <w:tcW w:w="857" w:type="dxa"/>
          </w:tcPr>
          <w:p w14:paraId="547D10B8" w14:textId="77777777" w:rsidR="007A08C2" w:rsidRPr="008F4E1B" w:rsidRDefault="007A08C2" w:rsidP="000605CE">
            <w:pPr>
              <w:pStyle w:val="02Tabletext"/>
            </w:pPr>
            <w:r>
              <w:rPr>
                <w:color w:val="000000"/>
              </w:rPr>
              <w:t>2,491</w:t>
            </w:r>
          </w:p>
        </w:tc>
        <w:tc>
          <w:tcPr>
            <w:tcW w:w="769" w:type="dxa"/>
          </w:tcPr>
          <w:p w14:paraId="5CF73FD4" w14:textId="77777777" w:rsidR="007A08C2" w:rsidRPr="008F4E1B" w:rsidRDefault="007A08C2" w:rsidP="000605CE">
            <w:pPr>
              <w:pStyle w:val="02Tabletext"/>
            </w:pPr>
            <w:r>
              <w:rPr>
                <w:color w:val="000000"/>
              </w:rPr>
              <w:t>$4,346,240.00</w:t>
            </w:r>
          </w:p>
        </w:tc>
      </w:tr>
      <w:tr w:rsidR="007A08C2" w:rsidRPr="00FB48BC" w14:paraId="56B36A2B" w14:textId="77777777" w:rsidTr="00FD6810">
        <w:tc>
          <w:tcPr>
            <w:tcW w:w="697" w:type="dxa"/>
            <w:tcMar>
              <w:top w:w="57" w:type="dxa"/>
              <w:left w:w="57" w:type="dxa"/>
              <w:bottom w:w="57" w:type="dxa"/>
            </w:tcMar>
          </w:tcPr>
          <w:p w14:paraId="24DEC4B0" w14:textId="77777777" w:rsidR="007A08C2" w:rsidRPr="00FB48BC" w:rsidRDefault="007A08C2" w:rsidP="000605CE">
            <w:pPr>
              <w:pStyle w:val="02Tabletext"/>
              <w:rPr>
                <w:highlight w:val="yellow"/>
                <w:lang w:val="en-AU"/>
              </w:rPr>
            </w:pPr>
            <w:r w:rsidRPr="008F4E1B">
              <w:t>38504</w:t>
            </w:r>
          </w:p>
        </w:tc>
        <w:tc>
          <w:tcPr>
            <w:tcW w:w="3887" w:type="dxa"/>
            <w:tcMar>
              <w:top w:w="57" w:type="dxa"/>
              <w:left w:w="57" w:type="dxa"/>
              <w:bottom w:w="57" w:type="dxa"/>
            </w:tcMar>
          </w:tcPr>
          <w:p w14:paraId="112C4B8A" w14:textId="77777777" w:rsidR="007A08C2" w:rsidRPr="00FB48BC" w:rsidRDefault="007A08C2" w:rsidP="000605CE">
            <w:pPr>
              <w:pStyle w:val="02Tabletext"/>
              <w:rPr>
                <w:highlight w:val="yellow"/>
                <w:shd w:val="clear" w:color="auto" w:fill="FFFFFF"/>
                <w:lang w:val="en-AU"/>
              </w:rPr>
            </w:pPr>
            <w:r w:rsidRPr="008F4E1B">
              <w:t>Coronary artery bypass with the aid of tissue stabilisers, performed without cardiopulmonary bypass, using 2 or more arterial grafts, with or without vein graft or grafts, including harvesting of internal mammary artery or vein graft material where performed, either via a median sternotomy or other minimally invasive technique and where a stand-by perfusionist is present, not being a service associated with a service to which items 38497, 38498, 38500, 38501, 38503 or 38600 apply (Anaes.) (Assist.)</w:t>
            </w:r>
          </w:p>
        </w:tc>
        <w:tc>
          <w:tcPr>
            <w:tcW w:w="857" w:type="dxa"/>
          </w:tcPr>
          <w:p w14:paraId="6B5A9810" w14:textId="77777777" w:rsidR="007A08C2" w:rsidRPr="00FB48BC" w:rsidRDefault="007A08C2" w:rsidP="000605CE">
            <w:pPr>
              <w:pStyle w:val="02Tabletext"/>
              <w:rPr>
                <w:highlight w:val="yellow"/>
                <w:lang w:val="en-AU"/>
              </w:rPr>
            </w:pPr>
            <w:r w:rsidRPr="008F4E1B">
              <w:t>$2388.70</w:t>
            </w:r>
          </w:p>
        </w:tc>
        <w:tc>
          <w:tcPr>
            <w:tcW w:w="886" w:type="dxa"/>
            <w:tcMar>
              <w:top w:w="57" w:type="dxa"/>
              <w:left w:w="57" w:type="dxa"/>
              <w:bottom w:w="57" w:type="dxa"/>
            </w:tcMar>
          </w:tcPr>
          <w:p w14:paraId="0D88A117" w14:textId="77777777" w:rsidR="007A08C2" w:rsidRPr="00FB48BC" w:rsidRDefault="007A08C2" w:rsidP="000605CE">
            <w:pPr>
              <w:pStyle w:val="02Tabletext"/>
              <w:rPr>
                <w:highlight w:val="yellow"/>
                <w:shd w:val="clear" w:color="auto" w:fill="FFFFFF"/>
                <w:lang w:val="en-AU"/>
              </w:rPr>
            </w:pPr>
            <w:r w:rsidRPr="008F4E1B">
              <w:t>184</w:t>
            </w:r>
          </w:p>
        </w:tc>
        <w:tc>
          <w:tcPr>
            <w:tcW w:w="1158" w:type="dxa"/>
          </w:tcPr>
          <w:p w14:paraId="4D98ABD2" w14:textId="77777777" w:rsidR="007A08C2" w:rsidRPr="00FB48BC" w:rsidRDefault="007A08C2" w:rsidP="000605CE">
            <w:pPr>
              <w:pStyle w:val="02Tabletext"/>
              <w:rPr>
                <w:highlight w:val="yellow"/>
                <w:lang w:val="en-AU"/>
              </w:rPr>
            </w:pPr>
            <w:r w:rsidRPr="008F4E1B">
              <w:t>$320,731</w:t>
            </w:r>
          </w:p>
        </w:tc>
        <w:tc>
          <w:tcPr>
            <w:tcW w:w="857" w:type="dxa"/>
          </w:tcPr>
          <w:p w14:paraId="75048787" w14:textId="77777777" w:rsidR="007A08C2" w:rsidRPr="008F4E1B" w:rsidRDefault="007A08C2" w:rsidP="000605CE">
            <w:pPr>
              <w:pStyle w:val="02Tabletext"/>
            </w:pPr>
            <w:r>
              <w:rPr>
                <w:color w:val="000000"/>
              </w:rPr>
              <w:t>185</w:t>
            </w:r>
          </w:p>
        </w:tc>
        <w:tc>
          <w:tcPr>
            <w:tcW w:w="769" w:type="dxa"/>
          </w:tcPr>
          <w:p w14:paraId="49D049FE" w14:textId="77777777" w:rsidR="007A08C2" w:rsidRPr="008F4E1B" w:rsidRDefault="007A08C2" w:rsidP="000605CE">
            <w:pPr>
              <w:pStyle w:val="02Tabletext"/>
            </w:pPr>
            <w:r>
              <w:rPr>
                <w:color w:val="000000"/>
              </w:rPr>
              <w:t>$317,385.00</w:t>
            </w:r>
          </w:p>
        </w:tc>
      </w:tr>
      <w:tr w:rsidR="007A08C2" w:rsidRPr="00FB48BC" w14:paraId="44078DBE" w14:textId="77777777" w:rsidTr="00FD6810">
        <w:tc>
          <w:tcPr>
            <w:tcW w:w="697" w:type="dxa"/>
            <w:tcMar>
              <w:top w:w="57" w:type="dxa"/>
              <w:left w:w="57" w:type="dxa"/>
              <w:bottom w:w="57" w:type="dxa"/>
            </w:tcMar>
          </w:tcPr>
          <w:p w14:paraId="3BFCC5BE" w14:textId="77777777" w:rsidR="007A08C2" w:rsidRPr="00FB48BC" w:rsidRDefault="007A08C2" w:rsidP="000605CE">
            <w:pPr>
              <w:pStyle w:val="02Tabletext"/>
              <w:rPr>
                <w:highlight w:val="yellow"/>
                <w:lang w:val="en-AU"/>
              </w:rPr>
            </w:pPr>
            <w:r w:rsidRPr="008F4E1B">
              <w:t>38505</w:t>
            </w:r>
          </w:p>
        </w:tc>
        <w:tc>
          <w:tcPr>
            <w:tcW w:w="3887" w:type="dxa"/>
            <w:tcMar>
              <w:top w:w="57" w:type="dxa"/>
              <w:left w:w="57" w:type="dxa"/>
              <w:bottom w:w="57" w:type="dxa"/>
            </w:tcMar>
          </w:tcPr>
          <w:p w14:paraId="6B3AE6DB" w14:textId="77777777" w:rsidR="007A08C2" w:rsidRPr="00FB48BC" w:rsidRDefault="007A08C2" w:rsidP="000605CE">
            <w:pPr>
              <w:pStyle w:val="02Tabletext"/>
              <w:rPr>
                <w:highlight w:val="yellow"/>
                <w:lang w:val="en-AU"/>
              </w:rPr>
            </w:pPr>
            <w:r w:rsidRPr="008F4E1B">
              <w:t>Coronary endarterectomy, by open operation, including repair with 1 or more patch grafts, each vessel (Anaes.) (Assist.)</w:t>
            </w:r>
          </w:p>
        </w:tc>
        <w:tc>
          <w:tcPr>
            <w:tcW w:w="857" w:type="dxa"/>
          </w:tcPr>
          <w:p w14:paraId="4DB761C9" w14:textId="77777777" w:rsidR="007A08C2" w:rsidRPr="00FB48BC" w:rsidRDefault="007A08C2" w:rsidP="000605CE">
            <w:pPr>
              <w:pStyle w:val="02Tabletext"/>
              <w:rPr>
                <w:highlight w:val="yellow"/>
                <w:lang w:val="en-AU"/>
              </w:rPr>
            </w:pPr>
            <w:r w:rsidRPr="008F4E1B">
              <w:t>$277.25</w:t>
            </w:r>
          </w:p>
        </w:tc>
        <w:tc>
          <w:tcPr>
            <w:tcW w:w="886" w:type="dxa"/>
            <w:tcMar>
              <w:top w:w="57" w:type="dxa"/>
              <w:left w:w="57" w:type="dxa"/>
              <w:bottom w:w="57" w:type="dxa"/>
            </w:tcMar>
          </w:tcPr>
          <w:p w14:paraId="0F2F2A2C" w14:textId="77777777" w:rsidR="007A08C2" w:rsidRPr="00FB48BC" w:rsidRDefault="007A08C2" w:rsidP="000605CE">
            <w:pPr>
              <w:pStyle w:val="02Tabletext"/>
              <w:rPr>
                <w:highlight w:val="yellow"/>
                <w:lang w:val="en-AU"/>
              </w:rPr>
            </w:pPr>
            <w:r w:rsidRPr="008F4E1B">
              <w:t>29</w:t>
            </w:r>
          </w:p>
        </w:tc>
        <w:tc>
          <w:tcPr>
            <w:tcW w:w="1158" w:type="dxa"/>
          </w:tcPr>
          <w:p w14:paraId="1F719EC5" w14:textId="77777777" w:rsidR="007A08C2" w:rsidRPr="00FB48BC" w:rsidRDefault="007A08C2" w:rsidP="000605CE">
            <w:pPr>
              <w:pStyle w:val="02Tabletext"/>
              <w:rPr>
                <w:highlight w:val="yellow"/>
                <w:lang w:val="en-AU"/>
              </w:rPr>
            </w:pPr>
            <w:r w:rsidRPr="008F4E1B">
              <w:t>$1,560</w:t>
            </w:r>
          </w:p>
        </w:tc>
        <w:tc>
          <w:tcPr>
            <w:tcW w:w="857" w:type="dxa"/>
          </w:tcPr>
          <w:p w14:paraId="64E4BBAA" w14:textId="77777777" w:rsidR="007A08C2" w:rsidRPr="008F4E1B" w:rsidRDefault="007A08C2" w:rsidP="000605CE">
            <w:pPr>
              <w:pStyle w:val="02Tabletext"/>
            </w:pPr>
            <w:r>
              <w:rPr>
                <w:color w:val="000000"/>
              </w:rPr>
              <w:t>27</w:t>
            </w:r>
          </w:p>
        </w:tc>
        <w:tc>
          <w:tcPr>
            <w:tcW w:w="769" w:type="dxa"/>
          </w:tcPr>
          <w:p w14:paraId="36004944" w14:textId="77777777" w:rsidR="007A08C2" w:rsidRPr="008F4E1B" w:rsidRDefault="007A08C2" w:rsidP="000605CE">
            <w:pPr>
              <w:pStyle w:val="02Tabletext"/>
            </w:pPr>
            <w:r>
              <w:rPr>
                <w:color w:val="000000"/>
              </w:rPr>
              <w:t>$1,508.00</w:t>
            </w:r>
          </w:p>
        </w:tc>
      </w:tr>
      <w:tr w:rsidR="007A08C2" w:rsidRPr="00FB48BC" w14:paraId="53ED0A9A" w14:textId="77777777" w:rsidTr="00FD6810">
        <w:tc>
          <w:tcPr>
            <w:tcW w:w="697" w:type="dxa"/>
            <w:tcMar>
              <w:top w:w="57" w:type="dxa"/>
              <w:left w:w="57" w:type="dxa"/>
              <w:bottom w:w="57" w:type="dxa"/>
            </w:tcMar>
          </w:tcPr>
          <w:p w14:paraId="70D59C45" w14:textId="77777777" w:rsidR="007A08C2" w:rsidRPr="00FB48BC" w:rsidRDefault="007A08C2" w:rsidP="000605CE">
            <w:pPr>
              <w:pStyle w:val="02Tabletext"/>
              <w:rPr>
                <w:highlight w:val="yellow"/>
                <w:lang w:val="en-AU"/>
              </w:rPr>
            </w:pPr>
            <w:r w:rsidRPr="008F4E1B">
              <w:t>38506</w:t>
            </w:r>
          </w:p>
        </w:tc>
        <w:tc>
          <w:tcPr>
            <w:tcW w:w="3887" w:type="dxa"/>
            <w:tcMar>
              <w:top w:w="57" w:type="dxa"/>
              <w:left w:w="57" w:type="dxa"/>
              <w:bottom w:w="57" w:type="dxa"/>
            </w:tcMar>
          </w:tcPr>
          <w:p w14:paraId="4DD8F2A2" w14:textId="77777777" w:rsidR="007A08C2" w:rsidRPr="00FB48BC" w:rsidRDefault="007A08C2" w:rsidP="000605CE">
            <w:pPr>
              <w:pStyle w:val="02Tabletext"/>
              <w:rPr>
                <w:highlight w:val="yellow"/>
                <w:lang w:val="en-AU"/>
              </w:rPr>
            </w:pPr>
            <w:r w:rsidRPr="008F4E1B">
              <w:t>Left ventricular aneurysm, plication of (Anaes.) (Assist.)</w:t>
            </w:r>
          </w:p>
        </w:tc>
        <w:tc>
          <w:tcPr>
            <w:tcW w:w="857" w:type="dxa"/>
          </w:tcPr>
          <w:p w14:paraId="16E11C87" w14:textId="77777777" w:rsidR="007A08C2" w:rsidRPr="00FB48BC" w:rsidRDefault="007A08C2" w:rsidP="000605CE">
            <w:pPr>
              <w:pStyle w:val="02Tabletext"/>
              <w:rPr>
                <w:highlight w:val="yellow"/>
                <w:lang w:val="en-AU"/>
              </w:rPr>
            </w:pPr>
            <w:r w:rsidRPr="008F4E1B">
              <w:t>$1626.25</w:t>
            </w:r>
          </w:p>
        </w:tc>
        <w:tc>
          <w:tcPr>
            <w:tcW w:w="886" w:type="dxa"/>
            <w:tcMar>
              <w:top w:w="57" w:type="dxa"/>
              <w:left w:w="57" w:type="dxa"/>
              <w:bottom w:w="57" w:type="dxa"/>
            </w:tcMar>
          </w:tcPr>
          <w:p w14:paraId="55101B31" w14:textId="77777777" w:rsidR="007A08C2" w:rsidRPr="00FB48BC" w:rsidRDefault="007A08C2" w:rsidP="000605CE">
            <w:pPr>
              <w:pStyle w:val="02Tabletext"/>
              <w:rPr>
                <w:highlight w:val="yellow"/>
                <w:lang w:val="en-AU"/>
              </w:rPr>
            </w:pPr>
            <w:r w:rsidRPr="008F4E1B">
              <w:t>9</w:t>
            </w:r>
          </w:p>
        </w:tc>
        <w:tc>
          <w:tcPr>
            <w:tcW w:w="1158" w:type="dxa"/>
          </w:tcPr>
          <w:p w14:paraId="65F010D3" w14:textId="77777777" w:rsidR="007A08C2" w:rsidRPr="00FB48BC" w:rsidRDefault="007A08C2" w:rsidP="000605CE">
            <w:pPr>
              <w:pStyle w:val="02Tabletext"/>
              <w:rPr>
                <w:highlight w:val="yellow"/>
                <w:lang w:val="en-AU"/>
              </w:rPr>
            </w:pPr>
            <w:r w:rsidRPr="008F4E1B">
              <w:t>$5,512</w:t>
            </w:r>
          </w:p>
        </w:tc>
        <w:tc>
          <w:tcPr>
            <w:tcW w:w="857" w:type="dxa"/>
          </w:tcPr>
          <w:p w14:paraId="45C24951" w14:textId="77777777" w:rsidR="007A08C2" w:rsidRPr="008F4E1B" w:rsidRDefault="007A08C2" w:rsidP="000605CE">
            <w:pPr>
              <w:pStyle w:val="02Tabletext"/>
            </w:pPr>
            <w:r>
              <w:rPr>
                <w:color w:val="000000"/>
              </w:rPr>
              <w:t>5</w:t>
            </w:r>
          </w:p>
        </w:tc>
        <w:tc>
          <w:tcPr>
            <w:tcW w:w="769" w:type="dxa"/>
          </w:tcPr>
          <w:p w14:paraId="49837A06" w14:textId="77777777" w:rsidR="007A08C2" w:rsidRPr="008F4E1B" w:rsidRDefault="007A08C2" w:rsidP="000605CE">
            <w:pPr>
              <w:pStyle w:val="02Tabletext"/>
            </w:pPr>
            <w:r>
              <w:rPr>
                <w:color w:val="000000"/>
              </w:rPr>
              <w:t>$4,269.00</w:t>
            </w:r>
          </w:p>
        </w:tc>
      </w:tr>
      <w:tr w:rsidR="007A08C2" w:rsidRPr="00FB48BC" w14:paraId="30277396" w14:textId="77777777" w:rsidTr="00FD6810">
        <w:tc>
          <w:tcPr>
            <w:tcW w:w="697" w:type="dxa"/>
            <w:tcMar>
              <w:top w:w="57" w:type="dxa"/>
              <w:left w:w="57" w:type="dxa"/>
              <w:bottom w:w="57" w:type="dxa"/>
            </w:tcMar>
          </w:tcPr>
          <w:p w14:paraId="47BC884B" w14:textId="77777777" w:rsidR="007A08C2" w:rsidRPr="00FB48BC" w:rsidRDefault="007A08C2" w:rsidP="000605CE">
            <w:pPr>
              <w:pStyle w:val="02Tabletext"/>
              <w:rPr>
                <w:b/>
                <w:highlight w:val="yellow"/>
                <w:lang w:val="en-AU"/>
              </w:rPr>
            </w:pPr>
            <w:r w:rsidRPr="008F4E1B">
              <w:t>38507</w:t>
            </w:r>
          </w:p>
        </w:tc>
        <w:tc>
          <w:tcPr>
            <w:tcW w:w="3887" w:type="dxa"/>
            <w:tcMar>
              <w:top w:w="57" w:type="dxa"/>
              <w:left w:w="57" w:type="dxa"/>
              <w:bottom w:w="57" w:type="dxa"/>
            </w:tcMar>
          </w:tcPr>
          <w:p w14:paraId="26C570A0" w14:textId="77777777" w:rsidR="007A08C2" w:rsidRPr="00FB48BC" w:rsidRDefault="007A08C2" w:rsidP="000605CE">
            <w:pPr>
              <w:pStyle w:val="02Tabletext"/>
              <w:rPr>
                <w:highlight w:val="yellow"/>
                <w:lang w:val="en-AU"/>
              </w:rPr>
            </w:pPr>
            <w:r w:rsidRPr="008F4E1B">
              <w:t>Left ventricular aneurysm resection with primary repair (Anaes.) (Assist.)</w:t>
            </w:r>
          </w:p>
        </w:tc>
        <w:tc>
          <w:tcPr>
            <w:tcW w:w="857" w:type="dxa"/>
          </w:tcPr>
          <w:p w14:paraId="7F7E799F" w14:textId="77777777" w:rsidR="007A08C2" w:rsidRPr="00FB48BC" w:rsidRDefault="007A08C2" w:rsidP="000605CE">
            <w:pPr>
              <w:pStyle w:val="02Tabletext"/>
              <w:rPr>
                <w:highlight w:val="yellow"/>
                <w:shd w:val="clear" w:color="auto" w:fill="FFFFFF"/>
                <w:lang w:val="en-AU"/>
              </w:rPr>
            </w:pPr>
            <w:r w:rsidRPr="008F4E1B">
              <w:t>$1909.20</w:t>
            </w:r>
          </w:p>
        </w:tc>
        <w:tc>
          <w:tcPr>
            <w:tcW w:w="886" w:type="dxa"/>
            <w:tcMar>
              <w:top w:w="57" w:type="dxa"/>
              <w:left w:w="57" w:type="dxa"/>
              <w:bottom w:w="57" w:type="dxa"/>
            </w:tcMar>
          </w:tcPr>
          <w:p w14:paraId="320CBE40" w14:textId="77777777" w:rsidR="007A08C2" w:rsidRPr="00FB48BC" w:rsidRDefault="007A08C2" w:rsidP="000605CE">
            <w:pPr>
              <w:pStyle w:val="02Tabletext"/>
              <w:rPr>
                <w:highlight w:val="yellow"/>
                <w:lang w:val="en-AU"/>
              </w:rPr>
            </w:pPr>
            <w:r w:rsidRPr="008F4E1B">
              <w:t>3</w:t>
            </w:r>
          </w:p>
        </w:tc>
        <w:tc>
          <w:tcPr>
            <w:tcW w:w="1158" w:type="dxa"/>
          </w:tcPr>
          <w:p w14:paraId="2DEB6FE6" w14:textId="77777777" w:rsidR="007A08C2" w:rsidRPr="00FB48BC" w:rsidRDefault="007A08C2" w:rsidP="000605CE">
            <w:pPr>
              <w:pStyle w:val="02Tabletext"/>
              <w:rPr>
                <w:highlight w:val="yellow"/>
                <w:shd w:val="clear" w:color="auto" w:fill="FFFFFF"/>
                <w:lang w:val="en-AU"/>
              </w:rPr>
            </w:pPr>
            <w:r w:rsidRPr="008F4E1B">
              <w:t>$1,432</w:t>
            </w:r>
          </w:p>
        </w:tc>
        <w:tc>
          <w:tcPr>
            <w:tcW w:w="857" w:type="dxa"/>
          </w:tcPr>
          <w:p w14:paraId="3C308B71" w14:textId="77777777" w:rsidR="007A08C2" w:rsidRPr="008F4E1B" w:rsidRDefault="007A08C2" w:rsidP="000605CE">
            <w:pPr>
              <w:pStyle w:val="02Tabletext"/>
            </w:pPr>
            <w:r>
              <w:rPr>
                <w:color w:val="000000"/>
              </w:rPr>
              <w:t>3</w:t>
            </w:r>
          </w:p>
        </w:tc>
        <w:tc>
          <w:tcPr>
            <w:tcW w:w="769" w:type="dxa"/>
          </w:tcPr>
          <w:p w14:paraId="2D62536E" w14:textId="77777777" w:rsidR="007A08C2" w:rsidRPr="008F4E1B" w:rsidRDefault="007A08C2" w:rsidP="000605CE">
            <w:pPr>
              <w:pStyle w:val="02Tabletext"/>
            </w:pPr>
            <w:r>
              <w:rPr>
                <w:color w:val="000000"/>
              </w:rPr>
              <w:t>$1,790.00</w:t>
            </w:r>
          </w:p>
        </w:tc>
      </w:tr>
      <w:tr w:rsidR="007A08C2" w:rsidRPr="00FB48BC" w14:paraId="213D2D67" w14:textId="77777777" w:rsidTr="00FD6810">
        <w:tc>
          <w:tcPr>
            <w:tcW w:w="697" w:type="dxa"/>
            <w:tcMar>
              <w:top w:w="57" w:type="dxa"/>
              <w:left w:w="57" w:type="dxa"/>
              <w:bottom w:w="57" w:type="dxa"/>
            </w:tcMar>
          </w:tcPr>
          <w:p w14:paraId="748A060C" w14:textId="77777777" w:rsidR="007A08C2" w:rsidRPr="00FB48BC" w:rsidRDefault="007A08C2" w:rsidP="000605CE">
            <w:pPr>
              <w:pStyle w:val="02Tabletext"/>
              <w:rPr>
                <w:b/>
                <w:highlight w:val="yellow"/>
                <w:lang w:val="en-AU"/>
              </w:rPr>
            </w:pPr>
            <w:r w:rsidRPr="008F4E1B">
              <w:t>38508</w:t>
            </w:r>
          </w:p>
        </w:tc>
        <w:tc>
          <w:tcPr>
            <w:tcW w:w="3887" w:type="dxa"/>
            <w:tcMar>
              <w:top w:w="57" w:type="dxa"/>
              <w:left w:w="57" w:type="dxa"/>
              <w:bottom w:w="57" w:type="dxa"/>
            </w:tcMar>
          </w:tcPr>
          <w:p w14:paraId="6E170247" w14:textId="77777777" w:rsidR="007A08C2" w:rsidRPr="00FB48BC" w:rsidRDefault="007A08C2" w:rsidP="000605CE">
            <w:pPr>
              <w:pStyle w:val="02Tabletext"/>
              <w:rPr>
                <w:highlight w:val="yellow"/>
                <w:shd w:val="clear" w:color="auto" w:fill="FFFFFF"/>
                <w:lang w:val="en-AU"/>
              </w:rPr>
            </w:pPr>
            <w:r w:rsidRPr="008F4E1B">
              <w:t>Left ventricular aneurysm resection with patch reconstruction of the left ventricle (Anaes.) (Assist.)</w:t>
            </w:r>
          </w:p>
        </w:tc>
        <w:tc>
          <w:tcPr>
            <w:tcW w:w="857" w:type="dxa"/>
          </w:tcPr>
          <w:p w14:paraId="03BF4AD1" w14:textId="77777777" w:rsidR="007A08C2" w:rsidRPr="00FB48BC" w:rsidRDefault="007A08C2" w:rsidP="000605CE">
            <w:pPr>
              <w:pStyle w:val="02Tabletext"/>
              <w:rPr>
                <w:highlight w:val="yellow"/>
                <w:lang w:val="en-AU"/>
              </w:rPr>
            </w:pPr>
            <w:r w:rsidRPr="008F4E1B">
              <w:t>$2388.70</w:t>
            </w:r>
          </w:p>
        </w:tc>
        <w:tc>
          <w:tcPr>
            <w:tcW w:w="886" w:type="dxa"/>
            <w:tcMar>
              <w:top w:w="57" w:type="dxa"/>
              <w:left w:w="57" w:type="dxa"/>
              <w:bottom w:w="57" w:type="dxa"/>
            </w:tcMar>
          </w:tcPr>
          <w:p w14:paraId="5CA5F27D" w14:textId="77777777" w:rsidR="007A08C2" w:rsidRPr="00FB48BC" w:rsidRDefault="007A08C2" w:rsidP="000605CE">
            <w:pPr>
              <w:pStyle w:val="02Tabletext"/>
              <w:rPr>
                <w:highlight w:val="yellow"/>
                <w:shd w:val="clear" w:color="auto" w:fill="FFFFFF"/>
                <w:lang w:val="en-AU"/>
              </w:rPr>
            </w:pPr>
            <w:r w:rsidRPr="008F4E1B">
              <w:t>14</w:t>
            </w:r>
          </w:p>
        </w:tc>
        <w:tc>
          <w:tcPr>
            <w:tcW w:w="1158" w:type="dxa"/>
          </w:tcPr>
          <w:p w14:paraId="655498F3" w14:textId="77777777" w:rsidR="007A08C2" w:rsidRPr="00FB48BC" w:rsidRDefault="007A08C2" w:rsidP="000605CE">
            <w:pPr>
              <w:pStyle w:val="02Tabletext"/>
              <w:rPr>
                <w:highlight w:val="yellow"/>
                <w:lang w:val="en-AU"/>
              </w:rPr>
            </w:pPr>
            <w:r w:rsidRPr="008F4E1B">
              <w:t>$21,778</w:t>
            </w:r>
          </w:p>
        </w:tc>
        <w:tc>
          <w:tcPr>
            <w:tcW w:w="857" w:type="dxa"/>
          </w:tcPr>
          <w:p w14:paraId="797C7F8F" w14:textId="77777777" w:rsidR="007A08C2" w:rsidRPr="008F4E1B" w:rsidRDefault="007A08C2" w:rsidP="000605CE">
            <w:pPr>
              <w:pStyle w:val="02Tabletext"/>
            </w:pPr>
            <w:r>
              <w:rPr>
                <w:color w:val="000000"/>
              </w:rPr>
              <w:t>14</w:t>
            </w:r>
          </w:p>
        </w:tc>
        <w:tc>
          <w:tcPr>
            <w:tcW w:w="769" w:type="dxa"/>
          </w:tcPr>
          <w:p w14:paraId="3836969F" w14:textId="77777777" w:rsidR="007A08C2" w:rsidRPr="008F4E1B" w:rsidRDefault="007A08C2" w:rsidP="000605CE">
            <w:pPr>
              <w:pStyle w:val="02Tabletext"/>
            </w:pPr>
            <w:r>
              <w:rPr>
                <w:color w:val="000000"/>
              </w:rPr>
              <w:t>$20,194.00</w:t>
            </w:r>
          </w:p>
        </w:tc>
      </w:tr>
      <w:tr w:rsidR="007A08C2" w:rsidRPr="00FB48BC" w14:paraId="098CAB6D" w14:textId="77777777" w:rsidTr="00FD6810">
        <w:tc>
          <w:tcPr>
            <w:tcW w:w="697" w:type="dxa"/>
            <w:tcMar>
              <w:top w:w="57" w:type="dxa"/>
              <w:left w:w="57" w:type="dxa"/>
              <w:bottom w:w="57" w:type="dxa"/>
            </w:tcMar>
          </w:tcPr>
          <w:p w14:paraId="43038183" w14:textId="77777777" w:rsidR="007A08C2" w:rsidRPr="00FB48BC" w:rsidRDefault="007A08C2" w:rsidP="000605CE">
            <w:pPr>
              <w:pStyle w:val="02Tabletext"/>
              <w:rPr>
                <w:b/>
                <w:highlight w:val="yellow"/>
                <w:lang w:val="en-AU"/>
              </w:rPr>
            </w:pPr>
            <w:r w:rsidRPr="008F4E1B">
              <w:t>38509</w:t>
            </w:r>
          </w:p>
        </w:tc>
        <w:tc>
          <w:tcPr>
            <w:tcW w:w="3887" w:type="dxa"/>
            <w:tcMar>
              <w:top w:w="57" w:type="dxa"/>
              <w:left w:w="57" w:type="dxa"/>
              <w:bottom w:w="57" w:type="dxa"/>
            </w:tcMar>
          </w:tcPr>
          <w:p w14:paraId="788C6829" w14:textId="77777777" w:rsidR="007A08C2" w:rsidRPr="00FB48BC" w:rsidRDefault="007A08C2" w:rsidP="000605CE">
            <w:pPr>
              <w:pStyle w:val="02Tabletext"/>
              <w:rPr>
                <w:highlight w:val="yellow"/>
                <w:lang w:val="en-AU"/>
              </w:rPr>
            </w:pPr>
            <w:r w:rsidRPr="008F4E1B">
              <w:t>Ischaemic ventricular septal rupture, repair of (Anaes.) (Assist.)</w:t>
            </w:r>
          </w:p>
        </w:tc>
        <w:tc>
          <w:tcPr>
            <w:tcW w:w="857" w:type="dxa"/>
          </w:tcPr>
          <w:p w14:paraId="3D84EA7A" w14:textId="77777777" w:rsidR="007A08C2" w:rsidRPr="00FB48BC" w:rsidRDefault="007A08C2" w:rsidP="000605CE">
            <w:pPr>
              <w:pStyle w:val="02Tabletext"/>
              <w:rPr>
                <w:highlight w:val="yellow"/>
                <w:lang w:val="en-AU"/>
              </w:rPr>
            </w:pPr>
            <w:r w:rsidRPr="008F4E1B">
              <w:t>$2388.70</w:t>
            </w:r>
          </w:p>
        </w:tc>
        <w:tc>
          <w:tcPr>
            <w:tcW w:w="886" w:type="dxa"/>
            <w:tcMar>
              <w:top w:w="57" w:type="dxa"/>
              <w:left w:w="57" w:type="dxa"/>
              <w:bottom w:w="57" w:type="dxa"/>
            </w:tcMar>
          </w:tcPr>
          <w:p w14:paraId="2F240E48" w14:textId="77777777" w:rsidR="007A08C2" w:rsidRPr="00FB48BC" w:rsidRDefault="007A08C2" w:rsidP="000605CE">
            <w:pPr>
              <w:pStyle w:val="02Tabletext"/>
              <w:rPr>
                <w:highlight w:val="yellow"/>
                <w:lang w:val="en-AU"/>
              </w:rPr>
            </w:pPr>
            <w:r w:rsidRPr="008F4E1B">
              <w:t>8</w:t>
            </w:r>
          </w:p>
        </w:tc>
        <w:tc>
          <w:tcPr>
            <w:tcW w:w="1158" w:type="dxa"/>
          </w:tcPr>
          <w:p w14:paraId="1544B055" w14:textId="77777777" w:rsidR="007A08C2" w:rsidRPr="00FB48BC" w:rsidRDefault="007A08C2" w:rsidP="000605CE">
            <w:pPr>
              <w:pStyle w:val="02Tabletext"/>
              <w:rPr>
                <w:highlight w:val="yellow"/>
                <w:lang w:val="en-AU"/>
              </w:rPr>
            </w:pPr>
            <w:r w:rsidRPr="008F4E1B">
              <w:t>$13,437</w:t>
            </w:r>
          </w:p>
        </w:tc>
        <w:tc>
          <w:tcPr>
            <w:tcW w:w="857" w:type="dxa"/>
          </w:tcPr>
          <w:p w14:paraId="072D6DFF" w14:textId="77777777" w:rsidR="007A08C2" w:rsidRPr="008F4E1B" w:rsidRDefault="007A08C2" w:rsidP="000605CE">
            <w:pPr>
              <w:pStyle w:val="02Tabletext"/>
            </w:pPr>
            <w:r>
              <w:rPr>
                <w:color w:val="000000"/>
              </w:rPr>
              <w:t>11</w:t>
            </w:r>
          </w:p>
        </w:tc>
        <w:tc>
          <w:tcPr>
            <w:tcW w:w="769" w:type="dxa"/>
          </w:tcPr>
          <w:p w14:paraId="74E17D31" w14:textId="77777777" w:rsidR="007A08C2" w:rsidRPr="008F4E1B" w:rsidRDefault="007A08C2" w:rsidP="000605CE">
            <w:pPr>
              <w:pStyle w:val="02Tabletext"/>
            </w:pPr>
            <w:r>
              <w:rPr>
                <w:color w:val="000000"/>
              </w:rPr>
              <w:t>$18,811.00</w:t>
            </w:r>
          </w:p>
        </w:tc>
      </w:tr>
      <w:tr w:rsidR="007A08C2" w:rsidRPr="00FB48BC" w14:paraId="5E1BAB03" w14:textId="77777777" w:rsidTr="00FD6810">
        <w:tc>
          <w:tcPr>
            <w:tcW w:w="697" w:type="dxa"/>
            <w:tcMar>
              <w:top w:w="57" w:type="dxa"/>
              <w:left w:w="57" w:type="dxa"/>
              <w:bottom w:w="57" w:type="dxa"/>
            </w:tcMar>
          </w:tcPr>
          <w:p w14:paraId="74993A5A" w14:textId="77777777" w:rsidR="007A08C2" w:rsidRPr="00FB48BC" w:rsidRDefault="007A08C2" w:rsidP="000605CE">
            <w:pPr>
              <w:pStyle w:val="02Tabletext"/>
              <w:rPr>
                <w:b/>
                <w:highlight w:val="yellow"/>
                <w:lang w:val="en-AU"/>
              </w:rPr>
            </w:pPr>
            <w:r w:rsidRPr="008F4E1B">
              <w:t>38512</w:t>
            </w:r>
          </w:p>
        </w:tc>
        <w:tc>
          <w:tcPr>
            <w:tcW w:w="3887" w:type="dxa"/>
            <w:tcMar>
              <w:top w:w="57" w:type="dxa"/>
              <w:left w:w="57" w:type="dxa"/>
              <w:bottom w:w="57" w:type="dxa"/>
            </w:tcMar>
          </w:tcPr>
          <w:p w14:paraId="35609305" w14:textId="77777777" w:rsidR="007A08C2" w:rsidRPr="00FB48BC" w:rsidRDefault="007A08C2" w:rsidP="000605CE">
            <w:pPr>
              <w:pStyle w:val="02Tabletext"/>
              <w:rPr>
                <w:highlight w:val="yellow"/>
                <w:lang w:val="en-AU"/>
              </w:rPr>
            </w:pPr>
            <w:r w:rsidRPr="008F4E1B">
              <w:t>Division of accessory pathway, isolation procedure, procedure on atrioventricular node or perinodal tissues involving 1 atrial chamber only (Anaes.) (Assist.)</w:t>
            </w:r>
          </w:p>
        </w:tc>
        <w:tc>
          <w:tcPr>
            <w:tcW w:w="857" w:type="dxa"/>
          </w:tcPr>
          <w:p w14:paraId="54F4F843" w14:textId="77777777" w:rsidR="007A08C2" w:rsidRPr="00FB48BC" w:rsidRDefault="007A08C2" w:rsidP="000605CE">
            <w:pPr>
              <w:pStyle w:val="02Tabletext"/>
              <w:rPr>
                <w:highlight w:val="yellow"/>
                <w:lang w:val="en-AU"/>
              </w:rPr>
            </w:pPr>
            <w:r w:rsidRPr="008F4E1B">
              <w:t>$2098.45</w:t>
            </w:r>
          </w:p>
        </w:tc>
        <w:tc>
          <w:tcPr>
            <w:tcW w:w="886" w:type="dxa"/>
            <w:tcMar>
              <w:top w:w="57" w:type="dxa"/>
              <w:left w:w="57" w:type="dxa"/>
              <w:bottom w:w="57" w:type="dxa"/>
            </w:tcMar>
          </w:tcPr>
          <w:p w14:paraId="54E50D30" w14:textId="77777777" w:rsidR="007A08C2" w:rsidRPr="00FB48BC" w:rsidRDefault="007A08C2" w:rsidP="000605CE">
            <w:pPr>
              <w:pStyle w:val="02Tabletext"/>
              <w:rPr>
                <w:highlight w:val="yellow"/>
                <w:lang w:val="en-AU"/>
              </w:rPr>
            </w:pPr>
            <w:r w:rsidRPr="008F4E1B">
              <w:t>483</w:t>
            </w:r>
          </w:p>
        </w:tc>
        <w:tc>
          <w:tcPr>
            <w:tcW w:w="1158" w:type="dxa"/>
          </w:tcPr>
          <w:p w14:paraId="7237C506" w14:textId="77777777" w:rsidR="007A08C2" w:rsidRPr="00FB48BC" w:rsidRDefault="007A08C2" w:rsidP="000605CE">
            <w:pPr>
              <w:pStyle w:val="02Tabletext"/>
              <w:rPr>
                <w:highlight w:val="yellow"/>
                <w:lang w:val="en-AU"/>
              </w:rPr>
            </w:pPr>
            <w:r w:rsidRPr="008F4E1B">
              <w:t>$490,426</w:t>
            </w:r>
          </w:p>
        </w:tc>
        <w:tc>
          <w:tcPr>
            <w:tcW w:w="857" w:type="dxa"/>
          </w:tcPr>
          <w:p w14:paraId="608E682B" w14:textId="77777777" w:rsidR="007A08C2" w:rsidRPr="008F4E1B" w:rsidRDefault="007A08C2" w:rsidP="000605CE">
            <w:pPr>
              <w:pStyle w:val="02Tabletext"/>
            </w:pPr>
            <w:r>
              <w:rPr>
                <w:color w:val="000000"/>
              </w:rPr>
              <w:t>555</w:t>
            </w:r>
          </w:p>
        </w:tc>
        <w:tc>
          <w:tcPr>
            <w:tcW w:w="769" w:type="dxa"/>
          </w:tcPr>
          <w:p w14:paraId="523F3687" w14:textId="77777777" w:rsidR="007A08C2" w:rsidRPr="008F4E1B" w:rsidRDefault="007A08C2" w:rsidP="000605CE">
            <w:pPr>
              <w:pStyle w:val="02Tabletext"/>
            </w:pPr>
            <w:r>
              <w:rPr>
                <w:color w:val="000000"/>
              </w:rPr>
              <w:t>$543,661.00</w:t>
            </w:r>
          </w:p>
        </w:tc>
      </w:tr>
      <w:tr w:rsidR="007A08C2" w:rsidRPr="00FB48BC" w14:paraId="13755432" w14:textId="77777777" w:rsidTr="00FD6810">
        <w:tc>
          <w:tcPr>
            <w:tcW w:w="697" w:type="dxa"/>
            <w:tcMar>
              <w:top w:w="57" w:type="dxa"/>
              <w:left w:w="57" w:type="dxa"/>
              <w:bottom w:w="57" w:type="dxa"/>
            </w:tcMar>
          </w:tcPr>
          <w:p w14:paraId="667C875A" w14:textId="77777777" w:rsidR="007A08C2" w:rsidRPr="00FB48BC" w:rsidRDefault="007A08C2" w:rsidP="000605CE">
            <w:pPr>
              <w:pStyle w:val="02Tabletext"/>
              <w:rPr>
                <w:b/>
                <w:highlight w:val="yellow"/>
                <w:lang w:val="en-AU"/>
              </w:rPr>
            </w:pPr>
            <w:r w:rsidRPr="008F4E1B">
              <w:t>38515</w:t>
            </w:r>
          </w:p>
        </w:tc>
        <w:tc>
          <w:tcPr>
            <w:tcW w:w="3887" w:type="dxa"/>
            <w:tcMar>
              <w:top w:w="57" w:type="dxa"/>
              <w:left w:w="57" w:type="dxa"/>
              <w:bottom w:w="57" w:type="dxa"/>
            </w:tcMar>
          </w:tcPr>
          <w:p w14:paraId="52616BCC" w14:textId="77777777" w:rsidR="007A08C2" w:rsidRPr="00FB48BC" w:rsidRDefault="007A08C2" w:rsidP="000605CE">
            <w:pPr>
              <w:pStyle w:val="02Tabletext"/>
              <w:rPr>
                <w:highlight w:val="yellow"/>
                <w:lang w:val="en-AU"/>
              </w:rPr>
            </w:pPr>
            <w:r w:rsidRPr="008F4E1B">
              <w:t>Division of accessory pathway, isolation procedure, procedure on atrioventricular node or perinodal tissues involving both atrial chambers and including curative surgery for atrial fibrillation (Anaes.) (Assist.)</w:t>
            </w:r>
          </w:p>
        </w:tc>
        <w:tc>
          <w:tcPr>
            <w:tcW w:w="857" w:type="dxa"/>
          </w:tcPr>
          <w:p w14:paraId="7E7164B8" w14:textId="77777777" w:rsidR="007A08C2" w:rsidRPr="00FB48BC" w:rsidRDefault="007A08C2" w:rsidP="000605CE">
            <w:pPr>
              <w:pStyle w:val="02Tabletext"/>
              <w:rPr>
                <w:highlight w:val="yellow"/>
                <w:lang w:val="en-AU"/>
              </w:rPr>
            </w:pPr>
            <w:r w:rsidRPr="008F4E1B">
              <w:t>$2671.95</w:t>
            </w:r>
          </w:p>
        </w:tc>
        <w:tc>
          <w:tcPr>
            <w:tcW w:w="886" w:type="dxa"/>
            <w:tcMar>
              <w:top w:w="57" w:type="dxa"/>
              <w:left w:w="57" w:type="dxa"/>
              <w:bottom w:w="57" w:type="dxa"/>
            </w:tcMar>
          </w:tcPr>
          <w:p w14:paraId="5F31F176" w14:textId="77777777" w:rsidR="007A08C2" w:rsidRPr="00FB48BC" w:rsidRDefault="007A08C2" w:rsidP="000605CE">
            <w:pPr>
              <w:pStyle w:val="02Tabletext"/>
              <w:rPr>
                <w:highlight w:val="yellow"/>
                <w:lang w:val="en-AU"/>
              </w:rPr>
            </w:pPr>
            <w:r w:rsidRPr="008F4E1B">
              <w:t>295</w:t>
            </w:r>
          </w:p>
        </w:tc>
        <w:tc>
          <w:tcPr>
            <w:tcW w:w="1158" w:type="dxa"/>
          </w:tcPr>
          <w:p w14:paraId="1A091735" w14:textId="77777777" w:rsidR="007A08C2" w:rsidRPr="00FB48BC" w:rsidRDefault="007A08C2" w:rsidP="000605CE">
            <w:pPr>
              <w:pStyle w:val="02Tabletext"/>
              <w:rPr>
                <w:highlight w:val="yellow"/>
                <w:lang w:val="en-AU"/>
              </w:rPr>
            </w:pPr>
            <w:r w:rsidRPr="008F4E1B">
              <w:t>$548,398</w:t>
            </w:r>
          </w:p>
        </w:tc>
        <w:tc>
          <w:tcPr>
            <w:tcW w:w="857" w:type="dxa"/>
          </w:tcPr>
          <w:p w14:paraId="69CC0FD6" w14:textId="77777777" w:rsidR="007A08C2" w:rsidRPr="008F4E1B" w:rsidRDefault="007A08C2" w:rsidP="000605CE">
            <w:pPr>
              <w:pStyle w:val="02Tabletext"/>
            </w:pPr>
            <w:r>
              <w:rPr>
                <w:color w:val="000000"/>
              </w:rPr>
              <w:t>289</w:t>
            </w:r>
          </w:p>
        </w:tc>
        <w:tc>
          <w:tcPr>
            <w:tcW w:w="769" w:type="dxa"/>
          </w:tcPr>
          <w:p w14:paraId="54887ECD" w14:textId="77777777" w:rsidR="007A08C2" w:rsidRPr="008F4E1B" w:rsidRDefault="007A08C2" w:rsidP="000605CE">
            <w:pPr>
              <w:pStyle w:val="02Tabletext"/>
            </w:pPr>
            <w:r>
              <w:rPr>
                <w:color w:val="000000"/>
              </w:rPr>
              <w:t>$550,381.00</w:t>
            </w:r>
          </w:p>
        </w:tc>
      </w:tr>
      <w:tr w:rsidR="007A08C2" w:rsidRPr="00FB48BC" w14:paraId="264671E4" w14:textId="77777777" w:rsidTr="00FD6810">
        <w:tc>
          <w:tcPr>
            <w:tcW w:w="697" w:type="dxa"/>
            <w:tcMar>
              <w:top w:w="57" w:type="dxa"/>
              <w:left w:w="57" w:type="dxa"/>
              <w:bottom w:w="57" w:type="dxa"/>
            </w:tcMar>
          </w:tcPr>
          <w:p w14:paraId="172BADDA" w14:textId="77777777" w:rsidR="007A08C2" w:rsidRPr="00FB48BC" w:rsidRDefault="007A08C2" w:rsidP="000605CE">
            <w:pPr>
              <w:pStyle w:val="02Tabletext"/>
              <w:rPr>
                <w:highlight w:val="yellow"/>
                <w:lang w:val="en-AU"/>
              </w:rPr>
            </w:pPr>
            <w:r w:rsidRPr="008F4E1B">
              <w:t>38518</w:t>
            </w:r>
          </w:p>
        </w:tc>
        <w:tc>
          <w:tcPr>
            <w:tcW w:w="3887" w:type="dxa"/>
            <w:tcMar>
              <w:top w:w="57" w:type="dxa"/>
              <w:left w:w="57" w:type="dxa"/>
              <w:bottom w:w="57" w:type="dxa"/>
            </w:tcMar>
          </w:tcPr>
          <w:p w14:paraId="01B933B4" w14:textId="77777777" w:rsidR="007A08C2" w:rsidRPr="00FB48BC" w:rsidRDefault="007A08C2" w:rsidP="000605CE">
            <w:pPr>
              <w:pStyle w:val="02Tabletext"/>
              <w:rPr>
                <w:highlight w:val="yellow"/>
                <w:lang w:val="en-AU"/>
              </w:rPr>
            </w:pPr>
            <w:r w:rsidRPr="008F4E1B">
              <w:t>Ventricular arrhythmia with mapping and muscle ablation, with or without aneurysmeotomy (Anaes.) (Assist.)</w:t>
            </w:r>
          </w:p>
        </w:tc>
        <w:tc>
          <w:tcPr>
            <w:tcW w:w="857" w:type="dxa"/>
          </w:tcPr>
          <w:p w14:paraId="39013A03" w14:textId="77777777" w:rsidR="007A08C2" w:rsidRPr="00FB48BC" w:rsidRDefault="007A08C2" w:rsidP="000605CE">
            <w:pPr>
              <w:pStyle w:val="02Tabletext"/>
              <w:rPr>
                <w:highlight w:val="yellow"/>
                <w:lang w:val="en-AU"/>
              </w:rPr>
            </w:pPr>
            <w:r w:rsidRPr="008F4E1B">
              <w:t>$2868.05</w:t>
            </w:r>
          </w:p>
        </w:tc>
        <w:tc>
          <w:tcPr>
            <w:tcW w:w="886" w:type="dxa"/>
            <w:tcMar>
              <w:top w:w="57" w:type="dxa"/>
              <w:left w:w="57" w:type="dxa"/>
              <w:bottom w:w="57" w:type="dxa"/>
            </w:tcMar>
          </w:tcPr>
          <w:p w14:paraId="7F1B52B7" w14:textId="77777777" w:rsidR="007A08C2" w:rsidRPr="00FB48BC" w:rsidRDefault="007A08C2" w:rsidP="000605CE">
            <w:pPr>
              <w:pStyle w:val="02Tabletext"/>
              <w:rPr>
                <w:highlight w:val="yellow"/>
                <w:lang w:val="en-AU"/>
              </w:rPr>
            </w:pPr>
            <w:r w:rsidRPr="008F4E1B">
              <w:t>2</w:t>
            </w:r>
          </w:p>
        </w:tc>
        <w:tc>
          <w:tcPr>
            <w:tcW w:w="1158" w:type="dxa"/>
          </w:tcPr>
          <w:p w14:paraId="56412E37" w14:textId="77777777" w:rsidR="007A08C2" w:rsidRPr="00FB48BC" w:rsidRDefault="007A08C2" w:rsidP="000605CE">
            <w:pPr>
              <w:pStyle w:val="02Tabletext"/>
              <w:rPr>
                <w:highlight w:val="yellow"/>
                <w:lang w:val="en-AU"/>
              </w:rPr>
            </w:pPr>
            <w:r w:rsidRPr="008F4E1B">
              <w:t>$2,933</w:t>
            </w:r>
          </w:p>
        </w:tc>
        <w:tc>
          <w:tcPr>
            <w:tcW w:w="857" w:type="dxa"/>
          </w:tcPr>
          <w:p w14:paraId="1D96D803" w14:textId="77777777" w:rsidR="007A08C2" w:rsidRPr="008F4E1B" w:rsidRDefault="007A08C2" w:rsidP="000605CE">
            <w:pPr>
              <w:pStyle w:val="02Tabletext"/>
            </w:pPr>
            <w:r>
              <w:rPr>
                <w:color w:val="000000"/>
              </w:rPr>
              <w:t>0</w:t>
            </w:r>
          </w:p>
        </w:tc>
        <w:tc>
          <w:tcPr>
            <w:tcW w:w="769" w:type="dxa"/>
          </w:tcPr>
          <w:p w14:paraId="3EE9B15F" w14:textId="77777777" w:rsidR="007A08C2" w:rsidRPr="008F4E1B" w:rsidRDefault="007A08C2" w:rsidP="000605CE">
            <w:pPr>
              <w:pStyle w:val="02Tabletext"/>
            </w:pPr>
            <w:r>
              <w:rPr>
                <w:color w:val="000000"/>
              </w:rPr>
              <w:t>$0.00</w:t>
            </w:r>
          </w:p>
        </w:tc>
      </w:tr>
      <w:tr w:rsidR="007A08C2" w:rsidRPr="00FB48BC" w14:paraId="133997B7" w14:textId="77777777" w:rsidTr="00FD6810">
        <w:tc>
          <w:tcPr>
            <w:tcW w:w="697" w:type="dxa"/>
            <w:tcMar>
              <w:top w:w="57" w:type="dxa"/>
              <w:left w:w="57" w:type="dxa"/>
              <w:bottom w:w="57" w:type="dxa"/>
            </w:tcMar>
          </w:tcPr>
          <w:p w14:paraId="778BEC46" w14:textId="77777777" w:rsidR="007A08C2" w:rsidRPr="00FB48BC" w:rsidRDefault="007A08C2" w:rsidP="000605CE">
            <w:pPr>
              <w:pStyle w:val="02Tabletext"/>
              <w:rPr>
                <w:highlight w:val="yellow"/>
                <w:lang w:val="en-AU"/>
              </w:rPr>
            </w:pPr>
            <w:r w:rsidRPr="008F4E1B">
              <w:t>38550</w:t>
            </w:r>
          </w:p>
        </w:tc>
        <w:tc>
          <w:tcPr>
            <w:tcW w:w="3887" w:type="dxa"/>
            <w:tcMar>
              <w:top w:w="57" w:type="dxa"/>
              <w:left w:w="57" w:type="dxa"/>
              <w:bottom w:w="57" w:type="dxa"/>
            </w:tcMar>
          </w:tcPr>
          <w:p w14:paraId="4DF43F53" w14:textId="77777777" w:rsidR="007A08C2" w:rsidRPr="00FB48BC" w:rsidRDefault="007A08C2" w:rsidP="000605CE">
            <w:pPr>
              <w:pStyle w:val="02Tabletext"/>
              <w:rPr>
                <w:highlight w:val="yellow"/>
                <w:lang w:val="en-AU"/>
              </w:rPr>
            </w:pPr>
            <w:r w:rsidRPr="008F4E1B">
              <w:t xml:space="preserve">Ascending thoracic aorta, repair or replacement of, not involving valve </w:t>
            </w:r>
            <w:r w:rsidRPr="008F4E1B">
              <w:lastRenderedPageBreak/>
              <w:t>replacement or repair or coronary artery implantation (Anaes.) (Assist.)</w:t>
            </w:r>
          </w:p>
        </w:tc>
        <w:tc>
          <w:tcPr>
            <w:tcW w:w="857" w:type="dxa"/>
          </w:tcPr>
          <w:p w14:paraId="2E2E43C5" w14:textId="77777777" w:rsidR="007A08C2" w:rsidRPr="00FB48BC" w:rsidRDefault="007A08C2" w:rsidP="000605CE">
            <w:pPr>
              <w:pStyle w:val="02Tabletext"/>
              <w:rPr>
                <w:highlight w:val="yellow"/>
                <w:shd w:val="clear" w:color="auto" w:fill="FFFFFF"/>
                <w:lang w:val="en-AU"/>
              </w:rPr>
            </w:pPr>
            <w:r w:rsidRPr="008F4E1B">
              <w:lastRenderedPageBreak/>
              <w:t>$2146.15</w:t>
            </w:r>
          </w:p>
        </w:tc>
        <w:tc>
          <w:tcPr>
            <w:tcW w:w="886" w:type="dxa"/>
            <w:tcMar>
              <w:top w:w="57" w:type="dxa"/>
              <w:left w:w="57" w:type="dxa"/>
              <w:bottom w:w="57" w:type="dxa"/>
            </w:tcMar>
          </w:tcPr>
          <w:p w14:paraId="3FEAB6A1" w14:textId="77777777" w:rsidR="007A08C2" w:rsidRPr="00FB48BC" w:rsidRDefault="007A08C2" w:rsidP="000605CE">
            <w:pPr>
              <w:pStyle w:val="02Tabletext"/>
              <w:rPr>
                <w:highlight w:val="yellow"/>
                <w:lang w:val="en-AU"/>
              </w:rPr>
            </w:pPr>
            <w:r w:rsidRPr="008F4E1B">
              <w:t>89</w:t>
            </w:r>
          </w:p>
        </w:tc>
        <w:tc>
          <w:tcPr>
            <w:tcW w:w="1158" w:type="dxa"/>
          </w:tcPr>
          <w:p w14:paraId="2A6D2511" w14:textId="77777777" w:rsidR="007A08C2" w:rsidRPr="00FB48BC" w:rsidRDefault="007A08C2" w:rsidP="000605CE">
            <w:pPr>
              <w:pStyle w:val="02Tabletext"/>
              <w:rPr>
                <w:highlight w:val="yellow"/>
                <w:shd w:val="clear" w:color="auto" w:fill="FFFFFF"/>
                <w:lang w:val="en-AU"/>
              </w:rPr>
            </w:pPr>
            <w:r w:rsidRPr="008F4E1B">
              <w:t>$115,184</w:t>
            </w:r>
          </w:p>
        </w:tc>
        <w:tc>
          <w:tcPr>
            <w:tcW w:w="857" w:type="dxa"/>
          </w:tcPr>
          <w:p w14:paraId="3833CA34" w14:textId="77777777" w:rsidR="007A08C2" w:rsidRPr="008F4E1B" w:rsidRDefault="007A08C2" w:rsidP="000605CE">
            <w:pPr>
              <w:pStyle w:val="02Tabletext"/>
            </w:pPr>
            <w:r>
              <w:rPr>
                <w:color w:val="000000"/>
              </w:rPr>
              <w:t>81</w:t>
            </w:r>
          </w:p>
        </w:tc>
        <w:tc>
          <w:tcPr>
            <w:tcW w:w="769" w:type="dxa"/>
          </w:tcPr>
          <w:p w14:paraId="35E0FC3E" w14:textId="77777777" w:rsidR="007A08C2" w:rsidRPr="008F4E1B" w:rsidRDefault="007A08C2" w:rsidP="000605CE">
            <w:pPr>
              <w:pStyle w:val="02Tabletext"/>
            </w:pPr>
            <w:r>
              <w:rPr>
                <w:color w:val="000000"/>
              </w:rPr>
              <w:t>$106,434.00</w:t>
            </w:r>
          </w:p>
        </w:tc>
      </w:tr>
      <w:tr w:rsidR="007A08C2" w:rsidRPr="00FB48BC" w14:paraId="645C1D43" w14:textId="77777777" w:rsidTr="00FD6810">
        <w:tc>
          <w:tcPr>
            <w:tcW w:w="697" w:type="dxa"/>
            <w:tcMar>
              <w:top w:w="57" w:type="dxa"/>
              <w:left w:w="57" w:type="dxa"/>
              <w:bottom w:w="57" w:type="dxa"/>
            </w:tcMar>
          </w:tcPr>
          <w:p w14:paraId="237DFC02" w14:textId="77777777" w:rsidR="007A08C2" w:rsidRPr="00FB48BC" w:rsidRDefault="007A08C2" w:rsidP="000605CE">
            <w:pPr>
              <w:pStyle w:val="02Tabletext"/>
              <w:rPr>
                <w:highlight w:val="yellow"/>
                <w:lang w:val="en-AU"/>
              </w:rPr>
            </w:pPr>
            <w:r w:rsidRPr="008F4E1B">
              <w:t>38553</w:t>
            </w:r>
          </w:p>
        </w:tc>
        <w:tc>
          <w:tcPr>
            <w:tcW w:w="3887" w:type="dxa"/>
            <w:tcMar>
              <w:top w:w="57" w:type="dxa"/>
              <w:left w:w="57" w:type="dxa"/>
              <w:bottom w:w="57" w:type="dxa"/>
            </w:tcMar>
          </w:tcPr>
          <w:p w14:paraId="333998DE" w14:textId="77777777" w:rsidR="007A08C2" w:rsidRPr="00FB48BC" w:rsidRDefault="007A08C2" w:rsidP="000605CE">
            <w:pPr>
              <w:pStyle w:val="02Tabletext"/>
              <w:rPr>
                <w:highlight w:val="yellow"/>
                <w:shd w:val="clear" w:color="auto" w:fill="FFFFFF"/>
                <w:lang w:val="en-AU"/>
              </w:rPr>
            </w:pPr>
            <w:r w:rsidRPr="008F4E1B">
              <w:t>Ascending thoracic aorta, repair or replacement of, with aortic valve replacement or repair, without implantation of coronary arteries (Anaes.) (Assist.)</w:t>
            </w:r>
          </w:p>
        </w:tc>
        <w:tc>
          <w:tcPr>
            <w:tcW w:w="857" w:type="dxa"/>
          </w:tcPr>
          <w:p w14:paraId="43AA42B5" w14:textId="77777777" w:rsidR="007A08C2" w:rsidRPr="00FB48BC" w:rsidRDefault="007A08C2" w:rsidP="000605CE">
            <w:pPr>
              <w:pStyle w:val="02Tabletext"/>
              <w:rPr>
                <w:highlight w:val="yellow"/>
                <w:lang w:val="en-AU"/>
              </w:rPr>
            </w:pPr>
            <w:r w:rsidRPr="008F4E1B">
              <w:t>$2719.75</w:t>
            </w:r>
          </w:p>
        </w:tc>
        <w:tc>
          <w:tcPr>
            <w:tcW w:w="886" w:type="dxa"/>
            <w:tcMar>
              <w:top w:w="57" w:type="dxa"/>
              <w:left w:w="57" w:type="dxa"/>
              <w:bottom w:w="57" w:type="dxa"/>
            </w:tcMar>
          </w:tcPr>
          <w:p w14:paraId="75CDED39" w14:textId="77777777" w:rsidR="007A08C2" w:rsidRPr="00FB48BC" w:rsidRDefault="007A08C2" w:rsidP="000605CE">
            <w:pPr>
              <w:pStyle w:val="02Tabletext"/>
              <w:rPr>
                <w:highlight w:val="yellow"/>
                <w:shd w:val="clear" w:color="auto" w:fill="FFFFFF"/>
                <w:lang w:val="en-AU"/>
              </w:rPr>
            </w:pPr>
            <w:r w:rsidRPr="008F4E1B">
              <w:t>564</w:t>
            </w:r>
          </w:p>
        </w:tc>
        <w:tc>
          <w:tcPr>
            <w:tcW w:w="1158" w:type="dxa"/>
          </w:tcPr>
          <w:p w14:paraId="78128AE1" w14:textId="77777777" w:rsidR="007A08C2" w:rsidRPr="00FB48BC" w:rsidRDefault="007A08C2" w:rsidP="000605CE">
            <w:pPr>
              <w:pStyle w:val="02Tabletext"/>
              <w:rPr>
                <w:highlight w:val="yellow"/>
                <w:lang w:val="en-AU"/>
              </w:rPr>
            </w:pPr>
            <w:r w:rsidRPr="008F4E1B">
              <w:t>$1,139,648</w:t>
            </w:r>
          </w:p>
        </w:tc>
        <w:tc>
          <w:tcPr>
            <w:tcW w:w="857" w:type="dxa"/>
          </w:tcPr>
          <w:p w14:paraId="7A66DE95" w14:textId="77777777" w:rsidR="007A08C2" w:rsidRPr="008F4E1B" w:rsidRDefault="007A08C2" w:rsidP="000605CE">
            <w:pPr>
              <w:pStyle w:val="02Tabletext"/>
            </w:pPr>
            <w:r>
              <w:rPr>
                <w:color w:val="000000"/>
              </w:rPr>
              <w:t>526</w:t>
            </w:r>
          </w:p>
        </w:tc>
        <w:tc>
          <w:tcPr>
            <w:tcW w:w="769" w:type="dxa"/>
          </w:tcPr>
          <w:p w14:paraId="5775FC47" w14:textId="77777777" w:rsidR="007A08C2" w:rsidRPr="008F4E1B" w:rsidRDefault="007A08C2" w:rsidP="000605CE">
            <w:pPr>
              <w:pStyle w:val="02Tabletext"/>
            </w:pPr>
            <w:r>
              <w:rPr>
                <w:color w:val="000000"/>
              </w:rPr>
              <w:t>$1,068,167.00</w:t>
            </w:r>
          </w:p>
        </w:tc>
      </w:tr>
      <w:tr w:rsidR="007A08C2" w:rsidRPr="00FB48BC" w14:paraId="1A72B257" w14:textId="77777777" w:rsidTr="00FD6810">
        <w:tc>
          <w:tcPr>
            <w:tcW w:w="697" w:type="dxa"/>
            <w:tcMar>
              <w:top w:w="57" w:type="dxa"/>
              <w:left w:w="57" w:type="dxa"/>
              <w:bottom w:w="57" w:type="dxa"/>
            </w:tcMar>
          </w:tcPr>
          <w:p w14:paraId="3CDB7BA4" w14:textId="77777777" w:rsidR="007A08C2" w:rsidRPr="00FB48BC" w:rsidRDefault="007A08C2" w:rsidP="000605CE">
            <w:pPr>
              <w:pStyle w:val="02Tabletext"/>
              <w:rPr>
                <w:highlight w:val="yellow"/>
                <w:lang w:val="en-AU"/>
              </w:rPr>
            </w:pPr>
            <w:r w:rsidRPr="008F4E1B">
              <w:t>38556</w:t>
            </w:r>
          </w:p>
        </w:tc>
        <w:tc>
          <w:tcPr>
            <w:tcW w:w="3887" w:type="dxa"/>
            <w:tcMar>
              <w:top w:w="57" w:type="dxa"/>
              <w:left w:w="57" w:type="dxa"/>
              <w:bottom w:w="57" w:type="dxa"/>
            </w:tcMar>
          </w:tcPr>
          <w:p w14:paraId="4B23166C" w14:textId="77777777" w:rsidR="007A08C2" w:rsidRPr="00FB48BC" w:rsidRDefault="007A08C2" w:rsidP="000605CE">
            <w:pPr>
              <w:pStyle w:val="02Tabletext"/>
              <w:rPr>
                <w:highlight w:val="yellow"/>
                <w:lang w:val="en-AU"/>
              </w:rPr>
            </w:pPr>
            <w:r w:rsidRPr="008F4E1B">
              <w:t>Ascending thoracic aorta, repair or replacement of, with aortic valve replacement or repair, and implantation of coronary arteries (Anaes.) (Assist.)</w:t>
            </w:r>
          </w:p>
        </w:tc>
        <w:tc>
          <w:tcPr>
            <w:tcW w:w="857" w:type="dxa"/>
          </w:tcPr>
          <w:p w14:paraId="1C2010E4" w14:textId="77777777" w:rsidR="007A08C2" w:rsidRPr="00FB48BC" w:rsidRDefault="007A08C2" w:rsidP="000605CE">
            <w:pPr>
              <w:pStyle w:val="02Tabletext"/>
              <w:rPr>
                <w:highlight w:val="yellow"/>
                <w:lang w:val="en-AU"/>
              </w:rPr>
            </w:pPr>
            <w:r w:rsidRPr="008F4E1B">
              <w:t>$3104.70</w:t>
            </w:r>
          </w:p>
        </w:tc>
        <w:tc>
          <w:tcPr>
            <w:tcW w:w="886" w:type="dxa"/>
            <w:tcMar>
              <w:top w:w="57" w:type="dxa"/>
              <w:left w:w="57" w:type="dxa"/>
              <w:bottom w:w="57" w:type="dxa"/>
            </w:tcMar>
          </w:tcPr>
          <w:p w14:paraId="1534C4A3" w14:textId="77777777" w:rsidR="007A08C2" w:rsidRPr="00FB48BC" w:rsidRDefault="007A08C2" w:rsidP="000605CE">
            <w:pPr>
              <w:pStyle w:val="02Tabletext"/>
              <w:rPr>
                <w:highlight w:val="yellow"/>
                <w:lang w:val="en-AU"/>
              </w:rPr>
            </w:pPr>
            <w:r w:rsidRPr="008F4E1B">
              <w:t>314</w:t>
            </w:r>
          </w:p>
        </w:tc>
        <w:tc>
          <w:tcPr>
            <w:tcW w:w="1158" w:type="dxa"/>
          </w:tcPr>
          <w:p w14:paraId="24685178" w14:textId="77777777" w:rsidR="007A08C2" w:rsidRPr="00FB48BC" w:rsidRDefault="007A08C2" w:rsidP="000605CE">
            <w:pPr>
              <w:pStyle w:val="02Tabletext"/>
              <w:rPr>
                <w:highlight w:val="yellow"/>
                <w:lang w:val="en-AU"/>
              </w:rPr>
            </w:pPr>
            <w:r w:rsidRPr="008F4E1B">
              <w:t>$723,880</w:t>
            </w:r>
          </w:p>
        </w:tc>
        <w:tc>
          <w:tcPr>
            <w:tcW w:w="857" w:type="dxa"/>
          </w:tcPr>
          <w:p w14:paraId="510A4188" w14:textId="77777777" w:rsidR="007A08C2" w:rsidRPr="008F4E1B" w:rsidRDefault="007A08C2" w:rsidP="000605CE">
            <w:pPr>
              <w:pStyle w:val="02Tabletext"/>
            </w:pPr>
            <w:r>
              <w:rPr>
                <w:color w:val="000000"/>
              </w:rPr>
              <w:t>281</w:t>
            </w:r>
          </w:p>
        </w:tc>
        <w:tc>
          <w:tcPr>
            <w:tcW w:w="769" w:type="dxa"/>
          </w:tcPr>
          <w:p w14:paraId="1180EF8D" w14:textId="77777777" w:rsidR="007A08C2" w:rsidRPr="008F4E1B" w:rsidRDefault="007A08C2" w:rsidP="000605CE">
            <w:pPr>
              <w:pStyle w:val="02Tabletext"/>
            </w:pPr>
            <w:r>
              <w:rPr>
                <w:color w:val="000000"/>
              </w:rPr>
              <w:t>$650,623.00</w:t>
            </w:r>
          </w:p>
        </w:tc>
      </w:tr>
      <w:tr w:rsidR="007A08C2" w:rsidRPr="00FB48BC" w14:paraId="4B67BB71" w14:textId="77777777" w:rsidTr="00FD6810">
        <w:tc>
          <w:tcPr>
            <w:tcW w:w="697" w:type="dxa"/>
            <w:tcMar>
              <w:top w:w="57" w:type="dxa"/>
              <w:left w:w="57" w:type="dxa"/>
              <w:bottom w:w="57" w:type="dxa"/>
            </w:tcMar>
          </w:tcPr>
          <w:p w14:paraId="3D307D56" w14:textId="77777777" w:rsidR="007A08C2" w:rsidRPr="00FB48BC" w:rsidRDefault="007A08C2" w:rsidP="000605CE">
            <w:pPr>
              <w:pStyle w:val="02Tabletext"/>
              <w:rPr>
                <w:highlight w:val="yellow"/>
                <w:lang w:val="en-AU"/>
              </w:rPr>
            </w:pPr>
            <w:r w:rsidRPr="008F4E1B">
              <w:t>38559</w:t>
            </w:r>
          </w:p>
        </w:tc>
        <w:tc>
          <w:tcPr>
            <w:tcW w:w="3887" w:type="dxa"/>
            <w:tcMar>
              <w:top w:w="57" w:type="dxa"/>
              <w:left w:w="57" w:type="dxa"/>
              <w:bottom w:w="57" w:type="dxa"/>
            </w:tcMar>
          </w:tcPr>
          <w:p w14:paraId="08451BE5" w14:textId="77777777" w:rsidR="007A08C2" w:rsidRPr="00FB48BC" w:rsidRDefault="007A08C2" w:rsidP="000605CE">
            <w:pPr>
              <w:pStyle w:val="02Tabletext"/>
              <w:rPr>
                <w:highlight w:val="yellow"/>
                <w:lang w:val="en-AU"/>
              </w:rPr>
            </w:pPr>
            <w:r w:rsidRPr="008F4E1B">
              <w:t>Aortic arch and ascending thoracic aorta, repair or replacement of, not involving valve replacement or repair or coronary artery implantation (Anaes.) (Assist.)</w:t>
            </w:r>
          </w:p>
        </w:tc>
        <w:tc>
          <w:tcPr>
            <w:tcW w:w="857" w:type="dxa"/>
          </w:tcPr>
          <w:p w14:paraId="5E4BD6E3" w14:textId="77777777" w:rsidR="007A08C2" w:rsidRPr="00FB48BC" w:rsidRDefault="007A08C2" w:rsidP="000605CE">
            <w:pPr>
              <w:pStyle w:val="02Tabletext"/>
              <w:rPr>
                <w:highlight w:val="yellow"/>
                <w:lang w:val="en-AU"/>
              </w:rPr>
            </w:pPr>
            <w:r w:rsidRPr="008F4E1B">
              <w:t>$2531.00</w:t>
            </w:r>
          </w:p>
        </w:tc>
        <w:tc>
          <w:tcPr>
            <w:tcW w:w="886" w:type="dxa"/>
            <w:tcMar>
              <w:top w:w="57" w:type="dxa"/>
              <w:left w:w="57" w:type="dxa"/>
              <w:bottom w:w="57" w:type="dxa"/>
            </w:tcMar>
          </w:tcPr>
          <w:p w14:paraId="1E7FB33C" w14:textId="77777777" w:rsidR="007A08C2" w:rsidRPr="00FB48BC" w:rsidRDefault="007A08C2" w:rsidP="000605CE">
            <w:pPr>
              <w:pStyle w:val="02Tabletext"/>
              <w:rPr>
                <w:highlight w:val="yellow"/>
                <w:lang w:val="en-AU"/>
              </w:rPr>
            </w:pPr>
            <w:r w:rsidRPr="008F4E1B">
              <w:t>55</w:t>
            </w:r>
          </w:p>
        </w:tc>
        <w:tc>
          <w:tcPr>
            <w:tcW w:w="1158" w:type="dxa"/>
          </w:tcPr>
          <w:p w14:paraId="240BC670" w14:textId="77777777" w:rsidR="007A08C2" w:rsidRPr="00FB48BC" w:rsidRDefault="007A08C2" w:rsidP="000605CE">
            <w:pPr>
              <w:pStyle w:val="02Tabletext"/>
              <w:rPr>
                <w:highlight w:val="yellow"/>
                <w:lang w:val="en-AU"/>
              </w:rPr>
            </w:pPr>
            <w:r w:rsidRPr="008F4E1B">
              <w:t>$100,676</w:t>
            </w:r>
          </w:p>
        </w:tc>
        <w:tc>
          <w:tcPr>
            <w:tcW w:w="857" w:type="dxa"/>
          </w:tcPr>
          <w:p w14:paraId="72C86EA8" w14:textId="77777777" w:rsidR="007A08C2" w:rsidRPr="008F4E1B" w:rsidRDefault="007A08C2" w:rsidP="000605CE">
            <w:pPr>
              <w:pStyle w:val="02Tabletext"/>
            </w:pPr>
            <w:r>
              <w:rPr>
                <w:color w:val="000000"/>
              </w:rPr>
              <w:t>73</w:t>
            </w:r>
          </w:p>
        </w:tc>
        <w:tc>
          <w:tcPr>
            <w:tcW w:w="769" w:type="dxa"/>
          </w:tcPr>
          <w:p w14:paraId="0E4A172C" w14:textId="77777777" w:rsidR="007A08C2" w:rsidRPr="008F4E1B" w:rsidRDefault="007A08C2" w:rsidP="000605CE">
            <w:pPr>
              <w:pStyle w:val="02Tabletext"/>
            </w:pPr>
            <w:r>
              <w:rPr>
                <w:color w:val="000000"/>
              </w:rPr>
              <w:t>$134,887.00</w:t>
            </w:r>
          </w:p>
        </w:tc>
      </w:tr>
      <w:tr w:rsidR="007A08C2" w:rsidRPr="00FB48BC" w14:paraId="1D4F5C08" w14:textId="77777777" w:rsidTr="00FD6810">
        <w:tc>
          <w:tcPr>
            <w:tcW w:w="697" w:type="dxa"/>
            <w:tcMar>
              <w:top w:w="57" w:type="dxa"/>
              <w:left w:w="57" w:type="dxa"/>
              <w:bottom w:w="57" w:type="dxa"/>
            </w:tcMar>
          </w:tcPr>
          <w:p w14:paraId="658EAA53" w14:textId="77777777" w:rsidR="007A08C2" w:rsidRPr="00FB48BC" w:rsidRDefault="007A08C2" w:rsidP="000605CE">
            <w:pPr>
              <w:pStyle w:val="02Tabletext"/>
              <w:rPr>
                <w:b/>
                <w:highlight w:val="yellow"/>
                <w:lang w:val="en-AU"/>
              </w:rPr>
            </w:pPr>
            <w:r w:rsidRPr="008F4E1B">
              <w:t>38562</w:t>
            </w:r>
          </w:p>
        </w:tc>
        <w:tc>
          <w:tcPr>
            <w:tcW w:w="3887" w:type="dxa"/>
            <w:tcMar>
              <w:top w:w="57" w:type="dxa"/>
              <w:left w:w="57" w:type="dxa"/>
              <w:bottom w:w="57" w:type="dxa"/>
            </w:tcMar>
          </w:tcPr>
          <w:p w14:paraId="2D292EE9" w14:textId="77777777" w:rsidR="007A08C2" w:rsidRPr="00FB48BC" w:rsidRDefault="007A08C2" w:rsidP="000605CE">
            <w:pPr>
              <w:pStyle w:val="02Tabletext"/>
              <w:rPr>
                <w:highlight w:val="yellow"/>
                <w:lang w:val="en-AU"/>
              </w:rPr>
            </w:pPr>
            <w:r w:rsidRPr="008F4E1B">
              <w:t>Aortic arch and ascending thoracic aorta, repair or replacement of, with aortic valve replacement or repair, without implantation of coronary arteries (Anaes.) (Assist.)</w:t>
            </w:r>
          </w:p>
        </w:tc>
        <w:tc>
          <w:tcPr>
            <w:tcW w:w="857" w:type="dxa"/>
          </w:tcPr>
          <w:p w14:paraId="1FF964AF" w14:textId="77777777" w:rsidR="007A08C2" w:rsidRPr="00FB48BC" w:rsidRDefault="007A08C2" w:rsidP="000605CE">
            <w:pPr>
              <w:pStyle w:val="02Tabletext"/>
              <w:rPr>
                <w:highlight w:val="yellow"/>
                <w:shd w:val="clear" w:color="auto" w:fill="FFFFFF"/>
                <w:lang w:val="en-AU"/>
              </w:rPr>
            </w:pPr>
            <w:r w:rsidRPr="008F4E1B">
              <w:t>$3104.70</w:t>
            </w:r>
          </w:p>
        </w:tc>
        <w:tc>
          <w:tcPr>
            <w:tcW w:w="886" w:type="dxa"/>
            <w:tcMar>
              <w:top w:w="57" w:type="dxa"/>
              <w:left w:w="57" w:type="dxa"/>
              <w:bottom w:w="57" w:type="dxa"/>
            </w:tcMar>
          </w:tcPr>
          <w:p w14:paraId="3D983E5A" w14:textId="77777777" w:rsidR="007A08C2" w:rsidRPr="00FB48BC" w:rsidRDefault="007A08C2" w:rsidP="000605CE">
            <w:pPr>
              <w:pStyle w:val="02Tabletext"/>
              <w:rPr>
                <w:highlight w:val="yellow"/>
                <w:lang w:val="en-AU"/>
              </w:rPr>
            </w:pPr>
            <w:r w:rsidRPr="008F4E1B">
              <w:t>98</w:t>
            </w:r>
          </w:p>
        </w:tc>
        <w:tc>
          <w:tcPr>
            <w:tcW w:w="1158" w:type="dxa"/>
          </w:tcPr>
          <w:p w14:paraId="149CE60E" w14:textId="77777777" w:rsidR="007A08C2" w:rsidRPr="00FB48BC" w:rsidRDefault="007A08C2" w:rsidP="000605CE">
            <w:pPr>
              <w:pStyle w:val="02Tabletext"/>
              <w:rPr>
                <w:highlight w:val="yellow"/>
                <w:shd w:val="clear" w:color="auto" w:fill="FFFFFF"/>
                <w:lang w:val="en-AU"/>
              </w:rPr>
            </w:pPr>
            <w:r w:rsidRPr="008F4E1B">
              <w:t>$224,468</w:t>
            </w:r>
          </w:p>
        </w:tc>
        <w:tc>
          <w:tcPr>
            <w:tcW w:w="857" w:type="dxa"/>
          </w:tcPr>
          <w:p w14:paraId="62325504" w14:textId="77777777" w:rsidR="007A08C2" w:rsidRPr="008F4E1B" w:rsidRDefault="007A08C2" w:rsidP="000605CE">
            <w:pPr>
              <w:pStyle w:val="02Tabletext"/>
            </w:pPr>
            <w:r>
              <w:rPr>
                <w:color w:val="000000"/>
              </w:rPr>
              <w:t>95</w:t>
            </w:r>
          </w:p>
        </w:tc>
        <w:tc>
          <w:tcPr>
            <w:tcW w:w="769" w:type="dxa"/>
          </w:tcPr>
          <w:p w14:paraId="3FF4618E" w14:textId="77777777" w:rsidR="007A08C2" w:rsidRPr="008F4E1B" w:rsidRDefault="007A08C2" w:rsidP="000605CE">
            <w:pPr>
              <w:pStyle w:val="02Tabletext"/>
            </w:pPr>
            <w:r>
              <w:rPr>
                <w:color w:val="000000"/>
              </w:rPr>
              <w:t>$216,658.00</w:t>
            </w:r>
          </w:p>
        </w:tc>
      </w:tr>
      <w:tr w:rsidR="007A08C2" w:rsidRPr="00FB48BC" w14:paraId="5335B5A5" w14:textId="77777777" w:rsidTr="00FD6810">
        <w:tc>
          <w:tcPr>
            <w:tcW w:w="697" w:type="dxa"/>
            <w:tcMar>
              <w:top w:w="57" w:type="dxa"/>
              <w:left w:w="57" w:type="dxa"/>
              <w:bottom w:w="57" w:type="dxa"/>
            </w:tcMar>
          </w:tcPr>
          <w:p w14:paraId="088A5169" w14:textId="77777777" w:rsidR="007A08C2" w:rsidRPr="00FB48BC" w:rsidRDefault="007A08C2" w:rsidP="000605CE">
            <w:pPr>
              <w:pStyle w:val="02Tabletext"/>
              <w:rPr>
                <w:b/>
                <w:highlight w:val="yellow"/>
                <w:lang w:val="en-AU"/>
              </w:rPr>
            </w:pPr>
            <w:r w:rsidRPr="008F4E1B">
              <w:t>38565</w:t>
            </w:r>
          </w:p>
        </w:tc>
        <w:tc>
          <w:tcPr>
            <w:tcW w:w="3887" w:type="dxa"/>
            <w:tcMar>
              <w:top w:w="57" w:type="dxa"/>
              <w:left w:w="57" w:type="dxa"/>
              <w:bottom w:w="57" w:type="dxa"/>
            </w:tcMar>
          </w:tcPr>
          <w:p w14:paraId="3D61ECF5" w14:textId="77777777" w:rsidR="007A08C2" w:rsidRPr="00FB48BC" w:rsidRDefault="007A08C2" w:rsidP="000605CE">
            <w:pPr>
              <w:pStyle w:val="02Tabletext"/>
              <w:rPr>
                <w:highlight w:val="yellow"/>
                <w:shd w:val="clear" w:color="auto" w:fill="FFFFFF"/>
                <w:lang w:val="en-AU"/>
              </w:rPr>
            </w:pPr>
            <w:r w:rsidRPr="008F4E1B">
              <w:t>Aortic arch and ascending thoracic aorta, repair or replacement of, with aortic valve replacement or repair, and implantation of coronary arteries (Anaes.) (Assist.)</w:t>
            </w:r>
          </w:p>
        </w:tc>
        <w:tc>
          <w:tcPr>
            <w:tcW w:w="857" w:type="dxa"/>
          </w:tcPr>
          <w:p w14:paraId="70CC353D" w14:textId="77777777" w:rsidR="007A08C2" w:rsidRPr="00FB48BC" w:rsidRDefault="007A08C2" w:rsidP="000605CE">
            <w:pPr>
              <w:pStyle w:val="02Tabletext"/>
              <w:rPr>
                <w:highlight w:val="yellow"/>
                <w:lang w:val="en-AU"/>
              </w:rPr>
            </w:pPr>
            <w:r w:rsidRPr="008F4E1B">
              <w:t>$3482.25</w:t>
            </w:r>
          </w:p>
        </w:tc>
        <w:tc>
          <w:tcPr>
            <w:tcW w:w="886" w:type="dxa"/>
            <w:tcMar>
              <w:top w:w="57" w:type="dxa"/>
              <w:left w:w="57" w:type="dxa"/>
              <w:bottom w:w="57" w:type="dxa"/>
            </w:tcMar>
          </w:tcPr>
          <w:p w14:paraId="652354E0" w14:textId="77777777" w:rsidR="007A08C2" w:rsidRPr="00FB48BC" w:rsidRDefault="007A08C2" w:rsidP="000605CE">
            <w:pPr>
              <w:pStyle w:val="02Tabletext"/>
              <w:rPr>
                <w:highlight w:val="yellow"/>
                <w:shd w:val="clear" w:color="auto" w:fill="FFFFFF"/>
                <w:lang w:val="en-AU"/>
              </w:rPr>
            </w:pPr>
            <w:r w:rsidRPr="008F4E1B">
              <w:t>109</w:t>
            </w:r>
          </w:p>
        </w:tc>
        <w:tc>
          <w:tcPr>
            <w:tcW w:w="1158" w:type="dxa"/>
          </w:tcPr>
          <w:p w14:paraId="177C0EFD" w14:textId="77777777" w:rsidR="007A08C2" w:rsidRPr="00FB48BC" w:rsidRDefault="007A08C2" w:rsidP="000605CE">
            <w:pPr>
              <w:pStyle w:val="02Tabletext"/>
              <w:rPr>
                <w:highlight w:val="yellow"/>
                <w:lang w:val="en-AU"/>
              </w:rPr>
            </w:pPr>
            <w:r w:rsidRPr="008F4E1B">
              <w:t>$283,144</w:t>
            </w:r>
          </w:p>
        </w:tc>
        <w:tc>
          <w:tcPr>
            <w:tcW w:w="857" w:type="dxa"/>
          </w:tcPr>
          <w:p w14:paraId="0D57ABD2" w14:textId="77777777" w:rsidR="007A08C2" w:rsidRPr="008F4E1B" w:rsidRDefault="007A08C2" w:rsidP="000605CE">
            <w:pPr>
              <w:pStyle w:val="02Tabletext"/>
            </w:pPr>
            <w:r>
              <w:rPr>
                <w:color w:val="000000"/>
              </w:rPr>
              <w:t>125</w:t>
            </w:r>
          </w:p>
        </w:tc>
        <w:tc>
          <w:tcPr>
            <w:tcW w:w="769" w:type="dxa"/>
          </w:tcPr>
          <w:p w14:paraId="77675BB2" w14:textId="77777777" w:rsidR="007A08C2" w:rsidRPr="008F4E1B" w:rsidRDefault="007A08C2" w:rsidP="000605CE">
            <w:pPr>
              <w:pStyle w:val="02Tabletext"/>
            </w:pPr>
            <w:r>
              <w:rPr>
                <w:color w:val="000000"/>
              </w:rPr>
              <w:t>$316,120.00</w:t>
            </w:r>
          </w:p>
        </w:tc>
      </w:tr>
      <w:tr w:rsidR="007A08C2" w:rsidRPr="00FB48BC" w14:paraId="656E7990" w14:textId="77777777" w:rsidTr="007A08C2">
        <w:tc>
          <w:tcPr>
            <w:tcW w:w="697" w:type="dxa"/>
            <w:tcMar>
              <w:top w:w="57" w:type="dxa"/>
              <w:left w:w="57" w:type="dxa"/>
              <w:bottom w:w="57" w:type="dxa"/>
            </w:tcMar>
          </w:tcPr>
          <w:p w14:paraId="4E86700E" w14:textId="77777777" w:rsidR="007A08C2" w:rsidRPr="00FB48BC" w:rsidRDefault="007A08C2" w:rsidP="000605CE">
            <w:pPr>
              <w:pStyle w:val="02Tabletext"/>
              <w:rPr>
                <w:b/>
                <w:highlight w:val="yellow"/>
                <w:lang w:val="en-AU"/>
              </w:rPr>
            </w:pPr>
            <w:r w:rsidRPr="008F4E1B">
              <w:t>38568</w:t>
            </w:r>
          </w:p>
        </w:tc>
        <w:tc>
          <w:tcPr>
            <w:tcW w:w="3887" w:type="dxa"/>
            <w:tcMar>
              <w:top w:w="57" w:type="dxa"/>
              <w:left w:w="57" w:type="dxa"/>
              <w:bottom w:w="57" w:type="dxa"/>
            </w:tcMar>
          </w:tcPr>
          <w:p w14:paraId="16859F42" w14:textId="77777777" w:rsidR="007A08C2" w:rsidRPr="00FB48BC" w:rsidRDefault="007A08C2" w:rsidP="000605CE">
            <w:pPr>
              <w:pStyle w:val="02Tabletext"/>
              <w:rPr>
                <w:highlight w:val="yellow"/>
                <w:lang w:val="en-AU"/>
              </w:rPr>
            </w:pPr>
            <w:r w:rsidRPr="008F4E1B">
              <w:t xml:space="preserve">Descending thoracic aorta, repair or replacement of, without shunt or cardiopulmonary bypass, by open exposure, percutaneous or </w:t>
            </w:r>
            <w:r w:rsidR="00C5690C" w:rsidRPr="008F4E1B">
              <w:t>endovascular</w:t>
            </w:r>
            <w:r w:rsidRPr="008F4E1B">
              <w:t xml:space="preserve"> means (Anaes.) (Assist.)</w:t>
            </w:r>
          </w:p>
        </w:tc>
        <w:tc>
          <w:tcPr>
            <w:tcW w:w="857" w:type="dxa"/>
          </w:tcPr>
          <w:p w14:paraId="1F3B561C" w14:textId="77777777" w:rsidR="007A08C2" w:rsidRPr="00FB48BC" w:rsidRDefault="007A08C2" w:rsidP="000605CE">
            <w:pPr>
              <w:pStyle w:val="02Tabletext"/>
              <w:rPr>
                <w:highlight w:val="yellow"/>
                <w:lang w:val="en-AU"/>
              </w:rPr>
            </w:pPr>
            <w:r w:rsidRPr="008F4E1B">
              <w:t>$1862.95</w:t>
            </w:r>
          </w:p>
        </w:tc>
        <w:tc>
          <w:tcPr>
            <w:tcW w:w="886" w:type="dxa"/>
            <w:tcMar>
              <w:top w:w="57" w:type="dxa"/>
              <w:left w:w="57" w:type="dxa"/>
              <w:bottom w:w="57" w:type="dxa"/>
            </w:tcMar>
          </w:tcPr>
          <w:p w14:paraId="42632D50" w14:textId="77777777" w:rsidR="007A08C2" w:rsidRPr="00FB48BC" w:rsidRDefault="007A08C2" w:rsidP="000605CE">
            <w:pPr>
              <w:pStyle w:val="02Tabletext"/>
              <w:rPr>
                <w:highlight w:val="yellow"/>
                <w:lang w:val="en-AU"/>
              </w:rPr>
            </w:pPr>
            <w:r w:rsidRPr="008F4E1B">
              <w:t>24</w:t>
            </w:r>
          </w:p>
        </w:tc>
        <w:tc>
          <w:tcPr>
            <w:tcW w:w="1158" w:type="dxa"/>
          </w:tcPr>
          <w:p w14:paraId="71CE384A" w14:textId="77777777" w:rsidR="007A08C2" w:rsidRPr="00FB48BC" w:rsidRDefault="007A08C2" w:rsidP="000605CE">
            <w:pPr>
              <w:pStyle w:val="02Tabletext"/>
              <w:rPr>
                <w:highlight w:val="yellow"/>
                <w:lang w:val="en-AU"/>
              </w:rPr>
            </w:pPr>
            <w:r w:rsidRPr="008F4E1B">
              <w:t>$23,010</w:t>
            </w:r>
          </w:p>
        </w:tc>
        <w:tc>
          <w:tcPr>
            <w:tcW w:w="857" w:type="dxa"/>
          </w:tcPr>
          <w:p w14:paraId="0F52741C" w14:textId="77777777" w:rsidR="007A08C2" w:rsidRPr="008F4E1B" w:rsidRDefault="007A08C2" w:rsidP="000605CE">
            <w:pPr>
              <w:pStyle w:val="02Tabletext"/>
            </w:pPr>
            <w:r>
              <w:rPr>
                <w:color w:val="000000"/>
              </w:rPr>
              <w:t>29</w:t>
            </w:r>
          </w:p>
        </w:tc>
        <w:tc>
          <w:tcPr>
            <w:tcW w:w="769" w:type="dxa"/>
          </w:tcPr>
          <w:p w14:paraId="693D0826" w14:textId="77777777" w:rsidR="007A08C2" w:rsidRPr="008F4E1B" w:rsidRDefault="007A08C2" w:rsidP="000605CE">
            <w:pPr>
              <w:pStyle w:val="02Tabletext"/>
            </w:pPr>
            <w:r>
              <w:rPr>
                <w:color w:val="000000"/>
              </w:rPr>
              <w:t>$33,739.00</w:t>
            </w:r>
          </w:p>
        </w:tc>
      </w:tr>
      <w:tr w:rsidR="007A08C2" w:rsidRPr="00FB48BC" w14:paraId="1E1CA13A" w14:textId="77777777" w:rsidTr="00FD6810">
        <w:tc>
          <w:tcPr>
            <w:tcW w:w="697" w:type="dxa"/>
            <w:tcMar>
              <w:top w:w="57" w:type="dxa"/>
              <w:left w:w="57" w:type="dxa"/>
              <w:bottom w:w="57" w:type="dxa"/>
            </w:tcMar>
          </w:tcPr>
          <w:p w14:paraId="5A3A6865" w14:textId="77777777" w:rsidR="007A08C2" w:rsidRPr="00FB48BC" w:rsidRDefault="007A08C2" w:rsidP="000605CE">
            <w:pPr>
              <w:pStyle w:val="02Tabletext"/>
              <w:rPr>
                <w:b/>
                <w:highlight w:val="yellow"/>
                <w:lang w:val="en-AU"/>
              </w:rPr>
            </w:pPr>
            <w:r w:rsidRPr="008F4E1B">
              <w:t>38571</w:t>
            </w:r>
          </w:p>
        </w:tc>
        <w:tc>
          <w:tcPr>
            <w:tcW w:w="3887" w:type="dxa"/>
            <w:tcMar>
              <w:top w:w="57" w:type="dxa"/>
              <w:left w:w="57" w:type="dxa"/>
              <w:bottom w:w="57" w:type="dxa"/>
            </w:tcMar>
          </w:tcPr>
          <w:p w14:paraId="0DC3D7CA" w14:textId="77777777" w:rsidR="007A08C2" w:rsidRPr="00FB48BC" w:rsidRDefault="007A08C2" w:rsidP="000605CE">
            <w:pPr>
              <w:pStyle w:val="02Tabletext"/>
              <w:rPr>
                <w:highlight w:val="yellow"/>
                <w:lang w:val="en-AU"/>
              </w:rPr>
            </w:pPr>
            <w:r w:rsidRPr="008F4E1B">
              <w:t>Descending thoracic aorta, repair or replacement of, using shunt or cardiopulmonary bypass (Anaes.) (Assist.)</w:t>
            </w:r>
          </w:p>
        </w:tc>
        <w:tc>
          <w:tcPr>
            <w:tcW w:w="857" w:type="dxa"/>
          </w:tcPr>
          <w:p w14:paraId="2D3A25D8" w14:textId="77777777" w:rsidR="007A08C2" w:rsidRPr="00FB48BC" w:rsidRDefault="007A08C2" w:rsidP="000605CE">
            <w:pPr>
              <w:pStyle w:val="02Tabletext"/>
              <w:rPr>
                <w:highlight w:val="yellow"/>
                <w:lang w:val="en-AU"/>
              </w:rPr>
            </w:pPr>
            <w:r w:rsidRPr="008F4E1B">
              <w:t>$2051.75</w:t>
            </w:r>
          </w:p>
        </w:tc>
        <w:tc>
          <w:tcPr>
            <w:tcW w:w="886" w:type="dxa"/>
            <w:tcMar>
              <w:top w:w="57" w:type="dxa"/>
              <w:left w:w="57" w:type="dxa"/>
              <w:bottom w:w="57" w:type="dxa"/>
            </w:tcMar>
          </w:tcPr>
          <w:p w14:paraId="2ACA918F" w14:textId="77777777" w:rsidR="007A08C2" w:rsidRPr="00FB48BC" w:rsidRDefault="007A08C2" w:rsidP="000605CE">
            <w:pPr>
              <w:pStyle w:val="02Tabletext"/>
              <w:rPr>
                <w:highlight w:val="yellow"/>
                <w:lang w:val="en-AU"/>
              </w:rPr>
            </w:pPr>
            <w:r w:rsidRPr="008F4E1B">
              <w:t>19</w:t>
            </w:r>
          </w:p>
        </w:tc>
        <w:tc>
          <w:tcPr>
            <w:tcW w:w="1158" w:type="dxa"/>
          </w:tcPr>
          <w:p w14:paraId="383ED65E" w14:textId="77777777" w:rsidR="007A08C2" w:rsidRPr="00FB48BC" w:rsidRDefault="007A08C2" w:rsidP="000605CE">
            <w:pPr>
              <w:pStyle w:val="02Tabletext"/>
              <w:rPr>
                <w:highlight w:val="yellow"/>
                <w:lang w:val="en-AU"/>
              </w:rPr>
            </w:pPr>
            <w:r w:rsidRPr="008F4E1B">
              <w:t>$15,291</w:t>
            </w:r>
          </w:p>
        </w:tc>
        <w:tc>
          <w:tcPr>
            <w:tcW w:w="857" w:type="dxa"/>
          </w:tcPr>
          <w:p w14:paraId="5DB2AF8F" w14:textId="77777777" w:rsidR="007A08C2" w:rsidRPr="008F4E1B" w:rsidRDefault="007A08C2" w:rsidP="000605CE">
            <w:pPr>
              <w:pStyle w:val="02Tabletext"/>
            </w:pPr>
            <w:r>
              <w:rPr>
                <w:color w:val="000000"/>
              </w:rPr>
              <w:t>24</w:t>
            </w:r>
          </w:p>
        </w:tc>
        <w:tc>
          <w:tcPr>
            <w:tcW w:w="769" w:type="dxa"/>
          </w:tcPr>
          <w:p w14:paraId="2B05F1DE" w14:textId="77777777" w:rsidR="007A08C2" w:rsidRPr="008F4E1B" w:rsidRDefault="007A08C2" w:rsidP="000605CE">
            <w:pPr>
              <w:pStyle w:val="02Tabletext"/>
            </w:pPr>
            <w:r>
              <w:rPr>
                <w:color w:val="000000"/>
              </w:rPr>
              <w:t>$15,813.00</w:t>
            </w:r>
          </w:p>
        </w:tc>
      </w:tr>
      <w:tr w:rsidR="007A08C2" w:rsidRPr="00FB48BC" w14:paraId="46821BBC" w14:textId="77777777" w:rsidTr="00FD6810">
        <w:tc>
          <w:tcPr>
            <w:tcW w:w="697" w:type="dxa"/>
            <w:tcMar>
              <w:top w:w="57" w:type="dxa"/>
              <w:left w:w="57" w:type="dxa"/>
              <w:bottom w:w="57" w:type="dxa"/>
            </w:tcMar>
          </w:tcPr>
          <w:p w14:paraId="4B61DDCD" w14:textId="77777777" w:rsidR="007A08C2" w:rsidRPr="00FB48BC" w:rsidRDefault="007A08C2" w:rsidP="000605CE">
            <w:pPr>
              <w:pStyle w:val="02Tabletext"/>
              <w:rPr>
                <w:b/>
                <w:highlight w:val="yellow"/>
                <w:lang w:val="en-AU"/>
              </w:rPr>
            </w:pPr>
            <w:r w:rsidRPr="008F4E1B">
              <w:t>38572</w:t>
            </w:r>
          </w:p>
        </w:tc>
        <w:tc>
          <w:tcPr>
            <w:tcW w:w="3887" w:type="dxa"/>
            <w:tcMar>
              <w:top w:w="57" w:type="dxa"/>
              <w:left w:w="57" w:type="dxa"/>
              <w:bottom w:w="57" w:type="dxa"/>
            </w:tcMar>
          </w:tcPr>
          <w:p w14:paraId="0486D000" w14:textId="77777777" w:rsidR="007A08C2" w:rsidRPr="00FB48BC" w:rsidRDefault="007A08C2" w:rsidP="000605CE">
            <w:pPr>
              <w:pStyle w:val="02Tabletext"/>
              <w:rPr>
                <w:highlight w:val="yellow"/>
                <w:lang w:val="en-AU"/>
              </w:rPr>
            </w:pPr>
            <w:r w:rsidRPr="008F4E1B">
              <w:t>Operative management of acute rupture or dissection, in conjunction with procedures on the thoracic aorta (Anaes.) (Assist.)</w:t>
            </w:r>
          </w:p>
        </w:tc>
        <w:tc>
          <w:tcPr>
            <w:tcW w:w="857" w:type="dxa"/>
          </w:tcPr>
          <w:p w14:paraId="42E65143" w14:textId="77777777" w:rsidR="007A08C2" w:rsidRPr="00FB48BC" w:rsidRDefault="007A08C2" w:rsidP="000605CE">
            <w:pPr>
              <w:pStyle w:val="02Tabletext"/>
              <w:rPr>
                <w:highlight w:val="yellow"/>
                <w:lang w:val="en-AU"/>
              </w:rPr>
            </w:pPr>
            <w:r w:rsidRPr="008F4E1B">
              <w:t>$1987.05</w:t>
            </w:r>
          </w:p>
        </w:tc>
        <w:tc>
          <w:tcPr>
            <w:tcW w:w="886" w:type="dxa"/>
            <w:tcMar>
              <w:top w:w="57" w:type="dxa"/>
              <w:left w:w="57" w:type="dxa"/>
              <w:bottom w:w="57" w:type="dxa"/>
            </w:tcMar>
          </w:tcPr>
          <w:p w14:paraId="18C85933" w14:textId="77777777" w:rsidR="007A08C2" w:rsidRPr="00FB48BC" w:rsidRDefault="007A08C2" w:rsidP="000605CE">
            <w:pPr>
              <w:pStyle w:val="02Tabletext"/>
              <w:rPr>
                <w:highlight w:val="yellow"/>
                <w:lang w:val="en-AU"/>
              </w:rPr>
            </w:pPr>
            <w:r w:rsidRPr="008F4E1B">
              <w:t>115</w:t>
            </w:r>
          </w:p>
        </w:tc>
        <w:tc>
          <w:tcPr>
            <w:tcW w:w="1158" w:type="dxa"/>
          </w:tcPr>
          <w:p w14:paraId="5912B58B" w14:textId="77777777" w:rsidR="007A08C2" w:rsidRPr="00FB48BC" w:rsidRDefault="007A08C2" w:rsidP="000605CE">
            <w:pPr>
              <w:pStyle w:val="02Tabletext"/>
              <w:rPr>
                <w:highlight w:val="yellow"/>
                <w:lang w:val="en-AU"/>
              </w:rPr>
            </w:pPr>
            <w:r w:rsidRPr="008F4E1B">
              <w:t>$83,733</w:t>
            </w:r>
          </w:p>
        </w:tc>
        <w:tc>
          <w:tcPr>
            <w:tcW w:w="857" w:type="dxa"/>
          </w:tcPr>
          <w:p w14:paraId="3DCB824B" w14:textId="77777777" w:rsidR="007A08C2" w:rsidRPr="008F4E1B" w:rsidRDefault="007A08C2" w:rsidP="000605CE">
            <w:pPr>
              <w:pStyle w:val="02Tabletext"/>
            </w:pPr>
            <w:r>
              <w:rPr>
                <w:color w:val="000000"/>
              </w:rPr>
              <w:t>100</w:t>
            </w:r>
          </w:p>
        </w:tc>
        <w:tc>
          <w:tcPr>
            <w:tcW w:w="769" w:type="dxa"/>
          </w:tcPr>
          <w:p w14:paraId="43524732" w14:textId="77777777" w:rsidR="007A08C2" w:rsidRPr="008F4E1B" w:rsidRDefault="007A08C2" w:rsidP="000605CE">
            <w:pPr>
              <w:pStyle w:val="02Tabletext"/>
            </w:pPr>
            <w:r>
              <w:rPr>
                <w:color w:val="000000"/>
              </w:rPr>
              <w:t>$72,212.00</w:t>
            </w:r>
          </w:p>
        </w:tc>
      </w:tr>
      <w:tr w:rsidR="007A08C2" w:rsidRPr="00FB48BC" w14:paraId="260405F6" w14:textId="77777777" w:rsidTr="00FD6810">
        <w:tc>
          <w:tcPr>
            <w:tcW w:w="697" w:type="dxa"/>
            <w:tcMar>
              <w:top w:w="57" w:type="dxa"/>
              <w:left w:w="57" w:type="dxa"/>
              <w:bottom w:w="57" w:type="dxa"/>
            </w:tcMar>
          </w:tcPr>
          <w:p w14:paraId="086EDB95" w14:textId="77777777" w:rsidR="007A08C2" w:rsidRPr="00FB48BC" w:rsidRDefault="007A08C2" w:rsidP="000605CE">
            <w:pPr>
              <w:pStyle w:val="02Tabletext"/>
              <w:rPr>
                <w:highlight w:val="yellow"/>
                <w:lang w:val="en-AU"/>
              </w:rPr>
            </w:pPr>
            <w:r w:rsidRPr="008F4E1B">
              <w:t>38577</w:t>
            </w:r>
          </w:p>
        </w:tc>
        <w:tc>
          <w:tcPr>
            <w:tcW w:w="3887" w:type="dxa"/>
            <w:tcMar>
              <w:top w:w="57" w:type="dxa"/>
              <w:left w:w="57" w:type="dxa"/>
              <w:bottom w:w="57" w:type="dxa"/>
            </w:tcMar>
          </w:tcPr>
          <w:p w14:paraId="1FEAA644" w14:textId="77777777" w:rsidR="007A08C2" w:rsidRPr="00FB48BC" w:rsidRDefault="007A08C2" w:rsidP="000605CE">
            <w:pPr>
              <w:pStyle w:val="02Tabletext"/>
              <w:rPr>
                <w:highlight w:val="yellow"/>
                <w:lang w:val="en-AU"/>
              </w:rPr>
            </w:pPr>
            <w:r w:rsidRPr="008F4E1B">
              <w:t>Cannulation for, and supervision and monitoring of, the administration of retrograde cerebral perfusion during deep hypothermic arrest (Assist.)</w:t>
            </w:r>
          </w:p>
        </w:tc>
        <w:tc>
          <w:tcPr>
            <w:tcW w:w="857" w:type="dxa"/>
          </w:tcPr>
          <w:p w14:paraId="07F94EF4" w14:textId="77777777" w:rsidR="007A08C2" w:rsidRPr="00FB48BC" w:rsidRDefault="007A08C2" w:rsidP="000605CE">
            <w:pPr>
              <w:pStyle w:val="02Tabletext"/>
              <w:rPr>
                <w:highlight w:val="yellow"/>
                <w:lang w:val="en-AU"/>
              </w:rPr>
            </w:pPr>
            <w:r w:rsidRPr="008F4E1B">
              <w:t>$554.55</w:t>
            </w:r>
          </w:p>
        </w:tc>
        <w:tc>
          <w:tcPr>
            <w:tcW w:w="886" w:type="dxa"/>
            <w:tcMar>
              <w:top w:w="57" w:type="dxa"/>
              <w:left w:w="57" w:type="dxa"/>
              <w:bottom w:w="57" w:type="dxa"/>
            </w:tcMar>
          </w:tcPr>
          <w:p w14:paraId="0256AEBA" w14:textId="77777777" w:rsidR="007A08C2" w:rsidRPr="00FB48BC" w:rsidRDefault="007A08C2" w:rsidP="000605CE">
            <w:pPr>
              <w:pStyle w:val="02Tabletext"/>
              <w:rPr>
                <w:highlight w:val="yellow"/>
                <w:lang w:val="en-AU"/>
              </w:rPr>
            </w:pPr>
            <w:r w:rsidRPr="008F4E1B">
              <w:t>70</w:t>
            </w:r>
          </w:p>
        </w:tc>
        <w:tc>
          <w:tcPr>
            <w:tcW w:w="1158" w:type="dxa"/>
          </w:tcPr>
          <w:p w14:paraId="5279BF01" w14:textId="77777777" w:rsidR="007A08C2" w:rsidRPr="00FB48BC" w:rsidRDefault="007A08C2" w:rsidP="000605CE">
            <w:pPr>
              <w:pStyle w:val="02Tabletext"/>
              <w:rPr>
                <w:highlight w:val="yellow"/>
                <w:lang w:val="en-AU"/>
              </w:rPr>
            </w:pPr>
            <w:r w:rsidRPr="008F4E1B">
              <w:t>$8,631</w:t>
            </w:r>
          </w:p>
        </w:tc>
        <w:tc>
          <w:tcPr>
            <w:tcW w:w="857" w:type="dxa"/>
          </w:tcPr>
          <w:p w14:paraId="23A1745E" w14:textId="77777777" w:rsidR="007A08C2" w:rsidRPr="008F4E1B" w:rsidRDefault="007A08C2" w:rsidP="000605CE">
            <w:pPr>
              <w:pStyle w:val="02Tabletext"/>
            </w:pPr>
            <w:r>
              <w:rPr>
                <w:color w:val="000000"/>
              </w:rPr>
              <w:t>88</w:t>
            </w:r>
          </w:p>
        </w:tc>
        <w:tc>
          <w:tcPr>
            <w:tcW w:w="769" w:type="dxa"/>
          </w:tcPr>
          <w:p w14:paraId="03F9ECF4" w14:textId="77777777" w:rsidR="007A08C2" w:rsidRPr="008F4E1B" w:rsidRDefault="007A08C2" w:rsidP="000605CE">
            <w:pPr>
              <w:pStyle w:val="02Tabletext"/>
            </w:pPr>
            <w:r>
              <w:rPr>
                <w:color w:val="000000"/>
              </w:rPr>
              <w:t>$11,353.00</w:t>
            </w:r>
          </w:p>
        </w:tc>
      </w:tr>
      <w:tr w:rsidR="007A08C2" w:rsidRPr="00FB48BC" w14:paraId="4F642B86" w14:textId="77777777" w:rsidTr="00FD6810">
        <w:tc>
          <w:tcPr>
            <w:tcW w:w="697" w:type="dxa"/>
            <w:tcMar>
              <w:top w:w="57" w:type="dxa"/>
              <w:left w:w="57" w:type="dxa"/>
              <w:bottom w:w="57" w:type="dxa"/>
            </w:tcMar>
          </w:tcPr>
          <w:p w14:paraId="0365867D" w14:textId="77777777" w:rsidR="007A08C2" w:rsidRPr="00FB48BC" w:rsidRDefault="007A08C2" w:rsidP="000605CE">
            <w:pPr>
              <w:pStyle w:val="02Tabletext"/>
              <w:rPr>
                <w:highlight w:val="yellow"/>
                <w:lang w:val="en-AU"/>
              </w:rPr>
            </w:pPr>
            <w:r w:rsidRPr="008F4E1B">
              <w:t>38588</w:t>
            </w:r>
          </w:p>
        </w:tc>
        <w:tc>
          <w:tcPr>
            <w:tcW w:w="3887" w:type="dxa"/>
            <w:tcMar>
              <w:top w:w="57" w:type="dxa"/>
              <w:left w:w="57" w:type="dxa"/>
              <w:bottom w:w="57" w:type="dxa"/>
            </w:tcMar>
          </w:tcPr>
          <w:p w14:paraId="68E50DE6" w14:textId="77777777" w:rsidR="007A08C2" w:rsidRPr="00FB48BC" w:rsidRDefault="007A08C2" w:rsidP="000605CE">
            <w:pPr>
              <w:pStyle w:val="02Tabletext"/>
              <w:rPr>
                <w:highlight w:val="yellow"/>
                <w:lang w:val="en-AU"/>
              </w:rPr>
            </w:pPr>
            <w:r w:rsidRPr="008F4E1B">
              <w:t>Cannulation of the coronary sinus for, and supervision of, the retrograde administration of blood or crystalloid for cardioplegia, including pressure monitoring (Assist.)</w:t>
            </w:r>
          </w:p>
        </w:tc>
        <w:tc>
          <w:tcPr>
            <w:tcW w:w="857" w:type="dxa"/>
          </w:tcPr>
          <w:p w14:paraId="36531C01" w14:textId="77777777" w:rsidR="007A08C2" w:rsidRPr="00FB48BC" w:rsidRDefault="007A08C2" w:rsidP="000605CE">
            <w:pPr>
              <w:pStyle w:val="02Tabletext"/>
              <w:rPr>
                <w:highlight w:val="yellow"/>
                <w:shd w:val="clear" w:color="auto" w:fill="FFFFFF"/>
                <w:lang w:val="en-AU"/>
              </w:rPr>
            </w:pPr>
            <w:r w:rsidRPr="008F4E1B">
              <w:t>$416.05</w:t>
            </w:r>
          </w:p>
        </w:tc>
        <w:tc>
          <w:tcPr>
            <w:tcW w:w="886" w:type="dxa"/>
            <w:tcMar>
              <w:top w:w="57" w:type="dxa"/>
              <w:left w:w="57" w:type="dxa"/>
              <w:bottom w:w="57" w:type="dxa"/>
            </w:tcMar>
          </w:tcPr>
          <w:p w14:paraId="2D6617F9" w14:textId="77777777" w:rsidR="007A08C2" w:rsidRPr="00FB48BC" w:rsidRDefault="007A08C2" w:rsidP="000605CE">
            <w:pPr>
              <w:pStyle w:val="02Tabletext"/>
              <w:rPr>
                <w:highlight w:val="yellow"/>
                <w:lang w:val="en-AU"/>
              </w:rPr>
            </w:pPr>
            <w:r w:rsidRPr="008F4E1B">
              <w:t>6,882</w:t>
            </w:r>
          </w:p>
        </w:tc>
        <w:tc>
          <w:tcPr>
            <w:tcW w:w="1158" w:type="dxa"/>
          </w:tcPr>
          <w:p w14:paraId="40B27B7B" w14:textId="77777777" w:rsidR="007A08C2" w:rsidRPr="00FB48BC" w:rsidRDefault="007A08C2" w:rsidP="000605CE">
            <w:pPr>
              <w:pStyle w:val="02Tabletext"/>
              <w:rPr>
                <w:highlight w:val="yellow"/>
                <w:shd w:val="clear" w:color="auto" w:fill="FFFFFF"/>
                <w:lang w:val="en-AU"/>
              </w:rPr>
            </w:pPr>
            <w:r w:rsidRPr="008F4E1B">
              <w:t>$841,880</w:t>
            </w:r>
          </w:p>
        </w:tc>
        <w:tc>
          <w:tcPr>
            <w:tcW w:w="857" w:type="dxa"/>
          </w:tcPr>
          <w:p w14:paraId="1A37F73A" w14:textId="77777777" w:rsidR="007A08C2" w:rsidRPr="008F4E1B" w:rsidRDefault="007A08C2" w:rsidP="000605CE">
            <w:pPr>
              <w:pStyle w:val="02Tabletext"/>
            </w:pPr>
            <w:r>
              <w:rPr>
                <w:color w:val="000000"/>
              </w:rPr>
              <w:t>6,834</w:t>
            </w:r>
          </w:p>
        </w:tc>
        <w:tc>
          <w:tcPr>
            <w:tcW w:w="769" w:type="dxa"/>
          </w:tcPr>
          <w:p w14:paraId="701421DE" w14:textId="77777777" w:rsidR="007A08C2" w:rsidRPr="008F4E1B" w:rsidRDefault="007A08C2" w:rsidP="000605CE">
            <w:pPr>
              <w:pStyle w:val="02Tabletext"/>
            </w:pPr>
            <w:r>
              <w:rPr>
                <w:color w:val="000000"/>
              </w:rPr>
              <w:t>$801,814.00</w:t>
            </w:r>
          </w:p>
        </w:tc>
      </w:tr>
      <w:tr w:rsidR="007A08C2" w:rsidRPr="00FB48BC" w14:paraId="2D5E4BB3" w14:textId="77777777" w:rsidTr="00FD6810">
        <w:tc>
          <w:tcPr>
            <w:tcW w:w="697" w:type="dxa"/>
            <w:tcMar>
              <w:top w:w="57" w:type="dxa"/>
              <w:left w:w="57" w:type="dxa"/>
              <w:bottom w:w="57" w:type="dxa"/>
            </w:tcMar>
          </w:tcPr>
          <w:p w14:paraId="50E6807B" w14:textId="77777777" w:rsidR="007A08C2" w:rsidRPr="00FB48BC" w:rsidRDefault="007A08C2" w:rsidP="000605CE">
            <w:pPr>
              <w:pStyle w:val="02Tabletext"/>
              <w:rPr>
                <w:highlight w:val="yellow"/>
                <w:lang w:val="en-AU"/>
              </w:rPr>
            </w:pPr>
            <w:r w:rsidRPr="008F4E1B">
              <w:t>38600</w:t>
            </w:r>
          </w:p>
        </w:tc>
        <w:tc>
          <w:tcPr>
            <w:tcW w:w="3887" w:type="dxa"/>
            <w:tcMar>
              <w:top w:w="57" w:type="dxa"/>
              <w:left w:w="57" w:type="dxa"/>
              <w:bottom w:w="57" w:type="dxa"/>
            </w:tcMar>
          </w:tcPr>
          <w:p w14:paraId="35DBCF7E" w14:textId="77777777" w:rsidR="007A08C2" w:rsidRPr="00FB48BC" w:rsidRDefault="007A08C2" w:rsidP="000605CE">
            <w:pPr>
              <w:pStyle w:val="02Tabletext"/>
              <w:rPr>
                <w:highlight w:val="yellow"/>
                <w:shd w:val="clear" w:color="auto" w:fill="FFFFFF"/>
                <w:lang w:val="en-AU"/>
              </w:rPr>
            </w:pPr>
            <w:r w:rsidRPr="008F4E1B">
              <w:t>Central cannulation for cardiopulmonary bypass excluding post-operative management, not being a service associated with a service to which another item in this Subgroup applies (Anaes.) (Assist.)</w:t>
            </w:r>
          </w:p>
        </w:tc>
        <w:tc>
          <w:tcPr>
            <w:tcW w:w="857" w:type="dxa"/>
          </w:tcPr>
          <w:p w14:paraId="4CB3E253" w14:textId="77777777" w:rsidR="007A08C2" w:rsidRPr="00FB48BC" w:rsidRDefault="007A08C2" w:rsidP="000605CE">
            <w:pPr>
              <w:pStyle w:val="02Tabletext"/>
              <w:rPr>
                <w:highlight w:val="yellow"/>
                <w:lang w:val="en-AU"/>
              </w:rPr>
            </w:pPr>
            <w:r w:rsidRPr="008F4E1B">
              <w:t>$1532.00</w:t>
            </w:r>
          </w:p>
        </w:tc>
        <w:tc>
          <w:tcPr>
            <w:tcW w:w="886" w:type="dxa"/>
            <w:tcMar>
              <w:top w:w="57" w:type="dxa"/>
              <w:left w:w="57" w:type="dxa"/>
              <w:bottom w:w="57" w:type="dxa"/>
            </w:tcMar>
          </w:tcPr>
          <w:p w14:paraId="2BFE63EB" w14:textId="77777777" w:rsidR="007A08C2" w:rsidRPr="00FB48BC" w:rsidRDefault="007A08C2" w:rsidP="000605CE">
            <w:pPr>
              <w:pStyle w:val="02Tabletext"/>
              <w:rPr>
                <w:highlight w:val="yellow"/>
                <w:shd w:val="clear" w:color="auto" w:fill="FFFFFF"/>
                <w:lang w:val="en-AU"/>
              </w:rPr>
            </w:pPr>
            <w:r w:rsidRPr="008F4E1B">
              <w:t>10</w:t>
            </w:r>
          </w:p>
        </w:tc>
        <w:tc>
          <w:tcPr>
            <w:tcW w:w="1158" w:type="dxa"/>
          </w:tcPr>
          <w:p w14:paraId="594BF913" w14:textId="77777777" w:rsidR="007A08C2" w:rsidRPr="00FB48BC" w:rsidRDefault="007A08C2" w:rsidP="000605CE">
            <w:pPr>
              <w:pStyle w:val="02Tabletext"/>
              <w:rPr>
                <w:highlight w:val="yellow"/>
                <w:lang w:val="en-AU"/>
              </w:rPr>
            </w:pPr>
            <w:r w:rsidRPr="008F4E1B">
              <w:t>$9,287</w:t>
            </w:r>
          </w:p>
        </w:tc>
        <w:tc>
          <w:tcPr>
            <w:tcW w:w="857" w:type="dxa"/>
          </w:tcPr>
          <w:p w14:paraId="529F2B69" w14:textId="77777777" w:rsidR="007A08C2" w:rsidRPr="008F4E1B" w:rsidRDefault="007A08C2" w:rsidP="000605CE">
            <w:pPr>
              <w:pStyle w:val="02Tabletext"/>
            </w:pPr>
            <w:r>
              <w:rPr>
                <w:color w:val="000000"/>
              </w:rPr>
              <w:t>15</w:t>
            </w:r>
          </w:p>
        </w:tc>
        <w:tc>
          <w:tcPr>
            <w:tcW w:w="769" w:type="dxa"/>
          </w:tcPr>
          <w:p w14:paraId="3F514F5C" w14:textId="77777777" w:rsidR="007A08C2" w:rsidRPr="008F4E1B" w:rsidRDefault="007A08C2" w:rsidP="000605CE">
            <w:pPr>
              <w:pStyle w:val="02Tabletext"/>
            </w:pPr>
            <w:r>
              <w:rPr>
                <w:color w:val="000000"/>
              </w:rPr>
              <w:t>$15,196.00</w:t>
            </w:r>
          </w:p>
        </w:tc>
      </w:tr>
      <w:tr w:rsidR="007A08C2" w:rsidRPr="00FB48BC" w14:paraId="3E47FB11" w14:textId="77777777" w:rsidTr="00FD6810">
        <w:tc>
          <w:tcPr>
            <w:tcW w:w="697" w:type="dxa"/>
            <w:tcMar>
              <w:top w:w="57" w:type="dxa"/>
              <w:left w:w="57" w:type="dxa"/>
              <w:bottom w:w="57" w:type="dxa"/>
            </w:tcMar>
          </w:tcPr>
          <w:p w14:paraId="158ACC40" w14:textId="77777777" w:rsidR="007A08C2" w:rsidRPr="00FB48BC" w:rsidRDefault="007A08C2" w:rsidP="000605CE">
            <w:pPr>
              <w:pStyle w:val="02Tabletext"/>
              <w:rPr>
                <w:highlight w:val="yellow"/>
                <w:lang w:val="en-AU"/>
              </w:rPr>
            </w:pPr>
            <w:r w:rsidRPr="008F4E1B">
              <w:lastRenderedPageBreak/>
              <w:t>38603</w:t>
            </w:r>
          </w:p>
        </w:tc>
        <w:tc>
          <w:tcPr>
            <w:tcW w:w="3887" w:type="dxa"/>
            <w:tcMar>
              <w:top w:w="57" w:type="dxa"/>
              <w:left w:w="57" w:type="dxa"/>
              <w:bottom w:w="57" w:type="dxa"/>
            </w:tcMar>
          </w:tcPr>
          <w:p w14:paraId="08CA6BE6" w14:textId="77777777" w:rsidR="007A08C2" w:rsidRPr="00FB48BC" w:rsidRDefault="007A08C2" w:rsidP="000605CE">
            <w:pPr>
              <w:pStyle w:val="02Tabletext"/>
              <w:rPr>
                <w:highlight w:val="yellow"/>
                <w:lang w:val="en-AU"/>
              </w:rPr>
            </w:pPr>
            <w:r w:rsidRPr="008F4E1B">
              <w:t>Peripheral cannulation for cardiopulmonary bypass excluding post-operative management (Anaes.) (Assist.)</w:t>
            </w:r>
          </w:p>
        </w:tc>
        <w:tc>
          <w:tcPr>
            <w:tcW w:w="857" w:type="dxa"/>
          </w:tcPr>
          <w:p w14:paraId="589A1651" w14:textId="77777777" w:rsidR="007A08C2" w:rsidRPr="00FB48BC" w:rsidRDefault="007A08C2" w:rsidP="000605CE">
            <w:pPr>
              <w:pStyle w:val="02Tabletext"/>
              <w:rPr>
                <w:highlight w:val="yellow"/>
                <w:lang w:val="en-AU"/>
              </w:rPr>
            </w:pPr>
            <w:r w:rsidRPr="008F4E1B">
              <w:t>$958.40</w:t>
            </w:r>
          </w:p>
        </w:tc>
        <w:tc>
          <w:tcPr>
            <w:tcW w:w="886" w:type="dxa"/>
            <w:tcMar>
              <w:top w:w="57" w:type="dxa"/>
              <w:left w:w="57" w:type="dxa"/>
              <w:bottom w:w="57" w:type="dxa"/>
            </w:tcMar>
          </w:tcPr>
          <w:p w14:paraId="2A57115F" w14:textId="77777777" w:rsidR="007A08C2" w:rsidRPr="00FB48BC" w:rsidRDefault="007A08C2" w:rsidP="000605CE">
            <w:pPr>
              <w:pStyle w:val="02Tabletext"/>
              <w:rPr>
                <w:highlight w:val="yellow"/>
                <w:lang w:val="en-AU"/>
              </w:rPr>
            </w:pPr>
            <w:r w:rsidRPr="008F4E1B">
              <w:t>706</w:t>
            </w:r>
          </w:p>
        </w:tc>
        <w:tc>
          <w:tcPr>
            <w:tcW w:w="1158" w:type="dxa"/>
          </w:tcPr>
          <w:p w14:paraId="69422B39" w14:textId="77777777" w:rsidR="007A08C2" w:rsidRPr="00FB48BC" w:rsidRDefault="007A08C2" w:rsidP="000605CE">
            <w:pPr>
              <w:pStyle w:val="02Tabletext"/>
              <w:rPr>
                <w:highlight w:val="yellow"/>
                <w:lang w:val="en-AU"/>
              </w:rPr>
            </w:pPr>
            <w:r w:rsidRPr="008F4E1B">
              <w:t>$169,936</w:t>
            </w:r>
          </w:p>
        </w:tc>
        <w:tc>
          <w:tcPr>
            <w:tcW w:w="857" w:type="dxa"/>
          </w:tcPr>
          <w:p w14:paraId="2A810F03" w14:textId="77777777" w:rsidR="007A08C2" w:rsidRPr="008F4E1B" w:rsidRDefault="007A08C2" w:rsidP="000605CE">
            <w:pPr>
              <w:pStyle w:val="02Tabletext"/>
            </w:pPr>
            <w:r>
              <w:rPr>
                <w:color w:val="000000"/>
              </w:rPr>
              <w:t>761</w:t>
            </w:r>
          </w:p>
        </w:tc>
        <w:tc>
          <w:tcPr>
            <w:tcW w:w="769" w:type="dxa"/>
          </w:tcPr>
          <w:p w14:paraId="3429AFBF" w14:textId="77777777" w:rsidR="007A08C2" w:rsidRPr="008F4E1B" w:rsidRDefault="007A08C2" w:rsidP="000605CE">
            <w:pPr>
              <w:pStyle w:val="02Tabletext"/>
            </w:pPr>
            <w:r>
              <w:rPr>
                <w:color w:val="000000"/>
              </w:rPr>
              <w:t>$184,390.00</w:t>
            </w:r>
          </w:p>
        </w:tc>
      </w:tr>
      <w:tr w:rsidR="007A08C2" w:rsidRPr="00FB48BC" w14:paraId="5EBBD532" w14:textId="77777777" w:rsidTr="00FD6810">
        <w:tc>
          <w:tcPr>
            <w:tcW w:w="697" w:type="dxa"/>
            <w:tcMar>
              <w:top w:w="57" w:type="dxa"/>
              <w:left w:w="57" w:type="dxa"/>
              <w:bottom w:w="57" w:type="dxa"/>
            </w:tcMar>
          </w:tcPr>
          <w:p w14:paraId="6A779C5B" w14:textId="77777777" w:rsidR="007A08C2" w:rsidRPr="00FB48BC" w:rsidRDefault="007A08C2" w:rsidP="000605CE">
            <w:pPr>
              <w:pStyle w:val="02Tabletext"/>
              <w:rPr>
                <w:highlight w:val="yellow"/>
                <w:lang w:val="en-AU"/>
              </w:rPr>
            </w:pPr>
            <w:r w:rsidRPr="008F4E1B">
              <w:t>38609</w:t>
            </w:r>
          </w:p>
        </w:tc>
        <w:tc>
          <w:tcPr>
            <w:tcW w:w="3887" w:type="dxa"/>
            <w:tcMar>
              <w:top w:w="57" w:type="dxa"/>
              <w:left w:w="57" w:type="dxa"/>
              <w:bottom w:w="57" w:type="dxa"/>
            </w:tcMar>
          </w:tcPr>
          <w:p w14:paraId="09B63F74" w14:textId="77777777" w:rsidR="007A08C2" w:rsidRPr="00FB48BC" w:rsidRDefault="007A08C2" w:rsidP="000605CE">
            <w:pPr>
              <w:pStyle w:val="02Tabletext"/>
              <w:rPr>
                <w:highlight w:val="yellow"/>
                <w:lang w:val="en-AU"/>
              </w:rPr>
            </w:pPr>
            <w:r w:rsidRPr="008F4E1B">
              <w:t>Intra-aortic balloon pump, insertion of, by arteriotomy (Anaes.) (Assist.)</w:t>
            </w:r>
          </w:p>
        </w:tc>
        <w:tc>
          <w:tcPr>
            <w:tcW w:w="857" w:type="dxa"/>
          </w:tcPr>
          <w:p w14:paraId="2FAD0A4D" w14:textId="77777777" w:rsidR="007A08C2" w:rsidRPr="00FB48BC" w:rsidRDefault="007A08C2" w:rsidP="000605CE">
            <w:pPr>
              <w:pStyle w:val="02Tabletext"/>
              <w:rPr>
                <w:highlight w:val="yellow"/>
                <w:lang w:val="en-AU"/>
              </w:rPr>
            </w:pPr>
            <w:r w:rsidRPr="008F4E1B">
              <w:t>$479.15</w:t>
            </w:r>
          </w:p>
        </w:tc>
        <w:tc>
          <w:tcPr>
            <w:tcW w:w="886" w:type="dxa"/>
            <w:tcMar>
              <w:top w:w="57" w:type="dxa"/>
              <w:left w:w="57" w:type="dxa"/>
              <w:bottom w:w="57" w:type="dxa"/>
            </w:tcMar>
          </w:tcPr>
          <w:p w14:paraId="1C70F88D" w14:textId="77777777" w:rsidR="007A08C2" w:rsidRPr="00FB48BC" w:rsidRDefault="007A08C2" w:rsidP="000605CE">
            <w:pPr>
              <w:pStyle w:val="02Tabletext"/>
              <w:rPr>
                <w:highlight w:val="yellow"/>
                <w:lang w:val="en-AU"/>
              </w:rPr>
            </w:pPr>
            <w:r w:rsidRPr="008F4E1B">
              <w:t>57</w:t>
            </w:r>
          </w:p>
        </w:tc>
        <w:tc>
          <w:tcPr>
            <w:tcW w:w="1158" w:type="dxa"/>
          </w:tcPr>
          <w:p w14:paraId="34FC0520" w14:textId="77777777" w:rsidR="007A08C2" w:rsidRPr="00FB48BC" w:rsidRDefault="007A08C2" w:rsidP="000605CE">
            <w:pPr>
              <w:pStyle w:val="02Tabletext"/>
              <w:rPr>
                <w:highlight w:val="yellow"/>
                <w:lang w:val="en-AU"/>
              </w:rPr>
            </w:pPr>
            <w:r w:rsidRPr="008F4E1B">
              <w:t>$8,491</w:t>
            </w:r>
          </w:p>
        </w:tc>
        <w:tc>
          <w:tcPr>
            <w:tcW w:w="857" w:type="dxa"/>
          </w:tcPr>
          <w:p w14:paraId="435D768A" w14:textId="77777777" w:rsidR="007A08C2" w:rsidRPr="008F4E1B" w:rsidRDefault="007A08C2" w:rsidP="000605CE">
            <w:pPr>
              <w:pStyle w:val="02Tabletext"/>
            </w:pPr>
            <w:r>
              <w:rPr>
                <w:color w:val="000000"/>
              </w:rPr>
              <w:t>45</w:t>
            </w:r>
          </w:p>
        </w:tc>
        <w:tc>
          <w:tcPr>
            <w:tcW w:w="769" w:type="dxa"/>
          </w:tcPr>
          <w:p w14:paraId="739964C5" w14:textId="77777777" w:rsidR="007A08C2" w:rsidRPr="008F4E1B" w:rsidRDefault="007A08C2" w:rsidP="000605CE">
            <w:pPr>
              <w:pStyle w:val="02Tabletext"/>
            </w:pPr>
            <w:r>
              <w:rPr>
                <w:color w:val="000000"/>
              </w:rPr>
              <w:t>$6,376.00</w:t>
            </w:r>
          </w:p>
        </w:tc>
      </w:tr>
      <w:tr w:rsidR="007A08C2" w:rsidRPr="00FB48BC" w14:paraId="610760DD" w14:textId="77777777" w:rsidTr="00FD6810">
        <w:tc>
          <w:tcPr>
            <w:tcW w:w="697" w:type="dxa"/>
            <w:tcMar>
              <w:top w:w="57" w:type="dxa"/>
              <w:left w:w="57" w:type="dxa"/>
              <w:bottom w:w="57" w:type="dxa"/>
            </w:tcMar>
          </w:tcPr>
          <w:p w14:paraId="66EED446" w14:textId="77777777" w:rsidR="007A08C2" w:rsidRPr="00FB48BC" w:rsidRDefault="007A08C2" w:rsidP="000605CE">
            <w:pPr>
              <w:pStyle w:val="02Tabletext"/>
              <w:rPr>
                <w:b/>
                <w:highlight w:val="yellow"/>
                <w:lang w:val="en-AU"/>
              </w:rPr>
            </w:pPr>
            <w:r w:rsidRPr="008F4E1B">
              <w:t>38612</w:t>
            </w:r>
          </w:p>
        </w:tc>
        <w:tc>
          <w:tcPr>
            <w:tcW w:w="3887" w:type="dxa"/>
            <w:tcMar>
              <w:top w:w="57" w:type="dxa"/>
              <w:left w:w="57" w:type="dxa"/>
              <w:bottom w:w="57" w:type="dxa"/>
            </w:tcMar>
          </w:tcPr>
          <w:p w14:paraId="73527DF5" w14:textId="77777777" w:rsidR="007A08C2" w:rsidRPr="00FB48BC" w:rsidRDefault="007A08C2" w:rsidP="000605CE">
            <w:pPr>
              <w:pStyle w:val="02Tabletext"/>
              <w:rPr>
                <w:highlight w:val="yellow"/>
                <w:lang w:val="en-AU"/>
              </w:rPr>
            </w:pPr>
            <w:r w:rsidRPr="008F4E1B">
              <w:t>Intra-aortic balloon pump, removal of, with closure of artery by direct suture (Anaes.) (Assist.)</w:t>
            </w:r>
          </w:p>
        </w:tc>
        <w:tc>
          <w:tcPr>
            <w:tcW w:w="857" w:type="dxa"/>
          </w:tcPr>
          <w:p w14:paraId="3EB71BDC" w14:textId="77777777" w:rsidR="007A08C2" w:rsidRPr="00FB48BC" w:rsidRDefault="007A08C2" w:rsidP="000605CE">
            <w:pPr>
              <w:pStyle w:val="02Tabletext"/>
              <w:rPr>
                <w:highlight w:val="yellow"/>
                <w:shd w:val="clear" w:color="auto" w:fill="FFFFFF"/>
                <w:lang w:val="en-AU"/>
              </w:rPr>
            </w:pPr>
            <w:r w:rsidRPr="008F4E1B">
              <w:t>$537.10</w:t>
            </w:r>
          </w:p>
        </w:tc>
        <w:tc>
          <w:tcPr>
            <w:tcW w:w="886" w:type="dxa"/>
            <w:tcMar>
              <w:top w:w="57" w:type="dxa"/>
              <w:left w:w="57" w:type="dxa"/>
              <w:bottom w:w="57" w:type="dxa"/>
            </w:tcMar>
          </w:tcPr>
          <w:p w14:paraId="11B4AA81" w14:textId="77777777" w:rsidR="007A08C2" w:rsidRPr="00FB48BC" w:rsidRDefault="007A08C2" w:rsidP="000605CE">
            <w:pPr>
              <w:pStyle w:val="02Tabletext"/>
              <w:rPr>
                <w:highlight w:val="yellow"/>
                <w:lang w:val="en-AU"/>
              </w:rPr>
            </w:pPr>
            <w:r w:rsidRPr="008F4E1B">
              <w:t>16</w:t>
            </w:r>
          </w:p>
        </w:tc>
        <w:tc>
          <w:tcPr>
            <w:tcW w:w="1158" w:type="dxa"/>
          </w:tcPr>
          <w:p w14:paraId="5AFDD9B3" w14:textId="77777777" w:rsidR="007A08C2" w:rsidRPr="00FB48BC" w:rsidRDefault="007A08C2" w:rsidP="000605CE">
            <w:pPr>
              <w:pStyle w:val="02Tabletext"/>
              <w:rPr>
                <w:highlight w:val="yellow"/>
                <w:shd w:val="clear" w:color="auto" w:fill="FFFFFF"/>
                <w:lang w:val="en-AU"/>
              </w:rPr>
            </w:pPr>
            <w:r w:rsidRPr="008F4E1B">
              <w:t>$4,434</w:t>
            </w:r>
          </w:p>
        </w:tc>
        <w:tc>
          <w:tcPr>
            <w:tcW w:w="857" w:type="dxa"/>
          </w:tcPr>
          <w:p w14:paraId="579582C4" w14:textId="77777777" w:rsidR="007A08C2" w:rsidRPr="008F4E1B" w:rsidRDefault="007A08C2" w:rsidP="000605CE">
            <w:pPr>
              <w:pStyle w:val="02Tabletext"/>
            </w:pPr>
            <w:r>
              <w:rPr>
                <w:color w:val="000000"/>
              </w:rPr>
              <w:t>14</w:t>
            </w:r>
          </w:p>
        </w:tc>
        <w:tc>
          <w:tcPr>
            <w:tcW w:w="769" w:type="dxa"/>
          </w:tcPr>
          <w:p w14:paraId="1DC671C5" w14:textId="77777777" w:rsidR="007A08C2" w:rsidRPr="008F4E1B" w:rsidRDefault="007A08C2" w:rsidP="000605CE">
            <w:pPr>
              <w:pStyle w:val="02Tabletext"/>
            </w:pPr>
            <w:r>
              <w:rPr>
                <w:color w:val="000000"/>
              </w:rPr>
              <w:t>$4,240.00</w:t>
            </w:r>
          </w:p>
        </w:tc>
      </w:tr>
      <w:tr w:rsidR="007A08C2" w:rsidRPr="00FB48BC" w14:paraId="1FD9B7E0" w14:textId="77777777" w:rsidTr="00FD6810">
        <w:tc>
          <w:tcPr>
            <w:tcW w:w="697" w:type="dxa"/>
            <w:tcMar>
              <w:top w:w="57" w:type="dxa"/>
              <w:left w:w="57" w:type="dxa"/>
              <w:bottom w:w="57" w:type="dxa"/>
            </w:tcMar>
          </w:tcPr>
          <w:p w14:paraId="731BF75E" w14:textId="77777777" w:rsidR="007A08C2" w:rsidRPr="00FB48BC" w:rsidRDefault="007A08C2" w:rsidP="000605CE">
            <w:pPr>
              <w:pStyle w:val="02Tabletext"/>
              <w:rPr>
                <w:b/>
                <w:highlight w:val="yellow"/>
                <w:lang w:val="en-AU"/>
              </w:rPr>
            </w:pPr>
            <w:r w:rsidRPr="008F4E1B">
              <w:t>38613</w:t>
            </w:r>
          </w:p>
        </w:tc>
        <w:tc>
          <w:tcPr>
            <w:tcW w:w="3887" w:type="dxa"/>
            <w:tcMar>
              <w:top w:w="57" w:type="dxa"/>
              <w:left w:w="57" w:type="dxa"/>
              <w:bottom w:w="57" w:type="dxa"/>
            </w:tcMar>
          </w:tcPr>
          <w:p w14:paraId="12EDBF5F" w14:textId="77777777" w:rsidR="007A08C2" w:rsidRPr="00FB48BC" w:rsidRDefault="007A08C2" w:rsidP="000605CE">
            <w:pPr>
              <w:pStyle w:val="02Tabletext"/>
              <w:rPr>
                <w:highlight w:val="yellow"/>
                <w:shd w:val="clear" w:color="auto" w:fill="FFFFFF"/>
                <w:lang w:val="en-AU"/>
              </w:rPr>
            </w:pPr>
            <w:r w:rsidRPr="008F4E1B">
              <w:t>Intra-aortic balloon pump, removal of, with closure of artery by patch graft (Anaes.) (Assist.)</w:t>
            </w:r>
          </w:p>
        </w:tc>
        <w:tc>
          <w:tcPr>
            <w:tcW w:w="857" w:type="dxa"/>
          </w:tcPr>
          <w:p w14:paraId="45D35A7B" w14:textId="77777777" w:rsidR="007A08C2" w:rsidRPr="00FB48BC" w:rsidRDefault="007A08C2" w:rsidP="000605CE">
            <w:pPr>
              <w:pStyle w:val="02Tabletext"/>
              <w:rPr>
                <w:highlight w:val="yellow"/>
                <w:lang w:val="en-AU"/>
              </w:rPr>
            </w:pPr>
            <w:r w:rsidRPr="008F4E1B">
              <w:t>$674.05</w:t>
            </w:r>
          </w:p>
        </w:tc>
        <w:tc>
          <w:tcPr>
            <w:tcW w:w="886" w:type="dxa"/>
            <w:tcMar>
              <w:top w:w="57" w:type="dxa"/>
              <w:left w:w="57" w:type="dxa"/>
              <w:bottom w:w="57" w:type="dxa"/>
            </w:tcMar>
          </w:tcPr>
          <w:p w14:paraId="5842F8A6" w14:textId="77777777" w:rsidR="007A08C2" w:rsidRPr="00FB48BC" w:rsidRDefault="007A08C2" w:rsidP="000605CE">
            <w:pPr>
              <w:pStyle w:val="02Tabletext"/>
              <w:rPr>
                <w:highlight w:val="yellow"/>
                <w:shd w:val="clear" w:color="auto" w:fill="FFFFFF"/>
                <w:lang w:val="en-AU"/>
              </w:rPr>
            </w:pPr>
            <w:r w:rsidRPr="008F4E1B">
              <w:t>None</w:t>
            </w:r>
          </w:p>
        </w:tc>
        <w:tc>
          <w:tcPr>
            <w:tcW w:w="1158" w:type="dxa"/>
          </w:tcPr>
          <w:p w14:paraId="1C49DB96" w14:textId="77777777" w:rsidR="007A08C2" w:rsidRPr="00FB48BC" w:rsidRDefault="007A08C2" w:rsidP="000605CE">
            <w:pPr>
              <w:pStyle w:val="02Tabletext"/>
              <w:rPr>
                <w:highlight w:val="yellow"/>
                <w:lang w:val="en-AU"/>
              </w:rPr>
            </w:pPr>
            <w:r w:rsidRPr="008F4E1B">
              <w:t>None</w:t>
            </w:r>
          </w:p>
        </w:tc>
        <w:tc>
          <w:tcPr>
            <w:tcW w:w="857" w:type="dxa"/>
          </w:tcPr>
          <w:p w14:paraId="5879D6D1" w14:textId="77777777" w:rsidR="007A08C2" w:rsidRPr="008F4E1B" w:rsidRDefault="007A08C2" w:rsidP="000605CE">
            <w:pPr>
              <w:pStyle w:val="02Tabletext"/>
            </w:pPr>
            <w:r>
              <w:rPr>
                <w:color w:val="000000"/>
              </w:rPr>
              <w:t>0</w:t>
            </w:r>
          </w:p>
        </w:tc>
        <w:tc>
          <w:tcPr>
            <w:tcW w:w="769" w:type="dxa"/>
          </w:tcPr>
          <w:p w14:paraId="5532FB26" w14:textId="77777777" w:rsidR="007A08C2" w:rsidRPr="008F4E1B" w:rsidRDefault="007A08C2" w:rsidP="000605CE">
            <w:pPr>
              <w:pStyle w:val="02Tabletext"/>
            </w:pPr>
            <w:r>
              <w:rPr>
                <w:color w:val="000000"/>
              </w:rPr>
              <w:t>$0.00</w:t>
            </w:r>
          </w:p>
        </w:tc>
      </w:tr>
      <w:tr w:rsidR="007A08C2" w:rsidRPr="00FB48BC" w14:paraId="046427AE" w14:textId="77777777" w:rsidTr="007A08C2">
        <w:tc>
          <w:tcPr>
            <w:tcW w:w="697" w:type="dxa"/>
            <w:tcMar>
              <w:top w:w="57" w:type="dxa"/>
              <w:left w:w="57" w:type="dxa"/>
              <w:bottom w:w="57" w:type="dxa"/>
            </w:tcMar>
          </w:tcPr>
          <w:p w14:paraId="7E6FC265" w14:textId="77777777" w:rsidR="007A08C2" w:rsidRPr="00FB48BC" w:rsidRDefault="007A08C2" w:rsidP="000605CE">
            <w:pPr>
              <w:pStyle w:val="02Tabletext"/>
              <w:rPr>
                <w:b/>
                <w:highlight w:val="yellow"/>
                <w:lang w:val="en-AU"/>
              </w:rPr>
            </w:pPr>
            <w:r w:rsidRPr="008F4E1B">
              <w:t>38615</w:t>
            </w:r>
          </w:p>
        </w:tc>
        <w:tc>
          <w:tcPr>
            <w:tcW w:w="3887" w:type="dxa"/>
            <w:tcMar>
              <w:top w:w="57" w:type="dxa"/>
              <w:left w:w="57" w:type="dxa"/>
              <w:bottom w:w="57" w:type="dxa"/>
            </w:tcMar>
          </w:tcPr>
          <w:p w14:paraId="20819B79" w14:textId="77777777" w:rsidR="007A08C2" w:rsidRPr="00FB48BC" w:rsidRDefault="007A08C2" w:rsidP="00593506">
            <w:pPr>
              <w:pStyle w:val="02Tabletext"/>
              <w:rPr>
                <w:highlight w:val="yellow"/>
                <w:lang w:val="en-AU"/>
              </w:rPr>
            </w:pPr>
            <w:r w:rsidRPr="008F4E1B">
              <w:t>Insertion of a left or right ventricular assist device, for use as:(a) a bridge to cardiac transplantation in patients with refractory heart failure who are: (i) currently on a heart transplant waiting list, or (ii) expected to be suitable candidates for cardiac transplantation following a period of support on the ventricular</w:t>
            </w:r>
            <w:r>
              <w:t xml:space="preserve"> </w:t>
            </w:r>
            <w:r w:rsidRPr="008F4E1B">
              <w:t xml:space="preserve">assist device; or (b) acute post cardiotomy support for failure to wean from cardiopulmonary transplantation; or (c) cardio-respiratory support for acute cardiac failure which is likely to recover with short term support of less than 6 </w:t>
            </w:r>
            <w:r w:rsidR="00C5690C" w:rsidRPr="008F4E1B">
              <w:t>weeks; not</w:t>
            </w:r>
            <w:r w:rsidRPr="008F4E1B">
              <w:t xml:space="preserve"> being a service associated with the use of a ventricular assist device as destination therapy in the management of patients with heart failure who are not expected to be suitable candidates for cardiac transplantation (Anaes.) (Assist.)</w:t>
            </w:r>
          </w:p>
        </w:tc>
        <w:tc>
          <w:tcPr>
            <w:tcW w:w="857" w:type="dxa"/>
          </w:tcPr>
          <w:p w14:paraId="27363153" w14:textId="77777777" w:rsidR="007A08C2" w:rsidRPr="00FB48BC" w:rsidRDefault="007A08C2" w:rsidP="000605CE">
            <w:pPr>
              <w:pStyle w:val="02Tabletext"/>
              <w:rPr>
                <w:highlight w:val="yellow"/>
                <w:lang w:val="en-AU"/>
              </w:rPr>
            </w:pPr>
            <w:r w:rsidRPr="008F4E1B">
              <w:t>$1532.00</w:t>
            </w:r>
          </w:p>
        </w:tc>
        <w:tc>
          <w:tcPr>
            <w:tcW w:w="886" w:type="dxa"/>
            <w:tcMar>
              <w:top w:w="57" w:type="dxa"/>
              <w:left w:w="57" w:type="dxa"/>
              <w:bottom w:w="57" w:type="dxa"/>
            </w:tcMar>
          </w:tcPr>
          <w:p w14:paraId="650EF1C0" w14:textId="77777777" w:rsidR="007A08C2" w:rsidRPr="00FB48BC" w:rsidRDefault="007A08C2" w:rsidP="000605CE">
            <w:pPr>
              <w:pStyle w:val="02Tabletext"/>
              <w:rPr>
                <w:highlight w:val="yellow"/>
                <w:lang w:val="en-AU"/>
              </w:rPr>
            </w:pPr>
            <w:r w:rsidRPr="008F4E1B">
              <w:t>12</w:t>
            </w:r>
          </w:p>
        </w:tc>
        <w:tc>
          <w:tcPr>
            <w:tcW w:w="1158" w:type="dxa"/>
          </w:tcPr>
          <w:p w14:paraId="095D4039" w14:textId="77777777" w:rsidR="007A08C2" w:rsidRPr="00FB48BC" w:rsidRDefault="007A08C2" w:rsidP="000605CE">
            <w:pPr>
              <w:pStyle w:val="02Tabletext"/>
              <w:rPr>
                <w:highlight w:val="yellow"/>
                <w:lang w:val="en-AU"/>
              </w:rPr>
            </w:pPr>
            <w:r w:rsidRPr="008F4E1B">
              <w:t>$8,325</w:t>
            </w:r>
          </w:p>
        </w:tc>
        <w:tc>
          <w:tcPr>
            <w:tcW w:w="857" w:type="dxa"/>
          </w:tcPr>
          <w:p w14:paraId="59758CA5" w14:textId="77777777" w:rsidR="007A08C2" w:rsidRPr="008F4E1B" w:rsidRDefault="007A08C2" w:rsidP="000605CE">
            <w:pPr>
              <w:pStyle w:val="02Tabletext"/>
            </w:pPr>
            <w:r>
              <w:rPr>
                <w:color w:val="000000"/>
              </w:rPr>
              <w:t>12</w:t>
            </w:r>
          </w:p>
        </w:tc>
        <w:tc>
          <w:tcPr>
            <w:tcW w:w="769" w:type="dxa"/>
          </w:tcPr>
          <w:p w14:paraId="0DA169CA" w14:textId="77777777" w:rsidR="007A08C2" w:rsidRPr="008F4E1B" w:rsidRDefault="007A08C2" w:rsidP="000605CE">
            <w:pPr>
              <w:pStyle w:val="02Tabletext"/>
            </w:pPr>
            <w:r>
              <w:rPr>
                <w:color w:val="000000"/>
              </w:rPr>
              <w:t>$8,618.00</w:t>
            </w:r>
          </w:p>
        </w:tc>
      </w:tr>
      <w:tr w:rsidR="007A08C2" w:rsidRPr="00FB48BC" w14:paraId="2738C34D" w14:textId="77777777" w:rsidTr="007A08C2">
        <w:tc>
          <w:tcPr>
            <w:tcW w:w="697" w:type="dxa"/>
            <w:tcMar>
              <w:top w:w="57" w:type="dxa"/>
              <w:left w:w="57" w:type="dxa"/>
              <w:bottom w:w="57" w:type="dxa"/>
            </w:tcMar>
          </w:tcPr>
          <w:p w14:paraId="1152E1A8" w14:textId="77777777" w:rsidR="007A08C2" w:rsidRPr="00FB48BC" w:rsidRDefault="007A08C2" w:rsidP="000605CE">
            <w:pPr>
              <w:pStyle w:val="02Tabletext"/>
              <w:rPr>
                <w:b/>
                <w:highlight w:val="yellow"/>
                <w:lang w:val="en-AU"/>
              </w:rPr>
            </w:pPr>
            <w:r w:rsidRPr="008F4E1B">
              <w:t>38618</w:t>
            </w:r>
          </w:p>
        </w:tc>
        <w:tc>
          <w:tcPr>
            <w:tcW w:w="3887" w:type="dxa"/>
            <w:tcMar>
              <w:top w:w="57" w:type="dxa"/>
              <w:left w:w="57" w:type="dxa"/>
              <w:bottom w:w="57" w:type="dxa"/>
            </w:tcMar>
          </w:tcPr>
          <w:p w14:paraId="33A79A49" w14:textId="77777777" w:rsidR="007A08C2" w:rsidRPr="00FB48BC" w:rsidRDefault="007A08C2" w:rsidP="00593506">
            <w:pPr>
              <w:pStyle w:val="02Tabletext"/>
              <w:rPr>
                <w:highlight w:val="yellow"/>
                <w:lang w:val="en-AU"/>
              </w:rPr>
            </w:pPr>
            <w:r w:rsidRPr="008F4E1B">
              <w:t>Insertion of a left and right ventricular assist device, for use as:(a) a bridge to cardiac transplantation in patients with refractory heart failure who are: (i) currently on a heart transplant waiting list, or (ii) expected to be suitable candidates for cardiac transplantation following a period of support on the ventricular</w:t>
            </w:r>
            <w:r>
              <w:t xml:space="preserve"> </w:t>
            </w:r>
            <w:r w:rsidRPr="008F4E1B">
              <w:t xml:space="preserve">assist device; or (b) acute post cardiotomy support for failure to wean from cardiopulmonary transplantation; or (c) cardio-respiratory support for acute cardiac failure which is likely to recover with short term support of less than 6 </w:t>
            </w:r>
            <w:r w:rsidR="00C5690C" w:rsidRPr="008F4E1B">
              <w:t>weeks; not</w:t>
            </w:r>
            <w:r w:rsidRPr="008F4E1B">
              <w:t xml:space="preserve"> being a service associated with the use of a ventricular assist device as destination therapy in the management of patients with heart failure who are not expected to be suitable candidates for cardiac transplantation (Anaes.) (Assist.)</w:t>
            </w:r>
          </w:p>
        </w:tc>
        <w:tc>
          <w:tcPr>
            <w:tcW w:w="857" w:type="dxa"/>
          </w:tcPr>
          <w:p w14:paraId="3FD6BB76" w14:textId="77777777" w:rsidR="007A08C2" w:rsidRPr="00FB48BC" w:rsidRDefault="007A08C2" w:rsidP="000605CE">
            <w:pPr>
              <w:pStyle w:val="02Tabletext"/>
              <w:rPr>
                <w:highlight w:val="yellow"/>
                <w:lang w:val="en-AU"/>
              </w:rPr>
            </w:pPr>
            <w:r w:rsidRPr="008F4E1B">
              <w:t>$1909.60</w:t>
            </w:r>
          </w:p>
        </w:tc>
        <w:tc>
          <w:tcPr>
            <w:tcW w:w="886" w:type="dxa"/>
            <w:tcMar>
              <w:top w:w="57" w:type="dxa"/>
              <w:left w:w="57" w:type="dxa"/>
              <w:bottom w:w="57" w:type="dxa"/>
            </w:tcMar>
          </w:tcPr>
          <w:p w14:paraId="2BE268A6" w14:textId="77777777" w:rsidR="007A08C2" w:rsidRPr="00FB48BC" w:rsidRDefault="007A08C2" w:rsidP="000605CE">
            <w:pPr>
              <w:pStyle w:val="02Tabletext"/>
              <w:rPr>
                <w:highlight w:val="yellow"/>
                <w:lang w:val="en-AU"/>
              </w:rPr>
            </w:pPr>
            <w:r w:rsidRPr="008F4E1B">
              <w:t>20</w:t>
            </w:r>
          </w:p>
        </w:tc>
        <w:tc>
          <w:tcPr>
            <w:tcW w:w="1158" w:type="dxa"/>
          </w:tcPr>
          <w:p w14:paraId="27D5666C" w14:textId="77777777" w:rsidR="007A08C2" w:rsidRPr="00FB48BC" w:rsidRDefault="007A08C2" w:rsidP="000605CE">
            <w:pPr>
              <w:pStyle w:val="02Tabletext"/>
              <w:rPr>
                <w:highlight w:val="yellow"/>
                <w:lang w:val="en-AU"/>
              </w:rPr>
            </w:pPr>
            <w:r w:rsidRPr="008F4E1B">
              <w:t>$21,098</w:t>
            </w:r>
          </w:p>
        </w:tc>
        <w:tc>
          <w:tcPr>
            <w:tcW w:w="857" w:type="dxa"/>
          </w:tcPr>
          <w:p w14:paraId="40C706F7" w14:textId="77777777" w:rsidR="007A08C2" w:rsidRPr="008F4E1B" w:rsidRDefault="007A08C2" w:rsidP="000605CE">
            <w:pPr>
              <w:pStyle w:val="02Tabletext"/>
            </w:pPr>
            <w:r>
              <w:rPr>
                <w:color w:val="000000"/>
              </w:rPr>
              <w:t>23</w:t>
            </w:r>
          </w:p>
        </w:tc>
        <w:tc>
          <w:tcPr>
            <w:tcW w:w="769" w:type="dxa"/>
          </w:tcPr>
          <w:p w14:paraId="2E630161" w14:textId="77777777" w:rsidR="007A08C2" w:rsidRPr="008F4E1B" w:rsidRDefault="007A08C2" w:rsidP="000605CE">
            <w:pPr>
              <w:pStyle w:val="02Tabletext"/>
            </w:pPr>
            <w:r>
              <w:rPr>
                <w:color w:val="000000"/>
              </w:rPr>
              <w:t>$29,294.00</w:t>
            </w:r>
          </w:p>
        </w:tc>
      </w:tr>
      <w:tr w:rsidR="007A08C2" w:rsidRPr="00FB48BC" w14:paraId="455B0A50" w14:textId="77777777" w:rsidTr="00FD6810">
        <w:tc>
          <w:tcPr>
            <w:tcW w:w="697" w:type="dxa"/>
            <w:tcMar>
              <w:top w:w="57" w:type="dxa"/>
              <w:left w:w="57" w:type="dxa"/>
              <w:bottom w:w="57" w:type="dxa"/>
            </w:tcMar>
          </w:tcPr>
          <w:p w14:paraId="47A92B60" w14:textId="77777777" w:rsidR="007A08C2" w:rsidRPr="00FB48BC" w:rsidRDefault="007A08C2" w:rsidP="000605CE">
            <w:pPr>
              <w:pStyle w:val="02Tabletext"/>
              <w:rPr>
                <w:b/>
                <w:highlight w:val="yellow"/>
                <w:lang w:val="en-AU"/>
              </w:rPr>
            </w:pPr>
            <w:r w:rsidRPr="008F4E1B">
              <w:t>38621</w:t>
            </w:r>
          </w:p>
        </w:tc>
        <w:tc>
          <w:tcPr>
            <w:tcW w:w="3887" w:type="dxa"/>
            <w:tcMar>
              <w:top w:w="57" w:type="dxa"/>
              <w:left w:w="57" w:type="dxa"/>
              <w:bottom w:w="57" w:type="dxa"/>
            </w:tcMar>
          </w:tcPr>
          <w:p w14:paraId="3FF1E9E0" w14:textId="77777777" w:rsidR="007A08C2" w:rsidRPr="00FB48BC" w:rsidRDefault="007A08C2" w:rsidP="000605CE">
            <w:pPr>
              <w:pStyle w:val="02Tabletext"/>
              <w:rPr>
                <w:highlight w:val="yellow"/>
                <w:lang w:val="en-AU"/>
              </w:rPr>
            </w:pPr>
            <w:r w:rsidRPr="008F4E1B">
              <w:t>Left or right ventricular assist device, removal of, as an independent procedure (Anaes.) (Assist.)</w:t>
            </w:r>
          </w:p>
        </w:tc>
        <w:tc>
          <w:tcPr>
            <w:tcW w:w="857" w:type="dxa"/>
          </w:tcPr>
          <w:p w14:paraId="3EA614B6" w14:textId="77777777" w:rsidR="007A08C2" w:rsidRPr="00FB48BC" w:rsidRDefault="007A08C2" w:rsidP="000605CE">
            <w:pPr>
              <w:pStyle w:val="02Tabletext"/>
              <w:rPr>
                <w:highlight w:val="yellow"/>
                <w:lang w:val="en-AU"/>
              </w:rPr>
            </w:pPr>
            <w:r w:rsidRPr="008F4E1B">
              <w:t>$762.35</w:t>
            </w:r>
          </w:p>
        </w:tc>
        <w:tc>
          <w:tcPr>
            <w:tcW w:w="886" w:type="dxa"/>
            <w:tcMar>
              <w:top w:w="57" w:type="dxa"/>
              <w:left w:w="57" w:type="dxa"/>
              <w:bottom w:w="57" w:type="dxa"/>
            </w:tcMar>
          </w:tcPr>
          <w:p w14:paraId="047557E6" w14:textId="77777777" w:rsidR="007A08C2" w:rsidRPr="00FB48BC" w:rsidRDefault="007A08C2" w:rsidP="000605CE">
            <w:pPr>
              <w:pStyle w:val="02Tabletext"/>
              <w:rPr>
                <w:highlight w:val="yellow"/>
                <w:lang w:val="en-AU"/>
              </w:rPr>
            </w:pPr>
            <w:r w:rsidRPr="008F4E1B">
              <w:t>3</w:t>
            </w:r>
          </w:p>
        </w:tc>
        <w:tc>
          <w:tcPr>
            <w:tcW w:w="1158" w:type="dxa"/>
          </w:tcPr>
          <w:p w14:paraId="24B9B480" w14:textId="77777777" w:rsidR="007A08C2" w:rsidRPr="00FB48BC" w:rsidRDefault="007A08C2" w:rsidP="000605CE">
            <w:pPr>
              <w:pStyle w:val="02Tabletext"/>
              <w:rPr>
                <w:highlight w:val="yellow"/>
                <w:lang w:val="en-AU"/>
              </w:rPr>
            </w:pPr>
            <w:r w:rsidRPr="008F4E1B">
              <w:t>$1,287</w:t>
            </w:r>
          </w:p>
        </w:tc>
        <w:tc>
          <w:tcPr>
            <w:tcW w:w="857" w:type="dxa"/>
          </w:tcPr>
          <w:p w14:paraId="034E50D8" w14:textId="77777777" w:rsidR="007A08C2" w:rsidRPr="008F4E1B" w:rsidRDefault="007A08C2" w:rsidP="000605CE">
            <w:pPr>
              <w:pStyle w:val="02Tabletext"/>
            </w:pPr>
            <w:r>
              <w:rPr>
                <w:color w:val="000000"/>
              </w:rPr>
              <w:t>4</w:t>
            </w:r>
          </w:p>
        </w:tc>
        <w:tc>
          <w:tcPr>
            <w:tcW w:w="769" w:type="dxa"/>
          </w:tcPr>
          <w:p w14:paraId="6E8026BD" w14:textId="77777777" w:rsidR="007A08C2" w:rsidRPr="008F4E1B" w:rsidRDefault="007A08C2" w:rsidP="000605CE">
            <w:pPr>
              <w:pStyle w:val="02Tabletext"/>
            </w:pPr>
            <w:r>
              <w:rPr>
                <w:color w:val="000000"/>
              </w:rPr>
              <w:t>$1,858.00</w:t>
            </w:r>
          </w:p>
        </w:tc>
      </w:tr>
      <w:tr w:rsidR="007A08C2" w:rsidRPr="00FB48BC" w14:paraId="498BC295" w14:textId="77777777" w:rsidTr="00FD6810">
        <w:tc>
          <w:tcPr>
            <w:tcW w:w="697" w:type="dxa"/>
            <w:tcMar>
              <w:top w:w="57" w:type="dxa"/>
              <w:left w:w="57" w:type="dxa"/>
              <w:bottom w:w="57" w:type="dxa"/>
            </w:tcMar>
          </w:tcPr>
          <w:p w14:paraId="50A76DF6" w14:textId="77777777" w:rsidR="007A08C2" w:rsidRPr="00FB48BC" w:rsidRDefault="007A08C2" w:rsidP="000605CE">
            <w:pPr>
              <w:pStyle w:val="02Tabletext"/>
              <w:rPr>
                <w:highlight w:val="yellow"/>
                <w:lang w:val="en-AU"/>
              </w:rPr>
            </w:pPr>
            <w:r w:rsidRPr="008F4E1B">
              <w:lastRenderedPageBreak/>
              <w:t>38624</w:t>
            </w:r>
          </w:p>
        </w:tc>
        <w:tc>
          <w:tcPr>
            <w:tcW w:w="3887" w:type="dxa"/>
            <w:tcMar>
              <w:top w:w="57" w:type="dxa"/>
              <w:left w:w="57" w:type="dxa"/>
              <w:bottom w:w="57" w:type="dxa"/>
            </w:tcMar>
          </w:tcPr>
          <w:p w14:paraId="42325A79" w14:textId="77777777" w:rsidR="007A08C2" w:rsidRPr="00FB48BC" w:rsidRDefault="007A08C2" w:rsidP="000605CE">
            <w:pPr>
              <w:pStyle w:val="02Tabletext"/>
              <w:rPr>
                <w:highlight w:val="yellow"/>
                <w:lang w:val="en-AU"/>
              </w:rPr>
            </w:pPr>
            <w:r w:rsidRPr="008F4E1B">
              <w:t>Left and right ventricular assist device, removal of, as an independent procedure (Anaes.) (Assist.)</w:t>
            </w:r>
          </w:p>
        </w:tc>
        <w:tc>
          <w:tcPr>
            <w:tcW w:w="857" w:type="dxa"/>
          </w:tcPr>
          <w:p w14:paraId="20C5A136" w14:textId="77777777" w:rsidR="007A08C2" w:rsidRPr="00FB48BC" w:rsidRDefault="007A08C2" w:rsidP="000605CE">
            <w:pPr>
              <w:pStyle w:val="02Tabletext"/>
              <w:rPr>
                <w:highlight w:val="yellow"/>
                <w:lang w:val="en-AU"/>
              </w:rPr>
            </w:pPr>
            <w:r w:rsidRPr="008F4E1B">
              <w:t>$856.65</w:t>
            </w:r>
          </w:p>
        </w:tc>
        <w:tc>
          <w:tcPr>
            <w:tcW w:w="886" w:type="dxa"/>
            <w:tcMar>
              <w:top w:w="57" w:type="dxa"/>
              <w:left w:w="57" w:type="dxa"/>
              <w:bottom w:w="57" w:type="dxa"/>
            </w:tcMar>
          </w:tcPr>
          <w:p w14:paraId="58C65282" w14:textId="77777777" w:rsidR="007A08C2" w:rsidRPr="00FB48BC" w:rsidRDefault="007A08C2" w:rsidP="000605CE">
            <w:pPr>
              <w:pStyle w:val="02Tabletext"/>
              <w:rPr>
                <w:highlight w:val="yellow"/>
                <w:lang w:val="en-AU"/>
              </w:rPr>
            </w:pPr>
            <w:r w:rsidRPr="008F4E1B">
              <w:t>3</w:t>
            </w:r>
          </w:p>
        </w:tc>
        <w:tc>
          <w:tcPr>
            <w:tcW w:w="1158" w:type="dxa"/>
          </w:tcPr>
          <w:p w14:paraId="4B58206A" w14:textId="77777777" w:rsidR="007A08C2" w:rsidRPr="00FB48BC" w:rsidRDefault="007A08C2" w:rsidP="000605CE">
            <w:pPr>
              <w:pStyle w:val="02Tabletext"/>
              <w:rPr>
                <w:highlight w:val="yellow"/>
                <w:lang w:val="en-AU"/>
              </w:rPr>
            </w:pPr>
            <w:r w:rsidRPr="008F4E1B">
              <w:t>$1,515</w:t>
            </w:r>
          </w:p>
        </w:tc>
        <w:tc>
          <w:tcPr>
            <w:tcW w:w="857" w:type="dxa"/>
          </w:tcPr>
          <w:p w14:paraId="0EE05E86" w14:textId="77777777" w:rsidR="007A08C2" w:rsidRPr="008F4E1B" w:rsidRDefault="007A08C2" w:rsidP="000605CE">
            <w:pPr>
              <w:pStyle w:val="02Tabletext"/>
            </w:pPr>
            <w:r>
              <w:rPr>
                <w:color w:val="000000"/>
              </w:rPr>
              <w:t>7</w:t>
            </w:r>
          </w:p>
        </w:tc>
        <w:tc>
          <w:tcPr>
            <w:tcW w:w="769" w:type="dxa"/>
          </w:tcPr>
          <w:p w14:paraId="5096F041" w14:textId="77777777" w:rsidR="007A08C2" w:rsidRPr="008F4E1B" w:rsidRDefault="007A08C2" w:rsidP="000605CE">
            <w:pPr>
              <w:pStyle w:val="02Tabletext"/>
            </w:pPr>
            <w:r>
              <w:rPr>
                <w:color w:val="000000"/>
              </w:rPr>
              <w:t>$3,052.00</w:t>
            </w:r>
          </w:p>
        </w:tc>
      </w:tr>
      <w:tr w:rsidR="007A08C2" w:rsidRPr="00FB48BC" w14:paraId="59935BEC" w14:textId="77777777" w:rsidTr="00FD6810">
        <w:tc>
          <w:tcPr>
            <w:tcW w:w="697" w:type="dxa"/>
            <w:tcMar>
              <w:top w:w="57" w:type="dxa"/>
              <w:left w:w="57" w:type="dxa"/>
              <w:bottom w:w="57" w:type="dxa"/>
            </w:tcMar>
          </w:tcPr>
          <w:p w14:paraId="11B4A739" w14:textId="77777777" w:rsidR="007A08C2" w:rsidRPr="00FB48BC" w:rsidRDefault="007A08C2" w:rsidP="000605CE">
            <w:pPr>
              <w:pStyle w:val="02Tabletext"/>
              <w:rPr>
                <w:highlight w:val="yellow"/>
                <w:lang w:val="en-AU"/>
              </w:rPr>
            </w:pPr>
            <w:r w:rsidRPr="008F4E1B">
              <w:t>38627</w:t>
            </w:r>
          </w:p>
        </w:tc>
        <w:tc>
          <w:tcPr>
            <w:tcW w:w="3887" w:type="dxa"/>
            <w:tcMar>
              <w:top w:w="57" w:type="dxa"/>
              <w:left w:w="57" w:type="dxa"/>
              <w:bottom w:w="57" w:type="dxa"/>
            </w:tcMar>
          </w:tcPr>
          <w:p w14:paraId="5A7FE80F" w14:textId="77777777" w:rsidR="007A08C2" w:rsidRPr="00FB48BC" w:rsidRDefault="007A08C2" w:rsidP="000605CE">
            <w:pPr>
              <w:pStyle w:val="02Tabletext"/>
              <w:rPr>
                <w:highlight w:val="yellow"/>
                <w:lang w:val="en-AU"/>
              </w:rPr>
            </w:pPr>
            <w:r w:rsidRPr="008F4E1B">
              <w:t>Extra-corporeal membrane oxygenation, bypass or ventricular assist device cannulae, adjustment and re-positioning of, by open operation, in patients supported by these devices (Anaes.) (Assist.)</w:t>
            </w:r>
          </w:p>
        </w:tc>
        <w:tc>
          <w:tcPr>
            <w:tcW w:w="857" w:type="dxa"/>
          </w:tcPr>
          <w:p w14:paraId="77F663AF" w14:textId="77777777" w:rsidR="007A08C2" w:rsidRPr="00FB48BC" w:rsidRDefault="007A08C2" w:rsidP="000605CE">
            <w:pPr>
              <w:pStyle w:val="02Tabletext"/>
              <w:rPr>
                <w:highlight w:val="yellow"/>
                <w:shd w:val="clear" w:color="auto" w:fill="FFFFFF"/>
                <w:lang w:val="en-AU"/>
              </w:rPr>
            </w:pPr>
            <w:r w:rsidRPr="008F4E1B">
              <w:t>$669.60</w:t>
            </w:r>
          </w:p>
        </w:tc>
        <w:tc>
          <w:tcPr>
            <w:tcW w:w="886" w:type="dxa"/>
            <w:tcMar>
              <w:top w:w="57" w:type="dxa"/>
              <w:left w:w="57" w:type="dxa"/>
              <w:bottom w:w="57" w:type="dxa"/>
            </w:tcMar>
          </w:tcPr>
          <w:p w14:paraId="425B216B" w14:textId="77777777" w:rsidR="007A08C2" w:rsidRPr="00FB48BC" w:rsidRDefault="007A08C2" w:rsidP="000605CE">
            <w:pPr>
              <w:pStyle w:val="02Tabletext"/>
              <w:rPr>
                <w:highlight w:val="yellow"/>
                <w:lang w:val="en-AU"/>
              </w:rPr>
            </w:pPr>
            <w:r w:rsidRPr="008F4E1B">
              <w:t>31</w:t>
            </w:r>
          </w:p>
        </w:tc>
        <w:tc>
          <w:tcPr>
            <w:tcW w:w="1158" w:type="dxa"/>
          </w:tcPr>
          <w:p w14:paraId="3D1DCEA1" w14:textId="77777777" w:rsidR="007A08C2" w:rsidRPr="00FB48BC" w:rsidRDefault="007A08C2" w:rsidP="000605CE">
            <w:pPr>
              <w:pStyle w:val="02Tabletext"/>
              <w:rPr>
                <w:highlight w:val="yellow"/>
                <w:shd w:val="clear" w:color="auto" w:fill="FFFFFF"/>
                <w:lang w:val="en-AU"/>
              </w:rPr>
            </w:pPr>
            <w:r w:rsidRPr="008F4E1B">
              <w:t>$9,542</w:t>
            </w:r>
          </w:p>
        </w:tc>
        <w:tc>
          <w:tcPr>
            <w:tcW w:w="857" w:type="dxa"/>
          </w:tcPr>
          <w:p w14:paraId="3B8CB847" w14:textId="77777777" w:rsidR="007A08C2" w:rsidRPr="008F4E1B" w:rsidRDefault="007A08C2" w:rsidP="000605CE">
            <w:pPr>
              <w:pStyle w:val="02Tabletext"/>
            </w:pPr>
            <w:r>
              <w:rPr>
                <w:color w:val="000000"/>
              </w:rPr>
              <w:t>41</w:t>
            </w:r>
          </w:p>
        </w:tc>
        <w:tc>
          <w:tcPr>
            <w:tcW w:w="769" w:type="dxa"/>
          </w:tcPr>
          <w:p w14:paraId="208641B4" w14:textId="77777777" w:rsidR="007A08C2" w:rsidRPr="008F4E1B" w:rsidRDefault="007A08C2" w:rsidP="000605CE">
            <w:pPr>
              <w:pStyle w:val="02Tabletext"/>
            </w:pPr>
            <w:r>
              <w:rPr>
                <w:color w:val="000000"/>
              </w:rPr>
              <w:t>$14,815.00</w:t>
            </w:r>
          </w:p>
        </w:tc>
      </w:tr>
      <w:tr w:rsidR="007A08C2" w:rsidRPr="00FB48BC" w14:paraId="09A1DE52" w14:textId="77777777" w:rsidTr="00FD6810">
        <w:tc>
          <w:tcPr>
            <w:tcW w:w="697" w:type="dxa"/>
            <w:tcMar>
              <w:top w:w="57" w:type="dxa"/>
              <w:left w:w="57" w:type="dxa"/>
              <w:bottom w:w="57" w:type="dxa"/>
            </w:tcMar>
          </w:tcPr>
          <w:p w14:paraId="053A5C28" w14:textId="77777777" w:rsidR="007A08C2" w:rsidRPr="00FB48BC" w:rsidRDefault="007A08C2" w:rsidP="000605CE">
            <w:pPr>
              <w:pStyle w:val="02Tabletext"/>
              <w:rPr>
                <w:highlight w:val="yellow"/>
                <w:lang w:val="en-AU"/>
              </w:rPr>
            </w:pPr>
            <w:r w:rsidRPr="008F4E1B">
              <w:t>38637</w:t>
            </w:r>
          </w:p>
        </w:tc>
        <w:tc>
          <w:tcPr>
            <w:tcW w:w="3887" w:type="dxa"/>
            <w:tcMar>
              <w:top w:w="57" w:type="dxa"/>
              <w:left w:w="57" w:type="dxa"/>
              <w:bottom w:w="57" w:type="dxa"/>
            </w:tcMar>
          </w:tcPr>
          <w:p w14:paraId="2AEE21D4" w14:textId="77777777" w:rsidR="007A08C2" w:rsidRPr="00FB48BC" w:rsidRDefault="007A08C2" w:rsidP="000605CE">
            <w:pPr>
              <w:pStyle w:val="02Tabletext"/>
              <w:rPr>
                <w:highlight w:val="yellow"/>
                <w:shd w:val="clear" w:color="auto" w:fill="FFFFFF"/>
                <w:lang w:val="en-AU"/>
              </w:rPr>
            </w:pPr>
            <w:r w:rsidRPr="008F4E1B">
              <w:t>Patent diseased coronary artery bypass vein graft or grafts, dissection, disconnection and oversewing of (Anaes.) (Assist.)</w:t>
            </w:r>
          </w:p>
        </w:tc>
        <w:tc>
          <w:tcPr>
            <w:tcW w:w="857" w:type="dxa"/>
          </w:tcPr>
          <w:p w14:paraId="0C949DCE" w14:textId="77777777" w:rsidR="007A08C2" w:rsidRPr="00FB48BC" w:rsidRDefault="007A08C2" w:rsidP="000605CE">
            <w:pPr>
              <w:pStyle w:val="02Tabletext"/>
              <w:rPr>
                <w:highlight w:val="yellow"/>
                <w:lang w:val="en-AU"/>
              </w:rPr>
            </w:pPr>
            <w:r w:rsidRPr="008F4E1B">
              <w:t>$554.55</w:t>
            </w:r>
          </w:p>
        </w:tc>
        <w:tc>
          <w:tcPr>
            <w:tcW w:w="886" w:type="dxa"/>
            <w:tcMar>
              <w:top w:w="57" w:type="dxa"/>
              <w:left w:w="57" w:type="dxa"/>
              <w:bottom w:w="57" w:type="dxa"/>
            </w:tcMar>
          </w:tcPr>
          <w:p w14:paraId="3C76AEDE" w14:textId="77777777" w:rsidR="007A08C2" w:rsidRPr="00FB48BC" w:rsidRDefault="007A08C2" w:rsidP="000605CE">
            <w:pPr>
              <w:pStyle w:val="02Tabletext"/>
              <w:rPr>
                <w:highlight w:val="yellow"/>
                <w:shd w:val="clear" w:color="auto" w:fill="FFFFFF"/>
                <w:lang w:val="en-AU"/>
              </w:rPr>
            </w:pPr>
            <w:r w:rsidRPr="008F4E1B">
              <w:t>80</w:t>
            </w:r>
          </w:p>
        </w:tc>
        <w:tc>
          <w:tcPr>
            <w:tcW w:w="1158" w:type="dxa"/>
          </w:tcPr>
          <w:p w14:paraId="301F5BFB" w14:textId="77777777" w:rsidR="007A08C2" w:rsidRPr="00FB48BC" w:rsidRDefault="007A08C2" w:rsidP="000605CE">
            <w:pPr>
              <w:pStyle w:val="02Tabletext"/>
              <w:rPr>
                <w:highlight w:val="yellow"/>
                <w:lang w:val="en-AU"/>
              </w:rPr>
            </w:pPr>
            <w:r w:rsidRPr="008F4E1B">
              <w:t>$9,058</w:t>
            </w:r>
          </w:p>
        </w:tc>
        <w:tc>
          <w:tcPr>
            <w:tcW w:w="857" w:type="dxa"/>
          </w:tcPr>
          <w:p w14:paraId="3E188426" w14:textId="77777777" w:rsidR="007A08C2" w:rsidRPr="008F4E1B" w:rsidRDefault="007A08C2" w:rsidP="000605CE">
            <w:pPr>
              <w:pStyle w:val="02Tabletext"/>
            </w:pPr>
            <w:r>
              <w:rPr>
                <w:color w:val="000000"/>
              </w:rPr>
              <w:t>60</w:t>
            </w:r>
          </w:p>
        </w:tc>
        <w:tc>
          <w:tcPr>
            <w:tcW w:w="769" w:type="dxa"/>
          </w:tcPr>
          <w:p w14:paraId="4D928916" w14:textId="77777777" w:rsidR="007A08C2" w:rsidRPr="008F4E1B" w:rsidRDefault="007A08C2" w:rsidP="000605CE">
            <w:pPr>
              <w:pStyle w:val="02Tabletext"/>
            </w:pPr>
            <w:r>
              <w:rPr>
                <w:color w:val="000000"/>
              </w:rPr>
              <w:t>$7,576.00</w:t>
            </w:r>
          </w:p>
        </w:tc>
      </w:tr>
      <w:tr w:rsidR="007A08C2" w:rsidRPr="00FB48BC" w14:paraId="25764425" w14:textId="77777777" w:rsidTr="00FD6810">
        <w:tc>
          <w:tcPr>
            <w:tcW w:w="697" w:type="dxa"/>
            <w:tcMar>
              <w:top w:w="57" w:type="dxa"/>
              <w:left w:w="57" w:type="dxa"/>
              <w:bottom w:w="57" w:type="dxa"/>
            </w:tcMar>
          </w:tcPr>
          <w:p w14:paraId="21DAB4A6" w14:textId="77777777" w:rsidR="007A08C2" w:rsidRPr="00FB48BC" w:rsidRDefault="007A08C2" w:rsidP="000605CE">
            <w:pPr>
              <w:pStyle w:val="02Tabletext"/>
              <w:rPr>
                <w:highlight w:val="yellow"/>
                <w:lang w:val="en-AU"/>
              </w:rPr>
            </w:pPr>
            <w:r w:rsidRPr="008F4E1B">
              <w:t>38640</w:t>
            </w:r>
          </w:p>
        </w:tc>
        <w:tc>
          <w:tcPr>
            <w:tcW w:w="3887" w:type="dxa"/>
            <w:tcMar>
              <w:top w:w="57" w:type="dxa"/>
              <w:left w:w="57" w:type="dxa"/>
              <w:bottom w:w="57" w:type="dxa"/>
            </w:tcMar>
          </w:tcPr>
          <w:p w14:paraId="5E511B5F" w14:textId="77777777" w:rsidR="007A08C2" w:rsidRPr="00FB48BC" w:rsidRDefault="007A08C2" w:rsidP="000605CE">
            <w:pPr>
              <w:pStyle w:val="02Tabletext"/>
              <w:rPr>
                <w:highlight w:val="yellow"/>
                <w:lang w:val="en-AU"/>
              </w:rPr>
            </w:pPr>
            <w:r w:rsidRPr="008F4E1B">
              <w:t>Re-operation via median sternotomy, for any procedure, including any divisions of adhesions where the time taken to divide the adhesions is 45 minutes or less (Anaes.) (Assist.)</w:t>
            </w:r>
          </w:p>
        </w:tc>
        <w:tc>
          <w:tcPr>
            <w:tcW w:w="857" w:type="dxa"/>
          </w:tcPr>
          <w:p w14:paraId="6893E7E5" w14:textId="77777777" w:rsidR="007A08C2" w:rsidRPr="00FB48BC" w:rsidRDefault="007A08C2" w:rsidP="000605CE">
            <w:pPr>
              <w:pStyle w:val="02Tabletext"/>
              <w:rPr>
                <w:highlight w:val="yellow"/>
                <w:lang w:val="en-AU"/>
              </w:rPr>
            </w:pPr>
            <w:r w:rsidRPr="008F4E1B">
              <w:t>$958.40</w:t>
            </w:r>
          </w:p>
        </w:tc>
        <w:tc>
          <w:tcPr>
            <w:tcW w:w="886" w:type="dxa"/>
            <w:tcMar>
              <w:top w:w="57" w:type="dxa"/>
              <w:left w:w="57" w:type="dxa"/>
              <w:bottom w:w="57" w:type="dxa"/>
            </w:tcMar>
          </w:tcPr>
          <w:p w14:paraId="0D343AF9" w14:textId="77777777" w:rsidR="007A08C2" w:rsidRPr="00FB48BC" w:rsidRDefault="007A08C2" w:rsidP="000605CE">
            <w:pPr>
              <w:pStyle w:val="02Tabletext"/>
              <w:rPr>
                <w:highlight w:val="yellow"/>
                <w:lang w:val="en-AU"/>
              </w:rPr>
            </w:pPr>
            <w:r w:rsidRPr="008F4E1B">
              <w:t>115</w:t>
            </w:r>
          </w:p>
        </w:tc>
        <w:tc>
          <w:tcPr>
            <w:tcW w:w="1158" w:type="dxa"/>
          </w:tcPr>
          <w:p w14:paraId="27C722D2" w14:textId="77777777" w:rsidR="007A08C2" w:rsidRPr="00FB48BC" w:rsidRDefault="007A08C2" w:rsidP="000605CE">
            <w:pPr>
              <w:pStyle w:val="02Tabletext"/>
              <w:rPr>
                <w:highlight w:val="yellow"/>
                <w:lang w:val="en-AU"/>
              </w:rPr>
            </w:pPr>
            <w:r w:rsidRPr="008F4E1B">
              <w:t>$42,241</w:t>
            </w:r>
          </w:p>
        </w:tc>
        <w:tc>
          <w:tcPr>
            <w:tcW w:w="857" w:type="dxa"/>
          </w:tcPr>
          <w:p w14:paraId="1D8FAD41" w14:textId="77777777" w:rsidR="007A08C2" w:rsidRPr="008F4E1B" w:rsidRDefault="007A08C2" w:rsidP="000605CE">
            <w:pPr>
              <w:pStyle w:val="02Tabletext"/>
            </w:pPr>
            <w:r>
              <w:rPr>
                <w:color w:val="000000"/>
              </w:rPr>
              <w:t>103</w:t>
            </w:r>
          </w:p>
        </w:tc>
        <w:tc>
          <w:tcPr>
            <w:tcW w:w="769" w:type="dxa"/>
          </w:tcPr>
          <w:p w14:paraId="2BF65DB9" w14:textId="77777777" w:rsidR="007A08C2" w:rsidRPr="008F4E1B" w:rsidRDefault="007A08C2" w:rsidP="000605CE">
            <w:pPr>
              <w:pStyle w:val="02Tabletext"/>
            </w:pPr>
            <w:r>
              <w:rPr>
                <w:color w:val="000000"/>
              </w:rPr>
              <w:t>$39,688.00</w:t>
            </w:r>
          </w:p>
        </w:tc>
      </w:tr>
      <w:tr w:rsidR="007A08C2" w:rsidRPr="00FB48BC" w14:paraId="738E6E77" w14:textId="77777777" w:rsidTr="00FD6810">
        <w:tc>
          <w:tcPr>
            <w:tcW w:w="697" w:type="dxa"/>
            <w:tcMar>
              <w:top w:w="57" w:type="dxa"/>
              <w:left w:w="57" w:type="dxa"/>
              <w:bottom w:w="57" w:type="dxa"/>
            </w:tcMar>
          </w:tcPr>
          <w:p w14:paraId="45211349" w14:textId="77777777" w:rsidR="007A08C2" w:rsidRPr="00FB48BC" w:rsidRDefault="007A08C2" w:rsidP="000605CE">
            <w:pPr>
              <w:pStyle w:val="02Tabletext"/>
              <w:rPr>
                <w:highlight w:val="yellow"/>
                <w:lang w:val="en-AU"/>
              </w:rPr>
            </w:pPr>
            <w:r w:rsidRPr="008F4E1B">
              <w:t>38643</w:t>
            </w:r>
          </w:p>
        </w:tc>
        <w:tc>
          <w:tcPr>
            <w:tcW w:w="3887" w:type="dxa"/>
            <w:tcMar>
              <w:top w:w="57" w:type="dxa"/>
              <w:left w:w="57" w:type="dxa"/>
              <w:bottom w:w="57" w:type="dxa"/>
            </w:tcMar>
          </w:tcPr>
          <w:p w14:paraId="20EDBB2D" w14:textId="77777777" w:rsidR="007A08C2" w:rsidRPr="00FB48BC" w:rsidRDefault="007A08C2" w:rsidP="000605CE">
            <w:pPr>
              <w:pStyle w:val="02Tabletext"/>
              <w:rPr>
                <w:highlight w:val="yellow"/>
                <w:lang w:val="en-AU"/>
              </w:rPr>
            </w:pPr>
            <w:r w:rsidRPr="008F4E1B">
              <w:t>Thoracotomy or sternotomy involving division of adhesions where the time taken to divide the adhesions exceeds 45 minutes (Anaes.) (Assist.)</w:t>
            </w:r>
          </w:p>
        </w:tc>
        <w:tc>
          <w:tcPr>
            <w:tcW w:w="857" w:type="dxa"/>
          </w:tcPr>
          <w:p w14:paraId="5B327727" w14:textId="77777777" w:rsidR="007A08C2" w:rsidRPr="00FB48BC" w:rsidRDefault="007A08C2" w:rsidP="000605CE">
            <w:pPr>
              <w:pStyle w:val="02Tabletext"/>
              <w:rPr>
                <w:highlight w:val="yellow"/>
                <w:lang w:val="en-AU"/>
              </w:rPr>
            </w:pPr>
            <w:r w:rsidRPr="008F4E1B">
              <w:t>$1067.40</w:t>
            </w:r>
          </w:p>
        </w:tc>
        <w:tc>
          <w:tcPr>
            <w:tcW w:w="886" w:type="dxa"/>
            <w:tcMar>
              <w:top w:w="57" w:type="dxa"/>
              <w:left w:w="57" w:type="dxa"/>
              <w:bottom w:w="57" w:type="dxa"/>
            </w:tcMar>
          </w:tcPr>
          <w:p w14:paraId="3A11E9C9" w14:textId="77777777" w:rsidR="007A08C2" w:rsidRPr="00FB48BC" w:rsidRDefault="007A08C2" w:rsidP="000605CE">
            <w:pPr>
              <w:pStyle w:val="02Tabletext"/>
              <w:rPr>
                <w:highlight w:val="yellow"/>
                <w:lang w:val="en-AU"/>
              </w:rPr>
            </w:pPr>
            <w:r w:rsidRPr="008F4E1B">
              <w:t>999</w:t>
            </w:r>
          </w:p>
        </w:tc>
        <w:tc>
          <w:tcPr>
            <w:tcW w:w="1158" w:type="dxa"/>
          </w:tcPr>
          <w:p w14:paraId="5C429CF5" w14:textId="77777777" w:rsidR="007A08C2" w:rsidRPr="00FB48BC" w:rsidRDefault="007A08C2" w:rsidP="000605CE">
            <w:pPr>
              <w:pStyle w:val="02Tabletext"/>
              <w:rPr>
                <w:highlight w:val="yellow"/>
                <w:lang w:val="en-AU"/>
              </w:rPr>
            </w:pPr>
            <w:r w:rsidRPr="008F4E1B">
              <w:t>$377,450</w:t>
            </w:r>
          </w:p>
        </w:tc>
        <w:tc>
          <w:tcPr>
            <w:tcW w:w="857" w:type="dxa"/>
          </w:tcPr>
          <w:p w14:paraId="028C5426" w14:textId="77777777" w:rsidR="007A08C2" w:rsidRPr="008F4E1B" w:rsidRDefault="007A08C2" w:rsidP="000605CE">
            <w:pPr>
              <w:pStyle w:val="02Tabletext"/>
            </w:pPr>
            <w:r>
              <w:rPr>
                <w:color w:val="000000"/>
              </w:rPr>
              <w:t>1,123</w:t>
            </w:r>
          </w:p>
        </w:tc>
        <w:tc>
          <w:tcPr>
            <w:tcW w:w="769" w:type="dxa"/>
          </w:tcPr>
          <w:p w14:paraId="5C84F3EB" w14:textId="77777777" w:rsidR="007A08C2" w:rsidRPr="008F4E1B" w:rsidRDefault="007A08C2" w:rsidP="000605CE">
            <w:pPr>
              <w:pStyle w:val="02Tabletext"/>
            </w:pPr>
            <w:r>
              <w:rPr>
                <w:color w:val="000000"/>
              </w:rPr>
              <w:t>$431,858.00</w:t>
            </w:r>
          </w:p>
        </w:tc>
      </w:tr>
      <w:tr w:rsidR="007A08C2" w:rsidRPr="00FB48BC" w14:paraId="114ECAB7" w14:textId="77777777" w:rsidTr="00FD6810">
        <w:tc>
          <w:tcPr>
            <w:tcW w:w="697" w:type="dxa"/>
            <w:tcMar>
              <w:top w:w="57" w:type="dxa"/>
              <w:left w:w="57" w:type="dxa"/>
              <w:bottom w:w="57" w:type="dxa"/>
            </w:tcMar>
          </w:tcPr>
          <w:p w14:paraId="3A30B1E2" w14:textId="77777777" w:rsidR="007A08C2" w:rsidRPr="00FB48BC" w:rsidRDefault="007A08C2" w:rsidP="000605CE">
            <w:pPr>
              <w:pStyle w:val="02Tabletext"/>
              <w:rPr>
                <w:b/>
                <w:highlight w:val="yellow"/>
                <w:lang w:val="en-AU"/>
              </w:rPr>
            </w:pPr>
            <w:r w:rsidRPr="008F4E1B">
              <w:t>38647</w:t>
            </w:r>
          </w:p>
        </w:tc>
        <w:tc>
          <w:tcPr>
            <w:tcW w:w="3887" w:type="dxa"/>
            <w:tcMar>
              <w:top w:w="57" w:type="dxa"/>
              <w:left w:w="57" w:type="dxa"/>
              <w:bottom w:w="57" w:type="dxa"/>
            </w:tcMar>
          </w:tcPr>
          <w:p w14:paraId="7924FF3E" w14:textId="77777777" w:rsidR="007A08C2" w:rsidRPr="00FB48BC" w:rsidRDefault="007A08C2" w:rsidP="000605CE">
            <w:pPr>
              <w:pStyle w:val="02Tabletext"/>
              <w:rPr>
                <w:highlight w:val="yellow"/>
                <w:lang w:val="en-AU"/>
              </w:rPr>
            </w:pPr>
            <w:r w:rsidRPr="008F4E1B">
              <w:t>Thoracotomy or sternotomy involving division of extensive adhesions where the time taken to divide the adhesions exceeds 2 hours (Anaes.) (Assist.)</w:t>
            </w:r>
          </w:p>
        </w:tc>
        <w:tc>
          <w:tcPr>
            <w:tcW w:w="857" w:type="dxa"/>
          </w:tcPr>
          <w:p w14:paraId="1B60ED0E" w14:textId="77777777" w:rsidR="007A08C2" w:rsidRPr="00FB48BC" w:rsidRDefault="007A08C2" w:rsidP="000605CE">
            <w:pPr>
              <w:pStyle w:val="02Tabletext"/>
              <w:rPr>
                <w:highlight w:val="yellow"/>
                <w:shd w:val="clear" w:color="auto" w:fill="FFFFFF"/>
                <w:lang w:val="en-AU"/>
              </w:rPr>
            </w:pPr>
            <w:r w:rsidRPr="008F4E1B">
              <w:t>$2134.50</w:t>
            </w:r>
          </w:p>
        </w:tc>
        <w:tc>
          <w:tcPr>
            <w:tcW w:w="886" w:type="dxa"/>
            <w:tcMar>
              <w:top w:w="57" w:type="dxa"/>
              <w:left w:w="57" w:type="dxa"/>
              <w:bottom w:w="57" w:type="dxa"/>
            </w:tcMar>
          </w:tcPr>
          <w:p w14:paraId="7072EB8E" w14:textId="77777777" w:rsidR="007A08C2" w:rsidRPr="00FB48BC" w:rsidRDefault="007A08C2" w:rsidP="000605CE">
            <w:pPr>
              <w:pStyle w:val="02Tabletext"/>
              <w:rPr>
                <w:highlight w:val="yellow"/>
                <w:lang w:val="en-AU"/>
              </w:rPr>
            </w:pPr>
            <w:r w:rsidRPr="008F4E1B">
              <w:t>751</w:t>
            </w:r>
          </w:p>
        </w:tc>
        <w:tc>
          <w:tcPr>
            <w:tcW w:w="1158" w:type="dxa"/>
          </w:tcPr>
          <w:p w14:paraId="03C38CA4" w14:textId="77777777" w:rsidR="007A08C2" w:rsidRPr="00FB48BC" w:rsidRDefault="007A08C2" w:rsidP="000605CE">
            <w:pPr>
              <w:pStyle w:val="02Tabletext"/>
              <w:rPr>
                <w:highlight w:val="yellow"/>
                <w:shd w:val="clear" w:color="auto" w:fill="FFFFFF"/>
                <w:lang w:val="en-AU"/>
              </w:rPr>
            </w:pPr>
            <w:r w:rsidRPr="008F4E1B">
              <w:t>$957,977</w:t>
            </w:r>
          </w:p>
        </w:tc>
        <w:tc>
          <w:tcPr>
            <w:tcW w:w="857" w:type="dxa"/>
          </w:tcPr>
          <w:p w14:paraId="7FF73256" w14:textId="77777777" w:rsidR="007A08C2" w:rsidRPr="008F4E1B" w:rsidRDefault="007A08C2" w:rsidP="000605CE">
            <w:pPr>
              <w:pStyle w:val="02Tabletext"/>
            </w:pPr>
            <w:r>
              <w:rPr>
                <w:color w:val="000000"/>
              </w:rPr>
              <w:t>890</w:t>
            </w:r>
          </w:p>
        </w:tc>
        <w:tc>
          <w:tcPr>
            <w:tcW w:w="769" w:type="dxa"/>
          </w:tcPr>
          <w:p w14:paraId="49530760" w14:textId="77777777" w:rsidR="007A08C2" w:rsidRPr="008F4E1B" w:rsidRDefault="007A08C2" w:rsidP="000605CE">
            <w:pPr>
              <w:pStyle w:val="02Tabletext"/>
            </w:pPr>
            <w:r>
              <w:rPr>
                <w:color w:val="000000"/>
              </w:rPr>
              <w:t>$1,156,804.00</w:t>
            </w:r>
          </w:p>
        </w:tc>
      </w:tr>
      <w:tr w:rsidR="007A08C2" w:rsidRPr="00FB48BC" w14:paraId="20CE6886" w14:textId="77777777" w:rsidTr="00FD6810">
        <w:tc>
          <w:tcPr>
            <w:tcW w:w="697" w:type="dxa"/>
            <w:tcMar>
              <w:top w:w="57" w:type="dxa"/>
              <w:left w:w="57" w:type="dxa"/>
              <w:bottom w:w="57" w:type="dxa"/>
            </w:tcMar>
          </w:tcPr>
          <w:p w14:paraId="16C383FB" w14:textId="77777777" w:rsidR="007A08C2" w:rsidRPr="00FB48BC" w:rsidRDefault="007A08C2" w:rsidP="000605CE">
            <w:pPr>
              <w:pStyle w:val="02Tabletext"/>
              <w:rPr>
                <w:b/>
                <w:highlight w:val="yellow"/>
                <w:lang w:val="en-AU"/>
              </w:rPr>
            </w:pPr>
            <w:r w:rsidRPr="008F4E1B">
              <w:t>38650</w:t>
            </w:r>
          </w:p>
        </w:tc>
        <w:tc>
          <w:tcPr>
            <w:tcW w:w="3887" w:type="dxa"/>
            <w:tcMar>
              <w:top w:w="57" w:type="dxa"/>
              <w:left w:w="57" w:type="dxa"/>
              <w:bottom w:w="57" w:type="dxa"/>
            </w:tcMar>
          </w:tcPr>
          <w:p w14:paraId="65AB022F" w14:textId="77777777" w:rsidR="007A08C2" w:rsidRPr="00FB48BC" w:rsidRDefault="007A08C2" w:rsidP="000605CE">
            <w:pPr>
              <w:pStyle w:val="02Tabletext"/>
              <w:rPr>
                <w:highlight w:val="yellow"/>
                <w:shd w:val="clear" w:color="auto" w:fill="FFFFFF"/>
                <w:lang w:val="en-AU"/>
              </w:rPr>
            </w:pPr>
            <w:r w:rsidRPr="008F4E1B">
              <w:t>Myomectomy or myotomy for hypertrophic obstructive cardiomyopathy (Anaes.) (Assist.)</w:t>
            </w:r>
          </w:p>
        </w:tc>
        <w:tc>
          <w:tcPr>
            <w:tcW w:w="857" w:type="dxa"/>
          </w:tcPr>
          <w:p w14:paraId="6C7FA248" w14:textId="77777777" w:rsidR="007A08C2" w:rsidRPr="00FB48BC" w:rsidRDefault="007A08C2" w:rsidP="000605CE">
            <w:pPr>
              <w:pStyle w:val="02Tabletext"/>
              <w:rPr>
                <w:highlight w:val="yellow"/>
                <w:lang w:val="en-AU"/>
              </w:rPr>
            </w:pPr>
            <w:r w:rsidRPr="008F4E1B">
              <w:t>$1909.60</w:t>
            </w:r>
          </w:p>
        </w:tc>
        <w:tc>
          <w:tcPr>
            <w:tcW w:w="886" w:type="dxa"/>
            <w:tcMar>
              <w:top w:w="57" w:type="dxa"/>
              <w:left w:w="57" w:type="dxa"/>
              <w:bottom w:w="57" w:type="dxa"/>
            </w:tcMar>
          </w:tcPr>
          <w:p w14:paraId="7781A2DB" w14:textId="77777777" w:rsidR="007A08C2" w:rsidRPr="00FB48BC" w:rsidRDefault="007A08C2" w:rsidP="000605CE">
            <w:pPr>
              <w:pStyle w:val="02Tabletext"/>
              <w:rPr>
                <w:highlight w:val="yellow"/>
                <w:shd w:val="clear" w:color="auto" w:fill="FFFFFF"/>
                <w:lang w:val="en-AU"/>
              </w:rPr>
            </w:pPr>
            <w:r w:rsidRPr="008F4E1B">
              <w:t>113</w:t>
            </w:r>
          </w:p>
        </w:tc>
        <w:tc>
          <w:tcPr>
            <w:tcW w:w="1158" w:type="dxa"/>
          </w:tcPr>
          <w:p w14:paraId="4351B1C1" w14:textId="77777777" w:rsidR="007A08C2" w:rsidRPr="00FB48BC" w:rsidRDefault="007A08C2" w:rsidP="000605CE">
            <w:pPr>
              <w:pStyle w:val="02Tabletext"/>
              <w:rPr>
                <w:highlight w:val="yellow"/>
                <w:lang w:val="en-AU"/>
              </w:rPr>
            </w:pPr>
            <w:r w:rsidRPr="008F4E1B">
              <w:t>$67,070</w:t>
            </w:r>
          </w:p>
        </w:tc>
        <w:tc>
          <w:tcPr>
            <w:tcW w:w="857" w:type="dxa"/>
          </w:tcPr>
          <w:p w14:paraId="301D1F3E" w14:textId="77777777" w:rsidR="007A08C2" w:rsidRPr="008F4E1B" w:rsidRDefault="007A08C2" w:rsidP="000605CE">
            <w:pPr>
              <w:pStyle w:val="02Tabletext"/>
            </w:pPr>
            <w:r>
              <w:rPr>
                <w:color w:val="000000"/>
              </w:rPr>
              <w:t>104</w:t>
            </w:r>
          </w:p>
        </w:tc>
        <w:tc>
          <w:tcPr>
            <w:tcW w:w="769" w:type="dxa"/>
          </w:tcPr>
          <w:p w14:paraId="6844571A" w14:textId="77777777" w:rsidR="007A08C2" w:rsidRPr="008F4E1B" w:rsidRDefault="007A08C2" w:rsidP="000605CE">
            <w:pPr>
              <w:pStyle w:val="02Tabletext"/>
            </w:pPr>
            <w:r>
              <w:rPr>
                <w:color w:val="000000"/>
              </w:rPr>
              <w:t>$66,555.00</w:t>
            </w:r>
          </w:p>
        </w:tc>
      </w:tr>
      <w:tr w:rsidR="007A08C2" w:rsidRPr="00FB48BC" w14:paraId="7E9F0232" w14:textId="77777777" w:rsidTr="00FD6810">
        <w:tc>
          <w:tcPr>
            <w:tcW w:w="697" w:type="dxa"/>
            <w:tcMar>
              <w:top w:w="57" w:type="dxa"/>
              <w:left w:w="57" w:type="dxa"/>
              <w:bottom w:w="57" w:type="dxa"/>
            </w:tcMar>
          </w:tcPr>
          <w:p w14:paraId="298C9B9F" w14:textId="77777777" w:rsidR="007A08C2" w:rsidRPr="00FB48BC" w:rsidRDefault="007A08C2" w:rsidP="000605CE">
            <w:pPr>
              <w:pStyle w:val="02Tabletext"/>
              <w:rPr>
                <w:b/>
                <w:highlight w:val="yellow"/>
                <w:lang w:val="en-AU"/>
              </w:rPr>
            </w:pPr>
            <w:r w:rsidRPr="008F4E1B">
              <w:t>38653</w:t>
            </w:r>
          </w:p>
        </w:tc>
        <w:tc>
          <w:tcPr>
            <w:tcW w:w="3887" w:type="dxa"/>
            <w:tcMar>
              <w:top w:w="57" w:type="dxa"/>
              <w:left w:w="57" w:type="dxa"/>
              <w:bottom w:w="57" w:type="dxa"/>
            </w:tcMar>
          </w:tcPr>
          <w:p w14:paraId="123AEC6B" w14:textId="77777777" w:rsidR="007A08C2" w:rsidRPr="00FB48BC" w:rsidRDefault="007A08C2" w:rsidP="000605CE">
            <w:pPr>
              <w:pStyle w:val="02Tabletext"/>
              <w:rPr>
                <w:highlight w:val="yellow"/>
                <w:lang w:val="en-AU"/>
              </w:rPr>
            </w:pPr>
            <w:r w:rsidRPr="008F4E1B">
              <w:t>Open heart surgery, not being a service to which another item in this Group applies (Anaes.) (Assist.)</w:t>
            </w:r>
          </w:p>
        </w:tc>
        <w:tc>
          <w:tcPr>
            <w:tcW w:w="857" w:type="dxa"/>
          </w:tcPr>
          <w:p w14:paraId="798C8D8C" w14:textId="77777777" w:rsidR="007A08C2" w:rsidRPr="00FB48BC" w:rsidRDefault="007A08C2" w:rsidP="000605CE">
            <w:pPr>
              <w:pStyle w:val="02Tabletext"/>
              <w:rPr>
                <w:highlight w:val="yellow"/>
                <w:lang w:val="en-AU"/>
              </w:rPr>
            </w:pPr>
            <w:r w:rsidRPr="008F4E1B">
              <w:t>$1909.60</w:t>
            </w:r>
          </w:p>
        </w:tc>
        <w:tc>
          <w:tcPr>
            <w:tcW w:w="886" w:type="dxa"/>
            <w:tcMar>
              <w:top w:w="57" w:type="dxa"/>
              <w:left w:w="57" w:type="dxa"/>
              <w:bottom w:w="57" w:type="dxa"/>
            </w:tcMar>
          </w:tcPr>
          <w:p w14:paraId="201F3B68" w14:textId="77777777" w:rsidR="007A08C2" w:rsidRPr="00FB48BC" w:rsidRDefault="007A08C2" w:rsidP="000605CE">
            <w:pPr>
              <w:pStyle w:val="02Tabletext"/>
              <w:rPr>
                <w:highlight w:val="yellow"/>
                <w:lang w:val="en-AU"/>
              </w:rPr>
            </w:pPr>
            <w:r w:rsidRPr="008F4E1B">
              <w:t>380</w:t>
            </w:r>
          </w:p>
        </w:tc>
        <w:tc>
          <w:tcPr>
            <w:tcW w:w="1158" w:type="dxa"/>
          </w:tcPr>
          <w:p w14:paraId="6936CEE2" w14:textId="77777777" w:rsidR="007A08C2" w:rsidRPr="00FB48BC" w:rsidRDefault="007A08C2" w:rsidP="000605CE">
            <w:pPr>
              <w:pStyle w:val="02Tabletext"/>
              <w:rPr>
                <w:highlight w:val="yellow"/>
                <w:lang w:val="en-AU"/>
              </w:rPr>
            </w:pPr>
            <w:r w:rsidRPr="008F4E1B">
              <w:t>$211,793</w:t>
            </w:r>
          </w:p>
        </w:tc>
        <w:tc>
          <w:tcPr>
            <w:tcW w:w="857" w:type="dxa"/>
          </w:tcPr>
          <w:p w14:paraId="76ABA697" w14:textId="77777777" w:rsidR="007A08C2" w:rsidRPr="008F4E1B" w:rsidRDefault="007A08C2" w:rsidP="000605CE">
            <w:pPr>
              <w:pStyle w:val="02Tabletext"/>
            </w:pPr>
            <w:r>
              <w:rPr>
                <w:color w:val="000000"/>
              </w:rPr>
              <w:t>453</w:t>
            </w:r>
          </w:p>
        </w:tc>
        <w:tc>
          <w:tcPr>
            <w:tcW w:w="769" w:type="dxa"/>
          </w:tcPr>
          <w:p w14:paraId="3222DDAD" w14:textId="77777777" w:rsidR="007A08C2" w:rsidRPr="008F4E1B" w:rsidRDefault="007A08C2" w:rsidP="000605CE">
            <w:pPr>
              <w:pStyle w:val="02Tabletext"/>
            </w:pPr>
            <w:r>
              <w:rPr>
                <w:color w:val="000000"/>
              </w:rPr>
              <w:t>$252,590.00</w:t>
            </w:r>
          </w:p>
        </w:tc>
      </w:tr>
      <w:tr w:rsidR="007A08C2" w:rsidRPr="00FB48BC" w14:paraId="635C2B3A" w14:textId="77777777" w:rsidTr="00FD6810">
        <w:tc>
          <w:tcPr>
            <w:tcW w:w="697" w:type="dxa"/>
            <w:tcMar>
              <w:top w:w="57" w:type="dxa"/>
              <w:left w:w="57" w:type="dxa"/>
              <w:bottom w:w="57" w:type="dxa"/>
            </w:tcMar>
          </w:tcPr>
          <w:p w14:paraId="35243BE4" w14:textId="77777777" w:rsidR="007A08C2" w:rsidRPr="00FB48BC" w:rsidRDefault="007A08C2" w:rsidP="000605CE">
            <w:pPr>
              <w:pStyle w:val="02Tabletext"/>
              <w:rPr>
                <w:b/>
                <w:highlight w:val="yellow"/>
                <w:lang w:val="en-AU"/>
              </w:rPr>
            </w:pPr>
            <w:r w:rsidRPr="008F4E1B">
              <w:t>38654</w:t>
            </w:r>
          </w:p>
        </w:tc>
        <w:tc>
          <w:tcPr>
            <w:tcW w:w="3887" w:type="dxa"/>
            <w:tcMar>
              <w:top w:w="57" w:type="dxa"/>
              <w:left w:w="57" w:type="dxa"/>
              <w:bottom w:w="57" w:type="dxa"/>
            </w:tcMar>
          </w:tcPr>
          <w:p w14:paraId="4A1A59E4" w14:textId="77777777" w:rsidR="007A08C2" w:rsidRPr="00FB48BC" w:rsidRDefault="007A08C2" w:rsidP="000605CE">
            <w:pPr>
              <w:pStyle w:val="02Tabletext"/>
              <w:rPr>
                <w:highlight w:val="yellow"/>
                <w:lang w:val="en-AU"/>
              </w:rPr>
            </w:pPr>
            <w:r w:rsidRPr="008F4E1B">
              <w:t>Permanent left ventricular electrode, insertion, removal or replacement of via open thoracotomy, for the purpose of cardiac resynchronisation therapy, for a patient who:(a) has:(i) moderate to severe chronic heart failure (new york heart association (nyha) class iii or iv) despite optimised medical therapy; and (ii) sinus rhythm; and (iii) a left ventricular ejection fraction of less than or equal to 35%; and (iv) a qrs duration greater than or equal to 120 ms; or(b) has:(i) mild chronic heart failure (new york heart association (nyha) class ii) despite optimised medical therapy; and (ii) sinus rhythm; and (iii) a left ventricular ejection fraction of less than or equal to 35%; and (iv) a qrs duration greater than or equal to 150 ms; or (c) satisfied the requirements mentioned in paragraph (a) or (b) immediately before the insertion of a cardiac resynchronisation therapy device and transvenous left ventricle electrode (Anaes.) (Assist.)</w:t>
            </w:r>
          </w:p>
        </w:tc>
        <w:tc>
          <w:tcPr>
            <w:tcW w:w="857" w:type="dxa"/>
          </w:tcPr>
          <w:p w14:paraId="6FF76547" w14:textId="77777777" w:rsidR="007A08C2" w:rsidRPr="00FB48BC" w:rsidRDefault="007A08C2" w:rsidP="000605CE">
            <w:pPr>
              <w:pStyle w:val="02Tabletext"/>
              <w:rPr>
                <w:highlight w:val="yellow"/>
                <w:lang w:val="en-AU"/>
              </w:rPr>
            </w:pPr>
            <w:r w:rsidRPr="008F4E1B">
              <w:t>$1224.60</w:t>
            </w:r>
          </w:p>
        </w:tc>
        <w:tc>
          <w:tcPr>
            <w:tcW w:w="886" w:type="dxa"/>
            <w:tcMar>
              <w:top w:w="57" w:type="dxa"/>
              <w:left w:w="57" w:type="dxa"/>
              <w:bottom w:w="57" w:type="dxa"/>
            </w:tcMar>
          </w:tcPr>
          <w:p w14:paraId="00F552C0" w14:textId="77777777" w:rsidR="007A08C2" w:rsidRPr="00FB48BC" w:rsidRDefault="007A08C2" w:rsidP="000605CE">
            <w:pPr>
              <w:pStyle w:val="02Tabletext"/>
              <w:rPr>
                <w:highlight w:val="yellow"/>
                <w:lang w:val="en-AU"/>
              </w:rPr>
            </w:pPr>
            <w:r w:rsidRPr="008F4E1B">
              <w:t>46</w:t>
            </w:r>
          </w:p>
        </w:tc>
        <w:tc>
          <w:tcPr>
            <w:tcW w:w="1158" w:type="dxa"/>
          </w:tcPr>
          <w:p w14:paraId="5E745043" w14:textId="77777777" w:rsidR="007A08C2" w:rsidRPr="00FB48BC" w:rsidRDefault="007A08C2" w:rsidP="000605CE">
            <w:pPr>
              <w:pStyle w:val="02Tabletext"/>
              <w:rPr>
                <w:highlight w:val="yellow"/>
                <w:lang w:val="en-AU"/>
              </w:rPr>
            </w:pPr>
            <w:r w:rsidRPr="008F4E1B">
              <w:t>$29,598</w:t>
            </w:r>
          </w:p>
        </w:tc>
        <w:tc>
          <w:tcPr>
            <w:tcW w:w="857" w:type="dxa"/>
          </w:tcPr>
          <w:p w14:paraId="2F38033E" w14:textId="77777777" w:rsidR="007A08C2" w:rsidRPr="008F4E1B" w:rsidRDefault="007A08C2" w:rsidP="000605CE">
            <w:pPr>
              <w:pStyle w:val="02Tabletext"/>
            </w:pPr>
            <w:r>
              <w:rPr>
                <w:color w:val="000000"/>
              </w:rPr>
              <w:t>47</w:t>
            </w:r>
          </w:p>
        </w:tc>
        <w:tc>
          <w:tcPr>
            <w:tcW w:w="769" w:type="dxa"/>
          </w:tcPr>
          <w:p w14:paraId="12E12BDB" w14:textId="77777777" w:rsidR="007A08C2" w:rsidRPr="008F4E1B" w:rsidRDefault="007A08C2" w:rsidP="000605CE">
            <w:pPr>
              <w:pStyle w:val="02Tabletext"/>
            </w:pPr>
            <w:r>
              <w:rPr>
                <w:color w:val="000000"/>
              </w:rPr>
              <w:t>$27,637.00</w:t>
            </w:r>
          </w:p>
        </w:tc>
      </w:tr>
      <w:tr w:rsidR="007A08C2" w:rsidRPr="00FB48BC" w14:paraId="6A5F128B" w14:textId="77777777" w:rsidTr="00FD6810">
        <w:tc>
          <w:tcPr>
            <w:tcW w:w="697" w:type="dxa"/>
            <w:tcMar>
              <w:top w:w="57" w:type="dxa"/>
              <w:left w:w="57" w:type="dxa"/>
              <w:bottom w:w="57" w:type="dxa"/>
            </w:tcMar>
          </w:tcPr>
          <w:p w14:paraId="61F33286" w14:textId="77777777" w:rsidR="007A08C2" w:rsidRPr="00FB48BC" w:rsidRDefault="007A08C2" w:rsidP="000605CE">
            <w:pPr>
              <w:pStyle w:val="02Tabletext"/>
              <w:rPr>
                <w:b/>
                <w:highlight w:val="yellow"/>
                <w:lang w:val="en-AU"/>
              </w:rPr>
            </w:pPr>
            <w:r w:rsidRPr="008F4E1B">
              <w:lastRenderedPageBreak/>
              <w:t>38656</w:t>
            </w:r>
          </w:p>
        </w:tc>
        <w:tc>
          <w:tcPr>
            <w:tcW w:w="3887" w:type="dxa"/>
            <w:tcMar>
              <w:top w:w="57" w:type="dxa"/>
              <w:left w:w="57" w:type="dxa"/>
              <w:bottom w:w="57" w:type="dxa"/>
            </w:tcMar>
          </w:tcPr>
          <w:p w14:paraId="49E63272" w14:textId="77777777" w:rsidR="007A08C2" w:rsidRPr="00FB48BC" w:rsidRDefault="007A08C2" w:rsidP="000605CE">
            <w:pPr>
              <w:pStyle w:val="02Tabletext"/>
              <w:rPr>
                <w:highlight w:val="yellow"/>
                <w:lang w:val="en-AU"/>
              </w:rPr>
            </w:pPr>
            <w:r w:rsidRPr="008F4E1B">
              <w:t>Thoracotomy or median sternotomy for post-operative bleeding (Anaes.) (Assist.)</w:t>
            </w:r>
          </w:p>
        </w:tc>
        <w:tc>
          <w:tcPr>
            <w:tcW w:w="857" w:type="dxa"/>
          </w:tcPr>
          <w:p w14:paraId="1F2A0B3E" w14:textId="77777777" w:rsidR="007A08C2" w:rsidRPr="00FB48BC" w:rsidRDefault="007A08C2" w:rsidP="000605CE">
            <w:pPr>
              <w:pStyle w:val="02Tabletext"/>
              <w:rPr>
                <w:highlight w:val="yellow"/>
                <w:lang w:val="en-AU"/>
              </w:rPr>
            </w:pPr>
            <w:r w:rsidRPr="008F4E1B">
              <w:t>$958.40</w:t>
            </w:r>
          </w:p>
        </w:tc>
        <w:tc>
          <w:tcPr>
            <w:tcW w:w="886" w:type="dxa"/>
            <w:tcMar>
              <w:top w:w="57" w:type="dxa"/>
              <w:left w:w="57" w:type="dxa"/>
              <w:bottom w:w="57" w:type="dxa"/>
            </w:tcMar>
          </w:tcPr>
          <w:p w14:paraId="2AFE1C78" w14:textId="77777777" w:rsidR="007A08C2" w:rsidRPr="00FB48BC" w:rsidRDefault="007A08C2" w:rsidP="000605CE">
            <w:pPr>
              <w:pStyle w:val="02Tabletext"/>
              <w:rPr>
                <w:highlight w:val="yellow"/>
                <w:lang w:val="en-AU"/>
              </w:rPr>
            </w:pPr>
            <w:r w:rsidRPr="008F4E1B">
              <w:t>345</w:t>
            </w:r>
          </w:p>
        </w:tc>
        <w:tc>
          <w:tcPr>
            <w:tcW w:w="1158" w:type="dxa"/>
          </w:tcPr>
          <w:p w14:paraId="7197045A" w14:textId="77777777" w:rsidR="007A08C2" w:rsidRPr="00FB48BC" w:rsidRDefault="007A08C2" w:rsidP="000605CE">
            <w:pPr>
              <w:pStyle w:val="02Tabletext"/>
              <w:rPr>
                <w:highlight w:val="yellow"/>
                <w:lang w:val="en-AU"/>
              </w:rPr>
            </w:pPr>
            <w:r w:rsidRPr="008F4E1B">
              <w:t>$227,000</w:t>
            </w:r>
          </w:p>
        </w:tc>
        <w:tc>
          <w:tcPr>
            <w:tcW w:w="857" w:type="dxa"/>
          </w:tcPr>
          <w:p w14:paraId="498EEBF4" w14:textId="77777777" w:rsidR="007A08C2" w:rsidRPr="008F4E1B" w:rsidRDefault="007A08C2" w:rsidP="000605CE">
            <w:pPr>
              <w:pStyle w:val="02Tabletext"/>
            </w:pPr>
            <w:r>
              <w:rPr>
                <w:color w:val="000000"/>
              </w:rPr>
              <w:t>319</w:t>
            </w:r>
          </w:p>
        </w:tc>
        <w:tc>
          <w:tcPr>
            <w:tcW w:w="769" w:type="dxa"/>
          </w:tcPr>
          <w:p w14:paraId="0AFEC1D7" w14:textId="77777777" w:rsidR="007A08C2" w:rsidRPr="008F4E1B" w:rsidRDefault="007A08C2" w:rsidP="000605CE">
            <w:pPr>
              <w:pStyle w:val="02Tabletext"/>
            </w:pPr>
            <w:r>
              <w:rPr>
                <w:color w:val="000000"/>
              </w:rPr>
              <w:t>$209,971.00</w:t>
            </w:r>
          </w:p>
        </w:tc>
      </w:tr>
      <w:tr w:rsidR="007A08C2" w:rsidRPr="00FB48BC" w14:paraId="2063AF23" w14:textId="77777777" w:rsidTr="00FD6810">
        <w:tc>
          <w:tcPr>
            <w:tcW w:w="697" w:type="dxa"/>
            <w:tcMar>
              <w:top w:w="57" w:type="dxa"/>
              <w:left w:w="57" w:type="dxa"/>
              <w:bottom w:w="57" w:type="dxa"/>
            </w:tcMar>
          </w:tcPr>
          <w:p w14:paraId="5C575C99" w14:textId="77777777" w:rsidR="007A08C2" w:rsidRPr="00FB48BC" w:rsidRDefault="007A08C2" w:rsidP="000605CE">
            <w:pPr>
              <w:pStyle w:val="02Tabletext"/>
              <w:rPr>
                <w:highlight w:val="yellow"/>
                <w:lang w:val="en-AU"/>
              </w:rPr>
            </w:pPr>
            <w:r w:rsidRPr="008F4E1B">
              <w:t>38670</w:t>
            </w:r>
          </w:p>
        </w:tc>
        <w:tc>
          <w:tcPr>
            <w:tcW w:w="3887" w:type="dxa"/>
            <w:tcMar>
              <w:top w:w="57" w:type="dxa"/>
              <w:left w:w="57" w:type="dxa"/>
              <w:bottom w:w="57" w:type="dxa"/>
            </w:tcMar>
          </w:tcPr>
          <w:p w14:paraId="1E884E53" w14:textId="77777777" w:rsidR="007A08C2" w:rsidRPr="00FB48BC" w:rsidRDefault="007A08C2" w:rsidP="000605CE">
            <w:pPr>
              <w:pStyle w:val="02Tabletext"/>
              <w:rPr>
                <w:highlight w:val="yellow"/>
                <w:lang w:val="en-AU"/>
              </w:rPr>
            </w:pPr>
            <w:r w:rsidRPr="008F4E1B">
              <w:t>Cardiac tumour, excision of, involving the wall of the artrium or inter-atrial septum, without patch or conduit reconstruction (Anaes.) (Assist.)</w:t>
            </w:r>
          </w:p>
        </w:tc>
        <w:tc>
          <w:tcPr>
            <w:tcW w:w="857" w:type="dxa"/>
          </w:tcPr>
          <w:p w14:paraId="6E31797A" w14:textId="77777777" w:rsidR="007A08C2" w:rsidRPr="00FB48BC" w:rsidRDefault="007A08C2" w:rsidP="000605CE">
            <w:pPr>
              <w:pStyle w:val="02Tabletext"/>
              <w:rPr>
                <w:highlight w:val="yellow"/>
                <w:lang w:val="en-AU"/>
              </w:rPr>
            </w:pPr>
            <w:r w:rsidRPr="008F4E1B">
              <w:t>$1909.20</w:t>
            </w:r>
          </w:p>
        </w:tc>
        <w:tc>
          <w:tcPr>
            <w:tcW w:w="886" w:type="dxa"/>
            <w:tcMar>
              <w:top w:w="57" w:type="dxa"/>
              <w:left w:w="57" w:type="dxa"/>
              <w:bottom w:w="57" w:type="dxa"/>
            </w:tcMar>
          </w:tcPr>
          <w:p w14:paraId="7B0E276A" w14:textId="77777777" w:rsidR="007A08C2" w:rsidRPr="00FB48BC" w:rsidRDefault="007A08C2" w:rsidP="000605CE">
            <w:pPr>
              <w:pStyle w:val="02Tabletext"/>
              <w:rPr>
                <w:highlight w:val="yellow"/>
                <w:lang w:val="en-AU"/>
              </w:rPr>
            </w:pPr>
            <w:r w:rsidRPr="008F4E1B">
              <w:t>47</w:t>
            </w:r>
          </w:p>
        </w:tc>
        <w:tc>
          <w:tcPr>
            <w:tcW w:w="1158" w:type="dxa"/>
          </w:tcPr>
          <w:p w14:paraId="690B1580" w14:textId="77777777" w:rsidR="007A08C2" w:rsidRPr="00FB48BC" w:rsidRDefault="007A08C2" w:rsidP="000605CE">
            <w:pPr>
              <w:pStyle w:val="02Tabletext"/>
              <w:rPr>
                <w:highlight w:val="yellow"/>
                <w:lang w:val="en-AU"/>
              </w:rPr>
            </w:pPr>
            <w:r w:rsidRPr="008F4E1B">
              <w:t>$34,008</w:t>
            </w:r>
          </w:p>
        </w:tc>
        <w:tc>
          <w:tcPr>
            <w:tcW w:w="857" w:type="dxa"/>
          </w:tcPr>
          <w:p w14:paraId="6944C369" w14:textId="77777777" w:rsidR="007A08C2" w:rsidRPr="008F4E1B" w:rsidRDefault="007A08C2" w:rsidP="000605CE">
            <w:pPr>
              <w:pStyle w:val="02Tabletext"/>
            </w:pPr>
            <w:r>
              <w:rPr>
                <w:color w:val="000000"/>
              </w:rPr>
              <w:t>42</w:t>
            </w:r>
          </w:p>
        </w:tc>
        <w:tc>
          <w:tcPr>
            <w:tcW w:w="769" w:type="dxa"/>
          </w:tcPr>
          <w:p w14:paraId="0E099346" w14:textId="77777777" w:rsidR="007A08C2" w:rsidRPr="008F4E1B" w:rsidRDefault="007A08C2" w:rsidP="000605CE">
            <w:pPr>
              <w:pStyle w:val="02Tabletext"/>
            </w:pPr>
            <w:r>
              <w:rPr>
                <w:color w:val="000000"/>
              </w:rPr>
              <w:t>$24,152.00</w:t>
            </w:r>
          </w:p>
        </w:tc>
      </w:tr>
      <w:tr w:rsidR="007A08C2" w:rsidRPr="00FB48BC" w14:paraId="3CFF52A8" w14:textId="77777777" w:rsidTr="00FD6810">
        <w:tc>
          <w:tcPr>
            <w:tcW w:w="697" w:type="dxa"/>
            <w:tcMar>
              <w:top w:w="57" w:type="dxa"/>
              <w:left w:w="57" w:type="dxa"/>
              <w:bottom w:w="57" w:type="dxa"/>
            </w:tcMar>
          </w:tcPr>
          <w:p w14:paraId="2B4288DD" w14:textId="77777777" w:rsidR="007A08C2" w:rsidRPr="00FB48BC" w:rsidRDefault="007A08C2" w:rsidP="000605CE">
            <w:pPr>
              <w:pStyle w:val="02Tabletext"/>
              <w:rPr>
                <w:highlight w:val="yellow"/>
                <w:lang w:val="en-AU"/>
              </w:rPr>
            </w:pPr>
            <w:r w:rsidRPr="008F4E1B">
              <w:t>38673</w:t>
            </w:r>
          </w:p>
        </w:tc>
        <w:tc>
          <w:tcPr>
            <w:tcW w:w="3887" w:type="dxa"/>
            <w:tcMar>
              <w:top w:w="57" w:type="dxa"/>
              <w:left w:w="57" w:type="dxa"/>
              <w:bottom w:w="57" w:type="dxa"/>
            </w:tcMar>
          </w:tcPr>
          <w:p w14:paraId="32895423" w14:textId="77777777" w:rsidR="007A08C2" w:rsidRPr="00FB48BC" w:rsidRDefault="007A08C2" w:rsidP="000605CE">
            <w:pPr>
              <w:pStyle w:val="02Tabletext"/>
              <w:rPr>
                <w:highlight w:val="yellow"/>
                <w:lang w:val="en-AU"/>
              </w:rPr>
            </w:pPr>
            <w:r w:rsidRPr="008F4E1B">
              <w:t>Cardiac tumour, excision of, involving the wall of the atrium or inter-atrial septum, requiring reconstruction with patch or conduit (Anaes.) (Assist.)</w:t>
            </w:r>
          </w:p>
        </w:tc>
        <w:tc>
          <w:tcPr>
            <w:tcW w:w="857" w:type="dxa"/>
          </w:tcPr>
          <w:p w14:paraId="596D91FD" w14:textId="77777777" w:rsidR="007A08C2" w:rsidRPr="00FB48BC" w:rsidRDefault="007A08C2" w:rsidP="000605CE">
            <w:pPr>
              <w:pStyle w:val="02Tabletext"/>
              <w:rPr>
                <w:highlight w:val="yellow"/>
                <w:shd w:val="clear" w:color="auto" w:fill="FFFFFF"/>
                <w:lang w:val="en-AU"/>
              </w:rPr>
            </w:pPr>
            <w:r w:rsidRPr="008F4E1B">
              <w:t>$2148.85</w:t>
            </w:r>
          </w:p>
        </w:tc>
        <w:tc>
          <w:tcPr>
            <w:tcW w:w="886" w:type="dxa"/>
            <w:tcMar>
              <w:top w:w="57" w:type="dxa"/>
              <w:left w:w="57" w:type="dxa"/>
              <w:bottom w:w="57" w:type="dxa"/>
            </w:tcMar>
          </w:tcPr>
          <w:p w14:paraId="5B86777E" w14:textId="77777777" w:rsidR="007A08C2" w:rsidRPr="00FB48BC" w:rsidRDefault="007A08C2" w:rsidP="000605CE">
            <w:pPr>
              <w:pStyle w:val="02Tabletext"/>
              <w:rPr>
                <w:highlight w:val="yellow"/>
                <w:lang w:val="en-AU"/>
              </w:rPr>
            </w:pPr>
            <w:r w:rsidRPr="008F4E1B">
              <w:t>27</w:t>
            </w:r>
          </w:p>
        </w:tc>
        <w:tc>
          <w:tcPr>
            <w:tcW w:w="1158" w:type="dxa"/>
          </w:tcPr>
          <w:p w14:paraId="50A2FBC8" w14:textId="77777777" w:rsidR="007A08C2" w:rsidRPr="00FB48BC" w:rsidRDefault="007A08C2" w:rsidP="000605CE">
            <w:pPr>
              <w:pStyle w:val="02Tabletext"/>
              <w:rPr>
                <w:highlight w:val="yellow"/>
                <w:shd w:val="clear" w:color="auto" w:fill="FFFFFF"/>
                <w:lang w:val="en-AU"/>
              </w:rPr>
            </w:pPr>
            <w:r w:rsidRPr="008F4E1B">
              <w:t>$39,485</w:t>
            </w:r>
          </w:p>
        </w:tc>
        <w:tc>
          <w:tcPr>
            <w:tcW w:w="857" w:type="dxa"/>
          </w:tcPr>
          <w:p w14:paraId="17A20DC9" w14:textId="77777777" w:rsidR="007A08C2" w:rsidRPr="008F4E1B" w:rsidRDefault="007A08C2" w:rsidP="000605CE">
            <w:pPr>
              <w:pStyle w:val="02Tabletext"/>
            </w:pPr>
            <w:r>
              <w:rPr>
                <w:color w:val="000000"/>
              </w:rPr>
              <w:t>34</w:t>
            </w:r>
          </w:p>
        </w:tc>
        <w:tc>
          <w:tcPr>
            <w:tcW w:w="769" w:type="dxa"/>
          </w:tcPr>
          <w:p w14:paraId="3EF7A199" w14:textId="77777777" w:rsidR="007A08C2" w:rsidRPr="008F4E1B" w:rsidRDefault="007A08C2" w:rsidP="000605CE">
            <w:pPr>
              <w:pStyle w:val="02Tabletext"/>
            </w:pPr>
            <w:r>
              <w:rPr>
                <w:color w:val="000000"/>
              </w:rPr>
              <w:t>$49,294.00</w:t>
            </w:r>
          </w:p>
        </w:tc>
      </w:tr>
      <w:tr w:rsidR="007A08C2" w:rsidRPr="00FB48BC" w14:paraId="1ED159E2" w14:textId="77777777" w:rsidTr="00FD6810">
        <w:tc>
          <w:tcPr>
            <w:tcW w:w="697" w:type="dxa"/>
            <w:tcMar>
              <w:top w:w="57" w:type="dxa"/>
              <w:left w:w="57" w:type="dxa"/>
              <w:bottom w:w="57" w:type="dxa"/>
            </w:tcMar>
          </w:tcPr>
          <w:p w14:paraId="2A12DC56" w14:textId="77777777" w:rsidR="007A08C2" w:rsidRPr="00FB48BC" w:rsidRDefault="007A08C2" w:rsidP="000605CE">
            <w:pPr>
              <w:pStyle w:val="02Tabletext"/>
              <w:rPr>
                <w:highlight w:val="yellow"/>
                <w:lang w:val="en-AU"/>
              </w:rPr>
            </w:pPr>
            <w:r w:rsidRPr="008F4E1B">
              <w:t>38677</w:t>
            </w:r>
          </w:p>
        </w:tc>
        <w:tc>
          <w:tcPr>
            <w:tcW w:w="3887" w:type="dxa"/>
            <w:tcMar>
              <w:top w:w="57" w:type="dxa"/>
              <w:left w:w="57" w:type="dxa"/>
              <w:bottom w:w="57" w:type="dxa"/>
            </w:tcMar>
          </w:tcPr>
          <w:p w14:paraId="309B98E6" w14:textId="77777777" w:rsidR="007A08C2" w:rsidRPr="00FB48BC" w:rsidRDefault="007A08C2" w:rsidP="000605CE">
            <w:pPr>
              <w:pStyle w:val="02Tabletext"/>
              <w:rPr>
                <w:highlight w:val="yellow"/>
                <w:shd w:val="clear" w:color="auto" w:fill="FFFFFF"/>
                <w:lang w:val="en-AU"/>
              </w:rPr>
            </w:pPr>
            <w:r w:rsidRPr="008F4E1B">
              <w:t>Cardiac tumour arising from ventricular myocardium, partial thickness excision of (Anaes.) (Assist.)</w:t>
            </w:r>
          </w:p>
        </w:tc>
        <w:tc>
          <w:tcPr>
            <w:tcW w:w="857" w:type="dxa"/>
          </w:tcPr>
          <w:p w14:paraId="5C45783C" w14:textId="77777777" w:rsidR="007A08C2" w:rsidRPr="00FB48BC" w:rsidRDefault="007A08C2" w:rsidP="000605CE">
            <w:pPr>
              <w:pStyle w:val="02Tabletext"/>
              <w:rPr>
                <w:highlight w:val="yellow"/>
                <w:lang w:val="en-AU"/>
              </w:rPr>
            </w:pPr>
            <w:r w:rsidRPr="008F4E1B">
              <w:t>$2010.35</w:t>
            </w:r>
          </w:p>
        </w:tc>
        <w:tc>
          <w:tcPr>
            <w:tcW w:w="886" w:type="dxa"/>
            <w:tcMar>
              <w:top w:w="57" w:type="dxa"/>
              <w:left w:w="57" w:type="dxa"/>
              <w:bottom w:w="57" w:type="dxa"/>
            </w:tcMar>
          </w:tcPr>
          <w:p w14:paraId="702276FA" w14:textId="77777777" w:rsidR="007A08C2" w:rsidRPr="00FB48BC" w:rsidRDefault="007A08C2" w:rsidP="000605CE">
            <w:pPr>
              <w:pStyle w:val="02Tabletext"/>
              <w:rPr>
                <w:highlight w:val="yellow"/>
                <w:shd w:val="clear" w:color="auto" w:fill="FFFFFF"/>
                <w:lang w:val="en-AU"/>
              </w:rPr>
            </w:pPr>
            <w:r w:rsidRPr="008F4E1B">
              <w:t>12</w:t>
            </w:r>
          </w:p>
        </w:tc>
        <w:tc>
          <w:tcPr>
            <w:tcW w:w="1158" w:type="dxa"/>
          </w:tcPr>
          <w:p w14:paraId="753B4536" w14:textId="77777777" w:rsidR="007A08C2" w:rsidRPr="00FB48BC" w:rsidRDefault="007A08C2" w:rsidP="000605CE">
            <w:pPr>
              <w:pStyle w:val="02Tabletext"/>
              <w:rPr>
                <w:highlight w:val="yellow"/>
                <w:lang w:val="en-AU"/>
              </w:rPr>
            </w:pPr>
            <w:r w:rsidRPr="008F4E1B">
              <w:t>$13,570</w:t>
            </w:r>
          </w:p>
        </w:tc>
        <w:tc>
          <w:tcPr>
            <w:tcW w:w="857" w:type="dxa"/>
          </w:tcPr>
          <w:p w14:paraId="7DDB1423" w14:textId="77777777" w:rsidR="007A08C2" w:rsidRPr="008F4E1B" w:rsidRDefault="007A08C2" w:rsidP="000605CE">
            <w:pPr>
              <w:pStyle w:val="02Tabletext"/>
            </w:pPr>
            <w:r>
              <w:rPr>
                <w:color w:val="000000"/>
              </w:rPr>
              <w:t>14</w:t>
            </w:r>
          </w:p>
        </w:tc>
        <w:tc>
          <w:tcPr>
            <w:tcW w:w="769" w:type="dxa"/>
          </w:tcPr>
          <w:p w14:paraId="58A075BB" w14:textId="77777777" w:rsidR="007A08C2" w:rsidRPr="008F4E1B" w:rsidRDefault="007A08C2" w:rsidP="000605CE">
            <w:pPr>
              <w:pStyle w:val="02Tabletext"/>
            </w:pPr>
            <w:r>
              <w:rPr>
                <w:color w:val="000000"/>
              </w:rPr>
              <w:t>$14,971.00</w:t>
            </w:r>
          </w:p>
        </w:tc>
      </w:tr>
      <w:tr w:rsidR="007A08C2" w:rsidRPr="00FB48BC" w14:paraId="56D31B8C" w14:textId="77777777" w:rsidTr="00FD6810">
        <w:tc>
          <w:tcPr>
            <w:tcW w:w="697" w:type="dxa"/>
            <w:tcMar>
              <w:top w:w="57" w:type="dxa"/>
              <w:left w:w="57" w:type="dxa"/>
              <w:bottom w:w="57" w:type="dxa"/>
            </w:tcMar>
          </w:tcPr>
          <w:p w14:paraId="6071E97F" w14:textId="77777777" w:rsidR="007A08C2" w:rsidRPr="00FB48BC" w:rsidRDefault="007A08C2" w:rsidP="000605CE">
            <w:pPr>
              <w:pStyle w:val="02Tabletext"/>
              <w:rPr>
                <w:highlight w:val="yellow"/>
                <w:lang w:val="en-AU"/>
              </w:rPr>
            </w:pPr>
            <w:r w:rsidRPr="008F4E1B">
              <w:t>38680</w:t>
            </w:r>
          </w:p>
        </w:tc>
        <w:tc>
          <w:tcPr>
            <w:tcW w:w="3887" w:type="dxa"/>
            <w:tcMar>
              <w:top w:w="57" w:type="dxa"/>
              <w:left w:w="57" w:type="dxa"/>
              <w:bottom w:w="57" w:type="dxa"/>
            </w:tcMar>
          </w:tcPr>
          <w:p w14:paraId="0D17A866" w14:textId="77777777" w:rsidR="007A08C2" w:rsidRPr="00FB48BC" w:rsidRDefault="007A08C2" w:rsidP="000605CE">
            <w:pPr>
              <w:pStyle w:val="02Tabletext"/>
              <w:rPr>
                <w:highlight w:val="yellow"/>
                <w:lang w:val="en-AU"/>
              </w:rPr>
            </w:pPr>
            <w:r w:rsidRPr="008F4E1B">
              <w:t>Cardiac tumour arising from ventricular myocardium, full thickness excision of including repair or reconstruction (Anaes.) (Assist.)</w:t>
            </w:r>
          </w:p>
        </w:tc>
        <w:tc>
          <w:tcPr>
            <w:tcW w:w="857" w:type="dxa"/>
          </w:tcPr>
          <w:p w14:paraId="5FA3FCD0" w14:textId="77777777" w:rsidR="007A08C2" w:rsidRPr="00FB48BC" w:rsidRDefault="007A08C2" w:rsidP="000605CE">
            <w:pPr>
              <w:pStyle w:val="02Tabletext"/>
              <w:rPr>
                <w:highlight w:val="yellow"/>
                <w:lang w:val="en-AU"/>
              </w:rPr>
            </w:pPr>
            <w:r w:rsidRPr="008F4E1B">
              <w:t>$2384.55</w:t>
            </w:r>
          </w:p>
        </w:tc>
        <w:tc>
          <w:tcPr>
            <w:tcW w:w="886" w:type="dxa"/>
            <w:tcMar>
              <w:top w:w="57" w:type="dxa"/>
              <w:left w:w="57" w:type="dxa"/>
              <w:bottom w:w="57" w:type="dxa"/>
            </w:tcMar>
          </w:tcPr>
          <w:p w14:paraId="31269466" w14:textId="77777777" w:rsidR="007A08C2" w:rsidRPr="00FB48BC" w:rsidRDefault="007A08C2" w:rsidP="000605CE">
            <w:pPr>
              <w:pStyle w:val="02Tabletext"/>
              <w:rPr>
                <w:highlight w:val="yellow"/>
                <w:lang w:val="en-AU"/>
              </w:rPr>
            </w:pPr>
            <w:r w:rsidRPr="008F4E1B">
              <w:t>None</w:t>
            </w:r>
          </w:p>
        </w:tc>
        <w:tc>
          <w:tcPr>
            <w:tcW w:w="1158" w:type="dxa"/>
          </w:tcPr>
          <w:p w14:paraId="3017E8EB" w14:textId="77777777" w:rsidR="007A08C2" w:rsidRPr="00FB48BC" w:rsidRDefault="007A08C2" w:rsidP="000605CE">
            <w:pPr>
              <w:pStyle w:val="02Tabletext"/>
              <w:rPr>
                <w:highlight w:val="yellow"/>
                <w:lang w:val="en-AU"/>
              </w:rPr>
            </w:pPr>
            <w:r w:rsidRPr="008F4E1B">
              <w:t>None</w:t>
            </w:r>
          </w:p>
        </w:tc>
        <w:tc>
          <w:tcPr>
            <w:tcW w:w="857" w:type="dxa"/>
          </w:tcPr>
          <w:p w14:paraId="204F4D60" w14:textId="77777777" w:rsidR="007A08C2" w:rsidRPr="008F4E1B" w:rsidRDefault="007A08C2" w:rsidP="000605CE">
            <w:pPr>
              <w:pStyle w:val="02Tabletext"/>
            </w:pPr>
            <w:r>
              <w:rPr>
                <w:color w:val="000000"/>
              </w:rPr>
              <w:t>2</w:t>
            </w:r>
          </w:p>
        </w:tc>
        <w:tc>
          <w:tcPr>
            <w:tcW w:w="769" w:type="dxa"/>
          </w:tcPr>
          <w:p w14:paraId="1D5812BA" w14:textId="77777777" w:rsidR="007A08C2" w:rsidRPr="008F4E1B" w:rsidRDefault="007A08C2" w:rsidP="000605CE">
            <w:pPr>
              <w:pStyle w:val="02Tabletext"/>
            </w:pPr>
            <w:r>
              <w:rPr>
                <w:color w:val="000000"/>
              </w:rPr>
              <w:t>$3,577.00</w:t>
            </w:r>
          </w:p>
        </w:tc>
      </w:tr>
      <w:tr w:rsidR="007A08C2" w:rsidRPr="00FB48BC" w14:paraId="17A277EC" w14:textId="77777777" w:rsidTr="00FD6810">
        <w:tc>
          <w:tcPr>
            <w:tcW w:w="697" w:type="dxa"/>
            <w:tcMar>
              <w:top w:w="57" w:type="dxa"/>
              <w:left w:w="57" w:type="dxa"/>
              <w:bottom w:w="57" w:type="dxa"/>
            </w:tcMar>
          </w:tcPr>
          <w:p w14:paraId="7BD4A99D" w14:textId="77777777" w:rsidR="007A08C2" w:rsidRPr="00FB48BC" w:rsidRDefault="007A08C2" w:rsidP="000605CE">
            <w:pPr>
              <w:pStyle w:val="02Tabletext"/>
              <w:rPr>
                <w:highlight w:val="yellow"/>
                <w:lang w:val="en-AU"/>
              </w:rPr>
            </w:pPr>
            <w:r w:rsidRPr="008F4E1B">
              <w:t>38700</w:t>
            </w:r>
          </w:p>
        </w:tc>
        <w:tc>
          <w:tcPr>
            <w:tcW w:w="3887" w:type="dxa"/>
            <w:tcMar>
              <w:top w:w="57" w:type="dxa"/>
              <w:left w:w="57" w:type="dxa"/>
              <w:bottom w:w="57" w:type="dxa"/>
            </w:tcMar>
          </w:tcPr>
          <w:p w14:paraId="287BF17C" w14:textId="77777777" w:rsidR="007A08C2" w:rsidRPr="00FB48BC" w:rsidRDefault="007A08C2" w:rsidP="000605CE">
            <w:pPr>
              <w:pStyle w:val="02Tabletext"/>
              <w:rPr>
                <w:highlight w:val="yellow"/>
                <w:lang w:val="en-AU"/>
              </w:rPr>
            </w:pPr>
            <w:r w:rsidRPr="008F4E1B">
              <w:t>Patent ductus arteriosus, shunt, collateral or other single large vessel, division or ligation of, without cardiopulmonary bypass, for congenital heart disease (Anaes.) (Assist.)</w:t>
            </w:r>
          </w:p>
        </w:tc>
        <w:tc>
          <w:tcPr>
            <w:tcW w:w="857" w:type="dxa"/>
          </w:tcPr>
          <w:p w14:paraId="35EBE8DB" w14:textId="77777777" w:rsidR="007A08C2" w:rsidRPr="00FB48BC" w:rsidRDefault="007A08C2" w:rsidP="000605CE">
            <w:pPr>
              <w:pStyle w:val="02Tabletext"/>
              <w:rPr>
                <w:highlight w:val="yellow"/>
                <w:lang w:val="en-AU"/>
              </w:rPr>
            </w:pPr>
            <w:r w:rsidRPr="008F4E1B">
              <w:t>$1067.40</w:t>
            </w:r>
          </w:p>
        </w:tc>
        <w:tc>
          <w:tcPr>
            <w:tcW w:w="886" w:type="dxa"/>
            <w:tcMar>
              <w:top w:w="57" w:type="dxa"/>
              <w:left w:w="57" w:type="dxa"/>
              <w:bottom w:w="57" w:type="dxa"/>
            </w:tcMar>
          </w:tcPr>
          <w:p w14:paraId="3650E5FD" w14:textId="77777777" w:rsidR="007A08C2" w:rsidRPr="00FB48BC" w:rsidRDefault="007A08C2" w:rsidP="000605CE">
            <w:pPr>
              <w:pStyle w:val="02Tabletext"/>
              <w:rPr>
                <w:highlight w:val="yellow"/>
                <w:lang w:val="en-AU"/>
              </w:rPr>
            </w:pPr>
            <w:r w:rsidRPr="008F4E1B">
              <w:t>48</w:t>
            </w:r>
          </w:p>
        </w:tc>
        <w:tc>
          <w:tcPr>
            <w:tcW w:w="1158" w:type="dxa"/>
          </w:tcPr>
          <w:p w14:paraId="5893D8E0" w14:textId="77777777" w:rsidR="007A08C2" w:rsidRPr="00FB48BC" w:rsidRDefault="007A08C2" w:rsidP="000605CE">
            <w:pPr>
              <w:pStyle w:val="02Tabletext"/>
              <w:rPr>
                <w:highlight w:val="yellow"/>
                <w:lang w:val="en-AU"/>
              </w:rPr>
            </w:pPr>
            <w:r w:rsidRPr="008F4E1B">
              <w:t>$27,220</w:t>
            </w:r>
          </w:p>
        </w:tc>
        <w:tc>
          <w:tcPr>
            <w:tcW w:w="857" w:type="dxa"/>
          </w:tcPr>
          <w:p w14:paraId="3AF3EB88" w14:textId="77777777" w:rsidR="007A08C2" w:rsidRPr="008F4E1B" w:rsidRDefault="007A08C2" w:rsidP="000605CE">
            <w:pPr>
              <w:pStyle w:val="02Tabletext"/>
            </w:pPr>
            <w:r>
              <w:rPr>
                <w:color w:val="000000"/>
              </w:rPr>
              <w:t>46</w:t>
            </w:r>
          </w:p>
        </w:tc>
        <w:tc>
          <w:tcPr>
            <w:tcW w:w="769" w:type="dxa"/>
          </w:tcPr>
          <w:p w14:paraId="3A9F984C" w14:textId="77777777" w:rsidR="007A08C2" w:rsidRPr="008F4E1B" w:rsidRDefault="007A08C2" w:rsidP="000605CE">
            <w:pPr>
              <w:pStyle w:val="02Tabletext"/>
            </w:pPr>
            <w:r>
              <w:rPr>
                <w:color w:val="000000"/>
              </w:rPr>
              <w:t>$27,555.00</w:t>
            </w:r>
          </w:p>
        </w:tc>
      </w:tr>
      <w:tr w:rsidR="007A08C2" w:rsidRPr="00FB48BC" w14:paraId="4AE52098" w14:textId="77777777" w:rsidTr="00FD6810">
        <w:tc>
          <w:tcPr>
            <w:tcW w:w="697" w:type="dxa"/>
            <w:tcMar>
              <w:top w:w="57" w:type="dxa"/>
              <w:left w:w="57" w:type="dxa"/>
              <w:bottom w:w="57" w:type="dxa"/>
            </w:tcMar>
          </w:tcPr>
          <w:p w14:paraId="4EDF6A2E" w14:textId="77777777" w:rsidR="007A08C2" w:rsidRPr="00FB48BC" w:rsidRDefault="007A08C2" w:rsidP="000605CE">
            <w:pPr>
              <w:pStyle w:val="02Tabletext"/>
              <w:rPr>
                <w:b/>
                <w:highlight w:val="yellow"/>
                <w:lang w:val="en-AU"/>
              </w:rPr>
            </w:pPr>
            <w:r w:rsidRPr="008F4E1B">
              <w:t>38703</w:t>
            </w:r>
          </w:p>
        </w:tc>
        <w:tc>
          <w:tcPr>
            <w:tcW w:w="3887" w:type="dxa"/>
            <w:tcMar>
              <w:top w:w="57" w:type="dxa"/>
              <w:left w:w="57" w:type="dxa"/>
              <w:bottom w:w="57" w:type="dxa"/>
            </w:tcMar>
          </w:tcPr>
          <w:p w14:paraId="6BF9518E" w14:textId="77777777" w:rsidR="007A08C2" w:rsidRPr="00FB48BC" w:rsidRDefault="007A08C2" w:rsidP="000605CE">
            <w:pPr>
              <w:pStyle w:val="02Tabletext"/>
              <w:rPr>
                <w:highlight w:val="yellow"/>
                <w:lang w:val="en-AU"/>
              </w:rPr>
            </w:pPr>
            <w:r w:rsidRPr="008F4E1B">
              <w:t>Patent ductus arteriosus, shunt, collateral or other single large vessel, division or ligation of, with cardiopulmonary bypass, for congenital heart disease (Anaes.) (Assist.)</w:t>
            </w:r>
          </w:p>
        </w:tc>
        <w:tc>
          <w:tcPr>
            <w:tcW w:w="857" w:type="dxa"/>
          </w:tcPr>
          <w:p w14:paraId="56BAB589" w14:textId="77777777" w:rsidR="007A08C2" w:rsidRPr="00FB48BC" w:rsidRDefault="007A08C2" w:rsidP="000605CE">
            <w:pPr>
              <w:pStyle w:val="02Tabletext"/>
              <w:rPr>
                <w:highlight w:val="yellow"/>
                <w:shd w:val="clear" w:color="auto" w:fill="FFFFFF"/>
                <w:lang w:val="en-AU"/>
              </w:rPr>
            </w:pPr>
            <w:r w:rsidRPr="008F4E1B">
              <w:t>$1924.10</w:t>
            </w:r>
          </w:p>
        </w:tc>
        <w:tc>
          <w:tcPr>
            <w:tcW w:w="886" w:type="dxa"/>
            <w:tcMar>
              <w:top w:w="57" w:type="dxa"/>
              <w:left w:w="57" w:type="dxa"/>
              <w:bottom w:w="57" w:type="dxa"/>
            </w:tcMar>
          </w:tcPr>
          <w:p w14:paraId="53D339D6" w14:textId="77777777" w:rsidR="007A08C2" w:rsidRPr="00FB48BC" w:rsidRDefault="007A08C2" w:rsidP="000605CE">
            <w:pPr>
              <w:pStyle w:val="02Tabletext"/>
              <w:rPr>
                <w:highlight w:val="yellow"/>
                <w:lang w:val="en-AU"/>
              </w:rPr>
            </w:pPr>
            <w:r w:rsidRPr="008F4E1B">
              <w:t>79</w:t>
            </w:r>
          </w:p>
        </w:tc>
        <w:tc>
          <w:tcPr>
            <w:tcW w:w="1158" w:type="dxa"/>
          </w:tcPr>
          <w:p w14:paraId="695EA440" w14:textId="77777777" w:rsidR="007A08C2" w:rsidRPr="00FB48BC" w:rsidRDefault="007A08C2" w:rsidP="000605CE">
            <w:pPr>
              <w:pStyle w:val="02Tabletext"/>
              <w:rPr>
                <w:highlight w:val="yellow"/>
                <w:shd w:val="clear" w:color="auto" w:fill="FFFFFF"/>
                <w:lang w:val="en-AU"/>
              </w:rPr>
            </w:pPr>
            <w:r w:rsidRPr="008F4E1B">
              <w:t>$41,521</w:t>
            </w:r>
          </w:p>
        </w:tc>
        <w:tc>
          <w:tcPr>
            <w:tcW w:w="857" w:type="dxa"/>
          </w:tcPr>
          <w:p w14:paraId="6ED01F76" w14:textId="77777777" w:rsidR="007A08C2" w:rsidRPr="008F4E1B" w:rsidRDefault="007A08C2" w:rsidP="000605CE">
            <w:pPr>
              <w:pStyle w:val="02Tabletext"/>
            </w:pPr>
            <w:r>
              <w:rPr>
                <w:color w:val="000000"/>
              </w:rPr>
              <w:t>97</w:t>
            </w:r>
          </w:p>
        </w:tc>
        <w:tc>
          <w:tcPr>
            <w:tcW w:w="769" w:type="dxa"/>
          </w:tcPr>
          <w:p w14:paraId="4153E781" w14:textId="77777777" w:rsidR="007A08C2" w:rsidRPr="008F4E1B" w:rsidRDefault="007A08C2" w:rsidP="000605CE">
            <w:pPr>
              <w:pStyle w:val="02Tabletext"/>
            </w:pPr>
            <w:r>
              <w:rPr>
                <w:color w:val="000000"/>
              </w:rPr>
              <w:t>$44,377.00</w:t>
            </w:r>
          </w:p>
        </w:tc>
      </w:tr>
      <w:tr w:rsidR="007A08C2" w:rsidRPr="00FB48BC" w14:paraId="52C66407" w14:textId="77777777" w:rsidTr="00FD6810">
        <w:tc>
          <w:tcPr>
            <w:tcW w:w="697" w:type="dxa"/>
            <w:tcMar>
              <w:top w:w="57" w:type="dxa"/>
              <w:left w:w="57" w:type="dxa"/>
              <w:bottom w:w="57" w:type="dxa"/>
            </w:tcMar>
          </w:tcPr>
          <w:p w14:paraId="5320542A" w14:textId="77777777" w:rsidR="007A08C2" w:rsidRPr="00FB48BC" w:rsidRDefault="007A08C2" w:rsidP="000605CE">
            <w:pPr>
              <w:pStyle w:val="02Tabletext"/>
              <w:rPr>
                <w:b/>
                <w:highlight w:val="yellow"/>
                <w:lang w:val="en-AU"/>
              </w:rPr>
            </w:pPr>
            <w:r w:rsidRPr="008F4E1B">
              <w:t>38706</w:t>
            </w:r>
          </w:p>
        </w:tc>
        <w:tc>
          <w:tcPr>
            <w:tcW w:w="3887" w:type="dxa"/>
            <w:tcMar>
              <w:top w:w="57" w:type="dxa"/>
              <w:left w:w="57" w:type="dxa"/>
              <w:bottom w:w="57" w:type="dxa"/>
            </w:tcMar>
          </w:tcPr>
          <w:p w14:paraId="1A49AD25" w14:textId="77777777" w:rsidR="007A08C2" w:rsidRPr="00FB48BC" w:rsidRDefault="007A08C2" w:rsidP="000605CE">
            <w:pPr>
              <w:pStyle w:val="02Tabletext"/>
              <w:rPr>
                <w:highlight w:val="yellow"/>
                <w:shd w:val="clear" w:color="auto" w:fill="FFFFFF"/>
                <w:lang w:val="en-AU"/>
              </w:rPr>
            </w:pPr>
            <w:r w:rsidRPr="008F4E1B">
              <w:t>Aorta, anastomosis or repair of, without cardiopulmonary bypass, for congenital heart disease (Anaes.) (Assist.)</w:t>
            </w:r>
          </w:p>
        </w:tc>
        <w:tc>
          <w:tcPr>
            <w:tcW w:w="857" w:type="dxa"/>
          </w:tcPr>
          <w:p w14:paraId="17842EC6" w14:textId="77777777" w:rsidR="007A08C2" w:rsidRPr="00FB48BC" w:rsidRDefault="007A08C2" w:rsidP="000605CE">
            <w:pPr>
              <w:pStyle w:val="02Tabletext"/>
              <w:rPr>
                <w:highlight w:val="yellow"/>
                <w:lang w:val="en-AU"/>
              </w:rPr>
            </w:pPr>
            <w:r w:rsidRPr="008F4E1B">
              <w:t>$1822.40</w:t>
            </w:r>
          </w:p>
        </w:tc>
        <w:tc>
          <w:tcPr>
            <w:tcW w:w="886" w:type="dxa"/>
            <w:tcMar>
              <w:top w:w="57" w:type="dxa"/>
              <w:left w:w="57" w:type="dxa"/>
              <w:bottom w:w="57" w:type="dxa"/>
            </w:tcMar>
          </w:tcPr>
          <w:p w14:paraId="45031C99" w14:textId="77777777" w:rsidR="007A08C2" w:rsidRPr="00FB48BC" w:rsidRDefault="007A08C2" w:rsidP="000605CE">
            <w:pPr>
              <w:pStyle w:val="02Tabletext"/>
              <w:rPr>
                <w:highlight w:val="yellow"/>
                <w:shd w:val="clear" w:color="auto" w:fill="FFFFFF"/>
                <w:lang w:val="en-AU"/>
              </w:rPr>
            </w:pPr>
            <w:r w:rsidRPr="008F4E1B">
              <w:t>24</w:t>
            </w:r>
          </w:p>
        </w:tc>
        <w:tc>
          <w:tcPr>
            <w:tcW w:w="1158" w:type="dxa"/>
          </w:tcPr>
          <w:p w14:paraId="236CFC0A" w14:textId="77777777" w:rsidR="007A08C2" w:rsidRPr="00FB48BC" w:rsidRDefault="007A08C2" w:rsidP="000605CE">
            <w:pPr>
              <w:pStyle w:val="02Tabletext"/>
              <w:rPr>
                <w:highlight w:val="yellow"/>
                <w:lang w:val="en-AU"/>
              </w:rPr>
            </w:pPr>
            <w:r w:rsidRPr="008F4E1B">
              <w:t>$32,120</w:t>
            </w:r>
          </w:p>
        </w:tc>
        <w:tc>
          <w:tcPr>
            <w:tcW w:w="857" w:type="dxa"/>
          </w:tcPr>
          <w:p w14:paraId="270DD909" w14:textId="77777777" w:rsidR="007A08C2" w:rsidRPr="008F4E1B" w:rsidRDefault="007A08C2" w:rsidP="000605CE">
            <w:pPr>
              <w:pStyle w:val="02Tabletext"/>
            </w:pPr>
            <w:r>
              <w:rPr>
                <w:color w:val="000000"/>
              </w:rPr>
              <w:t>23</w:t>
            </w:r>
          </w:p>
        </w:tc>
        <w:tc>
          <w:tcPr>
            <w:tcW w:w="769" w:type="dxa"/>
          </w:tcPr>
          <w:p w14:paraId="594BFA19" w14:textId="77777777" w:rsidR="007A08C2" w:rsidRPr="008F4E1B" w:rsidRDefault="007A08C2" w:rsidP="000605CE">
            <w:pPr>
              <w:pStyle w:val="02Tabletext"/>
            </w:pPr>
            <w:r>
              <w:rPr>
                <w:color w:val="000000"/>
              </w:rPr>
              <w:t>$31,436.00</w:t>
            </w:r>
          </w:p>
        </w:tc>
      </w:tr>
      <w:tr w:rsidR="007A08C2" w:rsidRPr="00FB48BC" w14:paraId="6900DDA6" w14:textId="77777777" w:rsidTr="00FD6810">
        <w:tc>
          <w:tcPr>
            <w:tcW w:w="697" w:type="dxa"/>
            <w:tcMar>
              <w:top w:w="57" w:type="dxa"/>
              <w:left w:w="57" w:type="dxa"/>
              <w:bottom w:w="57" w:type="dxa"/>
            </w:tcMar>
          </w:tcPr>
          <w:p w14:paraId="1FF83D4E" w14:textId="77777777" w:rsidR="007A08C2" w:rsidRPr="00FB48BC" w:rsidRDefault="007A08C2" w:rsidP="000605CE">
            <w:pPr>
              <w:pStyle w:val="02Tabletext"/>
              <w:rPr>
                <w:b/>
                <w:highlight w:val="yellow"/>
                <w:lang w:val="en-AU"/>
              </w:rPr>
            </w:pPr>
            <w:r w:rsidRPr="008F4E1B">
              <w:t>38709</w:t>
            </w:r>
          </w:p>
        </w:tc>
        <w:tc>
          <w:tcPr>
            <w:tcW w:w="3887" w:type="dxa"/>
            <w:tcMar>
              <w:top w:w="57" w:type="dxa"/>
              <w:left w:w="57" w:type="dxa"/>
              <w:bottom w:w="57" w:type="dxa"/>
            </w:tcMar>
          </w:tcPr>
          <w:p w14:paraId="1154AE3C" w14:textId="77777777" w:rsidR="007A08C2" w:rsidRPr="00FB48BC" w:rsidRDefault="007A08C2" w:rsidP="000605CE">
            <w:pPr>
              <w:pStyle w:val="02Tabletext"/>
              <w:rPr>
                <w:highlight w:val="yellow"/>
                <w:lang w:val="en-AU"/>
              </w:rPr>
            </w:pPr>
            <w:r w:rsidRPr="008F4E1B">
              <w:t>Aorta, anastomosis or repair of, with cardiopulmonary bypass, for congenital heart disease (Anaes.) (Assist.)</w:t>
            </w:r>
          </w:p>
        </w:tc>
        <w:tc>
          <w:tcPr>
            <w:tcW w:w="857" w:type="dxa"/>
          </w:tcPr>
          <w:p w14:paraId="78ACDF8D"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1B09276D" w14:textId="77777777" w:rsidR="007A08C2" w:rsidRPr="00FB48BC" w:rsidRDefault="007A08C2" w:rsidP="000605CE">
            <w:pPr>
              <w:pStyle w:val="02Tabletext"/>
              <w:rPr>
                <w:highlight w:val="yellow"/>
                <w:lang w:val="en-AU"/>
              </w:rPr>
            </w:pPr>
            <w:r w:rsidRPr="008F4E1B">
              <w:t>29</w:t>
            </w:r>
          </w:p>
        </w:tc>
        <w:tc>
          <w:tcPr>
            <w:tcW w:w="1158" w:type="dxa"/>
          </w:tcPr>
          <w:p w14:paraId="493A362C" w14:textId="77777777" w:rsidR="007A08C2" w:rsidRPr="00FB48BC" w:rsidRDefault="007A08C2" w:rsidP="000605CE">
            <w:pPr>
              <w:pStyle w:val="02Tabletext"/>
              <w:rPr>
                <w:highlight w:val="yellow"/>
                <w:lang w:val="en-AU"/>
              </w:rPr>
            </w:pPr>
            <w:r w:rsidRPr="008F4E1B">
              <w:t>$36,420</w:t>
            </w:r>
          </w:p>
        </w:tc>
        <w:tc>
          <w:tcPr>
            <w:tcW w:w="857" w:type="dxa"/>
          </w:tcPr>
          <w:p w14:paraId="593D0AF4" w14:textId="77777777" w:rsidR="007A08C2" w:rsidRPr="008F4E1B" w:rsidRDefault="007A08C2" w:rsidP="000605CE">
            <w:pPr>
              <w:pStyle w:val="02Tabletext"/>
            </w:pPr>
            <w:r>
              <w:rPr>
                <w:color w:val="000000"/>
              </w:rPr>
              <w:t>46</w:t>
            </w:r>
          </w:p>
        </w:tc>
        <w:tc>
          <w:tcPr>
            <w:tcW w:w="769" w:type="dxa"/>
          </w:tcPr>
          <w:p w14:paraId="15DA0BBC" w14:textId="77777777" w:rsidR="007A08C2" w:rsidRPr="008F4E1B" w:rsidRDefault="007A08C2" w:rsidP="000605CE">
            <w:pPr>
              <w:pStyle w:val="02Tabletext"/>
            </w:pPr>
            <w:r>
              <w:rPr>
                <w:color w:val="000000"/>
              </w:rPr>
              <w:t>$59,232.00</w:t>
            </w:r>
          </w:p>
        </w:tc>
      </w:tr>
      <w:tr w:rsidR="007A08C2" w:rsidRPr="00FB48BC" w14:paraId="32F2780E" w14:textId="77777777" w:rsidTr="00FD6810">
        <w:tc>
          <w:tcPr>
            <w:tcW w:w="697" w:type="dxa"/>
            <w:tcMar>
              <w:top w:w="57" w:type="dxa"/>
              <w:left w:w="57" w:type="dxa"/>
              <w:bottom w:w="57" w:type="dxa"/>
            </w:tcMar>
          </w:tcPr>
          <w:p w14:paraId="6144058A" w14:textId="77777777" w:rsidR="007A08C2" w:rsidRPr="00FB48BC" w:rsidRDefault="007A08C2" w:rsidP="000605CE">
            <w:pPr>
              <w:pStyle w:val="02Tabletext"/>
              <w:rPr>
                <w:b/>
                <w:highlight w:val="yellow"/>
                <w:lang w:val="en-AU"/>
              </w:rPr>
            </w:pPr>
            <w:r w:rsidRPr="008F4E1B">
              <w:t>38712</w:t>
            </w:r>
          </w:p>
        </w:tc>
        <w:tc>
          <w:tcPr>
            <w:tcW w:w="3887" w:type="dxa"/>
            <w:tcMar>
              <w:top w:w="57" w:type="dxa"/>
              <w:left w:w="57" w:type="dxa"/>
              <w:bottom w:w="57" w:type="dxa"/>
            </w:tcMar>
          </w:tcPr>
          <w:p w14:paraId="09956FFA" w14:textId="77777777" w:rsidR="007A08C2" w:rsidRPr="00FB48BC" w:rsidRDefault="007A08C2" w:rsidP="000605CE">
            <w:pPr>
              <w:pStyle w:val="02Tabletext"/>
              <w:rPr>
                <w:highlight w:val="yellow"/>
                <w:lang w:val="en-AU"/>
              </w:rPr>
            </w:pPr>
            <w:r w:rsidRPr="008F4E1B">
              <w:t>Aortic interruption, repair of, for congenital heart disease (Anaes.) (Assist.)</w:t>
            </w:r>
          </w:p>
        </w:tc>
        <w:tc>
          <w:tcPr>
            <w:tcW w:w="857" w:type="dxa"/>
          </w:tcPr>
          <w:p w14:paraId="44F5926D" w14:textId="77777777" w:rsidR="007A08C2" w:rsidRPr="00FB48BC" w:rsidRDefault="007A08C2" w:rsidP="000605CE">
            <w:pPr>
              <w:pStyle w:val="02Tabletext"/>
              <w:rPr>
                <w:highlight w:val="yellow"/>
                <w:lang w:val="en-AU"/>
              </w:rPr>
            </w:pPr>
            <w:r w:rsidRPr="008F4E1B">
              <w:t>$2563.15</w:t>
            </w:r>
          </w:p>
        </w:tc>
        <w:tc>
          <w:tcPr>
            <w:tcW w:w="886" w:type="dxa"/>
            <w:tcMar>
              <w:top w:w="57" w:type="dxa"/>
              <w:left w:w="57" w:type="dxa"/>
              <w:bottom w:w="57" w:type="dxa"/>
            </w:tcMar>
          </w:tcPr>
          <w:p w14:paraId="1BFF39D0" w14:textId="77777777" w:rsidR="007A08C2" w:rsidRPr="00FB48BC" w:rsidRDefault="007A08C2" w:rsidP="000605CE">
            <w:pPr>
              <w:pStyle w:val="02Tabletext"/>
              <w:rPr>
                <w:highlight w:val="yellow"/>
                <w:lang w:val="en-AU"/>
              </w:rPr>
            </w:pPr>
            <w:r w:rsidRPr="008F4E1B">
              <w:t>2</w:t>
            </w:r>
          </w:p>
        </w:tc>
        <w:tc>
          <w:tcPr>
            <w:tcW w:w="1158" w:type="dxa"/>
          </w:tcPr>
          <w:p w14:paraId="2959AEB7" w14:textId="77777777" w:rsidR="007A08C2" w:rsidRPr="00FB48BC" w:rsidRDefault="007A08C2" w:rsidP="000605CE">
            <w:pPr>
              <w:pStyle w:val="02Tabletext"/>
              <w:rPr>
                <w:highlight w:val="yellow"/>
                <w:lang w:val="en-AU"/>
              </w:rPr>
            </w:pPr>
            <w:r w:rsidRPr="008F4E1B">
              <w:t>$2,884</w:t>
            </w:r>
          </w:p>
        </w:tc>
        <w:tc>
          <w:tcPr>
            <w:tcW w:w="857" w:type="dxa"/>
          </w:tcPr>
          <w:p w14:paraId="70906743" w14:textId="77777777" w:rsidR="007A08C2" w:rsidRPr="008F4E1B" w:rsidRDefault="007A08C2" w:rsidP="000605CE">
            <w:pPr>
              <w:pStyle w:val="02Tabletext"/>
            </w:pPr>
            <w:r>
              <w:rPr>
                <w:color w:val="000000"/>
              </w:rPr>
              <w:t>0</w:t>
            </w:r>
          </w:p>
        </w:tc>
        <w:tc>
          <w:tcPr>
            <w:tcW w:w="769" w:type="dxa"/>
          </w:tcPr>
          <w:p w14:paraId="6ED66BCD" w14:textId="77777777" w:rsidR="007A08C2" w:rsidRPr="008F4E1B" w:rsidRDefault="007A08C2" w:rsidP="000605CE">
            <w:pPr>
              <w:pStyle w:val="02Tabletext"/>
            </w:pPr>
            <w:r>
              <w:rPr>
                <w:color w:val="000000"/>
              </w:rPr>
              <w:t>$0.00</w:t>
            </w:r>
          </w:p>
        </w:tc>
      </w:tr>
      <w:tr w:rsidR="007A08C2" w:rsidRPr="00FB48BC" w14:paraId="6D8708C2" w14:textId="77777777" w:rsidTr="00FD6810">
        <w:tc>
          <w:tcPr>
            <w:tcW w:w="697" w:type="dxa"/>
            <w:tcMar>
              <w:top w:w="57" w:type="dxa"/>
              <w:left w:w="57" w:type="dxa"/>
              <w:bottom w:w="57" w:type="dxa"/>
            </w:tcMar>
          </w:tcPr>
          <w:p w14:paraId="1AF4902C" w14:textId="77777777" w:rsidR="007A08C2" w:rsidRPr="00FB48BC" w:rsidRDefault="007A08C2" w:rsidP="000605CE">
            <w:pPr>
              <w:pStyle w:val="02Tabletext"/>
              <w:rPr>
                <w:b/>
                <w:highlight w:val="yellow"/>
                <w:lang w:val="en-AU"/>
              </w:rPr>
            </w:pPr>
            <w:r w:rsidRPr="008F4E1B">
              <w:t>38715</w:t>
            </w:r>
          </w:p>
        </w:tc>
        <w:tc>
          <w:tcPr>
            <w:tcW w:w="3887" w:type="dxa"/>
            <w:tcMar>
              <w:top w:w="57" w:type="dxa"/>
              <w:left w:w="57" w:type="dxa"/>
              <w:bottom w:w="57" w:type="dxa"/>
            </w:tcMar>
          </w:tcPr>
          <w:p w14:paraId="334BAEB8" w14:textId="77777777" w:rsidR="007A08C2" w:rsidRPr="00FB48BC" w:rsidRDefault="007A08C2" w:rsidP="000605CE">
            <w:pPr>
              <w:pStyle w:val="02Tabletext"/>
              <w:rPr>
                <w:highlight w:val="yellow"/>
                <w:lang w:val="en-AU"/>
              </w:rPr>
            </w:pPr>
            <w:r w:rsidRPr="008F4E1B">
              <w:t>Main pulmonary artery, banding, debanding or repair of, without cardiopulmonary bypass, for congenital heart disease (Anaes.) (Assist.)</w:t>
            </w:r>
          </w:p>
        </w:tc>
        <w:tc>
          <w:tcPr>
            <w:tcW w:w="857" w:type="dxa"/>
          </w:tcPr>
          <w:p w14:paraId="797A8E4D" w14:textId="77777777" w:rsidR="007A08C2" w:rsidRPr="00FB48BC" w:rsidRDefault="007A08C2" w:rsidP="000605CE">
            <w:pPr>
              <w:pStyle w:val="02Tabletext"/>
              <w:rPr>
                <w:highlight w:val="yellow"/>
                <w:lang w:val="en-AU"/>
              </w:rPr>
            </w:pPr>
            <w:r w:rsidRPr="008F4E1B">
              <w:t>$1706.30</w:t>
            </w:r>
          </w:p>
        </w:tc>
        <w:tc>
          <w:tcPr>
            <w:tcW w:w="886" w:type="dxa"/>
            <w:tcMar>
              <w:top w:w="57" w:type="dxa"/>
              <w:left w:w="57" w:type="dxa"/>
              <w:bottom w:w="57" w:type="dxa"/>
            </w:tcMar>
          </w:tcPr>
          <w:p w14:paraId="6DB2086C" w14:textId="77777777" w:rsidR="007A08C2" w:rsidRPr="00FB48BC" w:rsidRDefault="007A08C2" w:rsidP="000605CE">
            <w:pPr>
              <w:pStyle w:val="02Tabletext"/>
              <w:rPr>
                <w:highlight w:val="yellow"/>
                <w:lang w:val="en-AU"/>
              </w:rPr>
            </w:pPr>
            <w:r w:rsidRPr="008F4E1B">
              <w:t>13</w:t>
            </w:r>
          </w:p>
        </w:tc>
        <w:tc>
          <w:tcPr>
            <w:tcW w:w="1158" w:type="dxa"/>
          </w:tcPr>
          <w:p w14:paraId="61F9F92A" w14:textId="77777777" w:rsidR="007A08C2" w:rsidRPr="00FB48BC" w:rsidRDefault="007A08C2" w:rsidP="000605CE">
            <w:pPr>
              <w:pStyle w:val="02Tabletext"/>
              <w:rPr>
                <w:highlight w:val="yellow"/>
                <w:lang w:val="en-AU"/>
              </w:rPr>
            </w:pPr>
            <w:r w:rsidRPr="008F4E1B">
              <w:t>$14,397</w:t>
            </w:r>
          </w:p>
        </w:tc>
        <w:tc>
          <w:tcPr>
            <w:tcW w:w="857" w:type="dxa"/>
          </w:tcPr>
          <w:p w14:paraId="4DD8A9AE" w14:textId="77777777" w:rsidR="007A08C2" w:rsidRPr="008F4E1B" w:rsidRDefault="007A08C2" w:rsidP="000605CE">
            <w:pPr>
              <w:pStyle w:val="02Tabletext"/>
            </w:pPr>
            <w:r>
              <w:rPr>
                <w:color w:val="000000"/>
              </w:rPr>
              <w:t>6</w:t>
            </w:r>
          </w:p>
        </w:tc>
        <w:tc>
          <w:tcPr>
            <w:tcW w:w="769" w:type="dxa"/>
          </w:tcPr>
          <w:p w14:paraId="0BF267DC" w14:textId="77777777" w:rsidR="007A08C2" w:rsidRPr="008F4E1B" w:rsidRDefault="007A08C2" w:rsidP="000605CE">
            <w:pPr>
              <w:pStyle w:val="02Tabletext"/>
            </w:pPr>
            <w:r>
              <w:rPr>
                <w:color w:val="000000"/>
              </w:rPr>
              <w:t>$3,839.00</w:t>
            </w:r>
          </w:p>
        </w:tc>
      </w:tr>
      <w:tr w:rsidR="007A08C2" w:rsidRPr="00FB48BC" w14:paraId="64B6CE46" w14:textId="77777777" w:rsidTr="00FD6810">
        <w:tc>
          <w:tcPr>
            <w:tcW w:w="697" w:type="dxa"/>
            <w:tcMar>
              <w:top w:w="57" w:type="dxa"/>
              <w:left w:w="57" w:type="dxa"/>
              <w:bottom w:w="57" w:type="dxa"/>
            </w:tcMar>
          </w:tcPr>
          <w:p w14:paraId="7067F043" w14:textId="77777777" w:rsidR="007A08C2" w:rsidRPr="00FB48BC" w:rsidRDefault="007A08C2" w:rsidP="000605CE">
            <w:pPr>
              <w:pStyle w:val="02Tabletext"/>
              <w:rPr>
                <w:highlight w:val="yellow"/>
                <w:lang w:val="en-AU"/>
              </w:rPr>
            </w:pPr>
            <w:r w:rsidRPr="008F4E1B">
              <w:t>38718</w:t>
            </w:r>
          </w:p>
        </w:tc>
        <w:tc>
          <w:tcPr>
            <w:tcW w:w="3887" w:type="dxa"/>
            <w:tcMar>
              <w:top w:w="57" w:type="dxa"/>
              <w:left w:w="57" w:type="dxa"/>
              <w:bottom w:w="57" w:type="dxa"/>
            </w:tcMar>
          </w:tcPr>
          <w:p w14:paraId="5E7928DC" w14:textId="77777777" w:rsidR="007A08C2" w:rsidRPr="00FB48BC" w:rsidRDefault="007A08C2" w:rsidP="000605CE">
            <w:pPr>
              <w:pStyle w:val="02Tabletext"/>
              <w:rPr>
                <w:highlight w:val="yellow"/>
                <w:lang w:val="en-AU"/>
              </w:rPr>
            </w:pPr>
            <w:r w:rsidRPr="008F4E1B">
              <w:t>Main pulmonary artery, banding, debanding or repair of, with cardiopulmonary bypass, for congenital heart disease (Anaes.) (Assist.)</w:t>
            </w:r>
          </w:p>
        </w:tc>
        <w:tc>
          <w:tcPr>
            <w:tcW w:w="857" w:type="dxa"/>
          </w:tcPr>
          <w:p w14:paraId="692156C3"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3F0A64AF" w14:textId="77777777" w:rsidR="007A08C2" w:rsidRPr="00FB48BC" w:rsidRDefault="007A08C2" w:rsidP="000605CE">
            <w:pPr>
              <w:pStyle w:val="02Tabletext"/>
              <w:rPr>
                <w:highlight w:val="yellow"/>
                <w:lang w:val="en-AU"/>
              </w:rPr>
            </w:pPr>
            <w:r w:rsidRPr="008F4E1B">
              <w:t>90</w:t>
            </w:r>
          </w:p>
        </w:tc>
        <w:tc>
          <w:tcPr>
            <w:tcW w:w="1158" w:type="dxa"/>
          </w:tcPr>
          <w:p w14:paraId="0CC5725B" w14:textId="77777777" w:rsidR="007A08C2" w:rsidRPr="00FB48BC" w:rsidRDefault="007A08C2" w:rsidP="000605CE">
            <w:pPr>
              <w:pStyle w:val="02Tabletext"/>
              <w:rPr>
                <w:highlight w:val="yellow"/>
                <w:lang w:val="en-AU"/>
              </w:rPr>
            </w:pPr>
            <w:r w:rsidRPr="008F4E1B">
              <w:t>$94,337</w:t>
            </w:r>
          </w:p>
        </w:tc>
        <w:tc>
          <w:tcPr>
            <w:tcW w:w="857" w:type="dxa"/>
          </w:tcPr>
          <w:p w14:paraId="0DC0CC4D" w14:textId="77777777" w:rsidR="007A08C2" w:rsidRPr="008F4E1B" w:rsidRDefault="007A08C2" w:rsidP="000605CE">
            <w:pPr>
              <w:pStyle w:val="02Tabletext"/>
            </w:pPr>
            <w:r>
              <w:rPr>
                <w:color w:val="000000"/>
              </w:rPr>
              <w:t>125</w:t>
            </w:r>
          </w:p>
        </w:tc>
        <w:tc>
          <w:tcPr>
            <w:tcW w:w="769" w:type="dxa"/>
          </w:tcPr>
          <w:p w14:paraId="386A6523" w14:textId="77777777" w:rsidR="007A08C2" w:rsidRPr="008F4E1B" w:rsidRDefault="007A08C2" w:rsidP="000605CE">
            <w:pPr>
              <w:pStyle w:val="02Tabletext"/>
            </w:pPr>
            <w:r>
              <w:rPr>
                <w:color w:val="000000"/>
              </w:rPr>
              <w:t>$106,495.00</w:t>
            </w:r>
          </w:p>
        </w:tc>
      </w:tr>
      <w:tr w:rsidR="007A08C2" w:rsidRPr="00FB48BC" w14:paraId="4249E3FE" w14:textId="77777777" w:rsidTr="00FD6810">
        <w:tc>
          <w:tcPr>
            <w:tcW w:w="697" w:type="dxa"/>
            <w:tcMar>
              <w:top w:w="57" w:type="dxa"/>
              <w:left w:w="57" w:type="dxa"/>
              <w:bottom w:w="57" w:type="dxa"/>
            </w:tcMar>
          </w:tcPr>
          <w:p w14:paraId="5414361C" w14:textId="77777777" w:rsidR="007A08C2" w:rsidRPr="00FB48BC" w:rsidRDefault="007A08C2" w:rsidP="000605CE">
            <w:pPr>
              <w:pStyle w:val="02Tabletext"/>
              <w:rPr>
                <w:highlight w:val="yellow"/>
                <w:lang w:val="en-AU"/>
              </w:rPr>
            </w:pPr>
            <w:r w:rsidRPr="008F4E1B">
              <w:t>38721</w:t>
            </w:r>
          </w:p>
        </w:tc>
        <w:tc>
          <w:tcPr>
            <w:tcW w:w="3887" w:type="dxa"/>
            <w:tcMar>
              <w:top w:w="57" w:type="dxa"/>
              <w:left w:w="57" w:type="dxa"/>
              <w:bottom w:w="57" w:type="dxa"/>
            </w:tcMar>
          </w:tcPr>
          <w:p w14:paraId="266CB27B" w14:textId="77777777" w:rsidR="007A08C2" w:rsidRPr="00FB48BC" w:rsidRDefault="007A08C2" w:rsidP="000605CE">
            <w:pPr>
              <w:pStyle w:val="02Tabletext"/>
              <w:rPr>
                <w:highlight w:val="yellow"/>
                <w:lang w:val="en-AU"/>
              </w:rPr>
            </w:pPr>
            <w:r w:rsidRPr="008F4E1B">
              <w:t>Vena cava, anastomosis or repair of, without cardiopulmonary bypass, for congenital heart disease (Anaes.) (Assist.)</w:t>
            </w:r>
          </w:p>
        </w:tc>
        <w:tc>
          <w:tcPr>
            <w:tcW w:w="857" w:type="dxa"/>
          </w:tcPr>
          <w:p w14:paraId="3307D826" w14:textId="77777777" w:rsidR="007A08C2" w:rsidRPr="00FB48BC" w:rsidRDefault="007A08C2" w:rsidP="000605CE">
            <w:pPr>
              <w:pStyle w:val="02Tabletext"/>
              <w:rPr>
                <w:highlight w:val="yellow"/>
                <w:shd w:val="clear" w:color="auto" w:fill="FFFFFF"/>
                <w:lang w:val="en-AU"/>
              </w:rPr>
            </w:pPr>
            <w:r w:rsidRPr="008F4E1B">
              <w:t>$1495.80</w:t>
            </w:r>
          </w:p>
        </w:tc>
        <w:tc>
          <w:tcPr>
            <w:tcW w:w="886" w:type="dxa"/>
            <w:tcMar>
              <w:top w:w="57" w:type="dxa"/>
              <w:left w:w="57" w:type="dxa"/>
              <w:bottom w:w="57" w:type="dxa"/>
            </w:tcMar>
          </w:tcPr>
          <w:p w14:paraId="4EFBFDE0" w14:textId="77777777" w:rsidR="007A08C2" w:rsidRPr="00FB48BC" w:rsidRDefault="007A08C2" w:rsidP="000605CE">
            <w:pPr>
              <w:pStyle w:val="02Tabletext"/>
              <w:rPr>
                <w:highlight w:val="yellow"/>
                <w:lang w:val="en-AU"/>
              </w:rPr>
            </w:pPr>
            <w:r w:rsidRPr="008F4E1B">
              <w:t>8</w:t>
            </w:r>
          </w:p>
        </w:tc>
        <w:tc>
          <w:tcPr>
            <w:tcW w:w="1158" w:type="dxa"/>
          </w:tcPr>
          <w:p w14:paraId="34474C93" w14:textId="77777777" w:rsidR="007A08C2" w:rsidRPr="00FB48BC" w:rsidRDefault="007A08C2" w:rsidP="000605CE">
            <w:pPr>
              <w:pStyle w:val="02Tabletext"/>
              <w:rPr>
                <w:highlight w:val="yellow"/>
                <w:shd w:val="clear" w:color="auto" w:fill="FFFFFF"/>
                <w:lang w:val="en-AU"/>
              </w:rPr>
            </w:pPr>
            <w:r w:rsidRPr="008F4E1B">
              <w:t>$7,108</w:t>
            </w:r>
          </w:p>
        </w:tc>
        <w:tc>
          <w:tcPr>
            <w:tcW w:w="857" w:type="dxa"/>
          </w:tcPr>
          <w:p w14:paraId="2E5160D8" w14:textId="77777777" w:rsidR="007A08C2" w:rsidRPr="008F4E1B" w:rsidRDefault="007A08C2" w:rsidP="000605CE">
            <w:pPr>
              <w:pStyle w:val="02Tabletext"/>
            </w:pPr>
            <w:r>
              <w:rPr>
                <w:color w:val="000000"/>
              </w:rPr>
              <w:t>4</w:t>
            </w:r>
          </w:p>
        </w:tc>
        <w:tc>
          <w:tcPr>
            <w:tcW w:w="769" w:type="dxa"/>
          </w:tcPr>
          <w:p w14:paraId="02FD1637" w14:textId="77777777" w:rsidR="007A08C2" w:rsidRPr="008F4E1B" w:rsidRDefault="007A08C2" w:rsidP="000605CE">
            <w:pPr>
              <w:pStyle w:val="02Tabletext"/>
            </w:pPr>
            <w:r>
              <w:rPr>
                <w:color w:val="000000"/>
              </w:rPr>
              <w:t>$2,744.00</w:t>
            </w:r>
          </w:p>
        </w:tc>
      </w:tr>
      <w:tr w:rsidR="007A08C2" w:rsidRPr="00FB48BC" w14:paraId="6E3B1C61" w14:textId="77777777" w:rsidTr="00FD6810">
        <w:tc>
          <w:tcPr>
            <w:tcW w:w="697" w:type="dxa"/>
            <w:tcMar>
              <w:top w:w="57" w:type="dxa"/>
              <w:left w:w="57" w:type="dxa"/>
              <w:bottom w:w="57" w:type="dxa"/>
            </w:tcMar>
          </w:tcPr>
          <w:p w14:paraId="27BC60F7" w14:textId="77777777" w:rsidR="007A08C2" w:rsidRPr="00FB48BC" w:rsidRDefault="007A08C2" w:rsidP="000605CE">
            <w:pPr>
              <w:pStyle w:val="02Tabletext"/>
              <w:rPr>
                <w:highlight w:val="yellow"/>
                <w:lang w:val="en-AU"/>
              </w:rPr>
            </w:pPr>
            <w:r w:rsidRPr="008F4E1B">
              <w:lastRenderedPageBreak/>
              <w:t>38724</w:t>
            </w:r>
          </w:p>
        </w:tc>
        <w:tc>
          <w:tcPr>
            <w:tcW w:w="3887" w:type="dxa"/>
            <w:tcMar>
              <w:top w:w="57" w:type="dxa"/>
              <w:left w:w="57" w:type="dxa"/>
              <w:bottom w:w="57" w:type="dxa"/>
            </w:tcMar>
          </w:tcPr>
          <w:p w14:paraId="00E0BE79" w14:textId="77777777" w:rsidR="007A08C2" w:rsidRPr="00FB48BC" w:rsidRDefault="007A08C2" w:rsidP="000605CE">
            <w:pPr>
              <w:pStyle w:val="02Tabletext"/>
              <w:rPr>
                <w:highlight w:val="yellow"/>
                <w:shd w:val="clear" w:color="auto" w:fill="FFFFFF"/>
                <w:lang w:val="en-AU"/>
              </w:rPr>
            </w:pPr>
            <w:r w:rsidRPr="008F4E1B">
              <w:t>Vena cava, anastomosis or repair of, with cardiopulmonary bypass, for congenital heart disease (Anaes.) (Assist.)</w:t>
            </w:r>
          </w:p>
        </w:tc>
        <w:tc>
          <w:tcPr>
            <w:tcW w:w="857" w:type="dxa"/>
          </w:tcPr>
          <w:p w14:paraId="48F7DA29"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67792532" w14:textId="77777777" w:rsidR="007A08C2" w:rsidRPr="00FB48BC" w:rsidRDefault="007A08C2" w:rsidP="000605CE">
            <w:pPr>
              <w:pStyle w:val="02Tabletext"/>
              <w:rPr>
                <w:highlight w:val="yellow"/>
                <w:shd w:val="clear" w:color="auto" w:fill="FFFFFF"/>
                <w:lang w:val="en-AU"/>
              </w:rPr>
            </w:pPr>
            <w:r w:rsidRPr="008F4E1B">
              <w:t>37</w:t>
            </w:r>
          </w:p>
        </w:tc>
        <w:tc>
          <w:tcPr>
            <w:tcW w:w="1158" w:type="dxa"/>
          </w:tcPr>
          <w:p w14:paraId="2D94CD5A" w14:textId="77777777" w:rsidR="007A08C2" w:rsidRPr="00FB48BC" w:rsidRDefault="007A08C2" w:rsidP="000605CE">
            <w:pPr>
              <w:pStyle w:val="02Tabletext"/>
              <w:rPr>
                <w:highlight w:val="yellow"/>
                <w:lang w:val="en-AU"/>
              </w:rPr>
            </w:pPr>
            <w:r w:rsidRPr="008F4E1B">
              <w:t>$42,062</w:t>
            </w:r>
          </w:p>
        </w:tc>
        <w:tc>
          <w:tcPr>
            <w:tcW w:w="857" w:type="dxa"/>
          </w:tcPr>
          <w:p w14:paraId="4096B589" w14:textId="77777777" w:rsidR="007A08C2" w:rsidRPr="008F4E1B" w:rsidRDefault="007A08C2" w:rsidP="000605CE">
            <w:pPr>
              <w:pStyle w:val="02Tabletext"/>
            </w:pPr>
            <w:r>
              <w:rPr>
                <w:color w:val="000000"/>
              </w:rPr>
              <w:t>31</w:t>
            </w:r>
          </w:p>
        </w:tc>
        <w:tc>
          <w:tcPr>
            <w:tcW w:w="769" w:type="dxa"/>
          </w:tcPr>
          <w:p w14:paraId="70BF1951" w14:textId="77777777" w:rsidR="007A08C2" w:rsidRPr="008F4E1B" w:rsidRDefault="007A08C2" w:rsidP="000605CE">
            <w:pPr>
              <w:pStyle w:val="02Tabletext"/>
            </w:pPr>
            <w:r>
              <w:rPr>
                <w:color w:val="000000"/>
              </w:rPr>
              <w:t>$34,819.00</w:t>
            </w:r>
          </w:p>
        </w:tc>
      </w:tr>
      <w:tr w:rsidR="007A08C2" w:rsidRPr="00FB48BC" w14:paraId="676ECD35" w14:textId="77777777" w:rsidTr="00FD6810">
        <w:tc>
          <w:tcPr>
            <w:tcW w:w="697" w:type="dxa"/>
            <w:tcMar>
              <w:top w:w="57" w:type="dxa"/>
              <w:left w:w="57" w:type="dxa"/>
              <w:bottom w:w="57" w:type="dxa"/>
            </w:tcMar>
          </w:tcPr>
          <w:p w14:paraId="6CBC9B10" w14:textId="77777777" w:rsidR="007A08C2" w:rsidRPr="00FB48BC" w:rsidRDefault="007A08C2" w:rsidP="000605CE">
            <w:pPr>
              <w:pStyle w:val="02Tabletext"/>
              <w:rPr>
                <w:highlight w:val="yellow"/>
                <w:lang w:val="en-AU"/>
              </w:rPr>
            </w:pPr>
            <w:r w:rsidRPr="008F4E1B">
              <w:t>38727</w:t>
            </w:r>
          </w:p>
        </w:tc>
        <w:tc>
          <w:tcPr>
            <w:tcW w:w="3887" w:type="dxa"/>
            <w:tcMar>
              <w:top w:w="57" w:type="dxa"/>
              <w:left w:w="57" w:type="dxa"/>
              <w:bottom w:w="57" w:type="dxa"/>
            </w:tcMar>
          </w:tcPr>
          <w:p w14:paraId="1A95AF53" w14:textId="77777777" w:rsidR="007A08C2" w:rsidRPr="00FB48BC" w:rsidRDefault="007A08C2" w:rsidP="000605CE">
            <w:pPr>
              <w:pStyle w:val="02Tabletext"/>
              <w:rPr>
                <w:highlight w:val="yellow"/>
                <w:lang w:val="en-AU"/>
              </w:rPr>
            </w:pPr>
            <w:r w:rsidRPr="008F4E1B">
              <w:t>Intrathoracic vessels, anastomosis or repair of, without cardiopulmonary bypass, not being a service to which item 38700, 38703, 38706, 38709, 38712, 38715, 38718, 38721 or 38724 applies, for congenital heart disease (Anaes.) (Assist.)</w:t>
            </w:r>
          </w:p>
        </w:tc>
        <w:tc>
          <w:tcPr>
            <w:tcW w:w="857" w:type="dxa"/>
          </w:tcPr>
          <w:p w14:paraId="7B73B606" w14:textId="77777777" w:rsidR="007A08C2" w:rsidRPr="00FB48BC" w:rsidRDefault="007A08C2" w:rsidP="000605CE">
            <w:pPr>
              <w:pStyle w:val="02Tabletext"/>
              <w:rPr>
                <w:highlight w:val="yellow"/>
                <w:lang w:val="en-AU"/>
              </w:rPr>
            </w:pPr>
            <w:r w:rsidRPr="008F4E1B">
              <w:t>$1495.80</w:t>
            </w:r>
          </w:p>
        </w:tc>
        <w:tc>
          <w:tcPr>
            <w:tcW w:w="886" w:type="dxa"/>
            <w:tcMar>
              <w:top w:w="57" w:type="dxa"/>
              <w:left w:w="57" w:type="dxa"/>
              <w:bottom w:w="57" w:type="dxa"/>
            </w:tcMar>
          </w:tcPr>
          <w:p w14:paraId="211B1132" w14:textId="77777777" w:rsidR="007A08C2" w:rsidRPr="00FB48BC" w:rsidRDefault="007A08C2" w:rsidP="000605CE">
            <w:pPr>
              <w:pStyle w:val="02Tabletext"/>
              <w:rPr>
                <w:highlight w:val="yellow"/>
                <w:lang w:val="en-AU"/>
              </w:rPr>
            </w:pPr>
            <w:r w:rsidRPr="008F4E1B">
              <w:t>22</w:t>
            </w:r>
          </w:p>
        </w:tc>
        <w:tc>
          <w:tcPr>
            <w:tcW w:w="1158" w:type="dxa"/>
          </w:tcPr>
          <w:p w14:paraId="266F7F4F" w14:textId="77777777" w:rsidR="007A08C2" w:rsidRPr="00FB48BC" w:rsidRDefault="007A08C2" w:rsidP="000605CE">
            <w:pPr>
              <w:pStyle w:val="02Tabletext"/>
              <w:rPr>
                <w:highlight w:val="yellow"/>
                <w:lang w:val="en-AU"/>
              </w:rPr>
            </w:pPr>
            <w:r w:rsidRPr="008F4E1B">
              <w:t>$18,601</w:t>
            </w:r>
          </w:p>
        </w:tc>
        <w:tc>
          <w:tcPr>
            <w:tcW w:w="857" w:type="dxa"/>
          </w:tcPr>
          <w:p w14:paraId="1E73D2DE" w14:textId="77777777" w:rsidR="007A08C2" w:rsidRPr="008F4E1B" w:rsidRDefault="007A08C2" w:rsidP="000605CE">
            <w:pPr>
              <w:pStyle w:val="02Tabletext"/>
            </w:pPr>
            <w:r>
              <w:rPr>
                <w:color w:val="000000"/>
              </w:rPr>
              <w:t>30</w:t>
            </w:r>
          </w:p>
        </w:tc>
        <w:tc>
          <w:tcPr>
            <w:tcW w:w="769" w:type="dxa"/>
          </w:tcPr>
          <w:p w14:paraId="5C6D47F8" w14:textId="77777777" w:rsidR="007A08C2" w:rsidRPr="008F4E1B" w:rsidRDefault="007A08C2" w:rsidP="000605CE">
            <w:pPr>
              <w:pStyle w:val="02Tabletext"/>
            </w:pPr>
            <w:r>
              <w:rPr>
                <w:color w:val="000000"/>
              </w:rPr>
              <w:t>$24,682.00</w:t>
            </w:r>
          </w:p>
        </w:tc>
      </w:tr>
      <w:tr w:rsidR="007A08C2" w:rsidRPr="00FB48BC" w14:paraId="23AEDA68" w14:textId="77777777" w:rsidTr="00FD6810">
        <w:tc>
          <w:tcPr>
            <w:tcW w:w="697" w:type="dxa"/>
            <w:tcMar>
              <w:top w:w="57" w:type="dxa"/>
              <w:left w:w="57" w:type="dxa"/>
              <w:bottom w:w="57" w:type="dxa"/>
            </w:tcMar>
          </w:tcPr>
          <w:p w14:paraId="20C35B79" w14:textId="77777777" w:rsidR="007A08C2" w:rsidRPr="00FB48BC" w:rsidRDefault="007A08C2" w:rsidP="000605CE">
            <w:pPr>
              <w:pStyle w:val="02Tabletext"/>
              <w:rPr>
                <w:highlight w:val="yellow"/>
                <w:lang w:val="en-AU"/>
              </w:rPr>
            </w:pPr>
            <w:r w:rsidRPr="008F4E1B">
              <w:t>38730</w:t>
            </w:r>
          </w:p>
        </w:tc>
        <w:tc>
          <w:tcPr>
            <w:tcW w:w="3887" w:type="dxa"/>
            <w:tcMar>
              <w:top w:w="57" w:type="dxa"/>
              <w:left w:w="57" w:type="dxa"/>
              <w:bottom w:w="57" w:type="dxa"/>
            </w:tcMar>
          </w:tcPr>
          <w:p w14:paraId="0198F60C" w14:textId="77777777" w:rsidR="007A08C2" w:rsidRPr="00FB48BC" w:rsidRDefault="007A08C2" w:rsidP="000605CE">
            <w:pPr>
              <w:pStyle w:val="02Tabletext"/>
              <w:rPr>
                <w:highlight w:val="yellow"/>
                <w:lang w:val="en-AU"/>
              </w:rPr>
            </w:pPr>
            <w:r w:rsidRPr="008F4E1B">
              <w:t>Intrathoracic vessels, anastomosis or repair of, with cardiopulmonary bypass, not being a service to which item 38700, 38703, 38706, 38709, 38712, 38715, 38718, 38721 or 38724 applies, for congenital heart disease (Anaes.) (Assist.)</w:t>
            </w:r>
          </w:p>
        </w:tc>
        <w:tc>
          <w:tcPr>
            <w:tcW w:w="857" w:type="dxa"/>
          </w:tcPr>
          <w:p w14:paraId="6423C99A"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4BFA0F55" w14:textId="77777777" w:rsidR="007A08C2" w:rsidRPr="00FB48BC" w:rsidRDefault="007A08C2" w:rsidP="000605CE">
            <w:pPr>
              <w:pStyle w:val="02Tabletext"/>
              <w:rPr>
                <w:highlight w:val="yellow"/>
                <w:lang w:val="en-AU"/>
              </w:rPr>
            </w:pPr>
            <w:r w:rsidRPr="008F4E1B">
              <w:t>12</w:t>
            </w:r>
          </w:p>
        </w:tc>
        <w:tc>
          <w:tcPr>
            <w:tcW w:w="1158" w:type="dxa"/>
          </w:tcPr>
          <w:p w14:paraId="532B14E2" w14:textId="77777777" w:rsidR="007A08C2" w:rsidRPr="00FB48BC" w:rsidRDefault="007A08C2" w:rsidP="000605CE">
            <w:pPr>
              <w:pStyle w:val="02Tabletext"/>
              <w:rPr>
                <w:highlight w:val="yellow"/>
                <w:lang w:val="en-AU"/>
              </w:rPr>
            </w:pPr>
            <w:r w:rsidRPr="008F4E1B">
              <w:t>$12,407</w:t>
            </w:r>
          </w:p>
        </w:tc>
        <w:tc>
          <w:tcPr>
            <w:tcW w:w="857" w:type="dxa"/>
          </w:tcPr>
          <w:p w14:paraId="36CCF63F" w14:textId="77777777" w:rsidR="007A08C2" w:rsidRPr="008F4E1B" w:rsidRDefault="007A08C2" w:rsidP="000605CE">
            <w:pPr>
              <w:pStyle w:val="02Tabletext"/>
            </w:pPr>
            <w:r>
              <w:rPr>
                <w:color w:val="000000"/>
              </w:rPr>
              <w:t>20</w:t>
            </w:r>
          </w:p>
        </w:tc>
        <w:tc>
          <w:tcPr>
            <w:tcW w:w="769" w:type="dxa"/>
          </w:tcPr>
          <w:p w14:paraId="700FA80C" w14:textId="77777777" w:rsidR="007A08C2" w:rsidRPr="008F4E1B" w:rsidRDefault="007A08C2" w:rsidP="000605CE">
            <w:pPr>
              <w:pStyle w:val="02Tabletext"/>
            </w:pPr>
            <w:r>
              <w:rPr>
                <w:color w:val="000000"/>
              </w:rPr>
              <w:t>$22,413.00</w:t>
            </w:r>
          </w:p>
        </w:tc>
      </w:tr>
      <w:tr w:rsidR="007A08C2" w:rsidRPr="00FB48BC" w14:paraId="4CC22EAC" w14:textId="77777777" w:rsidTr="00FD6810">
        <w:tc>
          <w:tcPr>
            <w:tcW w:w="697" w:type="dxa"/>
            <w:tcMar>
              <w:top w:w="57" w:type="dxa"/>
              <w:left w:w="57" w:type="dxa"/>
              <w:bottom w:w="57" w:type="dxa"/>
            </w:tcMar>
          </w:tcPr>
          <w:p w14:paraId="05FD9FFA" w14:textId="77777777" w:rsidR="007A08C2" w:rsidRPr="00FB48BC" w:rsidRDefault="007A08C2" w:rsidP="000605CE">
            <w:pPr>
              <w:pStyle w:val="02Tabletext"/>
              <w:rPr>
                <w:b/>
                <w:highlight w:val="yellow"/>
                <w:lang w:val="en-AU"/>
              </w:rPr>
            </w:pPr>
            <w:r w:rsidRPr="008F4E1B">
              <w:t>38733</w:t>
            </w:r>
          </w:p>
        </w:tc>
        <w:tc>
          <w:tcPr>
            <w:tcW w:w="3887" w:type="dxa"/>
            <w:tcMar>
              <w:top w:w="57" w:type="dxa"/>
              <w:left w:w="57" w:type="dxa"/>
              <w:bottom w:w="57" w:type="dxa"/>
            </w:tcMar>
          </w:tcPr>
          <w:p w14:paraId="6DEEE547" w14:textId="77777777" w:rsidR="007A08C2" w:rsidRPr="00FB48BC" w:rsidRDefault="007A08C2" w:rsidP="000605CE">
            <w:pPr>
              <w:pStyle w:val="02Tabletext"/>
              <w:rPr>
                <w:highlight w:val="yellow"/>
                <w:lang w:val="en-AU"/>
              </w:rPr>
            </w:pPr>
            <w:r w:rsidRPr="008F4E1B">
              <w:t>Systemic pulmonary or cavo-pulmonary shunt, creation of, without cardiopulmonary bypass, for congenital heart disease (Anaes.) (Assist.)</w:t>
            </w:r>
          </w:p>
        </w:tc>
        <w:tc>
          <w:tcPr>
            <w:tcW w:w="857" w:type="dxa"/>
          </w:tcPr>
          <w:p w14:paraId="00DEBC20" w14:textId="77777777" w:rsidR="007A08C2" w:rsidRPr="00FB48BC" w:rsidRDefault="007A08C2" w:rsidP="000605CE">
            <w:pPr>
              <w:pStyle w:val="02Tabletext"/>
              <w:rPr>
                <w:highlight w:val="yellow"/>
                <w:shd w:val="clear" w:color="auto" w:fill="FFFFFF"/>
                <w:lang w:val="en-AU"/>
              </w:rPr>
            </w:pPr>
            <w:r w:rsidRPr="008F4E1B">
              <w:t>$1495.80</w:t>
            </w:r>
          </w:p>
        </w:tc>
        <w:tc>
          <w:tcPr>
            <w:tcW w:w="886" w:type="dxa"/>
            <w:tcMar>
              <w:top w:w="57" w:type="dxa"/>
              <w:left w:w="57" w:type="dxa"/>
              <w:bottom w:w="57" w:type="dxa"/>
            </w:tcMar>
          </w:tcPr>
          <w:p w14:paraId="7BE3B751" w14:textId="77777777" w:rsidR="007A08C2" w:rsidRPr="00FB48BC" w:rsidRDefault="007A08C2" w:rsidP="000605CE">
            <w:pPr>
              <w:pStyle w:val="02Tabletext"/>
              <w:rPr>
                <w:highlight w:val="yellow"/>
                <w:lang w:val="en-AU"/>
              </w:rPr>
            </w:pPr>
            <w:r w:rsidRPr="008F4E1B">
              <w:t>6</w:t>
            </w:r>
          </w:p>
        </w:tc>
        <w:tc>
          <w:tcPr>
            <w:tcW w:w="1158" w:type="dxa"/>
          </w:tcPr>
          <w:p w14:paraId="69FC9842" w14:textId="77777777" w:rsidR="007A08C2" w:rsidRPr="00FB48BC" w:rsidRDefault="007A08C2" w:rsidP="000605CE">
            <w:pPr>
              <w:pStyle w:val="02Tabletext"/>
              <w:rPr>
                <w:highlight w:val="yellow"/>
                <w:shd w:val="clear" w:color="auto" w:fill="FFFFFF"/>
                <w:lang w:val="en-AU"/>
              </w:rPr>
            </w:pPr>
            <w:r w:rsidRPr="008F4E1B">
              <w:t>$6,170</w:t>
            </w:r>
          </w:p>
        </w:tc>
        <w:tc>
          <w:tcPr>
            <w:tcW w:w="857" w:type="dxa"/>
          </w:tcPr>
          <w:p w14:paraId="1A6A0EB2" w14:textId="77777777" w:rsidR="007A08C2" w:rsidRPr="008F4E1B" w:rsidRDefault="007A08C2" w:rsidP="000605CE">
            <w:pPr>
              <w:pStyle w:val="02Tabletext"/>
            </w:pPr>
            <w:r>
              <w:rPr>
                <w:color w:val="000000"/>
              </w:rPr>
              <w:t>10</w:t>
            </w:r>
          </w:p>
        </w:tc>
        <w:tc>
          <w:tcPr>
            <w:tcW w:w="769" w:type="dxa"/>
          </w:tcPr>
          <w:p w14:paraId="71C279A9" w14:textId="77777777" w:rsidR="007A08C2" w:rsidRPr="008F4E1B" w:rsidRDefault="007A08C2" w:rsidP="000605CE">
            <w:pPr>
              <w:pStyle w:val="02Tabletext"/>
            </w:pPr>
            <w:r>
              <w:rPr>
                <w:color w:val="000000"/>
              </w:rPr>
              <w:t>$11,219.00</w:t>
            </w:r>
          </w:p>
        </w:tc>
      </w:tr>
      <w:tr w:rsidR="007A08C2" w:rsidRPr="00FB48BC" w14:paraId="432D9B85" w14:textId="77777777" w:rsidTr="00FD6810">
        <w:tc>
          <w:tcPr>
            <w:tcW w:w="697" w:type="dxa"/>
            <w:tcMar>
              <w:top w:w="57" w:type="dxa"/>
              <w:left w:w="57" w:type="dxa"/>
              <w:bottom w:w="57" w:type="dxa"/>
            </w:tcMar>
          </w:tcPr>
          <w:p w14:paraId="50855413" w14:textId="77777777" w:rsidR="007A08C2" w:rsidRPr="00FB48BC" w:rsidRDefault="007A08C2" w:rsidP="000605CE">
            <w:pPr>
              <w:pStyle w:val="02Tabletext"/>
              <w:rPr>
                <w:b/>
                <w:highlight w:val="yellow"/>
                <w:lang w:val="en-AU"/>
              </w:rPr>
            </w:pPr>
            <w:r w:rsidRPr="008F4E1B">
              <w:t>38736</w:t>
            </w:r>
          </w:p>
        </w:tc>
        <w:tc>
          <w:tcPr>
            <w:tcW w:w="3887" w:type="dxa"/>
            <w:tcMar>
              <w:top w:w="57" w:type="dxa"/>
              <w:left w:w="57" w:type="dxa"/>
              <w:bottom w:w="57" w:type="dxa"/>
            </w:tcMar>
          </w:tcPr>
          <w:p w14:paraId="25F743B5" w14:textId="77777777" w:rsidR="007A08C2" w:rsidRPr="00FB48BC" w:rsidRDefault="007A08C2" w:rsidP="000605CE">
            <w:pPr>
              <w:pStyle w:val="02Tabletext"/>
              <w:rPr>
                <w:highlight w:val="yellow"/>
                <w:shd w:val="clear" w:color="auto" w:fill="FFFFFF"/>
                <w:lang w:val="en-AU"/>
              </w:rPr>
            </w:pPr>
            <w:r w:rsidRPr="008F4E1B">
              <w:t>Systemic pulmonary or cavo-pulmonary shunt, creation of, with cardiopulmonary bypass, for congenital heart disease (Anaes.) (Assist.)</w:t>
            </w:r>
          </w:p>
        </w:tc>
        <w:tc>
          <w:tcPr>
            <w:tcW w:w="857" w:type="dxa"/>
          </w:tcPr>
          <w:p w14:paraId="19ED3253"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3BB05D24" w14:textId="77777777" w:rsidR="007A08C2" w:rsidRPr="00FB48BC" w:rsidRDefault="007A08C2" w:rsidP="000605CE">
            <w:pPr>
              <w:pStyle w:val="02Tabletext"/>
              <w:rPr>
                <w:highlight w:val="yellow"/>
                <w:shd w:val="clear" w:color="auto" w:fill="FFFFFF"/>
                <w:lang w:val="en-AU"/>
              </w:rPr>
            </w:pPr>
            <w:r w:rsidRPr="008F4E1B">
              <w:t>39</w:t>
            </w:r>
          </w:p>
        </w:tc>
        <w:tc>
          <w:tcPr>
            <w:tcW w:w="1158" w:type="dxa"/>
          </w:tcPr>
          <w:p w14:paraId="77F1F063" w14:textId="77777777" w:rsidR="007A08C2" w:rsidRPr="00FB48BC" w:rsidRDefault="007A08C2" w:rsidP="000605CE">
            <w:pPr>
              <w:pStyle w:val="02Tabletext"/>
              <w:rPr>
                <w:highlight w:val="yellow"/>
                <w:lang w:val="en-AU"/>
              </w:rPr>
            </w:pPr>
            <w:r w:rsidRPr="008F4E1B">
              <w:t>$31,483</w:t>
            </w:r>
          </w:p>
        </w:tc>
        <w:tc>
          <w:tcPr>
            <w:tcW w:w="857" w:type="dxa"/>
          </w:tcPr>
          <w:p w14:paraId="179FFCA7" w14:textId="77777777" w:rsidR="007A08C2" w:rsidRPr="008F4E1B" w:rsidRDefault="007A08C2" w:rsidP="000605CE">
            <w:pPr>
              <w:pStyle w:val="02Tabletext"/>
            </w:pPr>
            <w:r>
              <w:rPr>
                <w:color w:val="000000"/>
              </w:rPr>
              <w:t>31</w:t>
            </w:r>
          </w:p>
        </w:tc>
        <w:tc>
          <w:tcPr>
            <w:tcW w:w="769" w:type="dxa"/>
          </w:tcPr>
          <w:p w14:paraId="6FAC61B7" w14:textId="77777777" w:rsidR="007A08C2" w:rsidRPr="008F4E1B" w:rsidRDefault="007A08C2" w:rsidP="000605CE">
            <w:pPr>
              <w:pStyle w:val="02Tabletext"/>
            </w:pPr>
            <w:r>
              <w:rPr>
                <w:color w:val="000000"/>
              </w:rPr>
              <w:t>$24,414.00</w:t>
            </w:r>
          </w:p>
        </w:tc>
      </w:tr>
      <w:tr w:rsidR="007A08C2" w:rsidRPr="00FB48BC" w14:paraId="6B981F4C" w14:textId="77777777" w:rsidTr="00FD6810">
        <w:tc>
          <w:tcPr>
            <w:tcW w:w="697" w:type="dxa"/>
            <w:tcMar>
              <w:top w:w="57" w:type="dxa"/>
              <w:left w:w="57" w:type="dxa"/>
              <w:bottom w:w="57" w:type="dxa"/>
            </w:tcMar>
          </w:tcPr>
          <w:p w14:paraId="47B428D7" w14:textId="77777777" w:rsidR="007A08C2" w:rsidRPr="00FB48BC" w:rsidRDefault="007A08C2" w:rsidP="000605CE">
            <w:pPr>
              <w:pStyle w:val="02Tabletext"/>
              <w:rPr>
                <w:b/>
                <w:highlight w:val="yellow"/>
                <w:lang w:val="en-AU"/>
              </w:rPr>
            </w:pPr>
            <w:r w:rsidRPr="008F4E1B">
              <w:t>38739</w:t>
            </w:r>
          </w:p>
        </w:tc>
        <w:tc>
          <w:tcPr>
            <w:tcW w:w="3887" w:type="dxa"/>
            <w:tcMar>
              <w:top w:w="57" w:type="dxa"/>
              <w:left w:w="57" w:type="dxa"/>
              <w:bottom w:w="57" w:type="dxa"/>
            </w:tcMar>
          </w:tcPr>
          <w:p w14:paraId="658F8CAE" w14:textId="77777777" w:rsidR="007A08C2" w:rsidRPr="00FB48BC" w:rsidRDefault="007A08C2" w:rsidP="000605CE">
            <w:pPr>
              <w:pStyle w:val="02Tabletext"/>
              <w:rPr>
                <w:highlight w:val="yellow"/>
                <w:lang w:val="en-AU"/>
              </w:rPr>
            </w:pPr>
            <w:r w:rsidRPr="008F4E1B">
              <w:t>Atrial septectomy, with or without cardiopulmonary bypass, for congenital heart disease (Anaes.) (Assist.)</w:t>
            </w:r>
          </w:p>
        </w:tc>
        <w:tc>
          <w:tcPr>
            <w:tcW w:w="857" w:type="dxa"/>
          </w:tcPr>
          <w:p w14:paraId="4F14E17A" w14:textId="77777777" w:rsidR="007A08C2" w:rsidRPr="00FB48BC" w:rsidRDefault="007A08C2" w:rsidP="000605CE">
            <w:pPr>
              <w:pStyle w:val="02Tabletext"/>
              <w:rPr>
                <w:highlight w:val="yellow"/>
                <w:lang w:val="en-AU"/>
              </w:rPr>
            </w:pPr>
            <w:r w:rsidRPr="008F4E1B">
              <w:t>$1924.10</w:t>
            </w:r>
          </w:p>
        </w:tc>
        <w:tc>
          <w:tcPr>
            <w:tcW w:w="886" w:type="dxa"/>
            <w:tcMar>
              <w:top w:w="57" w:type="dxa"/>
              <w:left w:w="57" w:type="dxa"/>
              <w:bottom w:w="57" w:type="dxa"/>
            </w:tcMar>
          </w:tcPr>
          <w:p w14:paraId="6F1ADF3B" w14:textId="77777777" w:rsidR="007A08C2" w:rsidRPr="00FB48BC" w:rsidRDefault="007A08C2" w:rsidP="000605CE">
            <w:pPr>
              <w:pStyle w:val="02Tabletext"/>
              <w:rPr>
                <w:highlight w:val="yellow"/>
                <w:lang w:val="en-AU"/>
              </w:rPr>
            </w:pPr>
            <w:r w:rsidRPr="008F4E1B">
              <w:t>26</w:t>
            </w:r>
          </w:p>
        </w:tc>
        <w:tc>
          <w:tcPr>
            <w:tcW w:w="1158" w:type="dxa"/>
          </w:tcPr>
          <w:p w14:paraId="74F2D96F" w14:textId="77777777" w:rsidR="007A08C2" w:rsidRPr="00FB48BC" w:rsidRDefault="007A08C2" w:rsidP="000605CE">
            <w:pPr>
              <w:pStyle w:val="02Tabletext"/>
              <w:rPr>
                <w:highlight w:val="yellow"/>
                <w:lang w:val="en-AU"/>
              </w:rPr>
            </w:pPr>
            <w:r w:rsidRPr="008F4E1B">
              <w:t>$13,124</w:t>
            </w:r>
          </w:p>
        </w:tc>
        <w:tc>
          <w:tcPr>
            <w:tcW w:w="857" w:type="dxa"/>
          </w:tcPr>
          <w:p w14:paraId="238C7308" w14:textId="77777777" w:rsidR="007A08C2" w:rsidRPr="008F4E1B" w:rsidRDefault="007A08C2" w:rsidP="000605CE">
            <w:pPr>
              <w:pStyle w:val="02Tabletext"/>
            </w:pPr>
            <w:r>
              <w:rPr>
                <w:color w:val="000000"/>
              </w:rPr>
              <w:t>31</w:t>
            </w:r>
          </w:p>
        </w:tc>
        <w:tc>
          <w:tcPr>
            <w:tcW w:w="769" w:type="dxa"/>
          </w:tcPr>
          <w:p w14:paraId="5E25CF8C" w14:textId="77777777" w:rsidR="007A08C2" w:rsidRPr="008F4E1B" w:rsidRDefault="007A08C2" w:rsidP="000605CE">
            <w:pPr>
              <w:pStyle w:val="02Tabletext"/>
            </w:pPr>
            <w:r>
              <w:rPr>
                <w:color w:val="000000"/>
              </w:rPr>
              <w:t>$12,989.00</w:t>
            </w:r>
          </w:p>
        </w:tc>
      </w:tr>
      <w:tr w:rsidR="007A08C2" w:rsidRPr="00FB48BC" w14:paraId="16DA6FBE" w14:textId="77777777" w:rsidTr="00FD6810">
        <w:tc>
          <w:tcPr>
            <w:tcW w:w="697" w:type="dxa"/>
            <w:tcMar>
              <w:top w:w="57" w:type="dxa"/>
              <w:left w:w="57" w:type="dxa"/>
              <w:bottom w:w="57" w:type="dxa"/>
            </w:tcMar>
          </w:tcPr>
          <w:p w14:paraId="45F5A6F6" w14:textId="77777777" w:rsidR="007A08C2" w:rsidRPr="00FB48BC" w:rsidRDefault="007A08C2" w:rsidP="000605CE">
            <w:pPr>
              <w:pStyle w:val="02Tabletext"/>
              <w:rPr>
                <w:b/>
                <w:highlight w:val="yellow"/>
                <w:lang w:val="en-AU"/>
              </w:rPr>
            </w:pPr>
            <w:r w:rsidRPr="008F4E1B">
              <w:t>38742</w:t>
            </w:r>
          </w:p>
        </w:tc>
        <w:tc>
          <w:tcPr>
            <w:tcW w:w="3887" w:type="dxa"/>
            <w:tcMar>
              <w:top w:w="57" w:type="dxa"/>
              <w:left w:w="57" w:type="dxa"/>
              <w:bottom w:w="57" w:type="dxa"/>
            </w:tcMar>
          </w:tcPr>
          <w:p w14:paraId="7C130B0C" w14:textId="77777777" w:rsidR="007A08C2" w:rsidRPr="00FB48BC" w:rsidRDefault="007A08C2" w:rsidP="000605CE">
            <w:pPr>
              <w:pStyle w:val="02Tabletext"/>
              <w:rPr>
                <w:highlight w:val="yellow"/>
                <w:lang w:val="en-AU"/>
              </w:rPr>
            </w:pPr>
            <w:r w:rsidRPr="008F4E1B">
              <w:t>Atrial septal defect, closure by open exposure direct suture or patch, for congenital heart disease (Anaes.) (Assist.)</w:t>
            </w:r>
          </w:p>
        </w:tc>
        <w:tc>
          <w:tcPr>
            <w:tcW w:w="857" w:type="dxa"/>
          </w:tcPr>
          <w:p w14:paraId="019BC9D8" w14:textId="77777777" w:rsidR="007A08C2" w:rsidRPr="00FB48BC" w:rsidRDefault="007A08C2" w:rsidP="000605CE">
            <w:pPr>
              <w:pStyle w:val="02Tabletext"/>
              <w:rPr>
                <w:highlight w:val="yellow"/>
                <w:lang w:val="en-AU"/>
              </w:rPr>
            </w:pPr>
            <w:r w:rsidRPr="008F4E1B">
              <w:t>$1924.10</w:t>
            </w:r>
          </w:p>
        </w:tc>
        <w:tc>
          <w:tcPr>
            <w:tcW w:w="886" w:type="dxa"/>
            <w:tcMar>
              <w:top w:w="57" w:type="dxa"/>
              <w:left w:w="57" w:type="dxa"/>
              <w:bottom w:w="57" w:type="dxa"/>
            </w:tcMar>
          </w:tcPr>
          <w:p w14:paraId="509B07F5" w14:textId="77777777" w:rsidR="007A08C2" w:rsidRPr="00FB48BC" w:rsidRDefault="007A08C2" w:rsidP="000605CE">
            <w:pPr>
              <w:pStyle w:val="02Tabletext"/>
              <w:rPr>
                <w:highlight w:val="yellow"/>
                <w:lang w:val="en-AU"/>
              </w:rPr>
            </w:pPr>
            <w:r w:rsidRPr="008F4E1B">
              <w:t>511</w:t>
            </w:r>
          </w:p>
        </w:tc>
        <w:tc>
          <w:tcPr>
            <w:tcW w:w="1158" w:type="dxa"/>
          </w:tcPr>
          <w:p w14:paraId="668D2D73" w14:textId="77777777" w:rsidR="007A08C2" w:rsidRPr="00FB48BC" w:rsidRDefault="007A08C2" w:rsidP="000605CE">
            <w:pPr>
              <w:pStyle w:val="02Tabletext"/>
              <w:rPr>
                <w:highlight w:val="yellow"/>
                <w:lang w:val="en-AU"/>
              </w:rPr>
            </w:pPr>
            <w:r w:rsidRPr="008F4E1B">
              <w:t>$353,576</w:t>
            </w:r>
          </w:p>
        </w:tc>
        <w:tc>
          <w:tcPr>
            <w:tcW w:w="857" w:type="dxa"/>
          </w:tcPr>
          <w:p w14:paraId="51158C36" w14:textId="77777777" w:rsidR="007A08C2" w:rsidRPr="008F4E1B" w:rsidRDefault="007A08C2" w:rsidP="000605CE">
            <w:pPr>
              <w:pStyle w:val="02Tabletext"/>
            </w:pPr>
            <w:r>
              <w:rPr>
                <w:color w:val="000000"/>
              </w:rPr>
              <w:t>567</w:t>
            </w:r>
          </w:p>
        </w:tc>
        <w:tc>
          <w:tcPr>
            <w:tcW w:w="769" w:type="dxa"/>
          </w:tcPr>
          <w:p w14:paraId="42B0E1FD" w14:textId="77777777" w:rsidR="007A08C2" w:rsidRPr="008F4E1B" w:rsidRDefault="007A08C2" w:rsidP="000605CE">
            <w:pPr>
              <w:pStyle w:val="02Tabletext"/>
            </w:pPr>
            <w:r>
              <w:rPr>
                <w:color w:val="000000"/>
              </w:rPr>
              <w:t>$366,881.00</w:t>
            </w:r>
          </w:p>
        </w:tc>
      </w:tr>
      <w:tr w:rsidR="007A08C2" w:rsidRPr="00FB48BC" w14:paraId="1277F912" w14:textId="77777777" w:rsidTr="00FD6810">
        <w:tc>
          <w:tcPr>
            <w:tcW w:w="697" w:type="dxa"/>
            <w:tcMar>
              <w:top w:w="57" w:type="dxa"/>
              <w:left w:w="57" w:type="dxa"/>
              <w:bottom w:w="57" w:type="dxa"/>
            </w:tcMar>
          </w:tcPr>
          <w:p w14:paraId="54FD94C7" w14:textId="77777777" w:rsidR="007A08C2" w:rsidRPr="00FB48BC" w:rsidRDefault="007A08C2" w:rsidP="000605CE">
            <w:pPr>
              <w:pStyle w:val="02Tabletext"/>
              <w:rPr>
                <w:b/>
                <w:highlight w:val="yellow"/>
                <w:lang w:val="en-AU"/>
              </w:rPr>
            </w:pPr>
            <w:r w:rsidRPr="008F4E1B">
              <w:t>38745</w:t>
            </w:r>
          </w:p>
        </w:tc>
        <w:tc>
          <w:tcPr>
            <w:tcW w:w="3887" w:type="dxa"/>
            <w:tcMar>
              <w:top w:w="57" w:type="dxa"/>
              <w:left w:w="57" w:type="dxa"/>
              <w:bottom w:w="57" w:type="dxa"/>
            </w:tcMar>
          </w:tcPr>
          <w:p w14:paraId="1F417E72" w14:textId="77777777" w:rsidR="007A08C2" w:rsidRPr="00FB48BC" w:rsidRDefault="007A08C2" w:rsidP="000605CE">
            <w:pPr>
              <w:pStyle w:val="02Tabletext"/>
              <w:rPr>
                <w:highlight w:val="yellow"/>
                <w:lang w:val="en-AU"/>
              </w:rPr>
            </w:pPr>
            <w:r w:rsidRPr="008F4E1B">
              <w:t>Intra-atrial baffle, insertion of, for congenital heart disease (Anaes.) (Assist.)</w:t>
            </w:r>
          </w:p>
        </w:tc>
        <w:tc>
          <w:tcPr>
            <w:tcW w:w="857" w:type="dxa"/>
          </w:tcPr>
          <w:p w14:paraId="2E9CA153"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49E5B2AF" w14:textId="77777777" w:rsidR="007A08C2" w:rsidRPr="00FB48BC" w:rsidRDefault="007A08C2" w:rsidP="000605CE">
            <w:pPr>
              <w:pStyle w:val="02Tabletext"/>
              <w:rPr>
                <w:highlight w:val="yellow"/>
                <w:lang w:val="en-AU"/>
              </w:rPr>
            </w:pPr>
            <w:r w:rsidRPr="008F4E1B">
              <w:t>40</w:t>
            </w:r>
          </w:p>
        </w:tc>
        <w:tc>
          <w:tcPr>
            <w:tcW w:w="1158" w:type="dxa"/>
          </w:tcPr>
          <w:p w14:paraId="0C04D2FF" w14:textId="77777777" w:rsidR="007A08C2" w:rsidRPr="00FB48BC" w:rsidRDefault="007A08C2" w:rsidP="000605CE">
            <w:pPr>
              <w:pStyle w:val="02Tabletext"/>
              <w:rPr>
                <w:highlight w:val="yellow"/>
                <w:lang w:val="en-AU"/>
              </w:rPr>
            </w:pPr>
            <w:r w:rsidRPr="008F4E1B">
              <w:t>$37,322</w:t>
            </w:r>
          </w:p>
        </w:tc>
        <w:tc>
          <w:tcPr>
            <w:tcW w:w="857" w:type="dxa"/>
          </w:tcPr>
          <w:p w14:paraId="301F37EF" w14:textId="77777777" w:rsidR="007A08C2" w:rsidRPr="008F4E1B" w:rsidRDefault="007A08C2" w:rsidP="000605CE">
            <w:pPr>
              <w:pStyle w:val="02Tabletext"/>
            </w:pPr>
            <w:r>
              <w:rPr>
                <w:color w:val="000000"/>
              </w:rPr>
              <w:t>38</w:t>
            </w:r>
          </w:p>
        </w:tc>
        <w:tc>
          <w:tcPr>
            <w:tcW w:w="769" w:type="dxa"/>
          </w:tcPr>
          <w:p w14:paraId="38B1A79D" w14:textId="77777777" w:rsidR="007A08C2" w:rsidRPr="008F4E1B" w:rsidRDefault="007A08C2" w:rsidP="000605CE">
            <w:pPr>
              <w:pStyle w:val="02Tabletext"/>
            </w:pPr>
            <w:r>
              <w:rPr>
                <w:color w:val="000000"/>
              </w:rPr>
              <w:t>$41,158.00</w:t>
            </w:r>
          </w:p>
        </w:tc>
      </w:tr>
      <w:tr w:rsidR="007A08C2" w:rsidRPr="00FB48BC" w14:paraId="21A056F0" w14:textId="77777777" w:rsidTr="00FD6810">
        <w:tc>
          <w:tcPr>
            <w:tcW w:w="697" w:type="dxa"/>
            <w:tcMar>
              <w:top w:w="57" w:type="dxa"/>
              <w:left w:w="57" w:type="dxa"/>
              <w:bottom w:w="57" w:type="dxa"/>
            </w:tcMar>
          </w:tcPr>
          <w:p w14:paraId="1F9AE283" w14:textId="77777777" w:rsidR="007A08C2" w:rsidRPr="00FB48BC" w:rsidRDefault="007A08C2" w:rsidP="000605CE">
            <w:pPr>
              <w:pStyle w:val="02Tabletext"/>
              <w:rPr>
                <w:highlight w:val="yellow"/>
                <w:lang w:val="en-AU"/>
              </w:rPr>
            </w:pPr>
            <w:r w:rsidRPr="008F4E1B">
              <w:t>38748</w:t>
            </w:r>
          </w:p>
        </w:tc>
        <w:tc>
          <w:tcPr>
            <w:tcW w:w="3887" w:type="dxa"/>
            <w:tcMar>
              <w:top w:w="57" w:type="dxa"/>
              <w:left w:w="57" w:type="dxa"/>
              <w:bottom w:w="57" w:type="dxa"/>
            </w:tcMar>
          </w:tcPr>
          <w:p w14:paraId="13F06D32" w14:textId="77777777" w:rsidR="007A08C2" w:rsidRPr="00FB48BC" w:rsidRDefault="007A08C2" w:rsidP="000605CE">
            <w:pPr>
              <w:pStyle w:val="02Tabletext"/>
              <w:rPr>
                <w:highlight w:val="yellow"/>
                <w:lang w:val="en-AU"/>
              </w:rPr>
            </w:pPr>
            <w:r w:rsidRPr="008F4E1B">
              <w:t>Ventricular septectomy, for congenital heart disease (Anaes.) (Assist.)</w:t>
            </w:r>
          </w:p>
        </w:tc>
        <w:tc>
          <w:tcPr>
            <w:tcW w:w="857" w:type="dxa"/>
          </w:tcPr>
          <w:p w14:paraId="0999D416"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6D69F6F4" w14:textId="77777777" w:rsidR="007A08C2" w:rsidRPr="00FB48BC" w:rsidRDefault="007A08C2" w:rsidP="000605CE">
            <w:pPr>
              <w:pStyle w:val="02Tabletext"/>
              <w:rPr>
                <w:highlight w:val="yellow"/>
                <w:lang w:val="en-AU"/>
              </w:rPr>
            </w:pPr>
            <w:r w:rsidRPr="008F4E1B">
              <w:t>5</w:t>
            </w:r>
          </w:p>
        </w:tc>
        <w:tc>
          <w:tcPr>
            <w:tcW w:w="1158" w:type="dxa"/>
          </w:tcPr>
          <w:p w14:paraId="1533D9DE" w14:textId="77777777" w:rsidR="007A08C2" w:rsidRPr="00FB48BC" w:rsidRDefault="007A08C2" w:rsidP="000605CE">
            <w:pPr>
              <w:pStyle w:val="02Tabletext"/>
              <w:rPr>
                <w:highlight w:val="yellow"/>
                <w:lang w:val="en-AU"/>
              </w:rPr>
            </w:pPr>
            <w:r w:rsidRPr="008F4E1B">
              <w:t>$4,403</w:t>
            </w:r>
          </w:p>
        </w:tc>
        <w:tc>
          <w:tcPr>
            <w:tcW w:w="857" w:type="dxa"/>
          </w:tcPr>
          <w:p w14:paraId="0139CA6E" w14:textId="77777777" w:rsidR="007A08C2" w:rsidRPr="008F4E1B" w:rsidRDefault="007A08C2" w:rsidP="000605CE">
            <w:pPr>
              <w:pStyle w:val="02Tabletext"/>
            </w:pPr>
            <w:r>
              <w:rPr>
                <w:color w:val="000000"/>
              </w:rPr>
              <w:t>5</w:t>
            </w:r>
          </w:p>
        </w:tc>
        <w:tc>
          <w:tcPr>
            <w:tcW w:w="769" w:type="dxa"/>
          </w:tcPr>
          <w:p w14:paraId="21179AF4" w14:textId="77777777" w:rsidR="007A08C2" w:rsidRPr="008F4E1B" w:rsidRDefault="007A08C2" w:rsidP="000605CE">
            <w:pPr>
              <w:pStyle w:val="02Tabletext"/>
            </w:pPr>
            <w:r>
              <w:rPr>
                <w:color w:val="000000"/>
              </w:rPr>
              <w:t>$4,803.00</w:t>
            </w:r>
          </w:p>
        </w:tc>
      </w:tr>
      <w:tr w:rsidR="007A08C2" w:rsidRPr="00FB48BC" w14:paraId="69ADF0BD" w14:textId="77777777" w:rsidTr="00FD6810">
        <w:tc>
          <w:tcPr>
            <w:tcW w:w="697" w:type="dxa"/>
            <w:tcMar>
              <w:top w:w="57" w:type="dxa"/>
              <w:left w:w="57" w:type="dxa"/>
              <w:bottom w:w="57" w:type="dxa"/>
            </w:tcMar>
          </w:tcPr>
          <w:p w14:paraId="1F34016E" w14:textId="77777777" w:rsidR="007A08C2" w:rsidRPr="00FB48BC" w:rsidRDefault="007A08C2" w:rsidP="000605CE">
            <w:pPr>
              <w:pStyle w:val="02Tabletext"/>
              <w:rPr>
                <w:highlight w:val="yellow"/>
                <w:lang w:val="en-AU"/>
              </w:rPr>
            </w:pPr>
            <w:r w:rsidRPr="008F4E1B">
              <w:t>38751</w:t>
            </w:r>
          </w:p>
        </w:tc>
        <w:tc>
          <w:tcPr>
            <w:tcW w:w="3887" w:type="dxa"/>
            <w:tcMar>
              <w:top w:w="57" w:type="dxa"/>
              <w:left w:w="57" w:type="dxa"/>
              <w:bottom w:w="57" w:type="dxa"/>
            </w:tcMar>
          </w:tcPr>
          <w:p w14:paraId="292798B0" w14:textId="77777777" w:rsidR="007A08C2" w:rsidRPr="00FB48BC" w:rsidRDefault="007A08C2" w:rsidP="000605CE">
            <w:pPr>
              <w:pStyle w:val="02Tabletext"/>
              <w:rPr>
                <w:highlight w:val="yellow"/>
                <w:lang w:val="en-AU"/>
              </w:rPr>
            </w:pPr>
            <w:r w:rsidRPr="008F4E1B">
              <w:t>Ventricular septal defect, closure by direct suture or patch (Anaes.) (Assist.)</w:t>
            </w:r>
          </w:p>
        </w:tc>
        <w:tc>
          <w:tcPr>
            <w:tcW w:w="857" w:type="dxa"/>
          </w:tcPr>
          <w:p w14:paraId="6F197136" w14:textId="77777777" w:rsidR="007A08C2" w:rsidRPr="00FB48BC" w:rsidRDefault="007A08C2" w:rsidP="000605CE">
            <w:pPr>
              <w:pStyle w:val="02Tabletext"/>
              <w:rPr>
                <w:highlight w:val="yellow"/>
                <w:shd w:val="clear" w:color="auto" w:fill="FFFFFF"/>
                <w:lang w:val="en-AU"/>
              </w:rPr>
            </w:pPr>
            <w:r w:rsidRPr="008F4E1B">
              <w:t>$2134.50</w:t>
            </w:r>
          </w:p>
        </w:tc>
        <w:tc>
          <w:tcPr>
            <w:tcW w:w="886" w:type="dxa"/>
            <w:tcMar>
              <w:top w:w="57" w:type="dxa"/>
              <w:left w:w="57" w:type="dxa"/>
              <w:bottom w:w="57" w:type="dxa"/>
            </w:tcMar>
          </w:tcPr>
          <w:p w14:paraId="3E1921EF" w14:textId="77777777" w:rsidR="007A08C2" w:rsidRPr="00FB48BC" w:rsidRDefault="007A08C2" w:rsidP="000605CE">
            <w:pPr>
              <w:pStyle w:val="02Tabletext"/>
              <w:rPr>
                <w:highlight w:val="yellow"/>
                <w:lang w:val="en-AU"/>
              </w:rPr>
            </w:pPr>
            <w:r w:rsidRPr="008F4E1B">
              <w:t>81</w:t>
            </w:r>
          </w:p>
        </w:tc>
        <w:tc>
          <w:tcPr>
            <w:tcW w:w="1158" w:type="dxa"/>
          </w:tcPr>
          <w:p w14:paraId="6537B30D" w14:textId="77777777" w:rsidR="007A08C2" w:rsidRPr="00FB48BC" w:rsidRDefault="007A08C2" w:rsidP="000605CE">
            <w:pPr>
              <w:pStyle w:val="02Tabletext"/>
              <w:rPr>
                <w:highlight w:val="yellow"/>
                <w:shd w:val="clear" w:color="auto" w:fill="FFFFFF"/>
                <w:lang w:val="en-AU"/>
              </w:rPr>
            </w:pPr>
            <w:r w:rsidRPr="008F4E1B">
              <w:t>$95,514</w:t>
            </w:r>
          </w:p>
        </w:tc>
        <w:tc>
          <w:tcPr>
            <w:tcW w:w="857" w:type="dxa"/>
          </w:tcPr>
          <w:p w14:paraId="24DCE2C6" w14:textId="77777777" w:rsidR="007A08C2" w:rsidRPr="008F4E1B" w:rsidRDefault="007A08C2" w:rsidP="000605CE">
            <w:pPr>
              <w:pStyle w:val="02Tabletext"/>
            </w:pPr>
            <w:r>
              <w:rPr>
                <w:color w:val="000000"/>
              </w:rPr>
              <w:t>95</w:t>
            </w:r>
          </w:p>
        </w:tc>
        <w:tc>
          <w:tcPr>
            <w:tcW w:w="769" w:type="dxa"/>
          </w:tcPr>
          <w:p w14:paraId="48F492BB" w14:textId="77777777" w:rsidR="007A08C2" w:rsidRPr="008F4E1B" w:rsidRDefault="007A08C2" w:rsidP="000605CE">
            <w:pPr>
              <w:pStyle w:val="02Tabletext"/>
            </w:pPr>
            <w:r>
              <w:rPr>
                <w:color w:val="000000"/>
              </w:rPr>
              <w:t>$96,364.00</w:t>
            </w:r>
          </w:p>
        </w:tc>
      </w:tr>
      <w:tr w:rsidR="007A08C2" w:rsidRPr="00FB48BC" w14:paraId="2985BF0A" w14:textId="77777777" w:rsidTr="00FD6810">
        <w:tc>
          <w:tcPr>
            <w:tcW w:w="697" w:type="dxa"/>
            <w:tcMar>
              <w:top w:w="57" w:type="dxa"/>
              <w:left w:w="57" w:type="dxa"/>
              <w:bottom w:w="57" w:type="dxa"/>
            </w:tcMar>
          </w:tcPr>
          <w:p w14:paraId="50F97693" w14:textId="77777777" w:rsidR="007A08C2" w:rsidRPr="00FB48BC" w:rsidRDefault="007A08C2" w:rsidP="000605CE">
            <w:pPr>
              <w:pStyle w:val="02Tabletext"/>
              <w:rPr>
                <w:highlight w:val="yellow"/>
                <w:lang w:val="en-AU"/>
              </w:rPr>
            </w:pPr>
            <w:r w:rsidRPr="008F4E1B">
              <w:t>38754</w:t>
            </w:r>
          </w:p>
        </w:tc>
        <w:tc>
          <w:tcPr>
            <w:tcW w:w="3887" w:type="dxa"/>
            <w:tcMar>
              <w:top w:w="57" w:type="dxa"/>
              <w:left w:w="57" w:type="dxa"/>
              <w:bottom w:w="57" w:type="dxa"/>
            </w:tcMar>
          </w:tcPr>
          <w:p w14:paraId="0D46BF2B" w14:textId="77777777" w:rsidR="007A08C2" w:rsidRPr="00FB48BC" w:rsidRDefault="007A08C2" w:rsidP="000605CE">
            <w:pPr>
              <w:pStyle w:val="02Tabletext"/>
              <w:rPr>
                <w:highlight w:val="yellow"/>
                <w:shd w:val="clear" w:color="auto" w:fill="FFFFFF"/>
                <w:lang w:val="en-AU"/>
              </w:rPr>
            </w:pPr>
            <w:r w:rsidRPr="008F4E1B">
              <w:t>Intraventricular baffle or conduit, insertion of, for congenital heart disease (Anaes.) (Assist.)</w:t>
            </w:r>
          </w:p>
        </w:tc>
        <w:tc>
          <w:tcPr>
            <w:tcW w:w="857" w:type="dxa"/>
          </w:tcPr>
          <w:p w14:paraId="6E209F52" w14:textId="77777777" w:rsidR="007A08C2" w:rsidRPr="00FB48BC" w:rsidRDefault="007A08C2" w:rsidP="000605CE">
            <w:pPr>
              <w:pStyle w:val="02Tabletext"/>
              <w:rPr>
                <w:highlight w:val="yellow"/>
                <w:lang w:val="en-AU"/>
              </w:rPr>
            </w:pPr>
            <w:r w:rsidRPr="008F4E1B">
              <w:t>$2671.95</w:t>
            </w:r>
          </w:p>
        </w:tc>
        <w:tc>
          <w:tcPr>
            <w:tcW w:w="886" w:type="dxa"/>
            <w:tcMar>
              <w:top w:w="57" w:type="dxa"/>
              <w:left w:w="57" w:type="dxa"/>
              <w:bottom w:w="57" w:type="dxa"/>
            </w:tcMar>
          </w:tcPr>
          <w:p w14:paraId="748D10A9" w14:textId="77777777" w:rsidR="007A08C2" w:rsidRPr="00FB48BC" w:rsidRDefault="007A08C2" w:rsidP="000605CE">
            <w:pPr>
              <w:pStyle w:val="02Tabletext"/>
              <w:rPr>
                <w:highlight w:val="yellow"/>
                <w:shd w:val="clear" w:color="auto" w:fill="FFFFFF"/>
                <w:lang w:val="en-AU"/>
              </w:rPr>
            </w:pPr>
            <w:r w:rsidRPr="008F4E1B">
              <w:t>17</w:t>
            </w:r>
          </w:p>
        </w:tc>
        <w:tc>
          <w:tcPr>
            <w:tcW w:w="1158" w:type="dxa"/>
          </w:tcPr>
          <w:p w14:paraId="62C5179B" w14:textId="77777777" w:rsidR="007A08C2" w:rsidRPr="00FB48BC" w:rsidRDefault="007A08C2" w:rsidP="000605CE">
            <w:pPr>
              <w:pStyle w:val="02Tabletext"/>
              <w:rPr>
                <w:highlight w:val="yellow"/>
                <w:lang w:val="en-AU"/>
              </w:rPr>
            </w:pPr>
            <w:r w:rsidRPr="008F4E1B">
              <w:t>$29,036</w:t>
            </w:r>
          </w:p>
        </w:tc>
        <w:tc>
          <w:tcPr>
            <w:tcW w:w="857" w:type="dxa"/>
          </w:tcPr>
          <w:p w14:paraId="3E278B05" w14:textId="77777777" w:rsidR="007A08C2" w:rsidRPr="008F4E1B" w:rsidRDefault="007A08C2" w:rsidP="000605CE">
            <w:pPr>
              <w:pStyle w:val="02Tabletext"/>
            </w:pPr>
            <w:r>
              <w:rPr>
                <w:color w:val="000000"/>
              </w:rPr>
              <w:t>25</w:t>
            </w:r>
          </w:p>
        </w:tc>
        <w:tc>
          <w:tcPr>
            <w:tcW w:w="769" w:type="dxa"/>
          </w:tcPr>
          <w:p w14:paraId="0E0D265F" w14:textId="77777777" w:rsidR="007A08C2" w:rsidRPr="008F4E1B" w:rsidRDefault="007A08C2" w:rsidP="000605CE">
            <w:pPr>
              <w:pStyle w:val="02Tabletext"/>
            </w:pPr>
            <w:r>
              <w:rPr>
                <w:color w:val="000000"/>
              </w:rPr>
              <w:t>$48,073.00</w:t>
            </w:r>
          </w:p>
        </w:tc>
      </w:tr>
      <w:tr w:rsidR="007A08C2" w:rsidRPr="00FB48BC" w14:paraId="687E49DB" w14:textId="77777777" w:rsidTr="00FD6810">
        <w:tc>
          <w:tcPr>
            <w:tcW w:w="697" w:type="dxa"/>
            <w:tcMar>
              <w:top w:w="57" w:type="dxa"/>
              <w:left w:w="57" w:type="dxa"/>
              <w:bottom w:w="57" w:type="dxa"/>
            </w:tcMar>
          </w:tcPr>
          <w:p w14:paraId="0AFEA2C6" w14:textId="77777777" w:rsidR="007A08C2" w:rsidRPr="00FB48BC" w:rsidRDefault="007A08C2" w:rsidP="000605CE">
            <w:pPr>
              <w:pStyle w:val="02Tabletext"/>
              <w:rPr>
                <w:highlight w:val="yellow"/>
                <w:lang w:val="en-AU"/>
              </w:rPr>
            </w:pPr>
            <w:r w:rsidRPr="008F4E1B">
              <w:t>38757</w:t>
            </w:r>
          </w:p>
        </w:tc>
        <w:tc>
          <w:tcPr>
            <w:tcW w:w="3887" w:type="dxa"/>
            <w:tcMar>
              <w:top w:w="57" w:type="dxa"/>
              <w:left w:w="57" w:type="dxa"/>
              <w:bottom w:w="57" w:type="dxa"/>
            </w:tcMar>
          </w:tcPr>
          <w:p w14:paraId="65B74BFC" w14:textId="77777777" w:rsidR="007A08C2" w:rsidRPr="00FB48BC" w:rsidRDefault="007A08C2" w:rsidP="000605CE">
            <w:pPr>
              <w:pStyle w:val="02Tabletext"/>
              <w:rPr>
                <w:highlight w:val="yellow"/>
                <w:lang w:val="en-AU"/>
              </w:rPr>
            </w:pPr>
            <w:r w:rsidRPr="008F4E1B">
              <w:t>Extracardiac conduit, insertion of, for congenital heart disease (Anaes.) (Assist.)</w:t>
            </w:r>
          </w:p>
        </w:tc>
        <w:tc>
          <w:tcPr>
            <w:tcW w:w="857" w:type="dxa"/>
          </w:tcPr>
          <w:p w14:paraId="43EAFC61"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28E0FC6B" w14:textId="77777777" w:rsidR="007A08C2" w:rsidRPr="00FB48BC" w:rsidRDefault="007A08C2" w:rsidP="000605CE">
            <w:pPr>
              <w:pStyle w:val="02Tabletext"/>
              <w:rPr>
                <w:highlight w:val="yellow"/>
                <w:lang w:val="en-AU"/>
              </w:rPr>
            </w:pPr>
            <w:r w:rsidRPr="008F4E1B">
              <w:t>19</w:t>
            </w:r>
          </w:p>
        </w:tc>
        <w:tc>
          <w:tcPr>
            <w:tcW w:w="1158" w:type="dxa"/>
          </w:tcPr>
          <w:p w14:paraId="5A404CEB" w14:textId="77777777" w:rsidR="007A08C2" w:rsidRPr="00FB48BC" w:rsidRDefault="007A08C2" w:rsidP="000605CE">
            <w:pPr>
              <w:pStyle w:val="02Tabletext"/>
              <w:rPr>
                <w:highlight w:val="yellow"/>
                <w:lang w:val="en-AU"/>
              </w:rPr>
            </w:pPr>
            <w:r w:rsidRPr="008F4E1B">
              <w:t>$11,827</w:t>
            </w:r>
          </w:p>
        </w:tc>
        <w:tc>
          <w:tcPr>
            <w:tcW w:w="857" w:type="dxa"/>
          </w:tcPr>
          <w:p w14:paraId="6FD3A81D" w14:textId="77777777" w:rsidR="007A08C2" w:rsidRPr="008F4E1B" w:rsidRDefault="007A08C2" w:rsidP="000605CE">
            <w:pPr>
              <w:pStyle w:val="02Tabletext"/>
            </w:pPr>
            <w:r>
              <w:rPr>
                <w:color w:val="000000"/>
              </w:rPr>
              <w:t>32</w:t>
            </w:r>
          </w:p>
        </w:tc>
        <w:tc>
          <w:tcPr>
            <w:tcW w:w="769" w:type="dxa"/>
          </w:tcPr>
          <w:p w14:paraId="25E54B16" w14:textId="77777777" w:rsidR="007A08C2" w:rsidRPr="008F4E1B" w:rsidRDefault="007A08C2" w:rsidP="000605CE">
            <w:pPr>
              <w:pStyle w:val="02Tabletext"/>
            </w:pPr>
            <w:r>
              <w:rPr>
                <w:color w:val="000000"/>
              </w:rPr>
              <w:t>$20,162.00</w:t>
            </w:r>
          </w:p>
        </w:tc>
      </w:tr>
      <w:tr w:rsidR="007A08C2" w:rsidRPr="00FB48BC" w14:paraId="43D0574E" w14:textId="77777777" w:rsidTr="00FD6810">
        <w:tc>
          <w:tcPr>
            <w:tcW w:w="697" w:type="dxa"/>
            <w:tcMar>
              <w:top w:w="57" w:type="dxa"/>
              <w:left w:w="57" w:type="dxa"/>
              <w:bottom w:w="57" w:type="dxa"/>
            </w:tcMar>
          </w:tcPr>
          <w:p w14:paraId="4FE43F9B" w14:textId="77777777" w:rsidR="007A08C2" w:rsidRPr="00FB48BC" w:rsidRDefault="007A08C2" w:rsidP="000605CE">
            <w:pPr>
              <w:pStyle w:val="02Tabletext"/>
              <w:rPr>
                <w:highlight w:val="yellow"/>
                <w:lang w:val="en-AU"/>
              </w:rPr>
            </w:pPr>
            <w:r w:rsidRPr="008F4E1B">
              <w:t>38760</w:t>
            </w:r>
          </w:p>
        </w:tc>
        <w:tc>
          <w:tcPr>
            <w:tcW w:w="3887" w:type="dxa"/>
            <w:tcMar>
              <w:top w:w="57" w:type="dxa"/>
              <w:left w:w="57" w:type="dxa"/>
              <w:bottom w:w="57" w:type="dxa"/>
            </w:tcMar>
          </w:tcPr>
          <w:p w14:paraId="0269107A" w14:textId="77777777" w:rsidR="007A08C2" w:rsidRPr="00FB48BC" w:rsidRDefault="007A08C2" w:rsidP="000605CE">
            <w:pPr>
              <w:pStyle w:val="02Tabletext"/>
              <w:rPr>
                <w:highlight w:val="yellow"/>
                <w:lang w:val="en-AU"/>
              </w:rPr>
            </w:pPr>
            <w:r w:rsidRPr="008F4E1B">
              <w:t>Extracardiac conduit, replacement of, for congenital heart disease (Anaes.) (Assist.)</w:t>
            </w:r>
          </w:p>
        </w:tc>
        <w:tc>
          <w:tcPr>
            <w:tcW w:w="857" w:type="dxa"/>
          </w:tcPr>
          <w:p w14:paraId="13A9D2C4"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750776C1" w14:textId="77777777" w:rsidR="007A08C2" w:rsidRPr="00FB48BC" w:rsidRDefault="007A08C2" w:rsidP="000605CE">
            <w:pPr>
              <w:pStyle w:val="02Tabletext"/>
              <w:rPr>
                <w:highlight w:val="yellow"/>
                <w:lang w:val="en-AU"/>
              </w:rPr>
            </w:pPr>
            <w:r w:rsidRPr="008F4E1B">
              <w:t>12</w:t>
            </w:r>
          </w:p>
        </w:tc>
        <w:tc>
          <w:tcPr>
            <w:tcW w:w="1158" w:type="dxa"/>
          </w:tcPr>
          <w:p w14:paraId="3A63BAE2" w14:textId="77777777" w:rsidR="007A08C2" w:rsidRPr="00FB48BC" w:rsidRDefault="007A08C2" w:rsidP="000605CE">
            <w:pPr>
              <w:pStyle w:val="02Tabletext"/>
              <w:rPr>
                <w:highlight w:val="yellow"/>
                <w:lang w:val="en-AU"/>
              </w:rPr>
            </w:pPr>
            <w:r w:rsidRPr="008F4E1B">
              <w:t>$12,184</w:t>
            </w:r>
          </w:p>
        </w:tc>
        <w:tc>
          <w:tcPr>
            <w:tcW w:w="857" w:type="dxa"/>
          </w:tcPr>
          <w:p w14:paraId="1F0531D1" w14:textId="77777777" w:rsidR="007A08C2" w:rsidRPr="008F4E1B" w:rsidRDefault="007A08C2" w:rsidP="000605CE">
            <w:pPr>
              <w:pStyle w:val="02Tabletext"/>
            </w:pPr>
            <w:r>
              <w:rPr>
                <w:color w:val="000000"/>
              </w:rPr>
              <w:t>7</w:t>
            </w:r>
          </w:p>
        </w:tc>
        <w:tc>
          <w:tcPr>
            <w:tcW w:w="769" w:type="dxa"/>
          </w:tcPr>
          <w:p w14:paraId="2554DDDE" w14:textId="77777777" w:rsidR="007A08C2" w:rsidRPr="008F4E1B" w:rsidRDefault="007A08C2" w:rsidP="000605CE">
            <w:pPr>
              <w:pStyle w:val="02Tabletext"/>
            </w:pPr>
            <w:r>
              <w:rPr>
                <w:color w:val="000000"/>
              </w:rPr>
              <w:t>$6,003.00</w:t>
            </w:r>
          </w:p>
        </w:tc>
      </w:tr>
      <w:tr w:rsidR="007A08C2" w:rsidRPr="00FB48BC" w14:paraId="7A806DB4" w14:textId="77777777" w:rsidTr="00FD6810">
        <w:tc>
          <w:tcPr>
            <w:tcW w:w="697" w:type="dxa"/>
            <w:tcMar>
              <w:top w:w="57" w:type="dxa"/>
              <w:left w:w="57" w:type="dxa"/>
              <w:bottom w:w="57" w:type="dxa"/>
            </w:tcMar>
          </w:tcPr>
          <w:p w14:paraId="2AB21405" w14:textId="77777777" w:rsidR="007A08C2" w:rsidRPr="00FB48BC" w:rsidRDefault="007A08C2" w:rsidP="000605CE">
            <w:pPr>
              <w:pStyle w:val="02Tabletext"/>
              <w:rPr>
                <w:b/>
                <w:highlight w:val="yellow"/>
                <w:lang w:val="en-AU"/>
              </w:rPr>
            </w:pPr>
            <w:r w:rsidRPr="008F4E1B">
              <w:lastRenderedPageBreak/>
              <w:t>38763</w:t>
            </w:r>
          </w:p>
        </w:tc>
        <w:tc>
          <w:tcPr>
            <w:tcW w:w="3887" w:type="dxa"/>
            <w:tcMar>
              <w:top w:w="57" w:type="dxa"/>
              <w:left w:w="57" w:type="dxa"/>
              <w:bottom w:w="57" w:type="dxa"/>
            </w:tcMar>
          </w:tcPr>
          <w:p w14:paraId="0CB6BEA3" w14:textId="77777777" w:rsidR="007A08C2" w:rsidRPr="00FB48BC" w:rsidRDefault="007A08C2" w:rsidP="000605CE">
            <w:pPr>
              <w:pStyle w:val="02Tabletext"/>
              <w:rPr>
                <w:highlight w:val="yellow"/>
                <w:lang w:val="en-AU"/>
              </w:rPr>
            </w:pPr>
            <w:r w:rsidRPr="008F4E1B">
              <w:t>Ventricular myectomy, for relief of ventricular obstruction, right or left, for congenital heart disease (Anaes.) (Assist.)</w:t>
            </w:r>
          </w:p>
        </w:tc>
        <w:tc>
          <w:tcPr>
            <w:tcW w:w="857" w:type="dxa"/>
          </w:tcPr>
          <w:p w14:paraId="59BC3D3E" w14:textId="77777777" w:rsidR="007A08C2" w:rsidRPr="00FB48BC" w:rsidRDefault="007A08C2" w:rsidP="000605CE">
            <w:pPr>
              <w:pStyle w:val="02Tabletext"/>
              <w:rPr>
                <w:highlight w:val="yellow"/>
                <w:shd w:val="clear" w:color="auto" w:fill="FFFFFF"/>
                <w:lang w:val="en-AU"/>
              </w:rPr>
            </w:pPr>
            <w:r w:rsidRPr="008F4E1B">
              <w:t>$2134.50</w:t>
            </w:r>
          </w:p>
        </w:tc>
        <w:tc>
          <w:tcPr>
            <w:tcW w:w="886" w:type="dxa"/>
            <w:tcMar>
              <w:top w:w="57" w:type="dxa"/>
              <w:left w:w="57" w:type="dxa"/>
              <w:bottom w:w="57" w:type="dxa"/>
            </w:tcMar>
          </w:tcPr>
          <w:p w14:paraId="25865F0C" w14:textId="77777777" w:rsidR="007A08C2" w:rsidRPr="00FB48BC" w:rsidRDefault="007A08C2" w:rsidP="000605CE">
            <w:pPr>
              <w:pStyle w:val="02Tabletext"/>
              <w:rPr>
                <w:highlight w:val="yellow"/>
                <w:lang w:val="en-AU"/>
              </w:rPr>
            </w:pPr>
            <w:r w:rsidRPr="008F4E1B">
              <w:t>79</w:t>
            </w:r>
          </w:p>
        </w:tc>
        <w:tc>
          <w:tcPr>
            <w:tcW w:w="1158" w:type="dxa"/>
          </w:tcPr>
          <w:p w14:paraId="2EF91BF0" w14:textId="77777777" w:rsidR="007A08C2" w:rsidRPr="00FB48BC" w:rsidRDefault="007A08C2" w:rsidP="000605CE">
            <w:pPr>
              <w:pStyle w:val="02Tabletext"/>
              <w:rPr>
                <w:highlight w:val="yellow"/>
                <w:shd w:val="clear" w:color="auto" w:fill="FFFFFF"/>
                <w:lang w:val="en-AU"/>
              </w:rPr>
            </w:pPr>
            <w:r w:rsidRPr="008F4E1B">
              <w:t>$57,013</w:t>
            </w:r>
          </w:p>
        </w:tc>
        <w:tc>
          <w:tcPr>
            <w:tcW w:w="857" w:type="dxa"/>
          </w:tcPr>
          <w:p w14:paraId="25B19217" w14:textId="77777777" w:rsidR="007A08C2" w:rsidRPr="008F4E1B" w:rsidRDefault="007A08C2" w:rsidP="000605CE">
            <w:pPr>
              <w:pStyle w:val="02Tabletext"/>
            </w:pPr>
            <w:r>
              <w:rPr>
                <w:color w:val="000000"/>
              </w:rPr>
              <w:t>119</w:t>
            </w:r>
          </w:p>
        </w:tc>
        <w:tc>
          <w:tcPr>
            <w:tcW w:w="769" w:type="dxa"/>
          </w:tcPr>
          <w:p w14:paraId="283E5645" w14:textId="77777777" w:rsidR="007A08C2" w:rsidRPr="008F4E1B" w:rsidRDefault="007A08C2" w:rsidP="000605CE">
            <w:pPr>
              <w:pStyle w:val="02Tabletext"/>
            </w:pPr>
            <w:r>
              <w:rPr>
                <w:color w:val="000000"/>
              </w:rPr>
              <w:t>$83,228.00</w:t>
            </w:r>
          </w:p>
        </w:tc>
      </w:tr>
      <w:tr w:rsidR="007A08C2" w:rsidRPr="00FB48BC" w14:paraId="6D6767DF" w14:textId="77777777" w:rsidTr="00FD6810">
        <w:tc>
          <w:tcPr>
            <w:tcW w:w="697" w:type="dxa"/>
            <w:tcMar>
              <w:top w:w="57" w:type="dxa"/>
              <w:left w:w="57" w:type="dxa"/>
              <w:bottom w:w="57" w:type="dxa"/>
            </w:tcMar>
          </w:tcPr>
          <w:p w14:paraId="2BFD8E06" w14:textId="77777777" w:rsidR="007A08C2" w:rsidRPr="00FB48BC" w:rsidRDefault="007A08C2" w:rsidP="000605CE">
            <w:pPr>
              <w:pStyle w:val="02Tabletext"/>
              <w:rPr>
                <w:b/>
                <w:highlight w:val="yellow"/>
                <w:lang w:val="en-AU"/>
              </w:rPr>
            </w:pPr>
            <w:r w:rsidRPr="008F4E1B">
              <w:t>38766</w:t>
            </w:r>
          </w:p>
        </w:tc>
        <w:tc>
          <w:tcPr>
            <w:tcW w:w="3887" w:type="dxa"/>
            <w:tcMar>
              <w:top w:w="57" w:type="dxa"/>
              <w:left w:w="57" w:type="dxa"/>
              <w:bottom w:w="57" w:type="dxa"/>
            </w:tcMar>
          </w:tcPr>
          <w:p w14:paraId="393E4AEE" w14:textId="77777777" w:rsidR="007A08C2" w:rsidRPr="00FB48BC" w:rsidRDefault="007A08C2" w:rsidP="000605CE">
            <w:pPr>
              <w:pStyle w:val="02Tabletext"/>
              <w:rPr>
                <w:highlight w:val="yellow"/>
                <w:shd w:val="clear" w:color="auto" w:fill="FFFFFF"/>
                <w:lang w:val="en-AU"/>
              </w:rPr>
            </w:pPr>
            <w:r w:rsidRPr="008F4E1B">
              <w:t>Ventricular augmentation, right or left, for congenital heart disease (Anaes.) (Assist.)</w:t>
            </w:r>
          </w:p>
        </w:tc>
        <w:tc>
          <w:tcPr>
            <w:tcW w:w="857" w:type="dxa"/>
          </w:tcPr>
          <w:p w14:paraId="25CD62A1"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534D8FFB" w14:textId="77777777" w:rsidR="007A08C2" w:rsidRPr="00FB48BC" w:rsidRDefault="007A08C2" w:rsidP="000605CE">
            <w:pPr>
              <w:pStyle w:val="02Tabletext"/>
              <w:rPr>
                <w:highlight w:val="yellow"/>
                <w:shd w:val="clear" w:color="auto" w:fill="FFFFFF"/>
                <w:lang w:val="en-AU"/>
              </w:rPr>
            </w:pPr>
            <w:r w:rsidRPr="008F4E1B">
              <w:t>51</w:t>
            </w:r>
          </w:p>
        </w:tc>
        <w:tc>
          <w:tcPr>
            <w:tcW w:w="1158" w:type="dxa"/>
          </w:tcPr>
          <w:p w14:paraId="619973B0" w14:textId="77777777" w:rsidR="007A08C2" w:rsidRPr="00FB48BC" w:rsidRDefault="007A08C2" w:rsidP="000605CE">
            <w:pPr>
              <w:pStyle w:val="02Tabletext"/>
              <w:rPr>
                <w:highlight w:val="yellow"/>
                <w:lang w:val="en-AU"/>
              </w:rPr>
            </w:pPr>
            <w:r w:rsidRPr="008F4E1B">
              <w:t>$24,345</w:t>
            </w:r>
          </w:p>
        </w:tc>
        <w:tc>
          <w:tcPr>
            <w:tcW w:w="857" w:type="dxa"/>
          </w:tcPr>
          <w:p w14:paraId="56F8092B" w14:textId="77777777" w:rsidR="007A08C2" w:rsidRPr="008F4E1B" w:rsidRDefault="007A08C2" w:rsidP="000605CE">
            <w:pPr>
              <w:pStyle w:val="02Tabletext"/>
            </w:pPr>
            <w:r>
              <w:rPr>
                <w:color w:val="000000"/>
              </w:rPr>
              <w:t>76</w:t>
            </w:r>
          </w:p>
        </w:tc>
        <w:tc>
          <w:tcPr>
            <w:tcW w:w="769" w:type="dxa"/>
          </w:tcPr>
          <w:p w14:paraId="0484957C" w14:textId="77777777" w:rsidR="007A08C2" w:rsidRPr="008F4E1B" w:rsidRDefault="007A08C2" w:rsidP="000605CE">
            <w:pPr>
              <w:pStyle w:val="02Tabletext"/>
            </w:pPr>
            <w:r>
              <w:rPr>
                <w:color w:val="000000"/>
              </w:rPr>
              <w:t>$34,799.00</w:t>
            </w:r>
          </w:p>
        </w:tc>
      </w:tr>
      <w:tr w:rsidR="007A08C2" w:rsidRPr="00FB48BC" w14:paraId="7BC94DB5" w14:textId="77777777" w:rsidTr="00FD6810">
        <w:tc>
          <w:tcPr>
            <w:tcW w:w="697" w:type="dxa"/>
            <w:tcMar>
              <w:top w:w="57" w:type="dxa"/>
              <w:left w:w="57" w:type="dxa"/>
              <w:bottom w:w="57" w:type="dxa"/>
            </w:tcMar>
            <w:vAlign w:val="bottom"/>
          </w:tcPr>
          <w:p w14:paraId="3308CE33" w14:textId="77777777" w:rsidR="007A08C2" w:rsidRPr="00420E00" w:rsidRDefault="007A08C2" w:rsidP="000605CE">
            <w:pPr>
              <w:pStyle w:val="02Tabletext"/>
              <w:rPr>
                <w:b/>
                <w:highlight w:val="yellow"/>
                <w:lang w:val="en-AU"/>
              </w:rPr>
            </w:pPr>
            <w:r w:rsidRPr="00E22102">
              <w:rPr>
                <w:rFonts w:asciiTheme="minorHAnsi" w:hAnsiTheme="minorHAnsi"/>
                <w:color w:val="000000"/>
                <w:lang w:val="en-AU" w:eastAsia="en-AU"/>
              </w:rPr>
              <w:t>55113</w:t>
            </w:r>
          </w:p>
        </w:tc>
        <w:tc>
          <w:tcPr>
            <w:tcW w:w="3887" w:type="dxa"/>
            <w:tcMar>
              <w:top w:w="57" w:type="dxa"/>
              <w:left w:w="57" w:type="dxa"/>
              <w:bottom w:w="57" w:type="dxa"/>
            </w:tcMar>
          </w:tcPr>
          <w:p w14:paraId="73DB3B7D" w14:textId="77777777" w:rsidR="007A08C2" w:rsidRPr="007F2FF4" w:rsidRDefault="007A08C2" w:rsidP="000605CE">
            <w:pPr>
              <w:pStyle w:val="02Tabletext"/>
              <w:rPr>
                <w:lang w:val="en-AU"/>
              </w:rPr>
            </w:pPr>
            <w:r w:rsidRPr="007F2FF4">
              <w:rPr>
                <w:lang w:val="en-AU"/>
              </w:rPr>
              <w:t>M-mode and two-dimensional real time echocardiographic examination of the heart from at least 2 acoustic windows for the investigation of symptoms or signs of cardiac failure, or suspected or known ventricular hypertrophy or dysfunction, or chest pain:</w:t>
            </w:r>
          </w:p>
          <w:p w14:paraId="3C8616C2" w14:textId="77777777" w:rsidR="007A08C2" w:rsidRPr="007F2FF4" w:rsidRDefault="007A08C2" w:rsidP="000605CE">
            <w:pPr>
              <w:pStyle w:val="02Tabletext"/>
              <w:rPr>
                <w:lang w:val="en-AU"/>
              </w:rPr>
            </w:pPr>
            <w:r w:rsidRPr="007F2FF4">
              <w:rPr>
                <w:lang w:val="en-AU"/>
              </w:rPr>
              <w:t>(a) with: (i) measurement of blood flow velocities across the cardiac valves using pulsed wave and continuous wave doppler techniques; and (ii) real time colour flow mapping from at least 2 acoustic windows; and (iii) recordings on video tape or digital media; and</w:t>
            </w:r>
          </w:p>
          <w:p w14:paraId="7F23DD20" w14:textId="77777777" w:rsidR="007A08C2" w:rsidRPr="00420E00" w:rsidRDefault="007A08C2" w:rsidP="000605CE">
            <w:pPr>
              <w:pStyle w:val="02Tabletext"/>
              <w:rPr>
                <w:highlight w:val="yellow"/>
                <w:lang w:val="en-AU"/>
              </w:rPr>
            </w:pPr>
            <w:r w:rsidRPr="007F2FF4">
              <w:rPr>
                <w:lang w:val="en-AU"/>
              </w:rPr>
              <w:t>(b) not being a service associated with a service to which an item in Subgroup 1 (except item 55054) or 3, or another item in this subgroup (except items 55118 and 55130), applies (R)</w:t>
            </w:r>
          </w:p>
        </w:tc>
        <w:tc>
          <w:tcPr>
            <w:tcW w:w="857" w:type="dxa"/>
          </w:tcPr>
          <w:p w14:paraId="1DE70DDD" w14:textId="77777777" w:rsidR="007A08C2" w:rsidRPr="00420E00" w:rsidRDefault="007A08C2" w:rsidP="000605CE">
            <w:pPr>
              <w:pStyle w:val="02Tabletext"/>
              <w:rPr>
                <w:highlight w:val="yellow"/>
                <w:lang w:val="en-AU"/>
              </w:rPr>
            </w:pPr>
            <w:r w:rsidRPr="000C23CD">
              <w:t>$230.65</w:t>
            </w:r>
          </w:p>
        </w:tc>
        <w:tc>
          <w:tcPr>
            <w:tcW w:w="886" w:type="dxa"/>
            <w:tcMar>
              <w:top w:w="57" w:type="dxa"/>
              <w:left w:w="57" w:type="dxa"/>
              <w:bottom w:w="57" w:type="dxa"/>
            </w:tcMar>
          </w:tcPr>
          <w:p w14:paraId="440B86DD" w14:textId="77777777" w:rsidR="007A08C2" w:rsidRPr="00420E00" w:rsidRDefault="007A08C2" w:rsidP="000605CE">
            <w:pPr>
              <w:pStyle w:val="02Tabletext"/>
              <w:rPr>
                <w:highlight w:val="yellow"/>
                <w:lang w:val="en-AU"/>
              </w:rPr>
            </w:pPr>
            <w:r w:rsidRPr="000C23CD">
              <w:t>697,638</w:t>
            </w:r>
          </w:p>
        </w:tc>
        <w:tc>
          <w:tcPr>
            <w:tcW w:w="1158" w:type="dxa"/>
          </w:tcPr>
          <w:p w14:paraId="0941B33E" w14:textId="77777777" w:rsidR="007A08C2" w:rsidRPr="00420E00" w:rsidRDefault="007A08C2" w:rsidP="000605CE">
            <w:pPr>
              <w:pStyle w:val="02Tabletext"/>
              <w:rPr>
                <w:highlight w:val="yellow"/>
                <w:lang w:val="en-AU"/>
              </w:rPr>
            </w:pPr>
            <w:r w:rsidRPr="000C23CD">
              <w:t>$142,206,653</w:t>
            </w:r>
          </w:p>
        </w:tc>
        <w:tc>
          <w:tcPr>
            <w:tcW w:w="857" w:type="dxa"/>
          </w:tcPr>
          <w:p w14:paraId="3885F4AA" w14:textId="77777777" w:rsidR="007A08C2" w:rsidRPr="000C23CD" w:rsidRDefault="007A08C2" w:rsidP="000605CE">
            <w:pPr>
              <w:pStyle w:val="02Tabletext"/>
            </w:pPr>
            <w:r>
              <w:rPr>
                <w:color w:val="000000"/>
              </w:rPr>
              <w:t>746,229</w:t>
            </w:r>
          </w:p>
        </w:tc>
        <w:tc>
          <w:tcPr>
            <w:tcW w:w="769" w:type="dxa"/>
          </w:tcPr>
          <w:p w14:paraId="0607FEDE" w14:textId="77777777" w:rsidR="007A08C2" w:rsidRPr="000C23CD" w:rsidRDefault="007A08C2" w:rsidP="000605CE">
            <w:pPr>
              <w:pStyle w:val="02Tabletext"/>
            </w:pPr>
            <w:r>
              <w:rPr>
                <w:color w:val="000000"/>
              </w:rPr>
              <w:t>$151,786,295.00</w:t>
            </w:r>
          </w:p>
        </w:tc>
      </w:tr>
      <w:tr w:rsidR="007A08C2" w:rsidRPr="00FB48BC" w14:paraId="05A5BEB8" w14:textId="77777777" w:rsidTr="00FD6810">
        <w:tc>
          <w:tcPr>
            <w:tcW w:w="697" w:type="dxa"/>
            <w:tcMar>
              <w:top w:w="57" w:type="dxa"/>
              <w:left w:w="57" w:type="dxa"/>
              <w:bottom w:w="57" w:type="dxa"/>
            </w:tcMar>
            <w:vAlign w:val="bottom"/>
          </w:tcPr>
          <w:p w14:paraId="74B70865" w14:textId="77777777" w:rsidR="007A08C2" w:rsidRPr="00420E00" w:rsidRDefault="007A08C2" w:rsidP="000605CE">
            <w:pPr>
              <w:pStyle w:val="02Tabletext"/>
              <w:rPr>
                <w:b/>
                <w:highlight w:val="yellow"/>
                <w:lang w:val="en-AU"/>
              </w:rPr>
            </w:pPr>
            <w:r w:rsidRPr="00E22102">
              <w:rPr>
                <w:rFonts w:asciiTheme="minorHAnsi" w:hAnsiTheme="minorHAnsi"/>
                <w:color w:val="000000"/>
                <w:lang w:val="en-AU" w:eastAsia="en-AU"/>
              </w:rPr>
              <w:t>55114</w:t>
            </w:r>
          </w:p>
        </w:tc>
        <w:tc>
          <w:tcPr>
            <w:tcW w:w="3887" w:type="dxa"/>
            <w:tcMar>
              <w:top w:w="57" w:type="dxa"/>
              <w:left w:w="57" w:type="dxa"/>
              <w:bottom w:w="57" w:type="dxa"/>
            </w:tcMar>
          </w:tcPr>
          <w:p w14:paraId="2CC9FD68" w14:textId="77777777" w:rsidR="007A08C2" w:rsidRPr="007F2FF4" w:rsidRDefault="007A08C2" w:rsidP="000605CE">
            <w:pPr>
              <w:pStyle w:val="02Tabletext"/>
              <w:rPr>
                <w:lang w:val="en-AU"/>
              </w:rPr>
            </w:pPr>
            <w:r w:rsidRPr="007F2FF4">
              <w:rPr>
                <w:lang w:val="en-AU"/>
              </w:rPr>
              <w:t>M-mode and two-dimensional real time echocardiographic examination of the heart from at least 2 acoustic windows for the investigation of suspected or known acquired valvular, aortic, pericardial, thrombotic or embolic disease or heart tumour:</w:t>
            </w:r>
          </w:p>
          <w:p w14:paraId="5C0B5C37" w14:textId="77777777" w:rsidR="007A08C2" w:rsidRPr="007F2FF4" w:rsidRDefault="007A08C2" w:rsidP="000605CE">
            <w:pPr>
              <w:pStyle w:val="02Tabletext"/>
              <w:rPr>
                <w:lang w:val="en-AU"/>
              </w:rPr>
            </w:pPr>
            <w:r w:rsidRPr="007F2FF4">
              <w:rPr>
                <w:lang w:val="en-AU"/>
              </w:rPr>
              <w:t>(a) with: (i) measurement of blood flow velocities across the cardiac valves using pulsed wave and continuous wave doppler techniques; and</w:t>
            </w:r>
          </w:p>
          <w:p w14:paraId="3ADD973A" w14:textId="77777777" w:rsidR="007A08C2" w:rsidRPr="007F2FF4" w:rsidRDefault="007A08C2" w:rsidP="000605CE">
            <w:pPr>
              <w:pStyle w:val="02Tabletext"/>
              <w:rPr>
                <w:lang w:val="en-AU"/>
              </w:rPr>
            </w:pPr>
            <w:r w:rsidRPr="007F2FF4">
              <w:rPr>
                <w:lang w:val="en-AU"/>
              </w:rPr>
              <w:t>(ii) real time colour flow mapping from at least 2 acoustic windows; and (iii) recordings on video tape or digital media; and</w:t>
            </w:r>
          </w:p>
          <w:p w14:paraId="61FF5F77" w14:textId="77777777" w:rsidR="007A08C2" w:rsidRPr="00420E00" w:rsidRDefault="007A08C2" w:rsidP="000605CE">
            <w:pPr>
              <w:pStyle w:val="02Tabletext"/>
              <w:rPr>
                <w:highlight w:val="yellow"/>
                <w:lang w:val="en-AU"/>
              </w:rPr>
            </w:pPr>
            <w:r w:rsidRPr="007F2FF4">
              <w:rPr>
                <w:lang w:val="en-AU"/>
              </w:rPr>
              <w:t>(b) not being a service associated with a service to which an item in subgroup 1 (except item 55054) or 3, or another item in this subgroup (except items 55118 and 55130), applies (R)</w:t>
            </w:r>
          </w:p>
        </w:tc>
        <w:tc>
          <w:tcPr>
            <w:tcW w:w="857" w:type="dxa"/>
          </w:tcPr>
          <w:p w14:paraId="1CFE3871" w14:textId="77777777" w:rsidR="007A08C2" w:rsidRPr="00420E00" w:rsidRDefault="007A08C2" w:rsidP="000605CE">
            <w:pPr>
              <w:pStyle w:val="02Tabletext"/>
              <w:rPr>
                <w:highlight w:val="yellow"/>
                <w:lang w:val="en-AU"/>
              </w:rPr>
            </w:pPr>
            <w:r w:rsidRPr="000C23CD">
              <w:t>$230.65</w:t>
            </w:r>
          </w:p>
        </w:tc>
        <w:tc>
          <w:tcPr>
            <w:tcW w:w="886" w:type="dxa"/>
            <w:tcMar>
              <w:top w:w="57" w:type="dxa"/>
              <w:left w:w="57" w:type="dxa"/>
              <w:bottom w:w="57" w:type="dxa"/>
            </w:tcMar>
          </w:tcPr>
          <w:p w14:paraId="5FC80337" w14:textId="77777777" w:rsidR="007A08C2" w:rsidRPr="00420E00" w:rsidRDefault="007A08C2" w:rsidP="000605CE">
            <w:pPr>
              <w:pStyle w:val="02Tabletext"/>
              <w:rPr>
                <w:highlight w:val="yellow"/>
                <w:lang w:val="en-AU"/>
              </w:rPr>
            </w:pPr>
            <w:r w:rsidRPr="000C23CD">
              <w:t>146,935</w:t>
            </w:r>
          </w:p>
        </w:tc>
        <w:tc>
          <w:tcPr>
            <w:tcW w:w="1158" w:type="dxa"/>
          </w:tcPr>
          <w:p w14:paraId="17304FB7" w14:textId="77777777" w:rsidR="007A08C2" w:rsidRPr="00420E00" w:rsidRDefault="007A08C2" w:rsidP="000605CE">
            <w:pPr>
              <w:pStyle w:val="02Tabletext"/>
              <w:rPr>
                <w:highlight w:val="yellow"/>
                <w:lang w:val="en-AU"/>
              </w:rPr>
            </w:pPr>
            <w:r w:rsidRPr="000C23CD">
              <w:t>$29,508,939</w:t>
            </w:r>
          </w:p>
        </w:tc>
        <w:tc>
          <w:tcPr>
            <w:tcW w:w="857" w:type="dxa"/>
          </w:tcPr>
          <w:p w14:paraId="336EE730" w14:textId="77777777" w:rsidR="007A08C2" w:rsidRPr="000C23CD" w:rsidRDefault="007A08C2" w:rsidP="000605CE">
            <w:pPr>
              <w:pStyle w:val="02Tabletext"/>
            </w:pPr>
            <w:r>
              <w:rPr>
                <w:color w:val="000000"/>
              </w:rPr>
              <w:t>143,424</w:t>
            </w:r>
          </w:p>
        </w:tc>
        <w:tc>
          <w:tcPr>
            <w:tcW w:w="769" w:type="dxa"/>
          </w:tcPr>
          <w:p w14:paraId="40A7EFC2" w14:textId="77777777" w:rsidR="007A08C2" w:rsidRPr="000C23CD" w:rsidRDefault="007A08C2" w:rsidP="000605CE">
            <w:pPr>
              <w:pStyle w:val="02Tabletext"/>
            </w:pPr>
            <w:r>
              <w:rPr>
                <w:color w:val="000000"/>
              </w:rPr>
              <w:t>$28,771,167.00</w:t>
            </w:r>
          </w:p>
        </w:tc>
      </w:tr>
      <w:tr w:rsidR="007A08C2" w:rsidRPr="00FB48BC" w14:paraId="47B5DE03" w14:textId="77777777" w:rsidTr="00FD6810">
        <w:tc>
          <w:tcPr>
            <w:tcW w:w="697" w:type="dxa"/>
            <w:tcMar>
              <w:top w:w="57" w:type="dxa"/>
              <w:left w:w="57" w:type="dxa"/>
              <w:bottom w:w="57" w:type="dxa"/>
            </w:tcMar>
            <w:vAlign w:val="bottom"/>
          </w:tcPr>
          <w:p w14:paraId="42925922" w14:textId="77777777" w:rsidR="007A08C2" w:rsidRPr="00420E00" w:rsidRDefault="007A08C2" w:rsidP="000605CE">
            <w:pPr>
              <w:pStyle w:val="02Tabletext"/>
              <w:rPr>
                <w:b/>
                <w:highlight w:val="yellow"/>
                <w:lang w:val="en-AU"/>
              </w:rPr>
            </w:pPr>
            <w:r w:rsidRPr="00E22102">
              <w:rPr>
                <w:rFonts w:asciiTheme="minorHAnsi" w:hAnsiTheme="minorHAnsi"/>
                <w:color w:val="000000"/>
                <w:lang w:val="en-AU" w:eastAsia="en-AU"/>
              </w:rPr>
              <w:t>55115</w:t>
            </w:r>
          </w:p>
        </w:tc>
        <w:tc>
          <w:tcPr>
            <w:tcW w:w="3887" w:type="dxa"/>
            <w:tcMar>
              <w:top w:w="57" w:type="dxa"/>
              <w:left w:w="57" w:type="dxa"/>
              <w:bottom w:w="57" w:type="dxa"/>
            </w:tcMar>
          </w:tcPr>
          <w:p w14:paraId="0372415A" w14:textId="77777777" w:rsidR="007A08C2" w:rsidRDefault="007A08C2" w:rsidP="000605CE">
            <w:pPr>
              <w:pStyle w:val="02Tabletext"/>
            </w:pPr>
            <w:r>
              <w:t>M-mode and two-dimensional real time echocardiographic examination of the heart from at least 2 acoustic windows for the investigation of symptoms or signs of congenital heart disease:</w:t>
            </w:r>
          </w:p>
          <w:p w14:paraId="5141BE8F" w14:textId="77777777" w:rsidR="007A08C2" w:rsidRDefault="007A08C2" w:rsidP="000605CE">
            <w:pPr>
              <w:pStyle w:val="02Tabletext"/>
            </w:pPr>
            <w:r>
              <w:t>(a) with: (i) measurement of blood flow velocities across the cardiac valves using pulsed wave and continuous wave doppler techniques; and (ii) real time colour flow mapping from at least 2 acoustic windows; and (iii) recordings on video tape or digital media; and</w:t>
            </w:r>
          </w:p>
          <w:p w14:paraId="62385BDF" w14:textId="77777777" w:rsidR="007A08C2" w:rsidRPr="00420E00" w:rsidRDefault="007A08C2" w:rsidP="000605CE">
            <w:pPr>
              <w:pStyle w:val="02Tabletext"/>
              <w:rPr>
                <w:highlight w:val="yellow"/>
                <w:lang w:val="en-AU"/>
              </w:rPr>
            </w:pPr>
            <w:r>
              <w:lastRenderedPageBreak/>
              <w:t>(b) not being a service associated with a service to which an item in subgroup 1 (except item 55054) or 3, or another item in this subgroup (except items 55118 and 55130), applies (r)</w:t>
            </w:r>
          </w:p>
        </w:tc>
        <w:tc>
          <w:tcPr>
            <w:tcW w:w="857" w:type="dxa"/>
          </w:tcPr>
          <w:p w14:paraId="272977BE" w14:textId="77777777" w:rsidR="007A08C2" w:rsidRPr="00420E00" w:rsidRDefault="007A08C2" w:rsidP="000605CE">
            <w:pPr>
              <w:pStyle w:val="02Tabletext"/>
              <w:rPr>
                <w:highlight w:val="yellow"/>
                <w:lang w:val="en-AU"/>
              </w:rPr>
            </w:pPr>
            <w:r w:rsidRPr="000C23CD">
              <w:lastRenderedPageBreak/>
              <w:t>$230.65</w:t>
            </w:r>
          </w:p>
        </w:tc>
        <w:tc>
          <w:tcPr>
            <w:tcW w:w="886" w:type="dxa"/>
            <w:tcMar>
              <w:top w:w="57" w:type="dxa"/>
              <w:left w:w="57" w:type="dxa"/>
              <w:bottom w:w="57" w:type="dxa"/>
            </w:tcMar>
          </w:tcPr>
          <w:p w14:paraId="7CE385EB" w14:textId="77777777" w:rsidR="007A08C2" w:rsidRPr="00420E00" w:rsidRDefault="007A08C2" w:rsidP="000605CE">
            <w:pPr>
              <w:pStyle w:val="02Tabletext"/>
              <w:rPr>
                <w:highlight w:val="yellow"/>
                <w:lang w:val="en-AU"/>
              </w:rPr>
            </w:pPr>
            <w:r w:rsidRPr="000C23CD">
              <w:t>56,377</w:t>
            </w:r>
          </w:p>
        </w:tc>
        <w:tc>
          <w:tcPr>
            <w:tcW w:w="1158" w:type="dxa"/>
          </w:tcPr>
          <w:p w14:paraId="3F9576AA" w14:textId="77777777" w:rsidR="007A08C2" w:rsidRPr="00420E00" w:rsidRDefault="007A08C2" w:rsidP="000605CE">
            <w:pPr>
              <w:pStyle w:val="02Tabletext"/>
              <w:rPr>
                <w:highlight w:val="yellow"/>
                <w:lang w:val="en-AU"/>
              </w:rPr>
            </w:pPr>
            <w:r w:rsidRPr="000C23CD">
              <w:t>$10,829,483</w:t>
            </w:r>
          </w:p>
        </w:tc>
        <w:tc>
          <w:tcPr>
            <w:tcW w:w="857" w:type="dxa"/>
          </w:tcPr>
          <w:p w14:paraId="63F63FFB" w14:textId="77777777" w:rsidR="007A08C2" w:rsidRPr="000C23CD" w:rsidRDefault="007A08C2" w:rsidP="000605CE">
            <w:pPr>
              <w:pStyle w:val="02Tabletext"/>
            </w:pPr>
            <w:r>
              <w:rPr>
                <w:color w:val="000000"/>
              </w:rPr>
              <w:t>57,589</w:t>
            </w:r>
          </w:p>
        </w:tc>
        <w:tc>
          <w:tcPr>
            <w:tcW w:w="769" w:type="dxa"/>
          </w:tcPr>
          <w:p w14:paraId="7901736C" w14:textId="77777777" w:rsidR="007A08C2" w:rsidRPr="000C23CD" w:rsidRDefault="007A08C2" w:rsidP="000605CE">
            <w:pPr>
              <w:pStyle w:val="02Tabletext"/>
            </w:pPr>
            <w:r>
              <w:rPr>
                <w:color w:val="000000"/>
              </w:rPr>
              <w:t>$11,050,068.00</w:t>
            </w:r>
          </w:p>
        </w:tc>
      </w:tr>
      <w:tr w:rsidR="007A08C2" w:rsidRPr="00FB48BC" w14:paraId="161EAB1F" w14:textId="77777777" w:rsidTr="00FD6810">
        <w:tc>
          <w:tcPr>
            <w:tcW w:w="697" w:type="dxa"/>
            <w:tcMar>
              <w:top w:w="57" w:type="dxa"/>
              <w:left w:w="57" w:type="dxa"/>
              <w:bottom w:w="57" w:type="dxa"/>
            </w:tcMar>
            <w:vAlign w:val="bottom"/>
          </w:tcPr>
          <w:p w14:paraId="2712E299" w14:textId="77777777" w:rsidR="007A08C2" w:rsidRPr="00420E00" w:rsidRDefault="007A08C2" w:rsidP="000605CE">
            <w:pPr>
              <w:pStyle w:val="02Tabletext"/>
              <w:rPr>
                <w:highlight w:val="yellow"/>
                <w:lang w:val="en-AU"/>
              </w:rPr>
            </w:pPr>
            <w:r w:rsidRPr="00E22102">
              <w:rPr>
                <w:rFonts w:asciiTheme="minorHAnsi" w:hAnsiTheme="minorHAnsi"/>
                <w:color w:val="000000"/>
                <w:lang w:val="en-AU" w:eastAsia="en-AU"/>
              </w:rPr>
              <w:t>55116</w:t>
            </w:r>
          </w:p>
        </w:tc>
        <w:tc>
          <w:tcPr>
            <w:tcW w:w="3887" w:type="dxa"/>
            <w:tcMar>
              <w:top w:w="57" w:type="dxa"/>
              <w:left w:w="57" w:type="dxa"/>
              <w:bottom w:w="57" w:type="dxa"/>
            </w:tcMar>
          </w:tcPr>
          <w:p w14:paraId="1A8BC254" w14:textId="77777777" w:rsidR="007A08C2" w:rsidRDefault="007A08C2" w:rsidP="000605CE">
            <w:pPr>
              <w:pStyle w:val="02Tabletext"/>
            </w:pPr>
            <w:r>
              <w:t xml:space="preserve">Exercise stress echocardiography performed in conjunction with item 11712: </w:t>
            </w:r>
          </w:p>
          <w:p w14:paraId="7EAAD393" w14:textId="77777777" w:rsidR="007A08C2" w:rsidRPr="00420E00" w:rsidRDefault="007A08C2" w:rsidP="000605CE">
            <w:pPr>
              <w:pStyle w:val="02Tabletext"/>
              <w:rPr>
                <w:highlight w:val="yellow"/>
                <w:lang w:val="en-AU"/>
              </w:rPr>
            </w:pPr>
            <w:r>
              <w:t>(a) with: (i) two-dimensional recordings before exercise (baseline) from at least 3 acoustic windows; and (ii) matching recordings from the same windows at, or immediately after, peak exercise; and (iii) recordings on digital media with equipment permitting display of baseline and matching peak images on the same screen; and (b) not being a service associated with a service to which an item in Subgroup 1 (except item 55054) or 3, or another item in this subgroup (except items 55118 and 55130), applies (R)</w:t>
            </w:r>
          </w:p>
        </w:tc>
        <w:tc>
          <w:tcPr>
            <w:tcW w:w="857" w:type="dxa"/>
          </w:tcPr>
          <w:p w14:paraId="7A839E0B" w14:textId="77777777" w:rsidR="007A08C2" w:rsidRPr="00420E00" w:rsidRDefault="007A08C2" w:rsidP="000605CE">
            <w:pPr>
              <w:pStyle w:val="02Tabletext"/>
              <w:rPr>
                <w:highlight w:val="yellow"/>
                <w:lang w:val="en-AU"/>
              </w:rPr>
            </w:pPr>
            <w:r w:rsidRPr="000C23CD">
              <w:t>$261.65</w:t>
            </w:r>
          </w:p>
        </w:tc>
        <w:tc>
          <w:tcPr>
            <w:tcW w:w="886" w:type="dxa"/>
            <w:tcMar>
              <w:top w:w="57" w:type="dxa"/>
              <w:left w:w="57" w:type="dxa"/>
              <w:bottom w:w="57" w:type="dxa"/>
            </w:tcMar>
          </w:tcPr>
          <w:p w14:paraId="2652FEB7" w14:textId="77777777" w:rsidR="007A08C2" w:rsidRPr="00420E00" w:rsidRDefault="007A08C2" w:rsidP="000605CE">
            <w:pPr>
              <w:pStyle w:val="02Tabletext"/>
              <w:rPr>
                <w:highlight w:val="yellow"/>
                <w:lang w:val="en-AU"/>
              </w:rPr>
            </w:pPr>
            <w:r w:rsidRPr="000C23CD">
              <w:t>243,163</w:t>
            </w:r>
          </w:p>
        </w:tc>
        <w:tc>
          <w:tcPr>
            <w:tcW w:w="1158" w:type="dxa"/>
          </w:tcPr>
          <w:p w14:paraId="5902698D" w14:textId="77777777" w:rsidR="007A08C2" w:rsidRPr="00420E00" w:rsidRDefault="007A08C2" w:rsidP="000605CE">
            <w:pPr>
              <w:pStyle w:val="02Tabletext"/>
              <w:rPr>
                <w:highlight w:val="yellow"/>
                <w:lang w:val="en-AU"/>
              </w:rPr>
            </w:pPr>
            <w:r w:rsidRPr="000C23CD">
              <w:t>$54,370,194</w:t>
            </w:r>
          </w:p>
        </w:tc>
        <w:tc>
          <w:tcPr>
            <w:tcW w:w="857" w:type="dxa"/>
          </w:tcPr>
          <w:p w14:paraId="4C983378" w14:textId="77777777" w:rsidR="007A08C2" w:rsidRPr="000C23CD" w:rsidRDefault="007A08C2" w:rsidP="000605CE">
            <w:pPr>
              <w:pStyle w:val="02Tabletext"/>
            </w:pPr>
            <w:r>
              <w:rPr>
                <w:color w:val="000000"/>
              </w:rPr>
              <w:t>265,411</w:t>
            </w:r>
          </w:p>
        </w:tc>
        <w:tc>
          <w:tcPr>
            <w:tcW w:w="769" w:type="dxa"/>
          </w:tcPr>
          <w:p w14:paraId="05FB55FE" w14:textId="77777777" w:rsidR="007A08C2" w:rsidRPr="000C23CD" w:rsidRDefault="007A08C2" w:rsidP="000605CE">
            <w:pPr>
              <w:pStyle w:val="02Tabletext"/>
            </w:pPr>
            <w:r>
              <w:rPr>
                <w:color w:val="000000"/>
              </w:rPr>
              <w:t>$59,035,248.00</w:t>
            </w:r>
          </w:p>
        </w:tc>
      </w:tr>
      <w:tr w:rsidR="007A08C2" w:rsidRPr="00FB48BC" w14:paraId="1BA3AB1C" w14:textId="77777777" w:rsidTr="00FD6810">
        <w:tc>
          <w:tcPr>
            <w:tcW w:w="697" w:type="dxa"/>
            <w:tcMar>
              <w:top w:w="57" w:type="dxa"/>
              <w:left w:w="57" w:type="dxa"/>
              <w:bottom w:w="57" w:type="dxa"/>
            </w:tcMar>
            <w:vAlign w:val="bottom"/>
          </w:tcPr>
          <w:p w14:paraId="3197806E" w14:textId="77777777" w:rsidR="007A08C2" w:rsidRPr="00420E00" w:rsidRDefault="007A08C2" w:rsidP="000605CE">
            <w:pPr>
              <w:pStyle w:val="02Tabletext"/>
              <w:rPr>
                <w:highlight w:val="yellow"/>
                <w:lang w:val="en-AU"/>
              </w:rPr>
            </w:pPr>
            <w:r w:rsidRPr="00E22102">
              <w:rPr>
                <w:rFonts w:asciiTheme="minorHAnsi" w:hAnsiTheme="minorHAnsi"/>
                <w:color w:val="000000"/>
                <w:lang w:val="en-AU" w:eastAsia="en-AU"/>
              </w:rPr>
              <w:t>55117</w:t>
            </w:r>
          </w:p>
        </w:tc>
        <w:tc>
          <w:tcPr>
            <w:tcW w:w="3887" w:type="dxa"/>
            <w:tcMar>
              <w:top w:w="57" w:type="dxa"/>
              <w:left w:w="57" w:type="dxa"/>
              <w:bottom w:w="57" w:type="dxa"/>
            </w:tcMar>
          </w:tcPr>
          <w:p w14:paraId="1C26D055" w14:textId="77777777" w:rsidR="007A08C2" w:rsidRPr="006D667B" w:rsidRDefault="007A08C2" w:rsidP="006D667B">
            <w:pPr>
              <w:pStyle w:val="02Tabletext"/>
              <w:rPr>
                <w:lang w:val="en-AU"/>
              </w:rPr>
            </w:pPr>
            <w:r w:rsidRPr="006D667B">
              <w:rPr>
                <w:lang w:val="en-AU"/>
              </w:rPr>
              <w:t>Pharmacological stress echocardiography performed in conjunction with item 11712:</w:t>
            </w:r>
          </w:p>
          <w:p w14:paraId="18131497" w14:textId="77777777" w:rsidR="007A08C2" w:rsidRPr="006D667B" w:rsidRDefault="007A08C2" w:rsidP="006D667B">
            <w:pPr>
              <w:pStyle w:val="02Tabletext"/>
              <w:rPr>
                <w:lang w:val="en-AU"/>
              </w:rPr>
            </w:pPr>
            <w:r w:rsidRPr="006D667B">
              <w:rPr>
                <w:lang w:val="en-AU"/>
              </w:rPr>
              <w:t>(a) with: (i) two-dimensional recordings before drug infusion (baseline) from at least 3 acoustic windows; and (ii) matching recordings from the same windows at least twice during drug infusion, including a recording at the peak drug dose; and (iii) recordings on digital media with equipment permitting display of baseline and matching peak images on the same screen; and</w:t>
            </w:r>
          </w:p>
          <w:p w14:paraId="2F0991D0" w14:textId="77777777" w:rsidR="007A08C2" w:rsidRPr="00420E00" w:rsidRDefault="007A08C2" w:rsidP="006D667B">
            <w:pPr>
              <w:pStyle w:val="02Tabletext"/>
              <w:rPr>
                <w:highlight w:val="yellow"/>
                <w:lang w:val="en-AU"/>
              </w:rPr>
            </w:pPr>
            <w:r w:rsidRPr="006D667B">
              <w:rPr>
                <w:lang w:val="en-AU"/>
              </w:rPr>
              <w:t>(b) not being a service associated with a service to which an item in Subgroup 1 (except item 55054) or 3, or another item in this subgroup (except item</w:t>
            </w:r>
            <w:r>
              <w:rPr>
                <w:lang w:val="en-AU"/>
              </w:rPr>
              <w:t>s 55118 and 55130), applies (R)</w:t>
            </w:r>
          </w:p>
        </w:tc>
        <w:tc>
          <w:tcPr>
            <w:tcW w:w="857" w:type="dxa"/>
          </w:tcPr>
          <w:p w14:paraId="1D2BB1CE" w14:textId="77777777" w:rsidR="007A08C2" w:rsidRPr="00420E00" w:rsidRDefault="007A08C2" w:rsidP="000605CE">
            <w:pPr>
              <w:pStyle w:val="02Tabletext"/>
              <w:rPr>
                <w:highlight w:val="yellow"/>
                <w:shd w:val="clear" w:color="auto" w:fill="FFFFFF"/>
                <w:lang w:val="en-AU"/>
              </w:rPr>
            </w:pPr>
            <w:r w:rsidRPr="000C23CD">
              <w:t>$261.65</w:t>
            </w:r>
          </w:p>
        </w:tc>
        <w:tc>
          <w:tcPr>
            <w:tcW w:w="886" w:type="dxa"/>
            <w:tcMar>
              <w:top w:w="57" w:type="dxa"/>
              <w:left w:w="57" w:type="dxa"/>
              <w:bottom w:w="57" w:type="dxa"/>
            </w:tcMar>
          </w:tcPr>
          <w:p w14:paraId="3050EC20" w14:textId="77777777" w:rsidR="007A08C2" w:rsidRPr="00420E00" w:rsidRDefault="007A08C2" w:rsidP="000605CE">
            <w:pPr>
              <w:pStyle w:val="02Tabletext"/>
              <w:rPr>
                <w:highlight w:val="yellow"/>
                <w:lang w:val="en-AU"/>
              </w:rPr>
            </w:pPr>
            <w:r w:rsidRPr="000C23CD">
              <w:t>8,793</w:t>
            </w:r>
          </w:p>
        </w:tc>
        <w:tc>
          <w:tcPr>
            <w:tcW w:w="1158" w:type="dxa"/>
          </w:tcPr>
          <w:p w14:paraId="2B7F5B9F" w14:textId="77777777" w:rsidR="007A08C2" w:rsidRPr="00420E00" w:rsidRDefault="007A08C2" w:rsidP="000605CE">
            <w:pPr>
              <w:pStyle w:val="02Tabletext"/>
              <w:rPr>
                <w:highlight w:val="yellow"/>
                <w:shd w:val="clear" w:color="auto" w:fill="FFFFFF"/>
                <w:lang w:val="en-AU"/>
              </w:rPr>
            </w:pPr>
            <w:r w:rsidRPr="000C23CD">
              <w:t>$2,041,809</w:t>
            </w:r>
          </w:p>
        </w:tc>
        <w:tc>
          <w:tcPr>
            <w:tcW w:w="857" w:type="dxa"/>
          </w:tcPr>
          <w:p w14:paraId="4FEAADFD" w14:textId="77777777" w:rsidR="007A08C2" w:rsidRPr="000C23CD" w:rsidRDefault="007A08C2" w:rsidP="000605CE">
            <w:pPr>
              <w:pStyle w:val="02Tabletext"/>
            </w:pPr>
            <w:r>
              <w:rPr>
                <w:color w:val="000000"/>
              </w:rPr>
              <w:t>9,535</w:t>
            </w:r>
          </w:p>
        </w:tc>
        <w:tc>
          <w:tcPr>
            <w:tcW w:w="769" w:type="dxa"/>
          </w:tcPr>
          <w:p w14:paraId="7921AAD5" w14:textId="77777777" w:rsidR="007A08C2" w:rsidRPr="000C23CD" w:rsidRDefault="007A08C2" w:rsidP="000605CE">
            <w:pPr>
              <w:pStyle w:val="02Tabletext"/>
            </w:pPr>
            <w:r>
              <w:rPr>
                <w:color w:val="000000"/>
              </w:rPr>
              <w:t>$2,209,185.00</w:t>
            </w:r>
          </w:p>
        </w:tc>
      </w:tr>
      <w:tr w:rsidR="007A08C2" w:rsidRPr="00FB48BC" w14:paraId="512FE789" w14:textId="77777777" w:rsidTr="00FD6810">
        <w:tc>
          <w:tcPr>
            <w:tcW w:w="697" w:type="dxa"/>
            <w:tcMar>
              <w:top w:w="57" w:type="dxa"/>
              <w:left w:w="57" w:type="dxa"/>
              <w:bottom w:w="57" w:type="dxa"/>
            </w:tcMar>
          </w:tcPr>
          <w:p w14:paraId="70E82337" w14:textId="77777777" w:rsidR="007A08C2" w:rsidRPr="00420E00" w:rsidRDefault="007A08C2" w:rsidP="000605CE">
            <w:pPr>
              <w:pStyle w:val="02Tabletext"/>
              <w:rPr>
                <w:highlight w:val="yellow"/>
                <w:lang w:val="en-AU"/>
              </w:rPr>
            </w:pPr>
            <w:r w:rsidRPr="00E82878">
              <w:t>55118</w:t>
            </w:r>
          </w:p>
        </w:tc>
        <w:tc>
          <w:tcPr>
            <w:tcW w:w="3887" w:type="dxa"/>
            <w:tcMar>
              <w:top w:w="57" w:type="dxa"/>
              <w:left w:w="57" w:type="dxa"/>
              <w:bottom w:w="57" w:type="dxa"/>
            </w:tcMar>
          </w:tcPr>
          <w:p w14:paraId="149BF137" w14:textId="77777777" w:rsidR="007A08C2" w:rsidRPr="00420E00" w:rsidRDefault="007A08C2" w:rsidP="000605CE">
            <w:pPr>
              <w:pStyle w:val="02Tabletext"/>
              <w:rPr>
                <w:highlight w:val="yellow"/>
                <w:shd w:val="clear" w:color="auto" w:fill="FFFFFF"/>
                <w:lang w:val="en-AU"/>
              </w:rPr>
            </w:pPr>
            <w:r w:rsidRPr="00E82878">
              <w:t>Heart, two-dimensional real time transoesophageal examination of, from at least 2 levels, and in more than1 plane at each level: (a) with: (i) real time colour flow mapping and, if indicated, pulsed wave doppler examination; and (ii) recordings on video tape or digital medium; and (b) not being an intra-operative service or a service associated with a service to which an item in Subgroup 1 (except item 55054) or 3 applies (R</w:t>
            </w:r>
            <w:r w:rsidR="00E20122" w:rsidRPr="00E82878">
              <w:t>) (</w:t>
            </w:r>
            <w:r w:rsidRPr="00E82878">
              <w:t>Anaes.) (Anaes.)</w:t>
            </w:r>
          </w:p>
        </w:tc>
        <w:tc>
          <w:tcPr>
            <w:tcW w:w="857" w:type="dxa"/>
          </w:tcPr>
          <w:p w14:paraId="3D8184C0" w14:textId="77777777" w:rsidR="007A08C2" w:rsidRPr="00420E00" w:rsidRDefault="007A08C2" w:rsidP="000605CE">
            <w:pPr>
              <w:pStyle w:val="02Tabletext"/>
              <w:rPr>
                <w:highlight w:val="yellow"/>
                <w:lang w:val="en-AU"/>
              </w:rPr>
            </w:pPr>
            <w:r w:rsidRPr="00E82878">
              <w:t>$275.50</w:t>
            </w:r>
          </w:p>
        </w:tc>
        <w:tc>
          <w:tcPr>
            <w:tcW w:w="886" w:type="dxa"/>
            <w:tcMar>
              <w:top w:w="57" w:type="dxa"/>
              <w:left w:w="57" w:type="dxa"/>
              <w:bottom w:w="57" w:type="dxa"/>
            </w:tcMar>
          </w:tcPr>
          <w:p w14:paraId="2CCE9550" w14:textId="77777777" w:rsidR="007A08C2" w:rsidRPr="00420E00" w:rsidRDefault="007A08C2" w:rsidP="000605CE">
            <w:pPr>
              <w:pStyle w:val="02Tabletext"/>
              <w:rPr>
                <w:highlight w:val="yellow"/>
                <w:shd w:val="clear" w:color="auto" w:fill="FFFFFF"/>
                <w:lang w:val="en-AU"/>
              </w:rPr>
            </w:pPr>
            <w:r w:rsidRPr="00E82878">
              <w:t>15,151</w:t>
            </w:r>
          </w:p>
        </w:tc>
        <w:tc>
          <w:tcPr>
            <w:tcW w:w="1158" w:type="dxa"/>
          </w:tcPr>
          <w:p w14:paraId="0C42F68E" w14:textId="77777777" w:rsidR="007A08C2" w:rsidRPr="00420E00" w:rsidRDefault="007A08C2" w:rsidP="000605CE">
            <w:pPr>
              <w:pStyle w:val="02Tabletext"/>
              <w:rPr>
                <w:highlight w:val="yellow"/>
                <w:lang w:val="en-AU"/>
              </w:rPr>
            </w:pPr>
            <w:r w:rsidRPr="00E82878">
              <w:t>$3,156,428</w:t>
            </w:r>
          </w:p>
        </w:tc>
        <w:tc>
          <w:tcPr>
            <w:tcW w:w="857" w:type="dxa"/>
          </w:tcPr>
          <w:p w14:paraId="7FF96CEA" w14:textId="77777777" w:rsidR="007A08C2" w:rsidRPr="00E82878" w:rsidRDefault="007A08C2" w:rsidP="000605CE">
            <w:pPr>
              <w:pStyle w:val="02Tabletext"/>
            </w:pPr>
            <w:r>
              <w:rPr>
                <w:color w:val="000000"/>
              </w:rPr>
              <w:t>16,162</w:t>
            </w:r>
          </w:p>
        </w:tc>
        <w:tc>
          <w:tcPr>
            <w:tcW w:w="769" w:type="dxa"/>
          </w:tcPr>
          <w:p w14:paraId="1ED44A37" w14:textId="77777777" w:rsidR="007A08C2" w:rsidRPr="00E82878" w:rsidRDefault="007A08C2" w:rsidP="000605CE">
            <w:pPr>
              <w:pStyle w:val="02Tabletext"/>
            </w:pPr>
            <w:r>
              <w:rPr>
                <w:color w:val="000000"/>
              </w:rPr>
              <w:t>$3,385,769.00</w:t>
            </w:r>
          </w:p>
        </w:tc>
      </w:tr>
      <w:tr w:rsidR="007A08C2" w:rsidRPr="00FB48BC" w14:paraId="45E80742" w14:textId="77777777" w:rsidTr="00FD6810">
        <w:tc>
          <w:tcPr>
            <w:tcW w:w="697" w:type="dxa"/>
            <w:tcMar>
              <w:top w:w="57" w:type="dxa"/>
              <w:left w:w="57" w:type="dxa"/>
              <w:bottom w:w="57" w:type="dxa"/>
            </w:tcMar>
          </w:tcPr>
          <w:p w14:paraId="35D25E84" w14:textId="77777777" w:rsidR="007A08C2" w:rsidRPr="00420E00" w:rsidRDefault="007A08C2" w:rsidP="000605CE">
            <w:pPr>
              <w:pStyle w:val="02Tabletext"/>
              <w:rPr>
                <w:highlight w:val="yellow"/>
                <w:lang w:val="en-AU"/>
              </w:rPr>
            </w:pPr>
            <w:r w:rsidRPr="00E82878">
              <w:t>55119</w:t>
            </w:r>
          </w:p>
        </w:tc>
        <w:tc>
          <w:tcPr>
            <w:tcW w:w="3887" w:type="dxa"/>
            <w:tcMar>
              <w:top w:w="57" w:type="dxa"/>
              <w:left w:w="57" w:type="dxa"/>
              <w:bottom w:w="57" w:type="dxa"/>
            </w:tcMar>
          </w:tcPr>
          <w:p w14:paraId="6280CF6F" w14:textId="77777777" w:rsidR="007A08C2" w:rsidRPr="00420E00" w:rsidRDefault="007A08C2" w:rsidP="000605CE">
            <w:pPr>
              <w:pStyle w:val="02Tabletext"/>
              <w:rPr>
                <w:highlight w:val="yellow"/>
                <w:lang w:val="en-AU"/>
              </w:rPr>
            </w:pPr>
            <w:r w:rsidRPr="00E82878">
              <w:t xml:space="preserve">M-mode and 2 dimensional real time echocardiographic examination of the heart from at least 2 acoustic windows, with measurement of blood flow velocities across the cardiac valves using pulsed wave and continuous wave doppler techniques, and real </w:t>
            </w:r>
            <w:r w:rsidRPr="00E82878">
              <w:lastRenderedPageBreak/>
              <w:t>time colour flow mapping from at least 2 acoustic windows, with recordings on video tape or digital medium, not being a service associated with a service to which an item in subgroups 1 (with the exception of items 55026 and 55054) or 3, or another item in this subgroup (with the exception of items 55118, 55125, 55130 and 55131), applies, for the investigation of symptoms or signs of cardiac failure, or suspected or known ventricular hypertrophy or dysfunction, or chest pain (r) (nk)</w:t>
            </w:r>
          </w:p>
        </w:tc>
        <w:tc>
          <w:tcPr>
            <w:tcW w:w="857" w:type="dxa"/>
          </w:tcPr>
          <w:p w14:paraId="02A2BB3B" w14:textId="77777777" w:rsidR="007A08C2" w:rsidRPr="00420E00" w:rsidRDefault="007A08C2" w:rsidP="000605CE">
            <w:pPr>
              <w:pStyle w:val="02Tabletext"/>
              <w:rPr>
                <w:highlight w:val="yellow"/>
                <w:lang w:val="en-AU"/>
              </w:rPr>
            </w:pPr>
            <w:r w:rsidRPr="00E82878">
              <w:lastRenderedPageBreak/>
              <w:t>$115.35</w:t>
            </w:r>
          </w:p>
        </w:tc>
        <w:tc>
          <w:tcPr>
            <w:tcW w:w="886" w:type="dxa"/>
            <w:tcMar>
              <w:top w:w="57" w:type="dxa"/>
              <w:left w:w="57" w:type="dxa"/>
              <w:bottom w:w="57" w:type="dxa"/>
            </w:tcMar>
          </w:tcPr>
          <w:p w14:paraId="37F57B1C" w14:textId="77777777" w:rsidR="007A08C2" w:rsidRPr="00420E00" w:rsidRDefault="007A08C2" w:rsidP="000605CE">
            <w:pPr>
              <w:pStyle w:val="02Tabletext"/>
              <w:rPr>
                <w:highlight w:val="yellow"/>
                <w:lang w:val="en-AU"/>
              </w:rPr>
            </w:pPr>
            <w:r w:rsidRPr="00E82878">
              <w:t>102</w:t>
            </w:r>
          </w:p>
        </w:tc>
        <w:tc>
          <w:tcPr>
            <w:tcW w:w="1158" w:type="dxa"/>
          </w:tcPr>
          <w:p w14:paraId="5F80AF3F" w14:textId="77777777" w:rsidR="007A08C2" w:rsidRPr="00420E00" w:rsidRDefault="007A08C2" w:rsidP="000605CE">
            <w:pPr>
              <w:pStyle w:val="02Tabletext"/>
              <w:rPr>
                <w:highlight w:val="yellow"/>
                <w:lang w:val="en-AU"/>
              </w:rPr>
            </w:pPr>
            <w:r w:rsidRPr="00E82878">
              <w:t>$10,239</w:t>
            </w:r>
          </w:p>
        </w:tc>
        <w:tc>
          <w:tcPr>
            <w:tcW w:w="857" w:type="dxa"/>
          </w:tcPr>
          <w:p w14:paraId="66CFFF11" w14:textId="77777777" w:rsidR="007A08C2" w:rsidRPr="00E82878" w:rsidRDefault="007A08C2" w:rsidP="000605CE">
            <w:pPr>
              <w:pStyle w:val="02Tabletext"/>
            </w:pPr>
            <w:r>
              <w:rPr>
                <w:color w:val="000000"/>
              </w:rPr>
              <w:t>76</w:t>
            </w:r>
          </w:p>
        </w:tc>
        <w:tc>
          <w:tcPr>
            <w:tcW w:w="769" w:type="dxa"/>
          </w:tcPr>
          <w:p w14:paraId="547920B1" w14:textId="77777777" w:rsidR="007A08C2" w:rsidRPr="00E82878" w:rsidRDefault="007A08C2" w:rsidP="000605CE">
            <w:pPr>
              <w:pStyle w:val="02Tabletext"/>
            </w:pPr>
            <w:r>
              <w:rPr>
                <w:color w:val="000000"/>
              </w:rPr>
              <w:t>$7,714.00</w:t>
            </w:r>
          </w:p>
        </w:tc>
      </w:tr>
      <w:tr w:rsidR="007A08C2" w:rsidRPr="00FB48BC" w14:paraId="0CED8C4F" w14:textId="77777777" w:rsidTr="00FD6810">
        <w:tc>
          <w:tcPr>
            <w:tcW w:w="697" w:type="dxa"/>
            <w:tcMar>
              <w:top w:w="57" w:type="dxa"/>
              <w:left w:w="57" w:type="dxa"/>
              <w:bottom w:w="57" w:type="dxa"/>
            </w:tcMar>
          </w:tcPr>
          <w:p w14:paraId="716B4A76" w14:textId="77777777" w:rsidR="007A08C2" w:rsidRPr="00420E00" w:rsidRDefault="007A08C2" w:rsidP="000605CE">
            <w:pPr>
              <w:pStyle w:val="02Tabletext"/>
              <w:rPr>
                <w:highlight w:val="yellow"/>
                <w:lang w:val="en-AU"/>
              </w:rPr>
            </w:pPr>
            <w:r w:rsidRPr="00E82878">
              <w:t>55120</w:t>
            </w:r>
          </w:p>
        </w:tc>
        <w:tc>
          <w:tcPr>
            <w:tcW w:w="3887" w:type="dxa"/>
            <w:tcMar>
              <w:top w:w="57" w:type="dxa"/>
              <w:left w:w="57" w:type="dxa"/>
              <w:bottom w:w="57" w:type="dxa"/>
            </w:tcMar>
          </w:tcPr>
          <w:p w14:paraId="3C1488C1" w14:textId="77777777" w:rsidR="007A08C2" w:rsidRPr="00420E00" w:rsidRDefault="007A08C2" w:rsidP="000605CE">
            <w:pPr>
              <w:pStyle w:val="02Tabletext"/>
              <w:rPr>
                <w:highlight w:val="yellow"/>
                <w:lang w:val="en-AU"/>
              </w:rPr>
            </w:pPr>
            <w:r w:rsidRPr="00E82878">
              <w:t>M-mode and 2 dimensional real time echocardiographic examination of the heart from at least 2 acoustic windows, with measurement of blood flow velocities across the cardiac valves using pulsed wave and continuous wave doppler techniques, and real time colour flow mapping from at least 2 acoustic windows, with recordings on video tape or digital medium, not being a service associated with a service to which an item in subgroups 1 (with the exception of items 55026 and 55054) or 3, or another item in this subgroup (with the exception of items 55118, 55125, 55130 and 55131), applies, for the investigation of suspected or known acquired valvular, aortic, pericardial, thrombotic, or embolic disease, or heart tumour (r) (nk)</w:t>
            </w:r>
          </w:p>
        </w:tc>
        <w:tc>
          <w:tcPr>
            <w:tcW w:w="857" w:type="dxa"/>
          </w:tcPr>
          <w:p w14:paraId="7ACF1F90" w14:textId="77777777" w:rsidR="007A08C2" w:rsidRPr="00420E00" w:rsidRDefault="007A08C2" w:rsidP="000605CE">
            <w:pPr>
              <w:pStyle w:val="02Tabletext"/>
              <w:rPr>
                <w:highlight w:val="yellow"/>
                <w:lang w:val="en-AU"/>
              </w:rPr>
            </w:pPr>
            <w:r w:rsidRPr="00E82878">
              <w:t>$115.35</w:t>
            </w:r>
          </w:p>
        </w:tc>
        <w:tc>
          <w:tcPr>
            <w:tcW w:w="886" w:type="dxa"/>
            <w:tcMar>
              <w:top w:w="57" w:type="dxa"/>
              <w:left w:w="57" w:type="dxa"/>
              <w:bottom w:w="57" w:type="dxa"/>
            </w:tcMar>
          </w:tcPr>
          <w:p w14:paraId="76FAD424" w14:textId="77777777" w:rsidR="007A08C2" w:rsidRPr="00420E00" w:rsidRDefault="007A08C2" w:rsidP="000605CE">
            <w:pPr>
              <w:pStyle w:val="02Tabletext"/>
              <w:rPr>
                <w:highlight w:val="yellow"/>
                <w:lang w:val="en-AU"/>
              </w:rPr>
            </w:pPr>
            <w:r w:rsidRPr="00E82878">
              <w:t>75</w:t>
            </w:r>
          </w:p>
        </w:tc>
        <w:tc>
          <w:tcPr>
            <w:tcW w:w="1158" w:type="dxa"/>
          </w:tcPr>
          <w:p w14:paraId="0FA95A99" w14:textId="77777777" w:rsidR="007A08C2" w:rsidRPr="00420E00" w:rsidRDefault="007A08C2" w:rsidP="000605CE">
            <w:pPr>
              <w:pStyle w:val="02Tabletext"/>
              <w:rPr>
                <w:highlight w:val="yellow"/>
                <w:lang w:val="en-AU"/>
              </w:rPr>
            </w:pPr>
            <w:r w:rsidRPr="00E82878">
              <w:t>$6,584</w:t>
            </w:r>
          </w:p>
        </w:tc>
        <w:tc>
          <w:tcPr>
            <w:tcW w:w="857" w:type="dxa"/>
          </w:tcPr>
          <w:p w14:paraId="6F055A40" w14:textId="77777777" w:rsidR="007A08C2" w:rsidRPr="00E82878" w:rsidRDefault="007A08C2" w:rsidP="000605CE">
            <w:pPr>
              <w:pStyle w:val="02Tabletext"/>
            </w:pPr>
            <w:r>
              <w:rPr>
                <w:color w:val="000000"/>
              </w:rPr>
              <w:t>90</w:t>
            </w:r>
          </w:p>
        </w:tc>
        <w:tc>
          <w:tcPr>
            <w:tcW w:w="769" w:type="dxa"/>
          </w:tcPr>
          <w:p w14:paraId="3B642BB5" w14:textId="77777777" w:rsidR="007A08C2" w:rsidRPr="00E82878" w:rsidRDefault="007A08C2" w:rsidP="000605CE">
            <w:pPr>
              <w:pStyle w:val="02Tabletext"/>
            </w:pPr>
            <w:r>
              <w:rPr>
                <w:color w:val="000000"/>
              </w:rPr>
              <w:t>$8,588.00</w:t>
            </w:r>
          </w:p>
        </w:tc>
      </w:tr>
      <w:tr w:rsidR="007A08C2" w:rsidRPr="00FB48BC" w14:paraId="64D91560" w14:textId="77777777" w:rsidTr="00FD6810">
        <w:tc>
          <w:tcPr>
            <w:tcW w:w="697" w:type="dxa"/>
            <w:tcMar>
              <w:top w:w="57" w:type="dxa"/>
              <w:left w:w="57" w:type="dxa"/>
              <w:bottom w:w="57" w:type="dxa"/>
            </w:tcMar>
          </w:tcPr>
          <w:p w14:paraId="102C661A" w14:textId="77777777" w:rsidR="007A08C2" w:rsidRPr="00420E00" w:rsidRDefault="007A08C2" w:rsidP="000605CE">
            <w:pPr>
              <w:pStyle w:val="02Tabletext"/>
              <w:rPr>
                <w:b/>
                <w:highlight w:val="yellow"/>
                <w:lang w:val="en-AU"/>
              </w:rPr>
            </w:pPr>
            <w:r w:rsidRPr="00E82878">
              <w:t>55121</w:t>
            </w:r>
          </w:p>
        </w:tc>
        <w:tc>
          <w:tcPr>
            <w:tcW w:w="3887" w:type="dxa"/>
            <w:tcMar>
              <w:top w:w="57" w:type="dxa"/>
              <w:left w:w="57" w:type="dxa"/>
              <w:bottom w:w="57" w:type="dxa"/>
            </w:tcMar>
          </w:tcPr>
          <w:p w14:paraId="1255BE27" w14:textId="77777777" w:rsidR="007A08C2" w:rsidRPr="00420E00" w:rsidRDefault="007A08C2" w:rsidP="000605CE">
            <w:pPr>
              <w:pStyle w:val="02Tabletext"/>
              <w:rPr>
                <w:highlight w:val="yellow"/>
                <w:lang w:val="en-AU"/>
              </w:rPr>
            </w:pPr>
            <w:r w:rsidRPr="00E82878">
              <w:t>M-mode and 2 dimensional real time echocardiographic examination of the heart from at least 2 acoustic windows, with measurement of blood flow velocities across the cardiac valves using pulsed wave and continuous wave doppler techniques, and real time colour flow mapping from at least 2 acoustic windows, with recordings on video tape or digital medium, not being a service associated with a service to which an item in subgroups 1 (with the exception of items 55026 and 55054) or 3, or another item in this subgroup (with the exception of items 55118, 55125, 55130 and 55131), applies, for the investigation of symptoms or signs of congenital heart disease (r) (nk)</w:t>
            </w:r>
          </w:p>
        </w:tc>
        <w:tc>
          <w:tcPr>
            <w:tcW w:w="857" w:type="dxa"/>
          </w:tcPr>
          <w:p w14:paraId="7E6C9550" w14:textId="77777777" w:rsidR="007A08C2" w:rsidRPr="00420E00" w:rsidRDefault="007A08C2" w:rsidP="000605CE">
            <w:pPr>
              <w:pStyle w:val="02Tabletext"/>
              <w:rPr>
                <w:highlight w:val="yellow"/>
                <w:shd w:val="clear" w:color="auto" w:fill="FFFFFF"/>
                <w:lang w:val="en-AU"/>
              </w:rPr>
            </w:pPr>
            <w:r w:rsidRPr="00E82878">
              <w:t>$115.35</w:t>
            </w:r>
          </w:p>
        </w:tc>
        <w:tc>
          <w:tcPr>
            <w:tcW w:w="886" w:type="dxa"/>
            <w:tcMar>
              <w:top w:w="57" w:type="dxa"/>
              <w:left w:w="57" w:type="dxa"/>
              <w:bottom w:w="57" w:type="dxa"/>
            </w:tcMar>
          </w:tcPr>
          <w:p w14:paraId="26A91247" w14:textId="77777777" w:rsidR="007A08C2" w:rsidRPr="00420E00" w:rsidRDefault="007A08C2" w:rsidP="000605CE">
            <w:pPr>
              <w:pStyle w:val="02Tabletext"/>
              <w:rPr>
                <w:highlight w:val="yellow"/>
                <w:lang w:val="en-AU"/>
              </w:rPr>
            </w:pPr>
            <w:r w:rsidRPr="00E82878">
              <w:t>44</w:t>
            </w:r>
          </w:p>
        </w:tc>
        <w:tc>
          <w:tcPr>
            <w:tcW w:w="1158" w:type="dxa"/>
          </w:tcPr>
          <w:p w14:paraId="3F2EFD24" w14:textId="77777777" w:rsidR="007A08C2" w:rsidRPr="00420E00" w:rsidRDefault="007A08C2" w:rsidP="000605CE">
            <w:pPr>
              <w:pStyle w:val="02Tabletext"/>
              <w:rPr>
                <w:highlight w:val="yellow"/>
                <w:shd w:val="clear" w:color="auto" w:fill="FFFFFF"/>
                <w:lang w:val="en-AU"/>
              </w:rPr>
            </w:pPr>
            <w:r w:rsidRPr="00E82878">
              <w:t>$3,978</w:t>
            </w:r>
          </w:p>
        </w:tc>
        <w:tc>
          <w:tcPr>
            <w:tcW w:w="857" w:type="dxa"/>
          </w:tcPr>
          <w:p w14:paraId="08B235A2" w14:textId="77777777" w:rsidR="007A08C2" w:rsidRPr="00E82878" w:rsidRDefault="007A08C2" w:rsidP="000605CE">
            <w:pPr>
              <w:pStyle w:val="02Tabletext"/>
            </w:pPr>
            <w:r>
              <w:rPr>
                <w:color w:val="000000"/>
              </w:rPr>
              <w:t>44</w:t>
            </w:r>
          </w:p>
        </w:tc>
        <w:tc>
          <w:tcPr>
            <w:tcW w:w="769" w:type="dxa"/>
          </w:tcPr>
          <w:p w14:paraId="37C03C61" w14:textId="77777777" w:rsidR="007A08C2" w:rsidRPr="00E82878" w:rsidRDefault="007A08C2" w:rsidP="000605CE">
            <w:pPr>
              <w:pStyle w:val="02Tabletext"/>
            </w:pPr>
            <w:r>
              <w:rPr>
                <w:color w:val="000000"/>
              </w:rPr>
              <w:t>$4,086.00</w:t>
            </w:r>
          </w:p>
        </w:tc>
      </w:tr>
      <w:tr w:rsidR="007A08C2" w:rsidRPr="00FB48BC" w14:paraId="50A2E13C" w14:textId="77777777" w:rsidTr="00FD6810">
        <w:tc>
          <w:tcPr>
            <w:tcW w:w="697" w:type="dxa"/>
            <w:tcMar>
              <w:top w:w="57" w:type="dxa"/>
              <w:left w:w="57" w:type="dxa"/>
              <w:bottom w:w="57" w:type="dxa"/>
            </w:tcMar>
          </w:tcPr>
          <w:p w14:paraId="7715F04B" w14:textId="77777777" w:rsidR="007A08C2" w:rsidRPr="00420E00" w:rsidRDefault="007A08C2" w:rsidP="000605CE">
            <w:pPr>
              <w:pStyle w:val="02Tabletext"/>
              <w:rPr>
                <w:b/>
                <w:highlight w:val="yellow"/>
                <w:lang w:val="en-AU"/>
              </w:rPr>
            </w:pPr>
            <w:r w:rsidRPr="00E82878">
              <w:t>55122</w:t>
            </w:r>
          </w:p>
        </w:tc>
        <w:tc>
          <w:tcPr>
            <w:tcW w:w="3887" w:type="dxa"/>
            <w:tcMar>
              <w:top w:w="57" w:type="dxa"/>
              <w:left w:w="57" w:type="dxa"/>
              <w:bottom w:w="57" w:type="dxa"/>
            </w:tcMar>
          </w:tcPr>
          <w:p w14:paraId="1FB06715" w14:textId="77777777" w:rsidR="007A08C2" w:rsidRPr="00420E00" w:rsidRDefault="007A08C2" w:rsidP="000605CE">
            <w:pPr>
              <w:pStyle w:val="02Tabletext"/>
              <w:rPr>
                <w:highlight w:val="yellow"/>
                <w:shd w:val="clear" w:color="auto" w:fill="FFFFFF"/>
                <w:lang w:val="en-AU"/>
              </w:rPr>
            </w:pPr>
            <w:r w:rsidRPr="00E82878">
              <w:t xml:space="preserve">Exercise stress echocardiography performed in conjunction with item 11712, with two-dimensional recordings before exercise (baseline) from at least three acoustic windows and matching recordings from the same windows at, or immediately after, peak exercise, not being a </w:t>
            </w:r>
            <w:r w:rsidRPr="00E82878">
              <w:lastRenderedPageBreak/>
              <w:t>service associated with a service to which an item in subgroups 1 (with the exception of items 55026 and 55054) or 3, or another item in this subgroup applies (with the exception of items 55118, 55125, 55130 and 55131). recordings must be made on digital media with equipment permitting display of baseline and matching peak images on the same screen (r) (nk)</w:t>
            </w:r>
          </w:p>
        </w:tc>
        <w:tc>
          <w:tcPr>
            <w:tcW w:w="857" w:type="dxa"/>
          </w:tcPr>
          <w:p w14:paraId="4D6F5197" w14:textId="77777777" w:rsidR="007A08C2" w:rsidRPr="00420E00" w:rsidRDefault="007A08C2" w:rsidP="000605CE">
            <w:pPr>
              <w:pStyle w:val="02Tabletext"/>
              <w:rPr>
                <w:highlight w:val="yellow"/>
                <w:lang w:val="en-AU"/>
              </w:rPr>
            </w:pPr>
            <w:r w:rsidRPr="00E82878">
              <w:lastRenderedPageBreak/>
              <w:t>$130.85</w:t>
            </w:r>
          </w:p>
        </w:tc>
        <w:tc>
          <w:tcPr>
            <w:tcW w:w="886" w:type="dxa"/>
            <w:tcMar>
              <w:top w:w="57" w:type="dxa"/>
              <w:left w:w="57" w:type="dxa"/>
              <w:bottom w:w="57" w:type="dxa"/>
            </w:tcMar>
          </w:tcPr>
          <w:p w14:paraId="4299FA34" w14:textId="77777777" w:rsidR="007A08C2" w:rsidRPr="00420E00" w:rsidRDefault="007A08C2" w:rsidP="000605CE">
            <w:pPr>
              <w:pStyle w:val="02Tabletext"/>
              <w:rPr>
                <w:highlight w:val="yellow"/>
                <w:shd w:val="clear" w:color="auto" w:fill="FFFFFF"/>
                <w:lang w:val="en-AU"/>
              </w:rPr>
            </w:pPr>
            <w:r w:rsidRPr="00E82878">
              <w:t>None</w:t>
            </w:r>
          </w:p>
        </w:tc>
        <w:tc>
          <w:tcPr>
            <w:tcW w:w="1158" w:type="dxa"/>
          </w:tcPr>
          <w:p w14:paraId="28206965" w14:textId="77777777" w:rsidR="007A08C2" w:rsidRPr="00420E00" w:rsidRDefault="007A08C2" w:rsidP="000605CE">
            <w:pPr>
              <w:pStyle w:val="02Tabletext"/>
              <w:rPr>
                <w:highlight w:val="yellow"/>
                <w:lang w:val="en-AU"/>
              </w:rPr>
            </w:pPr>
            <w:r w:rsidRPr="00E82878">
              <w:t>None</w:t>
            </w:r>
          </w:p>
        </w:tc>
        <w:tc>
          <w:tcPr>
            <w:tcW w:w="857" w:type="dxa"/>
          </w:tcPr>
          <w:p w14:paraId="7E780C9F" w14:textId="77777777" w:rsidR="007A08C2" w:rsidRPr="00E82878" w:rsidRDefault="007A08C2" w:rsidP="000605CE">
            <w:pPr>
              <w:pStyle w:val="02Tabletext"/>
            </w:pPr>
            <w:r>
              <w:rPr>
                <w:color w:val="000000"/>
              </w:rPr>
              <w:t>1</w:t>
            </w:r>
          </w:p>
        </w:tc>
        <w:tc>
          <w:tcPr>
            <w:tcW w:w="769" w:type="dxa"/>
          </w:tcPr>
          <w:p w14:paraId="5E893429" w14:textId="77777777" w:rsidR="007A08C2" w:rsidRPr="00E82878" w:rsidRDefault="007A08C2" w:rsidP="000605CE">
            <w:pPr>
              <w:pStyle w:val="02Tabletext"/>
            </w:pPr>
            <w:r>
              <w:rPr>
                <w:color w:val="000000"/>
              </w:rPr>
              <w:t>$120.00</w:t>
            </w:r>
          </w:p>
        </w:tc>
      </w:tr>
      <w:tr w:rsidR="007A08C2" w:rsidRPr="00FB48BC" w14:paraId="43E408B4" w14:textId="77777777" w:rsidTr="00FD6810">
        <w:tc>
          <w:tcPr>
            <w:tcW w:w="697" w:type="dxa"/>
            <w:tcMar>
              <w:top w:w="57" w:type="dxa"/>
              <w:left w:w="57" w:type="dxa"/>
              <w:bottom w:w="57" w:type="dxa"/>
            </w:tcMar>
          </w:tcPr>
          <w:p w14:paraId="13A79A8F" w14:textId="77777777" w:rsidR="007A08C2" w:rsidRPr="00420E00" w:rsidRDefault="007A08C2" w:rsidP="000605CE">
            <w:pPr>
              <w:pStyle w:val="02Tabletext"/>
              <w:rPr>
                <w:b/>
                <w:highlight w:val="yellow"/>
                <w:lang w:val="en-AU"/>
              </w:rPr>
            </w:pPr>
            <w:r w:rsidRPr="00E82878">
              <w:t>55123</w:t>
            </w:r>
          </w:p>
        </w:tc>
        <w:tc>
          <w:tcPr>
            <w:tcW w:w="3887" w:type="dxa"/>
            <w:tcMar>
              <w:top w:w="57" w:type="dxa"/>
              <w:left w:w="57" w:type="dxa"/>
              <w:bottom w:w="57" w:type="dxa"/>
            </w:tcMar>
          </w:tcPr>
          <w:p w14:paraId="1FE118AC" w14:textId="77777777" w:rsidR="007A08C2" w:rsidRPr="00420E00" w:rsidRDefault="007A08C2" w:rsidP="000605CE">
            <w:pPr>
              <w:pStyle w:val="02Tabletext"/>
              <w:rPr>
                <w:highlight w:val="yellow"/>
                <w:lang w:val="en-AU"/>
              </w:rPr>
            </w:pPr>
            <w:r w:rsidRPr="00E82878">
              <w:t>Pharmacological stress echocardiography performed in conjunction with item 11712, with two-dimensional recordings before drug infusion (baseline) from at least three acoustic windows and matching recordings from the same windows at least twice during drug infusion, including a recording at the peak drug dose not being a service associated with a service to which an item in subgroups 1 (with the exception of items 55026 and 55054) or 3, or another item in this subgroup, applies (with the exception of items 55118, 55125, 55130 and 55131). recordings must be made on digital media with equipment permitting display of baseline and matching peak images on the same screen (r) (nk)</w:t>
            </w:r>
          </w:p>
        </w:tc>
        <w:tc>
          <w:tcPr>
            <w:tcW w:w="857" w:type="dxa"/>
          </w:tcPr>
          <w:p w14:paraId="197C4538" w14:textId="77777777" w:rsidR="007A08C2" w:rsidRPr="00420E00" w:rsidRDefault="007A08C2" w:rsidP="000605CE">
            <w:pPr>
              <w:pStyle w:val="02Tabletext"/>
              <w:rPr>
                <w:highlight w:val="yellow"/>
                <w:lang w:val="en-AU"/>
              </w:rPr>
            </w:pPr>
            <w:r w:rsidRPr="00E82878">
              <w:t>$130.85</w:t>
            </w:r>
          </w:p>
        </w:tc>
        <w:tc>
          <w:tcPr>
            <w:tcW w:w="886" w:type="dxa"/>
            <w:tcMar>
              <w:top w:w="57" w:type="dxa"/>
              <w:left w:w="57" w:type="dxa"/>
              <w:bottom w:w="57" w:type="dxa"/>
            </w:tcMar>
          </w:tcPr>
          <w:p w14:paraId="4F783ACD" w14:textId="77777777" w:rsidR="007A08C2" w:rsidRPr="00420E00" w:rsidRDefault="007A08C2" w:rsidP="000605CE">
            <w:pPr>
              <w:pStyle w:val="02Tabletext"/>
              <w:rPr>
                <w:highlight w:val="yellow"/>
                <w:lang w:val="en-AU"/>
              </w:rPr>
            </w:pPr>
            <w:r w:rsidRPr="00E82878">
              <w:t>3</w:t>
            </w:r>
          </w:p>
        </w:tc>
        <w:tc>
          <w:tcPr>
            <w:tcW w:w="1158" w:type="dxa"/>
          </w:tcPr>
          <w:p w14:paraId="5274B2EC" w14:textId="77777777" w:rsidR="007A08C2" w:rsidRPr="00420E00" w:rsidRDefault="007A08C2" w:rsidP="000605CE">
            <w:pPr>
              <w:pStyle w:val="02Tabletext"/>
              <w:rPr>
                <w:highlight w:val="yellow"/>
                <w:lang w:val="en-AU"/>
              </w:rPr>
            </w:pPr>
            <w:r w:rsidRPr="00E82878">
              <w:t>$362</w:t>
            </w:r>
          </w:p>
        </w:tc>
        <w:tc>
          <w:tcPr>
            <w:tcW w:w="857" w:type="dxa"/>
          </w:tcPr>
          <w:p w14:paraId="6200E984" w14:textId="77777777" w:rsidR="007A08C2" w:rsidRPr="00E82878" w:rsidRDefault="007A08C2" w:rsidP="000605CE">
            <w:pPr>
              <w:pStyle w:val="02Tabletext"/>
            </w:pPr>
            <w:r>
              <w:rPr>
                <w:color w:val="000000"/>
              </w:rPr>
              <w:t>0</w:t>
            </w:r>
          </w:p>
        </w:tc>
        <w:tc>
          <w:tcPr>
            <w:tcW w:w="769" w:type="dxa"/>
          </w:tcPr>
          <w:p w14:paraId="580B485D" w14:textId="77777777" w:rsidR="007A08C2" w:rsidRPr="00E82878" w:rsidRDefault="007A08C2" w:rsidP="000605CE">
            <w:pPr>
              <w:pStyle w:val="02Tabletext"/>
            </w:pPr>
            <w:r>
              <w:rPr>
                <w:color w:val="000000"/>
              </w:rPr>
              <w:t>$0.00</w:t>
            </w:r>
          </w:p>
        </w:tc>
      </w:tr>
      <w:tr w:rsidR="007A08C2" w:rsidRPr="00FB48BC" w14:paraId="1DE55AB7" w14:textId="77777777" w:rsidTr="007A08C2">
        <w:tc>
          <w:tcPr>
            <w:tcW w:w="697" w:type="dxa"/>
            <w:tcMar>
              <w:top w:w="57" w:type="dxa"/>
              <w:left w:w="57" w:type="dxa"/>
              <w:bottom w:w="57" w:type="dxa"/>
            </w:tcMar>
          </w:tcPr>
          <w:p w14:paraId="1E2EB0F8" w14:textId="77777777" w:rsidR="007A08C2" w:rsidRPr="00420E00" w:rsidRDefault="007A08C2" w:rsidP="000605CE">
            <w:pPr>
              <w:pStyle w:val="02Tabletext"/>
              <w:rPr>
                <w:b/>
                <w:highlight w:val="yellow"/>
                <w:lang w:val="en-AU"/>
              </w:rPr>
            </w:pPr>
            <w:r w:rsidRPr="00E82878">
              <w:t>55125</w:t>
            </w:r>
          </w:p>
        </w:tc>
        <w:tc>
          <w:tcPr>
            <w:tcW w:w="3887" w:type="dxa"/>
            <w:tcMar>
              <w:top w:w="57" w:type="dxa"/>
              <w:left w:w="57" w:type="dxa"/>
              <w:bottom w:w="57" w:type="dxa"/>
            </w:tcMar>
          </w:tcPr>
          <w:p w14:paraId="0047C9D4" w14:textId="77777777" w:rsidR="007A08C2" w:rsidRPr="00420E00" w:rsidRDefault="007A08C2" w:rsidP="000605CE">
            <w:pPr>
              <w:pStyle w:val="02Tabletext"/>
              <w:rPr>
                <w:highlight w:val="yellow"/>
                <w:lang w:val="en-AU"/>
              </w:rPr>
            </w:pPr>
            <w:r w:rsidRPr="00E82878">
              <w:t xml:space="preserve">Heart, 2 dimensional real time transoesophageal examination of, from at least two levels, and in more than one plane at each level:(a) with: (i) real time colour flow mapping and, if indicated, pulsed wave doppler examination; and (ii) recordings on video tape or digital medium; and(b) not being an intra-operative service or a service associated with a service to which an </w:t>
            </w:r>
            <w:r w:rsidR="00C5690C" w:rsidRPr="00E82878">
              <w:t>item in</w:t>
            </w:r>
            <w:r w:rsidRPr="00E82878">
              <w:t xml:space="preserve"> subgroups 1 (with the exception of items 55026 and 55054) or 3, applies (r) (nk)  (Anaes.)</w:t>
            </w:r>
          </w:p>
        </w:tc>
        <w:tc>
          <w:tcPr>
            <w:tcW w:w="857" w:type="dxa"/>
          </w:tcPr>
          <w:p w14:paraId="5D16722D" w14:textId="77777777" w:rsidR="007A08C2" w:rsidRPr="00420E00" w:rsidRDefault="007A08C2" w:rsidP="000605CE">
            <w:pPr>
              <w:pStyle w:val="02Tabletext"/>
              <w:rPr>
                <w:highlight w:val="yellow"/>
                <w:lang w:val="en-AU"/>
              </w:rPr>
            </w:pPr>
            <w:r w:rsidRPr="00E82878">
              <w:t>$137.75</w:t>
            </w:r>
          </w:p>
        </w:tc>
        <w:tc>
          <w:tcPr>
            <w:tcW w:w="886" w:type="dxa"/>
            <w:tcMar>
              <w:top w:w="57" w:type="dxa"/>
              <w:left w:w="57" w:type="dxa"/>
              <w:bottom w:w="57" w:type="dxa"/>
            </w:tcMar>
          </w:tcPr>
          <w:p w14:paraId="41270FFA" w14:textId="77777777" w:rsidR="007A08C2" w:rsidRPr="00420E00" w:rsidRDefault="007A08C2" w:rsidP="000605CE">
            <w:pPr>
              <w:pStyle w:val="02Tabletext"/>
              <w:rPr>
                <w:highlight w:val="yellow"/>
                <w:lang w:val="en-AU"/>
              </w:rPr>
            </w:pPr>
            <w:r w:rsidRPr="00E82878">
              <w:t>2</w:t>
            </w:r>
          </w:p>
        </w:tc>
        <w:tc>
          <w:tcPr>
            <w:tcW w:w="1158" w:type="dxa"/>
          </w:tcPr>
          <w:p w14:paraId="129CB3B4" w14:textId="77777777" w:rsidR="007A08C2" w:rsidRPr="00420E00" w:rsidRDefault="007A08C2" w:rsidP="000605CE">
            <w:pPr>
              <w:pStyle w:val="02Tabletext"/>
              <w:rPr>
                <w:highlight w:val="yellow"/>
                <w:lang w:val="en-AU"/>
              </w:rPr>
            </w:pPr>
            <w:r w:rsidRPr="00E82878">
              <w:t>$173</w:t>
            </w:r>
          </w:p>
        </w:tc>
        <w:tc>
          <w:tcPr>
            <w:tcW w:w="857" w:type="dxa"/>
          </w:tcPr>
          <w:p w14:paraId="20A6B79D" w14:textId="77777777" w:rsidR="007A08C2" w:rsidRPr="00E82878" w:rsidRDefault="007A08C2" w:rsidP="000605CE">
            <w:pPr>
              <w:pStyle w:val="02Tabletext"/>
            </w:pPr>
            <w:r>
              <w:rPr>
                <w:color w:val="000000"/>
              </w:rPr>
              <w:t>58</w:t>
            </w:r>
          </w:p>
        </w:tc>
        <w:tc>
          <w:tcPr>
            <w:tcW w:w="769" w:type="dxa"/>
          </w:tcPr>
          <w:p w14:paraId="36DED6DB" w14:textId="77777777" w:rsidR="007A08C2" w:rsidRPr="00E82878" w:rsidRDefault="007A08C2" w:rsidP="000605CE">
            <w:pPr>
              <w:pStyle w:val="02Tabletext"/>
            </w:pPr>
            <w:r>
              <w:rPr>
                <w:color w:val="000000"/>
              </w:rPr>
              <w:t>$5,918.00</w:t>
            </w:r>
          </w:p>
        </w:tc>
      </w:tr>
      <w:tr w:rsidR="007A08C2" w:rsidRPr="00FB48BC" w14:paraId="1678737C" w14:textId="77777777" w:rsidTr="00FD6810">
        <w:tc>
          <w:tcPr>
            <w:tcW w:w="697" w:type="dxa"/>
            <w:tcMar>
              <w:top w:w="57" w:type="dxa"/>
              <w:left w:w="57" w:type="dxa"/>
              <w:bottom w:w="57" w:type="dxa"/>
            </w:tcMar>
          </w:tcPr>
          <w:p w14:paraId="02D5D914" w14:textId="77777777" w:rsidR="007A08C2" w:rsidRPr="00420E00" w:rsidRDefault="007A08C2" w:rsidP="000605CE">
            <w:pPr>
              <w:pStyle w:val="02Tabletext"/>
              <w:rPr>
                <w:b/>
                <w:highlight w:val="yellow"/>
                <w:lang w:val="en-AU"/>
              </w:rPr>
            </w:pPr>
            <w:r w:rsidRPr="00E82878">
              <w:t>55130</w:t>
            </w:r>
          </w:p>
        </w:tc>
        <w:tc>
          <w:tcPr>
            <w:tcW w:w="3887" w:type="dxa"/>
            <w:tcMar>
              <w:top w:w="57" w:type="dxa"/>
              <w:left w:w="57" w:type="dxa"/>
              <w:bottom w:w="57" w:type="dxa"/>
            </w:tcMar>
          </w:tcPr>
          <w:p w14:paraId="60F58963" w14:textId="77777777" w:rsidR="007A08C2" w:rsidRPr="00420E00" w:rsidRDefault="007A08C2" w:rsidP="000605CE">
            <w:pPr>
              <w:pStyle w:val="02Tabletext"/>
              <w:rPr>
                <w:highlight w:val="yellow"/>
                <w:lang w:val="en-AU"/>
              </w:rPr>
            </w:pPr>
            <w:r w:rsidRPr="00E82878">
              <w:t>Intra-operative 2 dimensional real time transoesophageal echocardiography incorporating doppler techniques with colour flow mapping and recording onto video tape or digital medium, performed during cardiac surgery incorporating sequential assessment of cardiac function before and after the surgical procedure, not being a service associated with a service to which item 55135 applies (R)(Anaes.) (Anaes.)</w:t>
            </w:r>
          </w:p>
        </w:tc>
        <w:tc>
          <w:tcPr>
            <w:tcW w:w="857" w:type="dxa"/>
          </w:tcPr>
          <w:p w14:paraId="46A492DA" w14:textId="77777777" w:rsidR="007A08C2" w:rsidRPr="00420E00" w:rsidRDefault="007A08C2" w:rsidP="000605CE">
            <w:pPr>
              <w:pStyle w:val="02Tabletext"/>
              <w:rPr>
                <w:highlight w:val="yellow"/>
                <w:lang w:val="en-AU"/>
              </w:rPr>
            </w:pPr>
            <w:r w:rsidRPr="00E82878">
              <w:t>$170.00</w:t>
            </w:r>
          </w:p>
        </w:tc>
        <w:tc>
          <w:tcPr>
            <w:tcW w:w="886" w:type="dxa"/>
            <w:tcMar>
              <w:top w:w="57" w:type="dxa"/>
              <w:left w:w="57" w:type="dxa"/>
              <w:bottom w:w="57" w:type="dxa"/>
            </w:tcMar>
          </w:tcPr>
          <w:p w14:paraId="32A297A7" w14:textId="77777777" w:rsidR="007A08C2" w:rsidRPr="00420E00" w:rsidRDefault="007A08C2" w:rsidP="000605CE">
            <w:pPr>
              <w:pStyle w:val="02Tabletext"/>
              <w:rPr>
                <w:highlight w:val="yellow"/>
                <w:lang w:val="en-AU"/>
              </w:rPr>
            </w:pPr>
            <w:r w:rsidRPr="00E82878">
              <w:t>744</w:t>
            </w:r>
          </w:p>
        </w:tc>
        <w:tc>
          <w:tcPr>
            <w:tcW w:w="1158" w:type="dxa"/>
          </w:tcPr>
          <w:p w14:paraId="22A0AF12" w14:textId="77777777" w:rsidR="007A08C2" w:rsidRPr="00420E00" w:rsidRDefault="007A08C2" w:rsidP="000605CE">
            <w:pPr>
              <w:pStyle w:val="02Tabletext"/>
              <w:rPr>
                <w:highlight w:val="yellow"/>
                <w:lang w:val="en-AU"/>
              </w:rPr>
            </w:pPr>
            <w:r w:rsidRPr="00E82878">
              <w:t>$92,738</w:t>
            </w:r>
          </w:p>
        </w:tc>
        <w:tc>
          <w:tcPr>
            <w:tcW w:w="857" w:type="dxa"/>
          </w:tcPr>
          <w:p w14:paraId="0969115F" w14:textId="77777777" w:rsidR="007A08C2" w:rsidRPr="00E82878" w:rsidRDefault="007A08C2" w:rsidP="000605CE">
            <w:pPr>
              <w:pStyle w:val="02Tabletext"/>
            </w:pPr>
            <w:r>
              <w:rPr>
                <w:color w:val="000000"/>
              </w:rPr>
              <w:t>783</w:t>
            </w:r>
          </w:p>
        </w:tc>
        <w:tc>
          <w:tcPr>
            <w:tcW w:w="769" w:type="dxa"/>
          </w:tcPr>
          <w:p w14:paraId="1ECC1619" w14:textId="77777777" w:rsidR="007A08C2" w:rsidRPr="00E82878" w:rsidRDefault="007A08C2" w:rsidP="000605CE">
            <w:pPr>
              <w:pStyle w:val="02Tabletext"/>
            </w:pPr>
            <w:r>
              <w:rPr>
                <w:color w:val="000000"/>
              </w:rPr>
              <w:t>$97,281.00</w:t>
            </w:r>
          </w:p>
        </w:tc>
      </w:tr>
      <w:tr w:rsidR="007A08C2" w:rsidRPr="00FB48BC" w14:paraId="5E43EFB6" w14:textId="77777777" w:rsidTr="00FD6810">
        <w:tc>
          <w:tcPr>
            <w:tcW w:w="697" w:type="dxa"/>
            <w:tcMar>
              <w:top w:w="57" w:type="dxa"/>
              <w:left w:w="57" w:type="dxa"/>
              <w:bottom w:w="57" w:type="dxa"/>
            </w:tcMar>
          </w:tcPr>
          <w:p w14:paraId="25F30A94" w14:textId="77777777" w:rsidR="007A08C2" w:rsidRPr="00420E00" w:rsidRDefault="007A08C2" w:rsidP="000605CE">
            <w:pPr>
              <w:pStyle w:val="02Tabletext"/>
              <w:rPr>
                <w:highlight w:val="yellow"/>
                <w:lang w:val="en-AU"/>
              </w:rPr>
            </w:pPr>
            <w:r w:rsidRPr="00E82878">
              <w:t>55131</w:t>
            </w:r>
          </w:p>
        </w:tc>
        <w:tc>
          <w:tcPr>
            <w:tcW w:w="3887" w:type="dxa"/>
            <w:tcMar>
              <w:top w:w="57" w:type="dxa"/>
              <w:left w:w="57" w:type="dxa"/>
              <w:bottom w:w="57" w:type="dxa"/>
            </w:tcMar>
          </w:tcPr>
          <w:p w14:paraId="77E9A1E2" w14:textId="77777777" w:rsidR="007A08C2" w:rsidRPr="00420E00" w:rsidRDefault="007A08C2" w:rsidP="000605CE">
            <w:pPr>
              <w:pStyle w:val="02Tabletext"/>
              <w:rPr>
                <w:highlight w:val="yellow"/>
                <w:lang w:val="en-AU"/>
              </w:rPr>
            </w:pPr>
            <w:r w:rsidRPr="00E82878">
              <w:t xml:space="preserve">Intra-operative 2 dimensional real time transoesophageal echocardiography incorporating doppler techniques with colour flow mapping and recording onto video tape or digital medium, performed during cardiac surgery incorporating sequential assessment </w:t>
            </w:r>
            <w:r w:rsidRPr="00E82878">
              <w:lastRenderedPageBreak/>
              <w:t>of cardiac function before and after the surgical procedure - not associated with items 55135 and 55136 (r) (nk)  (Anaes.)</w:t>
            </w:r>
          </w:p>
        </w:tc>
        <w:tc>
          <w:tcPr>
            <w:tcW w:w="857" w:type="dxa"/>
          </w:tcPr>
          <w:p w14:paraId="58F45E4D" w14:textId="77777777" w:rsidR="007A08C2" w:rsidRPr="00420E00" w:rsidRDefault="007A08C2" w:rsidP="000605CE">
            <w:pPr>
              <w:pStyle w:val="02Tabletext"/>
              <w:rPr>
                <w:highlight w:val="yellow"/>
                <w:lang w:val="en-AU"/>
              </w:rPr>
            </w:pPr>
            <w:r w:rsidRPr="00E82878">
              <w:lastRenderedPageBreak/>
              <w:t>$85.00</w:t>
            </w:r>
          </w:p>
        </w:tc>
        <w:tc>
          <w:tcPr>
            <w:tcW w:w="886" w:type="dxa"/>
            <w:tcMar>
              <w:top w:w="57" w:type="dxa"/>
              <w:left w:w="57" w:type="dxa"/>
              <w:bottom w:w="57" w:type="dxa"/>
            </w:tcMar>
          </w:tcPr>
          <w:p w14:paraId="31D28BE9" w14:textId="77777777" w:rsidR="007A08C2" w:rsidRPr="00420E00" w:rsidRDefault="007A08C2" w:rsidP="000605CE">
            <w:pPr>
              <w:pStyle w:val="02Tabletext"/>
              <w:rPr>
                <w:highlight w:val="yellow"/>
                <w:lang w:val="en-AU"/>
              </w:rPr>
            </w:pPr>
            <w:r w:rsidRPr="00E82878">
              <w:t>2</w:t>
            </w:r>
          </w:p>
        </w:tc>
        <w:tc>
          <w:tcPr>
            <w:tcW w:w="1158" w:type="dxa"/>
          </w:tcPr>
          <w:p w14:paraId="754E3E9C" w14:textId="77777777" w:rsidR="007A08C2" w:rsidRPr="00420E00" w:rsidRDefault="007A08C2" w:rsidP="000605CE">
            <w:pPr>
              <w:pStyle w:val="02Tabletext"/>
              <w:rPr>
                <w:highlight w:val="yellow"/>
                <w:lang w:val="en-AU"/>
              </w:rPr>
            </w:pPr>
            <w:r w:rsidRPr="00E82878">
              <w:t>$162</w:t>
            </w:r>
          </w:p>
        </w:tc>
        <w:tc>
          <w:tcPr>
            <w:tcW w:w="857" w:type="dxa"/>
          </w:tcPr>
          <w:p w14:paraId="55C4E620" w14:textId="77777777" w:rsidR="007A08C2" w:rsidRPr="00E82878" w:rsidRDefault="007A08C2" w:rsidP="000605CE">
            <w:pPr>
              <w:pStyle w:val="02Tabletext"/>
            </w:pPr>
            <w:r>
              <w:rPr>
                <w:color w:val="000000"/>
              </w:rPr>
              <w:t>2</w:t>
            </w:r>
          </w:p>
        </w:tc>
        <w:tc>
          <w:tcPr>
            <w:tcW w:w="769" w:type="dxa"/>
          </w:tcPr>
          <w:p w14:paraId="7DBD3269" w14:textId="77777777" w:rsidR="007A08C2" w:rsidRPr="00E82878" w:rsidRDefault="007A08C2" w:rsidP="000605CE">
            <w:pPr>
              <w:pStyle w:val="02Tabletext"/>
            </w:pPr>
            <w:r>
              <w:rPr>
                <w:color w:val="000000"/>
              </w:rPr>
              <w:t>$274.00</w:t>
            </w:r>
          </w:p>
        </w:tc>
      </w:tr>
      <w:tr w:rsidR="007A08C2" w:rsidRPr="00FB48BC" w14:paraId="36612017" w14:textId="77777777" w:rsidTr="007A08C2">
        <w:tc>
          <w:tcPr>
            <w:tcW w:w="697" w:type="dxa"/>
            <w:tcMar>
              <w:top w:w="57" w:type="dxa"/>
              <w:left w:w="57" w:type="dxa"/>
              <w:bottom w:w="57" w:type="dxa"/>
            </w:tcMar>
          </w:tcPr>
          <w:p w14:paraId="6F5005D6" w14:textId="77777777" w:rsidR="007A08C2" w:rsidRPr="00420E00" w:rsidRDefault="007A08C2" w:rsidP="000605CE">
            <w:pPr>
              <w:pStyle w:val="02Tabletext"/>
              <w:rPr>
                <w:highlight w:val="yellow"/>
                <w:lang w:val="en-AU"/>
              </w:rPr>
            </w:pPr>
            <w:r w:rsidRPr="00E82878">
              <w:t>55135</w:t>
            </w:r>
          </w:p>
        </w:tc>
        <w:tc>
          <w:tcPr>
            <w:tcW w:w="3887" w:type="dxa"/>
            <w:tcMar>
              <w:top w:w="57" w:type="dxa"/>
              <w:left w:w="57" w:type="dxa"/>
              <w:bottom w:w="57" w:type="dxa"/>
            </w:tcMar>
          </w:tcPr>
          <w:p w14:paraId="6BFCD215" w14:textId="77777777" w:rsidR="007A08C2" w:rsidRPr="00420E00" w:rsidRDefault="007A08C2" w:rsidP="000605CE">
            <w:pPr>
              <w:pStyle w:val="02Tabletext"/>
              <w:rPr>
                <w:highlight w:val="yellow"/>
                <w:lang w:val="en-AU"/>
              </w:rPr>
            </w:pPr>
            <w:r w:rsidRPr="00E82878">
              <w:t xml:space="preserve">Intra-operative 2 dimensional real time transoesophageal echocardiography incorporating doppler techniques with colour flow mapping and recording onto video tape </w:t>
            </w:r>
            <w:r w:rsidR="00C5690C" w:rsidRPr="00E82878">
              <w:t>or digital</w:t>
            </w:r>
            <w:r w:rsidRPr="00E82878">
              <w:t xml:space="preserve"> medium, performed during cardiac valve surgery (replacement or repair) incorporating sequential assessment of cardiac function and valve competence before and after the surgical procedure, not being a service associated with a service to which item 55130 applies (R)(Anaes.) (Anaes.)</w:t>
            </w:r>
          </w:p>
        </w:tc>
        <w:tc>
          <w:tcPr>
            <w:tcW w:w="857" w:type="dxa"/>
          </w:tcPr>
          <w:p w14:paraId="5D146CD5" w14:textId="77777777" w:rsidR="007A08C2" w:rsidRPr="00420E00" w:rsidRDefault="007A08C2" w:rsidP="000605CE">
            <w:pPr>
              <w:pStyle w:val="02Tabletext"/>
              <w:rPr>
                <w:highlight w:val="yellow"/>
                <w:shd w:val="clear" w:color="auto" w:fill="FFFFFF"/>
                <w:lang w:val="en-AU"/>
              </w:rPr>
            </w:pPr>
            <w:r w:rsidRPr="00E82878">
              <w:t>$353.60</w:t>
            </w:r>
          </w:p>
        </w:tc>
        <w:tc>
          <w:tcPr>
            <w:tcW w:w="886" w:type="dxa"/>
            <w:tcMar>
              <w:top w:w="57" w:type="dxa"/>
              <w:left w:w="57" w:type="dxa"/>
              <w:bottom w:w="57" w:type="dxa"/>
            </w:tcMar>
          </w:tcPr>
          <w:p w14:paraId="73A0154C" w14:textId="77777777" w:rsidR="007A08C2" w:rsidRPr="00420E00" w:rsidRDefault="007A08C2" w:rsidP="000605CE">
            <w:pPr>
              <w:pStyle w:val="02Tabletext"/>
              <w:rPr>
                <w:highlight w:val="yellow"/>
                <w:lang w:val="en-AU"/>
              </w:rPr>
            </w:pPr>
            <w:r w:rsidRPr="00E82878">
              <w:t>3,387</w:t>
            </w:r>
          </w:p>
        </w:tc>
        <w:tc>
          <w:tcPr>
            <w:tcW w:w="1158" w:type="dxa"/>
          </w:tcPr>
          <w:p w14:paraId="5F5DF05B" w14:textId="77777777" w:rsidR="007A08C2" w:rsidRPr="00420E00" w:rsidRDefault="007A08C2" w:rsidP="000605CE">
            <w:pPr>
              <w:pStyle w:val="02Tabletext"/>
              <w:rPr>
                <w:highlight w:val="yellow"/>
                <w:shd w:val="clear" w:color="auto" w:fill="FFFFFF"/>
                <w:lang w:val="en-AU"/>
              </w:rPr>
            </w:pPr>
            <w:r w:rsidRPr="00E82878">
              <w:t>$888,818</w:t>
            </w:r>
          </w:p>
        </w:tc>
        <w:tc>
          <w:tcPr>
            <w:tcW w:w="857" w:type="dxa"/>
          </w:tcPr>
          <w:p w14:paraId="31DAB4B1" w14:textId="77777777" w:rsidR="007A08C2" w:rsidRPr="00E82878" w:rsidRDefault="007A08C2" w:rsidP="000605CE">
            <w:pPr>
              <w:pStyle w:val="02Tabletext"/>
            </w:pPr>
            <w:r>
              <w:rPr>
                <w:color w:val="000000"/>
              </w:rPr>
              <w:t>3,458</w:t>
            </w:r>
          </w:p>
        </w:tc>
        <w:tc>
          <w:tcPr>
            <w:tcW w:w="769" w:type="dxa"/>
          </w:tcPr>
          <w:p w14:paraId="2E52B7C7" w14:textId="77777777" w:rsidR="007A08C2" w:rsidRPr="00E82878" w:rsidRDefault="007A08C2" w:rsidP="000605CE">
            <w:pPr>
              <w:pStyle w:val="02Tabletext"/>
            </w:pPr>
            <w:r>
              <w:rPr>
                <w:color w:val="000000"/>
              </w:rPr>
              <w:t>$905,951.00</w:t>
            </w:r>
          </w:p>
        </w:tc>
      </w:tr>
      <w:tr w:rsidR="007A08C2" w:rsidRPr="00FB48BC" w14:paraId="642B0003" w14:textId="77777777" w:rsidTr="00FD6810">
        <w:tc>
          <w:tcPr>
            <w:tcW w:w="697" w:type="dxa"/>
            <w:tcMar>
              <w:top w:w="57" w:type="dxa"/>
              <w:left w:w="57" w:type="dxa"/>
              <w:bottom w:w="57" w:type="dxa"/>
            </w:tcMar>
          </w:tcPr>
          <w:p w14:paraId="4718E12E" w14:textId="77777777" w:rsidR="007A08C2" w:rsidRPr="00FB48BC" w:rsidRDefault="007A08C2" w:rsidP="000605CE">
            <w:pPr>
              <w:pStyle w:val="02Tabletext"/>
              <w:rPr>
                <w:highlight w:val="yellow"/>
                <w:lang w:val="en-AU"/>
              </w:rPr>
            </w:pPr>
            <w:r w:rsidRPr="00E82878">
              <w:t>55136</w:t>
            </w:r>
          </w:p>
        </w:tc>
        <w:tc>
          <w:tcPr>
            <w:tcW w:w="3887" w:type="dxa"/>
            <w:tcMar>
              <w:top w:w="57" w:type="dxa"/>
              <w:left w:w="57" w:type="dxa"/>
              <w:bottom w:w="57" w:type="dxa"/>
            </w:tcMar>
          </w:tcPr>
          <w:p w14:paraId="20837ED9" w14:textId="77777777" w:rsidR="007A08C2" w:rsidRPr="00FB48BC" w:rsidRDefault="007A08C2" w:rsidP="000605CE">
            <w:pPr>
              <w:pStyle w:val="02Tabletext"/>
              <w:rPr>
                <w:highlight w:val="yellow"/>
                <w:shd w:val="clear" w:color="auto" w:fill="FFFFFF"/>
                <w:lang w:val="en-AU"/>
              </w:rPr>
            </w:pPr>
            <w:r w:rsidRPr="00E82878">
              <w:t>Intra-operative 2 dimensional real time transoesophageal echocardiography incorporating doppler techniques with colour flow mapping and recording onto video tape or digital medium, performed during cardiac valve surgery (repair or replacement) incorporating sequential assessment of cardiac function and valve competence before and after the surgical procedure - not associated with items 55130 and 55131 (r) (nk)  (Anaes.)</w:t>
            </w:r>
          </w:p>
        </w:tc>
        <w:tc>
          <w:tcPr>
            <w:tcW w:w="857" w:type="dxa"/>
          </w:tcPr>
          <w:p w14:paraId="6FA61C34" w14:textId="77777777" w:rsidR="007A08C2" w:rsidRPr="00FB48BC" w:rsidRDefault="007A08C2" w:rsidP="000605CE">
            <w:pPr>
              <w:pStyle w:val="02Tabletext"/>
              <w:rPr>
                <w:highlight w:val="yellow"/>
                <w:lang w:val="en-AU"/>
              </w:rPr>
            </w:pPr>
            <w:r w:rsidRPr="00E82878">
              <w:t>$176.80</w:t>
            </w:r>
          </w:p>
        </w:tc>
        <w:tc>
          <w:tcPr>
            <w:tcW w:w="886" w:type="dxa"/>
            <w:tcMar>
              <w:top w:w="57" w:type="dxa"/>
              <w:left w:w="57" w:type="dxa"/>
              <w:bottom w:w="57" w:type="dxa"/>
            </w:tcMar>
          </w:tcPr>
          <w:p w14:paraId="5294DAC5" w14:textId="77777777" w:rsidR="007A08C2" w:rsidRPr="00FB48BC" w:rsidRDefault="007A08C2" w:rsidP="000605CE">
            <w:pPr>
              <w:pStyle w:val="02Tabletext"/>
              <w:rPr>
                <w:highlight w:val="yellow"/>
                <w:shd w:val="clear" w:color="auto" w:fill="FFFFFF"/>
                <w:lang w:val="en-AU"/>
              </w:rPr>
            </w:pPr>
            <w:r w:rsidRPr="00E82878">
              <w:t>2</w:t>
            </w:r>
          </w:p>
        </w:tc>
        <w:tc>
          <w:tcPr>
            <w:tcW w:w="1158" w:type="dxa"/>
          </w:tcPr>
          <w:p w14:paraId="3399965A" w14:textId="77777777" w:rsidR="007A08C2" w:rsidRPr="00FB48BC" w:rsidRDefault="007A08C2" w:rsidP="000605CE">
            <w:pPr>
              <w:pStyle w:val="02Tabletext"/>
              <w:rPr>
                <w:highlight w:val="yellow"/>
                <w:lang w:val="en-AU"/>
              </w:rPr>
            </w:pPr>
            <w:r w:rsidRPr="00E82878">
              <w:t>$280</w:t>
            </w:r>
          </w:p>
        </w:tc>
        <w:tc>
          <w:tcPr>
            <w:tcW w:w="857" w:type="dxa"/>
          </w:tcPr>
          <w:p w14:paraId="2629CBEB" w14:textId="77777777" w:rsidR="007A08C2" w:rsidRPr="00E82878" w:rsidRDefault="007A08C2" w:rsidP="000605CE">
            <w:pPr>
              <w:pStyle w:val="02Tabletext"/>
            </w:pPr>
            <w:r>
              <w:rPr>
                <w:color w:val="000000"/>
              </w:rPr>
              <w:t>0</w:t>
            </w:r>
          </w:p>
        </w:tc>
        <w:tc>
          <w:tcPr>
            <w:tcW w:w="769" w:type="dxa"/>
          </w:tcPr>
          <w:p w14:paraId="2C80CC51" w14:textId="77777777" w:rsidR="007A08C2" w:rsidRPr="00E82878" w:rsidRDefault="007A08C2" w:rsidP="000605CE">
            <w:pPr>
              <w:pStyle w:val="02Tabletext"/>
            </w:pPr>
            <w:r>
              <w:rPr>
                <w:color w:val="000000"/>
              </w:rPr>
              <w:t>$0.00</w:t>
            </w:r>
          </w:p>
        </w:tc>
      </w:tr>
      <w:tr w:rsidR="007A08C2" w:rsidRPr="00FB48BC" w14:paraId="3CD08652" w14:textId="77777777" w:rsidTr="007A08C2">
        <w:tc>
          <w:tcPr>
            <w:tcW w:w="697" w:type="dxa"/>
            <w:tcMar>
              <w:top w:w="57" w:type="dxa"/>
              <w:left w:w="57" w:type="dxa"/>
              <w:bottom w:w="57" w:type="dxa"/>
            </w:tcMar>
          </w:tcPr>
          <w:p w14:paraId="60AC62F5" w14:textId="77777777" w:rsidR="007A08C2" w:rsidRPr="00FB48BC" w:rsidRDefault="007A08C2" w:rsidP="000605CE">
            <w:pPr>
              <w:pStyle w:val="02Tabletext"/>
              <w:rPr>
                <w:highlight w:val="yellow"/>
                <w:lang w:val="en-AU"/>
              </w:rPr>
            </w:pPr>
            <w:r w:rsidRPr="00E82878">
              <w:t>57360</w:t>
            </w:r>
          </w:p>
        </w:tc>
        <w:tc>
          <w:tcPr>
            <w:tcW w:w="3887" w:type="dxa"/>
            <w:tcMar>
              <w:top w:w="57" w:type="dxa"/>
              <w:left w:w="57" w:type="dxa"/>
              <w:bottom w:w="57" w:type="dxa"/>
            </w:tcMar>
          </w:tcPr>
          <w:p w14:paraId="505D321C" w14:textId="77777777" w:rsidR="007A08C2" w:rsidRPr="00FB48BC" w:rsidRDefault="007A08C2" w:rsidP="000605CE">
            <w:pPr>
              <w:pStyle w:val="02Tabletext"/>
              <w:rPr>
                <w:highlight w:val="yellow"/>
                <w:lang w:val="en-AU"/>
              </w:rPr>
            </w:pPr>
            <w:r w:rsidRPr="00E82878">
              <w:t xml:space="preserve">Computed tomography of the coronary arteries performed on a minimum of a 64 slice (or equivalent) scanner, where the request is made by a specialist or consultant physician, </w:t>
            </w:r>
            <w:r w:rsidR="00C5690C" w:rsidRPr="00E82878">
              <w:t>and: the</w:t>
            </w:r>
            <w:r w:rsidRPr="00E82878">
              <w:t xml:space="preserve"> patient has stable symptoms consistent with coronary ischaemia, is at low to intermediate risk of coronary artery disease and would have been considered for coronary angiography; </w:t>
            </w:r>
            <w:r w:rsidR="00C5690C" w:rsidRPr="00E82878">
              <w:t>or the</w:t>
            </w:r>
            <w:r w:rsidRPr="00E82878">
              <w:t xml:space="preserve"> patient requires exclusion of coronary artery anomaly or fistula; </w:t>
            </w:r>
            <w:r w:rsidR="00C5690C" w:rsidRPr="00E82878">
              <w:t>or the</w:t>
            </w:r>
            <w:r w:rsidRPr="00E82878">
              <w:t xml:space="preserve"> patient will be undergoing non-coronary cardiac surgery (r) (k)   (Anaes.)</w:t>
            </w:r>
          </w:p>
        </w:tc>
        <w:tc>
          <w:tcPr>
            <w:tcW w:w="857" w:type="dxa"/>
          </w:tcPr>
          <w:p w14:paraId="22584599" w14:textId="77777777" w:rsidR="007A08C2" w:rsidRPr="00FB48BC" w:rsidRDefault="007A08C2" w:rsidP="000605CE">
            <w:pPr>
              <w:pStyle w:val="02Tabletext"/>
              <w:rPr>
                <w:highlight w:val="yellow"/>
                <w:lang w:val="en-AU"/>
              </w:rPr>
            </w:pPr>
            <w:r w:rsidRPr="00E82878">
              <w:t>$700.00</w:t>
            </w:r>
          </w:p>
        </w:tc>
        <w:tc>
          <w:tcPr>
            <w:tcW w:w="886" w:type="dxa"/>
            <w:tcMar>
              <w:top w:w="57" w:type="dxa"/>
              <w:left w:w="57" w:type="dxa"/>
              <w:bottom w:w="57" w:type="dxa"/>
            </w:tcMar>
          </w:tcPr>
          <w:p w14:paraId="2F72C7DD" w14:textId="77777777" w:rsidR="007A08C2" w:rsidRPr="00FB48BC" w:rsidRDefault="007A08C2" w:rsidP="000605CE">
            <w:pPr>
              <w:pStyle w:val="02Tabletext"/>
              <w:rPr>
                <w:highlight w:val="yellow"/>
                <w:lang w:val="en-AU"/>
              </w:rPr>
            </w:pPr>
            <w:r w:rsidRPr="00E82878">
              <w:t>44,974</w:t>
            </w:r>
          </w:p>
        </w:tc>
        <w:tc>
          <w:tcPr>
            <w:tcW w:w="1158" w:type="dxa"/>
          </w:tcPr>
          <w:p w14:paraId="616A357C" w14:textId="77777777" w:rsidR="007A08C2" w:rsidRPr="00FB48BC" w:rsidRDefault="007A08C2" w:rsidP="000605CE">
            <w:pPr>
              <w:pStyle w:val="02Tabletext"/>
              <w:rPr>
                <w:highlight w:val="yellow"/>
                <w:lang w:val="en-AU"/>
              </w:rPr>
            </w:pPr>
            <w:r w:rsidRPr="00E82878">
              <w:t>$29,224,450</w:t>
            </w:r>
          </w:p>
        </w:tc>
        <w:tc>
          <w:tcPr>
            <w:tcW w:w="857" w:type="dxa"/>
          </w:tcPr>
          <w:p w14:paraId="4292CBD6" w14:textId="77777777" w:rsidR="007A08C2" w:rsidRPr="00E82878" w:rsidRDefault="007A08C2" w:rsidP="000605CE">
            <w:pPr>
              <w:pStyle w:val="02Tabletext"/>
            </w:pPr>
            <w:r>
              <w:rPr>
                <w:color w:val="000000"/>
              </w:rPr>
              <w:t>50945</w:t>
            </w:r>
          </w:p>
        </w:tc>
        <w:tc>
          <w:tcPr>
            <w:tcW w:w="769" w:type="dxa"/>
          </w:tcPr>
          <w:p w14:paraId="14A298E7" w14:textId="77777777" w:rsidR="007A08C2" w:rsidRPr="00E82878" w:rsidRDefault="007A08C2" w:rsidP="000605CE">
            <w:pPr>
              <w:pStyle w:val="02Tabletext"/>
            </w:pPr>
            <w:r>
              <w:rPr>
                <w:color w:val="000000"/>
              </w:rPr>
              <w:t>$33,065,580.00</w:t>
            </w:r>
          </w:p>
        </w:tc>
      </w:tr>
      <w:tr w:rsidR="007A08C2" w:rsidRPr="00FB48BC" w14:paraId="27A10120" w14:textId="77777777" w:rsidTr="007A08C2">
        <w:tc>
          <w:tcPr>
            <w:tcW w:w="697" w:type="dxa"/>
            <w:tcMar>
              <w:top w:w="57" w:type="dxa"/>
              <w:left w:w="57" w:type="dxa"/>
              <w:bottom w:w="57" w:type="dxa"/>
            </w:tcMar>
          </w:tcPr>
          <w:p w14:paraId="26BDDEAB" w14:textId="77777777" w:rsidR="007A08C2" w:rsidRPr="00FB48BC" w:rsidRDefault="007A08C2" w:rsidP="000605CE">
            <w:pPr>
              <w:pStyle w:val="02Tabletext"/>
              <w:rPr>
                <w:highlight w:val="yellow"/>
                <w:lang w:val="en-AU"/>
              </w:rPr>
            </w:pPr>
            <w:r w:rsidRPr="00E82878">
              <w:t>57361</w:t>
            </w:r>
          </w:p>
        </w:tc>
        <w:tc>
          <w:tcPr>
            <w:tcW w:w="3887" w:type="dxa"/>
            <w:tcMar>
              <w:top w:w="57" w:type="dxa"/>
              <w:left w:w="57" w:type="dxa"/>
              <w:bottom w:w="57" w:type="dxa"/>
            </w:tcMar>
          </w:tcPr>
          <w:p w14:paraId="5D1408A8" w14:textId="77777777" w:rsidR="007A08C2" w:rsidRPr="00FB48BC" w:rsidRDefault="007A08C2" w:rsidP="000605CE">
            <w:pPr>
              <w:pStyle w:val="02Tabletext"/>
              <w:rPr>
                <w:highlight w:val="yellow"/>
                <w:lang w:val="en-AU"/>
              </w:rPr>
            </w:pPr>
            <w:r w:rsidRPr="00E82878">
              <w:t xml:space="preserve">Computed tomography of the coronary arteries performed on a minimum of a 64 slice (or equivalent) scanner, where the request is made by a specialist or consultant physician, </w:t>
            </w:r>
            <w:r w:rsidR="00C5690C" w:rsidRPr="00E82878">
              <w:t>and: the</w:t>
            </w:r>
            <w:r w:rsidRPr="00E82878">
              <w:t xml:space="preserve"> patient has stable symptoms consistent with coronary ischaemia, is at low to intermediate risk of coronary artery disease and would have been considered for coronary angiography; </w:t>
            </w:r>
            <w:r w:rsidR="00C5690C" w:rsidRPr="00E82878">
              <w:t>or the</w:t>
            </w:r>
            <w:r w:rsidRPr="00E82878">
              <w:t xml:space="preserve"> patient requires exclusion of coronary artery anomaly or fistula; </w:t>
            </w:r>
            <w:r w:rsidR="00C5690C" w:rsidRPr="00E82878">
              <w:t>or the</w:t>
            </w:r>
            <w:r w:rsidRPr="00E82878">
              <w:t xml:space="preserve"> patient will be undergoing non-coronary cardiac surgery (r) (nk)  (Anaes.)</w:t>
            </w:r>
          </w:p>
        </w:tc>
        <w:tc>
          <w:tcPr>
            <w:tcW w:w="857" w:type="dxa"/>
          </w:tcPr>
          <w:p w14:paraId="649CFA42" w14:textId="77777777" w:rsidR="007A08C2" w:rsidRPr="00FB48BC" w:rsidRDefault="007A08C2" w:rsidP="000605CE">
            <w:pPr>
              <w:pStyle w:val="02Tabletext"/>
              <w:rPr>
                <w:highlight w:val="yellow"/>
                <w:lang w:val="en-AU"/>
              </w:rPr>
            </w:pPr>
            <w:r w:rsidRPr="00E82878">
              <w:t>$350.00</w:t>
            </w:r>
          </w:p>
        </w:tc>
        <w:tc>
          <w:tcPr>
            <w:tcW w:w="886" w:type="dxa"/>
            <w:tcMar>
              <w:top w:w="57" w:type="dxa"/>
              <w:left w:w="57" w:type="dxa"/>
              <w:bottom w:w="57" w:type="dxa"/>
            </w:tcMar>
          </w:tcPr>
          <w:p w14:paraId="75399F06" w14:textId="77777777" w:rsidR="007A08C2" w:rsidRPr="00FB48BC" w:rsidRDefault="007A08C2" w:rsidP="000605CE">
            <w:pPr>
              <w:pStyle w:val="02Tabletext"/>
              <w:rPr>
                <w:highlight w:val="yellow"/>
                <w:lang w:val="en-AU"/>
              </w:rPr>
            </w:pPr>
            <w:r w:rsidRPr="00E82878">
              <w:t>2</w:t>
            </w:r>
          </w:p>
        </w:tc>
        <w:tc>
          <w:tcPr>
            <w:tcW w:w="1158" w:type="dxa"/>
          </w:tcPr>
          <w:p w14:paraId="3E969C58" w14:textId="77777777" w:rsidR="007A08C2" w:rsidRPr="00FB48BC" w:rsidRDefault="007A08C2" w:rsidP="000605CE">
            <w:pPr>
              <w:pStyle w:val="02Tabletext"/>
              <w:rPr>
                <w:highlight w:val="yellow"/>
                <w:lang w:val="en-AU"/>
              </w:rPr>
            </w:pPr>
            <w:r w:rsidRPr="00E82878">
              <w:t>$651</w:t>
            </w:r>
          </w:p>
        </w:tc>
        <w:tc>
          <w:tcPr>
            <w:tcW w:w="857" w:type="dxa"/>
          </w:tcPr>
          <w:p w14:paraId="32F8BCDA" w14:textId="77777777" w:rsidR="007A08C2" w:rsidRPr="00E82878" w:rsidRDefault="007A08C2" w:rsidP="000605CE">
            <w:pPr>
              <w:pStyle w:val="02Tabletext"/>
            </w:pPr>
            <w:r>
              <w:rPr>
                <w:color w:val="000000"/>
              </w:rPr>
              <w:t>8</w:t>
            </w:r>
          </w:p>
        </w:tc>
        <w:tc>
          <w:tcPr>
            <w:tcW w:w="769" w:type="dxa"/>
          </w:tcPr>
          <w:p w14:paraId="0B71CBB8" w14:textId="77777777" w:rsidR="007A08C2" w:rsidRPr="00E82878" w:rsidRDefault="007A08C2" w:rsidP="000605CE">
            <w:pPr>
              <w:pStyle w:val="02Tabletext"/>
            </w:pPr>
            <w:r>
              <w:rPr>
                <w:color w:val="000000"/>
              </w:rPr>
              <w:t>$2,655.00</w:t>
            </w:r>
          </w:p>
        </w:tc>
      </w:tr>
      <w:tr w:rsidR="007A08C2" w:rsidRPr="00FB48BC" w14:paraId="29FC0851" w14:textId="77777777" w:rsidTr="00FD6810">
        <w:tc>
          <w:tcPr>
            <w:tcW w:w="697" w:type="dxa"/>
            <w:tcMar>
              <w:top w:w="57" w:type="dxa"/>
              <w:left w:w="57" w:type="dxa"/>
              <w:bottom w:w="57" w:type="dxa"/>
            </w:tcMar>
          </w:tcPr>
          <w:p w14:paraId="66B4F3B3" w14:textId="77777777" w:rsidR="007A08C2" w:rsidRPr="00FB48BC" w:rsidRDefault="007A08C2" w:rsidP="000605CE">
            <w:pPr>
              <w:pStyle w:val="02Tabletext"/>
              <w:rPr>
                <w:b/>
                <w:highlight w:val="yellow"/>
                <w:lang w:val="en-AU"/>
              </w:rPr>
            </w:pPr>
            <w:r w:rsidRPr="00E82878">
              <w:lastRenderedPageBreak/>
              <w:t>59903</w:t>
            </w:r>
          </w:p>
        </w:tc>
        <w:tc>
          <w:tcPr>
            <w:tcW w:w="3887" w:type="dxa"/>
            <w:tcMar>
              <w:top w:w="57" w:type="dxa"/>
              <w:left w:w="57" w:type="dxa"/>
              <w:bottom w:w="57" w:type="dxa"/>
            </w:tcMar>
          </w:tcPr>
          <w:p w14:paraId="46F61A61" w14:textId="77777777" w:rsidR="007A08C2" w:rsidRPr="00FB48BC" w:rsidRDefault="007A08C2" w:rsidP="000605CE">
            <w:pPr>
              <w:pStyle w:val="02Tabletext"/>
              <w:rPr>
                <w:highlight w:val="yellow"/>
                <w:lang w:val="en-AU"/>
              </w:rPr>
            </w:pPr>
            <w:r w:rsidRPr="00E82878">
              <w:t>Angiocardiography, including the service mentioned in item 59970, 59974, 61109 or 61110, not being a service to which item 59912 or 59925 applies (R) (K) (Anaes.))</w:t>
            </w:r>
          </w:p>
        </w:tc>
        <w:tc>
          <w:tcPr>
            <w:tcW w:w="857" w:type="dxa"/>
          </w:tcPr>
          <w:p w14:paraId="6A5EDAD8" w14:textId="77777777" w:rsidR="007A08C2" w:rsidRPr="00FB48BC" w:rsidRDefault="007A08C2" w:rsidP="000605CE">
            <w:pPr>
              <w:pStyle w:val="02Tabletext"/>
              <w:rPr>
                <w:highlight w:val="yellow"/>
                <w:shd w:val="clear" w:color="auto" w:fill="FFFFFF"/>
                <w:lang w:val="en-AU"/>
              </w:rPr>
            </w:pPr>
            <w:r w:rsidRPr="00E82878">
              <w:t>$114.55</w:t>
            </w:r>
          </w:p>
        </w:tc>
        <w:tc>
          <w:tcPr>
            <w:tcW w:w="886" w:type="dxa"/>
            <w:tcMar>
              <w:top w:w="57" w:type="dxa"/>
              <w:left w:w="57" w:type="dxa"/>
              <w:bottom w:w="57" w:type="dxa"/>
            </w:tcMar>
          </w:tcPr>
          <w:p w14:paraId="53FE87FA" w14:textId="77777777" w:rsidR="007A08C2" w:rsidRPr="00FB48BC" w:rsidRDefault="007A08C2" w:rsidP="000605CE">
            <w:pPr>
              <w:pStyle w:val="02Tabletext"/>
              <w:rPr>
                <w:highlight w:val="yellow"/>
                <w:lang w:val="en-AU"/>
              </w:rPr>
            </w:pPr>
            <w:r w:rsidRPr="00E82878">
              <w:t>233</w:t>
            </w:r>
          </w:p>
        </w:tc>
        <w:tc>
          <w:tcPr>
            <w:tcW w:w="1158" w:type="dxa"/>
          </w:tcPr>
          <w:p w14:paraId="66B37728" w14:textId="77777777" w:rsidR="007A08C2" w:rsidRPr="00FB48BC" w:rsidRDefault="007A08C2" w:rsidP="000605CE">
            <w:pPr>
              <w:pStyle w:val="02Tabletext"/>
              <w:rPr>
                <w:highlight w:val="yellow"/>
                <w:shd w:val="clear" w:color="auto" w:fill="FFFFFF"/>
                <w:lang w:val="en-AU"/>
              </w:rPr>
            </w:pPr>
            <w:r w:rsidRPr="00E82878">
              <w:t>$18,419</w:t>
            </w:r>
          </w:p>
        </w:tc>
        <w:tc>
          <w:tcPr>
            <w:tcW w:w="857" w:type="dxa"/>
          </w:tcPr>
          <w:p w14:paraId="0DEF249B" w14:textId="77777777" w:rsidR="007A08C2" w:rsidRPr="00E82878" w:rsidRDefault="007A08C2" w:rsidP="000605CE">
            <w:pPr>
              <w:pStyle w:val="02Tabletext"/>
            </w:pPr>
            <w:r>
              <w:rPr>
                <w:color w:val="000000"/>
              </w:rPr>
              <w:t>287</w:t>
            </w:r>
          </w:p>
        </w:tc>
        <w:tc>
          <w:tcPr>
            <w:tcW w:w="769" w:type="dxa"/>
          </w:tcPr>
          <w:p w14:paraId="2A5C1771" w14:textId="77777777" w:rsidR="007A08C2" w:rsidRPr="00E82878" w:rsidRDefault="007A08C2" w:rsidP="000605CE">
            <w:pPr>
              <w:pStyle w:val="02Tabletext"/>
            </w:pPr>
            <w:r>
              <w:rPr>
                <w:color w:val="000000"/>
              </w:rPr>
              <w:t>$22,664.00</w:t>
            </w:r>
          </w:p>
        </w:tc>
      </w:tr>
      <w:tr w:rsidR="007A08C2" w:rsidRPr="00FB48BC" w14:paraId="249F6137" w14:textId="77777777" w:rsidTr="00FD6810">
        <w:tc>
          <w:tcPr>
            <w:tcW w:w="697" w:type="dxa"/>
            <w:tcMar>
              <w:top w:w="57" w:type="dxa"/>
              <w:left w:w="57" w:type="dxa"/>
              <w:bottom w:w="57" w:type="dxa"/>
            </w:tcMar>
          </w:tcPr>
          <w:p w14:paraId="44D7E318" w14:textId="77777777" w:rsidR="007A08C2" w:rsidRPr="00FB48BC" w:rsidRDefault="007A08C2" w:rsidP="000605CE">
            <w:pPr>
              <w:pStyle w:val="02Tabletext"/>
              <w:rPr>
                <w:b/>
                <w:highlight w:val="yellow"/>
                <w:lang w:val="en-AU"/>
              </w:rPr>
            </w:pPr>
            <w:r w:rsidRPr="00E82878">
              <w:t>59912</w:t>
            </w:r>
          </w:p>
        </w:tc>
        <w:tc>
          <w:tcPr>
            <w:tcW w:w="3887" w:type="dxa"/>
            <w:tcMar>
              <w:top w:w="57" w:type="dxa"/>
              <w:left w:w="57" w:type="dxa"/>
              <w:bottom w:w="57" w:type="dxa"/>
            </w:tcMar>
          </w:tcPr>
          <w:p w14:paraId="292FD721" w14:textId="77777777" w:rsidR="007A08C2" w:rsidRPr="00FB48BC" w:rsidRDefault="007A08C2" w:rsidP="000605CE">
            <w:pPr>
              <w:pStyle w:val="02Tabletext"/>
              <w:rPr>
                <w:highlight w:val="yellow"/>
                <w:shd w:val="clear" w:color="auto" w:fill="FFFFFF"/>
                <w:lang w:val="en-AU"/>
              </w:rPr>
            </w:pPr>
            <w:r w:rsidRPr="00E82878">
              <w:t>Selective coronary arteriography, including the service mentioned in item 59970, 59974, 61109 or 61110, not being a service to which item 59903 or 59925 applies (R) (K) (Anaes.)</w:t>
            </w:r>
          </w:p>
        </w:tc>
        <w:tc>
          <w:tcPr>
            <w:tcW w:w="857" w:type="dxa"/>
          </w:tcPr>
          <w:p w14:paraId="2B5CC470" w14:textId="77777777" w:rsidR="007A08C2" w:rsidRPr="00FB48BC" w:rsidRDefault="007A08C2" w:rsidP="000605CE">
            <w:pPr>
              <w:pStyle w:val="02Tabletext"/>
              <w:rPr>
                <w:highlight w:val="yellow"/>
                <w:lang w:val="en-AU"/>
              </w:rPr>
            </w:pPr>
            <w:r w:rsidRPr="00E82878">
              <w:t>$305.20</w:t>
            </w:r>
          </w:p>
        </w:tc>
        <w:tc>
          <w:tcPr>
            <w:tcW w:w="886" w:type="dxa"/>
            <w:tcMar>
              <w:top w:w="57" w:type="dxa"/>
              <w:left w:w="57" w:type="dxa"/>
              <w:bottom w:w="57" w:type="dxa"/>
            </w:tcMar>
          </w:tcPr>
          <w:p w14:paraId="20E8C00D" w14:textId="77777777" w:rsidR="007A08C2" w:rsidRPr="00FB48BC" w:rsidRDefault="007A08C2" w:rsidP="000605CE">
            <w:pPr>
              <w:pStyle w:val="02Tabletext"/>
              <w:rPr>
                <w:highlight w:val="yellow"/>
                <w:shd w:val="clear" w:color="auto" w:fill="FFFFFF"/>
                <w:lang w:val="en-AU"/>
              </w:rPr>
            </w:pPr>
            <w:r w:rsidRPr="00E82878">
              <w:t>13,723</w:t>
            </w:r>
          </w:p>
        </w:tc>
        <w:tc>
          <w:tcPr>
            <w:tcW w:w="1158" w:type="dxa"/>
          </w:tcPr>
          <w:p w14:paraId="1C1C7184" w14:textId="77777777" w:rsidR="007A08C2" w:rsidRPr="00FB48BC" w:rsidRDefault="007A08C2" w:rsidP="000605CE">
            <w:pPr>
              <w:pStyle w:val="02Tabletext"/>
              <w:rPr>
                <w:highlight w:val="yellow"/>
                <w:lang w:val="en-AU"/>
              </w:rPr>
            </w:pPr>
            <w:r w:rsidRPr="00E82878">
              <w:t>$3,080,390</w:t>
            </w:r>
          </w:p>
        </w:tc>
        <w:tc>
          <w:tcPr>
            <w:tcW w:w="857" w:type="dxa"/>
          </w:tcPr>
          <w:p w14:paraId="0A3B90AD" w14:textId="77777777" w:rsidR="007A08C2" w:rsidRPr="00E82878" w:rsidRDefault="007A08C2" w:rsidP="000605CE">
            <w:pPr>
              <w:pStyle w:val="02Tabletext"/>
            </w:pPr>
            <w:r>
              <w:rPr>
                <w:color w:val="000000"/>
              </w:rPr>
              <w:t>14036</w:t>
            </w:r>
          </w:p>
        </w:tc>
        <w:tc>
          <w:tcPr>
            <w:tcW w:w="769" w:type="dxa"/>
          </w:tcPr>
          <w:p w14:paraId="2A29E769" w14:textId="77777777" w:rsidR="007A08C2" w:rsidRPr="00E82878" w:rsidRDefault="007A08C2" w:rsidP="000605CE">
            <w:pPr>
              <w:pStyle w:val="02Tabletext"/>
            </w:pPr>
            <w:r>
              <w:rPr>
                <w:color w:val="000000"/>
              </w:rPr>
              <w:t>$3,120,758.00</w:t>
            </w:r>
          </w:p>
        </w:tc>
      </w:tr>
      <w:tr w:rsidR="007A08C2" w:rsidRPr="00FB48BC" w14:paraId="697BBC69" w14:textId="77777777" w:rsidTr="00FD6810">
        <w:tc>
          <w:tcPr>
            <w:tcW w:w="697" w:type="dxa"/>
            <w:tcMar>
              <w:top w:w="57" w:type="dxa"/>
              <w:left w:w="57" w:type="dxa"/>
              <w:bottom w:w="57" w:type="dxa"/>
            </w:tcMar>
          </w:tcPr>
          <w:p w14:paraId="11614C0E" w14:textId="77777777" w:rsidR="007A08C2" w:rsidRPr="00FB48BC" w:rsidRDefault="007A08C2" w:rsidP="000605CE">
            <w:pPr>
              <w:pStyle w:val="02Tabletext"/>
              <w:rPr>
                <w:b/>
                <w:highlight w:val="yellow"/>
                <w:lang w:val="en-AU"/>
              </w:rPr>
            </w:pPr>
            <w:r w:rsidRPr="00E82878">
              <w:t>59925</w:t>
            </w:r>
          </w:p>
        </w:tc>
        <w:tc>
          <w:tcPr>
            <w:tcW w:w="3887" w:type="dxa"/>
            <w:tcMar>
              <w:top w:w="57" w:type="dxa"/>
              <w:left w:w="57" w:type="dxa"/>
              <w:bottom w:w="57" w:type="dxa"/>
            </w:tcMar>
          </w:tcPr>
          <w:p w14:paraId="5CAF7D17" w14:textId="77777777" w:rsidR="007A08C2" w:rsidRPr="00FB48BC" w:rsidRDefault="007A08C2" w:rsidP="000605CE">
            <w:pPr>
              <w:pStyle w:val="02Tabletext"/>
              <w:rPr>
                <w:highlight w:val="yellow"/>
                <w:lang w:val="en-AU"/>
              </w:rPr>
            </w:pPr>
            <w:r w:rsidRPr="00E82878">
              <w:t>Selective coronary arteriography and angiocardiography, including a service mentioned in item 59903, 59912, 59970, 59974, 61109 or 61110 (R) (K) (Anaes.))</w:t>
            </w:r>
          </w:p>
        </w:tc>
        <w:tc>
          <w:tcPr>
            <w:tcW w:w="857" w:type="dxa"/>
          </w:tcPr>
          <w:p w14:paraId="535ECA8C" w14:textId="77777777" w:rsidR="007A08C2" w:rsidRPr="00FB48BC" w:rsidRDefault="007A08C2" w:rsidP="000605CE">
            <w:pPr>
              <w:pStyle w:val="02Tabletext"/>
              <w:rPr>
                <w:highlight w:val="yellow"/>
                <w:lang w:val="en-AU"/>
              </w:rPr>
            </w:pPr>
            <w:r w:rsidRPr="00E82878">
              <w:t>$362.45</w:t>
            </w:r>
          </w:p>
        </w:tc>
        <w:tc>
          <w:tcPr>
            <w:tcW w:w="886" w:type="dxa"/>
            <w:tcMar>
              <w:top w:w="57" w:type="dxa"/>
              <w:left w:w="57" w:type="dxa"/>
              <w:bottom w:w="57" w:type="dxa"/>
            </w:tcMar>
          </w:tcPr>
          <w:p w14:paraId="768D4BFA" w14:textId="77777777" w:rsidR="007A08C2" w:rsidRPr="00FB48BC" w:rsidRDefault="007A08C2" w:rsidP="000605CE">
            <w:pPr>
              <w:pStyle w:val="02Tabletext"/>
              <w:rPr>
                <w:highlight w:val="yellow"/>
                <w:lang w:val="en-AU"/>
              </w:rPr>
            </w:pPr>
            <w:r w:rsidRPr="00E82878">
              <w:t>69,508</w:t>
            </w:r>
          </w:p>
        </w:tc>
        <w:tc>
          <w:tcPr>
            <w:tcW w:w="1158" w:type="dxa"/>
          </w:tcPr>
          <w:p w14:paraId="25A89DF9" w14:textId="77777777" w:rsidR="007A08C2" w:rsidRPr="00FB48BC" w:rsidRDefault="007A08C2" w:rsidP="000605CE">
            <w:pPr>
              <w:pStyle w:val="02Tabletext"/>
              <w:rPr>
                <w:highlight w:val="yellow"/>
                <w:lang w:val="en-AU"/>
              </w:rPr>
            </w:pPr>
            <w:r w:rsidRPr="00E82878">
              <w:t>$18,438,657</w:t>
            </w:r>
          </w:p>
        </w:tc>
        <w:tc>
          <w:tcPr>
            <w:tcW w:w="857" w:type="dxa"/>
          </w:tcPr>
          <w:p w14:paraId="50C11F84" w14:textId="77777777" w:rsidR="007A08C2" w:rsidRPr="00E82878" w:rsidRDefault="007A08C2" w:rsidP="000605CE">
            <w:pPr>
              <w:pStyle w:val="02Tabletext"/>
            </w:pPr>
            <w:r>
              <w:rPr>
                <w:color w:val="000000"/>
              </w:rPr>
              <w:t>68152</w:t>
            </w:r>
          </w:p>
        </w:tc>
        <w:tc>
          <w:tcPr>
            <w:tcW w:w="769" w:type="dxa"/>
          </w:tcPr>
          <w:p w14:paraId="1BE2DE6D" w14:textId="77777777" w:rsidR="007A08C2" w:rsidRPr="00E82878" w:rsidRDefault="007A08C2" w:rsidP="000605CE">
            <w:pPr>
              <w:pStyle w:val="02Tabletext"/>
            </w:pPr>
            <w:r>
              <w:rPr>
                <w:color w:val="000000"/>
              </w:rPr>
              <w:t>$17,779,433.00</w:t>
            </w:r>
          </w:p>
        </w:tc>
      </w:tr>
      <w:tr w:rsidR="007A08C2" w:rsidRPr="00FB48BC" w14:paraId="7A2FC2D2" w14:textId="77777777" w:rsidTr="00FD6810">
        <w:tc>
          <w:tcPr>
            <w:tcW w:w="697" w:type="dxa"/>
            <w:tcMar>
              <w:top w:w="57" w:type="dxa"/>
              <w:left w:w="57" w:type="dxa"/>
              <w:bottom w:w="57" w:type="dxa"/>
            </w:tcMar>
          </w:tcPr>
          <w:p w14:paraId="4AF7E68E" w14:textId="77777777" w:rsidR="007A08C2" w:rsidRPr="00FB48BC" w:rsidRDefault="007A08C2" w:rsidP="000605CE">
            <w:pPr>
              <w:pStyle w:val="02Tabletext"/>
              <w:rPr>
                <w:b/>
                <w:highlight w:val="yellow"/>
                <w:lang w:val="en-AU"/>
              </w:rPr>
            </w:pPr>
            <w:r w:rsidRPr="00E82878">
              <w:t>59970</w:t>
            </w:r>
          </w:p>
        </w:tc>
        <w:tc>
          <w:tcPr>
            <w:tcW w:w="3887" w:type="dxa"/>
            <w:tcMar>
              <w:top w:w="57" w:type="dxa"/>
              <w:left w:w="57" w:type="dxa"/>
              <w:bottom w:w="57" w:type="dxa"/>
            </w:tcMar>
          </w:tcPr>
          <w:p w14:paraId="2354AA55" w14:textId="77777777" w:rsidR="007A08C2" w:rsidRPr="00FB48BC" w:rsidRDefault="007A08C2" w:rsidP="000605CE">
            <w:pPr>
              <w:pStyle w:val="02Tabletext"/>
              <w:rPr>
                <w:highlight w:val="yellow"/>
                <w:lang w:val="en-AU"/>
              </w:rPr>
            </w:pPr>
            <w:r w:rsidRPr="00E82878">
              <w:t>Angiography and/or digital subtraction angiography with fluoroscopy and image acquisition using a mobile image intensifier, one or more regions including any preliminary plain films, preparation and contrast injection (R) (K) (Anaes.)</w:t>
            </w:r>
          </w:p>
        </w:tc>
        <w:tc>
          <w:tcPr>
            <w:tcW w:w="857" w:type="dxa"/>
          </w:tcPr>
          <w:p w14:paraId="02174311" w14:textId="77777777" w:rsidR="007A08C2" w:rsidRPr="00FB48BC" w:rsidRDefault="007A08C2" w:rsidP="000605CE">
            <w:pPr>
              <w:pStyle w:val="02Tabletext"/>
              <w:rPr>
                <w:highlight w:val="yellow"/>
                <w:lang w:val="en-AU"/>
              </w:rPr>
            </w:pPr>
            <w:r w:rsidRPr="00E82878">
              <w:t>$168.30</w:t>
            </w:r>
          </w:p>
        </w:tc>
        <w:tc>
          <w:tcPr>
            <w:tcW w:w="886" w:type="dxa"/>
            <w:tcMar>
              <w:top w:w="57" w:type="dxa"/>
              <w:left w:w="57" w:type="dxa"/>
              <w:bottom w:w="57" w:type="dxa"/>
            </w:tcMar>
          </w:tcPr>
          <w:p w14:paraId="5174A1E4" w14:textId="77777777" w:rsidR="007A08C2" w:rsidRPr="00FB48BC" w:rsidRDefault="007A08C2" w:rsidP="000605CE">
            <w:pPr>
              <w:pStyle w:val="02Tabletext"/>
              <w:rPr>
                <w:highlight w:val="yellow"/>
                <w:lang w:val="en-AU"/>
              </w:rPr>
            </w:pPr>
            <w:r w:rsidRPr="00E82878">
              <w:t>698</w:t>
            </w:r>
          </w:p>
        </w:tc>
        <w:tc>
          <w:tcPr>
            <w:tcW w:w="1158" w:type="dxa"/>
          </w:tcPr>
          <w:p w14:paraId="027382F3" w14:textId="77777777" w:rsidR="007A08C2" w:rsidRPr="00FB48BC" w:rsidRDefault="007A08C2" w:rsidP="000605CE">
            <w:pPr>
              <w:pStyle w:val="02Tabletext"/>
              <w:rPr>
                <w:highlight w:val="yellow"/>
                <w:lang w:val="en-AU"/>
              </w:rPr>
            </w:pPr>
            <w:r w:rsidRPr="00E82878">
              <w:t>$87,665</w:t>
            </w:r>
          </w:p>
        </w:tc>
        <w:tc>
          <w:tcPr>
            <w:tcW w:w="857" w:type="dxa"/>
          </w:tcPr>
          <w:p w14:paraId="24734399" w14:textId="77777777" w:rsidR="007A08C2" w:rsidRPr="00E82878" w:rsidRDefault="007A08C2" w:rsidP="000605CE">
            <w:pPr>
              <w:pStyle w:val="02Tabletext"/>
            </w:pPr>
            <w:r>
              <w:rPr>
                <w:color w:val="000000"/>
              </w:rPr>
              <w:t>668</w:t>
            </w:r>
          </w:p>
        </w:tc>
        <w:tc>
          <w:tcPr>
            <w:tcW w:w="769" w:type="dxa"/>
          </w:tcPr>
          <w:p w14:paraId="74F51B93" w14:textId="77777777" w:rsidR="007A08C2" w:rsidRPr="00E82878" w:rsidRDefault="007A08C2" w:rsidP="000605CE">
            <w:pPr>
              <w:pStyle w:val="02Tabletext"/>
            </w:pPr>
            <w:r>
              <w:rPr>
                <w:color w:val="000000"/>
              </w:rPr>
              <w:t>$84,351.00</w:t>
            </w:r>
          </w:p>
        </w:tc>
      </w:tr>
      <w:tr w:rsidR="007A08C2" w:rsidRPr="00FB48BC" w14:paraId="1EF2249B" w14:textId="77777777" w:rsidTr="00FD6810">
        <w:tc>
          <w:tcPr>
            <w:tcW w:w="697" w:type="dxa"/>
            <w:tcMar>
              <w:top w:w="57" w:type="dxa"/>
              <w:left w:w="57" w:type="dxa"/>
              <w:bottom w:w="57" w:type="dxa"/>
            </w:tcMar>
          </w:tcPr>
          <w:p w14:paraId="1551EC33" w14:textId="77777777" w:rsidR="007A08C2" w:rsidRPr="00FB48BC" w:rsidRDefault="007A08C2" w:rsidP="000605CE">
            <w:pPr>
              <w:pStyle w:val="02Tabletext"/>
              <w:rPr>
                <w:b/>
                <w:highlight w:val="yellow"/>
                <w:lang w:val="en-AU"/>
              </w:rPr>
            </w:pPr>
            <w:r w:rsidRPr="00E82878">
              <w:t>59971</w:t>
            </w:r>
          </w:p>
        </w:tc>
        <w:tc>
          <w:tcPr>
            <w:tcW w:w="3887" w:type="dxa"/>
            <w:tcMar>
              <w:top w:w="57" w:type="dxa"/>
              <w:left w:w="57" w:type="dxa"/>
              <w:bottom w:w="57" w:type="dxa"/>
            </w:tcMar>
          </w:tcPr>
          <w:p w14:paraId="02DF2863" w14:textId="77777777" w:rsidR="007A08C2" w:rsidRPr="00FB48BC" w:rsidRDefault="007A08C2" w:rsidP="000605CE">
            <w:pPr>
              <w:pStyle w:val="02Tabletext"/>
              <w:rPr>
                <w:highlight w:val="yellow"/>
                <w:lang w:val="en-AU"/>
              </w:rPr>
            </w:pPr>
            <w:r w:rsidRPr="00E82878">
              <w:t>Angiocardiography, including the service mentioned in item 59970, 59974, 61109 or 61110, not being a service to which item 59972 or 59973 applies (R) (NK) (Anaes.)</w:t>
            </w:r>
          </w:p>
        </w:tc>
        <w:tc>
          <w:tcPr>
            <w:tcW w:w="857" w:type="dxa"/>
          </w:tcPr>
          <w:p w14:paraId="461D18DC" w14:textId="77777777" w:rsidR="007A08C2" w:rsidRPr="00FB48BC" w:rsidRDefault="007A08C2" w:rsidP="000605CE">
            <w:pPr>
              <w:pStyle w:val="02Tabletext"/>
              <w:rPr>
                <w:highlight w:val="yellow"/>
                <w:lang w:val="en-AU"/>
              </w:rPr>
            </w:pPr>
            <w:r w:rsidRPr="00E82878">
              <w:t>$57.30</w:t>
            </w:r>
          </w:p>
        </w:tc>
        <w:tc>
          <w:tcPr>
            <w:tcW w:w="886" w:type="dxa"/>
            <w:tcMar>
              <w:top w:w="57" w:type="dxa"/>
              <w:left w:w="57" w:type="dxa"/>
              <w:bottom w:w="57" w:type="dxa"/>
            </w:tcMar>
          </w:tcPr>
          <w:p w14:paraId="654F80EB" w14:textId="77777777" w:rsidR="007A08C2" w:rsidRPr="00FB48BC" w:rsidRDefault="007A08C2" w:rsidP="000605CE">
            <w:pPr>
              <w:pStyle w:val="02Tabletext"/>
              <w:rPr>
                <w:highlight w:val="yellow"/>
                <w:lang w:val="en-AU"/>
              </w:rPr>
            </w:pPr>
            <w:r w:rsidRPr="00E82878">
              <w:t>66</w:t>
            </w:r>
          </w:p>
        </w:tc>
        <w:tc>
          <w:tcPr>
            <w:tcW w:w="1158" w:type="dxa"/>
          </w:tcPr>
          <w:p w14:paraId="3611B5C7" w14:textId="77777777" w:rsidR="007A08C2" w:rsidRPr="00FB48BC" w:rsidRDefault="007A08C2" w:rsidP="000605CE">
            <w:pPr>
              <w:pStyle w:val="02Tabletext"/>
              <w:rPr>
                <w:highlight w:val="yellow"/>
                <w:lang w:val="en-AU"/>
              </w:rPr>
            </w:pPr>
            <w:r w:rsidRPr="00E82878">
              <w:t>$3,474</w:t>
            </w:r>
          </w:p>
        </w:tc>
        <w:tc>
          <w:tcPr>
            <w:tcW w:w="857" w:type="dxa"/>
          </w:tcPr>
          <w:p w14:paraId="6077572D" w14:textId="77777777" w:rsidR="007A08C2" w:rsidRPr="00E82878" w:rsidRDefault="007A08C2" w:rsidP="000605CE">
            <w:pPr>
              <w:pStyle w:val="02Tabletext"/>
            </w:pPr>
            <w:r>
              <w:rPr>
                <w:color w:val="000000"/>
              </w:rPr>
              <w:t>69</w:t>
            </w:r>
          </w:p>
        </w:tc>
        <w:tc>
          <w:tcPr>
            <w:tcW w:w="769" w:type="dxa"/>
          </w:tcPr>
          <w:p w14:paraId="5D5848EA" w14:textId="77777777" w:rsidR="007A08C2" w:rsidRPr="00E82878" w:rsidRDefault="007A08C2" w:rsidP="000605CE">
            <w:pPr>
              <w:pStyle w:val="02Tabletext"/>
            </w:pPr>
            <w:r>
              <w:rPr>
                <w:color w:val="000000"/>
              </w:rPr>
              <w:t>$3,281.00</w:t>
            </w:r>
          </w:p>
        </w:tc>
      </w:tr>
      <w:tr w:rsidR="007A08C2" w:rsidRPr="00FB48BC" w14:paraId="06A174FC" w14:textId="77777777" w:rsidTr="00FD6810">
        <w:tc>
          <w:tcPr>
            <w:tcW w:w="697" w:type="dxa"/>
            <w:tcMar>
              <w:top w:w="57" w:type="dxa"/>
              <w:left w:w="57" w:type="dxa"/>
              <w:bottom w:w="57" w:type="dxa"/>
            </w:tcMar>
          </w:tcPr>
          <w:p w14:paraId="4A7321DA" w14:textId="77777777" w:rsidR="007A08C2" w:rsidRPr="00FB48BC" w:rsidRDefault="007A08C2" w:rsidP="000605CE">
            <w:pPr>
              <w:pStyle w:val="02Tabletext"/>
              <w:rPr>
                <w:highlight w:val="yellow"/>
                <w:lang w:val="en-AU"/>
              </w:rPr>
            </w:pPr>
            <w:r w:rsidRPr="00E82878">
              <w:t>59972</w:t>
            </w:r>
          </w:p>
        </w:tc>
        <w:tc>
          <w:tcPr>
            <w:tcW w:w="3887" w:type="dxa"/>
            <w:tcMar>
              <w:top w:w="57" w:type="dxa"/>
              <w:left w:w="57" w:type="dxa"/>
              <w:bottom w:w="57" w:type="dxa"/>
            </w:tcMar>
          </w:tcPr>
          <w:p w14:paraId="3DE69657" w14:textId="77777777" w:rsidR="007A08C2" w:rsidRPr="00FB48BC" w:rsidRDefault="007A08C2" w:rsidP="000605CE">
            <w:pPr>
              <w:pStyle w:val="02Tabletext"/>
              <w:rPr>
                <w:highlight w:val="yellow"/>
                <w:lang w:val="en-AU"/>
              </w:rPr>
            </w:pPr>
            <w:r w:rsidRPr="00E82878">
              <w:t>Selective coronary arteriography, including the service mentioned in item 59970, 59974, 61109 or 61110, not being a service to which item 59971 or 59973 applies (R) (NK) (Anaes.)</w:t>
            </w:r>
          </w:p>
        </w:tc>
        <w:tc>
          <w:tcPr>
            <w:tcW w:w="857" w:type="dxa"/>
          </w:tcPr>
          <w:p w14:paraId="522261E5" w14:textId="77777777" w:rsidR="007A08C2" w:rsidRPr="00FB48BC" w:rsidRDefault="007A08C2" w:rsidP="000605CE">
            <w:pPr>
              <w:pStyle w:val="02Tabletext"/>
              <w:rPr>
                <w:highlight w:val="yellow"/>
                <w:lang w:val="en-AU"/>
              </w:rPr>
            </w:pPr>
            <w:r w:rsidRPr="00E82878">
              <w:t>$152.60</w:t>
            </w:r>
          </w:p>
        </w:tc>
        <w:tc>
          <w:tcPr>
            <w:tcW w:w="886" w:type="dxa"/>
            <w:tcMar>
              <w:top w:w="57" w:type="dxa"/>
              <w:left w:w="57" w:type="dxa"/>
              <w:bottom w:w="57" w:type="dxa"/>
            </w:tcMar>
          </w:tcPr>
          <w:p w14:paraId="0C126350" w14:textId="77777777" w:rsidR="007A08C2" w:rsidRPr="00FB48BC" w:rsidRDefault="007A08C2" w:rsidP="000605CE">
            <w:pPr>
              <w:pStyle w:val="02Tabletext"/>
              <w:rPr>
                <w:highlight w:val="yellow"/>
                <w:lang w:val="en-AU"/>
              </w:rPr>
            </w:pPr>
            <w:r w:rsidRPr="00E82878">
              <w:t>918</w:t>
            </w:r>
          </w:p>
        </w:tc>
        <w:tc>
          <w:tcPr>
            <w:tcW w:w="1158" w:type="dxa"/>
          </w:tcPr>
          <w:p w14:paraId="3878B4BA" w14:textId="77777777" w:rsidR="007A08C2" w:rsidRPr="00FB48BC" w:rsidRDefault="007A08C2" w:rsidP="000605CE">
            <w:pPr>
              <w:pStyle w:val="02Tabletext"/>
              <w:rPr>
                <w:highlight w:val="yellow"/>
                <w:lang w:val="en-AU"/>
              </w:rPr>
            </w:pPr>
            <w:r w:rsidRPr="00E82878">
              <w:t>$108,256</w:t>
            </w:r>
          </w:p>
        </w:tc>
        <w:tc>
          <w:tcPr>
            <w:tcW w:w="857" w:type="dxa"/>
          </w:tcPr>
          <w:p w14:paraId="09BA140C" w14:textId="77777777" w:rsidR="007A08C2" w:rsidRPr="00E82878" w:rsidRDefault="007A08C2" w:rsidP="000605CE">
            <w:pPr>
              <w:pStyle w:val="02Tabletext"/>
            </w:pPr>
            <w:r>
              <w:rPr>
                <w:color w:val="000000"/>
              </w:rPr>
              <w:t>582</w:t>
            </w:r>
          </w:p>
        </w:tc>
        <w:tc>
          <w:tcPr>
            <w:tcW w:w="769" w:type="dxa"/>
          </w:tcPr>
          <w:p w14:paraId="429FC6FB" w14:textId="77777777" w:rsidR="007A08C2" w:rsidRPr="00E82878" w:rsidRDefault="007A08C2" w:rsidP="000605CE">
            <w:pPr>
              <w:pStyle w:val="02Tabletext"/>
            </w:pPr>
            <w:r>
              <w:rPr>
                <w:color w:val="000000"/>
              </w:rPr>
              <w:t>$64,352.00</w:t>
            </w:r>
          </w:p>
        </w:tc>
      </w:tr>
      <w:tr w:rsidR="007A08C2" w:rsidRPr="00FB48BC" w14:paraId="7C96ED50" w14:textId="77777777" w:rsidTr="00FD6810">
        <w:tc>
          <w:tcPr>
            <w:tcW w:w="697" w:type="dxa"/>
            <w:tcMar>
              <w:top w:w="57" w:type="dxa"/>
              <w:left w:w="57" w:type="dxa"/>
              <w:bottom w:w="57" w:type="dxa"/>
            </w:tcMar>
          </w:tcPr>
          <w:p w14:paraId="7B11AD4D" w14:textId="77777777" w:rsidR="007A08C2" w:rsidRPr="00FB48BC" w:rsidRDefault="007A08C2" w:rsidP="000605CE">
            <w:pPr>
              <w:pStyle w:val="02Tabletext"/>
              <w:rPr>
                <w:highlight w:val="yellow"/>
                <w:lang w:val="en-AU"/>
              </w:rPr>
            </w:pPr>
            <w:r w:rsidRPr="00E82878">
              <w:t>59973</w:t>
            </w:r>
          </w:p>
        </w:tc>
        <w:tc>
          <w:tcPr>
            <w:tcW w:w="3887" w:type="dxa"/>
            <w:tcMar>
              <w:top w:w="57" w:type="dxa"/>
              <w:left w:w="57" w:type="dxa"/>
              <w:bottom w:w="57" w:type="dxa"/>
            </w:tcMar>
          </w:tcPr>
          <w:p w14:paraId="7032674B" w14:textId="77777777" w:rsidR="007A08C2" w:rsidRPr="00FB48BC" w:rsidRDefault="007A08C2" w:rsidP="000605CE">
            <w:pPr>
              <w:pStyle w:val="02Tabletext"/>
              <w:rPr>
                <w:highlight w:val="yellow"/>
                <w:lang w:val="en-AU"/>
              </w:rPr>
            </w:pPr>
            <w:r w:rsidRPr="00E82878">
              <w:t>Selective coronary arteriography and angiocardiography, including a service mentioned in item 59970, 59971, 59972, 59974, 61109 or 61110 (R) (NK) (Anaes.))</w:t>
            </w:r>
          </w:p>
        </w:tc>
        <w:tc>
          <w:tcPr>
            <w:tcW w:w="857" w:type="dxa"/>
          </w:tcPr>
          <w:p w14:paraId="58B1A00E" w14:textId="77777777" w:rsidR="007A08C2" w:rsidRPr="00FB48BC" w:rsidRDefault="007A08C2" w:rsidP="000605CE">
            <w:pPr>
              <w:pStyle w:val="02Tabletext"/>
              <w:rPr>
                <w:highlight w:val="yellow"/>
                <w:shd w:val="clear" w:color="auto" w:fill="FFFFFF"/>
                <w:lang w:val="en-AU"/>
              </w:rPr>
            </w:pPr>
            <w:r w:rsidRPr="00E82878">
              <w:t>$181.25</w:t>
            </w:r>
          </w:p>
        </w:tc>
        <w:tc>
          <w:tcPr>
            <w:tcW w:w="886" w:type="dxa"/>
            <w:tcMar>
              <w:top w:w="57" w:type="dxa"/>
              <w:left w:w="57" w:type="dxa"/>
              <w:bottom w:w="57" w:type="dxa"/>
            </w:tcMar>
          </w:tcPr>
          <w:p w14:paraId="31562403" w14:textId="77777777" w:rsidR="007A08C2" w:rsidRPr="00FB48BC" w:rsidRDefault="007A08C2" w:rsidP="000605CE">
            <w:pPr>
              <w:pStyle w:val="02Tabletext"/>
              <w:rPr>
                <w:highlight w:val="yellow"/>
                <w:lang w:val="en-AU"/>
              </w:rPr>
            </w:pPr>
            <w:r w:rsidRPr="00E82878">
              <w:t>394</w:t>
            </w:r>
          </w:p>
        </w:tc>
        <w:tc>
          <w:tcPr>
            <w:tcW w:w="1158" w:type="dxa"/>
          </w:tcPr>
          <w:p w14:paraId="50B04248" w14:textId="77777777" w:rsidR="007A08C2" w:rsidRPr="00FB48BC" w:rsidRDefault="007A08C2" w:rsidP="000605CE">
            <w:pPr>
              <w:pStyle w:val="02Tabletext"/>
              <w:rPr>
                <w:highlight w:val="yellow"/>
                <w:shd w:val="clear" w:color="auto" w:fill="FFFFFF"/>
                <w:lang w:val="en-AU"/>
              </w:rPr>
            </w:pPr>
            <w:r w:rsidRPr="00E82878">
              <w:t>$54,572</w:t>
            </w:r>
          </w:p>
        </w:tc>
        <w:tc>
          <w:tcPr>
            <w:tcW w:w="857" w:type="dxa"/>
          </w:tcPr>
          <w:p w14:paraId="14EBB108" w14:textId="77777777" w:rsidR="007A08C2" w:rsidRPr="00E82878" w:rsidRDefault="007A08C2" w:rsidP="000605CE">
            <w:pPr>
              <w:pStyle w:val="02Tabletext"/>
            </w:pPr>
            <w:r>
              <w:rPr>
                <w:color w:val="000000"/>
              </w:rPr>
              <w:t>237</w:t>
            </w:r>
          </w:p>
        </w:tc>
        <w:tc>
          <w:tcPr>
            <w:tcW w:w="769" w:type="dxa"/>
          </w:tcPr>
          <w:p w14:paraId="30F33076" w14:textId="77777777" w:rsidR="007A08C2" w:rsidRPr="00E82878" w:rsidRDefault="007A08C2" w:rsidP="000605CE">
            <w:pPr>
              <w:pStyle w:val="02Tabletext"/>
            </w:pPr>
            <w:r>
              <w:rPr>
                <w:color w:val="000000"/>
              </w:rPr>
              <w:t>$31,382.00</w:t>
            </w:r>
          </w:p>
        </w:tc>
      </w:tr>
      <w:tr w:rsidR="007A08C2" w:rsidRPr="00FB48BC" w14:paraId="0BC3F573" w14:textId="77777777" w:rsidTr="00FD6810">
        <w:tc>
          <w:tcPr>
            <w:tcW w:w="697" w:type="dxa"/>
            <w:tcMar>
              <w:top w:w="57" w:type="dxa"/>
              <w:left w:w="57" w:type="dxa"/>
              <w:bottom w:w="57" w:type="dxa"/>
            </w:tcMar>
          </w:tcPr>
          <w:p w14:paraId="451B1D15" w14:textId="77777777" w:rsidR="007A08C2" w:rsidRPr="00FB48BC" w:rsidRDefault="007A08C2" w:rsidP="000605CE">
            <w:pPr>
              <w:pStyle w:val="02Tabletext"/>
              <w:rPr>
                <w:highlight w:val="yellow"/>
                <w:lang w:val="en-AU"/>
              </w:rPr>
            </w:pPr>
            <w:r w:rsidRPr="00E82878">
              <w:t>61302</w:t>
            </w:r>
          </w:p>
        </w:tc>
        <w:tc>
          <w:tcPr>
            <w:tcW w:w="3887" w:type="dxa"/>
            <w:tcMar>
              <w:top w:w="57" w:type="dxa"/>
              <w:left w:w="57" w:type="dxa"/>
              <w:bottom w:w="57" w:type="dxa"/>
            </w:tcMar>
          </w:tcPr>
          <w:p w14:paraId="3C3794C2" w14:textId="77777777" w:rsidR="007A08C2" w:rsidRPr="00FB48BC" w:rsidRDefault="007A08C2" w:rsidP="000605CE">
            <w:pPr>
              <w:pStyle w:val="02Tabletext"/>
              <w:rPr>
                <w:highlight w:val="yellow"/>
                <w:shd w:val="clear" w:color="auto" w:fill="FFFFFF"/>
                <w:lang w:val="en-AU"/>
              </w:rPr>
            </w:pPr>
            <w:r w:rsidRPr="00E82878">
              <w:t>Single stress or rest myocardial perfusion study - planar imaging(R)</w:t>
            </w:r>
          </w:p>
        </w:tc>
        <w:tc>
          <w:tcPr>
            <w:tcW w:w="857" w:type="dxa"/>
          </w:tcPr>
          <w:p w14:paraId="3B52A00F" w14:textId="77777777" w:rsidR="007A08C2" w:rsidRPr="00FB48BC" w:rsidRDefault="007A08C2" w:rsidP="000605CE">
            <w:pPr>
              <w:pStyle w:val="02Tabletext"/>
              <w:rPr>
                <w:highlight w:val="yellow"/>
                <w:lang w:val="en-AU"/>
              </w:rPr>
            </w:pPr>
            <w:r w:rsidRPr="00E82878">
              <w:t>$448.85</w:t>
            </w:r>
          </w:p>
        </w:tc>
        <w:tc>
          <w:tcPr>
            <w:tcW w:w="886" w:type="dxa"/>
            <w:tcMar>
              <w:top w:w="57" w:type="dxa"/>
              <w:left w:w="57" w:type="dxa"/>
              <w:bottom w:w="57" w:type="dxa"/>
            </w:tcMar>
          </w:tcPr>
          <w:p w14:paraId="6BD32129" w14:textId="77777777" w:rsidR="007A08C2" w:rsidRPr="00FB48BC" w:rsidRDefault="007A08C2" w:rsidP="000605CE">
            <w:pPr>
              <w:pStyle w:val="02Tabletext"/>
              <w:rPr>
                <w:highlight w:val="yellow"/>
                <w:shd w:val="clear" w:color="auto" w:fill="FFFFFF"/>
                <w:lang w:val="en-AU"/>
              </w:rPr>
            </w:pPr>
            <w:r w:rsidRPr="00E82878">
              <w:t>107</w:t>
            </w:r>
          </w:p>
        </w:tc>
        <w:tc>
          <w:tcPr>
            <w:tcW w:w="1158" w:type="dxa"/>
          </w:tcPr>
          <w:p w14:paraId="1DAC0733" w14:textId="77777777" w:rsidR="007A08C2" w:rsidRPr="00FB48BC" w:rsidRDefault="007A08C2" w:rsidP="000605CE">
            <w:pPr>
              <w:pStyle w:val="02Tabletext"/>
              <w:rPr>
                <w:highlight w:val="yellow"/>
                <w:lang w:val="en-AU"/>
              </w:rPr>
            </w:pPr>
            <w:r w:rsidRPr="00E82878">
              <w:t>$44,849</w:t>
            </w:r>
          </w:p>
        </w:tc>
        <w:tc>
          <w:tcPr>
            <w:tcW w:w="857" w:type="dxa"/>
          </w:tcPr>
          <w:p w14:paraId="6B9CF92E" w14:textId="77777777" w:rsidR="007A08C2" w:rsidRPr="00E82878" w:rsidRDefault="007A08C2" w:rsidP="000605CE">
            <w:pPr>
              <w:pStyle w:val="02Tabletext"/>
            </w:pPr>
            <w:r>
              <w:rPr>
                <w:color w:val="000000"/>
              </w:rPr>
              <w:t>77</w:t>
            </w:r>
          </w:p>
        </w:tc>
        <w:tc>
          <w:tcPr>
            <w:tcW w:w="769" w:type="dxa"/>
          </w:tcPr>
          <w:p w14:paraId="001048C2" w14:textId="77777777" w:rsidR="007A08C2" w:rsidRPr="00E82878" w:rsidRDefault="007A08C2" w:rsidP="000605CE">
            <w:pPr>
              <w:pStyle w:val="02Tabletext"/>
            </w:pPr>
            <w:r>
              <w:rPr>
                <w:color w:val="000000"/>
              </w:rPr>
              <w:t>$31,943.00</w:t>
            </w:r>
          </w:p>
        </w:tc>
      </w:tr>
      <w:tr w:rsidR="007A08C2" w:rsidRPr="00FB48BC" w14:paraId="53F8704D" w14:textId="77777777" w:rsidTr="00FD6810">
        <w:tc>
          <w:tcPr>
            <w:tcW w:w="697" w:type="dxa"/>
            <w:tcMar>
              <w:top w:w="57" w:type="dxa"/>
              <w:left w:w="57" w:type="dxa"/>
              <w:bottom w:w="57" w:type="dxa"/>
            </w:tcMar>
          </w:tcPr>
          <w:p w14:paraId="77ABEE61" w14:textId="77777777" w:rsidR="007A08C2" w:rsidRPr="00FB48BC" w:rsidRDefault="007A08C2" w:rsidP="000605CE">
            <w:pPr>
              <w:pStyle w:val="02Tabletext"/>
              <w:rPr>
                <w:highlight w:val="yellow"/>
                <w:lang w:val="en-AU"/>
              </w:rPr>
            </w:pPr>
            <w:r w:rsidRPr="00E82878">
              <w:t>61303</w:t>
            </w:r>
          </w:p>
        </w:tc>
        <w:tc>
          <w:tcPr>
            <w:tcW w:w="3887" w:type="dxa"/>
            <w:tcMar>
              <w:top w:w="57" w:type="dxa"/>
              <w:left w:w="57" w:type="dxa"/>
              <w:bottom w:w="57" w:type="dxa"/>
            </w:tcMar>
          </w:tcPr>
          <w:p w14:paraId="19E4F02D" w14:textId="77777777" w:rsidR="007A08C2" w:rsidRPr="00FB48BC" w:rsidRDefault="007A08C2" w:rsidP="000605CE">
            <w:pPr>
              <w:pStyle w:val="02Tabletext"/>
              <w:rPr>
                <w:highlight w:val="yellow"/>
                <w:lang w:val="en-AU"/>
              </w:rPr>
            </w:pPr>
            <w:r w:rsidRPr="00E82878">
              <w:t>Single stress or rest myocardial perfusion study - with single photon emission tomography and with planar imaging when undertaken (R)</w:t>
            </w:r>
          </w:p>
        </w:tc>
        <w:tc>
          <w:tcPr>
            <w:tcW w:w="857" w:type="dxa"/>
          </w:tcPr>
          <w:p w14:paraId="7EDEB633" w14:textId="77777777" w:rsidR="007A08C2" w:rsidRPr="00FB48BC" w:rsidRDefault="007A08C2" w:rsidP="000605CE">
            <w:pPr>
              <w:pStyle w:val="02Tabletext"/>
              <w:rPr>
                <w:highlight w:val="yellow"/>
                <w:lang w:val="en-AU"/>
              </w:rPr>
            </w:pPr>
            <w:r w:rsidRPr="00E82878">
              <w:t>$565.30</w:t>
            </w:r>
          </w:p>
        </w:tc>
        <w:tc>
          <w:tcPr>
            <w:tcW w:w="886" w:type="dxa"/>
            <w:tcMar>
              <w:top w:w="57" w:type="dxa"/>
              <w:left w:w="57" w:type="dxa"/>
              <w:bottom w:w="57" w:type="dxa"/>
            </w:tcMar>
          </w:tcPr>
          <w:p w14:paraId="4100CA26" w14:textId="77777777" w:rsidR="007A08C2" w:rsidRPr="00FB48BC" w:rsidRDefault="007A08C2" w:rsidP="000605CE">
            <w:pPr>
              <w:pStyle w:val="02Tabletext"/>
              <w:rPr>
                <w:highlight w:val="yellow"/>
                <w:lang w:val="en-AU"/>
              </w:rPr>
            </w:pPr>
            <w:r w:rsidRPr="00E82878">
              <w:t>6,630</w:t>
            </w:r>
          </w:p>
        </w:tc>
        <w:tc>
          <w:tcPr>
            <w:tcW w:w="1158" w:type="dxa"/>
          </w:tcPr>
          <w:p w14:paraId="5657E4F3" w14:textId="77777777" w:rsidR="007A08C2" w:rsidRPr="00FB48BC" w:rsidRDefault="007A08C2" w:rsidP="000605CE">
            <w:pPr>
              <w:pStyle w:val="02Tabletext"/>
              <w:rPr>
                <w:highlight w:val="yellow"/>
                <w:lang w:val="en-AU"/>
              </w:rPr>
            </w:pPr>
            <w:r w:rsidRPr="00E82878">
              <w:t>$3,484,260</w:t>
            </w:r>
          </w:p>
        </w:tc>
        <w:tc>
          <w:tcPr>
            <w:tcW w:w="857" w:type="dxa"/>
          </w:tcPr>
          <w:p w14:paraId="04F7339E" w14:textId="77777777" w:rsidR="007A08C2" w:rsidRPr="00E82878" w:rsidRDefault="007A08C2" w:rsidP="000605CE">
            <w:pPr>
              <w:pStyle w:val="02Tabletext"/>
            </w:pPr>
            <w:r>
              <w:rPr>
                <w:color w:val="000000"/>
              </w:rPr>
              <w:t>7296</w:t>
            </w:r>
          </w:p>
        </w:tc>
        <w:tc>
          <w:tcPr>
            <w:tcW w:w="769" w:type="dxa"/>
          </w:tcPr>
          <w:p w14:paraId="1A83F91C" w14:textId="77777777" w:rsidR="007A08C2" w:rsidRPr="00E82878" w:rsidRDefault="007A08C2" w:rsidP="000605CE">
            <w:pPr>
              <w:pStyle w:val="02Tabletext"/>
            </w:pPr>
            <w:r>
              <w:rPr>
                <w:color w:val="000000"/>
              </w:rPr>
              <w:t>$3,849,465.00</w:t>
            </w:r>
          </w:p>
        </w:tc>
      </w:tr>
      <w:tr w:rsidR="007A08C2" w:rsidRPr="00FB48BC" w14:paraId="7FBA9F93" w14:textId="77777777" w:rsidTr="00FD6810">
        <w:tc>
          <w:tcPr>
            <w:tcW w:w="697" w:type="dxa"/>
            <w:tcMar>
              <w:top w:w="57" w:type="dxa"/>
              <w:left w:w="57" w:type="dxa"/>
              <w:bottom w:w="57" w:type="dxa"/>
            </w:tcMar>
          </w:tcPr>
          <w:p w14:paraId="7CF91E99" w14:textId="77777777" w:rsidR="007A08C2" w:rsidRPr="00FB48BC" w:rsidRDefault="007A08C2" w:rsidP="000605CE">
            <w:pPr>
              <w:pStyle w:val="02Tabletext"/>
              <w:rPr>
                <w:highlight w:val="yellow"/>
                <w:lang w:val="en-AU"/>
              </w:rPr>
            </w:pPr>
            <w:r w:rsidRPr="00E82878">
              <w:t>61306</w:t>
            </w:r>
          </w:p>
        </w:tc>
        <w:tc>
          <w:tcPr>
            <w:tcW w:w="3887" w:type="dxa"/>
            <w:tcMar>
              <w:top w:w="57" w:type="dxa"/>
              <w:left w:w="57" w:type="dxa"/>
              <w:bottom w:w="57" w:type="dxa"/>
            </w:tcMar>
          </w:tcPr>
          <w:p w14:paraId="7C17D19C" w14:textId="77777777" w:rsidR="007A08C2" w:rsidRPr="00FB48BC" w:rsidRDefault="007A08C2" w:rsidP="000605CE">
            <w:pPr>
              <w:pStyle w:val="02Tabletext"/>
              <w:rPr>
                <w:highlight w:val="yellow"/>
                <w:lang w:val="en-AU"/>
              </w:rPr>
            </w:pPr>
            <w:r w:rsidRPr="00E82878">
              <w:t>Combined stress and rest, stress and re-injection or rest and redistribution myocardial perfusion study, including delayed imaging or re-injection protocol on a subsequent occasion - planar imaging (R)</w:t>
            </w:r>
          </w:p>
        </w:tc>
        <w:tc>
          <w:tcPr>
            <w:tcW w:w="857" w:type="dxa"/>
          </w:tcPr>
          <w:p w14:paraId="38D13B98" w14:textId="77777777" w:rsidR="007A08C2" w:rsidRPr="00FB48BC" w:rsidRDefault="007A08C2" w:rsidP="000605CE">
            <w:pPr>
              <w:pStyle w:val="02Tabletext"/>
              <w:rPr>
                <w:highlight w:val="yellow"/>
                <w:lang w:val="en-AU"/>
              </w:rPr>
            </w:pPr>
            <w:r w:rsidRPr="00E82878">
              <w:t>$709.70</w:t>
            </w:r>
          </w:p>
        </w:tc>
        <w:tc>
          <w:tcPr>
            <w:tcW w:w="886" w:type="dxa"/>
            <w:tcMar>
              <w:top w:w="57" w:type="dxa"/>
              <w:left w:w="57" w:type="dxa"/>
              <w:bottom w:w="57" w:type="dxa"/>
            </w:tcMar>
          </w:tcPr>
          <w:p w14:paraId="4DE7FBAD" w14:textId="77777777" w:rsidR="007A08C2" w:rsidRPr="00FB48BC" w:rsidRDefault="007A08C2" w:rsidP="000605CE">
            <w:pPr>
              <w:pStyle w:val="02Tabletext"/>
              <w:rPr>
                <w:highlight w:val="yellow"/>
                <w:lang w:val="en-AU"/>
              </w:rPr>
            </w:pPr>
            <w:r w:rsidRPr="00E82878">
              <w:t>106</w:t>
            </w:r>
          </w:p>
        </w:tc>
        <w:tc>
          <w:tcPr>
            <w:tcW w:w="1158" w:type="dxa"/>
          </w:tcPr>
          <w:p w14:paraId="57AF044C" w14:textId="77777777" w:rsidR="007A08C2" w:rsidRPr="00FB48BC" w:rsidRDefault="007A08C2" w:rsidP="000605CE">
            <w:pPr>
              <w:pStyle w:val="02Tabletext"/>
              <w:rPr>
                <w:highlight w:val="yellow"/>
                <w:lang w:val="en-AU"/>
              </w:rPr>
            </w:pPr>
            <w:r w:rsidRPr="00E82878">
              <w:t>$70,283</w:t>
            </w:r>
          </w:p>
        </w:tc>
        <w:tc>
          <w:tcPr>
            <w:tcW w:w="857" w:type="dxa"/>
          </w:tcPr>
          <w:p w14:paraId="7044B963" w14:textId="77777777" w:rsidR="007A08C2" w:rsidRPr="00E82878" w:rsidRDefault="007A08C2" w:rsidP="000605CE">
            <w:pPr>
              <w:pStyle w:val="02Tabletext"/>
            </w:pPr>
            <w:r>
              <w:rPr>
                <w:color w:val="000000"/>
              </w:rPr>
              <w:t>93</w:t>
            </w:r>
          </w:p>
        </w:tc>
        <w:tc>
          <w:tcPr>
            <w:tcW w:w="769" w:type="dxa"/>
          </w:tcPr>
          <w:p w14:paraId="17890CBE" w14:textId="77777777" w:rsidR="007A08C2" w:rsidRPr="00E82878" w:rsidRDefault="007A08C2" w:rsidP="000605CE">
            <w:pPr>
              <w:pStyle w:val="02Tabletext"/>
            </w:pPr>
            <w:r>
              <w:rPr>
                <w:color w:val="000000"/>
              </w:rPr>
              <w:t>$61,939.00</w:t>
            </w:r>
          </w:p>
        </w:tc>
      </w:tr>
      <w:tr w:rsidR="007A08C2" w:rsidRPr="00FB48BC" w14:paraId="5FF4ADF7" w14:textId="77777777" w:rsidTr="00FD6810">
        <w:tc>
          <w:tcPr>
            <w:tcW w:w="697" w:type="dxa"/>
            <w:tcMar>
              <w:top w:w="57" w:type="dxa"/>
              <w:left w:w="57" w:type="dxa"/>
              <w:bottom w:w="57" w:type="dxa"/>
            </w:tcMar>
          </w:tcPr>
          <w:p w14:paraId="3588C057" w14:textId="77777777" w:rsidR="007A08C2" w:rsidRPr="00FB48BC" w:rsidRDefault="007A08C2" w:rsidP="000605CE">
            <w:pPr>
              <w:pStyle w:val="02Tabletext"/>
              <w:rPr>
                <w:b/>
                <w:highlight w:val="yellow"/>
                <w:lang w:val="en-AU"/>
              </w:rPr>
            </w:pPr>
            <w:r w:rsidRPr="00E82878">
              <w:t>61307</w:t>
            </w:r>
          </w:p>
        </w:tc>
        <w:tc>
          <w:tcPr>
            <w:tcW w:w="3887" w:type="dxa"/>
            <w:tcMar>
              <w:top w:w="57" w:type="dxa"/>
              <w:left w:w="57" w:type="dxa"/>
              <w:bottom w:w="57" w:type="dxa"/>
            </w:tcMar>
          </w:tcPr>
          <w:p w14:paraId="5A479FD9" w14:textId="77777777" w:rsidR="007A08C2" w:rsidRPr="00FB48BC" w:rsidRDefault="007A08C2" w:rsidP="000605CE">
            <w:pPr>
              <w:pStyle w:val="02Tabletext"/>
              <w:rPr>
                <w:highlight w:val="yellow"/>
                <w:lang w:val="en-AU"/>
              </w:rPr>
            </w:pPr>
            <w:r w:rsidRPr="00E82878">
              <w:t xml:space="preserve">Combined stress and rest, stress and re-injection or rest and redistribution myocardial perfusion study, including delayed imaging or re-injection protocol on a subsequent occasion - with single photon emission </w:t>
            </w:r>
            <w:r w:rsidRPr="00E82878">
              <w:lastRenderedPageBreak/>
              <w:t>tomography and with planar imaging when undertaken (R)</w:t>
            </w:r>
          </w:p>
        </w:tc>
        <w:tc>
          <w:tcPr>
            <w:tcW w:w="857" w:type="dxa"/>
          </w:tcPr>
          <w:p w14:paraId="08CC244C" w14:textId="77777777" w:rsidR="007A08C2" w:rsidRPr="00FB48BC" w:rsidRDefault="007A08C2" w:rsidP="000605CE">
            <w:pPr>
              <w:pStyle w:val="02Tabletext"/>
              <w:rPr>
                <w:highlight w:val="yellow"/>
                <w:shd w:val="clear" w:color="auto" w:fill="FFFFFF"/>
                <w:lang w:val="en-AU"/>
              </w:rPr>
            </w:pPr>
            <w:r w:rsidRPr="00E82878">
              <w:lastRenderedPageBreak/>
              <w:t>$834.90</w:t>
            </w:r>
          </w:p>
        </w:tc>
        <w:tc>
          <w:tcPr>
            <w:tcW w:w="886" w:type="dxa"/>
            <w:tcMar>
              <w:top w:w="57" w:type="dxa"/>
              <w:left w:w="57" w:type="dxa"/>
              <w:bottom w:w="57" w:type="dxa"/>
            </w:tcMar>
          </w:tcPr>
          <w:p w14:paraId="1A9930A2" w14:textId="77777777" w:rsidR="007A08C2" w:rsidRPr="00FB48BC" w:rsidRDefault="007A08C2" w:rsidP="000605CE">
            <w:pPr>
              <w:pStyle w:val="02Tabletext"/>
              <w:rPr>
                <w:highlight w:val="yellow"/>
                <w:lang w:val="en-AU"/>
              </w:rPr>
            </w:pPr>
            <w:r w:rsidRPr="00E82878">
              <w:t>74,831</w:t>
            </w:r>
          </w:p>
        </w:tc>
        <w:tc>
          <w:tcPr>
            <w:tcW w:w="1158" w:type="dxa"/>
          </w:tcPr>
          <w:p w14:paraId="01EB7319" w14:textId="77777777" w:rsidR="007A08C2" w:rsidRPr="00FB48BC" w:rsidRDefault="007A08C2" w:rsidP="000605CE">
            <w:pPr>
              <w:pStyle w:val="02Tabletext"/>
              <w:rPr>
                <w:highlight w:val="yellow"/>
                <w:shd w:val="clear" w:color="auto" w:fill="FFFFFF"/>
                <w:lang w:val="en-AU"/>
              </w:rPr>
            </w:pPr>
            <w:r w:rsidRPr="00E82878">
              <w:t>$58,475,142</w:t>
            </w:r>
          </w:p>
        </w:tc>
        <w:tc>
          <w:tcPr>
            <w:tcW w:w="857" w:type="dxa"/>
          </w:tcPr>
          <w:p w14:paraId="40AB3B0E" w14:textId="77777777" w:rsidR="007A08C2" w:rsidRPr="00E82878" w:rsidRDefault="007A08C2" w:rsidP="000605CE">
            <w:pPr>
              <w:pStyle w:val="02Tabletext"/>
            </w:pPr>
            <w:r>
              <w:rPr>
                <w:color w:val="000000"/>
              </w:rPr>
              <w:t>70119</w:t>
            </w:r>
          </w:p>
        </w:tc>
        <w:tc>
          <w:tcPr>
            <w:tcW w:w="769" w:type="dxa"/>
          </w:tcPr>
          <w:p w14:paraId="0405720A" w14:textId="77777777" w:rsidR="007A08C2" w:rsidRPr="00E82878" w:rsidRDefault="007A08C2" w:rsidP="000605CE">
            <w:pPr>
              <w:pStyle w:val="02Tabletext"/>
            </w:pPr>
            <w:r>
              <w:rPr>
                <w:color w:val="000000"/>
              </w:rPr>
              <w:t>$54,780,082.00</w:t>
            </w:r>
          </w:p>
        </w:tc>
      </w:tr>
      <w:tr w:rsidR="007A08C2" w:rsidRPr="00FB48BC" w14:paraId="1E7402EB" w14:textId="77777777" w:rsidTr="00FD6810">
        <w:tc>
          <w:tcPr>
            <w:tcW w:w="697" w:type="dxa"/>
            <w:tcMar>
              <w:top w:w="57" w:type="dxa"/>
              <w:left w:w="57" w:type="dxa"/>
              <w:bottom w:w="57" w:type="dxa"/>
            </w:tcMar>
          </w:tcPr>
          <w:p w14:paraId="48C2CFBF" w14:textId="77777777" w:rsidR="007A08C2" w:rsidRPr="00FB48BC" w:rsidRDefault="007A08C2" w:rsidP="000605CE">
            <w:pPr>
              <w:pStyle w:val="02Tabletext"/>
              <w:rPr>
                <w:b/>
                <w:highlight w:val="yellow"/>
                <w:lang w:val="en-AU"/>
              </w:rPr>
            </w:pPr>
            <w:r w:rsidRPr="00E82878">
              <w:t>61651</w:t>
            </w:r>
          </w:p>
        </w:tc>
        <w:tc>
          <w:tcPr>
            <w:tcW w:w="3887" w:type="dxa"/>
            <w:tcMar>
              <w:top w:w="57" w:type="dxa"/>
              <w:left w:w="57" w:type="dxa"/>
              <w:bottom w:w="57" w:type="dxa"/>
            </w:tcMar>
          </w:tcPr>
          <w:p w14:paraId="74A8A541" w14:textId="77777777" w:rsidR="007A08C2" w:rsidRPr="00FB48BC" w:rsidRDefault="007A08C2" w:rsidP="000605CE">
            <w:pPr>
              <w:pStyle w:val="02Tabletext"/>
              <w:rPr>
                <w:highlight w:val="yellow"/>
                <w:shd w:val="clear" w:color="auto" w:fill="FFFFFF"/>
                <w:lang w:val="en-AU"/>
              </w:rPr>
            </w:pPr>
            <w:r w:rsidRPr="00E82878">
              <w:t>Single stress or rest myocardial perfusion study - planar imaging (r) (nk)</w:t>
            </w:r>
          </w:p>
        </w:tc>
        <w:tc>
          <w:tcPr>
            <w:tcW w:w="857" w:type="dxa"/>
          </w:tcPr>
          <w:p w14:paraId="04D8AAC6" w14:textId="77777777" w:rsidR="007A08C2" w:rsidRPr="00FB48BC" w:rsidRDefault="007A08C2" w:rsidP="000605CE">
            <w:pPr>
              <w:pStyle w:val="02Tabletext"/>
              <w:rPr>
                <w:highlight w:val="yellow"/>
                <w:lang w:val="en-AU"/>
              </w:rPr>
            </w:pPr>
            <w:r w:rsidRPr="00E82878">
              <w:t>$224.45</w:t>
            </w:r>
          </w:p>
        </w:tc>
        <w:tc>
          <w:tcPr>
            <w:tcW w:w="886" w:type="dxa"/>
            <w:tcMar>
              <w:top w:w="57" w:type="dxa"/>
              <w:left w:w="57" w:type="dxa"/>
              <w:bottom w:w="57" w:type="dxa"/>
            </w:tcMar>
          </w:tcPr>
          <w:p w14:paraId="071C20A9" w14:textId="77777777" w:rsidR="007A08C2" w:rsidRPr="00FB48BC" w:rsidRDefault="007A08C2" w:rsidP="000605CE">
            <w:pPr>
              <w:pStyle w:val="02Tabletext"/>
              <w:rPr>
                <w:highlight w:val="yellow"/>
                <w:shd w:val="clear" w:color="auto" w:fill="FFFFFF"/>
                <w:lang w:val="en-AU"/>
              </w:rPr>
            </w:pPr>
            <w:r w:rsidRPr="00E82878">
              <w:t>None</w:t>
            </w:r>
          </w:p>
        </w:tc>
        <w:tc>
          <w:tcPr>
            <w:tcW w:w="1158" w:type="dxa"/>
          </w:tcPr>
          <w:p w14:paraId="5D1DA5BF" w14:textId="77777777" w:rsidR="007A08C2" w:rsidRPr="00FB48BC" w:rsidRDefault="007A08C2" w:rsidP="000605CE">
            <w:pPr>
              <w:pStyle w:val="02Tabletext"/>
              <w:rPr>
                <w:highlight w:val="yellow"/>
                <w:lang w:val="en-AU"/>
              </w:rPr>
            </w:pPr>
            <w:r w:rsidRPr="00E82878">
              <w:t>None</w:t>
            </w:r>
          </w:p>
        </w:tc>
        <w:tc>
          <w:tcPr>
            <w:tcW w:w="857" w:type="dxa"/>
          </w:tcPr>
          <w:p w14:paraId="556C6C9F" w14:textId="77777777" w:rsidR="007A08C2" w:rsidRPr="00E82878" w:rsidRDefault="007A08C2" w:rsidP="000605CE">
            <w:pPr>
              <w:pStyle w:val="02Tabletext"/>
            </w:pPr>
            <w:r>
              <w:rPr>
                <w:color w:val="000000"/>
              </w:rPr>
              <w:t>0</w:t>
            </w:r>
          </w:p>
        </w:tc>
        <w:tc>
          <w:tcPr>
            <w:tcW w:w="769" w:type="dxa"/>
          </w:tcPr>
          <w:p w14:paraId="3B90009B" w14:textId="77777777" w:rsidR="007A08C2" w:rsidRPr="00E82878" w:rsidRDefault="007A08C2" w:rsidP="000605CE">
            <w:pPr>
              <w:pStyle w:val="02Tabletext"/>
            </w:pPr>
            <w:r>
              <w:rPr>
                <w:color w:val="000000"/>
              </w:rPr>
              <w:t>$0.00</w:t>
            </w:r>
          </w:p>
        </w:tc>
      </w:tr>
      <w:tr w:rsidR="007A08C2" w:rsidRPr="00FB48BC" w14:paraId="3DCB0AD3" w14:textId="77777777" w:rsidTr="00FD6810">
        <w:tc>
          <w:tcPr>
            <w:tcW w:w="697" w:type="dxa"/>
            <w:tcMar>
              <w:top w:w="57" w:type="dxa"/>
              <w:left w:w="57" w:type="dxa"/>
              <w:bottom w:w="57" w:type="dxa"/>
            </w:tcMar>
          </w:tcPr>
          <w:p w14:paraId="63A0A538" w14:textId="77777777" w:rsidR="007A08C2" w:rsidRPr="00FB48BC" w:rsidRDefault="007A08C2" w:rsidP="000605CE">
            <w:pPr>
              <w:pStyle w:val="02Tabletext"/>
              <w:rPr>
                <w:b/>
                <w:highlight w:val="yellow"/>
                <w:lang w:val="en-AU"/>
              </w:rPr>
            </w:pPr>
            <w:r w:rsidRPr="00E82878">
              <w:t>61652</w:t>
            </w:r>
          </w:p>
        </w:tc>
        <w:tc>
          <w:tcPr>
            <w:tcW w:w="3887" w:type="dxa"/>
            <w:tcMar>
              <w:top w:w="57" w:type="dxa"/>
              <w:left w:w="57" w:type="dxa"/>
              <w:bottom w:w="57" w:type="dxa"/>
            </w:tcMar>
          </w:tcPr>
          <w:p w14:paraId="24EF49DC" w14:textId="77777777" w:rsidR="007A08C2" w:rsidRPr="00FB48BC" w:rsidRDefault="007A08C2" w:rsidP="000605CE">
            <w:pPr>
              <w:pStyle w:val="02Tabletext"/>
              <w:rPr>
                <w:highlight w:val="yellow"/>
                <w:shd w:val="clear" w:color="auto" w:fill="FFFFFF"/>
                <w:lang w:val="en-AU"/>
              </w:rPr>
            </w:pPr>
            <w:r w:rsidRPr="00E82878">
              <w:t>Single stress or rest myocardial perfusion study - with single photon emission tomography and with planar imaging when undertaken (r) (nk)</w:t>
            </w:r>
          </w:p>
        </w:tc>
        <w:tc>
          <w:tcPr>
            <w:tcW w:w="857" w:type="dxa"/>
          </w:tcPr>
          <w:p w14:paraId="0AF141B6" w14:textId="77777777" w:rsidR="007A08C2" w:rsidRPr="00FB48BC" w:rsidRDefault="007A08C2" w:rsidP="000605CE">
            <w:pPr>
              <w:pStyle w:val="02Tabletext"/>
              <w:rPr>
                <w:highlight w:val="yellow"/>
                <w:lang w:val="en-AU"/>
              </w:rPr>
            </w:pPr>
            <w:r w:rsidRPr="00E82878">
              <w:t>$282.65</w:t>
            </w:r>
          </w:p>
        </w:tc>
        <w:tc>
          <w:tcPr>
            <w:tcW w:w="886" w:type="dxa"/>
            <w:tcMar>
              <w:top w:w="57" w:type="dxa"/>
              <w:left w:w="57" w:type="dxa"/>
              <w:bottom w:w="57" w:type="dxa"/>
            </w:tcMar>
          </w:tcPr>
          <w:p w14:paraId="64728CDA" w14:textId="77777777" w:rsidR="007A08C2" w:rsidRPr="00FB48BC" w:rsidRDefault="007A08C2" w:rsidP="000605CE">
            <w:pPr>
              <w:pStyle w:val="02Tabletext"/>
              <w:rPr>
                <w:highlight w:val="yellow"/>
                <w:shd w:val="clear" w:color="auto" w:fill="FFFFFF"/>
                <w:lang w:val="en-AU"/>
              </w:rPr>
            </w:pPr>
            <w:r w:rsidRPr="00E82878">
              <w:t>None</w:t>
            </w:r>
          </w:p>
        </w:tc>
        <w:tc>
          <w:tcPr>
            <w:tcW w:w="1158" w:type="dxa"/>
          </w:tcPr>
          <w:p w14:paraId="199267B5" w14:textId="77777777" w:rsidR="007A08C2" w:rsidRPr="00FB48BC" w:rsidRDefault="007A08C2" w:rsidP="000605CE">
            <w:pPr>
              <w:pStyle w:val="02Tabletext"/>
              <w:rPr>
                <w:highlight w:val="yellow"/>
                <w:lang w:val="en-AU"/>
              </w:rPr>
            </w:pPr>
            <w:r w:rsidRPr="00E82878">
              <w:t>None</w:t>
            </w:r>
          </w:p>
        </w:tc>
        <w:tc>
          <w:tcPr>
            <w:tcW w:w="857" w:type="dxa"/>
          </w:tcPr>
          <w:p w14:paraId="20A13C6F" w14:textId="77777777" w:rsidR="007A08C2" w:rsidRPr="00E82878" w:rsidRDefault="007A08C2" w:rsidP="000605CE">
            <w:pPr>
              <w:pStyle w:val="02Tabletext"/>
            </w:pPr>
            <w:r>
              <w:rPr>
                <w:color w:val="000000"/>
              </w:rPr>
              <w:t>0</w:t>
            </w:r>
          </w:p>
        </w:tc>
        <w:tc>
          <w:tcPr>
            <w:tcW w:w="769" w:type="dxa"/>
          </w:tcPr>
          <w:p w14:paraId="64983235" w14:textId="77777777" w:rsidR="007A08C2" w:rsidRPr="00E82878" w:rsidRDefault="007A08C2" w:rsidP="000605CE">
            <w:pPr>
              <w:pStyle w:val="02Tabletext"/>
            </w:pPr>
            <w:r>
              <w:rPr>
                <w:color w:val="000000"/>
              </w:rPr>
              <w:t>$0.00</w:t>
            </w:r>
          </w:p>
        </w:tc>
      </w:tr>
      <w:tr w:rsidR="007A08C2" w:rsidRPr="00FB48BC" w14:paraId="509D78D4" w14:textId="77777777" w:rsidTr="00FD6810">
        <w:tc>
          <w:tcPr>
            <w:tcW w:w="697" w:type="dxa"/>
            <w:tcMar>
              <w:top w:w="57" w:type="dxa"/>
              <w:left w:w="57" w:type="dxa"/>
              <w:bottom w:w="57" w:type="dxa"/>
            </w:tcMar>
          </w:tcPr>
          <w:p w14:paraId="316B05E3" w14:textId="77777777" w:rsidR="007A08C2" w:rsidRPr="00FB48BC" w:rsidRDefault="007A08C2" w:rsidP="000605CE">
            <w:pPr>
              <w:pStyle w:val="02Tabletext"/>
              <w:rPr>
                <w:b/>
                <w:highlight w:val="yellow"/>
                <w:lang w:val="en-AU"/>
              </w:rPr>
            </w:pPr>
            <w:r w:rsidRPr="00E82878">
              <w:t>61653</w:t>
            </w:r>
          </w:p>
        </w:tc>
        <w:tc>
          <w:tcPr>
            <w:tcW w:w="3887" w:type="dxa"/>
            <w:tcMar>
              <w:top w:w="57" w:type="dxa"/>
              <w:left w:w="57" w:type="dxa"/>
              <w:bottom w:w="57" w:type="dxa"/>
            </w:tcMar>
          </w:tcPr>
          <w:p w14:paraId="71CDA902" w14:textId="77777777" w:rsidR="007A08C2" w:rsidRPr="00FB48BC" w:rsidRDefault="007A08C2" w:rsidP="000605CE">
            <w:pPr>
              <w:pStyle w:val="02Tabletext"/>
              <w:rPr>
                <w:highlight w:val="yellow"/>
                <w:shd w:val="clear" w:color="auto" w:fill="FFFFFF"/>
                <w:lang w:val="en-AU"/>
              </w:rPr>
            </w:pPr>
            <w:r w:rsidRPr="00E82878">
              <w:t>Combined stress and rest, stress and re-injection or rest and redistribution myocardial perfusion study, including delayed imaging or re-injection protocol on a subsequent occasion - planar imaging (r) (nk)</w:t>
            </w:r>
          </w:p>
        </w:tc>
        <w:tc>
          <w:tcPr>
            <w:tcW w:w="857" w:type="dxa"/>
          </w:tcPr>
          <w:p w14:paraId="79D99FDE" w14:textId="77777777" w:rsidR="007A08C2" w:rsidRPr="00FB48BC" w:rsidRDefault="007A08C2" w:rsidP="000605CE">
            <w:pPr>
              <w:pStyle w:val="02Tabletext"/>
              <w:rPr>
                <w:highlight w:val="yellow"/>
                <w:lang w:val="en-AU"/>
              </w:rPr>
            </w:pPr>
            <w:r w:rsidRPr="00E82878">
              <w:t>$354.85</w:t>
            </w:r>
          </w:p>
        </w:tc>
        <w:tc>
          <w:tcPr>
            <w:tcW w:w="886" w:type="dxa"/>
            <w:tcMar>
              <w:top w:w="57" w:type="dxa"/>
              <w:left w:w="57" w:type="dxa"/>
              <w:bottom w:w="57" w:type="dxa"/>
            </w:tcMar>
          </w:tcPr>
          <w:p w14:paraId="2CD70874" w14:textId="77777777" w:rsidR="007A08C2" w:rsidRPr="00FB48BC" w:rsidRDefault="007A08C2" w:rsidP="000605CE">
            <w:pPr>
              <w:pStyle w:val="02Tabletext"/>
              <w:rPr>
                <w:highlight w:val="yellow"/>
                <w:shd w:val="clear" w:color="auto" w:fill="FFFFFF"/>
                <w:lang w:val="en-AU"/>
              </w:rPr>
            </w:pPr>
            <w:r w:rsidRPr="00E82878">
              <w:t>None</w:t>
            </w:r>
          </w:p>
        </w:tc>
        <w:tc>
          <w:tcPr>
            <w:tcW w:w="1158" w:type="dxa"/>
          </w:tcPr>
          <w:p w14:paraId="506C06E8" w14:textId="77777777" w:rsidR="007A08C2" w:rsidRPr="00FB48BC" w:rsidRDefault="007A08C2" w:rsidP="000605CE">
            <w:pPr>
              <w:pStyle w:val="02Tabletext"/>
              <w:rPr>
                <w:highlight w:val="yellow"/>
                <w:lang w:val="en-AU"/>
              </w:rPr>
            </w:pPr>
            <w:r w:rsidRPr="00E82878">
              <w:t>None</w:t>
            </w:r>
          </w:p>
        </w:tc>
        <w:tc>
          <w:tcPr>
            <w:tcW w:w="857" w:type="dxa"/>
          </w:tcPr>
          <w:p w14:paraId="5B51D808" w14:textId="77777777" w:rsidR="007A08C2" w:rsidRPr="00E82878" w:rsidRDefault="007A08C2" w:rsidP="000605CE">
            <w:pPr>
              <w:pStyle w:val="02Tabletext"/>
            </w:pPr>
            <w:r>
              <w:rPr>
                <w:color w:val="000000"/>
              </w:rPr>
              <w:t>0</w:t>
            </w:r>
          </w:p>
        </w:tc>
        <w:tc>
          <w:tcPr>
            <w:tcW w:w="769" w:type="dxa"/>
          </w:tcPr>
          <w:p w14:paraId="6DD99E5E" w14:textId="77777777" w:rsidR="007A08C2" w:rsidRPr="00E82878" w:rsidRDefault="007A08C2" w:rsidP="000605CE">
            <w:pPr>
              <w:pStyle w:val="02Tabletext"/>
            </w:pPr>
            <w:r>
              <w:rPr>
                <w:color w:val="000000"/>
              </w:rPr>
              <w:t>$0.00</w:t>
            </w:r>
          </w:p>
        </w:tc>
      </w:tr>
      <w:tr w:rsidR="007A08C2" w:rsidRPr="00FB48BC" w14:paraId="2A3DB888" w14:textId="77777777" w:rsidTr="00FD6810">
        <w:tc>
          <w:tcPr>
            <w:tcW w:w="697" w:type="dxa"/>
            <w:tcMar>
              <w:top w:w="57" w:type="dxa"/>
              <w:left w:w="57" w:type="dxa"/>
              <w:bottom w:w="57" w:type="dxa"/>
            </w:tcMar>
          </w:tcPr>
          <w:p w14:paraId="44314072" w14:textId="77777777" w:rsidR="007A08C2" w:rsidRPr="00FB48BC" w:rsidRDefault="007A08C2" w:rsidP="000605CE">
            <w:pPr>
              <w:pStyle w:val="02Tabletext"/>
              <w:rPr>
                <w:b/>
                <w:highlight w:val="yellow"/>
                <w:lang w:val="en-AU"/>
              </w:rPr>
            </w:pPr>
            <w:r w:rsidRPr="00E82878">
              <w:t>61654</w:t>
            </w:r>
          </w:p>
        </w:tc>
        <w:tc>
          <w:tcPr>
            <w:tcW w:w="3887" w:type="dxa"/>
            <w:tcMar>
              <w:top w:w="57" w:type="dxa"/>
              <w:left w:w="57" w:type="dxa"/>
              <w:bottom w:w="57" w:type="dxa"/>
            </w:tcMar>
          </w:tcPr>
          <w:p w14:paraId="308230AE" w14:textId="77777777" w:rsidR="007A08C2" w:rsidRPr="00FB48BC" w:rsidRDefault="007A08C2" w:rsidP="000605CE">
            <w:pPr>
              <w:pStyle w:val="02Tabletext"/>
              <w:rPr>
                <w:highlight w:val="yellow"/>
                <w:shd w:val="clear" w:color="auto" w:fill="FFFFFF"/>
                <w:lang w:val="en-AU"/>
              </w:rPr>
            </w:pPr>
            <w:r w:rsidRPr="00E82878">
              <w:t>Combined stress and rest, stress and re-injection or rest and redistribution myocardial perfusion study, including delayed imaging or re-injection protocol on a subsequent occasion - with single photon emission tomography and with planar imaging when undertaken (r) (nk)</w:t>
            </w:r>
          </w:p>
        </w:tc>
        <w:tc>
          <w:tcPr>
            <w:tcW w:w="857" w:type="dxa"/>
          </w:tcPr>
          <w:p w14:paraId="0D923FD5" w14:textId="77777777" w:rsidR="007A08C2" w:rsidRPr="00FB48BC" w:rsidRDefault="007A08C2" w:rsidP="000605CE">
            <w:pPr>
              <w:pStyle w:val="02Tabletext"/>
              <w:rPr>
                <w:highlight w:val="yellow"/>
                <w:lang w:val="en-AU"/>
              </w:rPr>
            </w:pPr>
            <w:r w:rsidRPr="00E82878">
              <w:t>$417.45</w:t>
            </w:r>
          </w:p>
        </w:tc>
        <w:tc>
          <w:tcPr>
            <w:tcW w:w="886" w:type="dxa"/>
            <w:tcMar>
              <w:top w:w="57" w:type="dxa"/>
              <w:left w:w="57" w:type="dxa"/>
              <w:bottom w:w="57" w:type="dxa"/>
            </w:tcMar>
          </w:tcPr>
          <w:p w14:paraId="3EA77FD5" w14:textId="77777777" w:rsidR="007A08C2" w:rsidRPr="00FB48BC" w:rsidRDefault="007A08C2" w:rsidP="000605CE">
            <w:pPr>
              <w:pStyle w:val="02Tabletext"/>
              <w:rPr>
                <w:highlight w:val="yellow"/>
                <w:shd w:val="clear" w:color="auto" w:fill="FFFFFF"/>
                <w:lang w:val="en-AU"/>
              </w:rPr>
            </w:pPr>
            <w:r w:rsidRPr="00E82878">
              <w:t>1</w:t>
            </w:r>
          </w:p>
        </w:tc>
        <w:tc>
          <w:tcPr>
            <w:tcW w:w="1158" w:type="dxa"/>
          </w:tcPr>
          <w:p w14:paraId="3ADFE3B9" w14:textId="77777777" w:rsidR="007A08C2" w:rsidRPr="00FB48BC" w:rsidRDefault="007A08C2" w:rsidP="000605CE">
            <w:pPr>
              <w:pStyle w:val="02Tabletext"/>
              <w:rPr>
                <w:highlight w:val="yellow"/>
                <w:lang w:val="en-AU"/>
              </w:rPr>
            </w:pPr>
            <w:r w:rsidRPr="00E82878">
              <w:t>$392</w:t>
            </w:r>
          </w:p>
        </w:tc>
        <w:tc>
          <w:tcPr>
            <w:tcW w:w="857" w:type="dxa"/>
          </w:tcPr>
          <w:p w14:paraId="3A3005C7" w14:textId="77777777" w:rsidR="007A08C2" w:rsidRPr="00E82878" w:rsidRDefault="007A08C2" w:rsidP="000605CE">
            <w:pPr>
              <w:pStyle w:val="02Tabletext"/>
            </w:pPr>
            <w:r>
              <w:rPr>
                <w:color w:val="000000"/>
              </w:rPr>
              <w:t>4</w:t>
            </w:r>
          </w:p>
        </w:tc>
        <w:tc>
          <w:tcPr>
            <w:tcW w:w="769" w:type="dxa"/>
          </w:tcPr>
          <w:p w14:paraId="5F5A6767" w14:textId="77777777" w:rsidR="007A08C2" w:rsidRPr="00E82878" w:rsidRDefault="007A08C2" w:rsidP="000605CE">
            <w:pPr>
              <w:pStyle w:val="02Tabletext"/>
            </w:pPr>
            <w:r>
              <w:rPr>
                <w:color w:val="000000"/>
              </w:rPr>
              <w:t>$1,582.00</w:t>
            </w:r>
          </w:p>
        </w:tc>
      </w:tr>
    </w:tbl>
    <w:p w14:paraId="1CDCF248" w14:textId="77777777" w:rsidR="00F65D8F" w:rsidRPr="00FD6810" w:rsidRDefault="00F65D8F" w:rsidP="000F0129">
      <w:r w:rsidRPr="00FD6810">
        <w:br w:type="page"/>
      </w:r>
    </w:p>
    <w:p w14:paraId="63476276" w14:textId="77777777" w:rsidR="00F65D8F" w:rsidRPr="00FB48BC" w:rsidRDefault="00804736" w:rsidP="00F65D8F">
      <w:pPr>
        <w:pStyle w:val="AppendixStyle1"/>
      </w:pPr>
      <w:bookmarkStart w:id="384" w:name="_Toc482641354"/>
      <w:r>
        <w:lastRenderedPageBreak/>
        <w:t>Index of MBS items</w:t>
      </w:r>
      <w:r w:rsidR="00F65D8F">
        <w:t xml:space="preserve"> and recommendation</w:t>
      </w:r>
      <w:r>
        <w:t xml:space="preserve"> number</w:t>
      </w:r>
      <w:r w:rsidR="00F65D8F">
        <w:t>s</w:t>
      </w:r>
      <w:bookmarkEnd w:id="384"/>
    </w:p>
    <w:p w14:paraId="44992C72" w14:textId="77777777" w:rsidR="00F65D8F" w:rsidRPr="00FD6810" w:rsidRDefault="00F65D8F" w:rsidP="00B325D6">
      <w:pPr>
        <w:tabs>
          <w:tab w:val="left" w:pos="3334"/>
        </w:tabs>
      </w:pPr>
    </w:p>
    <w:tbl>
      <w:tblPr>
        <w:tblStyle w:val="TableGrid3"/>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left w:w="28" w:type="dxa"/>
          <w:bottom w:w="28" w:type="dxa"/>
          <w:right w:w="28" w:type="dxa"/>
        </w:tblCellMar>
        <w:tblLook w:val="04A0" w:firstRow="1" w:lastRow="0" w:firstColumn="1" w:lastColumn="0" w:noHBand="0" w:noVBand="1"/>
        <w:tblCaption w:val="Summary of all items reviewed"/>
        <w:tblDescription w:val="This table presents the MBS descriptor and basic data for all items reviewed by the Cardiac Committee, including &quot;NK&quot; items which are duplicates of standard imaging items to cover services performed with older equipment. The table has 5 columns, Item number, descriptor, schedule fee, services 2014/15, and benefits 2014/15. Each row is a new item and there are 188 rows."/>
      </w:tblPr>
      <w:tblGrid>
        <w:gridCol w:w="670"/>
        <w:gridCol w:w="4774"/>
        <w:gridCol w:w="1701"/>
        <w:gridCol w:w="1417"/>
      </w:tblGrid>
      <w:tr w:rsidR="00A921E0" w:rsidRPr="00FB48BC" w14:paraId="31ABB142" w14:textId="77777777" w:rsidTr="00214607">
        <w:trPr>
          <w:cnfStyle w:val="100000000000" w:firstRow="1" w:lastRow="0" w:firstColumn="0" w:lastColumn="0" w:oddVBand="0" w:evenVBand="0" w:oddHBand="0" w:evenHBand="0" w:firstRowFirstColumn="0" w:firstRowLastColumn="0" w:lastRowFirstColumn="0" w:lastRowLastColumn="0"/>
          <w:cantSplit/>
          <w:trHeight w:val="182"/>
          <w:tblHeader/>
        </w:trPr>
        <w:tc>
          <w:tcPr>
            <w:tcW w:w="670" w:type="dxa"/>
            <w:shd w:val="clear" w:color="auto" w:fill="F2F2F2" w:themeFill="background1" w:themeFillShade="F2"/>
            <w:tcMar>
              <w:top w:w="57" w:type="dxa"/>
              <w:left w:w="57" w:type="dxa"/>
              <w:bottom w:w="57" w:type="dxa"/>
            </w:tcMar>
            <w:vAlign w:val="bottom"/>
          </w:tcPr>
          <w:p w14:paraId="434AFA9D" w14:textId="77777777" w:rsidR="00A921E0" w:rsidRPr="00837448" w:rsidRDefault="00A921E0" w:rsidP="00B73546">
            <w:pPr>
              <w:pStyle w:val="01Tableheaderrow"/>
              <w:rPr>
                <w:b/>
                <w:lang w:val="en-AU"/>
              </w:rPr>
            </w:pPr>
            <w:r w:rsidRPr="00837448">
              <w:rPr>
                <w:b/>
                <w:lang w:val="en-AU"/>
              </w:rPr>
              <w:t>Item #</w:t>
            </w:r>
          </w:p>
        </w:tc>
        <w:tc>
          <w:tcPr>
            <w:tcW w:w="4774" w:type="dxa"/>
            <w:shd w:val="clear" w:color="auto" w:fill="F2F2F2" w:themeFill="background1" w:themeFillShade="F2"/>
            <w:tcMar>
              <w:top w:w="57" w:type="dxa"/>
              <w:left w:w="57" w:type="dxa"/>
              <w:bottom w:w="57" w:type="dxa"/>
            </w:tcMar>
            <w:vAlign w:val="bottom"/>
          </w:tcPr>
          <w:p w14:paraId="2E7D33C6" w14:textId="77777777" w:rsidR="00A921E0" w:rsidRPr="00837448" w:rsidRDefault="00A921E0" w:rsidP="00B73546">
            <w:pPr>
              <w:pStyle w:val="01Tableheaderrow"/>
              <w:rPr>
                <w:b/>
                <w:lang w:val="en-AU"/>
              </w:rPr>
            </w:pPr>
            <w:r w:rsidRPr="00837448">
              <w:rPr>
                <w:b/>
                <w:lang w:val="en-AU"/>
              </w:rPr>
              <w:t>Descriptor</w:t>
            </w:r>
          </w:p>
        </w:tc>
        <w:tc>
          <w:tcPr>
            <w:tcW w:w="1701" w:type="dxa"/>
            <w:shd w:val="clear" w:color="auto" w:fill="F2F2F2" w:themeFill="background1" w:themeFillShade="F2"/>
            <w:vAlign w:val="bottom"/>
          </w:tcPr>
          <w:p w14:paraId="14380B7F" w14:textId="77777777" w:rsidR="00A921E0" w:rsidRDefault="00A921E0" w:rsidP="00B73546">
            <w:pPr>
              <w:pStyle w:val="01Tableheaderrow"/>
              <w:rPr>
                <w:b/>
                <w:lang w:val="en-AU"/>
              </w:rPr>
            </w:pPr>
            <w:r>
              <w:rPr>
                <w:b/>
                <w:lang w:val="en-AU"/>
              </w:rPr>
              <w:t>Recommendation</w:t>
            </w:r>
          </w:p>
          <w:p w14:paraId="451DD570" w14:textId="77777777" w:rsidR="00A921E0" w:rsidRPr="00837448" w:rsidRDefault="00A921E0" w:rsidP="00085F24">
            <w:pPr>
              <w:pStyle w:val="01Tableheaderrow"/>
              <w:rPr>
                <w:b/>
                <w:lang w:val="en-AU"/>
              </w:rPr>
            </w:pPr>
            <w:r>
              <w:rPr>
                <w:b/>
                <w:lang w:val="en-AU"/>
              </w:rPr>
              <w:t xml:space="preserve">number </w:t>
            </w:r>
          </w:p>
        </w:tc>
        <w:tc>
          <w:tcPr>
            <w:tcW w:w="1417" w:type="dxa"/>
            <w:shd w:val="clear" w:color="auto" w:fill="F2F2F2" w:themeFill="background1" w:themeFillShade="F2"/>
          </w:tcPr>
          <w:p w14:paraId="2491FC69" w14:textId="77777777" w:rsidR="00A921E0" w:rsidRDefault="00A921E0" w:rsidP="00085F24">
            <w:pPr>
              <w:pStyle w:val="01Tableheaderrow"/>
              <w:rPr>
                <w:b/>
                <w:lang w:val="en-AU"/>
              </w:rPr>
            </w:pPr>
            <w:r>
              <w:rPr>
                <w:b/>
                <w:lang w:val="en-AU"/>
              </w:rPr>
              <w:t xml:space="preserve">Type </w:t>
            </w:r>
          </w:p>
          <w:p w14:paraId="0F8D1001" w14:textId="77777777" w:rsidR="00A921E0" w:rsidRDefault="00A921E0" w:rsidP="00CE3939">
            <w:pPr>
              <w:pStyle w:val="01Tableheaderrow"/>
              <w:rPr>
                <w:b/>
                <w:lang w:val="en-AU"/>
              </w:rPr>
            </w:pPr>
            <w:r>
              <w:rPr>
                <w:b/>
                <w:lang w:val="en-AU"/>
              </w:rPr>
              <w:t>(change, unchanged, delete or obsolete)</w:t>
            </w:r>
          </w:p>
        </w:tc>
      </w:tr>
      <w:tr w:rsidR="00A921E0" w:rsidRPr="00FB48BC" w14:paraId="70AFF4C8" w14:textId="77777777" w:rsidTr="00214607">
        <w:trPr>
          <w:cantSplit/>
        </w:trPr>
        <w:tc>
          <w:tcPr>
            <w:tcW w:w="670" w:type="dxa"/>
            <w:tcMar>
              <w:top w:w="57" w:type="dxa"/>
              <w:left w:w="57" w:type="dxa"/>
              <w:bottom w:w="57" w:type="dxa"/>
            </w:tcMar>
          </w:tcPr>
          <w:p w14:paraId="22BC01FA" w14:textId="77777777" w:rsidR="00A921E0" w:rsidRPr="00FB48BC" w:rsidRDefault="00A921E0" w:rsidP="00B73546">
            <w:pPr>
              <w:pStyle w:val="02Tabletext"/>
              <w:rPr>
                <w:highlight w:val="yellow"/>
                <w:lang w:val="en-AU"/>
              </w:rPr>
            </w:pPr>
            <w:r w:rsidRPr="008F4E1B">
              <w:t>11700</w:t>
            </w:r>
          </w:p>
        </w:tc>
        <w:tc>
          <w:tcPr>
            <w:tcW w:w="4774" w:type="dxa"/>
            <w:tcMar>
              <w:top w:w="57" w:type="dxa"/>
              <w:left w:w="57" w:type="dxa"/>
              <w:bottom w:w="57" w:type="dxa"/>
            </w:tcMar>
          </w:tcPr>
          <w:p w14:paraId="21A494DC" w14:textId="77777777" w:rsidR="00A921E0" w:rsidRPr="00FB48BC" w:rsidRDefault="00A921E0" w:rsidP="00B73546">
            <w:pPr>
              <w:pStyle w:val="02Tabletext"/>
              <w:rPr>
                <w:highlight w:val="yellow"/>
                <w:lang w:val="en-AU"/>
              </w:rPr>
            </w:pPr>
            <w:r w:rsidRPr="008F4E1B">
              <w:t>Twelve-lead electrocardiography, tracing and report</w:t>
            </w:r>
          </w:p>
        </w:tc>
        <w:tc>
          <w:tcPr>
            <w:tcW w:w="1701" w:type="dxa"/>
          </w:tcPr>
          <w:p w14:paraId="41EF88E0" w14:textId="77777777" w:rsidR="00A921E0" w:rsidRPr="000F0129" w:rsidRDefault="00A921E0" w:rsidP="00085F24">
            <w:pPr>
              <w:pStyle w:val="02Tabletext"/>
              <w:rPr>
                <w:lang w:val="en-AU"/>
              </w:rPr>
            </w:pPr>
            <w:r w:rsidRPr="000F0129">
              <w:rPr>
                <w:lang w:val="en-AU"/>
              </w:rPr>
              <w:t xml:space="preserve">19 </w:t>
            </w:r>
          </w:p>
        </w:tc>
        <w:tc>
          <w:tcPr>
            <w:tcW w:w="1417" w:type="dxa"/>
          </w:tcPr>
          <w:p w14:paraId="1D62C1C2" w14:textId="77777777" w:rsidR="00A921E0" w:rsidRPr="00085F24" w:rsidRDefault="00A921E0" w:rsidP="00B73546">
            <w:pPr>
              <w:pStyle w:val="02Tabletext"/>
              <w:rPr>
                <w:lang w:val="en-AU"/>
              </w:rPr>
            </w:pPr>
            <w:r w:rsidRPr="00B9135F">
              <w:rPr>
                <w:lang w:val="en-AU"/>
              </w:rPr>
              <w:t>change</w:t>
            </w:r>
          </w:p>
        </w:tc>
      </w:tr>
      <w:tr w:rsidR="00A921E0" w:rsidRPr="00FB48BC" w14:paraId="5FC674A1" w14:textId="77777777" w:rsidTr="00214607">
        <w:trPr>
          <w:cantSplit/>
        </w:trPr>
        <w:tc>
          <w:tcPr>
            <w:tcW w:w="670" w:type="dxa"/>
            <w:tcMar>
              <w:top w:w="57" w:type="dxa"/>
              <w:left w:w="57" w:type="dxa"/>
              <w:bottom w:w="57" w:type="dxa"/>
            </w:tcMar>
          </w:tcPr>
          <w:p w14:paraId="294E9D89" w14:textId="77777777" w:rsidR="00A921E0" w:rsidRPr="00FB48BC" w:rsidRDefault="00A921E0" w:rsidP="00B73546">
            <w:pPr>
              <w:pStyle w:val="02Tabletext"/>
              <w:rPr>
                <w:highlight w:val="yellow"/>
                <w:lang w:val="en-AU"/>
              </w:rPr>
            </w:pPr>
            <w:r w:rsidRPr="008F4E1B">
              <w:t>11701</w:t>
            </w:r>
          </w:p>
        </w:tc>
        <w:tc>
          <w:tcPr>
            <w:tcW w:w="4774" w:type="dxa"/>
            <w:tcMar>
              <w:top w:w="57" w:type="dxa"/>
              <w:left w:w="57" w:type="dxa"/>
              <w:bottom w:w="57" w:type="dxa"/>
            </w:tcMar>
          </w:tcPr>
          <w:p w14:paraId="47FE546E" w14:textId="77777777" w:rsidR="00A921E0" w:rsidRPr="00FB48BC" w:rsidRDefault="00A921E0" w:rsidP="00B73546">
            <w:pPr>
              <w:pStyle w:val="02Tabletext"/>
              <w:rPr>
                <w:highlight w:val="yellow"/>
                <w:lang w:val="en-AU"/>
              </w:rPr>
            </w:pPr>
            <w:r w:rsidRPr="008F4E1B">
              <w:t>Twelve-lead electrocardiography, report only where the tracing has been forwarded to another medical practitioner, not in association with a consultation on the same occasion</w:t>
            </w:r>
          </w:p>
        </w:tc>
        <w:tc>
          <w:tcPr>
            <w:tcW w:w="1701" w:type="dxa"/>
          </w:tcPr>
          <w:p w14:paraId="02F9DAA1" w14:textId="77777777" w:rsidR="00A921E0" w:rsidRPr="000F0129" w:rsidRDefault="00A921E0" w:rsidP="00085F24">
            <w:pPr>
              <w:pStyle w:val="02Tabletext"/>
              <w:rPr>
                <w:lang w:val="en-AU"/>
              </w:rPr>
            </w:pPr>
            <w:r w:rsidRPr="00085F24">
              <w:rPr>
                <w:lang w:val="en-AU"/>
              </w:rPr>
              <w:t xml:space="preserve">20 </w:t>
            </w:r>
          </w:p>
        </w:tc>
        <w:tc>
          <w:tcPr>
            <w:tcW w:w="1417" w:type="dxa"/>
          </w:tcPr>
          <w:p w14:paraId="4644FDB9" w14:textId="77777777" w:rsidR="00A921E0" w:rsidRPr="00085F24" w:rsidRDefault="00A921E0" w:rsidP="00B73546">
            <w:pPr>
              <w:pStyle w:val="02Tabletext"/>
              <w:rPr>
                <w:lang w:val="en-AU"/>
              </w:rPr>
            </w:pPr>
            <w:r w:rsidRPr="009C171D">
              <w:rPr>
                <w:lang w:val="en-AU"/>
              </w:rPr>
              <w:t>change</w:t>
            </w:r>
          </w:p>
        </w:tc>
      </w:tr>
      <w:tr w:rsidR="00A921E0" w:rsidRPr="00FB48BC" w14:paraId="1AB402A9" w14:textId="77777777" w:rsidTr="00214607">
        <w:trPr>
          <w:cantSplit/>
        </w:trPr>
        <w:tc>
          <w:tcPr>
            <w:tcW w:w="670" w:type="dxa"/>
            <w:tcMar>
              <w:top w:w="57" w:type="dxa"/>
              <w:left w:w="57" w:type="dxa"/>
              <w:bottom w:w="57" w:type="dxa"/>
            </w:tcMar>
          </w:tcPr>
          <w:p w14:paraId="5B752DD6" w14:textId="77777777" w:rsidR="00A921E0" w:rsidRPr="00FB48BC" w:rsidRDefault="00A921E0" w:rsidP="00B73546">
            <w:pPr>
              <w:pStyle w:val="02Tabletext"/>
              <w:rPr>
                <w:b/>
                <w:highlight w:val="yellow"/>
                <w:lang w:val="en-AU"/>
              </w:rPr>
            </w:pPr>
            <w:r w:rsidRPr="008F4E1B">
              <w:t>11702</w:t>
            </w:r>
          </w:p>
        </w:tc>
        <w:tc>
          <w:tcPr>
            <w:tcW w:w="4774" w:type="dxa"/>
            <w:tcMar>
              <w:top w:w="57" w:type="dxa"/>
              <w:left w:w="57" w:type="dxa"/>
              <w:bottom w:w="57" w:type="dxa"/>
            </w:tcMar>
          </w:tcPr>
          <w:p w14:paraId="396C536B" w14:textId="77777777" w:rsidR="00A921E0" w:rsidRPr="00FB48BC" w:rsidRDefault="00A921E0" w:rsidP="00B73546">
            <w:pPr>
              <w:pStyle w:val="02Tabletext"/>
              <w:rPr>
                <w:highlight w:val="yellow"/>
                <w:lang w:val="en-AU"/>
              </w:rPr>
            </w:pPr>
            <w:r w:rsidRPr="008F4E1B">
              <w:t>Twelve-lead electrocardiography, tracing only</w:t>
            </w:r>
          </w:p>
        </w:tc>
        <w:tc>
          <w:tcPr>
            <w:tcW w:w="1701" w:type="dxa"/>
          </w:tcPr>
          <w:p w14:paraId="0BC90033" w14:textId="77777777" w:rsidR="00A921E0" w:rsidRPr="000F0129" w:rsidRDefault="00A921E0" w:rsidP="00085F24">
            <w:pPr>
              <w:pStyle w:val="02Tabletext"/>
              <w:rPr>
                <w:lang w:val="en-AU"/>
              </w:rPr>
            </w:pPr>
            <w:r w:rsidRPr="000F0129">
              <w:rPr>
                <w:lang w:val="en-AU"/>
              </w:rPr>
              <w:t xml:space="preserve">19 </w:t>
            </w:r>
          </w:p>
        </w:tc>
        <w:tc>
          <w:tcPr>
            <w:tcW w:w="1417" w:type="dxa"/>
          </w:tcPr>
          <w:p w14:paraId="39194D37" w14:textId="77777777" w:rsidR="00A921E0" w:rsidRPr="00085F24" w:rsidRDefault="00A921E0" w:rsidP="00B73546">
            <w:pPr>
              <w:pStyle w:val="02Tabletext"/>
              <w:rPr>
                <w:lang w:val="en-AU"/>
              </w:rPr>
            </w:pPr>
            <w:r w:rsidRPr="005C70FE">
              <w:rPr>
                <w:lang w:val="en-AU"/>
              </w:rPr>
              <w:t>change</w:t>
            </w:r>
          </w:p>
        </w:tc>
      </w:tr>
      <w:tr w:rsidR="00A921E0" w:rsidRPr="00FB48BC" w14:paraId="1FA939F9" w14:textId="77777777" w:rsidTr="00214607">
        <w:trPr>
          <w:cantSplit/>
        </w:trPr>
        <w:tc>
          <w:tcPr>
            <w:tcW w:w="670" w:type="dxa"/>
            <w:tcMar>
              <w:top w:w="57" w:type="dxa"/>
              <w:left w:w="57" w:type="dxa"/>
              <w:bottom w:w="57" w:type="dxa"/>
            </w:tcMar>
          </w:tcPr>
          <w:p w14:paraId="06D6D268" w14:textId="77777777" w:rsidR="00A921E0" w:rsidRPr="00FB48BC" w:rsidRDefault="00A921E0" w:rsidP="00B73546">
            <w:pPr>
              <w:pStyle w:val="02Tabletext"/>
              <w:rPr>
                <w:b/>
                <w:highlight w:val="yellow"/>
                <w:lang w:val="en-AU"/>
              </w:rPr>
            </w:pPr>
            <w:r w:rsidRPr="008F4E1B">
              <w:t>11708</w:t>
            </w:r>
          </w:p>
        </w:tc>
        <w:tc>
          <w:tcPr>
            <w:tcW w:w="4774" w:type="dxa"/>
            <w:tcMar>
              <w:top w:w="57" w:type="dxa"/>
              <w:left w:w="57" w:type="dxa"/>
              <w:bottom w:w="57" w:type="dxa"/>
            </w:tcMar>
          </w:tcPr>
          <w:p w14:paraId="7A529E6B" w14:textId="77777777" w:rsidR="00A921E0" w:rsidRPr="00FB48BC" w:rsidRDefault="00A921E0" w:rsidP="00B73546">
            <w:pPr>
              <w:pStyle w:val="02Tabletext"/>
              <w:rPr>
                <w:highlight w:val="yellow"/>
                <w:lang w:val="en-AU"/>
              </w:rPr>
            </w:pPr>
            <w:r w:rsidRPr="008F4E1B">
              <w:t>Continuous ECG recording of ambulatory patient for 12 or more hours (including resting EECG and the recording of parameters), not in association with ambulatory blood pressure monitoring, involving microprocessor based analysis equipment, interpretation and report of recordings by a specialist physician or consultant physician. Not being a service to which item 11709 applies. The changing of a tape or batteries does not constitute a separate service.  Where a recording is analysed and reported on and a decision is made to undertake a further period of monitoring, the second episode is regarded as a separate service.</w:t>
            </w:r>
          </w:p>
        </w:tc>
        <w:tc>
          <w:tcPr>
            <w:tcW w:w="1701" w:type="dxa"/>
          </w:tcPr>
          <w:p w14:paraId="4E946961" w14:textId="77777777" w:rsidR="00A921E0" w:rsidRPr="000F0129" w:rsidRDefault="00A921E0" w:rsidP="00085F24">
            <w:pPr>
              <w:pStyle w:val="02Tabletext"/>
              <w:rPr>
                <w:shd w:val="clear" w:color="auto" w:fill="FFFFFF"/>
                <w:lang w:val="en-AU"/>
              </w:rPr>
            </w:pPr>
            <w:r w:rsidRPr="000F0129">
              <w:rPr>
                <w:shd w:val="clear" w:color="auto" w:fill="FFFFFF"/>
                <w:lang w:val="en-AU"/>
              </w:rPr>
              <w:t xml:space="preserve">21 </w:t>
            </w:r>
          </w:p>
        </w:tc>
        <w:tc>
          <w:tcPr>
            <w:tcW w:w="1417" w:type="dxa"/>
          </w:tcPr>
          <w:p w14:paraId="2E9B877B" w14:textId="77777777" w:rsidR="00A921E0" w:rsidRPr="00085F24" w:rsidRDefault="00A921E0" w:rsidP="00B73546">
            <w:pPr>
              <w:pStyle w:val="02Tabletext"/>
              <w:rPr>
                <w:lang w:val="en-AU"/>
              </w:rPr>
            </w:pPr>
            <w:r w:rsidRPr="00B35F23">
              <w:rPr>
                <w:shd w:val="clear" w:color="auto" w:fill="FFFFFF"/>
                <w:lang w:val="en-AU"/>
              </w:rPr>
              <w:t>obsolete</w:t>
            </w:r>
          </w:p>
        </w:tc>
      </w:tr>
      <w:tr w:rsidR="00A921E0" w:rsidRPr="00FB48BC" w14:paraId="6151911C" w14:textId="77777777" w:rsidTr="00214607">
        <w:trPr>
          <w:cantSplit/>
        </w:trPr>
        <w:tc>
          <w:tcPr>
            <w:tcW w:w="670" w:type="dxa"/>
            <w:tcMar>
              <w:top w:w="57" w:type="dxa"/>
              <w:left w:w="57" w:type="dxa"/>
              <w:bottom w:w="57" w:type="dxa"/>
            </w:tcMar>
          </w:tcPr>
          <w:p w14:paraId="3A21D974" w14:textId="77777777" w:rsidR="00A921E0" w:rsidRPr="00FB48BC" w:rsidRDefault="00A921E0" w:rsidP="00B73546">
            <w:pPr>
              <w:pStyle w:val="02Tabletext"/>
              <w:rPr>
                <w:b/>
                <w:highlight w:val="yellow"/>
                <w:lang w:val="en-AU"/>
              </w:rPr>
            </w:pPr>
            <w:r w:rsidRPr="008F4E1B">
              <w:t>11709</w:t>
            </w:r>
          </w:p>
        </w:tc>
        <w:tc>
          <w:tcPr>
            <w:tcW w:w="4774" w:type="dxa"/>
            <w:tcMar>
              <w:top w:w="57" w:type="dxa"/>
              <w:left w:w="57" w:type="dxa"/>
              <w:bottom w:w="57" w:type="dxa"/>
            </w:tcMar>
          </w:tcPr>
          <w:p w14:paraId="3FA0025E" w14:textId="77777777" w:rsidR="00A921E0" w:rsidRPr="00FB48BC" w:rsidRDefault="00A921E0" w:rsidP="00B73546">
            <w:pPr>
              <w:pStyle w:val="02Tabletext"/>
              <w:rPr>
                <w:highlight w:val="yellow"/>
                <w:lang w:val="en-AU"/>
              </w:rPr>
            </w:pPr>
            <w:r w:rsidRPr="008F4E1B">
              <w:t>Continuous ECG recording (Holter) of ambulatory patient for 12 or more hours (including resting ECG and the recording of parameters), not in association with ambulatory blood pressure monitoring, utilising a system capable of superimposition and full disclosure printout of at least 12 hours of recorded ECG data, microprocessor based scanning analysis, with interpretation and report by a specialist physician or consultant physician. The changing of a tape or batteries does not constitute a separate service.  Where a recording is analysed and reported on and a decision is made to undertake a further period of monitoring, the second episode is regarded as a separate service.</w:t>
            </w:r>
          </w:p>
        </w:tc>
        <w:tc>
          <w:tcPr>
            <w:tcW w:w="1701" w:type="dxa"/>
          </w:tcPr>
          <w:p w14:paraId="7887B812" w14:textId="77777777" w:rsidR="00A921E0" w:rsidRPr="000F0129" w:rsidRDefault="00A921E0" w:rsidP="00085F24">
            <w:pPr>
              <w:pStyle w:val="02Tabletext"/>
              <w:rPr>
                <w:lang w:val="en-AU"/>
              </w:rPr>
            </w:pPr>
            <w:r w:rsidRPr="000F0129">
              <w:rPr>
                <w:lang w:val="en-AU"/>
              </w:rPr>
              <w:t>22</w:t>
            </w:r>
          </w:p>
        </w:tc>
        <w:tc>
          <w:tcPr>
            <w:tcW w:w="1417" w:type="dxa"/>
          </w:tcPr>
          <w:p w14:paraId="09AD8846" w14:textId="77777777" w:rsidR="00A921E0" w:rsidRPr="00085F24" w:rsidRDefault="00A921E0" w:rsidP="00B73546">
            <w:pPr>
              <w:pStyle w:val="02Tabletext"/>
              <w:rPr>
                <w:lang w:val="en-AU"/>
              </w:rPr>
            </w:pPr>
            <w:r>
              <w:rPr>
                <w:lang w:val="en-AU"/>
              </w:rPr>
              <w:t>c</w:t>
            </w:r>
            <w:r w:rsidRPr="0088695F">
              <w:rPr>
                <w:lang w:val="en-AU"/>
              </w:rPr>
              <w:t>hange</w:t>
            </w:r>
          </w:p>
        </w:tc>
      </w:tr>
      <w:tr w:rsidR="00A921E0" w:rsidRPr="00FB48BC" w14:paraId="4E55B584" w14:textId="77777777" w:rsidTr="00214607">
        <w:trPr>
          <w:cantSplit/>
        </w:trPr>
        <w:tc>
          <w:tcPr>
            <w:tcW w:w="670" w:type="dxa"/>
            <w:tcMar>
              <w:top w:w="57" w:type="dxa"/>
              <w:left w:w="57" w:type="dxa"/>
              <w:bottom w:w="57" w:type="dxa"/>
            </w:tcMar>
          </w:tcPr>
          <w:p w14:paraId="1138DB68" w14:textId="77777777" w:rsidR="00A921E0" w:rsidRPr="00FB48BC" w:rsidRDefault="00A921E0" w:rsidP="00B73546">
            <w:pPr>
              <w:pStyle w:val="02Tabletext"/>
              <w:rPr>
                <w:b/>
                <w:highlight w:val="yellow"/>
                <w:lang w:val="en-AU"/>
              </w:rPr>
            </w:pPr>
            <w:r w:rsidRPr="008F4E1B">
              <w:t>11710</w:t>
            </w:r>
          </w:p>
        </w:tc>
        <w:tc>
          <w:tcPr>
            <w:tcW w:w="4774" w:type="dxa"/>
            <w:tcMar>
              <w:top w:w="57" w:type="dxa"/>
              <w:left w:w="57" w:type="dxa"/>
              <w:bottom w:w="57" w:type="dxa"/>
            </w:tcMar>
          </w:tcPr>
          <w:p w14:paraId="4D45DE67" w14:textId="77777777" w:rsidR="00A921E0" w:rsidRPr="00FB48BC" w:rsidRDefault="00A921E0" w:rsidP="00B73546">
            <w:pPr>
              <w:pStyle w:val="02Tabletext"/>
              <w:rPr>
                <w:highlight w:val="yellow"/>
                <w:lang w:val="en-AU"/>
              </w:rPr>
            </w:pPr>
            <w:r w:rsidRPr="008F4E1B">
              <w:t>Ambulatory ECG monitoring, patient activated, single or multiple event recording, utilising a looping memory recording device which is connected continuously to the patient for 12 hours or more and is capable of recording for at least 20 seconds prior to each activation and for15 seconds after each activation, including transmission, analysis, interpretation and report — payable once in any 4 week period</w:t>
            </w:r>
          </w:p>
        </w:tc>
        <w:tc>
          <w:tcPr>
            <w:tcW w:w="1701" w:type="dxa"/>
          </w:tcPr>
          <w:p w14:paraId="0C71E30C" w14:textId="77777777" w:rsidR="00A921E0" w:rsidRPr="000F0129" w:rsidRDefault="00A921E0" w:rsidP="00085F24">
            <w:pPr>
              <w:pStyle w:val="02Tabletext"/>
              <w:rPr>
                <w:lang w:val="en-AU"/>
              </w:rPr>
            </w:pPr>
            <w:r w:rsidRPr="000F0129">
              <w:rPr>
                <w:lang w:val="en-AU"/>
              </w:rPr>
              <w:t>23</w:t>
            </w:r>
          </w:p>
        </w:tc>
        <w:tc>
          <w:tcPr>
            <w:tcW w:w="1417" w:type="dxa"/>
          </w:tcPr>
          <w:p w14:paraId="081FFDBB" w14:textId="77777777" w:rsidR="00A921E0" w:rsidRPr="00085F24" w:rsidRDefault="00A921E0" w:rsidP="00B73546">
            <w:pPr>
              <w:pStyle w:val="02Tabletext"/>
              <w:rPr>
                <w:lang w:val="en-AU"/>
              </w:rPr>
            </w:pPr>
            <w:r w:rsidRPr="009F2FFC">
              <w:rPr>
                <w:lang w:val="en-AU"/>
              </w:rPr>
              <w:t>change</w:t>
            </w:r>
          </w:p>
        </w:tc>
      </w:tr>
      <w:tr w:rsidR="00A921E0" w:rsidRPr="00FB48BC" w14:paraId="7023115A" w14:textId="77777777" w:rsidTr="00214607">
        <w:trPr>
          <w:cantSplit/>
        </w:trPr>
        <w:tc>
          <w:tcPr>
            <w:tcW w:w="670" w:type="dxa"/>
            <w:tcMar>
              <w:top w:w="57" w:type="dxa"/>
              <w:left w:w="57" w:type="dxa"/>
              <w:bottom w:w="57" w:type="dxa"/>
            </w:tcMar>
          </w:tcPr>
          <w:p w14:paraId="492166D7" w14:textId="77777777" w:rsidR="00A921E0" w:rsidRPr="00FB48BC" w:rsidRDefault="00A921E0" w:rsidP="00B73546">
            <w:pPr>
              <w:pStyle w:val="02Tabletext"/>
              <w:rPr>
                <w:b/>
                <w:highlight w:val="yellow"/>
                <w:lang w:val="en-AU"/>
              </w:rPr>
            </w:pPr>
            <w:r w:rsidRPr="008F4E1B">
              <w:t>11711</w:t>
            </w:r>
          </w:p>
        </w:tc>
        <w:tc>
          <w:tcPr>
            <w:tcW w:w="4774" w:type="dxa"/>
            <w:tcMar>
              <w:top w:w="57" w:type="dxa"/>
              <w:left w:w="57" w:type="dxa"/>
              <w:bottom w:w="57" w:type="dxa"/>
            </w:tcMar>
          </w:tcPr>
          <w:p w14:paraId="21731070" w14:textId="77777777" w:rsidR="00A921E0" w:rsidRPr="00FB48BC" w:rsidRDefault="00A921E0" w:rsidP="00B73546">
            <w:pPr>
              <w:pStyle w:val="02Tabletext"/>
              <w:rPr>
                <w:highlight w:val="yellow"/>
                <w:shd w:val="clear" w:color="auto" w:fill="FFFFFF"/>
                <w:lang w:val="en-AU"/>
              </w:rPr>
            </w:pPr>
            <w:r w:rsidRPr="008F4E1B">
              <w:t>Ambulatory ECG monitoring for 12 hours or more, patient activated, single or multiple event recording, utilising a memory recording device which is capable of recording for at least 30 seconds after each activation, including transmission, analysis, interpretation and report — payable once in any 4 week period</w:t>
            </w:r>
          </w:p>
        </w:tc>
        <w:tc>
          <w:tcPr>
            <w:tcW w:w="1701" w:type="dxa"/>
          </w:tcPr>
          <w:p w14:paraId="564A535B" w14:textId="77777777" w:rsidR="00A921E0" w:rsidRPr="000F0129" w:rsidRDefault="00A921E0" w:rsidP="00085F24">
            <w:pPr>
              <w:pStyle w:val="02Tabletext"/>
              <w:rPr>
                <w:lang w:val="en-AU"/>
              </w:rPr>
            </w:pPr>
            <w:r w:rsidRPr="000F0129">
              <w:rPr>
                <w:lang w:val="en-AU"/>
              </w:rPr>
              <w:t>24</w:t>
            </w:r>
          </w:p>
        </w:tc>
        <w:tc>
          <w:tcPr>
            <w:tcW w:w="1417" w:type="dxa"/>
          </w:tcPr>
          <w:p w14:paraId="7C6CAC83" w14:textId="77777777" w:rsidR="00A921E0" w:rsidRPr="00085F24" w:rsidRDefault="00A921E0" w:rsidP="00B73546">
            <w:pPr>
              <w:pStyle w:val="02Tabletext"/>
              <w:rPr>
                <w:shd w:val="clear" w:color="auto" w:fill="FFFFFF"/>
                <w:lang w:val="en-AU"/>
              </w:rPr>
            </w:pPr>
            <w:r w:rsidRPr="006B0EF3">
              <w:rPr>
                <w:lang w:val="en-AU"/>
              </w:rPr>
              <w:t>obsolete</w:t>
            </w:r>
          </w:p>
        </w:tc>
      </w:tr>
      <w:tr w:rsidR="00A921E0" w:rsidRPr="00FB48BC" w14:paraId="5A57630A" w14:textId="77777777" w:rsidTr="00214607">
        <w:trPr>
          <w:cantSplit/>
        </w:trPr>
        <w:tc>
          <w:tcPr>
            <w:tcW w:w="670" w:type="dxa"/>
            <w:tcMar>
              <w:top w:w="57" w:type="dxa"/>
              <w:left w:w="57" w:type="dxa"/>
              <w:bottom w:w="57" w:type="dxa"/>
            </w:tcMar>
          </w:tcPr>
          <w:p w14:paraId="0C5D9BF7" w14:textId="77777777" w:rsidR="00A921E0" w:rsidRPr="00FB48BC" w:rsidRDefault="00A921E0" w:rsidP="00B73546">
            <w:pPr>
              <w:pStyle w:val="02Tabletext"/>
              <w:rPr>
                <w:highlight w:val="yellow"/>
                <w:lang w:val="en-AU"/>
              </w:rPr>
            </w:pPr>
            <w:r w:rsidRPr="008F4E1B">
              <w:lastRenderedPageBreak/>
              <w:t>11712</w:t>
            </w:r>
          </w:p>
        </w:tc>
        <w:tc>
          <w:tcPr>
            <w:tcW w:w="4774" w:type="dxa"/>
            <w:tcMar>
              <w:top w:w="57" w:type="dxa"/>
              <w:left w:w="57" w:type="dxa"/>
              <w:bottom w:w="57" w:type="dxa"/>
            </w:tcMar>
          </w:tcPr>
          <w:p w14:paraId="7E35065A" w14:textId="77777777" w:rsidR="00A921E0" w:rsidRPr="00FB48BC" w:rsidRDefault="00A921E0" w:rsidP="00B73546">
            <w:pPr>
              <w:pStyle w:val="02Tabletext"/>
              <w:rPr>
                <w:highlight w:val="yellow"/>
                <w:lang w:val="en-AU"/>
              </w:rPr>
            </w:pPr>
            <w:r w:rsidRPr="008F4E1B">
              <w:t>Multi-channel ECG monitoring and recording during exercise (motorised treadmill or cycle ergometer capable of quantifying external workload in watts) or pharmacological stress, involving the continuous attendance of a medical practitioner for not less than 20 minutes, with resting ECG, and with or without continuous blood pressure monitoring and the recording of other parameters, on premises equipped with mechanical respirator and defibrillator</w:t>
            </w:r>
          </w:p>
        </w:tc>
        <w:tc>
          <w:tcPr>
            <w:tcW w:w="1701" w:type="dxa"/>
          </w:tcPr>
          <w:p w14:paraId="5341B0AB" w14:textId="77777777" w:rsidR="00A921E0" w:rsidRPr="000F0129" w:rsidRDefault="00A921E0" w:rsidP="00085F24">
            <w:pPr>
              <w:pStyle w:val="02Tabletext"/>
              <w:rPr>
                <w:lang w:val="en-AU"/>
              </w:rPr>
            </w:pPr>
            <w:r w:rsidRPr="000F0129">
              <w:rPr>
                <w:lang w:val="en-AU"/>
              </w:rPr>
              <w:t>2</w:t>
            </w:r>
          </w:p>
        </w:tc>
        <w:tc>
          <w:tcPr>
            <w:tcW w:w="1417" w:type="dxa"/>
          </w:tcPr>
          <w:p w14:paraId="1A236145" w14:textId="77777777" w:rsidR="00A921E0" w:rsidRPr="00085F24" w:rsidRDefault="00A921E0" w:rsidP="00B73546">
            <w:pPr>
              <w:pStyle w:val="02Tabletext"/>
              <w:rPr>
                <w:lang w:val="en-AU"/>
              </w:rPr>
            </w:pPr>
            <w:r w:rsidRPr="00ED43DF">
              <w:rPr>
                <w:lang w:val="en-AU"/>
              </w:rPr>
              <w:t>change</w:t>
            </w:r>
          </w:p>
        </w:tc>
      </w:tr>
      <w:tr w:rsidR="00A921E0" w:rsidRPr="00FB48BC" w14:paraId="4EC72F80" w14:textId="77777777" w:rsidTr="00214607">
        <w:trPr>
          <w:cantSplit/>
        </w:trPr>
        <w:tc>
          <w:tcPr>
            <w:tcW w:w="670" w:type="dxa"/>
            <w:tcMar>
              <w:top w:w="57" w:type="dxa"/>
              <w:left w:w="57" w:type="dxa"/>
              <w:bottom w:w="57" w:type="dxa"/>
            </w:tcMar>
          </w:tcPr>
          <w:p w14:paraId="657F61B4" w14:textId="77777777" w:rsidR="00A921E0" w:rsidRPr="00FB48BC" w:rsidRDefault="00A921E0" w:rsidP="00B73546">
            <w:pPr>
              <w:pStyle w:val="02Tabletext"/>
              <w:rPr>
                <w:highlight w:val="yellow"/>
                <w:lang w:val="en-AU"/>
              </w:rPr>
            </w:pPr>
            <w:r w:rsidRPr="008F4E1B">
              <w:t>11713</w:t>
            </w:r>
          </w:p>
        </w:tc>
        <w:tc>
          <w:tcPr>
            <w:tcW w:w="4774" w:type="dxa"/>
            <w:tcMar>
              <w:top w:w="57" w:type="dxa"/>
              <w:left w:w="57" w:type="dxa"/>
              <w:bottom w:w="57" w:type="dxa"/>
            </w:tcMar>
          </w:tcPr>
          <w:p w14:paraId="62D425E2" w14:textId="77777777" w:rsidR="00A921E0" w:rsidRPr="00FB48BC" w:rsidRDefault="00A921E0" w:rsidP="00B73546">
            <w:pPr>
              <w:pStyle w:val="02Tabletext"/>
              <w:rPr>
                <w:highlight w:val="yellow"/>
                <w:lang w:val="en-AU"/>
              </w:rPr>
            </w:pPr>
            <w:r w:rsidRPr="008F4E1B">
              <w:t>Signal averaged ECG recording involving not more than 300 beats, using at least 3 leads with data acquisition at not less than 1000Hz of at least 100 QRS complexes, including analysis, interpretation and report of recording by a specialist physician or consultant physician</w:t>
            </w:r>
          </w:p>
        </w:tc>
        <w:tc>
          <w:tcPr>
            <w:tcW w:w="1701" w:type="dxa"/>
          </w:tcPr>
          <w:p w14:paraId="7FBE33BA" w14:textId="77777777" w:rsidR="00A921E0" w:rsidRPr="000F0129" w:rsidRDefault="00A921E0" w:rsidP="00085F24">
            <w:pPr>
              <w:pStyle w:val="02Tabletext"/>
              <w:rPr>
                <w:lang w:val="en-AU"/>
              </w:rPr>
            </w:pPr>
            <w:r w:rsidRPr="000F0129">
              <w:rPr>
                <w:lang w:val="en-AU"/>
              </w:rPr>
              <w:t>35</w:t>
            </w:r>
          </w:p>
        </w:tc>
        <w:tc>
          <w:tcPr>
            <w:tcW w:w="1417" w:type="dxa"/>
          </w:tcPr>
          <w:p w14:paraId="3ED3649A" w14:textId="77777777" w:rsidR="00A921E0" w:rsidRPr="00085F24" w:rsidRDefault="00A921E0" w:rsidP="00B73546">
            <w:pPr>
              <w:pStyle w:val="02Tabletext"/>
              <w:rPr>
                <w:lang w:val="en-AU"/>
              </w:rPr>
            </w:pPr>
            <w:r w:rsidRPr="00EB1463">
              <w:rPr>
                <w:lang w:val="en-AU"/>
              </w:rPr>
              <w:t>obsolete</w:t>
            </w:r>
          </w:p>
        </w:tc>
      </w:tr>
      <w:tr w:rsidR="00A921E0" w:rsidRPr="00FB48BC" w14:paraId="5E49B2EA" w14:textId="77777777" w:rsidTr="00214607">
        <w:trPr>
          <w:cantSplit/>
        </w:trPr>
        <w:tc>
          <w:tcPr>
            <w:tcW w:w="670" w:type="dxa"/>
            <w:tcMar>
              <w:top w:w="57" w:type="dxa"/>
              <w:left w:w="57" w:type="dxa"/>
              <w:bottom w:w="57" w:type="dxa"/>
            </w:tcMar>
          </w:tcPr>
          <w:p w14:paraId="4A762D3F" w14:textId="77777777" w:rsidR="00A921E0" w:rsidRPr="00FB48BC" w:rsidRDefault="00A921E0" w:rsidP="00B73546">
            <w:pPr>
              <w:pStyle w:val="02Tabletext"/>
              <w:rPr>
                <w:highlight w:val="yellow"/>
                <w:lang w:val="en-AU"/>
              </w:rPr>
            </w:pPr>
            <w:r w:rsidRPr="008F4E1B">
              <w:t>11715</w:t>
            </w:r>
          </w:p>
        </w:tc>
        <w:tc>
          <w:tcPr>
            <w:tcW w:w="4774" w:type="dxa"/>
            <w:tcMar>
              <w:top w:w="57" w:type="dxa"/>
              <w:left w:w="57" w:type="dxa"/>
              <w:bottom w:w="57" w:type="dxa"/>
            </w:tcMar>
          </w:tcPr>
          <w:p w14:paraId="32B2AB5F" w14:textId="77777777" w:rsidR="00A921E0" w:rsidRPr="00FB48BC" w:rsidRDefault="00A921E0" w:rsidP="00B73546">
            <w:pPr>
              <w:pStyle w:val="02Tabletext"/>
              <w:rPr>
                <w:highlight w:val="yellow"/>
                <w:lang w:val="en-AU"/>
              </w:rPr>
            </w:pPr>
            <w:r w:rsidRPr="008F4E1B">
              <w:t>Blood dye — dilution indicator test</w:t>
            </w:r>
          </w:p>
        </w:tc>
        <w:tc>
          <w:tcPr>
            <w:tcW w:w="1701" w:type="dxa"/>
          </w:tcPr>
          <w:p w14:paraId="0B651B0E" w14:textId="77777777" w:rsidR="00A921E0" w:rsidRPr="000F0129" w:rsidRDefault="00A921E0" w:rsidP="00085F24">
            <w:pPr>
              <w:pStyle w:val="02Tabletext"/>
              <w:rPr>
                <w:shd w:val="clear" w:color="auto" w:fill="FFFFFF"/>
                <w:lang w:val="en-AU"/>
              </w:rPr>
            </w:pPr>
            <w:r w:rsidRPr="000F0129">
              <w:rPr>
                <w:shd w:val="clear" w:color="auto" w:fill="FFFFFF"/>
                <w:lang w:val="en-AU"/>
              </w:rPr>
              <w:t>37</w:t>
            </w:r>
          </w:p>
        </w:tc>
        <w:tc>
          <w:tcPr>
            <w:tcW w:w="1417" w:type="dxa"/>
          </w:tcPr>
          <w:p w14:paraId="40CB9CC3" w14:textId="77777777" w:rsidR="00A921E0" w:rsidRPr="00085F24" w:rsidRDefault="00A921E0" w:rsidP="00B73546">
            <w:pPr>
              <w:pStyle w:val="02Tabletext"/>
              <w:rPr>
                <w:lang w:val="en-AU"/>
              </w:rPr>
            </w:pPr>
            <w:r w:rsidRPr="00850462">
              <w:rPr>
                <w:shd w:val="clear" w:color="auto" w:fill="FFFFFF"/>
                <w:lang w:val="en-AU"/>
              </w:rPr>
              <w:t>obsolete</w:t>
            </w:r>
          </w:p>
        </w:tc>
      </w:tr>
      <w:tr w:rsidR="00A921E0" w:rsidRPr="00FB48BC" w14:paraId="31363BC8" w14:textId="77777777" w:rsidTr="00214607">
        <w:trPr>
          <w:cantSplit/>
        </w:trPr>
        <w:tc>
          <w:tcPr>
            <w:tcW w:w="670" w:type="dxa"/>
            <w:tcMar>
              <w:top w:w="57" w:type="dxa"/>
              <w:left w:w="57" w:type="dxa"/>
              <w:bottom w:w="57" w:type="dxa"/>
            </w:tcMar>
          </w:tcPr>
          <w:p w14:paraId="4C619F30" w14:textId="77777777" w:rsidR="00A921E0" w:rsidRPr="00FB48BC" w:rsidRDefault="00A921E0" w:rsidP="00B73546">
            <w:pPr>
              <w:pStyle w:val="02Tabletext"/>
              <w:rPr>
                <w:highlight w:val="yellow"/>
                <w:lang w:val="en-AU"/>
              </w:rPr>
            </w:pPr>
            <w:r w:rsidRPr="008F4E1B">
              <w:t>11718</w:t>
            </w:r>
          </w:p>
        </w:tc>
        <w:tc>
          <w:tcPr>
            <w:tcW w:w="4774" w:type="dxa"/>
            <w:tcMar>
              <w:top w:w="57" w:type="dxa"/>
              <w:left w:w="57" w:type="dxa"/>
              <w:bottom w:w="57" w:type="dxa"/>
            </w:tcMar>
          </w:tcPr>
          <w:p w14:paraId="5824C8A8" w14:textId="77777777" w:rsidR="00A921E0" w:rsidRPr="00FB48BC" w:rsidRDefault="00A921E0" w:rsidP="00B73546">
            <w:pPr>
              <w:pStyle w:val="02Tabletext"/>
              <w:rPr>
                <w:highlight w:val="yellow"/>
                <w:shd w:val="clear" w:color="auto" w:fill="FFFFFF"/>
                <w:lang w:val="en-AU"/>
              </w:rPr>
            </w:pPr>
            <w:r w:rsidRPr="008F4E1B">
              <w:t>Implanted pacemaker testing involving electrocardiography, measurement of rate, width and amplitude of stimulus, including reprogramming when required, not being a service associated with a service to which item 11700,   11719, 11720, 11721, 11725 or 11726 applies</w:t>
            </w:r>
          </w:p>
        </w:tc>
        <w:tc>
          <w:tcPr>
            <w:tcW w:w="1701" w:type="dxa"/>
          </w:tcPr>
          <w:p w14:paraId="1632B52B" w14:textId="77777777" w:rsidR="00A921E0" w:rsidRPr="000F0129" w:rsidRDefault="00A921E0" w:rsidP="00085F24">
            <w:pPr>
              <w:pStyle w:val="02Tabletext"/>
              <w:rPr>
                <w:lang w:val="en-AU"/>
              </w:rPr>
            </w:pPr>
            <w:r w:rsidRPr="000F0129">
              <w:rPr>
                <w:lang w:val="en-AU"/>
              </w:rPr>
              <w:t>32.2</w:t>
            </w:r>
          </w:p>
        </w:tc>
        <w:tc>
          <w:tcPr>
            <w:tcW w:w="1417" w:type="dxa"/>
          </w:tcPr>
          <w:p w14:paraId="325CE7D2" w14:textId="77777777" w:rsidR="00A921E0" w:rsidRPr="00085F24" w:rsidRDefault="00A921E0" w:rsidP="00B73546">
            <w:pPr>
              <w:pStyle w:val="02Tabletext"/>
              <w:rPr>
                <w:shd w:val="clear" w:color="auto" w:fill="FFFFFF"/>
                <w:lang w:val="en-AU"/>
              </w:rPr>
            </w:pPr>
            <w:r w:rsidRPr="00702DBE">
              <w:rPr>
                <w:lang w:val="en-AU"/>
              </w:rPr>
              <w:t>obsolete</w:t>
            </w:r>
          </w:p>
        </w:tc>
      </w:tr>
      <w:tr w:rsidR="00A921E0" w:rsidRPr="00FB48BC" w14:paraId="17B4143E" w14:textId="77777777" w:rsidTr="00214607">
        <w:trPr>
          <w:cantSplit/>
        </w:trPr>
        <w:tc>
          <w:tcPr>
            <w:tcW w:w="670" w:type="dxa"/>
            <w:tcMar>
              <w:top w:w="57" w:type="dxa"/>
              <w:left w:w="57" w:type="dxa"/>
              <w:bottom w:w="57" w:type="dxa"/>
            </w:tcMar>
          </w:tcPr>
          <w:p w14:paraId="08A02EFE" w14:textId="77777777" w:rsidR="00A921E0" w:rsidRPr="00FB48BC" w:rsidRDefault="00A921E0" w:rsidP="00B73546">
            <w:pPr>
              <w:pStyle w:val="02Tabletext"/>
              <w:rPr>
                <w:highlight w:val="yellow"/>
                <w:lang w:val="en-AU"/>
              </w:rPr>
            </w:pPr>
            <w:r w:rsidRPr="008F4E1B">
              <w:t>11719</w:t>
            </w:r>
          </w:p>
        </w:tc>
        <w:tc>
          <w:tcPr>
            <w:tcW w:w="4774" w:type="dxa"/>
            <w:tcMar>
              <w:top w:w="57" w:type="dxa"/>
              <w:left w:w="57" w:type="dxa"/>
              <w:bottom w:w="57" w:type="dxa"/>
            </w:tcMar>
          </w:tcPr>
          <w:p w14:paraId="043776C2" w14:textId="77777777" w:rsidR="00A921E0" w:rsidRPr="00FB48BC" w:rsidRDefault="00A921E0" w:rsidP="00B73546">
            <w:pPr>
              <w:pStyle w:val="02Tabletext"/>
              <w:rPr>
                <w:highlight w:val="yellow"/>
                <w:lang w:val="en-AU"/>
              </w:rPr>
            </w:pPr>
            <w:r w:rsidRPr="008F4E1B">
              <w:t>Implanted pacemaker (including cardiac resynchronisation pacemaker) remote monitoring involving reviews (without patient attendance) or arrhythmias, lead and device parameters, if at least one remote review is provided in a 12 month period. Payable only once in any 12 month period</w:t>
            </w:r>
          </w:p>
        </w:tc>
        <w:tc>
          <w:tcPr>
            <w:tcW w:w="1701" w:type="dxa"/>
          </w:tcPr>
          <w:p w14:paraId="5ED39198" w14:textId="77777777" w:rsidR="00A921E0" w:rsidRPr="000F0129" w:rsidRDefault="00A921E0" w:rsidP="00085F24">
            <w:pPr>
              <w:pStyle w:val="02Tabletext"/>
              <w:rPr>
                <w:lang w:val="en-AU"/>
              </w:rPr>
            </w:pPr>
            <w:r w:rsidRPr="000F0129">
              <w:rPr>
                <w:lang w:val="en-AU"/>
              </w:rPr>
              <w:t>32.1</w:t>
            </w:r>
          </w:p>
        </w:tc>
        <w:tc>
          <w:tcPr>
            <w:tcW w:w="1417" w:type="dxa"/>
          </w:tcPr>
          <w:p w14:paraId="758558FF" w14:textId="77777777" w:rsidR="00A921E0" w:rsidRPr="00085F24" w:rsidRDefault="00A921E0" w:rsidP="00B73546">
            <w:pPr>
              <w:pStyle w:val="02Tabletext"/>
              <w:rPr>
                <w:lang w:val="en-AU"/>
              </w:rPr>
            </w:pPr>
            <w:r w:rsidRPr="00505D72">
              <w:rPr>
                <w:lang w:val="en-AU"/>
              </w:rPr>
              <w:t>unchanged</w:t>
            </w:r>
          </w:p>
        </w:tc>
      </w:tr>
      <w:tr w:rsidR="00A921E0" w:rsidRPr="00FB48BC" w14:paraId="0571420C" w14:textId="77777777" w:rsidTr="00214607">
        <w:trPr>
          <w:cantSplit/>
        </w:trPr>
        <w:tc>
          <w:tcPr>
            <w:tcW w:w="670" w:type="dxa"/>
            <w:tcMar>
              <w:top w:w="57" w:type="dxa"/>
              <w:left w:w="57" w:type="dxa"/>
              <w:bottom w:w="57" w:type="dxa"/>
            </w:tcMar>
          </w:tcPr>
          <w:p w14:paraId="72794DAF" w14:textId="77777777" w:rsidR="00A921E0" w:rsidRPr="00FB48BC" w:rsidRDefault="00A921E0" w:rsidP="00B73546">
            <w:pPr>
              <w:pStyle w:val="02Tabletext"/>
              <w:rPr>
                <w:highlight w:val="yellow"/>
                <w:lang w:val="en-AU"/>
              </w:rPr>
            </w:pPr>
            <w:r w:rsidRPr="008F4E1B">
              <w:t>11720</w:t>
            </w:r>
          </w:p>
        </w:tc>
        <w:tc>
          <w:tcPr>
            <w:tcW w:w="4774" w:type="dxa"/>
            <w:tcMar>
              <w:top w:w="57" w:type="dxa"/>
              <w:left w:w="57" w:type="dxa"/>
              <w:bottom w:w="57" w:type="dxa"/>
            </w:tcMar>
          </w:tcPr>
          <w:p w14:paraId="32A63780" w14:textId="77777777" w:rsidR="00A921E0" w:rsidRPr="00FB48BC" w:rsidRDefault="00A921E0" w:rsidP="00B73546">
            <w:pPr>
              <w:pStyle w:val="02Tabletext"/>
              <w:rPr>
                <w:highlight w:val="yellow"/>
                <w:lang w:val="en-AU"/>
              </w:rPr>
            </w:pPr>
            <w:r w:rsidRPr="008F4E1B">
              <w:t>Implanted pacemaker testing, with patient attendance, following detection of abnormality by remote monitoring involving electrocardiography, measurement of rate, width and amplitude of stimulus including reprogramming when required, not being a service associated with a service to which item 11718 or 11721 applies.</w:t>
            </w:r>
          </w:p>
        </w:tc>
        <w:tc>
          <w:tcPr>
            <w:tcW w:w="1701" w:type="dxa"/>
          </w:tcPr>
          <w:p w14:paraId="2DABE5F8" w14:textId="77777777" w:rsidR="00A921E0" w:rsidRPr="000F0129" w:rsidRDefault="00A921E0" w:rsidP="00085F24">
            <w:pPr>
              <w:pStyle w:val="02Tabletext"/>
              <w:rPr>
                <w:lang w:val="en-AU"/>
              </w:rPr>
            </w:pPr>
            <w:r w:rsidRPr="000F0129">
              <w:rPr>
                <w:lang w:val="en-AU"/>
              </w:rPr>
              <w:t xml:space="preserve">32.1 </w:t>
            </w:r>
          </w:p>
        </w:tc>
        <w:tc>
          <w:tcPr>
            <w:tcW w:w="1417" w:type="dxa"/>
          </w:tcPr>
          <w:p w14:paraId="36A224F9" w14:textId="77777777" w:rsidR="00A921E0" w:rsidRPr="00085F24" w:rsidRDefault="00A921E0" w:rsidP="00B73546">
            <w:pPr>
              <w:pStyle w:val="02Tabletext"/>
              <w:rPr>
                <w:lang w:val="en-AU"/>
              </w:rPr>
            </w:pPr>
            <w:r w:rsidRPr="00A52D51">
              <w:rPr>
                <w:lang w:val="en-AU"/>
              </w:rPr>
              <w:t>unchanged</w:t>
            </w:r>
          </w:p>
        </w:tc>
      </w:tr>
      <w:tr w:rsidR="00A921E0" w:rsidRPr="00FB48BC" w14:paraId="589382C3" w14:textId="77777777" w:rsidTr="00214607">
        <w:trPr>
          <w:cantSplit/>
        </w:trPr>
        <w:tc>
          <w:tcPr>
            <w:tcW w:w="670" w:type="dxa"/>
            <w:tcMar>
              <w:top w:w="57" w:type="dxa"/>
              <w:left w:w="57" w:type="dxa"/>
              <w:bottom w:w="57" w:type="dxa"/>
            </w:tcMar>
          </w:tcPr>
          <w:p w14:paraId="64FF74D0" w14:textId="77777777" w:rsidR="00A921E0" w:rsidRPr="00FB48BC" w:rsidRDefault="00A921E0" w:rsidP="00B73546">
            <w:pPr>
              <w:pStyle w:val="02Tabletext"/>
              <w:rPr>
                <w:b/>
                <w:highlight w:val="yellow"/>
                <w:lang w:val="en-AU"/>
              </w:rPr>
            </w:pPr>
            <w:r w:rsidRPr="008F4E1B">
              <w:t>11721</w:t>
            </w:r>
          </w:p>
        </w:tc>
        <w:tc>
          <w:tcPr>
            <w:tcW w:w="4774" w:type="dxa"/>
            <w:tcMar>
              <w:top w:w="57" w:type="dxa"/>
              <w:left w:w="57" w:type="dxa"/>
              <w:bottom w:w="57" w:type="dxa"/>
            </w:tcMar>
          </w:tcPr>
          <w:p w14:paraId="37314114" w14:textId="77777777" w:rsidR="00A921E0" w:rsidRPr="00FB48BC" w:rsidRDefault="00A921E0" w:rsidP="00B73546">
            <w:pPr>
              <w:pStyle w:val="02Tabletext"/>
              <w:rPr>
                <w:highlight w:val="yellow"/>
                <w:lang w:val="en-AU"/>
              </w:rPr>
            </w:pPr>
            <w:r w:rsidRPr="008F4E1B">
              <w:t>Implanted pacemaker testing of atrioventricular (AV) sequential, rate responsive, or antitachycardia pacemakers, including reprogramming when required, not being a service associated with a service to which item 11700, 11718 11719, 11720, 11725 or 11726 applies</w:t>
            </w:r>
          </w:p>
        </w:tc>
        <w:tc>
          <w:tcPr>
            <w:tcW w:w="1701" w:type="dxa"/>
          </w:tcPr>
          <w:p w14:paraId="779A7D38" w14:textId="77777777" w:rsidR="00A921E0" w:rsidRPr="000F0129" w:rsidRDefault="00A921E0" w:rsidP="00085F24">
            <w:pPr>
              <w:pStyle w:val="02Tabletext"/>
              <w:rPr>
                <w:shd w:val="clear" w:color="auto" w:fill="FFFFFF"/>
                <w:lang w:val="en-AU"/>
              </w:rPr>
            </w:pPr>
            <w:r w:rsidRPr="000F0129">
              <w:rPr>
                <w:shd w:val="clear" w:color="auto" w:fill="FFFFFF"/>
                <w:lang w:val="en-AU"/>
              </w:rPr>
              <w:t>32.3</w:t>
            </w:r>
          </w:p>
        </w:tc>
        <w:tc>
          <w:tcPr>
            <w:tcW w:w="1417" w:type="dxa"/>
          </w:tcPr>
          <w:p w14:paraId="7CC2CF31" w14:textId="77777777" w:rsidR="00A921E0" w:rsidRPr="00085F24" w:rsidRDefault="00A921E0" w:rsidP="00057967">
            <w:pPr>
              <w:pStyle w:val="02Tabletext"/>
              <w:rPr>
                <w:lang w:val="en-AU"/>
              </w:rPr>
            </w:pPr>
            <w:r>
              <w:rPr>
                <w:shd w:val="clear" w:color="auto" w:fill="FFFFFF"/>
                <w:lang w:val="en-AU"/>
              </w:rPr>
              <w:t>c</w:t>
            </w:r>
            <w:r w:rsidRPr="00286640">
              <w:rPr>
                <w:shd w:val="clear" w:color="auto" w:fill="FFFFFF"/>
                <w:lang w:val="en-AU"/>
              </w:rPr>
              <w:t>hange</w:t>
            </w:r>
          </w:p>
        </w:tc>
      </w:tr>
      <w:tr w:rsidR="00A921E0" w:rsidRPr="00FB48BC" w14:paraId="5E6678BD" w14:textId="77777777" w:rsidTr="00214607">
        <w:trPr>
          <w:cantSplit/>
        </w:trPr>
        <w:tc>
          <w:tcPr>
            <w:tcW w:w="670" w:type="dxa"/>
            <w:tcMar>
              <w:top w:w="57" w:type="dxa"/>
              <w:left w:w="57" w:type="dxa"/>
              <w:bottom w:w="57" w:type="dxa"/>
            </w:tcMar>
          </w:tcPr>
          <w:p w14:paraId="2E0C4556" w14:textId="77777777" w:rsidR="00A921E0" w:rsidRPr="00FB48BC" w:rsidRDefault="00A921E0" w:rsidP="00B73546">
            <w:pPr>
              <w:pStyle w:val="02Tabletext"/>
              <w:rPr>
                <w:b/>
                <w:highlight w:val="yellow"/>
                <w:lang w:val="en-AU"/>
              </w:rPr>
            </w:pPr>
            <w:r w:rsidRPr="008F4E1B">
              <w:t>11722</w:t>
            </w:r>
          </w:p>
        </w:tc>
        <w:tc>
          <w:tcPr>
            <w:tcW w:w="4774" w:type="dxa"/>
            <w:tcMar>
              <w:top w:w="57" w:type="dxa"/>
              <w:left w:w="57" w:type="dxa"/>
              <w:bottom w:w="57" w:type="dxa"/>
            </w:tcMar>
          </w:tcPr>
          <w:p w14:paraId="27CCCD8F" w14:textId="77777777" w:rsidR="00A921E0" w:rsidRPr="00FB48BC" w:rsidRDefault="00A921E0" w:rsidP="00B73546">
            <w:pPr>
              <w:pStyle w:val="02Tabletext"/>
              <w:rPr>
                <w:highlight w:val="yellow"/>
                <w:shd w:val="clear" w:color="auto" w:fill="FFFFFF"/>
                <w:lang w:val="en-AU"/>
              </w:rPr>
            </w:pPr>
            <w:r w:rsidRPr="008F4E1B">
              <w:t>Implanted ECG loop recording for the investigation of recurrent unexplained syncope if: (a) a diagnosis has not been achieved through all other available cardiac investigations; and (b) a neurogenic cause is not suspected; and (c) the patient to whom the service is provided does not have a structural heart defect associated with a high risk of sudden cardiac death; including reprogramming when required, retrieval of stored data, analysis, interpretation and report, not being a service to which item 38285 applies</w:t>
            </w:r>
          </w:p>
        </w:tc>
        <w:tc>
          <w:tcPr>
            <w:tcW w:w="1701" w:type="dxa"/>
          </w:tcPr>
          <w:p w14:paraId="76F6AE34" w14:textId="77777777" w:rsidR="00A921E0" w:rsidRPr="000F0129" w:rsidRDefault="00A921E0" w:rsidP="00085F24">
            <w:pPr>
              <w:pStyle w:val="02Tabletext"/>
              <w:rPr>
                <w:lang w:val="en-AU"/>
              </w:rPr>
            </w:pPr>
            <w:r w:rsidRPr="000F0129">
              <w:rPr>
                <w:lang w:val="en-AU"/>
              </w:rPr>
              <w:t>25</w:t>
            </w:r>
          </w:p>
        </w:tc>
        <w:tc>
          <w:tcPr>
            <w:tcW w:w="1417" w:type="dxa"/>
          </w:tcPr>
          <w:p w14:paraId="7085F720" w14:textId="77777777" w:rsidR="00A921E0" w:rsidRPr="00085F24" w:rsidRDefault="00A921E0" w:rsidP="00B73546">
            <w:pPr>
              <w:pStyle w:val="02Tabletext"/>
              <w:rPr>
                <w:shd w:val="clear" w:color="auto" w:fill="FFFFFF"/>
                <w:lang w:val="en-AU"/>
              </w:rPr>
            </w:pPr>
            <w:r w:rsidRPr="00D9471C">
              <w:rPr>
                <w:lang w:val="en-AU"/>
              </w:rPr>
              <w:t>change</w:t>
            </w:r>
          </w:p>
        </w:tc>
      </w:tr>
      <w:tr w:rsidR="00A921E0" w:rsidRPr="00FB48BC" w14:paraId="60EA2C3A" w14:textId="77777777" w:rsidTr="00214607">
        <w:trPr>
          <w:cantSplit/>
        </w:trPr>
        <w:tc>
          <w:tcPr>
            <w:tcW w:w="670" w:type="dxa"/>
            <w:tcMar>
              <w:top w:w="57" w:type="dxa"/>
              <w:left w:w="57" w:type="dxa"/>
              <w:bottom w:w="57" w:type="dxa"/>
            </w:tcMar>
          </w:tcPr>
          <w:p w14:paraId="1C32DD14" w14:textId="77777777" w:rsidR="00A921E0" w:rsidRPr="00FB48BC" w:rsidRDefault="00A921E0" w:rsidP="00B73546">
            <w:pPr>
              <w:pStyle w:val="02Tabletext"/>
              <w:rPr>
                <w:b/>
                <w:highlight w:val="yellow"/>
                <w:lang w:val="en-AU"/>
              </w:rPr>
            </w:pPr>
            <w:r w:rsidRPr="008F4E1B">
              <w:t>11724</w:t>
            </w:r>
          </w:p>
        </w:tc>
        <w:tc>
          <w:tcPr>
            <w:tcW w:w="4774" w:type="dxa"/>
            <w:tcMar>
              <w:top w:w="57" w:type="dxa"/>
              <w:left w:w="57" w:type="dxa"/>
              <w:bottom w:w="57" w:type="dxa"/>
            </w:tcMar>
          </w:tcPr>
          <w:p w14:paraId="665809C0" w14:textId="77777777" w:rsidR="00A921E0" w:rsidRPr="00FB48BC" w:rsidRDefault="00A921E0" w:rsidP="00B73546">
            <w:pPr>
              <w:pStyle w:val="02Tabletext"/>
              <w:rPr>
                <w:highlight w:val="yellow"/>
                <w:lang w:val="en-AU"/>
              </w:rPr>
            </w:pPr>
            <w:r w:rsidRPr="008F4E1B">
              <w:t>Up-right tilt table testing for the investigation of syncope of suspected cardiothoracic origin, including blood pressure monitoring, continuous ECG monitoring and the recording of the parameters, and involving an established intravenous line and the continuous attendance of a specialist or consultant physician — on premises equipped with a mechanical respirator and defibrillator</w:t>
            </w:r>
          </w:p>
        </w:tc>
        <w:tc>
          <w:tcPr>
            <w:tcW w:w="1701" w:type="dxa"/>
          </w:tcPr>
          <w:p w14:paraId="5A7B0183" w14:textId="77777777" w:rsidR="00A921E0" w:rsidRPr="000F0129" w:rsidRDefault="00A921E0" w:rsidP="00085F24">
            <w:pPr>
              <w:pStyle w:val="02Tabletext"/>
              <w:rPr>
                <w:lang w:val="en-AU"/>
              </w:rPr>
            </w:pPr>
            <w:r w:rsidRPr="000F0129">
              <w:rPr>
                <w:lang w:val="en-AU"/>
              </w:rPr>
              <w:t>36</w:t>
            </w:r>
          </w:p>
        </w:tc>
        <w:tc>
          <w:tcPr>
            <w:tcW w:w="1417" w:type="dxa"/>
          </w:tcPr>
          <w:p w14:paraId="3BF5D49C" w14:textId="77777777" w:rsidR="00A921E0" w:rsidRPr="00085F24" w:rsidRDefault="00A921E0" w:rsidP="00B73546">
            <w:pPr>
              <w:pStyle w:val="02Tabletext"/>
              <w:rPr>
                <w:lang w:val="en-AU"/>
              </w:rPr>
            </w:pPr>
            <w:r w:rsidRPr="0082190E">
              <w:rPr>
                <w:lang w:val="en-AU"/>
              </w:rPr>
              <w:t>unchanged</w:t>
            </w:r>
          </w:p>
        </w:tc>
      </w:tr>
      <w:tr w:rsidR="00A921E0" w:rsidRPr="00FB48BC" w14:paraId="5AB2431C" w14:textId="77777777" w:rsidTr="00214607">
        <w:trPr>
          <w:cantSplit/>
        </w:trPr>
        <w:tc>
          <w:tcPr>
            <w:tcW w:w="670" w:type="dxa"/>
            <w:tcMar>
              <w:top w:w="57" w:type="dxa"/>
              <w:left w:w="57" w:type="dxa"/>
              <w:bottom w:w="57" w:type="dxa"/>
            </w:tcMar>
          </w:tcPr>
          <w:p w14:paraId="12AF98D2" w14:textId="77777777" w:rsidR="00A921E0" w:rsidRPr="00FB48BC" w:rsidRDefault="00A921E0" w:rsidP="00B73546">
            <w:pPr>
              <w:pStyle w:val="02Tabletext"/>
              <w:rPr>
                <w:b/>
                <w:highlight w:val="yellow"/>
                <w:lang w:val="en-AU"/>
              </w:rPr>
            </w:pPr>
            <w:r w:rsidRPr="008F4E1B">
              <w:lastRenderedPageBreak/>
              <w:t>11725</w:t>
            </w:r>
          </w:p>
        </w:tc>
        <w:tc>
          <w:tcPr>
            <w:tcW w:w="4774" w:type="dxa"/>
            <w:tcMar>
              <w:top w:w="57" w:type="dxa"/>
              <w:left w:w="57" w:type="dxa"/>
              <w:bottom w:w="57" w:type="dxa"/>
            </w:tcMar>
          </w:tcPr>
          <w:p w14:paraId="75866B68" w14:textId="77777777" w:rsidR="00A921E0" w:rsidRPr="00FB48BC" w:rsidRDefault="00A921E0" w:rsidP="00B73546">
            <w:pPr>
              <w:pStyle w:val="02Tabletext"/>
              <w:rPr>
                <w:highlight w:val="yellow"/>
                <w:lang w:val="en-AU"/>
              </w:rPr>
            </w:pPr>
            <w:r w:rsidRPr="008F4E1B">
              <w:t>Implanted defibrillator (including Cardiac Resynchronisation Defibrillator) remote monitoring involving reviews (without patient attendance) of arrhythmias, lead and device parameters, if at least 2 remote reviews are provided in a 12 month period.  Payable only once in any 12 month period</w:t>
            </w:r>
          </w:p>
        </w:tc>
        <w:tc>
          <w:tcPr>
            <w:tcW w:w="1701" w:type="dxa"/>
          </w:tcPr>
          <w:p w14:paraId="40D35AAF" w14:textId="77777777" w:rsidR="00A921E0" w:rsidRPr="000F0129" w:rsidRDefault="00A921E0" w:rsidP="00E17C52">
            <w:pPr>
              <w:pStyle w:val="02Tabletext"/>
              <w:rPr>
                <w:lang w:val="en-AU"/>
              </w:rPr>
            </w:pPr>
            <w:r w:rsidRPr="004D71DC">
              <w:rPr>
                <w:lang w:val="en-AU"/>
              </w:rPr>
              <w:t>30.4</w:t>
            </w:r>
          </w:p>
        </w:tc>
        <w:tc>
          <w:tcPr>
            <w:tcW w:w="1417" w:type="dxa"/>
          </w:tcPr>
          <w:p w14:paraId="074AC69E" w14:textId="77777777" w:rsidR="00A921E0" w:rsidRPr="00085F24" w:rsidRDefault="00A921E0" w:rsidP="00B73546">
            <w:pPr>
              <w:pStyle w:val="02Tabletext"/>
              <w:rPr>
                <w:lang w:val="en-AU"/>
              </w:rPr>
            </w:pPr>
            <w:r>
              <w:rPr>
                <w:lang w:val="en-AU"/>
              </w:rPr>
              <w:t>unchanged</w:t>
            </w:r>
          </w:p>
        </w:tc>
      </w:tr>
      <w:tr w:rsidR="00A921E0" w:rsidRPr="00FB48BC" w14:paraId="5BE47211" w14:textId="77777777" w:rsidTr="00214607">
        <w:trPr>
          <w:cantSplit/>
        </w:trPr>
        <w:tc>
          <w:tcPr>
            <w:tcW w:w="670" w:type="dxa"/>
            <w:tcMar>
              <w:top w:w="57" w:type="dxa"/>
              <w:left w:w="57" w:type="dxa"/>
              <w:bottom w:w="57" w:type="dxa"/>
            </w:tcMar>
          </w:tcPr>
          <w:p w14:paraId="03C56D5B" w14:textId="77777777" w:rsidR="00A921E0" w:rsidRPr="00FB48BC" w:rsidRDefault="00A921E0" w:rsidP="00B73546">
            <w:pPr>
              <w:pStyle w:val="02Tabletext"/>
              <w:rPr>
                <w:b/>
                <w:highlight w:val="yellow"/>
                <w:lang w:val="en-AU"/>
              </w:rPr>
            </w:pPr>
            <w:r w:rsidRPr="008F4E1B">
              <w:t>11726</w:t>
            </w:r>
          </w:p>
        </w:tc>
        <w:tc>
          <w:tcPr>
            <w:tcW w:w="4774" w:type="dxa"/>
            <w:tcMar>
              <w:top w:w="57" w:type="dxa"/>
              <w:left w:w="57" w:type="dxa"/>
              <w:bottom w:w="57" w:type="dxa"/>
            </w:tcMar>
          </w:tcPr>
          <w:p w14:paraId="4800E9EA" w14:textId="77777777" w:rsidR="00A921E0" w:rsidRPr="00FB48BC" w:rsidRDefault="00A921E0" w:rsidP="00B73546">
            <w:pPr>
              <w:pStyle w:val="02Tabletext"/>
              <w:rPr>
                <w:highlight w:val="yellow"/>
                <w:lang w:val="en-AU"/>
              </w:rPr>
            </w:pPr>
            <w:r w:rsidRPr="008F4E1B">
              <w:t>Implanted defibrillator testing with patient attendance following detection of abnormality by remote monitoring involving electrocardiography, measurement of rate, width and amplitude of stimulus, not being a service associated with a service to which item 11727 applies.</w:t>
            </w:r>
          </w:p>
        </w:tc>
        <w:tc>
          <w:tcPr>
            <w:tcW w:w="1701" w:type="dxa"/>
          </w:tcPr>
          <w:p w14:paraId="661A9624" w14:textId="77777777" w:rsidR="00A921E0" w:rsidRPr="00E17C52" w:rsidRDefault="00A921E0" w:rsidP="00E17C52">
            <w:pPr>
              <w:pStyle w:val="02Tabletext"/>
              <w:rPr>
                <w:lang w:val="en-AU"/>
              </w:rPr>
            </w:pPr>
            <w:r w:rsidRPr="00E17C52">
              <w:rPr>
                <w:lang w:val="en-AU"/>
              </w:rPr>
              <w:t>30.4</w:t>
            </w:r>
          </w:p>
        </w:tc>
        <w:tc>
          <w:tcPr>
            <w:tcW w:w="1417" w:type="dxa"/>
          </w:tcPr>
          <w:p w14:paraId="24FEBEA4" w14:textId="77777777" w:rsidR="00A921E0" w:rsidRPr="00085F24" w:rsidRDefault="00A921E0" w:rsidP="00B73546">
            <w:pPr>
              <w:pStyle w:val="02Tabletext"/>
              <w:rPr>
                <w:lang w:val="en-AU"/>
              </w:rPr>
            </w:pPr>
            <w:r>
              <w:rPr>
                <w:lang w:val="en-AU"/>
              </w:rPr>
              <w:t>unchanged</w:t>
            </w:r>
          </w:p>
        </w:tc>
      </w:tr>
      <w:tr w:rsidR="00A921E0" w:rsidRPr="00FB48BC" w14:paraId="3B26AEBF" w14:textId="77777777" w:rsidTr="00214607">
        <w:trPr>
          <w:cantSplit/>
        </w:trPr>
        <w:tc>
          <w:tcPr>
            <w:tcW w:w="670" w:type="dxa"/>
            <w:tcMar>
              <w:top w:w="57" w:type="dxa"/>
              <w:left w:w="57" w:type="dxa"/>
              <w:bottom w:w="57" w:type="dxa"/>
            </w:tcMar>
          </w:tcPr>
          <w:p w14:paraId="65F8E3DE" w14:textId="77777777" w:rsidR="00A921E0" w:rsidRPr="00FB48BC" w:rsidRDefault="00A921E0" w:rsidP="00B73546">
            <w:pPr>
              <w:pStyle w:val="02Tabletext"/>
              <w:rPr>
                <w:highlight w:val="yellow"/>
                <w:lang w:val="en-AU"/>
              </w:rPr>
            </w:pPr>
            <w:r w:rsidRPr="008F4E1B">
              <w:t>11727</w:t>
            </w:r>
          </w:p>
        </w:tc>
        <w:tc>
          <w:tcPr>
            <w:tcW w:w="4774" w:type="dxa"/>
            <w:tcMar>
              <w:top w:w="57" w:type="dxa"/>
              <w:left w:w="57" w:type="dxa"/>
              <w:bottom w:w="57" w:type="dxa"/>
            </w:tcMar>
          </w:tcPr>
          <w:p w14:paraId="184AB8DB" w14:textId="77777777" w:rsidR="00A921E0" w:rsidRPr="00FB48BC" w:rsidRDefault="00A921E0" w:rsidP="00B73546">
            <w:pPr>
              <w:pStyle w:val="02Tabletext"/>
              <w:rPr>
                <w:highlight w:val="yellow"/>
                <w:lang w:val="en-AU"/>
              </w:rPr>
            </w:pPr>
            <w:r w:rsidRPr="008F4E1B">
              <w:t>Implanted defibrillator testing involving electrocardiography, assessment of pacing and sensing thresholds for pacing and defibrillation electrodes, download and interpretation of stored events and electrograms, including programming when required, not being a service associated with a service to which item 11700, 11718,  11719, 11720, 11721, 11725 or 11726 applies</w:t>
            </w:r>
          </w:p>
        </w:tc>
        <w:tc>
          <w:tcPr>
            <w:tcW w:w="1701" w:type="dxa"/>
          </w:tcPr>
          <w:p w14:paraId="05A2710B" w14:textId="77777777" w:rsidR="00A921E0" w:rsidRPr="000F0129" w:rsidRDefault="00A921E0" w:rsidP="0021061C">
            <w:pPr>
              <w:pStyle w:val="02Tabletext"/>
              <w:rPr>
                <w:lang w:val="en-AU"/>
              </w:rPr>
            </w:pPr>
            <w:r w:rsidRPr="000F0129">
              <w:rPr>
                <w:lang w:val="en-AU"/>
              </w:rPr>
              <w:t>30.3</w:t>
            </w:r>
          </w:p>
        </w:tc>
        <w:tc>
          <w:tcPr>
            <w:tcW w:w="1417" w:type="dxa"/>
          </w:tcPr>
          <w:p w14:paraId="43D77169" w14:textId="77777777" w:rsidR="00A921E0" w:rsidRPr="00085F24" w:rsidRDefault="00A921E0" w:rsidP="00B73546">
            <w:pPr>
              <w:pStyle w:val="02Tabletext"/>
              <w:rPr>
                <w:lang w:val="en-AU"/>
              </w:rPr>
            </w:pPr>
            <w:r w:rsidRPr="004F55E9">
              <w:rPr>
                <w:lang w:val="en-AU"/>
              </w:rPr>
              <w:t>change</w:t>
            </w:r>
          </w:p>
        </w:tc>
      </w:tr>
      <w:tr w:rsidR="00A921E0" w:rsidRPr="00FB48BC" w14:paraId="29D3D07C" w14:textId="77777777" w:rsidTr="00214607">
        <w:trPr>
          <w:cantSplit/>
        </w:trPr>
        <w:tc>
          <w:tcPr>
            <w:tcW w:w="670" w:type="dxa"/>
            <w:tcMar>
              <w:top w:w="57" w:type="dxa"/>
              <w:left w:w="57" w:type="dxa"/>
              <w:bottom w:w="57" w:type="dxa"/>
            </w:tcMar>
          </w:tcPr>
          <w:p w14:paraId="560ABAEA" w14:textId="77777777" w:rsidR="00A921E0" w:rsidRPr="00FB48BC" w:rsidRDefault="00A921E0" w:rsidP="00B73546">
            <w:pPr>
              <w:pStyle w:val="02Tabletext"/>
              <w:rPr>
                <w:highlight w:val="yellow"/>
                <w:lang w:val="en-AU"/>
              </w:rPr>
            </w:pPr>
            <w:r w:rsidRPr="008F4E1B">
              <w:t>13400</w:t>
            </w:r>
          </w:p>
        </w:tc>
        <w:tc>
          <w:tcPr>
            <w:tcW w:w="4774" w:type="dxa"/>
            <w:tcMar>
              <w:top w:w="57" w:type="dxa"/>
              <w:left w:w="57" w:type="dxa"/>
              <w:bottom w:w="57" w:type="dxa"/>
            </w:tcMar>
          </w:tcPr>
          <w:p w14:paraId="74B18190" w14:textId="77777777" w:rsidR="00A921E0" w:rsidRPr="00FB48BC" w:rsidRDefault="00A921E0" w:rsidP="00B73546">
            <w:pPr>
              <w:pStyle w:val="02Tabletext"/>
              <w:rPr>
                <w:highlight w:val="yellow"/>
                <w:lang w:val="en-AU"/>
              </w:rPr>
            </w:pPr>
            <w:r w:rsidRPr="008F4E1B">
              <w:t>Restoration of cardiac rhythm by electrical stimulation (cardioversion), other than in the course of cardiac surgery (Anaes.)</w:t>
            </w:r>
          </w:p>
        </w:tc>
        <w:tc>
          <w:tcPr>
            <w:tcW w:w="1701" w:type="dxa"/>
          </w:tcPr>
          <w:p w14:paraId="58C47A5B" w14:textId="77777777" w:rsidR="00A921E0" w:rsidRPr="000F0129" w:rsidRDefault="00A921E0" w:rsidP="0021061C">
            <w:pPr>
              <w:pStyle w:val="02Tabletext"/>
              <w:rPr>
                <w:shd w:val="clear" w:color="auto" w:fill="FFFFFF"/>
                <w:lang w:val="en-AU"/>
              </w:rPr>
            </w:pPr>
            <w:r w:rsidRPr="000F0129">
              <w:rPr>
                <w:shd w:val="clear" w:color="auto" w:fill="FFFFFF"/>
                <w:lang w:val="en-AU"/>
              </w:rPr>
              <w:t>34</w:t>
            </w:r>
          </w:p>
        </w:tc>
        <w:tc>
          <w:tcPr>
            <w:tcW w:w="1417" w:type="dxa"/>
          </w:tcPr>
          <w:p w14:paraId="0496D772" w14:textId="77777777" w:rsidR="00A921E0" w:rsidRPr="00085F24" w:rsidRDefault="00A921E0" w:rsidP="00B73546">
            <w:pPr>
              <w:pStyle w:val="02Tabletext"/>
              <w:rPr>
                <w:lang w:val="en-AU"/>
              </w:rPr>
            </w:pPr>
            <w:r w:rsidRPr="00FF3DA7">
              <w:rPr>
                <w:shd w:val="clear" w:color="auto" w:fill="FFFFFF"/>
                <w:lang w:val="en-AU"/>
              </w:rPr>
              <w:t>change</w:t>
            </w:r>
          </w:p>
        </w:tc>
      </w:tr>
      <w:tr w:rsidR="00A921E0" w:rsidRPr="00FB48BC" w14:paraId="3B63AE51" w14:textId="77777777" w:rsidTr="00214607">
        <w:trPr>
          <w:cantSplit/>
        </w:trPr>
        <w:tc>
          <w:tcPr>
            <w:tcW w:w="670" w:type="dxa"/>
            <w:tcMar>
              <w:top w:w="57" w:type="dxa"/>
              <w:left w:w="57" w:type="dxa"/>
              <w:bottom w:w="57" w:type="dxa"/>
            </w:tcMar>
          </w:tcPr>
          <w:p w14:paraId="3DF1F4FF" w14:textId="77777777" w:rsidR="00A921E0" w:rsidRPr="00FB48BC" w:rsidRDefault="00A921E0" w:rsidP="00B73546">
            <w:pPr>
              <w:pStyle w:val="02Tabletext"/>
              <w:rPr>
                <w:highlight w:val="yellow"/>
                <w:lang w:val="en-AU"/>
              </w:rPr>
            </w:pPr>
            <w:r w:rsidRPr="008F4E1B">
              <w:t>38200</w:t>
            </w:r>
          </w:p>
        </w:tc>
        <w:tc>
          <w:tcPr>
            <w:tcW w:w="4774" w:type="dxa"/>
            <w:tcMar>
              <w:top w:w="57" w:type="dxa"/>
              <w:left w:w="57" w:type="dxa"/>
              <w:bottom w:w="57" w:type="dxa"/>
            </w:tcMar>
          </w:tcPr>
          <w:p w14:paraId="0650AD36" w14:textId="77777777" w:rsidR="00A921E0" w:rsidRPr="00FB48BC" w:rsidRDefault="00A921E0" w:rsidP="00B73546">
            <w:pPr>
              <w:pStyle w:val="02Tabletext"/>
              <w:rPr>
                <w:highlight w:val="yellow"/>
                <w:shd w:val="clear" w:color="auto" w:fill="FFFFFF"/>
                <w:lang w:val="en-AU"/>
              </w:rPr>
            </w:pPr>
            <w:r w:rsidRPr="008F4E1B">
              <w:t>Right heart catheterisation, with any one or more of the following: fluoroscopy, oximetry, dye dilution curves, cardiac output measurement by any method, shunt detection or exercise stress test (Anaes.)</w:t>
            </w:r>
          </w:p>
        </w:tc>
        <w:tc>
          <w:tcPr>
            <w:tcW w:w="1701" w:type="dxa"/>
          </w:tcPr>
          <w:p w14:paraId="6011AA89" w14:textId="77777777" w:rsidR="00A921E0" w:rsidRPr="000F0129" w:rsidRDefault="00A921E0" w:rsidP="0021061C">
            <w:pPr>
              <w:pStyle w:val="02Tabletext"/>
              <w:rPr>
                <w:lang w:val="en-AU"/>
              </w:rPr>
            </w:pPr>
            <w:r w:rsidRPr="000F0129">
              <w:rPr>
                <w:lang w:val="en-AU"/>
              </w:rPr>
              <w:t>12.3</w:t>
            </w:r>
          </w:p>
        </w:tc>
        <w:tc>
          <w:tcPr>
            <w:tcW w:w="1417" w:type="dxa"/>
          </w:tcPr>
          <w:p w14:paraId="20C83345" w14:textId="77777777" w:rsidR="00A921E0" w:rsidRPr="00085F24" w:rsidRDefault="00A921E0" w:rsidP="00B73546">
            <w:pPr>
              <w:pStyle w:val="02Tabletext"/>
              <w:rPr>
                <w:shd w:val="clear" w:color="auto" w:fill="FFFFFF"/>
                <w:lang w:val="en-AU"/>
              </w:rPr>
            </w:pPr>
            <w:r w:rsidRPr="005C50E1">
              <w:rPr>
                <w:lang w:val="en-AU"/>
              </w:rPr>
              <w:t>unchanged</w:t>
            </w:r>
          </w:p>
        </w:tc>
      </w:tr>
      <w:tr w:rsidR="00A921E0" w:rsidRPr="00FB48BC" w14:paraId="36908CA7" w14:textId="77777777" w:rsidTr="00214607">
        <w:trPr>
          <w:cantSplit/>
        </w:trPr>
        <w:tc>
          <w:tcPr>
            <w:tcW w:w="670" w:type="dxa"/>
            <w:tcMar>
              <w:top w:w="57" w:type="dxa"/>
              <w:left w:w="57" w:type="dxa"/>
              <w:bottom w:w="57" w:type="dxa"/>
            </w:tcMar>
          </w:tcPr>
          <w:p w14:paraId="7A232181" w14:textId="77777777" w:rsidR="00A921E0" w:rsidRPr="00FB48BC" w:rsidRDefault="00A921E0" w:rsidP="00B73546">
            <w:pPr>
              <w:pStyle w:val="02Tabletext"/>
              <w:rPr>
                <w:highlight w:val="yellow"/>
                <w:lang w:val="en-AU"/>
              </w:rPr>
            </w:pPr>
            <w:r w:rsidRPr="008F4E1B">
              <w:t>38203</w:t>
            </w:r>
          </w:p>
        </w:tc>
        <w:tc>
          <w:tcPr>
            <w:tcW w:w="4774" w:type="dxa"/>
            <w:tcMar>
              <w:top w:w="57" w:type="dxa"/>
              <w:left w:w="57" w:type="dxa"/>
              <w:bottom w:w="57" w:type="dxa"/>
            </w:tcMar>
          </w:tcPr>
          <w:p w14:paraId="30C94807" w14:textId="77777777" w:rsidR="00A921E0" w:rsidRPr="00FB48BC" w:rsidRDefault="00A921E0" w:rsidP="00B73546">
            <w:pPr>
              <w:pStyle w:val="02Tabletext"/>
              <w:rPr>
                <w:highlight w:val="yellow"/>
                <w:lang w:val="en-AU"/>
              </w:rPr>
            </w:pPr>
            <w:r w:rsidRPr="008F4E1B">
              <w:t>Left heart catheterisation by percutaneous arterial puncture, arteriotomy or percutaneous left ventricular puncture with any one or more of the following fluoroscopy, oximetry, dye dilution curves, cardiac output measurements by any method, shunt detection or exercise stress test (Anaes.)</w:t>
            </w:r>
          </w:p>
        </w:tc>
        <w:tc>
          <w:tcPr>
            <w:tcW w:w="1701" w:type="dxa"/>
          </w:tcPr>
          <w:p w14:paraId="34DCF941" w14:textId="77777777" w:rsidR="00A921E0" w:rsidRPr="000F0129" w:rsidRDefault="00A921E0" w:rsidP="0021061C">
            <w:pPr>
              <w:pStyle w:val="02Tabletext"/>
              <w:rPr>
                <w:lang w:val="en-AU"/>
              </w:rPr>
            </w:pPr>
            <w:r w:rsidRPr="000F0129">
              <w:rPr>
                <w:lang w:val="en-AU"/>
              </w:rPr>
              <w:t>12.3</w:t>
            </w:r>
          </w:p>
        </w:tc>
        <w:tc>
          <w:tcPr>
            <w:tcW w:w="1417" w:type="dxa"/>
          </w:tcPr>
          <w:p w14:paraId="1C52FBBF" w14:textId="77777777" w:rsidR="00A921E0" w:rsidRPr="00085F24" w:rsidRDefault="00A921E0" w:rsidP="00B73546">
            <w:pPr>
              <w:pStyle w:val="02Tabletext"/>
              <w:rPr>
                <w:lang w:val="en-AU"/>
              </w:rPr>
            </w:pPr>
            <w:r w:rsidRPr="0044276F">
              <w:rPr>
                <w:lang w:val="en-AU"/>
              </w:rPr>
              <w:t>unchanged</w:t>
            </w:r>
          </w:p>
        </w:tc>
      </w:tr>
      <w:tr w:rsidR="00A921E0" w:rsidRPr="00FB48BC" w14:paraId="1B3E1D22" w14:textId="77777777" w:rsidTr="00214607">
        <w:trPr>
          <w:cantSplit/>
        </w:trPr>
        <w:tc>
          <w:tcPr>
            <w:tcW w:w="670" w:type="dxa"/>
            <w:tcMar>
              <w:top w:w="57" w:type="dxa"/>
              <w:left w:w="57" w:type="dxa"/>
              <w:bottom w:w="57" w:type="dxa"/>
            </w:tcMar>
          </w:tcPr>
          <w:p w14:paraId="6270BA55" w14:textId="77777777" w:rsidR="00A921E0" w:rsidRPr="00FB48BC" w:rsidRDefault="00A921E0" w:rsidP="00B73546">
            <w:pPr>
              <w:pStyle w:val="02Tabletext"/>
              <w:rPr>
                <w:highlight w:val="yellow"/>
                <w:lang w:val="en-AU"/>
              </w:rPr>
            </w:pPr>
            <w:r w:rsidRPr="008F4E1B">
              <w:t>38206</w:t>
            </w:r>
          </w:p>
        </w:tc>
        <w:tc>
          <w:tcPr>
            <w:tcW w:w="4774" w:type="dxa"/>
            <w:tcMar>
              <w:top w:w="57" w:type="dxa"/>
              <w:left w:w="57" w:type="dxa"/>
              <w:bottom w:w="57" w:type="dxa"/>
            </w:tcMar>
          </w:tcPr>
          <w:p w14:paraId="19A93CA7" w14:textId="77777777" w:rsidR="00A921E0" w:rsidRPr="00FB48BC" w:rsidRDefault="00A921E0" w:rsidP="00B73546">
            <w:pPr>
              <w:pStyle w:val="02Tabletext"/>
              <w:rPr>
                <w:highlight w:val="yellow"/>
                <w:lang w:val="en-AU"/>
              </w:rPr>
            </w:pPr>
            <w:r w:rsidRPr="008F4E1B">
              <w:t>Right heart catheterisation with left heart catheterisation via the right heart or by any other procedure with any one or more of the following: fluoroscopy, oximetry, dye dilution curves, cardiac output measurements by any method, shunt detection or exercise stress test (Anaes.)</w:t>
            </w:r>
          </w:p>
        </w:tc>
        <w:tc>
          <w:tcPr>
            <w:tcW w:w="1701" w:type="dxa"/>
          </w:tcPr>
          <w:p w14:paraId="0C888A1E" w14:textId="77777777" w:rsidR="00A921E0" w:rsidRPr="000F0129" w:rsidRDefault="00A921E0" w:rsidP="00CE3939">
            <w:pPr>
              <w:pStyle w:val="02Tabletext"/>
              <w:rPr>
                <w:lang w:val="en-AU"/>
              </w:rPr>
            </w:pPr>
            <w:r w:rsidRPr="000F0129">
              <w:rPr>
                <w:lang w:val="en-AU"/>
              </w:rPr>
              <w:t>12.3</w:t>
            </w:r>
          </w:p>
        </w:tc>
        <w:tc>
          <w:tcPr>
            <w:tcW w:w="1417" w:type="dxa"/>
          </w:tcPr>
          <w:p w14:paraId="6D276442" w14:textId="77777777" w:rsidR="00A921E0" w:rsidRPr="00085F24" w:rsidRDefault="00A921E0" w:rsidP="00B73546">
            <w:pPr>
              <w:pStyle w:val="02Tabletext"/>
              <w:rPr>
                <w:lang w:val="en-AU"/>
              </w:rPr>
            </w:pPr>
            <w:r w:rsidRPr="006F1F58">
              <w:rPr>
                <w:lang w:val="en-AU"/>
              </w:rPr>
              <w:t>unchanged</w:t>
            </w:r>
          </w:p>
        </w:tc>
      </w:tr>
      <w:tr w:rsidR="00A921E0" w:rsidRPr="00FB48BC" w14:paraId="198BF4FA" w14:textId="77777777" w:rsidTr="00214607">
        <w:trPr>
          <w:cantSplit/>
        </w:trPr>
        <w:tc>
          <w:tcPr>
            <w:tcW w:w="670" w:type="dxa"/>
            <w:tcMar>
              <w:top w:w="57" w:type="dxa"/>
              <w:left w:w="57" w:type="dxa"/>
              <w:bottom w:w="57" w:type="dxa"/>
            </w:tcMar>
          </w:tcPr>
          <w:p w14:paraId="38F05D38" w14:textId="77777777" w:rsidR="00A921E0" w:rsidRPr="00FB48BC" w:rsidRDefault="00A921E0" w:rsidP="00B73546">
            <w:pPr>
              <w:pStyle w:val="02Tabletext"/>
              <w:rPr>
                <w:b/>
                <w:highlight w:val="yellow"/>
                <w:lang w:val="en-AU"/>
              </w:rPr>
            </w:pPr>
            <w:r w:rsidRPr="008F4E1B">
              <w:t>38209</w:t>
            </w:r>
          </w:p>
        </w:tc>
        <w:tc>
          <w:tcPr>
            <w:tcW w:w="4774" w:type="dxa"/>
            <w:tcMar>
              <w:top w:w="57" w:type="dxa"/>
              <w:left w:w="57" w:type="dxa"/>
              <w:bottom w:w="57" w:type="dxa"/>
            </w:tcMar>
          </w:tcPr>
          <w:p w14:paraId="78350C33" w14:textId="77777777" w:rsidR="00A921E0" w:rsidRPr="00FB48BC" w:rsidRDefault="00A921E0" w:rsidP="00B73546">
            <w:pPr>
              <w:pStyle w:val="02Tabletext"/>
              <w:rPr>
                <w:highlight w:val="yellow"/>
                <w:lang w:val="en-AU"/>
              </w:rPr>
            </w:pPr>
            <w:r w:rsidRPr="008F4E1B">
              <w:t>Cardiac electrophysiological study  up to and including 3 catheter investigation of any 1 or more of  syncope, atrioventricular conduction, sinus node function or simple ventricular tachycardia studies, not being a service associated with a service to which item 38212 or 38213 applies (Anaes.)</w:t>
            </w:r>
          </w:p>
        </w:tc>
        <w:tc>
          <w:tcPr>
            <w:tcW w:w="1701" w:type="dxa"/>
          </w:tcPr>
          <w:p w14:paraId="2621FF15" w14:textId="77777777" w:rsidR="00A921E0" w:rsidRPr="000F0129" w:rsidRDefault="00A921E0" w:rsidP="00CE3939">
            <w:pPr>
              <w:pStyle w:val="02Tabletext"/>
              <w:rPr>
                <w:shd w:val="clear" w:color="auto" w:fill="FFFFFF"/>
                <w:lang w:val="en-AU"/>
              </w:rPr>
            </w:pPr>
            <w:r w:rsidRPr="000F0129">
              <w:rPr>
                <w:shd w:val="clear" w:color="auto" w:fill="FFFFFF"/>
                <w:lang w:val="en-AU"/>
              </w:rPr>
              <w:t xml:space="preserve">29.1 </w:t>
            </w:r>
          </w:p>
        </w:tc>
        <w:tc>
          <w:tcPr>
            <w:tcW w:w="1417" w:type="dxa"/>
          </w:tcPr>
          <w:p w14:paraId="01439A88" w14:textId="77777777" w:rsidR="00A921E0" w:rsidRPr="00085F24" w:rsidRDefault="00A921E0" w:rsidP="00B73546">
            <w:pPr>
              <w:pStyle w:val="02Tabletext"/>
              <w:rPr>
                <w:lang w:val="en-AU"/>
              </w:rPr>
            </w:pPr>
            <w:r w:rsidRPr="00D6451C">
              <w:rPr>
                <w:shd w:val="clear" w:color="auto" w:fill="FFFFFF"/>
                <w:lang w:val="en-AU"/>
              </w:rPr>
              <w:t>unchanged</w:t>
            </w:r>
          </w:p>
        </w:tc>
      </w:tr>
      <w:tr w:rsidR="00A921E0" w:rsidRPr="00FB48BC" w14:paraId="0B735CCE" w14:textId="77777777" w:rsidTr="00214607">
        <w:trPr>
          <w:cantSplit/>
        </w:trPr>
        <w:tc>
          <w:tcPr>
            <w:tcW w:w="670" w:type="dxa"/>
            <w:tcMar>
              <w:top w:w="57" w:type="dxa"/>
              <w:left w:w="57" w:type="dxa"/>
              <w:bottom w:w="57" w:type="dxa"/>
            </w:tcMar>
          </w:tcPr>
          <w:p w14:paraId="2941DCAF" w14:textId="77777777" w:rsidR="00A921E0" w:rsidRPr="00FB48BC" w:rsidRDefault="00A921E0" w:rsidP="00B73546">
            <w:pPr>
              <w:pStyle w:val="02Tabletext"/>
              <w:rPr>
                <w:b/>
                <w:highlight w:val="yellow"/>
                <w:lang w:val="en-AU"/>
              </w:rPr>
            </w:pPr>
            <w:r w:rsidRPr="008F4E1B">
              <w:t>38212</w:t>
            </w:r>
          </w:p>
        </w:tc>
        <w:tc>
          <w:tcPr>
            <w:tcW w:w="4774" w:type="dxa"/>
            <w:tcMar>
              <w:top w:w="57" w:type="dxa"/>
              <w:left w:w="57" w:type="dxa"/>
              <w:bottom w:w="57" w:type="dxa"/>
            </w:tcMar>
          </w:tcPr>
          <w:p w14:paraId="5EBBFDF3" w14:textId="77777777" w:rsidR="00A921E0" w:rsidRPr="00FB48BC" w:rsidRDefault="00A921E0" w:rsidP="00B73546">
            <w:pPr>
              <w:pStyle w:val="02Tabletext"/>
              <w:rPr>
                <w:highlight w:val="yellow"/>
                <w:shd w:val="clear" w:color="auto" w:fill="FFFFFF"/>
                <w:lang w:val="en-AU"/>
              </w:rPr>
            </w:pPr>
            <w:r w:rsidRPr="008F4E1B">
              <w:t>Cardiac electrophysiological study  4 or more catheter supraventricular tachycardia investigation; or complex tachycardia inductions, or multiple catheter mapping, or acute intravenous antiarrhythmic drug testing with pre and post drug inductions; or catheter ablation to intentionally induce complete AV block; or intraoperative mapping; or electrophysiological services during defibrillator implantation or testing  not being a service associated with a service to which item 38209 or 38213 applies (Anaes.)</w:t>
            </w:r>
          </w:p>
        </w:tc>
        <w:tc>
          <w:tcPr>
            <w:tcW w:w="1701" w:type="dxa"/>
          </w:tcPr>
          <w:p w14:paraId="6D0A49B3" w14:textId="77777777" w:rsidR="00A921E0" w:rsidRPr="000F0129" w:rsidRDefault="00A921E0" w:rsidP="00CE3939">
            <w:pPr>
              <w:pStyle w:val="02Tabletext"/>
              <w:rPr>
                <w:lang w:val="en-AU"/>
              </w:rPr>
            </w:pPr>
            <w:r w:rsidRPr="000F0129">
              <w:rPr>
                <w:lang w:val="en-AU"/>
              </w:rPr>
              <w:t xml:space="preserve">29.2 </w:t>
            </w:r>
          </w:p>
        </w:tc>
        <w:tc>
          <w:tcPr>
            <w:tcW w:w="1417" w:type="dxa"/>
          </w:tcPr>
          <w:p w14:paraId="3EBA4845" w14:textId="77777777" w:rsidR="00A921E0" w:rsidRPr="00085F24" w:rsidRDefault="00A921E0" w:rsidP="00B73546">
            <w:pPr>
              <w:pStyle w:val="02Tabletext"/>
              <w:rPr>
                <w:shd w:val="clear" w:color="auto" w:fill="FFFFFF"/>
                <w:lang w:val="en-AU"/>
              </w:rPr>
            </w:pPr>
            <w:r w:rsidRPr="00695F8F">
              <w:rPr>
                <w:lang w:val="en-AU"/>
              </w:rPr>
              <w:t>change</w:t>
            </w:r>
          </w:p>
        </w:tc>
      </w:tr>
      <w:tr w:rsidR="00A921E0" w:rsidRPr="00FB48BC" w14:paraId="36E53AFF" w14:textId="77777777" w:rsidTr="00214607">
        <w:trPr>
          <w:cantSplit/>
        </w:trPr>
        <w:tc>
          <w:tcPr>
            <w:tcW w:w="670" w:type="dxa"/>
            <w:tcMar>
              <w:top w:w="57" w:type="dxa"/>
              <w:left w:w="57" w:type="dxa"/>
              <w:bottom w:w="57" w:type="dxa"/>
            </w:tcMar>
          </w:tcPr>
          <w:p w14:paraId="63BC073A" w14:textId="77777777" w:rsidR="00A921E0" w:rsidRPr="00FB48BC" w:rsidRDefault="00A921E0" w:rsidP="00B73546">
            <w:pPr>
              <w:pStyle w:val="02Tabletext"/>
              <w:rPr>
                <w:b/>
                <w:highlight w:val="yellow"/>
                <w:lang w:val="en-AU"/>
              </w:rPr>
            </w:pPr>
            <w:r w:rsidRPr="008F4E1B">
              <w:lastRenderedPageBreak/>
              <w:t>38213</w:t>
            </w:r>
          </w:p>
        </w:tc>
        <w:tc>
          <w:tcPr>
            <w:tcW w:w="4774" w:type="dxa"/>
            <w:tcMar>
              <w:top w:w="57" w:type="dxa"/>
              <w:left w:w="57" w:type="dxa"/>
              <w:bottom w:w="57" w:type="dxa"/>
            </w:tcMar>
          </w:tcPr>
          <w:p w14:paraId="3F6E2558" w14:textId="77777777" w:rsidR="00A921E0" w:rsidRPr="00FB48BC" w:rsidRDefault="00A921E0" w:rsidP="00B73546">
            <w:pPr>
              <w:pStyle w:val="02Tabletext"/>
              <w:rPr>
                <w:highlight w:val="yellow"/>
                <w:lang w:val="en-AU"/>
              </w:rPr>
            </w:pPr>
            <w:r w:rsidRPr="008F4E1B">
              <w:t>Cardiac electrophysiological study, for follow-up testing of implanted defibrillator - not being a service associated with a service to which item 38209 or 38212 applies (Anaes.)</w:t>
            </w:r>
          </w:p>
        </w:tc>
        <w:tc>
          <w:tcPr>
            <w:tcW w:w="1701" w:type="dxa"/>
          </w:tcPr>
          <w:p w14:paraId="7F9B82AC" w14:textId="77777777" w:rsidR="00A921E0" w:rsidRPr="000F0129" w:rsidRDefault="00A921E0" w:rsidP="00CE3939">
            <w:pPr>
              <w:pStyle w:val="02Tabletext"/>
              <w:rPr>
                <w:lang w:val="en-AU"/>
              </w:rPr>
            </w:pPr>
            <w:r w:rsidRPr="000F0129">
              <w:rPr>
                <w:lang w:val="en-AU"/>
              </w:rPr>
              <w:t>29.2</w:t>
            </w:r>
          </w:p>
        </w:tc>
        <w:tc>
          <w:tcPr>
            <w:tcW w:w="1417" w:type="dxa"/>
          </w:tcPr>
          <w:p w14:paraId="0BF0FB4C" w14:textId="77777777" w:rsidR="00A921E0" w:rsidRPr="00085F24" w:rsidRDefault="00A921E0" w:rsidP="00B73546">
            <w:pPr>
              <w:pStyle w:val="02Tabletext"/>
              <w:rPr>
                <w:lang w:val="en-AU"/>
              </w:rPr>
            </w:pPr>
            <w:r w:rsidRPr="004B2B61">
              <w:rPr>
                <w:lang w:val="en-AU"/>
              </w:rPr>
              <w:t>change</w:t>
            </w:r>
          </w:p>
        </w:tc>
      </w:tr>
      <w:tr w:rsidR="00A921E0" w:rsidRPr="00FB48BC" w14:paraId="6CEB514B" w14:textId="77777777" w:rsidTr="00214607">
        <w:trPr>
          <w:cantSplit/>
        </w:trPr>
        <w:tc>
          <w:tcPr>
            <w:tcW w:w="670" w:type="dxa"/>
            <w:tcMar>
              <w:top w:w="57" w:type="dxa"/>
              <w:left w:w="57" w:type="dxa"/>
              <w:bottom w:w="57" w:type="dxa"/>
            </w:tcMar>
          </w:tcPr>
          <w:p w14:paraId="13151ECF" w14:textId="77777777" w:rsidR="00A921E0" w:rsidRPr="00FB48BC" w:rsidRDefault="00A921E0" w:rsidP="00B73546">
            <w:pPr>
              <w:pStyle w:val="02Tabletext"/>
              <w:rPr>
                <w:b/>
                <w:highlight w:val="yellow"/>
                <w:lang w:val="en-AU"/>
              </w:rPr>
            </w:pPr>
            <w:r w:rsidRPr="008F4E1B">
              <w:t>38215</w:t>
            </w:r>
          </w:p>
        </w:tc>
        <w:tc>
          <w:tcPr>
            <w:tcW w:w="4774" w:type="dxa"/>
            <w:tcMar>
              <w:top w:w="57" w:type="dxa"/>
              <w:left w:w="57" w:type="dxa"/>
              <w:bottom w:w="57" w:type="dxa"/>
            </w:tcMar>
          </w:tcPr>
          <w:p w14:paraId="2C4B9A55" w14:textId="77777777" w:rsidR="00A921E0" w:rsidRPr="00FB48BC" w:rsidRDefault="00A921E0" w:rsidP="00B73546">
            <w:pPr>
              <w:pStyle w:val="02Tabletext"/>
              <w:rPr>
                <w:highlight w:val="yellow"/>
                <w:lang w:val="en-AU"/>
              </w:rPr>
            </w:pPr>
            <w:r w:rsidRPr="008F4E1B">
              <w:t>Selective coronary angiography, placement of catheters and injection of opaque material into the native coronary arteries, not being a service associated with a service to which item 38218, 38220, 38222, 38225, 38228, 38231, 38234, 38237, 38240 or 38246 applies (Anaes.)</w:t>
            </w:r>
          </w:p>
        </w:tc>
        <w:tc>
          <w:tcPr>
            <w:tcW w:w="1701" w:type="dxa"/>
          </w:tcPr>
          <w:p w14:paraId="6B6C6C05" w14:textId="77777777" w:rsidR="00A921E0" w:rsidRPr="000F0129" w:rsidRDefault="00A921E0" w:rsidP="00CE3939">
            <w:pPr>
              <w:pStyle w:val="02Tabletext"/>
              <w:rPr>
                <w:lang w:val="en-AU"/>
              </w:rPr>
            </w:pPr>
            <w:r w:rsidRPr="000F0129">
              <w:rPr>
                <w:lang w:val="en-AU"/>
              </w:rPr>
              <w:t>12.2</w:t>
            </w:r>
          </w:p>
        </w:tc>
        <w:tc>
          <w:tcPr>
            <w:tcW w:w="1417" w:type="dxa"/>
          </w:tcPr>
          <w:p w14:paraId="3978DE0C" w14:textId="77777777" w:rsidR="00A921E0" w:rsidRPr="00085F24" w:rsidRDefault="00A921E0" w:rsidP="00B73546">
            <w:pPr>
              <w:pStyle w:val="02Tabletext"/>
              <w:rPr>
                <w:lang w:val="en-AU"/>
              </w:rPr>
            </w:pPr>
            <w:r w:rsidRPr="008740DB">
              <w:rPr>
                <w:lang w:val="en-AU"/>
              </w:rPr>
              <w:t>change</w:t>
            </w:r>
          </w:p>
        </w:tc>
      </w:tr>
      <w:tr w:rsidR="00A921E0" w:rsidRPr="00FB48BC" w14:paraId="7E935A42" w14:textId="77777777" w:rsidTr="00214607">
        <w:trPr>
          <w:cantSplit/>
        </w:trPr>
        <w:tc>
          <w:tcPr>
            <w:tcW w:w="670" w:type="dxa"/>
            <w:tcMar>
              <w:top w:w="57" w:type="dxa"/>
              <w:left w:w="57" w:type="dxa"/>
              <w:bottom w:w="57" w:type="dxa"/>
            </w:tcMar>
          </w:tcPr>
          <w:p w14:paraId="1A9A8968" w14:textId="77777777" w:rsidR="00A921E0" w:rsidRPr="00FB48BC" w:rsidRDefault="00A921E0" w:rsidP="00B73546">
            <w:pPr>
              <w:pStyle w:val="02Tabletext"/>
              <w:rPr>
                <w:b/>
                <w:highlight w:val="yellow"/>
                <w:lang w:val="en-AU"/>
              </w:rPr>
            </w:pPr>
            <w:r w:rsidRPr="008F4E1B">
              <w:t>38218</w:t>
            </w:r>
          </w:p>
        </w:tc>
        <w:tc>
          <w:tcPr>
            <w:tcW w:w="4774" w:type="dxa"/>
            <w:tcMar>
              <w:top w:w="57" w:type="dxa"/>
              <w:left w:w="57" w:type="dxa"/>
              <w:bottom w:w="57" w:type="dxa"/>
            </w:tcMar>
          </w:tcPr>
          <w:p w14:paraId="359628A2" w14:textId="77777777" w:rsidR="00A921E0" w:rsidRPr="00FB48BC" w:rsidRDefault="00A921E0" w:rsidP="00B73546">
            <w:pPr>
              <w:pStyle w:val="02Tabletext"/>
              <w:rPr>
                <w:highlight w:val="yellow"/>
                <w:lang w:val="en-AU"/>
              </w:rPr>
            </w:pPr>
            <w:r w:rsidRPr="008F4E1B">
              <w:t>Selective coronary angiography, placement of catheters and injection of opaque material with right or left heart catheterisation or both, or aortography, not being a service associated with a service to which item 38215, 38220, 38222, 38225, 38228, 38231, 38234, 38237, 38240 or 38246 applies (Anaes.)</w:t>
            </w:r>
          </w:p>
        </w:tc>
        <w:tc>
          <w:tcPr>
            <w:tcW w:w="1701" w:type="dxa"/>
          </w:tcPr>
          <w:p w14:paraId="5CA19E20" w14:textId="77777777" w:rsidR="00A921E0" w:rsidRPr="000F0129" w:rsidRDefault="00A921E0" w:rsidP="00CE3939">
            <w:pPr>
              <w:pStyle w:val="02Tabletext"/>
              <w:rPr>
                <w:lang w:val="en-AU"/>
              </w:rPr>
            </w:pPr>
            <w:r w:rsidRPr="000F0129">
              <w:rPr>
                <w:lang w:val="en-AU"/>
              </w:rPr>
              <w:t>12.2</w:t>
            </w:r>
          </w:p>
        </w:tc>
        <w:tc>
          <w:tcPr>
            <w:tcW w:w="1417" w:type="dxa"/>
          </w:tcPr>
          <w:p w14:paraId="3F3C1235" w14:textId="77777777" w:rsidR="00A921E0" w:rsidRPr="00085F24" w:rsidRDefault="00A921E0" w:rsidP="00B73546">
            <w:pPr>
              <w:pStyle w:val="02Tabletext"/>
              <w:rPr>
                <w:lang w:val="en-AU"/>
              </w:rPr>
            </w:pPr>
            <w:r w:rsidRPr="002F5E9E">
              <w:rPr>
                <w:lang w:val="en-AU"/>
              </w:rPr>
              <w:t>change</w:t>
            </w:r>
          </w:p>
        </w:tc>
      </w:tr>
      <w:tr w:rsidR="00A921E0" w:rsidRPr="00FB48BC" w14:paraId="21B21EDD" w14:textId="77777777" w:rsidTr="00214607">
        <w:trPr>
          <w:cantSplit/>
        </w:trPr>
        <w:tc>
          <w:tcPr>
            <w:tcW w:w="670" w:type="dxa"/>
            <w:tcMar>
              <w:top w:w="57" w:type="dxa"/>
              <w:left w:w="57" w:type="dxa"/>
              <w:bottom w:w="57" w:type="dxa"/>
            </w:tcMar>
          </w:tcPr>
          <w:p w14:paraId="75FAA277" w14:textId="77777777" w:rsidR="00A921E0" w:rsidRPr="00FB48BC" w:rsidRDefault="00A921E0" w:rsidP="00B73546">
            <w:pPr>
              <w:pStyle w:val="02Tabletext"/>
              <w:rPr>
                <w:highlight w:val="yellow"/>
                <w:lang w:val="en-AU"/>
              </w:rPr>
            </w:pPr>
            <w:r w:rsidRPr="008F4E1B">
              <w:t>38220</w:t>
            </w:r>
          </w:p>
        </w:tc>
        <w:tc>
          <w:tcPr>
            <w:tcW w:w="4774" w:type="dxa"/>
            <w:tcMar>
              <w:top w:w="57" w:type="dxa"/>
              <w:left w:w="57" w:type="dxa"/>
              <w:bottom w:w="57" w:type="dxa"/>
            </w:tcMar>
          </w:tcPr>
          <w:p w14:paraId="2B379F40" w14:textId="77777777" w:rsidR="00A921E0" w:rsidRPr="00FB48BC" w:rsidRDefault="00A921E0" w:rsidP="00B73546">
            <w:pPr>
              <w:pStyle w:val="02Tabletext"/>
              <w:rPr>
                <w:highlight w:val="yellow"/>
                <w:lang w:val="en-AU"/>
              </w:rPr>
            </w:pPr>
            <w:r w:rsidRPr="008F4E1B">
              <w:t>Selective coronary graft angiography placement of catheter(s) and injection of opaque material into free coronary graft(s) attached to the aorta (irrespective of the number of grafts), not being a service associated with a service to which item 38215, 38218, 38222, 38225, 38228, 38231, 38234, 38237, 38240 or 38246 applies (Anaes.)</w:t>
            </w:r>
          </w:p>
        </w:tc>
        <w:tc>
          <w:tcPr>
            <w:tcW w:w="1701" w:type="dxa"/>
          </w:tcPr>
          <w:p w14:paraId="0FE52302" w14:textId="77777777" w:rsidR="00A921E0" w:rsidRPr="000F0129" w:rsidRDefault="00A921E0" w:rsidP="00CE3939">
            <w:pPr>
              <w:pStyle w:val="02Tabletext"/>
              <w:rPr>
                <w:lang w:val="en-AU"/>
              </w:rPr>
            </w:pPr>
            <w:r w:rsidRPr="000F0129">
              <w:rPr>
                <w:lang w:val="en-AU"/>
              </w:rPr>
              <w:t>12.2</w:t>
            </w:r>
          </w:p>
        </w:tc>
        <w:tc>
          <w:tcPr>
            <w:tcW w:w="1417" w:type="dxa"/>
          </w:tcPr>
          <w:p w14:paraId="647CC583" w14:textId="77777777" w:rsidR="00A921E0" w:rsidRPr="00085F24" w:rsidRDefault="00A921E0" w:rsidP="00B73546">
            <w:pPr>
              <w:pStyle w:val="02Tabletext"/>
              <w:rPr>
                <w:lang w:val="en-AU"/>
              </w:rPr>
            </w:pPr>
            <w:r w:rsidRPr="006E6244">
              <w:rPr>
                <w:lang w:val="en-AU"/>
              </w:rPr>
              <w:t>change</w:t>
            </w:r>
          </w:p>
        </w:tc>
      </w:tr>
      <w:tr w:rsidR="00A921E0" w:rsidRPr="00FB48BC" w14:paraId="435A89D3" w14:textId="77777777" w:rsidTr="00214607">
        <w:trPr>
          <w:cantSplit/>
        </w:trPr>
        <w:tc>
          <w:tcPr>
            <w:tcW w:w="670" w:type="dxa"/>
            <w:tcMar>
              <w:top w:w="57" w:type="dxa"/>
              <w:left w:w="57" w:type="dxa"/>
              <w:bottom w:w="57" w:type="dxa"/>
            </w:tcMar>
          </w:tcPr>
          <w:p w14:paraId="4956C9D2" w14:textId="77777777" w:rsidR="00A921E0" w:rsidRPr="00FB48BC" w:rsidRDefault="00A921E0" w:rsidP="00B73546">
            <w:pPr>
              <w:pStyle w:val="02Tabletext"/>
              <w:rPr>
                <w:highlight w:val="yellow"/>
                <w:lang w:val="en-AU"/>
              </w:rPr>
            </w:pPr>
            <w:r w:rsidRPr="008F4E1B">
              <w:t>38222</w:t>
            </w:r>
          </w:p>
        </w:tc>
        <w:tc>
          <w:tcPr>
            <w:tcW w:w="4774" w:type="dxa"/>
            <w:tcMar>
              <w:top w:w="57" w:type="dxa"/>
              <w:left w:w="57" w:type="dxa"/>
              <w:bottom w:w="57" w:type="dxa"/>
            </w:tcMar>
          </w:tcPr>
          <w:p w14:paraId="21894659" w14:textId="77777777" w:rsidR="00A921E0" w:rsidRPr="00FB48BC" w:rsidRDefault="00A921E0" w:rsidP="00B73546">
            <w:pPr>
              <w:pStyle w:val="02Tabletext"/>
              <w:rPr>
                <w:highlight w:val="yellow"/>
                <w:lang w:val="en-AU"/>
              </w:rPr>
            </w:pPr>
            <w:r w:rsidRPr="008F4E1B">
              <w:t>Selective coronary graft angiography, placement of catheter(s) and injection of opaque material into direct internal mammary artery graft(s) to one or more coronary arteries (irrespective of the number of grafts), not being a service associated with a service to which item 38215, 38218, 38220, 38225, 38228, 38231, 38234, 38237, 38240 or 38246 applies (Anaes.)</w:t>
            </w:r>
          </w:p>
        </w:tc>
        <w:tc>
          <w:tcPr>
            <w:tcW w:w="1701" w:type="dxa"/>
          </w:tcPr>
          <w:p w14:paraId="2A5C7BA1" w14:textId="77777777" w:rsidR="00A921E0" w:rsidRPr="000F0129" w:rsidRDefault="00A921E0" w:rsidP="00CE3939">
            <w:pPr>
              <w:pStyle w:val="02Tabletext"/>
              <w:rPr>
                <w:shd w:val="clear" w:color="auto" w:fill="FFFFFF"/>
                <w:lang w:val="en-AU"/>
              </w:rPr>
            </w:pPr>
            <w:r w:rsidRPr="000F0129">
              <w:rPr>
                <w:lang w:val="en-AU"/>
              </w:rPr>
              <w:t xml:space="preserve">12.2 </w:t>
            </w:r>
          </w:p>
        </w:tc>
        <w:tc>
          <w:tcPr>
            <w:tcW w:w="1417" w:type="dxa"/>
          </w:tcPr>
          <w:p w14:paraId="38FFAB47" w14:textId="77777777" w:rsidR="00A921E0" w:rsidRPr="00085F24" w:rsidRDefault="00A921E0" w:rsidP="00B73546">
            <w:pPr>
              <w:pStyle w:val="02Tabletext"/>
              <w:rPr>
                <w:lang w:val="en-AU"/>
              </w:rPr>
            </w:pPr>
            <w:r w:rsidRPr="007B7B53">
              <w:rPr>
                <w:lang w:val="en-AU"/>
              </w:rPr>
              <w:t>change</w:t>
            </w:r>
          </w:p>
        </w:tc>
      </w:tr>
      <w:tr w:rsidR="00A921E0" w:rsidRPr="00FB48BC" w14:paraId="5F1E5577" w14:textId="77777777" w:rsidTr="00214607">
        <w:trPr>
          <w:cantSplit/>
        </w:trPr>
        <w:tc>
          <w:tcPr>
            <w:tcW w:w="670" w:type="dxa"/>
            <w:tcMar>
              <w:top w:w="57" w:type="dxa"/>
              <w:left w:w="57" w:type="dxa"/>
              <w:bottom w:w="57" w:type="dxa"/>
            </w:tcMar>
          </w:tcPr>
          <w:p w14:paraId="036644FD" w14:textId="77777777" w:rsidR="00A921E0" w:rsidRPr="00FB48BC" w:rsidRDefault="00A921E0" w:rsidP="00B73546">
            <w:pPr>
              <w:pStyle w:val="02Tabletext"/>
              <w:rPr>
                <w:highlight w:val="yellow"/>
                <w:lang w:val="en-AU"/>
              </w:rPr>
            </w:pPr>
            <w:r w:rsidRPr="008F4E1B">
              <w:t>38225</w:t>
            </w:r>
          </w:p>
        </w:tc>
        <w:tc>
          <w:tcPr>
            <w:tcW w:w="4774" w:type="dxa"/>
            <w:tcMar>
              <w:top w:w="57" w:type="dxa"/>
              <w:left w:w="57" w:type="dxa"/>
              <w:bottom w:w="57" w:type="dxa"/>
            </w:tcMar>
          </w:tcPr>
          <w:p w14:paraId="05714F84" w14:textId="77777777" w:rsidR="00A921E0" w:rsidRPr="00FB48BC" w:rsidRDefault="00A921E0" w:rsidP="00B73546">
            <w:pPr>
              <w:pStyle w:val="02Tabletext"/>
              <w:rPr>
                <w:highlight w:val="yellow"/>
                <w:shd w:val="clear" w:color="auto" w:fill="FFFFFF"/>
                <w:lang w:val="en-AU"/>
              </w:rPr>
            </w:pPr>
            <w:r w:rsidRPr="008F4E1B">
              <w:t>Selective coronary angiography, placement of catheters and injection of opaque material into the native coronary arteries and placement of catheter(s) and injection of opaque material into free coronary graft(s) attached to the aorta (irrespective of the number of grafts), not being a service associated with a service to which item 38215, 38218, 38220, 38222, 38228, 38231, 38234, 38237, 38240 or 38246 applies (Anaes.)</w:t>
            </w:r>
          </w:p>
        </w:tc>
        <w:tc>
          <w:tcPr>
            <w:tcW w:w="1701" w:type="dxa"/>
          </w:tcPr>
          <w:p w14:paraId="670437DE" w14:textId="77777777" w:rsidR="00A921E0" w:rsidRPr="000F0129" w:rsidRDefault="00A921E0" w:rsidP="00CE3939">
            <w:pPr>
              <w:pStyle w:val="02Tabletext"/>
              <w:rPr>
                <w:lang w:val="en-AU"/>
              </w:rPr>
            </w:pPr>
            <w:r w:rsidRPr="000F0129">
              <w:rPr>
                <w:lang w:val="en-AU"/>
              </w:rPr>
              <w:t xml:space="preserve">12.2 </w:t>
            </w:r>
          </w:p>
        </w:tc>
        <w:tc>
          <w:tcPr>
            <w:tcW w:w="1417" w:type="dxa"/>
          </w:tcPr>
          <w:p w14:paraId="27E03357" w14:textId="77777777" w:rsidR="00A921E0" w:rsidRPr="00085F24" w:rsidRDefault="00A921E0" w:rsidP="00B73546">
            <w:pPr>
              <w:pStyle w:val="02Tabletext"/>
              <w:rPr>
                <w:lang w:val="en-AU"/>
              </w:rPr>
            </w:pPr>
            <w:r>
              <w:rPr>
                <w:lang w:val="en-AU"/>
              </w:rPr>
              <w:t>c</w:t>
            </w:r>
            <w:r w:rsidRPr="00403709">
              <w:rPr>
                <w:lang w:val="en-AU"/>
              </w:rPr>
              <w:t>hange</w:t>
            </w:r>
          </w:p>
        </w:tc>
      </w:tr>
      <w:tr w:rsidR="00A921E0" w:rsidRPr="00FB48BC" w14:paraId="5E53165A" w14:textId="77777777" w:rsidTr="00214607">
        <w:trPr>
          <w:cantSplit/>
        </w:trPr>
        <w:tc>
          <w:tcPr>
            <w:tcW w:w="670" w:type="dxa"/>
            <w:tcMar>
              <w:top w:w="57" w:type="dxa"/>
              <w:left w:w="57" w:type="dxa"/>
              <w:bottom w:w="57" w:type="dxa"/>
            </w:tcMar>
          </w:tcPr>
          <w:p w14:paraId="29C18D4C" w14:textId="77777777" w:rsidR="00A921E0" w:rsidRPr="00FB48BC" w:rsidRDefault="00A921E0" w:rsidP="00B73546">
            <w:pPr>
              <w:pStyle w:val="02Tabletext"/>
              <w:rPr>
                <w:highlight w:val="yellow"/>
                <w:lang w:val="en-AU"/>
              </w:rPr>
            </w:pPr>
            <w:r w:rsidRPr="008F4E1B">
              <w:t>38228</w:t>
            </w:r>
          </w:p>
        </w:tc>
        <w:tc>
          <w:tcPr>
            <w:tcW w:w="4774" w:type="dxa"/>
            <w:tcMar>
              <w:top w:w="57" w:type="dxa"/>
              <w:left w:w="57" w:type="dxa"/>
              <w:bottom w:w="57" w:type="dxa"/>
            </w:tcMar>
          </w:tcPr>
          <w:p w14:paraId="01567900" w14:textId="77777777" w:rsidR="00A921E0" w:rsidRPr="00FB48BC" w:rsidRDefault="00A921E0" w:rsidP="00B73546">
            <w:pPr>
              <w:pStyle w:val="02Tabletext"/>
              <w:rPr>
                <w:highlight w:val="yellow"/>
                <w:lang w:val="en-AU"/>
              </w:rPr>
            </w:pPr>
            <w:r w:rsidRPr="008F4E1B">
              <w:t>Selective coronary angiography, placement of catheters and injection of opaque material into the native coronary arteries and placement of catheter(s) and injection of opaque material into direct internal mammary artery graft(s) to one or more coronary arteries (irrespective of the number of grafts), not being a service associated with a service to which item 38215, 38218, 38220, 38222, 38225, 38231, 38234, 38237, 38240 or 38246 applies (Anaes.)</w:t>
            </w:r>
          </w:p>
        </w:tc>
        <w:tc>
          <w:tcPr>
            <w:tcW w:w="1701" w:type="dxa"/>
          </w:tcPr>
          <w:p w14:paraId="6D6CA70D" w14:textId="77777777" w:rsidR="00A921E0" w:rsidRPr="000F0129" w:rsidRDefault="00A921E0" w:rsidP="00CE3939">
            <w:pPr>
              <w:pStyle w:val="02Tabletext"/>
              <w:rPr>
                <w:lang w:val="en-AU"/>
              </w:rPr>
            </w:pPr>
            <w:r w:rsidRPr="000F0129">
              <w:rPr>
                <w:lang w:val="en-AU"/>
              </w:rPr>
              <w:t xml:space="preserve">12.2 </w:t>
            </w:r>
          </w:p>
        </w:tc>
        <w:tc>
          <w:tcPr>
            <w:tcW w:w="1417" w:type="dxa"/>
          </w:tcPr>
          <w:p w14:paraId="7C518472" w14:textId="77777777" w:rsidR="00A921E0" w:rsidRPr="00085F24" w:rsidRDefault="00A921E0" w:rsidP="00B73546">
            <w:pPr>
              <w:pStyle w:val="02Tabletext"/>
              <w:rPr>
                <w:lang w:val="en-AU"/>
              </w:rPr>
            </w:pPr>
            <w:r w:rsidRPr="006E016A">
              <w:rPr>
                <w:lang w:val="en-AU"/>
              </w:rPr>
              <w:t>change</w:t>
            </w:r>
          </w:p>
        </w:tc>
      </w:tr>
      <w:tr w:rsidR="00A921E0" w:rsidRPr="00FB48BC" w14:paraId="6D3929BE" w14:textId="77777777" w:rsidTr="00214607">
        <w:trPr>
          <w:cantSplit/>
        </w:trPr>
        <w:tc>
          <w:tcPr>
            <w:tcW w:w="670" w:type="dxa"/>
            <w:tcMar>
              <w:top w:w="57" w:type="dxa"/>
              <w:left w:w="57" w:type="dxa"/>
              <w:bottom w:w="57" w:type="dxa"/>
            </w:tcMar>
          </w:tcPr>
          <w:p w14:paraId="348D6E29" w14:textId="77777777" w:rsidR="00A921E0" w:rsidRPr="00FB48BC" w:rsidRDefault="00A921E0" w:rsidP="00B73546">
            <w:pPr>
              <w:pStyle w:val="02Tabletext"/>
              <w:rPr>
                <w:highlight w:val="yellow"/>
                <w:lang w:val="en-AU"/>
              </w:rPr>
            </w:pPr>
            <w:r w:rsidRPr="008F4E1B">
              <w:t>38231</w:t>
            </w:r>
          </w:p>
        </w:tc>
        <w:tc>
          <w:tcPr>
            <w:tcW w:w="4774" w:type="dxa"/>
            <w:tcMar>
              <w:top w:w="57" w:type="dxa"/>
              <w:left w:w="57" w:type="dxa"/>
              <w:bottom w:w="57" w:type="dxa"/>
            </w:tcMar>
          </w:tcPr>
          <w:p w14:paraId="30C7F137" w14:textId="77777777" w:rsidR="00A921E0" w:rsidRPr="00FB48BC" w:rsidRDefault="00A921E0" w:rsidP="00B73546">
            <w:pPr>
              <w:pStyle w:val="02Tabletext"/>
              <w:rPr>
                <w:highlight w:val="yellow"/>
                <w:lang w:val="en-AU"/>
              </w:rPr>
            </w:pPr>
            <w:r w:rsidRPr="008F4E1B">
              <w:t>Selective coronary angiography, placement of catheters and injection of opaque material into the native coronary arteries and placement of catheter(s) and injection of opaque material into the free coronary graft(s) attached to the aorta (irrespective of the number of grafts), and placement of catheter(s) and injection of opaque material into direct internal mammary artery graft(s) to one or more coronary arteries (irrespective of the number of grafts), not being a service associated with a service to which item 38215, 38218, 38220, 38222, 38225, 38228, 38234, 38237, 38240 or 38246 applies (Anaes.)</w:t>
            </w:r>
          </w:p>
        </w:tc>
        <w:tc>
          <w:tcPr>
            <w:tcW w:w="1701" w:type="dxa"/>
          </w:tcPr>
          <w:p w14:paraId="017D880D" w14:textId="77777777" w:rsidR="00A921E0" w:rsidRPr="000F0129" w:rsidRDefault="00A921E0" w:rsidP="00CE3939">
            <w:pPr>
              <w:pStyle w:val="02Tabletext"/>
              <w:rPr>
                <w:lang w:val="en-AU"/>
              </w:rPr>
            </w:pPr>
            <w:r w:rsidRPr="000F0129">
              <w:rPr>
                <w:lang w:val="en-AU"/>
              </w:rPr>
              <w:t>12.2</w:t>
            </w:r>
          </w:p>
        </w:tc>
        <w:tc>
          <w:tcPr>
            <w:tcW w:w="1417" w:type="dxa"/>
          </w:tcPr>
          <w:p w14:paraId="47D90F9F" w14:textId="77777777" w:rsidR="00A921E0" w:rsidRPr="00085F24" w:rsidRDefault="00A921E0" w:rsidP="00B73546">
            <w:pPr>
              <w:pStyle w:val="02Tabletext"/>
              <w:rPr>
                <w:lang w:val="en-AU"/>
              </w:rPr>
            </w:pPr>
            <w:r w:rsidRPr="0086779E">
              <w:rPr>
                <w:lang w:val="en-AU"/>
              </w:rPr>
              <w:t>change</w:t>
            </w:r>
          </w:p>
        </w:tc>
      </w:tr>
      <w:tr w:rsidR="00A921E0" w:rsidRPr="00FB48BC" w14:paraId="2C0525D2" w14:textId="77777777" w:rsidTr="00214607">
        <w:trPr>
          <w:cantSplit/>
        </w:trPr>
        <w:tc>
          <w:tcPr>
            <w:tcW w:w="670" w:type="dxa"/>
            <w:tcMar>
              <w:top w:w="57" w:type="dxa"/>
              <w:left w:w="57" w:type="dxa"/>
              <w:bottom w:w="57" w:type="dxa"/>
            </w:tcMar>
          </w:tcPr>
          <w:p w14:paraId="4503414E" w14:textId="77777777" w:rsidR="00A921E0" w:rsidRPr="00FB48BC" w:rsidRDefault="00A921E0" w:rsidP="00B73546">
            <w:pPr>
              <w:pStyle w:val="02Tabletext"/>
              <w:rPr>
                <w:b/>
                <w:highlight w:val="yellow"/>
                <w:lang w:val="en-AU"/>
              </w:rPr>
            </w:pPr>
            <w:r w:rsidRPr="008F4E1B">
              <w:lastRenderedPageBreak/>
              <w:t>38234</w:t>
            </w:r>
          </w:p>
        </w:tc>
        <w:tc>
          <w:tcPr>
            <w:tcW w:w="4774" w:type="dxa"/>
            <w:tcMar>
              <w:top w:w="57" w:type="dxa"/>
              <w:left w:w="57" w:type="dxa"/>
              <w:bottom w:w="57" w:type="dxa"/>
            </w:tcMar>
          </w:tcPr>
          <w:p w14:paraId="28ED1ABD" w14:textId="77777777" w:rsidR="00A921E0" w:rsidRPr="00FB48BC" w:rsidRDefault="00A921E0" w:rsidP="00B73546">
            <w:pPr>
              <w:pStyle w:val="02Tabletext"/>
              <w:rPr>
                <w:highlight w:val="yellow"/>
                <w:lang w:val="en-AU"/>
              </w:rPr>
            </w:pPr>
            <w:r w:rsidRPr="008F4E1B">
              <w:t>Selective coronary angiography, placement of catheters and injection of opaque material with right or left heart catheterisation or both, or aortography and placement of catheter(s) and injection of opaque material into free coronary graft(s) attached to the aorta (irrespective of the number of grafts), not being a service associated with a service to which item 38215, 38218, 38220, 38222, 38225, 38228, 38231, 38237, 38240 or 38246 applies (Anaes.)</w:t>
            </w:r>
          </w:p>
        </w:tc>
        <w:tc>
          <w:tcPr>
            <w:tcW w:w="1701" w:type="dxa"/>
          </w:tcPr>
          <w:p w14:paraId="2B27907D" w14:textId="77777777" w:rsidR="00A921E0" w:rsidRPr="000F0129" w:rsidRDefault="00A921E0" w:rsidP="00CE3939">
            <w:pPr>
              <w:pStyle w:val="02Tabletext"/>
              <w:rPr>
                <w:shd w:val="clear" w:color="auto" w:fill="FFFFFF"/>
                <w:lang w:val="en-AU"/>
              </w:rPr>
            </w:pPr>
            <w:r w:rsidRPr="000F0129">
              <w:rPr>
                <w:lang w:val="en-AU"/>
              </w:rPr>
              <w:t xml:space="preserve">12.2 </w:t>
            </w:r>
          </w:p>
        </w:tc>
        <w:tc>
          <w:tcPr>
            <w:tcW w:w="1417" w:type="dxa"/>
          </w:tcPr>
          <w:p w14:paraId="27DEDE5C" w14:textId="77777777" w:rsidR="00A921E0" w:rsidRPr="00085F24" w:rsidRDefault="00A921E0" w:rsidP="00B73546">
            <w:pPr>
              <w:pStyle w:val="02Tabletext"/>
              <w:rPr>
                <w:lang w:val="en-AU"/>
              </w:rPr>
            </w:pPr>
            <w:r w:rsidRPr="000C2758">
              <w:rPr>
                <w:lang w:val="en-AU"/>
              </w:rPr>
              <w:t>change</w:t>
            </w:r>
          </w:p>
        </w:tc>
      </w:tr>
      <w:tr w:rsidR="00A921E0" w:rsidRPr="00FB48BC" w14:paraId="09A65D4A" w14:textId="77777777" w:rsidTr="00214607">
        <w:trPr>
          <w:cantSplit/>
        </w:trPr>
        <w:tc>
          <w:tcPr>
            <w:tcW w:w="670" w:type="dxa"/>
            <w:tcMar>
              <w:top w:w="57" w:type="dxa"/>
              <w:left w:w="57" w:type="dxa"/>
              <w:bottom w:w="57" w:type="dxa"/>
            </w:tcMar>
          </w:tcPr>
          <w:p w14:paraId="5C88BE2E" w14:textId="77777777" w:rsidR="00A921E0" w:rsidRPr="00FB48BC" w:rsidRDefault="00A921E0" w:rsidP="00B73546">
            <w:pPr>
              <w:pStyle w:val="02Tabletext"/>
              <w:rPr>
                <w:b/>
                <w:highlight w:val="yellow"/>
                <w:lang w:val="en-AU"/>
              </w:rPr>
            </w:pPr>
            <w:r w:rsidRPr="008F4E1B">
              <w:t>38237</w:t>
            </w:r>
          </w:p>
        </w:tc>
        <w:tc>
          <w:tcPr>
            <w:tcW w:w="4774" w:type="dxa"/>
            <w:tcMar>
              <w:top w:w="57" w:type="dxa"/>
              <w:left w:w="57" w:type="dxa"/>
              <w:bottom w:w="57" w:type="dxa"/>
            </w:tcMar>
          </w:tcPr>
          <w:p w14:paraId="04F4E333" w14:textId="77777777" w:rsidR="00A921E0" w:rsidRPr="00FB48BC" w:rsidRDefault="00A921E0" w:rsidP="00B73546">
            <w:pPr>
              <w:pStyle w:val="02Tabletext"/>
              <w:rPr>
                <w:highlight w:val="yellow"/>
                <w:shd w:val="clear" w:color="auto" w:fill="FFFFFF"/>
                <w:lang w:val="en-AU"/>
              </w:rPr>
            </w:pPr>
            <w:r w:rsidRPr="008F4E1B">
              <w:t>Selective coronary angiography, placement of catheters and injection of opaque material with right or left heart catheterisation or both, or aortography and placement of catheter(s) and injection of opaque material into direct internal mammary artery graft(s) to one or more coronary arteries (irrespective of the number of grafts), not being a service associated with a service to which item 38215, 38218, 38220, 38222, 38225, 38228, 38231, 38234, 38240 or 38246 applies (Anaes.)</w:t>
            </w:r>
          </w:p>
        </w:tc>
        <w:tc>
          <w:tcPr>
            <w:tcW w:w="1701" w:type="dxa"/>
          </w:tcPr>
          <w:p w14:paraId="41BCD200" w14:textId="77777777" w:rsidR="00A921E0" w:rsidRPr="000F0129" w:rsidRDefault="00A921E0" w:rsidP="00CE3939">
            <w:pPr>
              <w:pStyle w:val="02Tabletext"/>
              <w:rPr>
                <w:lang w:val="en-AU"/>
              </w:rPr>
            </w:pPr>
            <w:r w:rsidRPr="000F0129">
              <w:rPr>
                <w:lang w:val="en-AU"/>
              </w:rPr>
              <w:t>12.2</w:t>
            </w:r>
          </w:p>
        </w:tc>
        <w:tc>
          <w:tcPr>
            <w:tcW w:w="1417" w:type="dxa"/>
          </w:tcPr>
          <w:p w14:paraId="03D125DE" w14:textId="77777777" w:rsidR="00A921E0" w:rsidRPr="00085F24" w:rsidRDefault="00A921E0" w:rsidP="00B73546">
            <w:pPr>
              <w:pStyle w:val="02Tabletext"/>
              <w:rPr>
                <w:lang w:val="en-AU"/>
              </w:rPr>
            </w:pPr>
            <w:r w:rsidRPr="0024135D">
              <w:rPr>
                <w:lang w:val="en-AU"/>
              </w:rPr>
              <w:t>change</w:t>
            </w:r>
          </w:p>
        </w:tc>
      </w:tr>
      <w:tr w:rsidR="00A921E0" w:rsidRPr="00FB48BC" w14:paraId="66417C69" w14:textId="77777777" w:rsidTr="00214607">
        <w:trPr>
          <w:cantSplit/>
        </w:trPr>
        <w:tc>
          <w:tcPr>
            <w:tcW w:w="670" w:type="dxa"/>
            <w:tcMar>
              <w:top w:w="57" w:type="dxa"/>
              <w:left w:w="57" w:type="dxa"/>
              <w:bottom w:w="57" w:type="dxa"/>
            </w:tcMar>
          </w:tcPr>
          <w:p w14:paraId="4E5596BB" w14:textId="77777777" w:rsidR="00A921E0" w:rsidRPr="00FB48BC" w:rsidRDefault="00A921E0" w:rsidP="00B73546">
            <w:pPr>
              <w:pStyle w:val="02Tabletext"/>
              <w:rPr>
                <w:b/>
                <w:highlight w:val="yellow"/>
                <w:lang w:val="en-AU"/>
              </w:rPr>
            </w:pPr>
            <w:r w:rsidRPr="008F4E1B">
              <w:t>38240</w:t>
            </w:r>
          </w:p>
        </w:tc>
        <w:tc>
          <w:tcPr>
            <w:tcW w:w="4774" w:type="dxa"/>
            <w:tcMar>
              <w:top w:w="57" w:type="dxa"/>
              <w:left w:w="57" w:type="dxa"/>
              <w:bottom w:w="57" w:type="dxa"/>
            </w:tcMar>
          </w:tcPr>
          <w:p w14:paraId="44845C46" w14:textId="77777777" w:rsidR="00A921E0" w:rsidRPr="00FB48BC" w:rsidRDefault="00A921E0" w:rsidP="00B73546">
            <w:pPr>
              <w:pStyle w:val="02Tabletext"/>
              <w:rPr>
                <w:highlight w:val="yellow"/>
                <w:lang w:val="en-AU"/>
              </w:rPr>
            </w:pPr>
            <w:r w:rsidRPr="008F4E1B">
              <w:t>Selective coronary angiography, placement of catheters and injection of opaque material with right or left heart catheterisation or both, or aortography and placement of catheter(s) and injection of opaque material into free coronary graft(s) attached to the aorta (irrespective of the number of grafts) and placement of catheter(s) and injection of opaque material into direct internal mammary artery graft(s) to one or more coronary arteries (irrespective of the number of grafts), not being a service associated with a service to which item 38215, 38218, 38220, 38222, 38225, 38228, 38231, 38234, 38237 or 38246 applies (Anaes.)</w:t>
            </w:r>
          </w:p>
        </w:tc>
        <w:tc>
          <w:tcPr>
            <w:tcW w:w="1701" w:type="dxa"/>
          </w:tcPr>
          <w:p w14:paraId="24D4C931" w14:textId="77777777" w:rsidR="00A921E0" w:rsidRPr="000F0129" w:rsidRDefault="00A921E0" w:rsidP="00CE3939">
            <w:pPr>
              <w:pStyle w:val="02Tabletext"/>
              <w:rPr>
                <w:lang w:val="en-AU"/>
              </w:rPr>
            </w:pPr>
            <w:r w:rsidRPr="000F0129">
              <w:rPr>
                <w:lang w:val="en-AU"/>
              </w:rPr>
              <w:t>12.2</w:t>
            </w:r>
          </w:p>
        </w:tc>
        <w:tc>
          <w:tcPr>
            <w:tcW w:w="1417" w:type="dxa"/>
          </w:tcPr>
          <w:p w14:paraId="12371586" w14:textId="77777777" w:rsidR="00A921E0" w:rsidRPr="00085F24" w:rsidRDefault="00A921E0" w:rsidP="00B73546">
            <w:pPr>
              <w:pStyle w:val="02Tabletext"/>
              <w:rPr>
                <w:lang w:val="en-AU"/>
              </w:rPr>
            </w:pPr>
            <w:r w:rsidRPr="001B3B28">
              <w:rPr>
                <w:lang w:val="en-AU"/>
              </w:rPr>
              <w:t>change</w:t>
            </w:r>
          </w:p>
        </w:tc>
      </w:tr>
      <w:tr w:rsidR="00A921E0" w:rsidRPr="00FB48BC" w14:paraId="3D89ADC6" w14:textId="77777777" w:rsidTr="00214607">
        <w:trPr>
          <w:cantSplit/>
        </w:trPr>
        <w:tc>
          <w:tcPr>
            <w:tcW w:w="670" w:type="dxa"/>
            <w:tcMar>
              <w:top w:w="57" w:type="dxa"/>
              <w:left w:w="57" w:type="dxa"/>
              <w:bottom w:w="57" w:type="dxa"/>
            </w:tcMar>
          </w:tcPr>
          <w:p w14:paraId="794EB3F7" w14:textId="77777777" w:rsidR="00A921E0" w:rsidRPr="00FB48BC" w:rsidRDefault="00A921E0" w:rsidP="00B73546">
            <w:pPr>
              <w:pStyle w:val="02Tabletext"/>
              <w:rPr>
                <w:b/>
                <w:highlight w:val="yellow"/>
                <w:lang w:val="en-AU"/>
              </w:rPr>
            </w:pPr>
            <w:r w:rsidRPr="008F4E1B">
              <w:t>38241</w:t>
            </w:r>
          </w:p>
        </w:tc>
        <w:tc>
          <w:tcPr>
            <w:tcW w:w="4774" w:type="dxa"/>
            <w:tcMar>
              <w:top w:w="57" w:type="dxa"/>
              <w:left w:w="57" w:type="dxa"/>
              <w:bottom w:w="57" w:type="dxa"/>
            </w:tcMar>
          </w:tcPr>
          <w:p w14:paraId="5B5AF32E" w14:textId="77777777" w:rsidR="00A921E0" w:rsidRPr="00FB48BC" w:rsidRDefault="00A921E0" w:rsidP="00B73546">
            <w:pPr>
              <w:pStyle w:val="02Tabletext"/>
              <w:rPr>
                <w:highlight w:val="yellow"/>
                <w:lang w:val="en-AU"/>
              </w:rPr>
            </w:pPr>
            <w:r w:rsidRPr="008F4E1B">
              <w:t>Use of a coronary pressure wire during selective coronary angiography to measure fractional flow reserve (ffr) and coronary flow reserve (cfr) in one or more intermediate coronary artery or graft lesions (stenosis of 30-70%), to determine whether revascularisation should be performed where previous stress testing has either not been performed or the results are inconclusive (Anaes.)</w:t>
            </w:r>
          </w:p>
        </w:tc>
        <w:tc>
          <w:tcPr>
            <w:tcW w:w="1701" w:type="dxa"/>
          </w:tcPr>
          <w:p w14:paraId="4B300DA4" w14:textId="77777777" w:rsidR="00A921E0" w:rsidRPr="000F0129" w:rsidRDefault="00A921E0" w:rsidP="00CE3939">
            <w:pPr>
              <w:pStyle w:val="02Tabletext"/>
              <w:rPr>
                <w:lang w:val="en-AU"/>
              </w:rPr>
            </w:pPr>
            <w:r w:rsidRPr="000F0129">
              <w:rPr>
                <w:lang w:val="en-AU"/>
              </w:rPr>
              <w:t xml:space="preserve">12.2 </w:t>
            </w:r>
          </w:p>
        </w:tc>
        <w:tc>
          <w:tcPr>
            <w:tcW w:w="1417" w:type="dxa"/>
          </w:tcPr>
          <w:p w14:paraId="0D8835EE" w14:textId="77777777" w:rsidR="00A921E0" w:rsidRPr="00085F24" w:rsidRDefault="00A921E0" w:rsidP="00B73546">
            <w:pPr>
              <w:pStyle w:val="02Tabletext"/>
              <w:rPr>
                <w:lang w:val="en-AU"/>
              </w:rPr>
            </w:pPr>
            <w:r w:rsidRPr="005726E6">
              <w:rPr>
                <w:lang w:val="en-AU"/>
              </w:rPr>
              <w:t>unchanged</w:t>
            </w:r>
          </w:p>
        </w:tc>
      </w:tr>
      <w:tr w:rsidR="00A921E0" w:rsidRPr="00FB48BC" w14:paraId="5CB418AA" w14:textId="77777777" w:rsidTr="00214607">
        <w:trPr>
          <w:cantSplit/>
        </w:trPr>
        <w:tc>
          <w:tcPr>
            <w:tcW w:w="670" w:type="dxa"/>
            <w:tcMar>
              <w:top w:w="57" w:type="dxa"/>
              <w:left w:w="57" w:type="dxa"/>
              <w:bottom w:w="57" w:type="dxa"/>
            </w:tcMar>
          </w:tcPr>
          <w:p w14:paraId="65DC5540" w14:textId="77777777" w:rsidR="00A921E0" w:rsidRPr="00FB48BC" w:rsidRDefault="00A921E0" w:rsidP="00B73546">
            <w:pPr>
              <w:pStyle w:val="02Tabletext"/>
              <w:rPr>
                <w:b/>
                <w:highlight w:val="yellow"/>
                <w:lang w:val="en-AU"/>
              </w:rPr>
            </w:pPr>
            <w:r w:rsidRPr="008F4E1B">
              <w:t>38243</w:t>
            </w:r>
          </w:p>
        </w:tc>
        <w:tc>
          <w:tcPr>
            <w:tcW w:w="4774" w:type="dxa"/>
            <w:tcMar>
              <w:top w:w="57" w:type="dxa"/>
              <w:left w:w="57" w:type="dxa"/>
              <w:bottom w:w="57" w:type="dxa"/>
            </w:tcMar>
          </w:tcPr>
          <w:p w14:paraId="50BF6DA9" w14:textId="77777777" w:rsidR="00A921E0" w:rsidRPr="00FB48BC" w:rsidRDefault="00A921E0" w:rsidP="00B73546">
            <w:pPr>
              <w:pStyle w:val="02Tabletext"/>
              <w:rPr>
                <w:highlight w:val="yellow"/>
                <w:lang w:val="en-AU"/>
              </w:rPr>
            </w:pPr>
            <w:r w:rsidRPr="008F4E1B">
              <w:t>Placement of catheter(s) and injection of opaque material into any coronary vessel(s) or graft(s) prior to any coronary interventional procedure, not being a service associated with a service to which item 38246 applies (Anaes.)</w:t>
            </w:r>
          </w:p>
        </w:tc>
        <w:tc>
          <w:tcPr>
            <w:tcW w:w="1701" w:type="dxa"/>
          </w:tcPr>
          <w:p w14:paraId="5ADEDE6F" w14:textId="77777777" w:rsidR="00A921E0" w:rsidRPr="000F0129" w:rsidRDefault="00A921E0" w:rsidP="00CE3939">
            <w:pPr>
              <w:pStyle w:val="02Tabletext"/>
              <w:rPr>
                <w:lang w:val="en-AU"/>
              </w:rPr>
            </w:pPr>
            <w:r w:rsidRPr="000F0129">
              <w:rPr>
                <w:lang w:val="en-AU"/>
              </w:rPr>
              <w:t xml:space="preserve">12.2 </w:t>
            </w:r>
          </w:p>
        </w:tc>
        <w:tc>
          <w:tcPr>
            <w:tcW w:w="1417" w:type="dxa"/>
          </w:tcPr>
          <w:p w14:paraId="330833B3" w14:textId="77777777" w:rsidR="00A921E0" w:rsidRPr="00085F24" w:rsidRDefault="00A921E0" w:rsidP="00B73546">
            <w:pPr>
              <w:pStyle w:val="02Tabletext"/>
              <w:rPr>
                <w:lang w:val="en-AU"/>
              </w:rPr>
            </w:pPr>
            <w:r w:rsidRPr="00FB6DC2">
              <w:rPr>
                <w:lang w:val="en-AU"/>
              </w:rPr>
              <w:t>changed</w:t>
            </w:r>
          </w:p>
        </w:tc>
      </w:tr>
      <w:tr w:rsidR="00A921E0" w:rsidRPr="00FB48BC" w14:paraId="7C2A227D" w14:textId="77777777" w:rsidTr="00214607">
        <w:trPr>
          <w:cantSplit/>
        </w:trPr>
        <w:tc>
          <w:tcPr>
            <w:tcW w:w="670" w:type="dxa"/>
            <w:tcMar>
              <w:top w:w="57" w:type="dxa"/>
              <w:left w:w="57" w:type="dxa"/>
              <w:bottom w:w="57" w:type="dxa"/>
            </w:tcMar>
          </w:tcPr>
          <w:p w14:paraId="04232C45" w14:textId="77777777" w:rsidR="00A921E0" w:rsidRPr="00FB48BC" w:rsidRDefault="00A921E0" w:rsidP="00B73546">
            <w:pPr>
              <w:pStyle w:val="02Tabletext"/>
              <w:rPr>
                <w:highlight w:val="yellow"/>
                <w:lang w:val="en-AU"/>
              </w:rPr>
            </w:pPr>
            <w:r w:rsidRPr="008F4E1B">
              <w:t>38246</w:t>
            </w:r>
          </w:p>
        </w:tc>
        <w:tc>
          <w:tcPr>
            <w:tcW w:w="4774" w:type="dxa"/>
            <w:tcMar>
              <w:top w:w="57" w:type="dxa"/>
              <w:left w:w="57" w:type="dxa"/>
              <w:bottom w:w="57" w:type="dxa"/>
            </w:tcMar>
          </w:tcPr>
          <w:p w14:paraId="546605DE" w14:textId="77777777" w:rsidR="00A921E0" w:rsidRPr="00FB48BC" w:rsidRDefault="00A921E0" w:rsidP="00B73546">
            <w:pPr>
              <w:pStyle w:val="02Tabletext"/>
              <w:rPr>
                <w:highlight w:val="yellow"/>
                <w:lang w:val="en-AU"/>
              </w:rPr>
            </w:pPr>
            <w:r w:rsidRPr="008F4E1B">
              <w:t>Selective coronary angiography, placement of catheters and injection of opaque material with right or left heart catheterisation or both, or aortography followed by placement of catheters prior to any coronary interventional procedure, not being a service associated with a service to which item 38215, 38218, 38220, 38222, 38225, 38228, 38231, 38234, 38237, 38240 or 38243 applies (Anaes.)</w:t>
            </w:r>
          </w:p>
        </w:tc>
        <w:tc>
          <w:tcPr>
            <w:tcW w:w="1701" w:type="dxa"/>
          </w:tcPr>
          <w:p w14:paraId="68FBF554" w14:textId="77777777" w:rsidR="00A921E0" w:rsidRPr="000F0129" w:rsidRDefault="00A921E0" w:rsidP="00CE3939">
            <w:pPr>
              <w:pStyle w:val="02Tabletext"/>
              <w:rPr>
                <w:lang w:val="en-AU"/>
              </w:rPr>
            </w:pPr>
            <w:r w:rsidRPr="000F0129">
              <w:rPr>
                <w:lang w:val="en-AU"/>
              </w:rPr>
              <w:t>12.2</w:t>
            </w:r>
          </w:p>
        </w:tc>
        <w:tc>
          <w:tcPr>
            <w:tcW w:w="1417" w:type="dxa"/>
          </w:tcPr>
          <w:p w14:paraId="24FF95FF" w14:textId="77777777" w:rsidR="00A921E0" w:rsidRPr="00085F24" w:rsidRDefault="00A921E0" w:rsidP="00B73546">
            <w:pPr>
              <w:pStyle w:val="02Tabletext"/>
              <w:rPr>
                <w:lang w:val="en-AU"/>
              </w:rPr>
            </w:pPr>
            <w:r w:rsidRPr="003C1FE1">
              <w:rPr>
                <w:lang w:val="en-AU"/>
              </w:rPr>
              <w:t>changed</w:t>
            </w:r>
          </w:p>
        </w:tc>
      </w:tr>
      <w:tr w:rsidR="00A921E0" w:rsidRPr="00FB48BC" w14:paraId="4CA81FF5" w14:textId="77777777" w:rsidTr="00214607">
        <w:trPr>
          <w:cantSplit/>
        </w:trPr>
        <w:tc>
          <w:tcPr>
            <w:tcW w:w="670" w:type="dxa"/>
            <w:tcMar>
              <w:top w:w="57" w:type="dxa"/>
              <w:left w:w="57" w:type="dxa"/>
              <w:bottom w:w="57" w:type="dxa"/>
            </w:tcMar>
          </w:tcPr>
          <w:p w14:paraId="777A00DB" w14:textId="77777777" w:rsidR="00A921E0" w:rsidRPr="00FB48BC" w:rsidRDefault="00A921E0" w:rsidP="00B73546">
            <w:pPr>
              <w:pStyle w:val="02Tabletext"/>
              <w:rPr>
                <w:highlight w:val="yellow"/>
                <w:lang w:val="en-AU"/>
              </w:rPr>
            </w:pPr>
            <w:r w:rsidRPr="008F4E1B">
              <w:t>38256</w:t>
            </w:r>
          </w:p>
        </w:tc>
        <w:tc>
          <w:tcPr>
            <w:tcW w:w="4774" w:type="dxa"/>
            <w:tcMar>
              <w:top w:w="57" w:type="dxa"/>
              <w:left w:w="57" w:type="dxa"/>
              <w:bottom w:w="57" w:type="dxa"/>
            </w:tcMar>
          </w:tcPr>
          <w:p w14:paraId="1E7FBDAF" w14:textId="77777777" w:rsidR="00A921E0" w:rsidRPr="00FB48BC" w:rsidRDefault="00A921E0" w:rsidP="00B73546">
            <w:pPr>
              <w:pStyle w:val="02Tabletext"/>
              <w:rPr>
                <w:highlight w:val="yellow"/>
                <w:lang w:val="en-AU"/>
              </w:rPr>
            </w:pPr>
            <w:r w:rsidRPr="008F4E1B">
              <w:t>Temporary transvenous pacemaking electrode, insertion of (Anaes.)</w:t>
            </w:r>
          </w:p>
        </w:tc>
        <w:tc>
          <w:tcPr>
            <w:tcW w:w="1701" w:type="dxa"/>
          </w:tcPr>
          <w:p w14:paraId="259C9A3F" w14:textId="77777777" w:rsidR="00A921E0" w:rsidRPr="000F0129" w:rsidRDefault="00A921E0" w:rsidP="00CE3939">
            <w:pPr>
              <w:pStyle w:val="02Tabletext"/>
              <w:rPr>
                <w:shd w:val="clear" w:color="auto" w:fill="FFFFFF"/>
                <w:lang w:val="en-AU"/>
              </w:rPr>
            </w:pPr>
            <w:r w:rsidRPr="000F0129">
              <w:rPr>
                <w:lang w:val="en-AU"/>
              </w:rPr>
              <w:t>32.1</w:t>
            </w:r>
          </w:p>
        </w:tc>
        <w:tc>
          <w:tcPr>
            <w:tcW w:w="1417" w:type="dxa"/>
          </w:tcPr>
          <w:p w14:paraId="03D63B28" w14:textId="77777777" w:rsidR="00A921E0" w:rsidRPr="00085F24" w:rsidRDefault="00A921E0" w:rsidP="00B73546">
            <w:pPr>
              <w:pStyle w:val="02Tabletext"/>
              <w:rPr>
                <w:lang w:val="en-AU"/>
              </w:rPr>
            </w:pPr>
            <w:r w:rsidRPr="00236195">
              <w:rPr>
                <w:lang w:val="en-AU"/>
              </w:rPr>
              <w:t>unchanged</w:t>
            </w:r>
          </w:p>
        </w:tc>
      </w:tr>
      <w:tr w:rsidR="00A921E0" w:rsidRPr="00FB48BC" w14:paraId="4904532A" w14:textId="77777777" w:rsidTr="00214607">
        <w:trPr>
          <w:cantSplit/>
        </w:trPr>
        <w:tc>
          <w:tcPr>
            <w:tcW w:w="670" w:type="dxa"/>
            <w:tcMar>
              <w:top w:w="57" w:type="dxa"/>
              <w:left w:w="57" w:type="dxa"/>
              <w:bottom w:w="57" w:type="dxa"/>
            </w:tcMar>
          </w:tcPr>
          <w:p w14:paraId="68DEDD35" w14:textId="77777777" w:rsidR="00A921E0" w:rsidRPr="00FB48BC" w:rsidRDefault="00A921E0" w:rsidP="00B73546">
            <w:pPr>
              <w:pStyle w:val="02Tabletext"/>
              <w:rPr>
                <w:highlight w:val="yellow"/>
                <w:lang w:val="en-AU"/>
              </w:rPr>
            </w:pPr>
            <w:r w:rsidRPr="008F4E1B">
              <w:t>38270</w:t>
            </w:r>
          </w:p>
        </w:tc>
        <w:tc>
          <w:tcPr>
            <w:tcW w:w="4774" w:type="dxa"/>
            <w:tcMar>
              <w:top w:w="57" w:type="dxa"/>
              <w:left w:w="57" w:type="dxa"/>
              <w:bottom w:w="57" w:type="dxa"/>
            </w:tcMar>
          </w:tcPr>
          <w:p w14:paraId="48D926FA" w14:textId="77777777" w:rsidR="00A921E0" w:rsidRPr="00FB48BC" w:rsidRDefault="00A921E0" w:rsidP="00B73546">
            <w:pPr>
              <w:pStyle w:val="02Tabletext"/>
              <w:rPr>
                <w:highlight w:val="yellow"/>
                <w:shd w:val="clear" w:color="auto" w:fill="FFFFFF"/>
                <w:lang w:val="en-AU"/>
              </w:rPr>
            </w:pPr>
            <w:r w:rsidRPr="008F4E1B">
              <w:t>Balloon valvuloplasty or isolated atrial septostomy, including cardiac catheterisations before and after balloon dilatation (Anaes.) (Assist.)</w:t>
            </w:r>
          </w:p>
        </w:tc>
        <w:tc>
          <w:tcPr>
            <w:tcW w:w="1701" w:type="dxa"/>
          </w:tcPr>
          <w:p w14:paraId="4DB90DCD" w14:textId="77777777" w:rsidR="00A921E0" w:rsidRPr="000F0129" w:rsidRDefault="00A921E0" w:rsidP="00CE3939">
            <w:pPr>
              <w:pStyle w:val="02Tabletext"/>
              <w:rPr>
                <w:lang w:val="en-AU"/>
              </w:rPr>
            </w:pPr>
            <w:r w:rsidRPr="000F0129">
              <w:rPr>
                <w:lang w:val="en-AU"/>
              </w:rPr>
              <w:t>15.3</w:t>
            </w:r>
          </w:p>
        </w:tc>
        <w:tc>
          <w:tcPr>
            <w:tcW w:w="1417" w:type="dxa"/>
          </w:tcPr>
          <w:p w14:paraId="4F53482A" w14:textId="77777777" w:rsidR="00A921E0" w:rsidRPr="00085F24" w:rsidRDefault="00A921E0" w:rsidP="00B73546">
            <w:pPr>
              <w:pStyle w:val="02Tabletext"/>
              <w:rPr>
                <w:shd w:val="clear" w:color="auto" w:fill="FFFFFF"/>
                <w:lang w:val="en-AU"/>
              </w:rPr>
            </w:pPr>
            <w:r w:rsidRPr="00E573DB">
              <w:rPr>
                <w:lang w:val="en-AU"/>
              </w:rPr>
              <w:t>unchanged</w:t>
            </w:r>
          </w:p>
        </w:tc>
      </w:tr>
      <w:tr w:rsidR="00A921E0" w:rsidRPr="00FB48BC" w14:paraId="474EDC92" w14:textId="77777777" w:rsidTr="00214607">
        <w:trPr>
          <w:cantSplit/>
        </w:trPr>
        <w:tc>
          <w:tcPr>
            <w:tcW w:w="670" w:type="dxa"/>
            <w:tcMar>
              <w:top w:w="57" w:type="dxa"/>
              <w:left w:w="57" w:type="dxa"/>
              <w:bottom w:w="57" w:type="dxa"/>
            </w:tcMar>
          </w:tcPr>
          <w:p w14:paraId="45F75F47" w14:textId="77777777" w:rsidR="00A921E0" w:rsidRPr="00FB48BC" w:rsidRDefault="00A921E0" w:rsidP="00B73546">
            <w:pPr>
              <w:pStyle w:val="02Tabletext"/>
              <w:rPr>
                <w:highlight w:val="yellow"/>
                <w:lang w:val="en-AU"/>
              </w:rPr>
            </w:pPr>
            <w:r w:rsidRPr="008F4E1B">
              <w:t>38272</w:t>
            </w:r>
          </w:p>
        </w:tc>
        <w:tc>
          <w:tcPr>
            <w:tcW w:w="4774" w:type="dxa"/>
            <w:tcMar>
              <w:top w:w="57" w:type="dxa"/>
              <w:left w:w="57" w:type="dxa"/>
              <w:bottom w:w="57" w:type="dxa"/>
            </w:tcMar>
          </w:tcPr>
          <w:p w14:paraId="3E0F0BA6" w14:textId="77777777" w:rsidR="00A921E0" w:rsidRPr="00FB48BC" w:rsidRDefault="00A921E0" w:rsidP="00B73546">
            <w:pPr>
              <w:pStyle w:val="02Tabletext"/>
              <w:rPr>
                <w:highlight w:val="yellow"/>
                <w:lang w:val="en-AU"/>
              </w:rPr>
            </w:pPr>
            <w:r w:rsidRPr="008F4E1B">
              <w:t>Atrial septal defect closure, with septal occluder or other similar device, by transcatheter approach (Anaes.) (Assist.)</w:t>
            </w:r>
          </w:p>
        </w:tc>
        <w:tc>
          <w:tcPr>
            <w:tcW w:w="1701" w:type="dxa"/>
          </w:tcPr>
          <w:p w14:paraId="623EA583" w14:textId="77777777" w:rsidR="00A921E0" w:rsidRPr="000F0129" w:rsidRDefault="00A921E0" w:rsidP="00CE3939">
            <w:pPr>
              <w:pStyle w:val="02Tabletext"/>
              <w:rPr>
                <w:lang w:val="en-AU"/>
              </w:rPr>
            </w:pPr>
            <w:r w:rsidRPr="000F0129">
              <w:rPr>
                <w:lang w:val="en-AU"/>
              </w:rPr>
              <w:t xml:space="preserve">15.2 </w:t>
            </w:r>
          </w:p>
        </w:tc>
        <w:tc>
          <w:tcPr>
            <w:tcW w:w="1417" w:type="dxa"/>
          </w:tcPr>
          <w:p w14:paraId="18607400" w14:textId="77777777" w:rsidR="00A921E0" w:rsidRPr="00085F24" w:rsidRDefault="00A921E0" w:rsidP="00B73546">
            <w:pPr>
              <w:pStyle w:val="02Tabletext"/>
              <w:rPr>
                <w:lang w:val="en-AU"/>
              </w:rPr>
            </w:pPr>
            <w:r w:rsidRPr="00364CC8">
              <w:rPr>
                <w:lang w:val="en-AU"/>
              </w:rPr>
              <w:t>change</w:t>
            </w:r>
          </w:p>
        </w:tc>
      </w:tr>
      <w:tr w:rsidR="00A921E0" w:rsidRPr="00FB48BC" w14:paraId="71ACCE96" w14:textId="77777777" w:rsidTr="00214607">
        <w:trPr>
          <w:cantSplit/>
        </w:trPr>
        <w:tc>
          <w:tcPr>
            <w:tcW w:w="670" w:type="dxa"/>
            <w:tcMar>
              <w:top w:w="57" w:type="dxa"/>
              <w:left w:w="57" w:type="dxa"/>
              <w:bottom w:w="57" w:type="dxa"/>
            </w:tcMar>
          </w:tcPr>
          <w:p w14:paraId="3770AC33" w14:textId="77777777" w:rsidR="00A921E0" w:rsidRPr="00FB48BC" w:rsidRDefault="00A921E0" w:rsidP="00B73546">
            <w:pPr>
              <w:pStyle w:val="02Tabletext"/>
              <w:rPr>
                <w:highlight w:val="yellow"/>
                <w:lang w:val="en-AU"/>
              </w:rPr>
            </w:pPr>
            <w:r w:rsidRPr="008F4E1B">
              <w:lastRenderedPageBreak/>
              <w:t>38273</w:t>
            </w:r>
          </w:p>
        </w:tc>
        <w:tc>
          <w:tcPr>
            <w:tcW w:w="4774" w:type="dxa"/>
            <w:tcMar>
              <w:top w:w="57" w:type="dxa"/>
              <w:left w:w="57" w:type="dxa"/>
              <w:bottom w:w="57" w:type="dxa"/>
            </w:tcMar>
          </w:tcPr>
          <w:p w14:paraId="788AEE3A" w14:textId="77777777" w:rsidR="00A921E0" w:rsidRPr="00FB48BC" w:rsidRDefault="00A921E0" w:rsidP="00B73546">
            <w:pPr>
              <w:pStyle w:val="02Tabletext"/>
              <w:rPr>
                <w:highlight w:val="yellow"/>
                <w:lang w:val="en-AU"/>
              </w:rPr>
            </w:pPr>
            <w:r w:rsidRPr="008F4E1B">
              <w:t>Patent ductus arteriosus, transcatheter closure of, including cardiac catheterisation and any imaging associated with the service (Anaes.) (Assist.)</w:t>
            </w:r>
          </w:p>
        </w:tc>
        <w:tc>
          <w:tcPr>
            <w:tcW w:w="1701" w:type="dxa"/>
          </w:tcPr>
          <w:p w14:paraId="04E20EC6" w14:textId="77777777" w:rsidR="00A921E0" w:rsidRPr="000F0129" w:rsidRDefault="00A921E0" w:rsidP="00CE3939">
            <w:pPr>
              <w:pStyle w:val="02Tabletext"/>
              <w:rPr>
                <w:lang w:val="en-AU"/>
              </w:rPr>
            </w:pPr>
            <w:r w:rsidRPr="000F0129">
              <w:rPr>
                <w:lang w:val="en-AU"/>
              </w:rPr>
              <w:t xml:space="preserve">15.3 </w:t>
            </w:r>
          </w:p>
        </w:tc>
        <w:tc>
          <w:tcPr>
            <w:tcW w:w="1417" w:type="dxa"/>
          </w:tcPr>
          <w:p w14:paraId="6F5D8463" w14:textId="77777777" w:rsidR="00A921E0" w:rsidRPr="00085F24" w:rsidRDefault="00A921E0" w:rsidP="00B73546">
            <w:pPr>
              <w:pStyle w:val="02Tabletext"/>
              <w:rPr>
                <w:shd w:val="clear" w:color="auto" w:fill="FFFFFF"/>
                <w:lang w:val="en-AU"/>
              </w:rPr>
            </w:pPr>
            <w:r w:rsidRPr="00A25B34">
              <w:rPr>
                <w:lang w:val="en-AU"/>
              </w:rPr>
              <w:t>unchanged</w:t>
            </w:r>
          </w:p>
        </w:tc>
      </w:tr>
      <w:tr w:rsidR="00A921E0" w:rsidRPr="00FB48BC" w14:paraId="13241D3D" w14:textId="77777777" w:rsidTr="00214607">
        <w:trPr>
          <w:cantSplit/>
        </w:trPr>
        <w:tc>
          <w:tcPr>
            <w:tcW w:w="670" w:type="dxa"/>
            <w:tcMar>
              <w:top w:w="57" w:type="dxa"/>
              <w:left w:w="57" w:type="dxa"/>
              <w:bottom w:w="57" w:type="dxa"/>
            </w:tcMar>
          </w:tcPr>
          <w:p w14:paraId="0D7E3DD1" w14:textId="77777777" w:rsidR="00A921E0" w:rsidRPr="00FB48BC" w:rsidRDefault="00A921E0" w:rsidP="00B73546">
            <w:pPr>
              <w:pStyle w:val="02Tabletext"/>
              <w:rPr>
                <w:b/>
                <w:highlight w:val="yellow"/>
                <w:lang w:val="en-AU"/>
              </w:rPr>
            </w:pPr>
            <w:r w:rsidRPr="008F4E1B">
              <w:t>38274</w:t>
            </w:r>
          </w:p>
        </w:tc>
        <w:tc>
          <w:tcPr>
            <w:tcW w:w="4774" w:type="dxa"/>
            <w:tcMar>
              <w:top w:w="57" w:type="dxa"/>
              <w:left w:w="57" w:type="dxa"/>
              <w:bottom w:w="57" w:type="dxa"/>
            </w:tcMar>
          </w:tcPr>
          <w:p w14:paraId="3F162F00" w14:textId="77777777" w:rsidR="00A921E0" w:rsidRPr="00FB48BC" w:rsidRDefault="00A921E0" w:rsidP="00B73546">
            <w:pPr>
              <w:pStyle w:val="02Tabletext"/>
              <w:rPr>
                <w:highlight w:val="yellow"/>
                <w:lang w:val="en-AU"/>
              </w:rPr>
            </w:pPr>
            <w:r w:rsidRPr="008F4E1B">
              <w:t>Ventricular septal defect, transcatheter closure of, with imaging and cardiac catheterisation (Anaes.) (Assist.)</w:t>
            </w:r>
          </w:p>
        </w:tc>
        <w:tc>
          <w:tcPr>
            <w:tcW w:w="1701" w:type="dxa"/>
          </w:tcPr>
          <w:p w14:paraId="5115F60E" w14:textId="77777777" w:rsidR="00A921E0" w:rsidRPr="000F0129" w:rsidRDefault="00A921E0" w:rsidP="00186525">
            <w:pPr>
              <w:pStyle w:val="02Tabletext"/>
              <w:rPr>
                <w:shd w:val="clear" w:color="auto" w:fill="FFFFFF"/>
                <w:lang w:val="en-AU"/>
              </w:rPr>
            </w:pPr>
            <w:r>
              <w:rPr>
                <w:shd w:val="clear" w:color="auto" w:fill="FFFFFF"/>
                <w:lang w:val="en-AU"/>
              </w:rPr>
              <w:t xml:space="preserve">15.1 </w:t>
            </w:r>
            <w:r w:rsidRPr="000F0129">
              <w:rPr>
                <w:shd w:val="clear" w:color="auto" w:fill="FFFFFF"/>
                <w:lang w:val="en-AU"/>
              </w:rPr>
              <w:t xml:space="preserve"> </w:t>
            </w:r>
          </w:p>
        </w:tc>
        <w:tc>
          <w:tcPr>
            <w:tcW w:w="1417" w:type="dxa"/>
          </w:tcPr>
          <w:p w14:paraId="528D55DF" w14:textId="77777777" w:rsidR="00A921E0" w:rsidRPr="00085F24" w:rsidRDefault="00A921E0" w:rsidP="00B73546">
            <w:pPr>
              <w:pStyle w:val="02Tabletext"/>
              <w:rPr>
                <w:lang w:val="en-AU"/>
              </w:rPr>
            </w:pPr>
            <w:r w:rsidRPr="000F0129">
              <w:rPr>
                <w:shd w:val="clear" w:color="auto" w:fill="FFFFFF"/>
                <w:lang w:val="en-AU"/>
              </w:rPr>
              <w:t>change</w:t>
            </w:r>
          </w:p>
        </w:tc>
      </w:tr>
      <w:tr w:rsidR="00A921E0" w:rsidRPr="00FB48BC" w14:paraId="0C67F45F" w14:textId="77777777" w:rsidTr="00214607">
        <w:trPr>
          <w:cantSplit/>
        </w:trPr>
        <w:tc>
          <w:tcPr>
            <w:tcW w:w="670" w:type="dxa"/>
            <w:tcMar>
              <w:top w:w="57" w:type="dxa"/>
              <w:left w:w="57" w:type="dxa"/>
              <w:bottom w:w="57" w:type="dxa"/>
            </w:tcMar>
          </w:tcPr>
          <w:p w14:paraId="6B825CBD" w14:textId="77777777" w:rsidR="00A921E0" w:rsidRPr="00FB48BC" w:rsidRDefault="00A921E0" w:rsidP="00B73546">
            <w:pPr>
              <w:pStyle w:val="02Tabletext"/>
              <w:rPr>
                <w:b/>
                <w:highlight w:val="yellow"/>
                <w:lang w:val="en-AU"/>
              </w:rPr>
            </w:pPr>
            <w:r w:rsidRPr="008F4E1B">
              <w:t>38275</w:t>
            </w:r>
          </w:p>
        </w:tc>
        <w:tc>
          <w:tcPr>
            <w:tcW w:w="4774" w:type="dxa"/>
            <w:tcMar>
              <w:top w:w="57" w:type="dxa"/>
              <w:left w:w="57" w:type="dxa"/>
              <w:bottom w:w="57" w:type="dxa"/>
            </w:tcMar>
          </w:tcPr>
          <w:p w14:paraId="032CA59E" w14:textId="77777777" w:rsidR="00A921E0" w:rsidRPr="00FB48BC" w:rsidRDefault="00A921E0" w:rsidP="00B73546">
            <w:pPr>
              <w:pStyle w:val="02Tabletext"/>
              <w:rPr>
                <w:highlight w:val="yellow"/>
                <w:shd w:val="clear" w:color="auto" w:fill="FFFFFF"/>
                <w:lang w:val="en-AU"/>
              </w:rPr>
            </w:pPr>
            <w:r w:rsidRPr="008F4E1B">
              <w:t>Myocardial biopsy, by cardiac catheterisation (Anaes.)</w:t>
            </w:r>
          </w:p>
        </w:tc>
        <w:tc>
          <w:tcPr>
            <w:tcW w:w="1701" w:type="dxa"/>
          </w:tcPr>
          <w:p w14:paraId="62DA41B0" w14:textId="77777777" w:rsidR="00A921E0" w:rsidRPr="000F0129" w:rsidRDefault="00A921E0" w:rsidP="00186525">
            <w:pPr>
              <w:pStyle w:val="02Tabletext"/>
              <w:rPr>
                <w:lang w:val="en-AU"/>
              </w:rPr>
            </w:pPr>
            <w:r w:rsidRPr="000F0129">
              <w:rPr>
                <w:lang w:val="en-AU"/>
              </w:rPr>
              <w:t xml:space="preserve">15.3  </w:t>
            </w:r>
          </w:p>
        </w:tc>
        <w:tc>
          <w:tcPr>
            <w:tcW w:w="1417" w:type="dxa"/>
          </w:tcPr>
          <w:p w14:paraId="6A16EBFB" w14:textId="77777777" w:rsidR="00A921E0" w:rsidRPr="00085F24" w:rsidRDefault="00A921E0" w:rsidP="00B73546">
            <w:pPr>
              <w:pStyle w:val="02Tabletext"/>
              <w:rPr>
                <w:shd w:val="clear" w:color="auto" w:fill="FFFFFF"/>
                <w:lang w:val="en-AU"/>
              </w:rPr>
            </w:pPr>
            <w:r w:rsidRPr="000F0129">
              <w:rPr>
                <w:lang w:val="en-AU"/>
              </w:rPr>
              <w:t>unchanged</w:t>
            </w:r>
          </w:p>
        </w:tc>
      </w:tr>
      <w:tr w:rsidR="00A921E0" w:rsidRPr="00FB48BC" w14:paraId="2288398A" w14:textId="77777777" w:rsidTr="00214607">
        <w:trPr>
          <w:cantSplit/>
        </w:trPr>
        <w:tc>
          <w:tcPr>
            <w:tcW w:w="670" w:type="dxa"/>
            <w:tcMar>
              <w:top w:w="57" w:type="dxa"/>
              <w:left w:w="57" w:type="dxa"/>
              <w:bottom w:w="57" w:type="dxa"/>
            </w:tcMar>
          </w:tcPr>
          <w:p w14:paraId="0B16A17A" w14:textId="77777777" w:rsidR="00A921E0" w:rsidRPr="00FB48BC" w:rsidRDefault="00A921E0" w:rsidP="00B73546">
            <w:pPr>
              <w:pStyle w:val="02Tabletext"/>
              <w:rPr>
                <w:b/>
                <w:highlight w:val="yellow"/>
                <w:lang w:val="en-AU"/>
              </w:rPr>
            </w:pPr>
            <w:r w:rsidRPr="008F4E1B">
              <w:t>38285</w:t>
            </w:r>
          </w:p>
        </w:tc>
        <w:tc>
          <w:tcPr>
            <w:tcW w:w="4774" w:type="dxa"/>
            <w:tcMar>
              <w:top w:w="57" w:type="dxa"/>
              <w:left w:w="57" w:type="dxa"/>
              <w:bottom w:w="57" w:type="dxa"/>
            </w:tcMar>
          </w:tcPr>
          <w:p w14:paraId="7E3D8B4D" w14:textId="77777777" w:rsidR="00A921E0" w:rsidRPr="00FB48BC" w:rsidRDefault="00A921E0" w:rsidP="00B73546">
            <w:pPr>
              <w:pStyle w:val="02Tabletext"/>
              <w:rPr>
                <w:highlight w:val="yellow"/>
                <w:lang w:val="en-AU"/>
              </w:rPr>
            </w:pPr>
            <w:r w:rsidRPr="008F4E1B">
              <w:t>Implantable ecg loop recorder, insertion of, for diagnosis of primary disorder in patients with recurrent unexplained syncope where: - a diagnosis has not been achieved through all other available cardiac investigations; and - a neurogenic cause is not suspected; and - it has been determined that the patient does not have structural heart disease associated with a high risk of sudden cardiac death. Including initial programming and testing, as an admitted patient in an approved hospital (Anaes.)</w:t>
            </w:r>
          </w:p>
        </w:tc>
        <w:tc>
          <w:tcPr>
            <w:tcW w:w="1701" w:type="dxa"/>
          </w:tcPr>
          <w:p w14:paraId="1A15FBD7" w14:textId="77777777" w:rsidR="00A921E0" w:rsidRPr="000F0129" w:rsidRDefault="00A921E0" w:rsidP="00186525">
            <w:pPr>
              <w:pStyle w:val="02Tabletext"/>
              <w:rPr>
                <w:lang w:val="en-AU"/>
              </w:rPr>
            </w:pPr>
            <w:r>
              <w:rPr>
                <w:lang w:val="en-AU"/>
              </w:rPr>
              <w:t xml:space="preserve">26 </w:t>
            </w:r>
          </w:p>
        </w:tc>
        <w:tc>
          <w:tcPr>
            <w:tcW w:w="1417" w:type="dxa"/>
          </w:tcPr>
          <w:p w14:paraId="586B2C1D" w14:textId="77777777" w:rsidR="00A921E0" w:rsidRPr="00085F24" w:rsidRDefault="00A921E0" w:rsidP="00B73546">
            <w:pPr>
              <w:pStyle w:val="02Tabletext"/>
              <w:rPr>
                <w:lang w:val="en-AU"/>
              </w:rPr>
            </w:pPr>
            <w:r w:rsidRPr="000F0129">
              <w:rPr>
                <w:lang w:val="en-AU"/>
              </w:rPr>
              <w:t>change</w:t>
            </w:r>
          </w:p>
        </w:tc>
      </w:tr>
      <w:tr w:rsidR="00A921E0" w:rsidRPr="00FB48BC" w14:paraId="604254F0" w14:textId="77777777" w:rsidTr="00214607">
        <w:trPr>
          <w:cantSplit/>
        </w:trPr>
        <w:tc>
          <w:tcPr>
            <w:tcW w:w="670" w:type="dxa"/>
            <w:tcMar>
              <w:top w:w="57" w:type="dxa"/>
              <w:left w:w="57" w:type="dxa"/>
              <w:bottom w:w="57" w:type="dxa"/>
            </w:tcMar>
          </w:tcPr>
          <w:p w14:paraId="5F143747" w14:textId="77777777" w:rsidR="00A921E0" w:rsidRPr="00FB48BC" w:rsidRDefault="00A921E0" w:rsidP="00B73546">
            <w:pPr>
              <w:pStyle w:val="02Tabletext"/>
              <w:rPr>
                <w:b/>
                <w:highlight w:val="yellow"/>
                <w:lang w:val="en-AU"/>
              </w:rPr>
            </w:pPr>
            <w:r w:rsidRPr="008F4E1B">
              <w:t>38286</w:t>
            </w:r>
          </w:p>
        </w:tc>
        <w:tc>
          <w:tcPr>
            <w:tcW w:w="4774" w:type="dxa"/>
            <w:tcMar>
              <w:top w:w="57" w:type="dxa"/>
              <w:left w:w="57" w:type="dxa"/>
              <w:bottom w:w="57" w:type="dxa"/>
            </w:tcMar>
          </w:tcPr>
          <w:p w14:paraId="259977F6" w14:textId="77777777" w:rsidR="00A921E0" w:rsidRPr="00FB48BC" w:rsidRDefault="00A921E0" w:rsidP="00B73546">
            <w:pPr>
              <w:pStyle w:val="02Tabletext"/>
              <w:rPr>
                <w:highlight w:val="yellow"/>
                <w:lang w:val="en-AU"/>
              </w:rPr>
            </w:pPr>
            <w:r w:rsidRPr="008F4E1B">
              <w:t>Implantable ecg loop recorder, removal of, as an admitted patient in an approved hospital (Anaes.)</w:t>
            </w:r>
          </w:p>
        </w:tc>
        <w:tc>
          <w:tcPr>
            <w:tcW w:w="1701" w:type="dxa"/>
          </w:tcPr>
          <w:p w14:paraId="0B9BD1B1" w14:textId="77777777" w:rsidR="00A921E0" w:rsidRPr="000F0129" w:rsidRDefault="00A921E0" w:rsidP="00186525">
            <w:pPr>
              <w:pStyle w:val="02Tabletext"/>
              <w:rPr>
                <w:lang w:val="en-AU"/>
              </w:rPr>
            </w:pPr>
            <w:r>
              <w:rPr>
                <w:lang w:val="en-AU"/>
              </w:rPr>
              <w:t xml:space="preserve">27 </w:t>
            </w:r>
            <w:r w:rsidRPr="000F0129">
              <w:rPr>
                <w:lang w:val="en-AU"/>
              </w:rPr>
              <w:t xml:space="preserve"> </w:t>
            </w:r>
          </w:p>
        </w:tc>
        <w:tc>
          <w:tcPr>
            <w:tcW w:w="1417" w:type="dxa"/>
          </w:tcPr>
          <w:p w14:paraId="73C8250D" w14:textId="77777777" w:rsidR="00A921E0" w:rsidRPr="00085F24" w:rsidRDefault="00A921E0" w:rsidP="00B73546">
            <w:pPr>
              <w:pStyle w:val="02Tabletext"/>
              <w:rPr>
                <w:lang w:val="en-AU"/>
              </w:rPr>
            </w:pPr>
            <w:r w:rsidRPr="000F0129">
              <w:rPr>
                <w:lang w:val="en-AU"/>
              </w:rPr>
              <w:t>change</w:t>
            </w:r>
          </w:p>
        </w:tc>
      </w:tr>
      <w:tr w:rsidR="00A921E0" w:rsidRPr="00FB48BC" w14:paraId="5EAF88DA" w14:textId="77777777" w:rsidTr="00214607">
        <w:trPr>
          <w:cantSplit/>
        </w:trPr>
        <w:tc>
          <w:tcPr>
            <w:tcW w:w="670" w:type="dxa"/>
            <w:tcMar>
              <w:top w:w="57" w:type="dxa"/>
              <w:left w:w="57" w:type="dxa"/>
              <w:bottom w:w="57" w:type="dxa"/>
            </w:tcMar>
          </w:tcPr>
          <w:p w14:paraId="6BC166B5" w14:textId="77777777" w:rsidR="00A921E0" w:rsidRPr="00FB48BC" w:rsidRDefault="00A921E0" w:rsidP="00B73546">
            <w:pPr>
              <w:pStyle w:val="02Tabletext"/>
              <w:rPr>
                <w:b/>
                <w:highlight w:val="yellow"/>
                <w:lang w:val="en-AU"/>
              </w:rPr>
            </w:pPr>
            <w:r w:rsidRPr="008F4E1B">
              <w:t>38287</w:t>
            </w:r>
          </w:p>
        </w:tc>
        <w:tc>
          <w:tcPr>
            <w:tcW w:w="4774" w:type="dxa"/>
            <w:tcMar>
              <w:top w:w="57" w:type="dxa"/>
              <w:left w:w="57" w:type="dxa"/>
              <w:bottom w:w="57" w:type="dxa"/>
            </w:tcMar>
          </w:tcPr>
          <w:p w14:paraId="758E20B1" w14:textId="77777777" w:rsidR="00A921E0" w:rsidRPr="00FB48BC" w:rsidRDefault="00A921E0" w:rsidP="00B73546">
            <w:pPr>
              <w:pStyle w:val="02Tabletext"/>
              <w:rPr>
                <w:highlight w:val="yellow"/>
                <w:lang w:val="en-AU"/>
              </w:rPr>
            </w:pPr>
            <w:r w:rsidRPr="008F4E1B">
              <w:t>Ablation of arrhythmia circuit or focus or isolation procedure involving 1 atrial chamber (Anaes.) (Assist.)</w:t>
            </w:r>
          </w:p>
        </w:tc>
        <w:tc>
          <w:tcPr>
            <w:tcW w:w="1701" w:type="dxa"/>
          </w:tcPr>
          <w:p w14:paraId="688918B7" w14:textId="77777777" w:rsidR="00A921E0" w:rsidRPr="000F0129" w:rsidRDefault="00A921E0" w:rsidP="00B73546">
            <w:pPr>
              <w:pStyle w:val="02Tabletext"/>
              <w:rPr>
                <w:lang w:val="en-AU"/>
              </w:rPr>
            </w:pPr>
            <w:r w:rsidRPr="000F0129">
              <w:rPr>
                <w:lang w:val="en-AU"/>
              </w:rPr>
              <w:t xml:space="preserve">31  </w:t>
            </w:r>
          </w:p>
          <w:p w14:paraId="6E860C67" w14:textId="77777777" w:rsidR="00A921E0" w:rsidRPr="00FD6810" w:rsidRDefault="00A921E0" w:rsidP="000F0129"/>
        </w:tc>
        <w:tc>
          <w:tcPr>
            <w:tcW w:w="1417" w:type="dxa"/>
          </w:tcPr>
          <w:p w14:paraId="2796C926" w14:textId="77777777" w:rsidR="00A921E0" w:rsidRPr="00085F24" w:rsidRDefault="00A921E0" w:rsidP="00B73546">
            <w:pPr>
              <w:pStyle w:val="02Tabletext"/>
              <w:rPr>
                <w:lang w:val="en-AU"/>
              </w:rPr>
            </w:pPr>
            <w:r w:rsidRPr="000F0129">
              <w:rPr>
                <w:lang w:val="en-AU"/>
              </w:rPr>
              <w:t>unchanged</w:t>
            </w:r>
          </w:p>
        </w:tc>
      </w:tr>
      <w:tr w:rsidR="00A921E0" w:rsidRPr="00FB48BC" w14:paraId="31CC082B" w14:textId="77777777" w:rsidTr="00214607">
        <w:trPr>
          <w:cantSplit/>
        </w:trPr>
        <w:tc>
          <w:tcPr>
            <w:tcW w:w="670" w:type="dxa"/>
            <w:tcMar>
              <w:top w:w="57" w:type="dxa"/>
              <w:left w:w="57" w:type="dxa"/>
              <w:bottom w:w="57" w:type="dxa"/>
            </w:tcMar>
          </w:tcPr>
          <w:p w14:paraId="0F21E911" w14:textId="77777777" w:rsidR="00A921E0" w:rsidRPr="00FB48BC" w:rsidRDefault="00A921E0" w:rsidP="00B73546">
            <w:pPr>
              <w:pStyle w:val="02Tabletext"/>
              <w:rPr>
                <w:highlight w:val="yellow"/>
                <w:lang w:val="en-AU"/>
              </w:rPr>
            </w:pPr>
            <w:r w:rsidRPr="008F4E1B">
              <w:t>38290</w:t>
            </w:r>
          </w:p>
        </w:tc>
        <w:tc>
          <w:tcPr>
            <w:tcW w:w="4774" w:type="dxa"/>
            <w:tcMar>
              <w:top w:w="57" w:type="dxa"/>
              <w:left w:w="57" w:type="dxa"/>
              <w:bottom w:w="57" w:type="dxa"/>
            </w:tcMar>
          </w:tcPr>
          <w:p w14:paraId="22F6EACC" w14:textId="77777777" w:rsidR="00A921E0" w:rsidRPr="00FB48BC" w:rsidRDefault="00A921E0" w:rsidP="00B73546">
            <w:pPr>
              <w:pStyle w:val="02Tabletext"/>
              <w:rPr>
                <w:highlight w:val="yellow"/>
                <w:lang w:val="en-AU"/>
              </w:rPr>
            </w:pPr>
            <w:r w:rsidRPr="008F4E1B">
              <w:t>Ablation of arrhythmia circuits or foci, or isolation procedure involving both atrial chambers and including curative procedures for atrial fibrillation (Anaes.) (Assist.)</w:t>
            </w:r>
          </w:p>
        </w:tc>
        <w:tc>
          <w:tcPr>
            <w:tcW w:w="1701" w:type="dxa"/>
          </w:tcPr>
          <w:p w14:paraId="759A61BB" w14:textId="77777777" w:rsidR="00A921E0" w:rsidRPr="000F0129" w:rsidRDefault="00A921E0" w:rsidP="00500987">
            <w:pPr>
              <w:pStyle w:val="02Tabletext"/>
              <w:rPr>
                <w:lang w:val="en-AU"/>
              </w:rPr>
            </w:pPr>
            <w:r>
              <w:rPr>
                <w:lang w:val="en-AU"/>
              </w:rPr>
              <w:t xml:space="preserve">31 </w:t>
            </w:r>
          </w:p>
          <w:p w14:paraId="3EA44A08" w14:textId="77777777" w:rsidR="00A921E0" w:rsidRPr="000F0129" w:rsidRDefault="00A921E0" w:rsidP="00B73546">
            <w:pPr>
              <w:pStyle w:val="02Tabletext"/>
              <w:rPr>
                <w:lang w:val="en-AU"/>
              </w:rPr>
            </w:pPr>
          </w:p>
        </w:tc>
        <w:tc>
          <w:tcPr>
            <w:tcW w:w="1417" w:type="dxa"/>
          </w:tcPr>
          <w:p w14:paraId="3FB8DB90" w14:textId="77777777" w:rsidR="00A921E0" w:rsidRPr="00085F24" w:rsidRDefault="00A921E0" w:rsidP="00B73546">
            <w:pPr>
              <w:pStyle w:val="02Tabletext"/>
              <w:rPr>
                <w:lang w:val="en-AU"/>
              </w:rPr>
            </w:pPr>
            <w:r w:rsidRPr="000F0129">
              <w:rPr>
                <w:lang w:val="en-AU"/>
              </w:rPr>
              <w:t>unchanged</w:t>
            </w:r>
          </w:p>
        </w:tc>
      </w:tr>
      <w:tr w:rsidR="00A921E0" w:rsidRPr="00FB48BC" w14:paraId="7AE231A6" w14:textId="77777777" w:rsidTr="00214607">
        <w:trPr>
          <w:cantSplit/>
        </w:trPr>
        <w:tc>
          <w:tcPr>
            <w:tcW w:w="670" w:type="dxa"/>
            <w:tcMar>
              <w:top w:w="57" w:type="dxa"/>
              <w:left w:w="57" w:type="dxa"/>
              <w:bottom w:w="57" w:type="dxa"/>
            </w:tcMar>
          </w:tcPr>
          <w:p w14:paraId="7B621FD3" w14:textId="77777777" w:rsidR="00A921E0" w:rsidRPr="00FB48BC" w:rsidRDefault="00A921E0" w:rsidP="00B73546">
            <w:pPr>
              <w:pStyle w:val="02Tabletext"/>
              <w:rPr>
                <w:highlight w:val="yellow"/>
                <w:lang w:val="en-AU"/>
              </w:rPr>
            </w:pPr>
            <w:r w:rsidRPr="008F4E1B">
              <w:t>38293</w:t>
            </w:r>
          </w:p>
        </w:tc>
        <w:tc>
          <w:tcPr>
            <w:tcW w:w="4774" w:type="dxa"/>
            <w:tcMar>
              <w:top w:w="57" w:type="dxa"/>
              <w:left w:w="57" w:type="dxa"/>
              <w:bottom w:w="57" w:type="dxa"/>
            </w:tcMar>
          </w:tcPr>
          <w:p w14:paraId="7E6BE96B" w14:textId="77777777" w:rsidR="00A921E0" w:rsidRPr="00FB48BC" w:rsidRDefault="00A921E0" w:rsidP="00B73546">
            <w:pPr>
              <w:pStyle w:val="02Tabletext"/>
              <w:rPr>
                <w:highlight w:val="yellow"/>
                <w:lang w:val="en-AU"/>
              </w:rPr>
            </w:pPr>
            <w:r w:rsidRPr="008F4E1B">
              <w:t>Ventricular arrhythmia with mapping and ablation, including all associated electrophysiological studies performed on the same day (Anaes.) (Assist.)</w:t>
            </w:r>
          </w:p>
        </w:tc>
        <w:tc>
          <w:tcPr>
            <w:tcW w:w="1701" w:type="dxa"/>
          </w:tcPr>
          <w:p w14:paraId="0CE6B32C" w14:textId="77777777" w:rsidR="00A921E0" w:rsidRPr="000F0129" w:rsidRDefault="00A921E0" w:rsidP="00500987">
            <w:pPr>
              <w:pStyle w:val="02Tabletext"/>
              <w:rPr>
                <w:lang w:val="en-AU"/>
              </w:rPr>
            </w:pPr>
            <w:r>
              <w:rPr>
                <w:lang w:val="en-AU"/>
              </w:rPr>
              <w:t xml:space="preserve">31 </w:t>
            </w:r>
          </w:p>
          <w:p w14:paraId="097457DC" w14:textId="77777777" w:rsidR="00A921E0" w:rsidRPr="000F0129" w:rsidRDefault="00A921E0" w:rsidP="00B73546">
            <w:pPr>
              <w:pStyle w:val="02Tabletext"/>
              <w:rPr>
                <w:shd w:val="clear" w:color="auto" w:fill="FFFFFF"/>
                <w:lang w:val="en-AU"/>
              </w:rPr>
            </w:pPr>
          </w:p>
        </w:tc>
        <w:tc>
          <w:tcPr>
            <w:tcW w:w="1417" w:type="dxa"/>
          </w:tcPr>
          <w:p w14:paraId="4F5B413A" w14:textId="77777777" w:rsidR="00A921E0" w:rsidRPr="00085F24" w:rsidRDefault="00A921E0" w:rsidP="00B73546">
            <w:pPr>
              <w:pStyle w:val="02Tabletext"/>
              <w:rPr>
                <w:lang w:val="en-AU"/>
              </w:rPr>
            </w:pPr>
            <w:r w:rsidRPr="000F0129">
              <w:rPr>
                <w:lang w:val="en-AU"/>
              </w:rPr>
              <w:t>unchanged</w:t>
            </w:r>
          </w:p>
        </w:tc>
      </w:tr>
      <w:tr w:rsidR="00A921E0" w:rsidRPr="00FB48BC" w14:paraId="4355FD8D" w14:textId="77777777" w:rsidTr="00214607">
        <w:trPr>
          <w:cantSplit/>
        </w:trPr>
        <w:tc>
          <w:tcPr>
            <w:tcW w:w="670" w:type="dxa"/>
            <w:tcMar>
              <w:top w:w="57" w:type="dxa"/>
              <w:left w:w="57" w:type="dxa"/>
              <w:bottom w:w="57" w:type="dxa"/>
            </w:tcMar>
          </w:tcPr>
          <w:p w14:paraId="52979681" w14:textId="77777777" w:rsidR="00A921E0" w:rsidRPr="00FB48BC" w:rsidRDefault="00A921E0" w:rsidP="00B73546">
            <w:pPr>
              <w:pStyle w:val="02Tabletext"/>
              <w:rPr>
                <w:highlight w:val="yellow"/>
                <w:lang w:val="en-AU"/>
              </w:rPr>
            </w:pPr>
            <w:r w:rsidRPr="008F4E1B">
              <w:t>38300</w:t>
            </w:r>
          </w:p>
        </w:tc>
        <w:tc>
          <w:tcPr>
            <w:tcW w:w="4774" w:type="dxa"/>
            <w:tcMar>
              <w:top w:w="57" w:type="dxa"/>
              <w:left w:w="57" w:type="dxa"/>
              <w:bottom w:w="57" w:type="dxa"/>
            </w:tcMar>
          </w:tcPr>
          <w:p w14:paraId="1C75AD9B" w14:textId="77777777" w:rsidR="00A921E0" w:rsidRPr="00FB48BC" w:rsidRDefault="00A921E0" w:rsidP="00B73546">
            <w:pPr>
              <w:pStyle w:val="02Tabletext"/>
              <w:rPr>
                <w:highlight w:val="yellow"/>
                <w:shd w:val="clear" w:color="auto" w:fill="FFFFFF"/>
                <w:lang w:val="en-AU"/>
              </w:rPr>
            </w:pPr>
            <w:r w:rsidRPr="008F4E1B">
              <w:t>Transluminal balloon angioplasty of 1 coronary artery, percutaneous or by open exposure, excluding associated radiological services or preparation, and excluding aftercare (Anaes.) (Assist.)</w:t>
            </w:r>
          </w:p>
        </w:tc>
        <w:tc>
          <w:tcPr>
            <w:tcW w:w="1701" w:type="dxa"/>
          </w:tcPr>
          <w:p w14:paraId="6991C582" w14:textId="77777777" w:rsidR="00A921E0" w:rsidRPr="000F0129" w:rsidRDefault="00A921E0" w:rsidP="00186525">
            <w:pPr>
              <w:pStyle w:val="02Tabletext"/>
              <w:rPr>
                <w:lang w:val="en-AU"/>
              </w:rPr>
            </w:pPr>
            <w:r>
              <w:rPr>
                <w:lang w:val="en-AU"/>
              </w:rPr>
              <w:t xml:space="preserve">13.2 </w:t>
            </w:r>
            <w:r w:rsidRPr="000F0129">
              <w:rPr>
                <w:lang w:val="en-AU"/>
              </w:rPr>
              <w:t xml:space="preserve"> </w:t>
            </w:r>
          </w:p>
        </w:tc>
        <w:tc>
          <w:tcPr>
            <w:tcW w:w="1417" w:type="dxa"/>
          </w:tcPr>
          <w:p w14:paraId="185300E5" w14:textId="77777777" w:rsidR="00A921E0" w:rsidRPr="00085F24" w:rsidRDefault="00A921E0" w:rsidP="00B73546">
            <w:pPr>
              <w:pStyle w:val="02Tabletext"/>
              <w:rPr>
                <w:shd w:val="clear" w:color="auto" w:fill="FFFFFF"/>
                <w:lang w:val="en-AU"/>
              </w:rPr>
            </w:pPr>
            <w:r w:rsidRPr="000F0129">
              <w:rPr>
                <w:lang w:val="en-AU"/>
              </w:rPr>
              <w:t>obsolete</w:t>
            </w:r>
          </w:p>
        </w:tc>
      </w:tr>
      <w:tr w:rsidR="00A921E0" w:rsidRPr="00FB48BC" w14:paraId="18B30734" w14:textId="77777777" w:rsidTr="00214607">
        <w:trPr>
          <w:cantSplit/>
        </w:trPr>
        <w:tc>
          <w:tcPr>
            <w:tcW w:w="670" w:type="dxa"/>
            <w:tcMar>
              <w:top w:w="57" w:type="dxa"/>
              <w:left w:w="57" w:type="dxa"/>
              <w:bottom w:w="57" w:type="dxa"/>
            </w:tcMar>
          </w:tcPr>
          <w:p w14:paraId="54ECD214" w14:textId="77777777" w:rsidR="00A921E0" w:rsidRPr="00FB48BC" w:rsidRDefault="00A921E0" w:rsidP="00B73546">
            <w:pPr>
              <w:pStyle w:val="02Tabletext"/>
              <w:rPr>
                <w:highlight w:val="yellow"/>
                <w:lang w:val="en-AU"/>
              </w:rPr>
            </w:pPr>
            <w:r w:rsidRPr="008F4E1B">
              <w:t>38303</w:t>
            </w:r>
          </w:p>
        </w:tc>
        <w:tc>
          <w:tcPr>
            <w:tcW w:w="4774" w:type="dxa"/>
            <w:tcMar>
              <w:top w:w="57" w:type="dxa"/>
              <w:left w:w="57" w:type="dxa"/>
              <w:bottom w:w="57" w:type="dxa"/>
            </w:tcMar>
          </w:tcPr>
          <w:p w14:paraId="1C442A86" w14:textId="77777777" w:rsidR="00A921E0" w:rsidRPr="00FB48BC" w:rsidRDefault="00A921E0" w:rsidP="00B73546">
            <w:pPr>
              <w:pStyle w:val="02Tabletext"/>
              <w:rPr>
                <w:highlight w:val="yellow"/>
                <w:lang w:val="en-AU"/>
              </w:rPr>
            </w:pPr>
            <w:r w:rsidRPr="008F4E1B">
              <w:t>Transluminal balloon angioplasty of more than 1 coronary artery, percutaneous or by open exposure, excluding associated radiological services or preparation, and excluding aftercare (Anaes.) (Assist.)</w:t>
            </w:r>
          </w:p>
        </w:tc>
        <w:tc>
          <w:tcPr>
            <w:tcW w:w="1701" w:type="dxa"/>
          </w:tcPr>
          <w:p w14:paraId="7E2027AC" w14:textId="77777777" w:rsidR="00A921E0" w:rsidRPr="000F0129" w:rsidRDefault="00A921E0" w:rsidP="00186525">
            <w:pPr>
              <w:pStyle w:val="02Tabletext"/>
              <w:rPr>
                <w:lang w:val="en-AU"/>
              </w:rPr>
            </w:pPr>
            <w:r w:rsidRPr="000F0129">
              <w:rPr>
                <w:lang w:val="en-AU"/>
              </w:rPr>
              <w:t xml:space="preserve">13.1 </w:t>
            </w:r>
          </w:p>
        </w:tc>
        <w:tc>
          <w:tcPr>
            <w:tcW w:w="1417" w:type="dxa"/>
          </w:tcPr>
          <w:p w14:paraId="329EFF40" w14:textId="77777777" w:rsidR="00A921E0" w:rsidRPr="00085F24" w:rsidRDefault="00A921E0" w:rsidP="00B73546">
            <w:pPr>
              <w:pStyle w:val="02Tabletext"/>
              <w:rPr>
                <w:lang w:val="en-AU"/>
              </w:rPr>
            </w:pPr>
            <w:r w:rsidRPr="000F0129">
              <w:rPr>
                <w:lang w:val="en-AU"/>
              </w:rPr>
              <w:t>change</w:t>
            </w:r>
          </w:p>
        </w:tc>
      </w:tr>
      <w:tr w:rsidR="00A921E0" w:rsidRPr="00FB48BC" w14:paraId="17D37E64" w14:textId="77777777" w:rsidTr="00214607">
        <w:trPr>
          <w:cantSplit/>
        </w:trPr>
        <w:tc>
          <w:tcPr>
            <w:tcW w:w="670" w:type="dxa"/>
            <w:tcMar>
              <w:top w:w="57" w:type="dxa"/>
              <w:left w:w="57" w:type="dxa"/>
              <w:bottom w:w="57" w:type="dxa"/>
            </w:tcMar>
          </w:tcPr>
          <w:p w14:paraId="27281E46" w14:textId="77777777" w:rsidR="00A921E0" w:rsidRPr="00FB48BC" w:rsidRDefault="00A921E0" w:rsidP="00B73546">
            <w:pPr>
              <w:pStyle w:val="02Tabletext"/>
              <w:rPr>
                <w:highlight w:val="yellow"/>
                <w:lang w:val="en-AU"/>
              </w:rPr>
            </w:pPr>
            <w:r w:rsidRPr="008F4E1B">
              <w:t>38306</w:t>
            </w:r>
          </w:p>
        </w:tc>
        <w:tc>
          <w:tcPr>
            <w:tcW w:w="4774" w:type="dxa"/>
            <w:tcMar>
              <w:top w:w="57" w:type="dxa"/>
              <w:left w:w="57" w:type="dxa"/>
              <w:bottom w:w="57" w:type="dxa"/>
            </w:tcMar>
          </w:tcPr>
          <w:p w14:paraId="491E28BD" w14:textId="77777777" w:rsidR="00A921E0" w:rsidRPr="00FB48BC" w:rsidRDefault="00A921E0" w:rsidP="00B73546">
            <w:pPr>
              <w:pStyle w:val="02Tabletext"/>
              <w:rPr>
                <w:highlight w:val="yellow"/>
                <w:lang w:val="en-AU"/>
              </w:rPr>
            </w:pPr>
            <w:r w:rsidRPr="006527F3">
              <w:t>Transluminal stent insertion including associated balloon dilatation for coronary artery, percutaneous or by open exposure, excluding associated radiological services and preparation, and excluding after</w:t>
            </w:r>
            <w:r>
              <w:t xml:space="preserve"> </w:t>
            </w:r>
            <w:r w:rsidRPr="006527F3">
              <w:t>transluminal insertion of stent or stents into 1 occlusional site, including associated balloon dilatation for coronary artery, percutaneous or by open exposure, excluding associated radiological services and preparation, and excluding aftercare care (Anaes.) (Assist.)</w:t>
            </w:r>
          </w:p>
        </w:tc>
        <w:tc>
          <w:tcPr>
            <w:tcW w:w="1701" w:type="dxa"/>
          </w:tcPr>
          <w:p w14:paraId="250DB52D" w14:textId="77777777" w:rsidR="00A921E0" w:rsidRPr="000F0129" w:rsidRDefault="00A921E0" w:rsidP="00186525">
            <w:pPr>
              <w:pStyle w:val="02Tabletext"/>
              <w:rPr>
                <w:lang w:val="en-AU"/>
              </w:rPr>
            </w:pPr>
            <w:r w:rsidRPr="000F0129">
              <w:rPr>
                <w:lang w:val="en-AU"/>
              </w:rPr>
              <w:t xml:space="preserve">13.2 </w:t>
            </w:r>
          </w:p>
        </w:tc>
        <w:tc>
          <w:tcPr>
            <w:tcW w:w="1417" w:type="dxa"/>
          </w:tcPr>
          <w:p w14:paraId="19EC4303" w14:textId="77777777" w:rsidR="00A921E0" w:rsidRPr="00085F24" w:rsidRDefault="00A921E0" w:rsidP="00B73546">
            <w:pPr>
              <w:pStyle w:val="02Tabletext"/>
              <w:rPr>
                <w:shd w:val="clear" w:color="auto" w:fill="FFFFFF"/>
                <w:lang w:val="en-AU"/>
              </w:rPr>
            </w:pPr>
            <w:r w:rsidRPr="000F0129">
              <w:rPr>
                <w:lang w:val="en-AU"/>
              </w:rPr>
              <w:t>obsolete</w:t>
            </w:r>
          </w:p>
        </w:tc>
      </w:tr>
      <w:tr w:rsidR="00A921E0" w:rsidRPr="00FB48BC" w14:paraId="0253702A" w14:textId="77777777" w:rsidTr="00214607">
        <w:trPr>
          <w:cantSplit/>
        </w:trPr>
        <w:tc>
          <w:tcPr>
            <w:tcW w:w="670" w:type="dxa"/>
            <w:tcMar>
              <w:top w:w="57" w:type="dxa"/>
              <w:left w:w="57" w:type="dxa"/>
              <w:bottom w:w="57" w:type="dxa"/>
            </w:tcMar>
          </w:tcPr>
          <w:p w14:paraId="27A493ED" w14:textId="77777777" w:rsidR="00A921E0" w:rsidRPr="00FB48BC" w:rsidRDefault="00A921E0" w:rsidP="00B73546">
            <w:pPr>
              <w:pStyle w:val="02Tabletext"/>
              <w:rPr>
                <w:b/>
                <w:highlight w:val="yellow"/>
                <w:lang w:val="en-AU"/>
              </w:rPr>
            </w:pPr>
            <w:r w:rsidRPr="008F4E1B">
              <w:t>38309</w:t>
            </w:r>
          </w:p>
        </w:tc>
        <w:tc>
          <w:tcPr>
            <w:tcW w:w="4774" w:type="dxa"/>
            <w:tcMar>
              <w:top w:w="57" w:type="dxa"/>
              <w:left w:w="57" w:type="dxa"/>
              <w:bottom w:w="57" w:type="dxa"/>
            </w:tcMar>
          </w:tcPr>
          <w:p w14:paraId="6FCBBD84" w14:textId="77777777" w:rsidR="00A921E0" w:rsidRPr="00FB48BC" w:rsidRDefault="00A921E0" w:rsidP="00B73546">
            <w:pPr>
              <w:pStyle w:val="02Tabletext"/>
              <w:rPr>
                <w:highlight w:val="yellow"/>
                <w:lang w:val="en-AU"/>
              </w:rPr>
            </w:pPr>
            <w:r w:rsidRPr="006527F3">
              <w:t>Percutaneous transluminal rotational atherectomy of 1 coronary artery, including balloon angioplasty with no stent insertion where:-</w:t>
            </w:r>
            <w:r w:rsidRPr="006527F3">
              <w:tab/>
              <w:t>no lesion of the coronary artery has been stented; and-</w:t>
            </w:r>
            <w:r w:rsidRPr="006527F3">
              <w:tab/>
              <w:t>each lesion of the coronary artery is complex and heavily calcified; and-</w:t>
            </w:r>
            <w:r w:rsidRPr="006527F3">
              <w:tab/>
              <w:t>balloon angioplasty with or without stenting is not suitable; excluding associated radiological services or preparation, and excluding aftercare (Anaes.) (Assist.)</w:t>
            </w:r>
          </w:p>
        </w:tc>
        <w:tc>
          <w:tcPr>
            <w:tcW w:w="1701" w:type="dxa"/>
          </w:tcPr>
          <w:p w14:paraId="763269A9" w14:textId="77777777" w:rsidR="00A921E0" w:rsidRPr="000F0129" w:rsidRDefault="00A921E0" w:rsidP="00186525">
            <w:pPr>
              <w:pStyle w:val="02Tabletext"/>
              <w:rPr>
                <w:shd w:val="clear" w:color="auto" w:fill="FFFFFF"/>
                <w:lang w:val="en-AU"/>
              </w:rPr>
            </w:pPr>
            <w:r w:rsidRPr="000F0129">
              <w:rPr>
                <w:shd w:val="clear" w:color="auto" w:fill="FFFFFF"/>
                <w:lang w:val="en-AU"/>
              </w:rPr>
              <w:t xml:space="preserve">13.1 </w:t>
            </w:r>
          </w:p>
        </w:tc>
        <w:tc>
          <w:tcPr>
            <w:tcW w:w="1417" w:type="dxa"/>
          </w:tcPr>
          <w:p w14:paraId="070C6A37" w14:textId="77777777" w:rsidR="00A921E0" w:rsidRPr="00085F24" w:rsidRDefault="00A921E0" w:rsidP="00B73546">
            <w:pPr>
              <w:pStyle w:val="02Tabletext"/>
              <w:rPr>
                <w:lang w:val="en-AU"/>
              </w:rPr>
            </w:pPr>
            <w:r w:rsidRPr="000F0129">
              <w:rPr>
                <w:shd w:val="clear" w:color="auto" w:fill="FFFFFF"/>
                <w:lang w:val="en-AU"/>
              </w:rPr>
              <w:t>change</w:t>
            </w:r>
          </w:p>
        </w:tc>
      </w:tr>
      <w:tr w:rsidR="00A921E0" w:rsidRPr="00FB48BC" w14:paraId="48CB40DF" w14:textId="77777777" w:rsidTr="00214607">
        <w:trPr>
          <w:cantSplit/>
        </w:trPr>
        <w:tc>
          <w:tcPr>
            <w:tcW w:w="670" w:type="dxa"/>
            <w:tcMar>
              <w:top w:w="57" w:type="dxa"/>
              <w:left w:w="57" w:type="dxa"/>
              <w:bottom w:w="57" w:type="dxa"/>
            </w:tcMar>
          </w:tcPr>
          <w:p w14:paraId="5602A6DD" w14:textId="77777777" w:rsidR="00A921E0" w:rsidRPr="00FB48BC" w:rsidRDefault="00A921E0" w:rsidP="00B73546">
            <w:pPr>
              <w:pStyle w:val="02Tabletext"/>
              <w:rPr>
                <w:b/>
                <w:highlight w:val="yellow"/>
                <w:lang w:val="en-AU"/>
              </w:rPr>
            </w:pPr>
            <w:r w:rsidRPr="008F4E1B">
              <w:lastRenderedPageBreak/>
              <w:t>38312</w:t>
            </w:r>
          </w:p>
        </w:tc>
        <w:tc>
          <w:tcPr>
            <w:tcW w:w="4774" w:type="dxa"/>
            <w:tcMar>
              <w:top w:w="57" w:type="dxa"/>
              <w:left w:w="57" w:type="dxa"/>
              <w:bottom w:w="57" w:type="dxa"/>
            </w:tcMar>
          </w:tcPr>
          <w:p w14:paraId="3EC8618D" w14:textId="77777777" w:rsidR="00A921E0" w:rsidRPr="00FB48BC" w:rsidRDefault="00A921E0" w:rsidP="00B73546">
            <w:pPr>
              <w:pStyle w:val="02Tabletext"/>
              <w:rPr>
                <w:highlight w:val="yellow"/>
                <w:shd w:val="clear" w:color="auto" w:fill="FFFFFF"/>
                <w:lang w:val="en-AU"/>
              </w:rPr>
            </w:pPr>
            <w:r w:rsidRPr="006527F3">
              <w:t>Percutaneous transluminal rotational atherectomy of 1 coronary artery, including balloon angioplasty with insertion of 1 or more stents, where no lesion of the coronary artery has been stented; and each lesion of the coronary artery is complex and heavily calcified; and balloon angioplasty with or without stenting is not suitable; excluding associated radiological services or preparation, and excluding aftercare (Anaes.) (Assist.)</w:t>
            </w:r>
          </w:p>
        </w:tc>
        <w:tc>
          <w:tcPr>
            <w:tcW w:w="1701" w:type="dxa"/>
          </w:tcPr>
          <w:p w14:paraId="285332F8" w14:textId="77777777" w:rsidR="00A921E0" w:rsidRPr="000F0129" w:rsidRDefault="00A921E0" w:rsidP="00186525">
            <w:pPr>
              <w:pStyle w:val="02Tabletext"/>
              <w:rPr>
                <w:lang w:val="en-AU"/>
              </w:rPr>
            </w:pPr>
            <w:r w:rsidRPr="000F0129">
              <w:rPr>
                <w:lang w:val="en-AU"/>
              </w:rPr>
              <w:t xml:space="preserve">13.2 </w:t>
            </w:r>
          </w:p>
        </w:tc>
        <w:tc>
          <w:tcPr>
            <w:tcW w:w="1417" w:type="dxa"/>
          </w:tcPr>
          <w:p w14:paraId="1AD71848" w14:textId="77777777" w:rsidR="00A921E0" w:rsidRPr="00085F24" w:rsidRDefault="00A921E0" w:rsidP="00B73546">
            <w:pPr>
              <w:pStyle w:val="02Tabletext"/>
              <w:rPr>
                <w:shd w:val="clear" w:color="auto" w:fill="FFFFFF"/>
                <w:lang w:val="en-AU"/>
              </w:rPr>
            </w:pPr>
            <w:r w:rsidRPr="000F0129">
              <w:rPr>
                <w:lang w:val="en-AU"/>
              </w:rPr>
              <w:t>obsolete</w:t>
            </w:r>
          </w:p>
        </w:tc>
      </w:tr>
      <w:tr w:rsidR="00A921E0" w:rsidRPr="00FB48BC" w14:paraId="7EE6C7F2" w14:textId="77777777" w:rsidTr="00214607">
        <w:trPr>
          <w:cantSplit/>
        </w:trPr>
        <w:tc>
          <w:tcPr>
            <w:tcW w:w="670" w:type="dxa"/>
            <w:tcMar>
              <w:top w:w="57" w:type="dxa"/>
              <w:left w:w="57" w:type="dxa"/>
              <w:bottom w:w="57" w:type="dxa"/>
            </w:tcMar>
          </w:tcPr>
          <w:p w14:paraId="38848620" w14:textId="77777777" w:rsidR="00A921E0" w:rsidRPr="00FB48BC" w:rsidRDefault="00A921E0" w:rsidP="00B73546">
            <w:pPr>
              <w:pStyle w:val="02Tabletext"/>
              <w:rPr>
                <w:b/>
                <w:highlight w:val="yellow"/>
                <w:lang w:val="en-AU"/>
              </w:rPr>
            </w:pPr>
            <w:r w:rsidRPr="008F4E1B">
              <w:t>38315</w:t>
            </w:r>
          </w:p>
        </w:tc>
        <w:tc>
          <w:tcPr>
            <w:tcW w:w="4774" w:type="dxa"/>
            <w:tcMar>
              <w:top w:w="57" w:type="dxa"/>
              <w:left w:w="57" w:type="dxa"/>
              <w:bottom w:w="57" w:type="dxa"/>
            </w:tcMar>
          </w:tcPr>
          <w:p w14:paraId="4F1A4EAB" w14:textId="77777777" w:rsidR="00A921E0" w:rsidRPr="00FB48BC" w:rsidRDefault="00A921E0" w:rsidP="00B73546">
            <w:pPr>
              <w:pStyle w:val="02Tabletext"/>
              <w:rPr>
                <w:highlight w:val="yellow"/>
                <w:lang w:val="en-AU"/>
              </w:rPr>
            </w:pPr>
            <w:r w:rsidRPr="006527F3">
              <w:t>Percutaneous transluminal rotational atherectomy of more than 1 coronary artery, including balloon angioplasty with no stent insertion where:-</w:t>
            </w:r>
            <w:r w:rsidRPr="006527F3">
              <w:tab/>
              <w:t>no lesion of the coronary arteries has been stented; and-</w:t>
            </w:r>
            <w:r w:rsidRPr="006527F3">
              <w:tab/>
              <w:t>each lesion of the coronary arteries is complex and heavily calcified; and-</w:t>
            </w:r>
            <w:r w:rsidRPr="006527F3">
              <w:tab/>
              <w:t>balloon angioplasty with or without stenting is not suitable; excluding associated radiological services or preparation, and excluding aftercare (Anaes.) (Assist.)</w:t>
            </w:r>
          </w:p>
        </w:tc>
        <w:tc>
          <w:tcPr>
            <w:tcW w:w="1701" w:type="dxa"/>
          </w:tcPr>
          <w:p w14:paraId="3F48D62E" w14:textId="77777777" w:rsidR="00A921E0" w:rsidRPr="000F0129" w:rsidRDefault="00A921E0" w:rsidP="00186525">
            <w:pPr>
              <w:pStyle w:val="02Tabletext"/>
              <w:rPr>
                <w:lang w:val="en-AU"/>
              </w:rPr>
            </w:pPr>
            <w:r w:rsidRPr="000F0129">
              <w:rPr>
                <w:lang w:val="en-AU"/>
              </w:rPr>
              <w:t xml:space="preserve">13.2 </w:t>
            </w:r>
          </w:p>
        </w:tc>
        <w:tc>
          <w:tcPr>
            <w:tcW w:w="1417" w:type="dxa"/>
          </w:tcPr>
          <w:p w14:paraId="684D774E" w14:textId="77777777" w:rsidR="00A921E0" w:rsidRPr="00085F24" w:rsidRDefault="00A921E0" w:rsidP="00B73546">
            <w:pPr>
              <w:pStyle w:val="02Tabletext"/>
              <w:rPr>
                <w:shd w:val="clear" w:color="auto" w:fill="FFFFFF"/>
                <w:lang w:val="en-AU"/>
              </w:rPr>
            </w:pPr>
            <w:r w:rsidRPr="000F0129">
              <w:rPr>
                <w:lang w:val="en-AU"/>
              </w:rPr>
              <w:t>obsolete</w:t>
            </w:r>
          </w:p>
        </w:tc>
      </w:tr>
      <w:tr w:rsidR="00A921E0" w:rsidRPr="00FB48BC" w14:paraId="2BBDF14C" w14:textId="77777777" w:rsidTr="00214607">
        <w:trPr>
          <w:cantSplit/>
        </w:trPr>
        <w:tc>
          <w:tcPr>
            <w:tcW w:w="670" w:type="dxa"/>
            <w:tcMar>
              <w:top w:w="57" w:type="dxa"/>
              <w:left w:w="57" w:type="dxa"/>
              <w:bottom w:w="57" w:type="dxa"/>
            </w:tcMar>
          </w:tcPr>
          <w:p w14:paraId="76917C3B" w14:textId="77777777" w:rsidR="00A921E0" w:rsidRPr="00FB48BC" w:rsidRDefault="00A921E0" w:rsidP="00B73546">
            <w:pPr>
              <w:pStyle w:val="02Tabletext"/>
              <w:rPr>
                <w:b/>
                <w:highlight w:val="yellow"/>
                <w:lang w:val="en-AU"/>
              </w:rPr>
            </w:pPr>
            <w:r w:rsidRPr="008F4E1B">
              <w:t>38318</w:t>
            </w:r>
          </w:p>
        </w:tc>
        <w:tc>
          <w:tcPr>
            <w:tcW w:w="4774" w:type="dxa"/>
            <w:tcMar>
              <w:top w:w="57" w:type="dxa"/>
              <w:left w:w="57" w:type="dxa"/>
              <w:bottom w:w="57" w:type="dxa"/>
            </w:tcMar>
          </w:tcPr>
          <w:p w14:paraId="4657E43C" w14:textId="77777777" w:rsidR="00A921E0" w:rsidRPr="00FB48BC" w:rsidRDefault="00A921E0" w:rsidP="00B73546">
            <w:pPr>
              <w:pStyle w:val="02Tabletext"/>
              <w:rPr>
                <w:highlight w:val="yellow"/>
                <w:lang w:val="en-AU"/>
              </w:rPr>
            </w:pPr>
            <w:r w:rsidRPr="006527F3">
              <w:rPr>
                <w:lang w:val="en-AU"/>
              </w:rPr>
              <w:t>Percutaneous transluminal rotational atherectomy of more than 1 coronary artery, including balloon angioplasty, with insertion of 1 or more stents, where: -</w:t>
            </w:r>
            <w:r w:rsidRPr="006527F3">
              <w:rPr>
                <w:lang w:val="en-AU"/>
              </w:rPr>
              <w:tab/>
              <w:t>no lesion of the coronary arteries has been stented; and-</w:t>
            </w:r>
            <w:r w:rsidRPr="006527F3">
              <w:rPr>
                <w:lang w:val="en-AU"/>
              </w:rPr>
              <w:tab/>
              <w:t>each lesion of the coronary arteries is complex and heavily calcified; and-</w:t>
            </w:r>
            <w:r w:rsidRPr="006527F3">
              <w:rPr>
                <w:lang w:val="en-AU"/>
              </w:rPr>
              <w:tab/>
              <w:t>balloon angioplasty with or without stenting is not suitable, excluding associated radiological services or preparation, and excluding aftercare (Anaes.) (Assist.)</w:t>
            </w:r>
          </w:p>
        </w:tc>
        <w:tc>
          <w:tcPr>
            <w:tcW w:w="1701" w:type="dxa"/>
          </w:tcPr>
          <w:p w14:paraId="34DBB4EE" w14:textId="77777777" w:rsidR="00A921E0" w:rsidRPr="000F0129" w:rsidRDefault="00A921E0" w:rsidP="00186525">
            <w:pPr>
              <w:pStyle w:val="02Tabletext"/>
              <w:rPr>
                <w:lang w:val="en-AU"/>
              </w:rPr>
            </w:pPr>
            <w:r w:rsidRPr="000F0129">
              <w:rPr>
                <w:lang w:val="en-AU"/>
              </w:rPr>
              <w:t xml:space="preserve">13.2 </w:t>
            </w:r>
          </w:p>
        </w:tc>
        <w:tc>
          <w:tcPr>
            <w:tcW w:w="1417" w:type="dxa"/>
          </w:tcPr>
          <w:p w14:paraId="6BB8CDD9" w14:textId="77777777" w:rsidR="00A921E0" w:rsidRPr="00085F24" w:rsidRDefault="00A921E0" w:rsidP="00B73546">
            <w:pPr>
              <w:pStyle w:val="02Tabletext"/>
              <w:rPr>
                <w:shd w:val="clear" w:color="auto" w:fill="FFFFFF"/>
                <w:lang w:val="en-AU"/>
              </w:rPr>
            </w:pPr>
            <w:r w:rsidRPr="000F0129">
              <w:rPr>
                <w:lang w:val="en-AU"/>
              </w:rPr>
              <w:t>obsolete</w:t>
            </w:r>
          </w:p>
        </w:tc>
      </w:tr>
      <w:tr w:rsidR="00A921E0" w:rsidRPr="00FB48BC" w14:paraId="48A8087B" w14:textId="77777777" w:rsidTr="00214607">
        <w:trPr>
          <w:cantSplit/>
        </w:trPr>
        <w:tc>
          <w:tcPr>
            <w:tcW w:w="670" w:type="dxa"/>
            <w:tcMar>
              <w:top w:w="57" w:type="dxa"/>
              <w:left w:w="57" w:type="dxa"/>
              <w:bottom w:w="57" w:type="dxa"/>
            </w:tcMar>
          </w:tcPr>
          <w:p w14:paraId="30DEC701" w14:textId="77777777" w:rsidR="00A921E0" w:rsidRPr="00FB48BC" w:rsidRDefault="00A921E0" w:rsidP="00B73546">
            <w:pPr>
              <w:pStyle w:val="02Tabletext"/>
              <w:rPr>
                <w:b/>
                <w:highlight w:val="yellow"/>
                <w:lang w:val="en-AU"/>
              </w:rPr>
            </w:pPr>
            <w:r w:rsidRPr="008F4E1B">
              <w:t>38350</w:t>
            </w:r>
          </w:p>
        </w:tc>
        <w:tc>
          <w:tcPr>
            <w:tcW w:w="4774" w:type="dxa"/>
            <w:tcMar>
              <w:top w:w="57" w:type="dxa"/>
              <w:left w:w="57" w:type="dxa"/>
              <w:bottom w:w="57" w:type="dxa"/>
            </w:tcMar>
          </w:tcPr>
          <w:p w14:paraId="6D853565" w14:textId="77777777" w:rsidR="00A921E0" w:rsidRPr="00FB48BC" w:rsidRDefault="00A921E0" w:rsidP="00B73546">
            <w:pPr>
              <w:pStyle w:val="02Tabletext"/>
              <w:rPr>
                <w:highlight w:val="yellow"/>
                <w:lang w:val="en-AU"/>
              </w:rPr>
            </w:pPr>
            <w:r w:rsidRPr="008F4E1B">
              <w:t>Single chamber permanent transvenous electrode, insertion, removal or replacement of, including cardiac electrophysiological services where used for pacemaker implantation (Anaes.)</w:t>
            </w:r>
          </w:p>
        </w:tc>
        <w:tc>
          <w:tcPr>
            <w:tcW w:w="1701" w:type="dxa"/>
          </w:tcPr>
          <w:p w14:paraId="2A5E6133" w14:textId="77777777" w:rsidR="00A921E0" w:rsidRPr="000F0129" w:rsidRDefault="00A921E0" w:rsidP="00186525">
            <w:pPr>
              <w:pStyle w:val="02Tabletext"/>
              <w:rPr>
                <w:lang w:val="en-AU"/>
              </w:rPr>
            </w:pPr>
            <w:r w:rsidRPr="000F0129">
              <w:rPr>
                <w:lang w:val="en-AU"/>
              </w:rPr>
              <w:t xml:space="preserve">32.1  </w:t>
            </w:r>
          </w:p>
        </w:tc>
        <w:tc>
          <w:tcPr>
            <w:tcW w:w="1417" w:type="dxa"/>
          </w:tcPr>
          <w:p w14:paraId="01C39E99" w14:textId="77777777" w:rsidR="00A921E0" w:rsidRPr="00085F24" w:rsidRDefault="00A921E0" w:rsidP="00B73546">
            <w:pPr>
              <w:pStyle w:val="02Tabletext"/>
              <w:rPr>
                <w:lang w:val="en-AU"/>
              </w:rPr>
            </w:pPr>
            <w:r w:rsidRPr="000F0129">
              <w:rPr>
                <w:lang w:val="en-AU"/>
              </w:rPr>
              <w:t>unchanged</w:t>
            </w:r>
          </w:p>
        </w:tc>
      </w:tr>
      <w:tr w:rsidR="00A921E0" w:rsidRPr="00FB48BC" w14:paraId="63AD1140" w14:textId="77777777" w:rsidTr="00214607">
        <w:trPr>
          <w:cantSplit/>
        </w:trPr>
        <w:tc>
          <w:tcPr>
            <w:tcW w:w="670" w:type="dxa"/>
            <w:tcMar>
              <w:top w:w="57" w:type="dxa"/>
              <w:left w:w="57" w:type="dxa"/>
              <w:bottom w:w="57" w:type="dxa"/>
            </w:tcMar>
          </w:tcPr>
          <w:p w14:paraId="715A39AA" w14:textId="77777777" w:rsidR="00A921E0" w:rsidRPr="00FB48BC" w:rsidRDefault="00A921E0" w:rsidP="00B73546">
            <w:pPr>
              <w:pStyle w:val="02Tabletext"/>
              <w:rPr>
                <w:highlight w:val="yellow"/>
                <w:lang w:val="en-AU"/>
              </w:rPr>
            </w:pPr>
            <w:r w:rsidRPr="008F4E1B">
              <w:t>38353</w:t>
            </w:r>
          </w:p>
        </w:tc>
        <w:tc>
          <w:tcPr>
            <w:tcW w:w="4774" w:type="dxa"/>
            <w:tcMar>
              <w:top w:w="57" w:type="dxa"/>
              <w:left w:w="57" w:type="dxa"/>
              <w:bottom w:w="57" w:type="dxa"/>
            </w:tcMar>
          </w:tcPr>
          <w:p w14:paraId="2D631D94" w14:textId="77777777" w:rsidR="00A921E0" w:rsidRPr="00FB48BC" w:rsidRDefault="00A921E0" w:rsidP="00B73546">
            <w:pPr>
              <w:pStyle w:val="02Tabletext"/>
              <w:rPr>
                <w:highlight w:val="yellow"/>
                <w:lang w:val="en-AU"/>
              </w:rPr>
            </w:pPr>
            <w:r w:rsidRPr="008F4E1B">
              <w:t>Permanent cardiac pacemaker, insertion, removal or replacement of, not for cardiac resynchronisation therapy, including cardiac electrophysiological services where used for pacemaker implantation (Anaes.)</w:t>
            </w:r>
          </w:p>
        </w:tc>
        <w:tc>
          <w:tcPr>
            <w:tcW w:w="1701" w:type="dxa"/>
          </w:tcPr>
          <w:p w14:paraId="4E72831E" w14:textId="77777777" w:rsidR="00A921E0" w:rsidRPr="000F0129" w:rsidRDefault="00A921E0" w:rsidP="00186525">
            <w:pPr>
              <w:pStyle w:val="02Tabletext"/>
              <w:rPr>
                <w:lang w:val="en-AU"/>
              </w:rPr>
            </w:pPr>
            <w:r w:rsidRPr="000F0129">
              <w:rPr>
                <w:lang w:val="en-AU"/>
              </w:rPr>
              <w:t xml:space="preserve">32.1 </w:t>
            </w:r>
          </w:p>
        </w:tc>
        <w:tc>
          <w:tcPr>
            <w:tcW w:w="1417" w:type="dxa"/>
          </w:tcPr>
          <w:p w14:paraId="1A1CF343" w14:textId="77777777" w:rsidR="00A921E0" w:rsidRPr="00085F24" w:rsidRDefault="00A921E0" w:rsidP="00B73546">
            <w:pPr>
              <w:pStyle w:val="02Tabletext"/>
              <w:rPr>
                <w:lang w:val="en-AU"/>
              </w:rPr>
            </w:pPr>
            <w:r w:rsidRPr="000F0129">
              <w:rPr>
                <w:lang w:val="en-AU"/>
              </w:rPr>
              <w:t>unchanged</w:t>
            </w:r>
          </w:p>
        </w:tc>
      </w:tr>
      <w:tr w:rsidR="00A921E0" w:rsidRPr="00FB48BC" w14:paraId="7F295723" w14:textId="77777777" w:rsidTr="00214607">
        <w:trPr>
          <w:cantSplit/>
        </w:trPr>
        <w:tc>
          <w:tcPr>
            <w:tcW w:w="670" w:type="dxa"/>
            <w:tcMar>
              <w:top w:w="57" w:type="dxa"/>
              <w:left w:w="57" w:type="dxa"/>
              <w:bottom w:w="57" w:type="dxa"/>
            </w:tcMar>
          </w:tcPr>
          <w:p w14:paraId="017BC222" w14:textId="77777777" w:rsidR="00A921E0" w:rsidRPr="00FB48BC" w:rsidRDefault="00A921E0" w:rsidP="00B73546">
            <w:pPr>
              <w:pStyle w:val="02Tabletext"/>
              <w:rPr>
                <w:highlight w:val="yellow"/>
                <w:lang w:val="en-AU"/>
              </w:rPr>
            </w:pPr>
            <w:r w:rsidRPr="008F4E1B">
              <w:t>38356</w:t>
            </w:r>
          </w:p>
        </w:tc>
        <w:tc>
          <w:tcPr>
            <w:tcW w:w="4774" w:type="dxa"/>
            <w:tcMar>
              <w:top w:w="57" w:type="dxa"/>
              <w:left w:w="57" w:type="dxa"/>
              <w:bottom w:w="57" w:type="dxa"/>
            </w:tcMar>
          </w:tcPr>
          <w:p w14:paraId="03D34BD3" w14:textId="77777777" w:rsidR="00A921E0" w:rsidRPr="00FB48BC" w:rsidRDefault="00A921E0" w:rsidP="00B73546">
            <w:pPr>
              <w:pStyle w:val="02Tabletext"/>
              <w:rPr>
                <w:highlight w:val="yellow"/>
                <w:lang w:val="en-AU"/>
              </w:rPr>
            </w:pPr>
            <w:r w:rsidRPr="008F4E1B">
              <w:t>Dual chamber permanent transvenous electrodes, insertion, removal or replacement of, including cardiac electrophysiological services where used for pacemaker implantation (Anaes.)</w:t>
            </w:r>
          </w:p>
        </w:tc>
        <w:tc>
          <w:tcPr>
            <w:tcW w:w="1701" w:type="dxa"/>
          </w:tcPr>
          <w:p w14:paraId="5C109D57" w14:textId="77777777" w:rsidR="00A921E0" w:rsidRPr="000F0129" w:rsidRDefault="00A921E0" w:rsidP="00186525">
            <w:pPr>
              <w:pStyle w:val="02Tabletext"/>
              <w:rPr>
                <w:shd w:val="clear" w:color="auto" w:fill="FFFFFF"/>
                <w:lang w:val="en-AU"/>
              </w:rPr>
            </w:pPr>
            <w:r w:rsidRPr="000F0129">
              <w:rPr>
                <w:lang w:val="en-AU"/>
              </w:rPr>
              <w:t xml:space="preserve">32.1 </w:t>
            </w:r>
          </w:p>
        </w:tc>
        <w:tc>
          <w:tcPr>
            <w:tcW w:w="1417" w:type="dxa"/>
          </w:tcPr>
          <w:p w14:paraId="04710715" w14:textId="77777777" w:rsidR="00A921E0" w:rsidRPr="00085F24" w:rsidRDefault="00A921E0" w:rsidP="00B73546">
            <w:pPr>
              <w:pStyle w:val="02Tabletext"/>
              <w:rPr>
                <w:lang w:val="en-AU"/>
              </w:rPr>
            </w:pPr>
            <w:r w:rsidRPr="000F0129">
              <w:rPr>
                <w:lang w:val="en-AU"/>
              </w:rPr>
              <w:t>unchanged</w:t>
            </w:r>
          </w:p>
        </w:tc>
      </w:tr>
      <w:tr w:rsidR="00A921E0" w:rsidRPr="00FB48BC" w14:paraId="6605D926" w14:textId="77777777" w:rsidTr="00214607">
        <w:trPr>
          <w:cantSplit/>
        </w:trPr>
        <w:tc>
          <w:tcPr>
            <w:tcW w:w="670" w:type="dxa"/>
            <w:tcMar>
              <w:top w:w="57" w:type="dxa"/>
              <w:left w:w="57" w:type="dxa"/>
              <w:bottom w:w="57" w:type="dxa"/>
            </w:tcMar>
          </w:tcPr>
          <w:p w14:paraId="7000E7DA" w14:textId="77777777" w:rsidR="00A921E0" w:rsidRPr="00FB48BC" w:rsidRDefault="00A921E0" w:rsidP="00B73546">
            <w:pPr>
              <w:pStyle w:val="02Tabletext"/>
              <w:rPr>
                <w:highlight w:val="yellow"/>
                <w:lang w:val="en-AU"/>
              </w:rPr>
            </w:pPr>
            <w:r w:rsidRPr="008F4E1B">
              <w:t>38358</w:t>
            </w:r>
          </w:p>
        </w:tc>
        <w:tc>
          <w:tcPr>
            <w:tcW w:w="4774" w:type="dxa"/>
            <w:tcMar>
              <w:top w:w="57" w:type="dxa"/>
              <w:left w:w="57" w:type="dxa"/>
              <w:bottom w:w="57" w:type="dxa"/>
            </w:tcMar>
          </w:tcPr>
          <w:p w14:paraId="6DCB8610" w14:textId="77777777" w:rsidR="00A921E0" w:rsidRPr="00FB48BC" w:rsidRDefault="00A921E0" w:rsidP="00B73546">
            <w:pPr>
              <w:pStyle w:val="02Tabletext"/>
              <w:rPr>
                <w:highlight w:val="yellow"/>
                <w:shd w:val="clear" w:color="auto" w:fill="FFFFFF"/>
                <w:lang w:val="en-AU"/>
              </w:rPr>
            </w:pPr>
            <w:r w:rsidRPr="008F4E1B">
              <w:t>Extraction of chronically implanted transvenous pacing or defibrillator lead or leads, by percutaneous method where the leads have been in situ for greater than six months and require removal with locking stylets, snares and/or extraction sheaths in a facility where cardiac surgery is available, in association with item 61109 or 60509 (Anaes.) (Assist.)</w:t>
            </w:r>
          </w:p>
        </w:tc>
        <w:tc>
          <w:tcPr>
            <w:tcW w:w="1701" w:type="dxa"/>
          </w:tcPr>
          <w:p w14:paraId="33E2F4FF" w14:textId="77777777" w:rsidR="00A921E0" w:rsidRPr="000F0129" w:rsidRDefault="00A921E0" w:rsidP="00186525">
            <w:pPr>
              <w:pStyle w:val="02Tabletext"/>
              <w:rPr>
                <w:lang w:val="en-AU"/>
              </w:rPr>
            </w:pPr>
            <w:r w:rsidRPr="000F0129">
              <w:rPr>
                <w:lang w:val="en-AU"/>
              </w:rPr>
              <w:t xml:space="preserve">15.3 </w:t>
            </w:r>
          </w:p>
        </w:tc>
        <w:tc>
          <w:tcPr>
            <w:tcW w:w="1417" w:type="dxa"/>
          </w:tcPr>
          <w:p w14:paraId="24DDA4BE" w14:textId="77777777" w:rsidR="00A921E0" w:rsidRPr="00085F24" w:rsidRDefault="00A921E0" w:rsidP="00B73546">
            <w:pPr>
              <w:pStyle w:val="02Tabletext"/>
              <w:rPr>
                <w:shd w:val="clear" w:color="auto" w:fill="FFFFFF"/>
                <w:lang w:val="en-AU"/>
              </w:rPr>
            </w:pPr>
            <w:r w:rsidRPr="000F0129">
              <w:rPr>
                <w:lang w:val="en-AU"/>
              </w:rPr>
              <w:t>unchanged</w:t>
            </w:r>
          </w:p>
        </w:tc>
      </w:tr>
      <w:tr w:rsidR="00A921E0" w:rsidRPr="00FB48BC" w14:paraId="6C7927B9" w14:textId="77777777" w:rsidTr="00214607">
        <w:trPr>
          <w:cantSplit/>
        </w:trPr>
        <w:tc>
          <w:tcPr>
            <w:tcW w:w="670" w:type="dxa"/>
            <w:tcMar>
              <w:top w:w="57" w:type="dxa"/>
              <w:left w:w="57" w:type="dxa"/>
              <w:bottom w:w="57" w:type="dxa"/>
            </w:tcMar>
          </w:tcPr>
          <w:p w14:paraId="096875A1" w14:textId="77777777" w:rsidR="00A921E0" w:rsidRPr="00FB48BC" w:rsidRDefault="00A921E0" w:rsidP="00B73546">
            <w:pPr>
              <w:pStyle w:val="02Tabletext"/>
              <w:rPr>
                <w:highlight w:val="yellow"/>
                <w:lang w:val="en-AU"/>
              </w:rPr>
            </w:pPr>
            <w:r w:rsidRPr="008F4E1B">
              <w:t>38359</w:t>
            </w:r>
          </w:p>
        </w:tc>
        <w:tc>
          <w:tcPr>
            <w:tcW w:w="4774" w:type="dxa"/>
            <w:tcMar>
              <w:top w:w="57" w:type="dxa"/>
              <w:left w:w="57" w:type="dxa"/>
              <w:bottom w:w="57" w:type="dxa"/>
            </w:tcMar>
          </w:tcPr>
          <w:p w14:paraId="07754768" w14:textId="77777777" w:rsidR="00A921E0" w:rsidRPr="00FB48BC" w:rsidRDefault="00A921E0" w:rsidP="00B73546">
            <w:pPr>
              <w:pStyle w:val="02Tabletext"/>
              <w:rPr>
                <w:highlight w:val="yellow"/>
                <w:lang w:val="en-AU"/>
              </w:rPr>
            </w:pPr>
            <w:r w:rsidRPr="008F4E1B">
              <w:t>Pericardium, paracentesis of (excluding aftercare) (Anaes.)</w:t>
            </w:r>
          </w:p>
        </w:tc>
        <w:tc>
          <w:tcPr>
            <w:tcW w:w="1701" w:type="dxa"/>
          </w:tcPr>
          <w:p w14:paraId="394110D0" w14:textId="77777777" w:rsidR="00A921E0" w:rsidRPr="000F0129" w:rsidRDefault="00A921E0" w:rsidP="00186525">
            <w:pPr>
              <w:pStyle w:val="02Tabletext"/>
              <w:rPr>
                <w:lang w:val="en-AU"/>
              </w:rPr>
            </w:pPr>
            <w:r w:rsidRPr="000F0129">
              <w:rPr>
                <w:lang w:val="en-AU"/>
              </w:rPr>
              <w:t xml:space="preserve">15.3 </w:t>
            </w:r>
          </w:p>
        </w:tc>
        <w:tc>
          <w:tcPr>
            <w:tcW w:w="1417" w:type="dxa"/>
          </w:tcPr>
          <w:p w14:paraId="102EBF9A" w14:textId="77777777" w:rsidR="00A921E0" w:rsidRPr="00085F24" w:rsidRDefault="00A921E0" w:rsidP="00B73546">
            <w:pPr>
              <w:pStyle w:val="02Tabletext"/>
              <w:rPr>
                <w:lang w:val="en-AU"/>
              </w:rPr>
            </w:pPr>
            <w:r w:rsidRPr="000F0129">
              <w:rPr>
                <w:lang w:val="en-AU"/>
              </w:rPr>
              <w:t>unchanged</w:t>
            </w:r>
          </w:p>
        </w:tc>
      </w:tr>
      <w:tr w:rsidR="00A921E0" w:rsidRPr="00FB48BC" w14:paraId="4C952CA7" w14:textId="77777777" w:rsidTr="00214607">
        <w:trPr>
          <w:cantSplit/>
        </w:trPr>
        <w:tc>
          <w:tcPr>
            <w:tcW w:w="670" w:type="dxa"/>
            <w:tcMar>
              <w:top w:w="57" w:type="dxa"/>
              <w:left w:w="57" w:type="dxa"/>
              <w:bottom w:w="57" w:type="dxa"/>
            </w:tcMar>
          </w:tcPr>
          <w:p w14:paraId="7EF5C78F" w14:textId="77777777" w:rsidR="00A921E0" w:rsidRPr="00FB48BC" w:rsidRDefault="00A921E0" w:rsidP="00B73546">
            <w:pPr>
              <w:pStyle w:val="02Tabletext"/>
              <w:rPr>
                <w:highlight w:val="yellow"/>
                <w:lang w:val="en-AU"/>
              </w:rPr>
            </w:pPr>
            <w:r w:rsidRPr="008F4E1B">
              <w:t>38362</w:t>
            </w:r>
          </w:p>
        </w:tc>
        <w:tc>
          <w:tcPr>
            <w:tcW w:w="4774" w:type="dxa"/>
            <w:tcMar>
              <w:top w:w="57" w:type="dxa"/>
              <w:left w:w="57" w:type="dxa"/>
              <w:bottom w:w="57" w:type="dxa"/>
            </w:tcMar>
          </w:tcPr>
          <w:p w14:paraId="35F5B3C2" w14:textId="77777777" w:rsidR="00A921E0" w:rsidRPr="00FB48BC" w:rsidRDefault="00A921E0" w:rsidP="00B73546">
            <w:pPr>
              <w:pStyle w:val="02Tabletext"/>
              <w:rPr>
                <w:highlight w:val="yellow"/>
                <w:lang w:val="en-AU"/>
              </w:rPr>
            </w:pPr>
            <w:r w:rsidRPr="008F4E1B">
              <w:t>Intra-aortic balloon pump, percutaneous insertion of (Anaes.)</w:t>
            </w:r>
          </w:p>
        </w:tc>
        <w:tc>
          <w:tcPr>
            <w:tcW w:w="1701" w:type="dxa"/>
          </w:tcPr>
          <w:p w14:paraId="2DFDE83A" w14:textId="77777777" w:rsidR="00A921E0" w:rsidRPr="000F0129" w:rsidRDefault="00A921E0" w:rsidP="00186525">
            <w:pPr>
              <w:pStyle w:val="02Tabletext"/>
              <w:rPr>
                <w:lang w:val="en-AU"/>
              </w:rPr>
            </w:pPr>
            <w:r w:rsidRPr="000F0129">
              <w:rPr>
                <w:lang w:val="en-AU"/>
              </w:rPr>
              <w:t xml:space="preserve">15.3 </w:t>
            </w:r>
          </w:p>
        </w:tc>
        <w:tc>
          <w:tcPr>
            <w:tcW w:w="1417" w:type="dxa"/>
          </w:tcPr>
          <w:p w14:paraId="00C2CF3E" w14:textId="77777777" w:rsidR="00A921E0" w:rsidRPr="00085F24" w:rsidRDefault="00A921E0" w:rsidP="00B73546">
            <w:pPr>
              <w:pStyle w:val="02Tabletext"/>
              <w:rPr>
                <w:shd w:val="clear" w:color="auto" w:fill="FFFFFF"/>
                <w:lang w:val="en-AU"/>
              </w:rPr>
            </w:pPr>
            <w:r w:rsidRPr="000F0129">
              <w:rPr>
                <w:lang w:val="en-AU"/>
              </w:rPr>
              <w:t>unchanged</w:t>
            </w:r>
          </w:p>
        </w:tc>
      </w:tr>
      <w:tr w:rsidR="00A921E0" w:rsidRPr="00FB48BC" w14:paraId="32E71875" w14:textId="77777777" w:rsidTr="00214607">
        <w:trPr>
          <w:cantSplit/>
        </w:trPr>
        <w:tc>
          <w:tcPr>
            <w:tcW w:w="670" w:type="dxa"/>
            <w:tcMar>
              <w:top w:w="57" w:type="dxa"/>
              <w:left w:w="57" w:type="dxa"/>
              <w:bottom w:w="57" w:type="dxa"/>
            </w:tcMar>
          </w:tcPr>
          <w:p w14:paraId="11DEE62D" w14:textId="77777777" w:rsidR="00A921E0" w:rsidRPr="00FB48BC" w:rsidRDefault="00A921E0" w:rsidP="00B73546">
            <w:pPr>
              <w:pStyle w:val="02Tabletext"/>
              <w:rPr>
                <w:b/>
                <w:highlight w:val="yellow"/>
                <w:lang w:val="en-AU"/>
              </w:rPr>
            </w:pPr>
            <w:r w:rsidRPr="008F4E1B">
              <w:lastRenderedPageBreak/>
              <w:t>38365</w:t>
            </w:r>
          </w:p>
        </w:tc>
        <w:tc>
          <w:tcPr>
            <w:tcW w:w="4774" w:type="dxa"/>
            <w:tcMar>
              <w:top w:w="57" w:type="dxa"/>
              <w:left w:w="57" w:type="dxa"/>
              <w:bottom w:w="57" w:type="dxa"/>
            </w:tcMar>
          </w:tcPr>
          <w:p w14:paraId="2F3113AE" w14:textId="77777777" w:rsidR="00A921E0" w:rsidRPr="00FB48BC" w:rsidRDefault="00A921E0" w:rsidP="00B73546">
            <w:pPr>
              <w:pStyle w:val="02Tabletext"/>
              <w:rPr>
                <w:highlight w:val="yellow"/>
                <w:lang w:val="en-AU"/>
              </w:rPr>
            </w:pPr>
            <w:r w:rsidRPr="008F4E1B">
              <w:t>Permanent cardiac synchronisation device (including a cardiac synchronisation device that is capable of defibrillation), insertion, removal or replacement of, for a patient who: (a) has: (i) moderate to severe chronic heart failure (new york heart association (nyha) class iii or iv) despite optimised medical therapy; and (ii) sinus rhythm; and (iii) a left ventricular ejection fraction of less than or equal to 35%; and (iv) a qrs duration greater than or equal to 120 ms; or (b) satisfied the requirements mentioned in paragraph (a) immediately before the insertion of a cardiac resynchronisation therapy device and transvenous left ventricle electrode (Anaes.)</w:t>
            </w:r>
          </w:p>
        </w:tc>
        <w:tc>
          <w:tcPr>
            <w:tcW w:w="1701" w:type="dxa"/>
          </w:tcPr>
          <w:p w14:paraId="08CCD10E" w14:textId="77777777" w:rsidR="00A921E0" w:rsidRPr="000F0129" w:rsidRDefault="00A921E0" w:rsidP="00186525">
            <w:pPr>
              <w:pStyle w:val="02Tabletext"/>
              <w:rPr>
                <w:shd w:val="clear" w:color="auto" w:fill="FFFFFF"/>
                <w:lang w:val="en-AU"/>
              </w:rPr>
            </w:pPr>
            <w:r w:rsidRPr="000F0129">
              <w:rPr>
                <w:shd w:val="clear" w:color="auto" w:fill="FFFFFF"/>
                <w:lang w:val="en-AU"/>
              </w:rPr>
              <w:t xml:space="preserve">28.1 &amp;2 </w:t>
            </w:r>
          </w:p>
        </w:tc>
        <w:tc>
          <w:tcPr>
            <w:tcW w:w="1417" w:type="dxa"/>
          </w:tcPr>
          <w:p w14:paraId="347CCD92" w14:textId="77777777" w:rsidR="00A921E0" w:rsidRPr="00085F24" w:rsidRDefault="00A921E0" w:rsidP="00B73546">
            <w:pPr>
              <w:pStyle w:val="02Tabletext"/>
              <w:rPr>
                <w:lang w:val="en-AU"/>
              </w:rPr>
            </w:pPr>
            <w:r w:rsidRPr="000F0129">
              <w:rPr>
                <w:shd w:val="clear" w:color="auto" w:fill="FFFFFF"/>
                <w:lang w:val="en-AU"/>
              </w:rPr>
              <w:t>change</w:t>
            </w:r>
          </w:p>
        </w:tc>
      </w:tr>
      <w:tr w:rsidR="00A921E0" w:rsidRPr="00FB48BC" w14:paraId="2940504B" w14:textId="77777777" w:rsidTr="00214607">
        <w:trPr>
          <w:cantSplit/>
        </w:trPr>
        <w:tc>
          <w:tcPr>
            <w:tcW w:w="670" w:type="dxa"/>
            <w:tcMar>
              <w:top w:w="57" w:type="dxa"/>
              <w:left w:w="57" w:type="dxa"/>
              <w:bottom w:w="57" w:type="dxa"/>
            </w:tcMar>
          </w:tcPr>
          <w:p w14:paraId="66A1FFBE" w14:textId="77777777" w:rsidR="00A921E0" w:rsidRPr="00FB48BC" w:rsidRDefault="00A921E0" w:rsidP="00B73546">
            <w:pPr>
              <w:pStyle w:val="02Tabletext"/>
              <w:rPr>
                <w:b/>
                <w:highlight w:val="yellow"/>
                <w:lang w:val="en-AU"/>
              </w:rPr>
            </w:pPr>
            <w:r w:rsidRPr="008F4E1B">
              <w:t>38368</w:t>
            </w:r>
          </w:p>
        </w:tc>
        <w:tc>
          <w:tcPr>
            <w:tcW w:w="4774" w:type="dxa"/>
            <w:tcMar>
              <w:top w:w="57" w:type="dxa"/>
              <w:left w:w="57" w:type="dxa"/>
              <w:bottom w:w="57" w:type="dxa"/>
            </w:tcMar>
          </w:tcPr>
          <w:p w14:paraId="6FDD018C" w14:textId="77777777" w:rsidR="00A921E0" w:rsidRPr="00FB48BC" w:rsidRDefault="00A921E0" w:rsidP="00B73546">
            <w:pPr>
              <w:pStyle w:val="02Tabletext"/>
              <w:rPr>
                <w:highlight w:val="yellow"/>
                <w:shd w:val="clear" w:color="auto" w:fill="FFFFFF"/>
                <w:lang w:val="en-AU"/>
              </w:rPr>
            </w:pPr>
            <w:r w:rsidRPr="008F4E1B">
              <w:t>Permanent transvenous left ventricular electrode, insertion, removal or replacement of through the coronary sinus, for the purpose of cardiac resynchronisation therapy, including right heart catheterisation and any associated venogram of left ventricular veins, other than a service associated with a service to which item 35200 or 38200 applies, for a patient who: (a) has: (i) moderate to severe chronic heart failure (new york heart association (nyha) class iii or iv) despite optimised medical therapy; and (ii) sinus rhythm; and (iii) a left ventricular ejection fraction of less than or equal to 35%; and(iv) a qrs duration greater than or equal to 120 ms; or (b) has: (i) mild chronic heart failure (new york heart association (nyha) class ii) despite optimised medical therapy; and (ii) sinus rhythm; and (iii) a left ventricular ejection fraction of less than or equal to 35%; and(iv) a qrs duration greater than or equal to 150 ms; or (c) satisfied the requirements mentioned in paragraph (a) or (b) immediately before the insertion of a cardiac resynchronisation therapy device and transvenous left ventricle electrode (Anaes.)</w:t>
            </w:r>
          </w:p>
        </w:tc>
        <w:tc>
          <w:tcPr>
            <w:tcW w:w="1701" w:type="dxa"/>
          </w:tcPr>
          <w:p w14:paraId="0C915CC9" w14:textId="77777777" w:rsidR="00A921E0" w:rsidRPr="000F0129" w:rsidRDefault="00A921E0" w:rsidP="00186525">
            <w:pPr>
              <w:pStyle w:val="02Tabletext"/>
              <w:rPr>
                <w:lang w:val="en-AU"/>
              </w:rPr>
            </w:pPr>
            <w:r w:rsidRPr="000F0129">
              <w:rPr>
                <w:shd w:val="clear" w:color="auto" w:fill="FFFFFF"/>
                <w:lang w:val="en-AU"/>
              </w:rPr>
              <w:t>28.1 &amp;</w:t>
            </w:r>
            <w:r>
              <w:rPr>
                <w:shd w:val="clear" w:color="auto" w:fill="FFFFFF"/>
                <w:lang w:val="en-AU"/>
              </w:rPr>
              <w:t xml:space="preserve"> 28.</w:t>
            </w:r>
            <w:r w:rsidRPr="000F0129">
              <w:rPr>
                <w:shd w:val="clear" w:color="auto" w:fill="FFFFFF"/>
                <w:lang w:val="en-AU"/>
              </w:rPr>
              <w:t xml:space="preserve">2 </w:t>
            </w:r>
          </w:p>
        </w:tc>
        <w:tc>
          <w:tcPr>
            <w:tcW w:w="1417" w:type="dxa"/>
          </w:tcPr>
          <w:p w14:paraId="3FA1477D" w14:textId="77777777" w:rsidR="00A921E0" w:rsidRPr="00085F24" w:rsidRDefault="00A921E0" w:rsidP="00B73546">
            <w:pPr>
              <w:pStyle w:val="02Tabletext"/>
              <w:rPr>
                <w:lang w:val="en-AU"/>
              </w:rPr>
            </w:pPr>
            <w:r w:rsidRPr="000F0129">
              <w:rPr>
                <w:shd w:val="clear" w:color="auto" w:fill="FFFFFF"/>
                <w:lang w:val="en-AU"/>
              </w:rPr>
              <w:t>change</w:t>
            </w:r>
          </w:p>
        </w:tc>
      </w:tr>
      <w:tr w:rsidR="00A921E0" w:rsidRPr="00FB48BC" w14:paraId="430E652F" w14:textId="77777777" w:rsidTr="00214607">
        <w:trPr>
          <w:cantSplit/>
        </w:trPr>
        <w:tc>
          <w:tcPr>
            <w:tcW w:w="670" w:type="dxa"/>
            <w:tcMar>
              <w:top w:w="57" w:type="dxa"/>
              <w:left w:w="57" w:type="dxa"/>
              <w:bottom w:w="57" w:type="dxa"/>
            </w:tcMar>
          </w:tcPr>
          <w:p w14:paraId="23550478" w14:textId="77777777" w:rsidR="00A921E0" w:rsidRPr="00FB48BC" w:rsidRDefault="00A921E0" w:rsidP="00B73546">
            <w:pPr>
              <w:pStyle w:val="02Tabletext"/>
              <w:rPr>
                <w:b/>
                <w:highlight w:val="yellow"/>
                <w:lang w:val="en-AU"/>
              </w:rPr>
            </w:pPr>
            <w:r w:rsidRPr="008F4E1B">
              <w:t>38371</w:t>
            </w:r>
          </w:p>
        </w:tc>
        <w:tc>
          <w:tcPr>
            <w:tcW w:w="4774" w:type="dxa"/>
            <w:tcMar>
              <w:top w:w="57" w:type="dxa"/>
              <w:left w:w="57" w:type="dxa"/>
              <w:bottom w:w="57" w:type="dxa"/>
            </w:tcMar>
          </w:tcPr>
          <w:p w14:paraId="0F99446A" w14:textId="77777777" w:rsidR="00A921E0" w:rsidRPr="00FB48BC" w:rsidRDefault="00A921E0" w:rsidP="00B73546">
            <w:pPr>
              <w:pStyle w:val="02Tabletext"/>
              <w:rPr>
                <w:highlight w:val="yellow"/>
                <w:lang w:val="en-AU"/>
              </w:rPr>
            </w:pPr>
            <w:r w:rsidRPr="008F4E1B">
              <w:t>Permanent cardiac synchronisation device capable of defibrillation, insertion, removal or replacement of, for a patient who:(a) has:(i) moderate to severe chronic heart failure (new york heart association (nyha) class iii or iv) despite optimised medical therapy; and (ii) sinus rhythm; and (iii) a left ventricular ejection fraction of less than or equal to 35%; and (iv) a qrs duration greater than or equal to 120 ms; or (b) has:(i) mild chronic heart failure (new york heart association (nyha) class ii) despite optimised medical therapy; and (ii) sinus rhythm; and (iii) a left ventricular ejection fraction of less than or equal to 35%; and(iv) a qrs duration greater than or equal to 150 ms (Anaes.)</w:t>
            </w:r>
          </w:p>
        </w:tc>
        <w:tc>
          <w:tcPr>
            <w:tcW w:w="1701" w:type="dxa"/>
          </w:tcPr>
          <w:p w14:paraId="05E261AA" w14:textId="77777777" w:rsidR="00A921E0" w:rsidRPr="000F0129" w:rsidRDefault="00A921E0" w:rsidP="00CE3939">
            <w:pPr>
              <w:pStyle w:val="02Tabletext"/>
              <w:rPr>
                <w:lang w:val="en-AU"/>
              </w:rPr>
            </w:pPr>
            <w:r w:rsidRPr="000F0129">
              <w:rPr>
                <w:lang w:val="en-AU"/>
              </w:rPr>
              <w:t xml:space="preserve">28.3 </w:t>
            </w:r>
          </w:p>
        </w:tc>
        <w:tc>
          <w:tcPr>
            <w:tcW w:w="1417" w:type="dxa"/>
          </w:tcPr>
          <w:p w14:paraId="58C9715A" w14:textId="77777777" w:rsidR="00A921E0" w:rsidRPr="00085F24" w:rsidRDefault="00A921E0" w:rsidP="00B73546">
            <w:pPr>
              <w:pStyle w:val="02Tabletext"/>
              <w:rPr>
                <w:lang w:val="en-AU"/>
              </w:rPr>
            </w:pPr>
            <w:r>
              <w:rPr>
                <w:lang w:val="en-AU"/>
              </w:rPr>
              <w:t>delete</w:t>
            </w:r>
          </w:p>
        </w:tc>
      </w:tr>
      <w:tr w:rsidR="00A921E0" w:rsidRPr="00FB48BC" w14:paraId="2BAE76C8" w14:textId="77777777" w:rsidTr="00214607">
        <w:trPr>
          <w:cantSplit/>
        </w:trPr>
        <w:tc>
          <w:tcPr>
            <w:tcW w:w="670" w:type="dxa"/>
            <w:tcMar>
              <w:top w:w="57" w:type="dxa"/>
              <w:left w:w="57" w:type="dxa"/>
              <w:bottom w:w="57" w:type="dxa"/>
            </w:tcMar>
          </w:tcPr>
          <w:p w14:paraId="1A4C8D99" w14:textId="77777777" w:rsidR="00A921E0" w:rsidRPr="00FB48BC" w:rsidRDefault="00A921E0" w:rsidP="00B73546">
            <w:pPr>
              <w:pStyle w:val="02Tabletext"/>
              <w:rPr>
                <w:b/>
                <w:highlight w:val="yellow"/>
                <w:lang w:val="en-AU"/>
              </w:rPr>
            </w:pPr>
            <w:r w:rsidRPr="008F4E1B">
              <w:t>38384</w:t>
            </w:r>
          </w:p>
        </w:tc>
        <w:tc>
          <w:tcPr>
            <w:tcW w:w="4774" w:type="dxa"/>
            <w:tcMar>
              <w:top w:w="57" w:type="dxa"/>
              <w:left w:w="57" w:type="dxa"/>
              <w:bottom w:w="57" w:type="dxa"/>
            </w:tcMar>
          </w:tcPr>
          <w:p w14:paraId="05E0F20A" w14:textId="77777777" w:rsidR="00A921E0" w:rsidRPr="00FB48BC" w:rsidRDefault="00A921E0" w:rsidP="00B73546">
            <w:pPr>
              <w:pStyle w:val="02Tabletext"/>
              <w:rPr>
                <w:highlight w:val="yellow"/>
                <w:lang w:val="en-AU"/>
              </w:rPr>
            </w:pPr>
            <w:r w:rsidRPr="008F4E1B">
              <w:t>Automatic defibrillator, insertion of patches for, or insertion of transvenous endocardial defibrillation electrodes for, primary prevention of sudden cardiac death in:   - patients with a left ventricular ejection fraction of less than or equal to 30% at least one month after a myocardial infarct when the patient has received optimised medical therapy; or   - patients with chronic heart failure associated with mild to moderate symptoms (nyha ii and iii) and a left ventricular ejection fraction less than or equal to 35% when the patient has received optimised medical therapy.  Not being a service associated with a service to which item 38213 applies (Anaes.) (Assist.)</w:t>
            </w:r>
          </w:p>
        </w:tc>
        <w:tc>
          <w:tcPr>
            <w:tcW w:w="1701" w:type="dxa"/>
          </w:tcPr>
          <w:p w14:paraId="21B219BD" w14:textId="77777777" w:rsidR="00A921E0" w:rsidRPr="000F0129" w:rsidRDefault="00A921E0" w:rsidP="00CE3939">
            <w:pPr>
              <w:pStyle w:val="02Tabletext"/>
              <w:rPr>
                <w:lang w:val="en-AU"/>
              </w:rPr>
            </w:pPr>
            <w:r w:rsidRPr="000F0129">
              <w:rPr>
                <w:lang w:val="en-AU"/>
              </w:rPr>
              <w:t xml:space="preserve">30.1 </w:t>
            </w:r>
          </w:p>
        </w:tc>
        <w:tc>
          <w:tcPr>
            <w:tcW w:w="1417" w:type="dxa"/>
          </w:tcPr>
          <w:p w14:paraId="489232AA" w14:textId="77777777" w:rsidR="00A921E0" w:rsidRPr="00085F24" w:rsidRDefault="00A921E0" w:rsidP="00B73546">
            <w:pPr>
              <w:pStyle w:val="02Tabletext"/>
              <w:rPr>
                <w:lang w:val="en-AU"/>
              </w:rPr>
            </w:pPr>
            <w:r w:rsidRPr="00E519B6">
              <w:rPr>
                <w:lang w:val="en-AU"/>
              </w:rPr>
              <w:t>change</w:t>
            </w:r>
          </w:p>
        </w:tc>
      </w:tr>
      <w:tr w:rsidR="00A921E0" w:rsidRPr="00FB48BC" w14:paraId="6CC9AF08" w14:textId="77777777" w:rsidTr="00214607">
        <w:trPr>
          <w:cantSplit/>
        </w:trPr>
        <w:tc>
          <w:tcPr>
            <w:tcW w:w="670" w:type="dxa"/>
            <w:tcMar>
              <w:top w:w="57" w:type="dxa"/>
              <w:left w:w="57" w:type="dxa"/>
              <w:bottom w:w="57" w:type="dxa"/>
            </w:tcMar>
          </w:tcPr>
          <w:p w14:paraId="5F0F9405" w14:textId="77777777" w:rsidR="00A921E0" w:rsidRPr="00FB48BC" w:rsidRDefault="00A921E0" w:rsidP="00B73546">
            <w:pPr>
              <w:pStyle w:val="02Tabletext"/>
              <w:rPr>
                <w:b/>
                <w:highlight w:val="yellow"/>
                <w:lang w:val="en-AU"/>
              </w:rPr>
            </w:pPr>
            <w:r w:rsidRPr="008F4E1B">
              <w:lastRenderedPageBreak/>
              <w:t>38387</w:t>
            </w:r>
          </w:p>
        </w:tc>
        <w:tc>
          <w:tcPr>
            <w:tcW w:w="4774" w:type="dxa"/>
            <w:tcMar>
              <w:top w:w="57" w:type="dxa"/>
              <w:left w:w="57" w:type="dxa"/>
              <w:bottom w:w="57" w:type="dxa"/>
            </w:tcMar>
          </w:tcPr>
          <w:p w14:paraId="73AE7AF3" w14:textId="77777777" w:rsidR="00A921E0" w:rsidRPr="00FB48BC" w:rsidRDefault="00A921E0" w:rsidP="00B73546">
            <w:pPr>
              <w:pStyle w:val="02Tabletext"/>
              <w:rPr>
                <w:highlight w:val="yellow"/>
                <w:lang w:val="en-AU"/>
              </w:rPr>
            </w:pPr>
            <w:r w:rsidRPr="008F4E1B">
              <w:t>Automatic defibrillator generator, insertion or replacement of for, primary prevention of sudden cardiac death in:   - patients with a left ventricular ejection fraction of less than or equal to 30% at least one month after a myocardial infarct when the patient has received optimised medical therapy; or   - patients with chronic heart failure associated with mild to moderate symptoms (nyha ii and iii) and a left ventricular ejection fraction less than or equal to 35% when the patient has received optimised medical therapy.  Not being a service associated with a service to which item 38213 applies, not for defibrillators capable of cardiac resynchronisation therapy (Anaes.) (Assist.)</w:t>
            </w:r>
          </w:p>
        </w:tc>
        <w:tc>
          <w:tcPr>
            <w:tcW w:w="1701" w:type="dxa"/>
          </w:tcPr>
          <w:p w14:paraId="07AFB524" w14:textId="77777777" w:rsidR="00A921E0" w:rsidRPr="000F0129" w:rsidRDefault="00A921E0" w:rsidP="00CE3939">
            <w:pPr>
              <w:pStyle w:val="02Tabletext"/>
              <w:rPr>
                <w:lang w:val="en-AU"/>
              </w:rPr>
            </w:pPr>
            <w:r w:rsidRPr="000F0129">
              <w:rPr>
                <w:lang w:val="en-AU"/>
              </w:rPr>
              <w:t>30.3</w:t>
            </w:r>
          </w:p>
        </w:tc>
        <w:tc>
          <w:tcPr>
            <w:tcW w:w="1417" w:type="dxa"/>
          </w:tcPr>
          <w:p w14:paraId="7AC4D91A" w14:textId="77777777" w:rsidR="00A921E0" w:rsidRPr="00085F24" w:rsidRDefault="00A921E0" w:rsidP="00B73546">
            <w:pPr>
              <w:pStyle w:val="02Tabletext"/>
              <w:rPr>
                <w:lang w:val="en-AU"/>
              </w:rPr>
            </w:pPr>
            <w:r w:rsidRPr="001D78E3">
              <w:rPr>
                <w:lang w:val="en-AU"/>
              </w:rPr>
              <w:t>change</w:t>
            </w:r>
          </w:p>
        </w:tc>
      </w:tr>
      <w:tr w:rsidR="00A921E0" w:rsidRPr="00FB48BC" w14:paraId="69657663" w14:textId="77777777" w:rsidTr="00214607">
        <w:trPr>
          <w:cantSplit/>
        </w:trPr>
        <w:tc>
          <w:tcPr>
            <w:tcW w:w="670" w:type="dxa"/>
            <w:tcMar>
              <w:top w:w="57" w:type="dxa"/>
              <w:left w:w="57" w:type="dxa"/>
              <w:bottom w:w="57" w:type="dxa"/>
            </w:tcMar>
          </w:tcPr>
          <w:p w14:paraId="104CB806" w14:textId="77777777" w:rsidR="00A921E0" w:rsidRPr="00FB48BC" w:rsidRDefault="00A921E0" w:rsidP="00B73546">
            <w:pPr>
              <w:pStyle w:val="02Tabletext"/>
              <w:rPr>
                <w:highlight w:val="yellow"/>
                <w:lang w:val="en-AU"/>
              </w:rPr>
            </w:pPr>
            <w:r w:rsidRPr="008F4E1B">
              <w:t>38390</w:t>
            </w:r>
          </w:p>
        </w:tc>
        <w:tc>
          <w:tcPr>
            <w:tcW w:w="4774" w:type="dxa"/>
            <w:tcMar>
              <w:top w:w="57" w:type="dxa"/>
              <w:left w:w="57" w:type="dxa"/>
              <w:bottom w:w="57" w:type="dxa"/>
            </w:tcMar>
          </w:tcPr>
          <w:p w14:paraId="6A3C8A3B" w14:textId="77777777" w:rsidR="00A921E0" w:rsidRPr="00FB48BC" w:rsidRDefault="00A921E0" w:rsidP="00B73546">
            <w:pPr>
              <w:pStyle w:val="02Tabletext"/>
              <w:rPr>
                <w:highlight w:val="yellow"/>
                <w:lang w:val="en-AU"/>
              </w:rPr>
            </w:pPr>
            <w:r w:rsidRPr="008F4E1B">
              <w:t>Automatic defibrillator, insertion of patches for, or insertion of transvenous endocardial defibrillation electrodes for - not for patients with heart failure or as primary prevention for tachycardia arrhythmias. Not being a service associated with a service to which item 38213 applies (Anaes.) (Assist.)</w:t>
            </w:r>
          </w:p>
        </w:tc>
        <w:tc>
          <w:tcPr>
            <w:tcW w:w="1701" w:type="dxa"/>
          </w:tcPr>
          <w:p w14:paraId="2F8FE149" w14:textId="77777777" w:rsidR="00A921E0" w:rsidRPr="000F0129" w:rsidRDefault="00A921E0" w:rsidP="00CE3939">
            <w:pPr>
              <w:pStyle w:val="02Tabletext"/>
              <w:rPr>
                <w:lang w:val="en-AU"/>
              </w:rPr>
            </w:pPr>
            <w:r w:rsidRPr="000F0129">
              <w:rPr>
                <w:lang w:val="en-AU"/>
              </w:rPr>
              <w:t>30.1</w:t>
            </w:r>
          </w:p>
        </w:tc>
        <w:tc>
          <w:tcPr>
            <w:tcW w:w="1417" w:type="dxa"/>
          </w:tcPr>
          <w:p w14:paraId="3DC27DEB" w14:textId="77777777" w:rsidR="00A921E0" w:rsidRPr="00085F24" w:rsidRDefault="00A921E0" w:rsidP="00B73546">
            <w:pPr>
              <w:pStyle w:val="02Tabletext"/>
              <w:rPr>
                <w:lang w:val="en-AU"/>
              </w:rPr>
            </w:pPr>
            <w:r w:rsidRPr="00031477">
              <w:rPr>
                <w:lang w:val="en-AU"/>
              </w:rPr>
              <w:t>change</w:t>
            </w:r>
          </w:p>
        </w:tc>
      </w:tr>
      <w:tr w:rsidR="00A921E0" w:rsidRPr="00FB48BC" w14:paraId="2CEF408D" w14:textId="77777777" w:rsidTr="00214607">
        <w:trPr>
          <w:cantSplit/>
        </w:trPr>
        <w:tc>
          <w:tcPr>
            <w:tcW w:w="670" w:type="dxa"/>
            <w:tcMar>
              <w:top w:w="57" w:type="dxa"/>
              <w:left w:w="57" w:type="dxa"/>
              <w:bottom w:w="57" w:type="dxa"/>
            </w:tcMar>
          </w:tcPr>
          <w:p w14:paraId="747BA1E2" w14:textId="77777777" w:rsidR="00A921E0" w:rsidRPr="00FB48BC" w:rsidRDefault="00A921E0" w:rsidP="00B73546">
            <w:pPr>
              <w:pStyle w:val="02Tabletext"/>
              <w:rPr>
                <w:highlight w:val="yellow"/>
                <w:lang w:val="en-AU"/>
              </w:rPr>
            </w:pPr>
            <w:r w:rsidRPr="008F4E1B">
              <w:t>38393</w:t>
            </w:r>
          </w:p>
        </w:tc>
        <w:tc>
          <w:tcPr>
            <w:tcW w:w="4774" w:type="dxa"/>
            <w:tcMar>
              <w:top w:w="57" w:type="dxa"/>
              <w:left w:w="57" w:type="dxa"/>
              <w:bottom w:w="57" w:type="dxa"/>
            </w:tcMar>
          </w:tcPr>
          <w:p w14:paraId="45FE46D9" w14:textId="77777777" w:rsidR="00A921E0" w:rsidRPr="00FB48BC" w:rsidRDefault="00A921E0" w:rsidP="00B73546">
            <w:pPr>
              <w:pStyle w:val="02Tabletext"/>
              <w:rPr>
                <w:highlight w:val="yellow"/>
                <w:lang w:val="en-AU"/>
              </w:rPr>
            </w:pPr>
            <w:r w:rsidRPr="008F4E1B">
              <w:t>Automatic defibrillator generator, insertion or replacement of for - not for patients with heart failure or as primary prevention for tachycardia arrhythmias. Not being a service associated with a service to which item 38213 applies. (Anaes.) (Assist.)</w:t>
            </w:r>
          </w:p>
        </w:tc>
        <w:tc>
          <w:tcPr>
            <w:tcW w:w="1701" w:type="dxa"/>
          </w:tcPr>
          <w:p w14:paraId="46F0D477" w14:textId="77777777" w:rsidR="00A921E0" w:rsidRPr="000F0129" w:rsidRDefault="00A921E0" w:rsidP="00CE3939">
            <w:pPr>
              <w:pStyle w:val="02Tabletext"/>
              <w:rPr>
                <w:shd w:val="clear" w:color="auto" w:fill="FFFFFF"/>
                <w:lang w:val="en-AU"/>
              </w:rPr>
            </w:pPr>
            <w:r w:rsidRPr="000F0129">
              <w:rPr>
                <w:lang w:val="en-AU"/>
              </w:rPr>
              <w:t xml:space="preserve">30.3 </w:t>
            </w:r>
          </w:p>
        </w:tc>
        <w:tc>
          <w:tcPr>
            <w:tcW w:w="1417" w:type="dxa"/>
          </w:tcPr>
          <w:p w14:paraId="2013A6B5" w14:textId="77777777" w:rsidR="00A921E0" w:rsidRPr="00085F24" w:rsidRDefault="00A921E0" w:rsidP="00B73546">
            <w:pPr>
              <w:pStyle w:val="02Tabletext"/>
              <w:rPr>
                <w:lang w:val="en-AU"/>
              </w:rPr>
            </w:pPr>
            <w:r w:rsidRPr="005720EC">
              <w:rPr>
                <w:lang w:val="en-AU"/>
              </w:rPr>
              <w:t>change</w:t>
            </w:r>
          </w:p>
        </w:tc>
      </w:tr>
      <w:tr w:rsidR="00A921E0" w:rsidRPr="00FB48BC" w14:paraId="497EB569" w14:textId="77777777" w:rsidTr="00214607">
        <w:trPr>
          <w:cantSplit/>
        </w:trPr>
        <w:tc>
          <w:tcPr>
            <w:tcW w:w="670" w:type="dxa"/>
            <w:tcMar>
              <w:top w:w="57" w:type="dxa"/>
              <w:left w:w="57" w:type="dxa"/>
              <w:bottom w:w="57" w:type="dxa"/>
            </w:tcMar>
          </w:tcPr>
          <w:p w14:paraId="718C300B" w14:textId="77777777" w:rsidR="00A921E0" w:rsidRPr="00FB48BC" w:rsidRDefault="00A921E0" w:rsidP="00B73546">
            <w:pPr>
              <w:pStyle w:val="02Tabletext"/>
              <w:rPr>
                <w:highlight w:val="yellow"/>
                <w:lang w:val="en-AU"/>
              </w:rPr>
            </w:pPr>
            <w:r w:rsidRPr="008F4E1B">
              <w:t>38470</w:t>
            </w:r>
          </w:p>
        </w:tc>
        <w:tc>
          <w:tcPr>
            <w:tcW w:w="4774" w:type="dxa"/>
            <w:tcMar>
              <w:top w:w="57" w:type="dxa"/>
              <w:left w:w="57" w:type="dxa"/>
              <w:bottom w:w="57" w:type="dxa"/>
            </w:tcMar>
          </w:tcPr>
          <w:p w14:paraId="2A1C197F" w14:textId="77777777" w:rsidR="00A921E0" w:rsidRPr="00FB48BC" w:rsidRDefault="00A921E0" w:rsidP="00B73546">
            <w:pPr>
              <w:pStyle w:val="02Tabletext"/>
              <w:rPr>
                <w:highlight w:val="yellow"/>
                <w:shd w:val="clear" w:color="auto" w:fill="FFFFFF"/>
                <w:lang w:val="en-AU"/>
              </w:rPr>
            </w:pPr>
            <w:r w:rsidRPr="008F4E1B">
              <w:t>Permanent myocardial electrode, insertion of, by thoracotomy or sternotomy (Anaes.) (Assist.)</w:t>
            </w:r>
          </w:p>
        </w:tc>
        <w:tc>
          <w:tcPr>
            <w:tcW w:w="1701" w:type="dxa"/>
          </w:tcPr>
          <w:p w14:paraId="130AEE96" w14:textId="77777777" w:rsidR="00A921E0" w:rsidRPr="000F0129" w:rsidRDefault="00A921E0" w:rsidP="00CE3939">
            <w:pPr>
              <w:pStyle w:val="02Tabletext"/>
              <w:rPr>
                <w:lang w:val="en-AU"/>
              </w:rPr>
            </w:pPr>
            <w:r w:rsidRPr="000F0129">
              <w:rPr>
                <w:lang w:val="en-AU"/>
              </w:rPr>
              <w:t xml:space="preserve">28.3 </w:t>
            </w:r>
          </w:p>
        </w:tc>
        <w:tc>
          <w:tcPr>
            <w:tcW w:w="1417" w:type="dxa"/>
          </w:tcPr>
          <w:p w14:paraId="256FB4FB" w14:textId="77777777" w:rsidR="00A921E0" w:rsidRPr="00085F24" w:rsidRDefault="00A921E0" w:rsidP="00B73546">
            <w:pPr>
              <w:pStyle w:val="02Tabletext"/>
              <w:rPr>
                <w:shd w:val="clear" w:color="auto" w:fill="FFFFFF"/>
                <w:lang w:val="en-AU"/>
              </w:rPr>
            </w:pPr>
            <w:r w:rsidRPr="00D55242">
              <w:rPr>
                <w:lang w:val="en-AU"/>
              </w:rPr>
              <w:t>change</w:t>
            </w:r>
          </w:p>
        </w:tc>
      </w:tr>
      <w:tr w:rsidR="00A921E0" w:rsidRPr="00FB48BC" w14:paraId="7C37AE44" w14:textId="77777777" w:rsidTr="00214607">
        <w:trPr>
          <w:cantSplit/>
        </w:trPr>
        <w:tc>
          <w:tcPr>
            <w:tcW w:w="670" w:type="dxa"/>
            <w:tcMar>
              <w:top w:w="57" w:type="dxa"/>
              <w:left w:w="57" w:type="dxa"/>
              <w:bottom w:w="57" w:type="dxa"/>
            </w:tcMar>
          </w:tcPr>
          <w:p w14:paraId="1D0247C7" w14:textId="77777777" w:rsidR="00A921E0" w:rsidRPr="00FB48BC" w:rsidRDefault="00A921E0" w:rsidP="00B73546">
            <w:pPr>
              <w:pStyle w:val="02Tabletext"/>
              <w:rPr>
                <w:highlight w:val="yellow"/>
                <w:lang w:val="en-AU"/>
              </w:rPr>
            </w:pPr>
            <w:r w:rsidRPr="008F4E1B">
              <w:t>38473</w:t>
            </w:r>
          </w:p>
        </w:tc>
        <w:tc>
          <w:tcPr>
            <w:tcW w:w="4774" w:type="dxa"/>
            <w:tcMar>
              <w:top w:w="57" w:type="dxa"/>
              <w:left w:w="57" w:type="dxa"/>
              <w:bottom w:w="57" w:type="dxa"/>
            </w:tcMar>
          </w:tcPr>
          <w:p w14:paraId="7B884D78" w14:textId="77777777" w:rsidR="00A921E0" w:rsidRPr="00FB48BC" w:rsidRDefault="00A921E0" w:rsidP="00B73546">
            <w:pPr>
              <w:pStyle w:val="02Tabletext"/>
              <w:rPr>
                <w:highlight w:val="yellow"/>
                <w:lang w:val="en-AU"/>
              </w:rPr>
            </w:pPr>
            <w:r w:rsidRPr="008F4E1B">
              <w:t>Permanent pacemaker electrode, insertion by open surgical approach (Anaes.) (Assist.)</w:t>
            </w:r>
          </w:p>
        </w:tc>
        <w:tc>
          <w:tcPr>
            <w:tcW w:w="1701" w:type="dxa"/>
          </w:tcPr>
          <w:p w14:paraId="3710ECEE" w14:textId="77777777" w:rsidR="00A921E0" w:rsidRPr="000F0129" w:rsidRDefault="00A921E0" w:rsidP="00CE3939">
            <w:pPr>
              <w:pStyle w:val="02Tabletext"/>
              <w:rPr>
                <w:lang w:val="en-AU"/>
              </w:rPr>
            </w:pPr>
            <w:r w:rsidRPr="000F0129">
              <w:rPr>
                <w:lang w:val="en-AU"/>
              </w:rPr>
              <w:t>28.3</w:t>
            </w:r>
          </w:p>
        </w:tc>
        <w:tc>
          <w:tcPr>
            <w:tcW w:w="1417" w:type="dxa"/>
          </w:tcPr>
          <w:p w14:paraId="1F5E3583" w14:textId="77777777" w:rsidR="00A921E0" w:rsidRPr="00085F24" w:rsidRDefault="00A921E0" w:rsidP="00B73546">
            <w:pPr>
              <w:pStyle w:val="02Tabletext"/>
              <w:rPr>
                <w:shd w:val="clear" w:color="auto" w:fill="FFFFFF"/>
                <w:lang w:val="en-AU"/>
              </w:rPr>
            </w:pPr>
            <w:r w:rsidRPr="000E7F2F">
              <w:rPr>
                <w:lang w:val="en-AU"/>
              </w:rPr>
              <w:t>change</w:t>
            </w:r>
          </w:p>
        </w:tc>
      </w:tr>
      <w:tr w:rsidR="00A921E0" w:rsidRPr="00FB48BC" w14:paraId="4A2D839E" w14:textId="77777777" w:rsidTr="00214607">
        <w:trPr>
          <w:cantSplit/>
        </w:trPr>
        <w:tc>
          <w:tcPr>
            <w:tcW w:w="670" w:type="dxa"/>
            <w:tcMar>
              <w:top w:w="57" w:type="dxa"/>
              <w:left w:w="57" w:type="dxa"/>
              <w:bottom w:w="57" w:type="dxa"/>
            </w:tcMar>
          </w:tcPr>
          <w:p w14:paraId="7F255212" w14:textId="77777777" w:rsidR="00A921E0" w:rsidRPr="00FB48BC" w:rsidRDefault="00A921E0" w:rsidP="00B73546">
            <w:pPr>
              <w:pStyle w:val="02Tabletext"/>
              <w:rPr>
                <w:highlight w:val="yellow"/>
                <w:lang w:val="en-AU"/>
              </w:rPr>
            </w:pPr>
            <w:r w:rsidRPr="008F4E1B">
              <w:t>38475</w:t>
            </w:r>
          </w:p>
        </w:tc>
        <w:tc>
          <w:tcPr>
            <w:tcW w:w="4774" w:type="dxa"/>
            <w:tcMar>
              <w:top w:w="57" w:type="dxa"/>
              <w:left w:w="57" w:type="dxa"/>
              <w:bottom w:w="57" w:type="dxa"/>
            </w:tcMar>
          </w:tcPr>
          <w:p w14:paraId="55CA87FB" w14:textId="77777777" w:rsidR="00A921E0" w:rsidRPr="00FB48BC" w:rsidRDefault="00A921E0" w:rsidP="00B73546">
            <w:pPr>
              <w:pStyle w:val="02Tabletext"/>
              <w:rPr>
                <w:highlight w:val="yellow"/>
                <w:lang w:val="en-AU"/>
              </w:rPr>
            </w:pPr>
            <w:r w:rsidRPr="008F4E1B">
              <w:t>Valve annuloplasty without insertion of ring, not being a service associated with a service to which item 38480 or 38481 applies (Anaes.) (Assist.)</w:t>
            </w:r>
          </w:p>
        </w:tc>
        <w:tc>
          <w:tcPr>
            <w:tcW w:w="1701" w:type="dxa"/>
          </w:tcPr>
          <w:p w14:paraId="55CF835F" w14:textId="77777777" w:rsidR="00A921E0" w:rsidRPr="000F0129" w:rsidRDefault="00A921E0" w:rsidP="00CE3939">
            <w:pPr>
              <w:pStyle w:val="02Tabletext"/>
              <w:rPr>
                <w:lang w:val="en-AU"/>
              </w:rPr>
            </w:pPr>
            <w:r w:rsidRPr="000F0129">
              <w:rPr>
                <w:lang w:val="en-AU"/>
              </w:rPr>
              <w:t>42.3</w:t>
            </w:r>
          </w:p>
        </w:tc>
        <w:tc>
          <w:tcPr>
            <w:tcW w:w="1417" w:type="dxa"/>
          </w:tcPr>
          <w:p w14:paraId="14EFAF87" w14:textId="77777777" w:rsidR="00A921E0" w:rsidRPr="00085F24" w:rsidRDefault="00A921E0" w:rsidP="00B73546">
            <w:pPr>
              <w:pStyle w:val="02Tabletext"/>
              <w:rPr>
                <w:lang w:val="en-AU"/>
              </w:rPr>
            </w:pPr>
            <w:r w:rsidRPr="00E43F21">
              <w:rPr>
                <w:lang w:val="en-AU"/>
              </w:rPr>
              <w:t>delete</w:t>
            </w:r>
          </w:p>
        </w:tc>
      </w:tr>
      <w:tr w:rsidR="00A921E0" w:rsidRPr="00FB48BC" w14:paraId="2D2FDA84" w14:textId="77777777" w:rsidTr="00214607">
        <w:trPr>
          <w:cantSplit/>
        </w:trPr>
        <w:tc>
          <w:tcPr>
            <w:tcW w:w="670" w:type="dxa"/>
            <w:tcMar>
              <w:top w:w="57" w:type="dxa"/>
              <w:left w:w="57" w:type="dxa"/>
              <w:bottom w:w="57" w:type="dxa"/>
            </w:tcMar>
          </w:tcPr>
          <w:p w14:paraId="4F1F195E" w14:textId="77777777" w:rsidR="00A921E0" w:rsidRPr="00FB48BC" w:rsidRDefault="00A921E0" w:rsidP="00B73546">
            <w:pPr>
              <w:pStyle w:val="02Tabletext"/>
              <w:rPr>
                <w:b/>
                <w:highlight w:val="yellow"/>
                <w:lang w:val="en-AU"/>
              </w:rPr>
            </w:pPr>
            <w:r w:rsidRPr="008F4E1B">
              <w:t>38477</w:t>
            </w:r>
          </w:p>
        </w:tc>
        <w:tc>
          <w:tcPr>
            <w:tcW w:w="4774" w:type="dxa"/>
            <w:tcMar>
              <w:top w:w="57" w:type="dxa"/>
              <w:left w:w="57" w:type="dxa"/>
              <w:bottom w:w="57" w:type="dxa"/>
            </w:tcMar>
          </w:tcPr>
          <w:p w14:paraId="771D043C" w14:textId="77777777" w:rsidR="00A921E0" w:rsidRPr="00FB48BC" w:rsidRDefault="00A921E0" w:rsidP="00B73546">
            <w:pPr>
              <w:pStyle w:val="02Tabletext"/>
              <w:rPr>
                <w:highlight w:val="yellow"/>
                <w:lang w:val="en-AU"/>
              </w:rPr>
            </w:pPr>
            <w:r w:rsidRPr="008F4E1B">
              <w:t>Valve annuloplasty with insertion of ring not being a service to which item 38478 applies (Anaes.) (Assist.)</w:t>
            </w:r>
          </w:p>
        </w:tc>
        <w:tc>
          <w:tcPr>
            <w:tcW w:w="1701" w:type="dxa"/>
          </w:tcPr>
          <w:p w14:paraId="2F3870E0" w14:textId="77777777" w:rsidR="00A921E0" w:rsidRPr="000F0129" w:rsidRDefault="00A921E0" w:rsidP="00CE3939">
            <w:pPr>
              <w:pStyle w:val="02Tabletext"/>
              <w:rPr>
                <w:shd w:val="clear" w:color="auto" w:fill="FFFFFF"/>
                <w:lang w:val="en-AU"/>
              </w:rPr>
            </w:pPr>
            <w:r w:rsidRPr="000F0129">
              <w:rPr>
                <w:shd w:val="clear" w:color="auto" w:fill="FFFFFF"/>
                <w:lang w:val="en-AU"/>
              </w:rPr>
              <w:t xml:space="preserve">42.3 </w:t>
            </w:r>
          </w:p>
        </w:tc>
        <w:tc>
          <w:tcPr>
            <w:tcW w:w="1417" w:type="dxa"/>
          </w:tcPr>
          <w:p w14:paraId="234F1D9D" w14:textId="77777777" w:rsidR="00A921E0" w:rsidRPr="00085F24" w:rsidRDefault="00A921E0" w:rsidP="00B73546">
            <w:pPr>
              <w:pStyle w:val="02Tabletext"/>
              <w:rPr>
                <w:lang w:val="en-AU"/>
              </w:rPr>
            </w:pPr>
            <w:r w:rsidRPr="008A5500">
              <w:rPr>
                <w:shd w:val="clear" w:color="auto" w:fill="FFFFFF"/>
                <w:lang w:val="en-AU"/>
              </w:rPr>
              <w:t>change</w:t>
            </w:r>
          </w:p>
        </w:tc>
      </w:tr>
      <w:tr w:rsidR="00A921E0" w:rsidRPr="00FB48BC" w14:paraId="3ED4658F" w14:textId="77777777" w:rsidTr="00214607">
        <w:trPr>
          <w:cantSplit/>
        </w:trPr>
        <w:tc>
          <w:tcPr>
            <w:tcW w:w="670" w:type="dxa"/>
            <w:tcMar>
              <w:top w:w="57" w:type="dxa"/>
              <w:left w:w="57" w:type="dxa"/>
              <w:bottom w:w="57" w:type="dxa"/>
            </w:tcMar>
          </w:tcPr>
          <w:p w14:paraId="1FDEC290" w14:textId="77777777" w:rsidR="00A921E0" w:rsidRPr="00FB48BC" w:rsidRDefault="00A921E0" w:rsidP="00B73546">
            <w:pPr>
              <w:pStyle w:val="02Tabletext"/>
              <w:rPr>
                <w:b/>
                <w:highlight w:val="yellow"/>
                <w:lang w:val="en-AU"/>
              </w:rPr>
            </w:pPr>
            <w:r w:rsidRPr="008F4E1B">
              <w:t>38478</w:t>
            </w:r>
          </w:p>
        </w:tc>
        <w:tc>
          <w:tcPr>
            <w:tcW w:w="4774" w:type="dxa"/>
            <w:tcMar>
              <w:top w:w="57" w:type="dxa"/>
              <w:left w:w="57" w:type="dxa"/>
              <w:bottom w:w="57" w:type="dxa"/>
            </w:tcMar>
          </w:tcPr>
          <w:p w14:paraId="3FDAC22A" w14:textId="77777777" w:rsidR="00A921E0" w:rsidRPr="00FB48BC" w:rsidRDefault="00A921E0" w:rsidP="00B73546">
            <w:pPr>
              <w:pStyle w:val="02Tabletext"/>
              <w:rPr>
                <w:highlight w:val="yellow"/>
                <w:shd w:val="clear" w:color="auto" w:fill="FFFFFF"/>
                <w:lang w:val="en-AU"/>
              </w:rPr>
            </w:pPr>
            <w:r w:rsidRPr="008F4E1B">
              <w:t>Valve annuloplasty with insertion of ring performed in conjunction with item 38480 or 38481 (Anaes.) (Assist.)</w:t>
            </w:r>
          </w:p>
        </w:tc>
        <w:tc>
          <w:tcPr>
            <w:tcW w:w="1701" w:type="dxa"/>
          </w:tcPr>
          <w:p w14:paraId="46579368" w14:textId="77777777" w:rsidR="00A921E0" w:rsidRPr="000F0129" w:rsidRDefault="00A921E0" w:rsidP="00A263BD">
            <w:pPr>
              <w:pStyle w:val="02Tabletext"/>
              <w:rPr>
                <w:lang w:val="en-AU"/>
              </w:rPr>
            </w:pPr>
            <w:r w:rsidRPr="000F0129">
              <w:rPr>
                <w:lang w:val="en-AU"/>
              </w:rPr>
              <w:t>42.3</w:t>
            </w:r>
          </w:p>
        </w:tc>
        <w:tc>
          <w:tcPr>
            <w:tcW w:w="1417" w:type="dxa"/>
          </w:tcPr>
          <w:p w14:paraId="28BEE7EE" w14:textId="77777777" w:rsidR="00A921E0" w:rsidRPr="00085F24" w:rsidRDefault="00A921E0" w:rsidP="00B73546">
            <w:pPr>
              <w:pStyle w:val="02Tabletext"/>
              <w:rPr>
                <w:shd w:val="clear" w:color="auto" w:fill="FFFFFF"/>
                <w:lang w:val="en-AU"/>
              </w:rPr>
            </w:pPr>
            <w:r w:rsidRPr="009716FF">
              <w:rPr>
                <w:lang w:val="en-AU"/>
              </w:rPr>
              <w:t>delete</w:t>
            </w:r>
          </w:p>
        </w:tc>
      </w:tr>
      <w:tr w:rsidR="00A921E0" w:rsidRPr="00FB48BC" w14:paraId="6771FB57" w14:textId="77777777" w:rsidTr="00214607">
        <w:trPr>
          <w:cantSplit/>
        </w:trPr>
        <w:tc>
          <w:tcPr>
            <w:tcW w:w="670" w:type="dxa"/>
            <w:tcMar>
              <w:top w:w="57" w:type="dxa"/>
              <w:left w:w="57" w:type="dxa"/>
              <w:bottom w:w="57" w:type="dxa"/>
            </w:tcMar>
          </w:tcPr>
          <w:p w14:paraId="7548FF74" w14:textId="77777777" w:rsidR="00A921E0" w:rsidRPr="00FB48BC" w:rsidRDefault="00A921E0" w:rsidP="00B73546">
            <w:pPr>
              <w:pStyle w:val="02Tabletext"/>
              <w:rPr>
                <w:b/>
                <w:highlight w:val="yellow"/>
                <w:lang w:val="en-AU"/>
              </w:rPr>
            </w:pPr>
            <w:r w:rsidRPr="008F4E1B">
              <w:t>38480</w:t>
            </w:r>
          </w:p>
        </w:tc>
        <w:tc>
          <w:tcPr>
            <w:tcW w:w="4774" w:type="dxa"/>
            <w:tcMar>
              <w:top w:w="57" w:type="dxa"/>
              <w:left w:w="57" w:type="dxa"/>
              <w:bottom w:w="57" w:type="dxa"/>
            </w:tcMar>
          </w:tcPr>
          <w:p w14:paraId="0C7D038C" w14:textId="77777777" w:rsidR="00A921E0" w:rsidRPr="00FB48BC" w:rsidRDefault="00A921E0" w:rsidP="00B73546">
            <w:pPr>
              <w:pStyle w:val="02Tabletext"/>
              <w:rPr>
                <w:highlight w:val="yellow"/>
                <w:lang w:val="en-AU"/>
              </w:rPr>
            </w:pPr>
            <w:r w:rsidRPr="008F4E1B">
              <w:t>Valve repair, 1 leaflet (Anaes.) (Assist.)</w:t>
            </w:r>
          </w:p>
        </w:tc>
        <w:tc>
          <w:tcPr>
            <w:tcW w:w="1701" w:type="dxa"/>
          </w:tcPr>
          <w:p w14:paraId="32FDD5D2" w14:textId="77777777" w:rsidR="00A921E0" w:rsidRPr="000F0129" w:rsidRDefault="00A921E0" w:rsidP="00A263BD">
            <w:pPr>
              <w:pStyle w:val="02Tabletext"/>
              <w:rPr>
                <w:lang w:val="en-AU"/>
              </w:rPr>
            </w:pPr>
            <w:r w:rsidRPr="000F0129">
              <w:rPr>
                <w:lang w:val="en-AU"/>
              </w:rPr>
              <w:t>42.3</w:t>
            </w:r>
          </w:p>
        </w:tc>
        <w:tc>
          <w:tcPr>
            <w:tcW w:w="1417" w:type="dxa"/>
          </w:tcPr>
          <w:p w14:paraId="4F00A976" w14:textId="77777777" w:rsidR="00A921E0" w:rsidRPr="00085F24" w:rsidRDefault="00A921E0" w:rsidP="00B73546">
            <w:pPr>
              <w:pStyle w:val="02Tabletext"/>
              <w:rPr>
                <w:lang w:val="en-AU"/>
              </w:rPr>
            </w:pPr>
            <w:r w:rsidRPr="006F69FC">
              <w:rPr>
                <w:lang w:val="en-AU"/>
              </w:rPr>
              <w:t>delete</w:t>
            </w:r>
          </w:p>
        </w:tc>
      </w:tr>
      <w:tr w:rsidR="00A921E0" w:rsidRPr="00FB48BC" w14:paraId="4B254249" w14:textId="77777777" w:rsidTr="00214607">
        <w:trPr>
          <w:cantSplit/>
        </w:trPr>
        <w:tc>
          <w:tcPr>
            <w:tcW w:w="670" w:type="dxa"/>
            <w:tcMar>
              <w:top w:w="57" w:type="dxa"/>
              <w:left w:w="57" w:type="dxa"/>
              <w:bottom w:w="57" w:type="dxa"/>
            </w:tcMar>
          </w:tcPr>
          <w:p w14:paraId="1AC432E4" w14:textId="77777777" w:rsidR="00A921E0" w:rsidRPr="00FB48BC" w:rsidRDefault="00A921E0" w:rsidP="00B73546">
            <w:pPr>
              <w:pStyle w:val="02Tabletext"/>
              <w:rPr>
                <w:b/>
                <w:highlight w:val="yellow"/>
                <w:lang w:val="en-AU"/>
              </w:rPr>
            </w:pPr>
            <w:r w:rsidRPr="008F4E1B">
              <w:t>38481</w:t>
            </w:r>
          </w:p>
        </w:tc>
        <w:tc>
          <w:tcPr>
            <w:tcW w:w="4774" w:type="dxa"/>
            <w:tcMar>
              <w:top w:w="57" w:type="dxa"/>
              <w:left w:w="57" w:type="dxa"/>
              <w:bottom w:w="57" w:type="dxa"/>
            </w:tcMar>
          </w:tcPr>
          <w:p w14:paraId="73E11916" w14:textId="77777777" w:rsidR="00A921E0" w:rsidRPr="00FB48BC" w:rsidRDefault="00A921E0" w:rsidP="00B73546">
            <w:pPr>
              <w:pStyle w:val="02Tabletext"/>
              <w:rPr>
                <w:highlight w:val="yellow"/>
                <w:lang w:val="en-AU"/>
              </w:rPr>
            </w:pPr>
            <w:r w:rsidRPr="008F4E1B">
              <w:t>Valve repair, 2 or more leaflets (Anaes.) (Assist.)</w:t>
            </w:r>
          </w:p>
        </w:tc>
        <w:tc>
          <w:tcPr>
            <w:tcW w:w="1701" w:type="dxa"/>
          </w:tcPr>
          <w:p w14:paraId="1D8C4D0B" w14:textId="77777777" w:rsidR="00A921E0" w:rsidRPr="000F0129" w:rsidRDefault="00A921E0" w:rsidP="00A263BD">
            <w:pPr>
              <w:pStyle w:val="02Tabletext"/>
              <w:rPr>
                <w:lang w:val="en-AU"/>
              </w:rPr>
            </w:pPr>
            <w:r w:rsidRPr="000F0129">
              <w:rPr>
                <w:lang w:val="en-AU"/>
              </w:rPr>
              <w:t>42.3</w:t>
            </w:r>
          </w:p>
        </w:tc>
        <w:tc>
          <w:tcPr>
            <w:tcW w:w="1417" w:type="dxa"/>
          </w:tcPr>
          <w:p w14:paraId="2A744FC7" w14:textId="77777777" w:rsidR="00A921E0" w:rsidRPr="00085F24" w:rsidRDefault="00A921E0" w:rsidP="00B73546">
            <w:pPr>
              <w:pStyle w:val="02Tabletext"/>
              <w:rPr>
                <w:lang w:val="en-AU"/>
              </w:rPr>
            </w:pPr>
            <w:r w:rsidRPr="00653E4D">
              <w:rPr>
                <w:lang w:val="en-AU"/>
              </w:rPr>
              <w:t>delete</w:t>
            </w:r>
          </w:p>
        </w:tc>
      </w:tr>
      <w:tr w:rsidR="00A921E0" w:rsidRPr="00FB48BC" w14:paraId="4A236080" w14:textId="77777777" w:rsidTr="00214607">
        <w:trPr>
          <w:cantSplit/>
        </w:trPr>
        <w:tc>
          <w:tcPr>
            <w:tcW w:w="670" w:type="dxa"/>
            <w:tcMar>
              <w:top w:w="57" w:type="dxa"/>
              <w:left w:w="57" w:type="dxa"/>
              <w:bottom w:w="57" w:type="dxa"/>
            </w:tcMar>
          </w:tcPr>
          <w:p w14:paraId="6F6CBED0" w14:textId="77777777" w:rsidR="00A921E0" w:rsidRPr="00FB48BC" w:rsidRDefault="00A921E0" w:rsidP="00B73546">
            <w:pPr>
              <w:pStyle w:val="02Tabletext"/>
              <w:rPr>
                <w:b/>
                <w:highlight w:val="yellow"/>
                <w:lang w:val="en-AU"/>
              </w:rPr>
            </w:pPr>
            <w:r w:rsidRPr="008F4E1B">
              <w:t>38483</w:t>
            </w:r>
          </w:p>
        </w:tc>
        <w:tc>
          <w:tcPr>
            <w:tcW w:w="4774" w:type="dxa"/>
            <w:tcMar>
              <w:top w:w="57" w:type="dxa"/>
              <w:left w:w="57" w:type="dxa"/>
              <w:bottom w:w="57" w:type="dxa"/>
            </w:tcMar>
          </w:tcPr>
          <w:p w14:paraId="39E118AA" w14:textId="77777777" w:rsidR="00A921E0" w:rsidRPr="00FB48BC" w:rsidRDefault="00A921E0" w:rsidP="00B73546">
            <w:pPr>
              <w:pStyle w:val="02Tabletext"/>
              <w:rPr>
                <w:highlight w:val="yellow"/>
                <w:lang w:val="en-AU"/>
              </w:rPr>
            </w:pPr>
            <w:r w:rsidRPr="008F4E1B">
              <w:t>Aortic valve leaflet or leaflets, decalcification of, not being a service to which item 38475, 38477, 38480, 38481, 38488 or 38489 applies (Anaes.) (Assist.)</w:t>
            </w:r>
          </w:p>
        </w:tc>
        <w:tc>
          <w:tcPr>
            <w:tcW w:w="1701" w:type="dxa"/>
          </w:tcPr>
          <w:p w14:paraId="0B7C0934" w14:textId="77777777" w:rsidR="00A921E0" w:rsidRPr="000F0129" w:rsidRDefault="00A921E0" w:rsidP="00A263BD">
            <w:pPr>
              <w:pStyle w:val="02Tabletext"/>
              <w:rPr>
                <w:lang w:val="en-AU"/>
              </w:rPr>
            </w:pPr>
            <w:r w:rsidRPr="000F0129">
              <w:rPr>
                <w:lang w:val="en-AU"/>
              </w:rPr>
              <w:t>42.3</w:t>
            </w:r>
          </w:p>
        </w:tc>
        <w:tc>
          <w:tcPr>
            <w:tcW w:w="1417" w:type="dxa"/>
          </w:tcPr>
          <w:p w14:paraId="3079C265" w14:textId="77777777" w:rsidR="00A921E0" w:rsidRPr="00085F24" w:rsidRDefault="00A921E0" w:rsidP="00B73546">
            <w:pPr>
              <w:pStyle w:val="02Tabletext"/>
              <w:rPr>
                <w:lang w:val="en-AU"/>
              </w:rPr>
            </w:pPr>
            <w:r w:rsidRPr="005B2821">
              <w:rPr>
                <w:lang w:val="en-AU"/>
              </w:rPr>
              <w:t>obsolete</w:t>
            </w:r>
          </w:p>
        </w:tc>
      </w:tr>
      <w:tr w:rsidR="00A921E0" w:rsidRPr="00FB48BC" w14:paraId="7E3BBA6A" w14:textId="77777777" w:rsidTr="00214607">
        <w:trPr>
          <w:cantSplit/>
        </w:trPr>
        <w:tc>
          <w:tcPr>
            <w:tcW w:w="670" w:type="dxa"/>
            <w:tcMar>
              <w:top w:w="57" w:type="dxa"/>
              <w:left w:w="57" w:type="dxa"/>
              <w:bottom w:w="57" w:type="dxa"/>
            </w:tcMar>
          </w:tcPr>
          <w:p w14:paraId="4A39F719" w14:textId="77777777" w:rsidR="00A921E0" w:rsidRPr="00FB48BC" w:rsidRDefault="00A921E0" w:rsidP="00B73546">
            <w:pPr>
              <w:pStyle w:val="02Tabletext"/>
              <w:rPr>
                <w:highlight w:val="yellow"/>
                <w:lang w:val="en-AU"/>
              </w:rPr>
            </w:pPr>
            <w:r w:rsidRPr="008F4E1B">
              <w:t>38485</w:t>
            </w:r>
          </w:p>
        </w:tc>
        <w:tc>
          <w:tcPr>
            <w:tcW w:w="4774" w:type="dxa"/>
            <w:tcMar>
              <w:top w:w="57" w:type="dxa"/>
              <w:left w:w="57" w:type="dxa"/>
              <w:bottom w:w="57" w:type="dxa"/>
            </w:tcMar>
          </w:tcPr>
          <w:p w14:paraId="2CC969CD" w14:textId="77777777" w:rsidR="00A921E0" w:rsidRPr="00FB48BC" w:rsidRDefault="00A921E0" w:rsidP="00B73546">
            <w:pPr>
              <w:pStyle w:val="02Tabletext"/>
              <w:rPr>
                <w:highlight w:val="yellow"/>
                <w:lang w:val="en-AU"/>
              </w:rPr>
            </w:pPr>
            <w:r w:rsidRPr="008F4E1B">
              <w:t>Mitral annulus, reconstruction of, after decalcification, when performed in association with valve surgery (Anaes.) (Assist.)</w:t>
            </w:r>
          </w:p>
        </w:tc>
        <w:tc>
          <w:tcPr>
            <w:tcW w:w="1701" w:type="dxa"/>
          </w:tcPr>
          <w:p w14:paraId="45ECB0A5" w14:textId="77777777" w:rsidR="00A921E0" w:rsidRPr="000F0129" w:rsidRDefault="00A921E0" w:rsidP="00A263BD">
            <w:pPr>
              <w:pStyle w:val="02Tabletext"/>
              <w:rPr>
                <w:lang w:val="en-AU"/>
              </w:rPr>
            </w:pPr>
            <w:r w:rsidRPr="000F0129">
              <w:rPr>
                <w:lang w:val="en-AU"/>
              </w:rPr>
              <w:t xml:space="preserve">42.2 </w:t>
            </w:r>
          </w:p>
        </w:tc>
        <w:tc>
          <w:tcPr>
            <w:tcW w:w="1417" w:type="dxa"/>
          </w:tcPr>
          <w:p w14:paraId="2441753F" w14:textId="77777777" w:rsidR="00A921E0" w:rsidRPr="00085F24" w:rsidRDefault="00A921E0" w:rsidP="00B73546">
            <w:pPr>
              <w:pStyle w:val="02Tabletext"/>
              <w:rPr>
                <w:lang w:val="en-AU"/>
              </w:rPr>
            </w:pPr>
            <w:r w:rsidRPr="0014419E">
              <w:rPr>
                <w:lang w:val="en-AU"/>
              </w:rPr>
              <w:t>unchanged</w:t>
            </w:r>
          </w:p>
        </w:tc>
      </w:tr>
      <w:tr w:rsidR="00A921E0" w:rsidRPr="00FB48BC" w14:paraId="05C61905" w14:textId="77777777" w:rsidTr="00214607">
        <w:trPr>
          <w:cantSplit/>
        </w:trPr>
        <w:tc>
          <w:tcPr>
            <w:tcW w:w="670" w:type="dxa"/>
            <w:tcMar>
              <w:top w:w="57" w:type="dxa"/>
              <w:left w:w="57" w:type="dxa"/>
              <w:bottom w:w="57" w:type="dxa"/>
            </w:tcMar>
          </w:tcPr>
          <w:p w14:paraId="546B6E1E" w14:textId="77777777" w:rsidR="00A921E0" w:rsidRPr="00FB48BC" w:rsidRDefault="00A921E0" w:rsidP="00B73546">
            <w:pPr>
              <w:pStyle w:val="02Tabletext"/>
              <w:rPr>
                <w:highlight w:val="yellow"/>
                <w:lang w:val="en-AU"/>
              </w:rPr>
            </w:pPr>
            <w:r w:rsidRPr="008F4E1B">
              <w:t>38487</w:t>
            </w:r>
          </w:p>
        </w:tc>
        <w:tc>
          <w:tcPr>
            <w:tcW w:w="4774" w:type="dxa"/>
            <w:tcMar>
              <w:top w:w="57" w:type="dxa"/>
              <w:left w:w="57" w:type="dxa"/>
              <w:bottom w:w="57" w:type="dxa"/>
            </w:tcMar>
          </w:tcPr>
          <w:p w14:paraId="386C473F" w14:textId="77777777" w:rsidR="00A921E0" w:rsidRPr="00FB48BC" w:rsidRDefault="00A921E0" w:rsidP="00B73546">
            <w:pPr>
              <w:pStyle w:val="02Tabletext"/>
              <w:rPr>
                <w:highlight w:val="yellow"/>
                <w:lang w:val="en-AU"/>
              </w:rPr>
            </w:pPr>
            <w:r w:rsidRPr="008F4E1B">
              <w:t>Mitral valve, open valvotomy of (Anaes.) (Assist.)</w:t>
            </w:r>
          </w:p>
        </w:tc>
        <w:tc>
          <w:tcPr>
            <w:tcW w:w="1701" w:type="dxa"/>
          </w:tcPr>
          <w:p w14:paraId="2CF60744"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42.2 </w:t>
            </w:r>
          </w:p>
        </w:tc>
        <w:tc>
          <w:tcPr>
            <w:tcW w:w="1417" w:type="dxa"/>
          </w:tcPr>
          <w:p w14:paraId="75818B33" w14:textId="77777777" w:rsidR="00A921E0" w:rsidRPr="00085F24" w:rsidRDefault="00A921E0" w:rsidP="00B73546">
            <w:pPr>
              <w:pStyle w:val="02Tabletext"/>
              <w:rPr>
                <w:lang w:val="en-AU"/>
              </w:rPr>
            </w:pPr>
            <w:r w:rsidRPr="00540F44">
              <w:rPr>
                <w:shd w:val="clear" w:color="auto" w:fill="FFFFFF"/>
                <w:lang w:val="en-AU"/>
              </w:rPr>
              <w:t>unchanged</w:t>
            </w:r>
          </w:p>
        </w:tc>
      </w:tr>
      <w:tr w:rsidR="00A921E0" w:rsidRPr="00FB48BC" w14:paraId="0B02FD82" w14:textId="77777777" w:rsidTr="00214607">
        <w:trPr>
          <w:cantSplit/>
        </w:trPr>
        <w:tc>
          <w:tcPr>
            <w:tcW w:w="670" w:type="dxa"/>
            <w:tcMar>
              <w:top w:w="57" w:type="dxa"/>
              <w:left w:w="57" w:type="dxa"/>
              <w:bottom w:w="57" w:type="dxa"/>
            </w:tcMar>
          </w:tcPr>
          <w:p w14:paraId="1BBA811A" w14:textId="77777777" w:rsidR="00A921E0" w:rsidRPr="00FB48BC" w:rsidRDefault="00A921E0" w:rsidP="00B73546">
            <w:pPr>
              <w:pStyle w:val="02Tabletext"/>
              <w:rPr>
                <w:highlight w:val="yellow"/>
                <w:lang w:val="en-AU"/>
              </w:rPr>
            </w:pPr>
            <w:r w:rsidRPr="008F4E1B">
              <w:t>38488</w:t>
            </w:r>
          </w:p>
        </w:tc>
        <w:tc>
          <w:tcPr>
            <w:tcW w:w="4774" w:type="dxa"/>
            <w:tcMar>
              <w:top w:w="57" w:type="dxa"/>
              <w:left w:w="57" w:type="dxa"/>
              <w:bottom w:w="57" w:type="dxa"/>
            </w:tcMar>
          </w:tcPr>
          <w:p w14:paraId="5CF78355" w14:textId="77777777" w:rsidR="00A921E0" w:rsidRPr="00FB48BC" w:rsidRDefault="00A921E0" w:rsidP="00B73546">
            <w:pPr>
              <w:pStyle w:val="02Tabletext"/>
              <w:rPr>
                <w:highlight w:val="yellow"/>
                <w:shd w:val="clear" w:color="auto" w:fill="FFFFFF"/>
                <w:lang w:val="en-AU"/>
              </w:rPr>
            </w:pPr>
            <w:r w:rsidRPr="008F4E1B">
              <w:t>Valve replacement with bioprosthesis or mechanical prosthesis (Anaes.) (Assist.)</w:t>
            </w:r>
          </w:p>
        </w:tc>
        <w:tc>
          <w:tcPr>
            <w:tcW w:w="1701" w:type="dxa"/>
          </w:tcPr>
          <w:p w14:paraId="1E763942" w14:textId="77777777" w:rsidR="00A921E0" w:rsidRPr="000F0129" w:rsidRDefault="00A921E0" w:rsidP="00A263BD">
            <w:pPr>
              <w:pStyle w:val="02Tabletext"/>
              <w:rPr>
                <w:lang w:val="en-AU"/>
              </w:rPr>
            </w:pPr>
            <w:r w:rsidRPr="000F0129">
              <w:rPr>
                <w:lang w:val="en-AU"/>
              </w:rPr>
              <w:t xml:space="preserve">42.2 </w:t>
            </w:r>
          </w:p>
        </w:tc>
        <w:tc>
          <w:tcPr>
            <w:tcW w:w="1417" w:type="dxa"/>
          </w:tcPr>
          <w:p w14:paraId="387F699A" w14:textId="77777777" w:rsidR="00A921E0" w:rsidRPr="00085F24" w:rsidRDefault="00A921E0" w:rsidP="00B73546">
            <w:pPr>
              <w:pStyle w:val="02Tabletext"/>
              <w:rPr>
                <w:shd w:val="clear" w:color="auto" w:fill="FFFFFF"/>
                <w:lang w:val="en-AU"/>
              </w:rPr>
            </w:pPr>
            <w:r w:rsidRPr="00537DEB">
              <w:rPr>
                <w:lang w:val="en-AU"/>
              </w:rPr>
              <w:t>delete</w:t>
            </w:r>
          </w:p>
        </w:tc>
      </w:tr>
      <w:tr w:rsidR="00A921E0" w:rsidRPr="00FB48BC" w14:paraId="4D2BBBA8" w14:textId="77777777" w:rsidTr="00214607">
        <w:trPr>
          <w:cantSplit/>
        </w:trPr>
        <w:tc>
          <w:tcPr>
            <w:tcW w:w="670" w:type="dxa"/>
            <w:tcMar>
              <w:top w:w="57" w:type="dxa"/>
              <w:left w:w="57" w:type="dxa"/>
              <w:bottom w:w="57" w:type="dxa"/>
            </w:tcMar>
          </w:tcPr>
          <w:p w14:paraId="0CC41F6C" w14:textId="77777777" w:rsidR="00A921E0" w:rsidRPr="00FB48BC" w:rsidRDefault="00A921E0" w:rsidP="00B73546">
            <w:pPr>
              <w:pStyle w:val="02Tabletext"/>
              <w:rPr>
                <w:highlight w:val="yellow"/>
                <w:lang w:val="en-AU"/>
              </w:rPr>
            </w:pPr>
            <w:r w:rsidRPr="008F4E1B">
              <w:t>38489</w:t>
            </w:r>
          </w:p>
        </w:tc>
        <w:tc>
          <w:tcPr>
            <w:tcW w:w="4774" w:type="dxa"/>
            <w:tcMar>
              <w:top w:w="57" w:type="dxa"/>
              <w:left w:w="57" w:type="dxa"/>
              <w:bottom w:w="57" w:type="dxa"/>
            </w:tcMar>
          </w:tcPr>
          <w:p w14:paraId="5AF638BE" w14:textId="77777777" w:rsidR="00A921E0" w:rsidRPr="00FB48BC" w:rsidRDefault="00A921E0" w:rsidP="00B73546">
            <w:pPr>
              <w:pStyle w:val="02Tabletext"/>
              <w:rPr>
                <w:highlight w:val="yellow"/>
                <w:lang w:val="en-AU"/>
              </w:rPr>
            </w:pPr>
            <w:r w:rsidRPr="008F4E1B">
              <w:t>Valve replacement with allograft (subcoronary or cylindrical implant), or unstented xenograft (Anaes.) (Assist.)</w:t>
            </w:r>
          </w:p>
        </w:tc>
        <w:tc>
          <w:tcPr>
            <w:tcW w:w="1701" w:type="dxa"/>
          </w:tcPr>
          <w:p w14:paraId="32EBA7F1" w14:textId="77777777" w:rsidR="00A921E0" w:rsidRPr="000F0129" w:rsidRDefault="00A921E0" w:rsidP="00A263BD">
            <w:pPr>
              <w:pStyle w:val="02Tabletext"/>
              <w:rPr>
                <w:lang w:val="en-AU"/>
              </w:rPr>
            </w:pPr>
            <w:r w:rsidRPr="000F0129">
              <w:rPr>
                <w:lang w:val="en-AU"/>
              </w:rPr>
              <w:t xml:space="preserve">42.2 </w:t>
            </w:r>
          </w:p>
        </w:tc>
        <w:tc>
          <w:tcPr>
            <w:tcW w:w="1417" w:type="dxa"/>
          </w:tcPr>
          <w:p w14:paraId="15969701" w14:textId="77777777" w:rsidR="00A921E0" w:rsidRPr="00085F24" w:rsidRDefault="00A921E0" w:rsidP="00B73546">
            <w:pPr>
              <w:pStyle w:val="02Tabletext"/>
              <w:rPr>
                <w:lang w:val="en-AU"/>
              </w:rPr>
            </w:pPr>
            <w:r w:rsidRPr="005A67C6">
              <w:rPr>
                <w:lang w:val="en-AU"/>
              </w:rPr>
              <w:t>delete</w:t>
            </w:r>
          </w:p>
        </w:tc>
      </w:tr>
      <w:tr w:rsidR="00A921E0" w:rsidRPr="00FB48BC" w14:paraId="251C0C89" w14:textId="77777777" w:rsidTr="00214607">
        <w:trPr>
          <w:cantSplit/>
        </w:trPr>
        <w:tc>
          <w:tcPr>
            <w:tcW w:w="670" w:type="dxa"/>
            <w:tcMar>
              <w:top w:w="57" w:type="dxa"/>
              <w:left w:w="57" w:type="dxa"/>
              <w:bottom w:w="57" w:type="dxa"/>
            </w:tcMar>
          </w:tcPr>
          <w:p w14:paraId="21CB0203" w14:textId="77777777" w:rsidR="00A921E0" w:rsidRPr="00FB48BC" w:rsidRDefault="00A921E0" w:rsidP="00B73546">
            <w:pPr>
              <w:pStyle w:val="02Tabletext"/>
              <w:rPr>
                <w:highlight w:val="yellow"/>
                <w:lang w:val="en-AU"/>
              </w:rPr>
            </w:pPr>
            <w:r w:rsidRPr="008F4E1B">
              <w:lastRenderedPageBreak/>
              <w:t>38490</w:t>
            </w:r>
          </w:p>
        </w:tc>
        <w:tc>
          <w:tcPr>
            <w:tcW w:w="4774" w:type="dxa"/>
            <w:tcMar>
              <w:top w:w="57" w:type="dxa"/>
              <w:left w:w="57" w:type="dxa"/>
              <w:bottom w:w="57" w:type="dxa"/>
            </w:tcMar>
          </w:tcPr>
          <w:p w14:paraId="0418E8BD" w14:textId="77777777" w:rsidR="00A921E0" w:rsidRPr="00FB48BC" w:rsidRDefault="00A921E0" w:rsidP="00B73546">
            <w:pPr>
              <w:pStyle w:val="02Tabletext"/>
              <w:rPr>
                <w:highlight w:val="yellow"/>
                <w:lang w:val="en-AU"/>
              </w:rPr>
            </w:pPr>
            <w:r w:rsidRPr="008F4E1B">
              <w:t>Sub-valvular structures, reconstruction and re-implantation of, associated with mitral and tricuspid valve replacement (Anaes.) (Assist.)</w:t>
            </w:r>
          </w:p>
        </w:tc>
        <w:tc>
          <w:tcPr>
            <w:tcW w:w="1701" w:type="dxa"/>
          </w:tcPr>
          <w:p w14:paraId="4AA53E40" w14:textId="77777777" w:rsidR="00A921E0" w:rsidRPr="000F0129" w:rsidRDefault="00A921E0" w:rsidP="00A263BD">
            <w:pPr>
              <w:pStyle w:val="02Tabletext"/>
              <w:rPr>
                <w:lang w:val="en-AU"/>
              </w:rPr>
            </w:pPr>
            <w:r w:rsidRPr="000F0129">
              <w:rPr>
                <w:lang w:val="en-AU"/>
              </w:rPr>
              <w:t xml:space="preserve">42.2 </w:t>
            </w:r>
          </w:p>
        </w:tc>
        <w:tc>
          <w:tcPr>
            <w:tcW w:w="1417" w:type="dxa"/>
          </w:tcPr>
          <w:p w14:paraId="405201CE" w14:textId="77777777" w:rsidR="00A921E0" w:rsidRPr="00085F24" w:rsidRDefault="00A921E0" w:rsidP="00B73546">
            <w:pPr>
              <w:pStyle w:val="02Tabletext"/>
              <w:rPr>
                <w:lang w:val="en-AU"/>
              </w:rPr>
            </w:pPr>
            <w:r w:rsidRPr="0032156A">
              <w:rPr>
                <w:lang w:val="en-AU"/>
              </w:rPr>
              <w:t>change</w:t>
            </w:r>
          </w:p>
        </w:tc>
      </w:tr>
      <w:tr w:rsidR="00A921E0" w:rsidRPr="00FB48BC" w14:paraId="00212F95" w14:textId="77777777" w:rsidTr="00214607">
        <w:trPr>
          <w:cantSplit/>
        </w:trPr>
        <w:tc>
          <w:tcPr>
            <w:tcW w:w="670" w:type="dxa"/>
            <w:tcMar>
              <w:top w:w="57" w:type="dxa"/>
              <w:left w:w="57" w:type="dxa"/>
              <w:bottom w:w="57" w:type="dxa"/>
            </w:tcMar>
          </w:tcPr>
          <w:p w14:paraId="4019AF4C" w14:textId="77777777" w:rsidR="00A921E0" w:rsidRPr="00FB48BC" w:rsidRDefault="00A921E0" w:rsidP="00B73546">
            <w:pPr>
              <w:pStyle w:val="02Tabletext"/>
              <w:rPr>
                <w:b/>
                <w:highlight w:val="yellow"/>
                <w:lang w:val="en-AU"/>
              </w:rPr>
            </w:pPr>
            <w:r w:rsidRPr="008F4E1B">
              <w:t>38493</w:t>
            </w:r>
          </w:p>
        </w:tc>
        <w:tc>
          <w:tcPr>
            <w:tcW w:w="4774" w:type="dxa"/>
            <w:tcMar>
              <w:top w:w="57" w:type="dxa"/>
              <w:left w:w="57" w:type="dxa"/>
              <w:bottom w:w="57" w:type="dxa"/>
            </w:tcMar>
          </w:tcPr>
          <w:p w14:paraId="3466D40C" w14:textId="77777777" w:rsidR="00A921E0" w:rsidRPr="00FB48BC" w:rsidRDefault="00A921E0" w:rsidP="00B73546">
            <w:pPr>
              <w:pStyle w:val="02Tabletext"/>
              <w:rPr>
                <w:highlight w:val="yellow"/>
                <w:lang w:val="en-AU"/>
              </w:rPr>
            </w:pPr>
            <w:r w:rsidRPr="008F4E1B">
              <w:t>Operative management of acute infective endocarditis, in association with heart valve surgery (Anaes.) (Assist.)</w:t>
            </w:r>
          </w:p>
        </w:tc>
        <w:tc>
          <w:tcPr>
            <w:tcW w:w="1701" w:type="dxa"/>
          </w:tcPr>
          <w:p w14:paraId="67E1973D"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42.3 </w:t>
            </w:r>
          </w:p>
        </w:tc>
        <w:tc>
          <w:tcPr>
            <w:tcW w:w="1417" w:type="dxa"/>
          </w:tcPr>
          <w:p w14:paraId="5473F8EB" w14:textId="77777777" w:rsidR="00A921E0" w:rsidRPr="00085F24" w:rsidRDefault="00A921E0" w:rsidP="00B73546">
            <w:pPr>
              <w:pStyle w:val="02Tabletext"/>
              <w:rPr>
                <w:lang w:val="en-AU"/>
              </w:rPr>
            </w:pPr>
            <w:r w:rsidRPr="008216BC">
              <w:rPr>
                <w:shd w:val="clear" w:color="auto" w:fill="FFFFFF"/>
                <w:lang w:val="en-AU"/>
              </w:rPr>
              <w:t>unchanged</w:t>
            </w:r>
          </w:p>
        </w:tc>
      </w:tr>
      <w:tr w:rsidR="00A921E0" w:rsidRPr="00FB48BC" w14:paraId="3239838C" w14:textId="77777777" w:rsidTr="00214607">
        <w:trPr>
          <w:cantSplit/>
        </w:trPr>
        <w:tc>
          <w:tcPr>
            <w:tcW w:w="670" w:type="dxa"/>
            <w:tcMar>
              <w:top w:w="57" w:type="dxa"/>
              <w:left w:w="57" w:type="dxa"/>
              <w:bottom w:w="57" w:type="dxa"/>
            </w:tcMar>
          </w:tcPr>
          <w:p w14:paraId="142B234D" w14:textId="77777777" w:rsidR="00A921E0" w:rsidRPr="00FB48BC" w:rsidRDefault="00A921E0" w:rsidP="00B73546">
            <w:pPr>
              <w:pStyle w:val="02Tabletext"/>
              <w:rPr>
                <w:b/>
                <w:highlight w:val="yellow"/>
                <w:lang w:val="en-AU"/>
              </w:rPr>
            </w:pPr>
            <w:r w:rsidRPr="008F4E1B">
              <w:t>38496</w:t>
            </w:r>
          </w:p>
        </w:tc>
        <w:tc>
          <w:tcPr>
            <w:tcW w:w="4774" w:type="dxa"/>
            <w:tcMar>
              <w:top w:w="57" w:type="dxa"/>
              <w:left w:w="57" w:type="dxa"/>
              <w:bottom w:w="57" w:type="dxa"/>
            </w:tcMar>
          </w:tcPr>
          <w:p w14:paraId="55F5EEFB" w14:textId="77777777" w:rsidR="00A921E0" w:rsidRPr="00FB48BC" w:rsidRDefault="00A921E0" w:rsidP="00B73546">
            <w:pPr>
              <w:pStyle w:val="02Tabletext"/>
              <w:rPr>
                <w:highlight w:val="yellow"/>
                <w:shd w:val="clear" w:color="auto" w:fill="FFFFFF"/>
                <w:lang w:val="en-AU"/>
              </w:rPr>
            </w:pPr>
            <w:r w:rsidRPr="008F4E1B">
              <w:t>Artery harvesting (other than internal mammary), for coronary artery bypass (Anaes.) (Assist.)</w:t>
            </w:r>
          </w:p>
        </w:tc>
        <w:tc>
          <w:tcPr>
            <w:tcW w:w="1701" w:type="dxa"/>
          </w:tcPr>
          <w:p w14:paraId="56DDE942" w14:textId="77777777" w:rsidR="00A921E0" w:rsidRPr="000F0129" w:rsidRDefault="00A921E0" w:rsidP="00A263BD">
            <w:pPr>
              <w:pStyle w:val="02Tabletext"/>
              <w:rPr>
                <w:lang w:val="en-AU"/>
              </w:rPr>
            </w:pPr>
            <w:r w:rsidRPr="000F0129">
              <w:rPr>
                <w:lang w:val="en-AU"/>
              </w:rPr>
              <w:t xml:space="preserve">39 </w:t>
            </w:r>
          </w:p>
        </w:tc>
        <w:tc>
          <w:tcPr>
            <w:tcW w:w="1417" w:type="dxa"/>
          </w:tcPr>
          <w:p w14:paraId="1A4A5F5F" w14:textId="77777777" w:rsidR="00A921E0" w:rsidRPr="00085F24" w:rsidRDefault="00A921E0" w:rsidP="00B73546">
            <w:pPr>
              <w:pStyle w:val="02Tabletext"/>
              <w:rPr>
                <w:shd w:val="clear" w:color="auto" w:fill="FFFFFF"/>
                <w:lang w:val="en-AU"/>
              </w:rPr>
            </w:pPr>
            <w:r w:rsidRPr="002D70D7">
              <w:rPr>
                <w:lang w:val="en-AU"/>
              </w:rPr>
              <w:t>change</w:t>
            </w:r>
          </w:p>
        </w:tc>
      </w:tr>
      <w:tr w:rsidR="00A921E0" w:rsidRPr="00FB48BC" w14:paraId="723AF78C" w14:textId="77777777" w:rsidTr="00214607">
        <w:trPr>
          <w:cantSplit/>
        </w:trPr>
        <w:tc>
          <w:tcPr>
            <w:tcW w:w="670" w:type="dxa"/>
            <w:tcMar>
              <w:top w:w="57" w:type="dxa"/>
              <w:left w:w="57" w:type="dxa"/>
              <w:bottom w:w="57" w:type="dxa"/>
            </w:tcMar>
          </w:tcPr>
          <w:p w14:paraId="63786900" w14:textId="77777777" w:rsidR="00A921E0" w:rsidRPr="00FB48BC" w:rsidRDefault="00A921E0" w:rsidP="00B73546">
            <w:pPr>
              <w:pStyle w:val="02Tabletext"/>
              <w:rPr>
                <w:b/>
                <w:highlight w:val="yellow"/>
                <w:lang w:val="en-AU"/>
              </w:rPr>
            </w:pPr>
            <w:r w:rsidRPr="008F4E1B">
              <w:t>38497</w:t>
            </w:r>
          </w:p>
        </w:tc>
        <w:tc>
          <w:tcPr>
            <w:tcW w:w="4774" w:type="dxa"/>
            <w:tcMar>
              <w:top w:w="57" w:type="dxa"/>
              <w:left w:w="57" w:type="dxa"/>
              <w:bottom w:w="57" w:type="dxa"/>
            </w:tcMar>
          </w:tcPr>
          <w:p w14:paraId="1D61085B" w14:textId="77777777" w:rsidR="00A921E0" w:rsidRPr="00FB48BC" w:rsidRDefault="00A921E0" w:rsidP="00B73546">
            <w:pPr>
              <w:pStyle w:val="02Tabletext"/>
              <w:rPr>
                <w:highlight w:val="yellow"/>
                <w:lang w:val="en-AU"/>
              </w:rPr>
            </w:pPr>
            <w:r w:rsidRPr="008F4E1B">
              <w:t>Coronary artery bypass with cardiopulmonary bypass, using saphenous vein graft or grafts only, including harvesting of vein graft material where performed, not being a service associated with a service to which item 38498, 38500, 38501, 38503 or 38504 apply (Anaes.) (Assist.)</w:t>
            </w:r>
          </w:p>
        </w:tc>
        <w:tc>
          <w:tcPr>
            <w:tcW w:w="1701" w:type="dxa"/>
          </w:tcPr>
          <w:p w14:paraId="2E8A5F5B" w14:textId="77777777" w:rsidR="00A921E0" w:rsidRPr="000F0129" w:rsidRDefault="00A921E0" w:rsidP="00A263BD">
            <w:pPr>
              <w:pStyle w:val="02Tabletext"/>
              <w:rPr>
                <w:lang w:val="en-AU"/>
              </w:rPr>
            </w:pPr>
            <w:r w:rsidRPr="000F0129">
              <w:rPr>
                <w:lang w:val="en-AU"/>
              </w:rPr>
              <w:t xml:space="preserve">39 </w:t>
            </w:r>
          </w:p>
        </w:tc>
        <w:tc>
          <w:tcPr>
            <w:tcW w:w="1417" w:type="dxa"/>
          </w:tcPr>
          <w:p w14:paraId="0D78E6CD" w14:textId="77777777" w:rsidR="00A921E0" w:rsidRPr="00085F24" w:rsidRDefault="00A921E0" w:rsidP="00B73546">
            <w:pPr>
              <w:pStyle w:val="02Tabletext"/>
              <w:rPr>
                <w:shd w:val="clear" w:color="auto" w:fill="FFFFFF"/>
                <w:lang w:val="en-AU"/>
              </w:rPr>
            </w:pPr>
            <w:r w:rsidRPr="00E60C62">
              <w:rPr>
                <w:lang w:val="en-AU"/>
              </w:rPr>
              <w:t>change</w:t>
            </w:r>
          </w:p>
        </w:tc>
      </w:tr>
      <w:tr w:rsidR="00A921E0" w:rsidRPr="00FB48BC" w14:paraId="7D7E295E" w14:textId="77777777" w:rsidTr="00214607">
        <w:trPr>
          <w:cantSplit/>
        </w:trPr>
        <w:tc>
          <w:tcPr>
            <w:tcW w:w="670" w:type="dxa"/>
            <w:tcMar>
              <w:top w:w="57" w:type="dxa"/>
              <w:left w:w="57" w:type="dxa"/>
              <w:bottom w:w="57" w:type="dxa"/>
            </w:tcMar>
          </w:tcPr>
          <w:p w14:paraId="5B37B516" w14:textId="77777777" w:rsidR="00A921E0" w:rsidRPr="00FB48BC" w:rsidRDefault="00A921E0" w:rsidP="00B73546">
            <w:pPr>
              <w:pStyle w:val="02Tabletext"/>
              <w:rPr>
                <w:b/>
                <w:highlight w:val="yellow"/>
                <w:lang w:val="en-AU"/>
              </w:rPr>
            </w:pPr>
            <w:r w:rsidRPr="008F4E1B">
              <w:t>38498</w:t>
            </w:r>
          </w:p>
        </w:tc>
        <w:tc>
          <w:tcPr>
            <w:tcW w:w="4774" w:type="dxa"/>
            <w:tcMar>
              <w:top w:w="57" w:type="dxa"/>
              <w:left w:w="57" w:type="dxa"/>
              <w:bottom w:w="57" w:type="dxa"/>
            </w:tcMar>
          </w:tcPr>
          <w:p w14:paraId="032AF752" w14:textId="77777777" w:rsidR="00A921E0" w:rsidRPr="00FB48BC" w:rsidRDefault="00A921E0" w:rsidP="00B73546">
            <w:pPr>
              <w:pStyle w:val="02Tabletext"/>
              <w:rPr>
                <w:highlight w:val="yellow"/>
                <w:lang w:val="en-AU"/>
              </w:rPr>
            </w:pPr>
            <w:r w:rsidRPr="008F4E1B">
              <w:t>Coronary artery bypass with the aid of tissue stabilisers, performed without cardiopulmonary bypass, using saphenous vein graft or grafts only, including harvesting of vein graft material where performed, either via a median sternotomy or other minimally invasive technique and where a stand-by perfusionist is present, not being a service associated with a service to which items 38497, 38500, 38501, 38503, 38504 or 38600 apply (Anaes.) (Assist.)</w:t>
            </w:r>
          </w:p>
        </w:tc>
        <w:tc>
          <w:tcPr>
            <w:tcW w:w="1701" w:type="dxa"/>
          </w:tcPr>
          <w:p w14:paraId="225EAE9A" w14:textId="77777777" w:rsidR="00A921E0" w:rsidRPr="000F0129" w:rsidRDefault="00A921E0" w:rsidP="00A263BD">
            <w:pPr>
              <w:pStyle w:val="02Tabletext"/>
              <w:rPr>
                <w:lang w:val="en-AU"/>
              </w:rPr>
            </w:pPr>
            <w:r w:rsidRPr="000F0129">
              <w:rPr>
                <w:lang w:val="en-AU"/>
              </w:rPr>
              <w:t xml:space="preserve">39 </w:t>
            </w:r>
          </w:p>
        </w:tc>
        <w:tc>
          <w:tcPr>
            <w:tcW w:w="1417" w:type="dxa"/>
          </w:tcPr>
          <w:p w14:paraId="255D0B10" w14:textId="77777777" w:rsidR="00A921E0" w:rsidRPr="00085F24" w:rsidRDefault="00A921E0" w:rsidP="00B73546">
            <w:pPr>
              <w:pStyle w:val="02Tabletext"/>
              <w:rPr>
                <w:shd w:val="clear" w:color="auto" w:fill="FFFFFF"/>
                <w:lang w:val="en-AU"/>
              </w:rPr>
            </w:pPr>
            <w:r w:rsidRPr="00B56C21">
              <w:rPr>
                <w:lang w:val="en-AU"/>
              </w:rPr>
              <w:t>change</w:t>
            </w:r>
          </w:p>
        </w:tc>
      </w:tr>
      <w:tr w:rsidR="00A921E0" w:rsidRPr="00FB48BC" w14:paraId="612D6A7A" w14:textId="77777777" w:rsidTr="00214607">
        <w:trPr>
          <w:cantSplit/>
        </w:trPr>
        <w:tc>
          <w:tcPr>
            <w:tcW w:w="670" w:type="dxa"/>
            <w:tcMar>
              <w:top w:w="57" w:type="dxa"/>
              <w:left w:w="57" w:type="dxa"/>
              <w:bottom w:w="57" w:type="dxa"/>
            </w:tcMar>
          </w:tcPr>
          <w:p w14:paraId="6C060311" w14:textId="77777777" w:rsidR="00A921E0" w:rsidRPr="00FB48BC" w:rsidRDefault="00A921E0" w:rsidP="00B73546">
            <w:pPr>
              <w:pStyle w:val="02Tabletext"/>
              <w:rPr>
                <w:b/>
                <w:highlight w:val="yellow"/>
                <w:lang w:val="en-AU"/>
              </w:rPr>
            </w:pPr>
            <w:r w:rsidRPr="008F4E1B">
              <w:t>38500</w:t>
            </w:r>
          </w:p>
        </w:tc>
        <w:tc>
          <w:tcPr>
            <w:tcW w:w="4774" w:type="dxa"/>
            <w:tcMar>
              <w:top w:w="57" w:type="dxa"/>
              <w:left w:w="57" w:type="dxa"/>
              <w:bottom w:w="57" w:type="dxa"/>
            </w:tcMar>
          </w:tcPr>
          <w:p w14:paraId="3DB09032" w14:textId="77777777" w:rsidR="00A921E0" w:rsidRPr="00FB48BC" w:rsidRDefault="00A921E0" w:rsidP="00B73546">
            <w:pPr>
              <w:pStyle w:val="02Tabletext"/>
              <w:rPr>
                <w:highlight w:val="yellow"/>
                <w:lang w:val="en-AU"/>
              </w:rPr>
            </w:pPr>
            <w:r w:rsidRPr="008F4E1B">
              <w:t>Coronary artery bypass with cardiopulmonary bypass, using single arterial graft, with or without vein graft or grafts, including harvesting of internal mammary artery or vein graft material where performed, not being a service associated with a service to which items 38497, 38498, 38501, 38503 or 38504 apply (Anaes.) (Assist.)</w:t>
            </w:r>
          </w:p>
        </w:tc>
        <w:tc>
          <w:tcPr>
            <w:tcW w:w="1701" w:type="dxa"/>
          </w:tcPr>
          <w:p w14:paraId="3998B318" w14:textId="77777777" w:rsidR="00A921E0" w:rsidRPr="000F0129" w:rsidRDefault="00A921E0" w:rsidP="00A263BD">
            <w:pPr>
              <w:pStyle w:val="02Tabletext"/>
              <w:rPr>
                <w:lang w:val="en-AU"/>
              </w:rPr>
            </w:pPr>
            <w:r w:rsidRPr="000F0129">
              <w:rPr>
                <w:lang w:val="en-AU"/>
              </w:rPr>
              <w:t xml:space="preserve">39 </w:t>
            </w:r>
          </w:p>
        </w:tc>
        <w:tc>
          <w:tcPr>
            <w:tcW w:w="1417" w:type="dxa"/>
          </w:tcPr>
          <w:p w14:paraId="321B6CE5" w14:textId="77777777" w:rsidR="00A921E0" w:rsidRPr="00085F24" w:rsidRDefault="00A921E0" w:rsidP="00B73546">
            <w:pPr>
              <w:pStyle w:val="02Tabletext"/>
              <w:rPr>
                <w:shd w:val="clear" w:color="auto" w:fill="FFFFFF"/>
                <w:lang w:val="en-AU"/>
              </w:rPr>
            </w:pPr>
            <w:r w:rsidRPr="00904772">
              <w:rPr>
                <w:lang w:val="en-AU"/>
              </w:rPr>
              <w:t>change</w:t>
            </w:r>
          </w:p>
        </w:tc>
      </w:tr>
      <w:tr w:rsidR="00A921E0" w:rsidRPr="00FB48BC" w14:paraId="3DE3FCD9" w14:textId="77777777" w:rsidTr="00214607">
        <w:trPr>
          <w:cantSplit/>
        </w:trPr>
        <w:tc>
          <w:tcPr>
            <w:tcW w:w="670" w:type="dxa"/>
            <w:tcMar>
              <w:top w:w="57" w:type="dxa"/>
              <w:left w:w="57" w:type="dxa"/>
              <w:bottom w:w="57" w:type="dxa"/>
            </w:tcMar>
          </w:tcPr>
          <w:p w14:paraId="265AA9A2" w14:textId="77777777" w:rsidR="00A921E0" w:rsidRPr="00FB48BC" w:rsidRDefault="00A921E0" w:rsidP="00B73546">
            <w:pPr>
              <w:pStyle w:val="02Tabletext"/>
              <w:rPr>
                <w:highlight w:val="yellow"/>
                <w:lang w:val="en-AU"/>
              </w:rPr>
            </w:pPr>
            <w:r w:rsidRPr="008F4E1B">
              <w:t>38501</w:t>
            </w:r>
          </w:p>
        </w:tc>
        <w:tc>
          <w:tcPr>
            <w:tcW w:w="4774" w:type="dxa"/>
            <w:tcMar>
              <w:top w:w="57" w:type="dxa"/>
              <w:left w:w="57" w:type="dxa"/>
              <w:bottom w:w="57" w:type="dxa"/>
            </w:tcMar>
          </w:tcPr>
          <w:p w14:paraId="7F2A611F" w14:textId="77777777" w:rsidR="00A921E0" w:rsidRPr="00FB48BC" w:rsidRDefault="00A921E0" w:rsidP="00B73546">
            <w:pPr>
              <w:pStyle w:val="02Tabletext"/>
              <w:rPr>
                <w:highlight w:val="yellow"/>
                <w:lang w:val="en-AU"/>
              </w:rPr>
            </w:pPr>
            <w:r w:rsidRPr="008F4E1B">
              <w:t>Coronary artery bypass with the aid of tissue stabilisers, performed without cardiopulmonary bypass, using single arterial graft, with or without vein graft or grafts, including harvesting of internal mammary artery or vein graft material where performed, either via a median sternotomy or other minimally invasive technique and where a stand-by perfusionist is present, not being a service associated with a service to which items 38497, 38498, 38500, 38503, 38504 or 38600 apply (Anaes.) (Assist.)</w:t>
            </w:r>
          </w:p>
        </w:tc>
        <w:tc>
          <w:tcPr>
            <w:tcW w:w="1701" w:type="dxa"/>
          </w:tcPr>
          <w:p w14:paraId="17DCE816" w14:textId="77777777" w:rsidR="00A921E0" w:rsidRPr="000F0129" w:rsidRDefault="00A921E0" w:rsidP="00A263BD">
            <w:pPr>
              <w:pStyle w:val="02Tabletext"/>
              <w:rPr>
                <w:lang w:val="en-AU"/>
              </w:rPr>
            </w:pPr>
            <w:r w:rsidRPr="000F0129">
              <w:rPr>
                <w:lang w:val="en-AU"/>
              </w:rPr>
              <w:t xml:space="preserve">39 </w:t>
            </w:r>
          </w:p>
        </w:tc>
        <w:tc>
          <w:tcPr>
            <w:tcW w:w="1417" w:type="dxa"/>
          </w:tcPr>
          <w:p w14:paraId="10C0575B" w14:textId="77777777" w:rsidR="00A921E0" w:rsidRPr="00085F24" w:rsidRDefault="00A921E0" w:rsidP="00B73546">
            <w:pPr>
              <w:pStyle w:val="02Tabletext"/>
              <w:rPr>
                <w:shd w:val="clear" w:color="auto" w:fill="FFFFFF"/>
                <w:lang w:val="en-AU"/>
              </w:rPr>
            </w:pPr>
            <w:r w:rsidRPr="00B37A11">
              <w:rPr>
                <w:lang w:val="en-AU"/>
              </w:rPr>
              <w:t>change</w:t>
            </w:r>
          </w:p>
        </w:tc>
      </w:tr>
      <w:tr w:rsidR="00A921E0" w:rsidRPr="00FB48BC" w14:paraId="3732A3B6" w14:textId="77777777" w:rsidTr="00214607">
        <w:trPr>
          <w:cantSplit/>
        </w:trPr>
        <w:tc>
          <w:tcPr>
            <w:tcW w:w="670" w:type="dxa"/>
            <w:tcMar>
              <w:top w:w="57" w:type="dxa"/>
              <w:left w:w="57" w:type="dxa"/>
              <w:bottom w:w="57" w:type="dxa"/>
            </w:tcMar>
          </w:tcPr>
          <w:p w14:paraId="6E67F2E9" w14:textId="77777777" w:rsidR="00A921E0" w:rsidRPr="00FB48BC" w:rsidRDefault="00A921E0" w:rsidP="00B73546">
            <w:pPr>
              <w:pStyle w:val="02Tabletext"/>
              <w:rPr>
                <w:highlight w:val="yellow"/>
                <w:lang w:val="en-AU"/>
              </w:rPr>
            </w:pPr>
            <w:r w:rsidRPr="008F4E1B">
              <w:t>38503</w:t>
            </w:r>
          </w:p>
        </w:tc>
        <w:tc>
          <w:tcPr>
            <w:tcW w:w="4774" w:type="dxa"/>
            <w:tcMar>
              <w:top w:w="57" w:type="dxa"/>
              <w:left w:w="57" w:type="dxa"/>
              <w:bottom w:w="57" w:type="dxa"/>
            </w:tcMar>
          </w:tcPr>
          <w:p w14:paraId="24DECBEF" w14:textId="77777777" w:rsidR="00A921E0" w:rsidRPr="00FB48BC" w:rsidRDefault="00A921E0" w:rsidP="00B73546">
            <w:pPr>
              <w:pStyle w:val="02Tabletext"/>
              <w:rPr>
                <w:highlight w:val="yellow"/>
                <w:lang w:val="en-AU"/>
              </w:rPr>
            </w:pPr>
            <w:r w:rsidRPr="008F4E1B">
              <w:t>Coronary artery bypass with cardiopulmonary bypass, using 2 or more arterial grafts, with or without vein graft or grafts, including harvesting of internal mammary artery or vein graft material where performed, not being a service associated with a service to which items 38497, 38498, 38500, 38501 or 38504 apply (Anaes.) (Assist.)</w:t>
            </w:r>
          </w:p>
        </w:tc>
        <w:tc>
          <w:tcPr>
            <w:tcW w:w="1701" w:type="dxa"/>
          </w:tcPr>
          <w:p w14:paraId="124249E6" w14:textId="77777777" w:rsidR="00A921E0" w:rsidRPr="000F0129" w:rsidRDefault="00A921E0" w:rsidP="00A263BD">
            <w:pPr>
              <w:pStyle w:val="02Tabletext"/>
              <w:rPr>
                <w:shd w:val="clear" w:color="auto" w:fill="FFFFFF"/>
                <w:lang w:val="en-AU"/>
              </w:rPr>
            </w:pPr>
            <w:r w:rsidRPr="000F0129">
              <w:rPr>
                <w:lang w:val="en-AU"/>
              </w:rPr>
              <w:t xml:space="preserve">39 </w:t>
            </w:r>
          </w:p>
        </w:tc>
        <w:tc>
          <w:tcPr>
            <w:tcW w:w="1417" w:type="dxa"/>
          </w:tcPr>
          <w:p w14:paraId="1419A744" w14:textId="77777777" w:rsidR="00A921E0" w:rsidRPr="00085F24" w:rsidRDefault="00A921E0" w:rsidP="00B73546">
            <w:pPr>
              <w:pStyle w:val="02Tabletext"/>
              <w:rPr>
                <w:shd w:val="clear" w:color="auto" w:fill="FFFFFF"/>
                <w:lang w:val="en-AU"/>
              </w:rPr>
            </w:pPr>
            <w:r w:rsidRPr="00BE1B30">
              <w:rPr>
                <w:lang w:val="en-AU"/>
              </w:rPr>
              <w:t>change</w:t>
            </w:r>
          </w:p>
        </w:tc>
      </w:tr>
      <w:tr w:rsidR="00A921E0" w:rsidRPr="00FB48BC" w14:paraId="1507E6F5" w14:textId="77777777" w:rsidTr="00214607">
        <w:trPr>
          <w:cantSplit/>
        </w:trPr>
        <w:tc>
          <w:tcPr>
            <w:tcW w:w="670" w:type="dxa"/>
            <w:tcMar>
              <w:top w:w="57" w:type="dxa"/>
              <w:left w:w="57" w:type="dxa"/>
              <w:bottom w:w="57" w:type="dxa"/>
            </w:tcMar>
          </w:tcPr>
          <w:p w14:paraId="2CBF45F3" w14:textId="77777777" w:rsidR="00A921E0" w:rsidRPr="00FB48BC" w:rsidRDefault="00A921E0" w:rsidP="00B73546">
            <w:pPr>
              <w:pStyle w:val="02Tabletext"/>
              <w:rPr>
                <w:highlight w:val="yellow"/>
                <w:lang w:val="en-AU"/>
              </w:rPr>
            </w:pPr>
            <w:r w:rsidRPr="008F4E1B">
              <w:t>38504</w:t>
            </w:r>
          </w:p>
        </w:tc>
        <w:tc>
          <w:tcPr>
            <w:tcW w:w="4774" w:type="dxa"/>
            <w:tcMar>
              <w:top w:w="57" w:type="dxa"/>
              <w:left w:w="57" w:type="dxa"/>
              <w:bottom w:w="57" w:type="dxa"/>
            </w:tcMar>
          </w:tcPr>
          <w:p w14:paraId="40EB4408" w14:textId="77777777" w:rsidR="00A921E0" w:rsidRPr="00FB48BC" w:rsidRDefault="00A921E0" w:rsidP="00B73546">
            <w:pPr>
              <w:pStyle w:val="02Tabletext"/>
              <w:rPr>
                <w:highlight w:val="yellow"/>
                <w:shd w:val="clear" w:color="auto" w:fill="FFFFFF"/>
                <w:lang w:val="en-AU"/>
              </w:rPr>
            </w:pPr>
            <w:r w:rsidRPr="008F4E1B">
              <w:t>Coronary artery bypass with the aid of tissue stabilisers, performed without cardiopulmonary bypass, using 2 or more arterial grafts, with or without vein graft or grafts, including harvesting of internal mammary artery or vein graft material where performed, either via a median sternotomy or other minimally invasive technique and where a stand-by perfusionist is present, not being a service associated with a service to which items 38497, 38498, 38500, 38501, 38503 or 38600 apply (Anaes.) (Assist.)</w:t>
            </w:r>
          </w:p>
        </w:tc>
        <w:tc>
          <w:tcPr>
            <w:tcW w:w="1701" w:type="dxa"/>
          </w:tcPr>
          <w:p w14:paraId="1C9DCF0F" w14:textId="77777777" w:rsidR="00A921E0" w:rsidRPr="000F0129" w:rsidRDefault="00A921E0" w:rsidP="00A263BD">
            <w:pPr>
              <w:pStyle w:val="02Tabletext"/>
              <w:rPr>
                <w:lang w:val="en-AU"/>
              </w:rPr>
            </w:pPr>
            <w:r w:rsidRPr="000F0129">
              <w:rPr>
                <w:lang w:val="en-AU"/>
              </w:rPr>
              <w:t xml:space="preserve">39 </w:t>
            </w:r>
          </w:p>
        </w:tc>
        <w:tc>
          <w:tcPr>
            <w:tcW w:w="1417" w:type="dxa"/>
          </w:tcPr>
          <w:p w14:paraId="6D1D385B" w14:textId="77777777" w:rsidR="00A921E0" w:rsidRPr="00085F24" w:rsidRDefault="00A921E0" w:rsidP="00B73546">
            <w:pPr>
              <w:pStyle w:val="02Tabletext"/>
              <w:rPr>
                <w:shd w:val="clear" w:color="auto" w:fill="FFFFFF"/>
                <w:lang w:val="en-AU"/>
              </w:rPr>
            </w:pPr>
            <w:r w:rsidRPr="007A31F0">
              <w:rPr>
                <w:lang w:val="en-AU"/>
              </w:rPr>
              <w:t>change</w:t>
            </w:r>
          </w:p>
        </w:tc>
      </w:tr>
      <w:tr w:rsidR="00A921E0" w:rsidRPr="00FB48BC" w14:paraId="351AC62B" w14:textId="77777777" w:rsidTr="00214607">
        <w:trPr>
          <w:cantSplit/>
        </w:trPr>
        <w:tc>
          <w:tcPr>
            <w:tcW w:w="670" w:type="dxa"/>
            <w:tcMar>
              <w:top w:w="57" w:type="dxa"/>
              <w:left w:w="57" w:type="dxa"/>
              <w:bottom w:w="57" w:type="dxa"/>
            </w:tcMar>
          </w:tcPr>
          <w:p w14:paraId="6B340E0F" w14:textId="77777777" w:rsidR="00A921E0" w:rsidRPr="00FB48BC" w:rsidRDefault="00A921E0" w:rsidP="00B73546">
            <w:pPr>
              <w:pStyle w:val="02Tabletext"/>
              <w:rPr>
                <w:highlight w:val="yellow"/>
                <w:lang w:val="en-AU"/>
              </w:rPr>
            </w:pPr>
            <w:r w:rsidRPr="008F4E1B">
              <w:lastRenderedPageBreak/>
              <w:t>38505</w:t>
            </w:r>
          </w:p>
        </w:tc>
        <w:tc>
          <w:tcPr>
            <w:tcW w:w="4774" w:type="dxa"/>
            <w:tcMar>
              <w:top w:w="57" w:type="dxa"/>
              <w:left w:w="57" w:type="dxa"/>
              <w:bottom w:w="57" w:type="dxa"/>
            </w:tcMar>
          </w:tcPr>
          <w:p w14:paraId="470C331C" w14:textId="77777777" w:rsidR="00A921E0" w:rsidRPr="00FB48BC" w:rsidRDefault="00A921E0" w:rsidP="00B73546">
            <w:pPr>
              <w:pStyle w:val="02Tabletext"/>
              <w:rPr>
                <w:highlight w:val="yellow"/>
                <w:lang w:val="en-AU"/>
              </w:rPr>
            </w:pPr>
            <w:r w:rsidRPr="008F4E1B">
              <w:t>Coronary endarterectomy, by open operation, including repair with 1 or more patch grafts, each vessel (Anaes.) (Assist.)</w:t>
            </w:r>
          </w:p>
        </w:tc>
        <w:tc>
          <w:tcPr>
            <w:tcW w:w="1701" w:type="dxa"/>
          </w:tcPr>
          <w:p w14:paraId="3A11951C" w14:textId="77777777" w:rsidR="00A921E0" w:rsidRPr="000F0129" w:rsidRDefault="00A921E0" w:rsidP="00A263BD">
            <w:pPr>
              <w:pStyle w:val="02Tabletext"/>
              <w:rPr>
                <w:lang w:val="en-AU"/>
              </w:rPr>
            </w:pPr>
            <w:r w:rsidRPr="000F0129">
              <w:rPr>
                <w:lang w:val="en-AU"/>
              </w:rPr>
              <w:t xml:space="preserve">41 </w:t>
            </w:r>
          </w:p>
        </w:tc>
        <w:tc>
          <w:tcPr>
            <w:tcW w:w="1417" w:type="dxa"/>
          </w:tcPr>
          <w:p w14:paraId="4F922824" w14:textId="77777777" w:rsidR="00A921E0" w:rsidRPr="00085F24" w:rsidRDefault="00A921E0" w:rsidP="00B73546">
            <w:pPr>
              <w:pStyle w:val="02Tabletext"/>
              <w:rPr>
                <w:lang w:val="en-AU"/>
              </w:rPr>
            </w:pPr>
            <w:r w:rsidRPr="00EA53FF">
              <w:rPr>
                <w:lang w:val="en-AU"/>
              </w:rPr>
              <w:t>obsolete</w:t>
            </w:r>
          </w:p>
        </w:tc>
      </w:tr>
      <w:tr w:rsidR="00A921E0" w:rsidRPr="00FB48BC" w14:paraId="3BFBD33E" w14:textId="77777777" w:rsidTr="00214607">
        <w:trPr>
          <w:cantSplit/>
        </w:trPr>
        <w:tc>
          <w:tcPr>
            <w:tcW w:w="670" w:type="dxa"/>
            <w:tcMar>
              <w:top w:w="57" w:type="dxa"/>
              <w:left w:w="57" w:type="dxa"/>
              <w:bottom w:w="57" w:type="dxa"/>
            </w:tcMar>
          </w:tcPr>
          <w:p w14:paraId="5F313856" w14:textId="77777777" w:rsidR="00A921E0" w:rsidRPr="00FB48BC" w:rsidRDefault="00A921E0" w:rsidP="00B73546">
            <w:pPr>
              <w:pStyle w:val="02Tabletext"/>
              <w:rPr>
                <w:highlight w:val="yellow"/>
                <w:lang w:val="en-AU"/>
              </w:rPr>
            </w:pPr>
            <w:r w:rsidRPr="008F4E1B">
              <w:t>38506</w:t>
            </w:r>
          </w:p>
        </w:tc>
        <w:tc>
          <w:tcPr>
            <w:tcW w:w="4774" w:type="dxa"/>
            <w:tcMar>
              <w:top w:w="57" w:type="dxa"/>
              <w:left w:w="57" w:type="dxa"/>
              <w:bottom w:w="57" w:type="dxa"/>
            </w:tcMar>
          </w:tcPr>
          <w:p w14:paraId="7E4B177A" w14:textId="77777777" w:rsidR="00A921E0" w:rsidRPr="00FB48BC" w:rsidRDefault="00A921E0" w:rsidP="00B73546">
            <w:pPr>
              <w:pStyle w:val="02Tabletext"/>
              <w:rPr>
                <w:highlight w:val="yellow"/>
                <w:lang w:val="en-AU"/>
              </w:rPr>
            </w:pPr>
            <w:r w:rsidRPr="008F4E1B">
              <w:t>Left ventricular aneurysm, plication of (Anaes.) (Assist.)</w:t>
            </w:r>
          </w:p>
        </w:tc>
        <w:tc>
          <w:tcPr>
            <w:tcW w:w="1701" w:type="dxa"/>
          </w:tcPr>
          <w:p w14:paraId="21D0942A" w14:textId="77777777" w:rsidR="00A921E0" w:rsidRPr="000F0129" w:rsidRDefault="00A921E0" w:rsidP="00A263BD">
            <w:pPr>
              <w:pStyle w:val="02Tabletext"/>
              <w:rPr>
                <w:lang w:val="en-AU"/>
              </w:rPr>
            </w:pPr>
            <w:r w:rsidRPr="000F0129">
              <w:rPr>
                <w:lang w:val="en-AU"/>
              </w:rPr>
              <w:t xml:space="preserve">61 </w:t>
            </w:r>
          </w:p>
        </w:tc>
        <w:tc>
          <w:tcPr>
            <w:tcW w:w="1417" w:type="dxa"/>
          </w:tcPr>
          <w:p w14:paraId="59D0D803" w14:textId="77777777" w:rsidR="00A921E0" w:rsidRPr="00085F24" w:rsidRDefault="00A921E0" w:rsidP="00B73546">
            <w:pPr>
              <w:pStyle w:val="02Tabletext"/>
              <w:rPr>
                <w:lang w:val="en-AU"/>
              </w:rPr>
            </w:pPr>
            <w:r w:rsidRPr="006827B1">
              <w:rPr>
                <w:lang w:val="en-AU"/>
              </w:rPr>
              <w:t>change</w:t>
            </w:r>
          </w:p>
        </w:tc>
      </w:tr>
      <w:tr w:rsidR="00A921E0" w:rsidRPr="00FB48BC" w14:paraId="161FF879" w14:textId="77777777" w:rsidTr="00214607">
        <w:trPr>
          <w:cantSplit/>
        </w:trPr>
        <w:tc>
          <w:tcPr>
            <w:tcW w:w="670" w:type="dxa"/>
            <w:tcMar>
              <w:top w:w="57" w:type="dxa"/>
              <w:left w:w="57" w:type="dxa"/>
              <w:bottom w:w="57" w:type="dxa"/>
            </w:tcMar>
          </w:tcPr>
          <w:p w14:paraId="46E3B76E" w14:textId="77777777" w:rsidR="00A921E0" w:rsidRPr="00FB48BC" w:rsidRDefault="00A921E0" w:rsidP="00B73546">
            <w:pPr>
              <w:pStyle w:val="02Tabletext"/>
              <w:rPr>
                <w:b/>
                <w:highlight w:val="yellow"/>
                <w:lang w:val="en-AU"/>
              </w:rPr>
            </w:pPr>
            <w:r w:rsidRPr="008F4E1B">
              <w:t>38507</w:t>
            </w:r>
          </w:p>
        </w:tc>
        <w:tc>
          <w:tcPr>
            <w:tcW w:w="4774" w:type="dxa"/>
            <w:tcMar>
              <w:top w:w="57" w:type="dxa"/>
              <w:left w:w="57" w:type="dxa"/>
              <w:bottom w:w="57" w:type="dxa"/>
            </w:tcMar>
          </w:tcPr>
          <w:p w14:paraId="2900E2DC" w14:textId="77777777" w:rsidR="00A921E0" w:rsidRPr="00FB48BC" w:rsidRDefault="00A921E0" w:rsidP="00B73546">
            <w:pPr>
              <w:pStyle w:val="02Tabletext"/>
              <w:rPr>
                <w:highlight w:val="yellow"/>
                <w:lang w:val="en-AU"/>
              </w:rPr>
            </w:pPr>
            <w:r w:rsidRPr="008F4E1B">
              <w:t>Left ventricular aneurysm resection with primary repair (Anaes.) (Assist.)</w:t>
            </w:r>
          </w:p>
        </w:tc>
        <w:tc>
          <w:tcPr>
            <w:tcW w:w="1701" w:type="dxa"/>
          </w:tcPr>
          <w:p w14:paraId="220BDAFB" w14:textId="77777777" w:rsidR="00A921E0" w:rsidRPr="000F0129" w:rsidRDefault="00A921E0" w:rsidP="00A263BD">
            <w:pPr>
              <w:pStyle w:val="02Tabletext"/>
              <w:rPr>
                <w:shd w:val="clear" w:color="auto" w:fill="FFFFFF"/>
                <w:lang w:val="en-AU"/>
              </w:rPr>
            </w:pPr>
            <w:r w:rsidRPr="000F0129">
              <w:rPr>
                <w:lang w:val="en-AU"/>
              </w:rPr>
              <w:t xml:space="preserve">61 </w:t>
            </w:r>
          </w:p>
        </w:tc>
        <w:tc>
          <w:tcPr>
            <w:tcW w:w="1417" w:type="dxa"/>
          </w:tcPr>
          <w:p w14:paraId="3BDC867B" w14:textId="77777777" w:rsidR="00A921E0" w:rsidRPr="00085F24" w:rsidRDefault="00A921E0" w:rsidP="00B73546">
            <w:pPr>
              <w:pStyle w:val="02Tabletext"/>
              <w:rPr>
                <w:lang w:val="en-AU"/>
              </w:rPr>
            </w:pPr>
            <w:r w:rsidRPr="00A236B1">
              <w:rPr>
                <w:lang w:val="en-AU"/>
              </w:rPr>
              <w:t>change</w:t>
            </w:r>
          </w:p>
        </w:tc>
      </w:tr>
      <w:tr w:rsidR="00A921E0" w:rsidRPr="00FB48BC" w14:paraId="417462A1" w14:textId="77777777" w:rsidTr="00214607">
        <w:trPr>
          <w:cantSplit/>
        </w:trPr>
        <w:tc>
          <w:tcPr>
            <w:tcW w:w="670" w:type="dxa"/>
            <w:tcMar>
              <w:top w:w="57" w:type="dxa"/>
              <w:left w:w="57" w:type="dxa"/>
              <w:bottom w:w="57" w:type="dxa"/>
            </w:tcMar>
          </w:tcPr>
          <w:p w14:paraId="638C00FD" w14:textId="77777777" w:rsidR="00A921E0" w:rsidRPr="00FB48BC" w:rsidRDefault="00A921E0" w:rsidP="00B73546">
            <w:pPr>
              <w:pStyle w:val="02Tabletext"/>
              <w:rPr>
                <w:b/>
                <w:highlight w:val="yellow"/>
                <w:lang w:val="en-AU"/>
              </w:rPr>
            </w:pPr>
            <w:r w:rsidRPr="008F4E1B">
              <w:t>38508</w:t>
            </w:r>
          </w:p>
        </w:tc>
        <w:tc>
          <w:tcPr>
            <w:tcW w:w="4774" w:type="dxa"/>
            <w:tcMar>
              <w:top w:w="57" w:type="dxa"/>
              <w:left w:w="57" w:type="dxa"/>
              <w:bottom w:w="57" w:type="dxa"/>
            </w:tcMar>
          </w:tcPr>
          <w:p w14:paraId="0D0ECB3F" w14:textId="77777777" w:rsidR="00A921E0" w:rsidRPr="00FB48BC" w:rsidRDefault="00A921E0" w:rsidP="00B73546">
            <w:pPr>
              <w:pStyle w:val="02Tabletext"/>
              <w:rPr>
                <w:highlight w:val="yellow"/>
                <w:shd w:val="clear" w:color="auto" w:fill="FFFFFF"/>
                <w:lang w:val="en-AU"/>
              </w:rPr>
            </w:pPr>
            <w:r w:rsidRPr="008F4E1B">
              <w:t>Left ventricular aneurysm resection with patch reconstruction of the left ventricle (Anaes.) (Assist.)</w:t>
            </w:r>
          </w:p>
        </w:tc>
        <w:tc>
          <w:tcPr>
            <w:tcW w:w="1701" w:type="dxa"/>
          </w:tcPr>
          <w:p w14:paraId="0B97E17E" w14:textId="77777777" w:rsidR="00A921E0" w:rsidRPr="000F0129" w:rsidRDefault="00A921E0" w:rsidP="00A263BD">
            <w:pPr>
              <w:pStyle w:val="02Tabletext"/>
              <w:rPr>
                <w:lang w:val="en-AU"/>
              </w:rPr>
            </w:pPr>
            <w:r w:rsidRPr="000F0129">
              <w:rPr>
                <w:lang w:val="en-AU"/>
              </w:rPr>
              <w:t xml:space="preserve">61 </w:t>
            </w:r>
          </w:p>
        </w:tc>
        <w:tc>
          <w:tcPr>
            <w:tcW w:w="1417" w:type="dxa"/>
          </w:tcPr>
          <w:p w14:paraId="5CB25BB0" w14:textId="77777777" w:rsidR="00A921E0" w:rsidRPr="00085F24" w:rsidRDefault="00A921E0" w:rsidP="00B73546">
            <w:pPr>
              <w:pStyle w:val="02Tabletext"/>
              <w:rPr>
                <w:lang w:val="en-AU"/>
              </w:rPr>
            </w:pPr>
            <w:r w:rsidRPr="000D6BE8">
              <w:rPr>
                <w:lang w:val="en-AU"/>
              </w:rPr>
              <w:t>change</w:t>
            </w:r>
          </w:p>
        </w:tc>
      </w:tr>
      <w:tr w:rsidR="00A921E0" w:rsidRPr="00FB48BC" w14:paraId="6B87A3F4" w14:textId="77777777" w:rsidTr="00214607">
        <w:trPr>
          <w:cantSplit/>
        </w:trPr>
        <w:tc>
          <w:tcPr>
            <w:tcW w:w="670" w:type="dxa"/>
            <w:tcMar>
              <w:top w:w="57" w:type="dxa"/>
              <w:left w:w="57" w:type="dxa"/>
              <w:bottom w:w="57" w:type="dxa"/>
            </w:tcMar>
          </w:tcPr>
          <w:p w14:paraId="28F87F59" w14:textId="77777777" w:rsidR="00A921E0" w:rsidRPr="00FB48BC" w:rsidRDefault="00A921E0" w:rsidP="00B73546">
            <w:pPr>
              <w:pStyle w:val="02Tabletext"/>
              <w:rPr>
                <w:b/>
                <w:highlight w:val="yellow"/>
                <w:lang w:val="en-AU"/>
              </w:rPr>
            </w:pPr>
            <w:r w:rsidRPr="008F4E1B">
              <w:t>38509</w:t>
            </w:r>
          </w:p>
        </w:tc>
        <w:tc>
          <w:tcPr>
            <w:tcW w:w="4774" w:type="dxa"/>
            <w:tcMar>
              <w:top w:w="57" w:type="dxa"/>
              <w:left w:w="57" w:type="dxa"/>
              <w:bottom w:w="57" w:type="dxa"/>
            </w:tcMar>
          </w:tcPr>
          <w:p w14:paraId="603A5066" w14:textId="77777777" w:rsidR="00A921E0" w:rsidRPr="00FB48BC" w:rsidRDefault="00A921E0" w:rsidP="00B73546">
            <w:pPr>
              <w:pStyle w:val="02Tabletext"/>
              <w:rPr>
                <w:highlight w:val="yellow"/>
                <w:lang w:val="en-AU"/>
              </w:rPr>
            </w:pPr>
            <w:r w:rsidRPr="008F4E1B">
              <w:t>Ischaemic ventricular septal rupture, repair of (Anaes.) (Assist.)</w:t>
            </w:r>
          </w:p>
        </w:tc>
        <w:tc>
          <w:tcPr>
            <w:tcW w:w="1701" w:type="dxa"/>
          </w:tcPr>
          <w:p w14:paraId="382B3571" w14:textId="77777777" w:rsidR="00A921E0" w:rsidRPr="000F0129" w:rsidRDefault="00A921E0" w:rsidP="00A263BD">
            <w:pPr>
              <w:pStyle w:val="02Tabletext"/>
              <w:rPr>
                <w:lang w:val="en-AU"/>
              </w:rPr>
            </w:pPr>
            <w:r w:rsidRPr="000F0129">
              <w:rPr>
                <w:lang w:val="en-AU"/>
              </w:rPr>
              <w:t xml:space="preserve">62 </w:t>
            </w:r>
          </w:p>
        </w:tc>
        <w:tc>
          <w:tcPr>
            <w:tcW w:w="1417" w:type="dxa"/>
          </w:tcPr>
          <w:p w14:paraId="6CAE0877" w14:textId="77777777" w:rsidR="00A921E0" w:rsidRPr="00085F24" w:rsidRDefault="00A921E0" w:rsidP="00B73546">
            <w:pPr>
              <w:pStyle w:val="02Tabletext"/>
              <w:rPr>
                <w:lang w:val="en-AU"/>
              </w:rPr>
            </w:pPr>
            <w:r w:rsidRPr="00FD403E">
              <w:rPr>
                <w:lang w:val="en-AU"/>
              </w:rPr>
              <w:t>unchanged</w:t>
            </w:r>
          </w:p>
        </w:tc>
      </w:tr>
      <w:tr w:rsidR="00A921E0" w:rsidRPr="00FB48BC" w14:paraId="6BB22425" w14:textId="77777777" w:rsidTr="00214607">
        <w:trPr>
          <w:cantSplit/>
        </w:trPr>
        <w:tc>
          <w:tcPr>
            <w:tcW w:w="670" w:type="dxa"/>
            <w:tcMar>
              <w:top w:w="57" w:type="dxa"/>
              <w:left w:w="57" w:type="dxa"/>
              <w:bottom w:w="57" w:type="dxa"/>
            </w:tcMar>
          </w:tcPr>
          <w:p w14:paraId="4DA9C90B" w14:textId="77777777" w:rsidR="00A921E0" w:rsidRPr="00FB48BC" w:rsidRDefault="00A921E0" w:rsidP="00B73546">
            <w:pPr>
              <w:pStyle w:val="02Tabletext"/>
              <w:rPr>
                <w:b/>
                <w:highlight w:val="yellow"/>
                <w:lang w:val="en-AU"/>
              </w:rPr>
            </w:pPr>
            <w:r w:rsidRPr="008F4E1B">
              <w:t>38512</w:t>
            </w:r>
          </w:p>
        </w:tc>
        <w:tc>
          <w:tcPr>
            <w:tcW w:w="4774" w:type="dxa"/>
            <w:tcMar>
              <w:top w:w="57" w:type="dxa"/>
              <w:left w:w="57" w:type="dxa"/>
              <w:bottom w:w="57" w:type="dxa"/>
            </w:tcMar>
          </w:tcPr>
          <w:p w14:paraId="05927926" w14:textId="77777777" w:rsidR="00A921E0" w:rsidRPr="00FB48BC" w:rsidRDefault="00A921E0" w:rsidP="00B73546">
            <w:pPr>
              <w:pStyle w:val="02Tabletext"/>
              <w:rPr>
                <w:highlight w:val="yellow"/>
                <w:lang w:val="en-AU"/>
              </w:rPr>
            </w:pPr>
            <w:r w:rsidRPr="008F4E1B">
              <w:t>Division of accessory pathway, isolation procedure, procedure on atrioventricular node or perinodal tissues involving 1 atrial chamber only (Anaes.) (Assist.)</w:t>
            </w:r>
          </w:p>
        </w:tc>
        <w:tc>
          <w:tcPr>
            <w:tcW w:w="1701" w:type="dxa"/>
          </w:tcPr>
          <w:p w14:paraId="5F3E6B96" w14:textId="77777777" w:rsidR="00A921E0" w:rsidRPr="000F0129" w:rsidRDefault="00A921E0" w:rsidP="00A263BD">
            <w:pPr>
              <w:pStyle w:val="02Tabletext"/>
              <w:rPr>
                <w:lang w:val="en-AU"/>
              </w:rPr>
            </w:pPr>
            <w:r w:rsidRPr="000F0129">
              <w:rPr>
                <w:lang w:val="en-AU"/>
              </w:rPr>
              <w:t xml:space="preserve">50  </w:t>
            </w:r>
          </w:p>
        </w:tc>
        <w:tc>
          <w:tcPr>
            <w:tcW w:w="1417" w:type="dxa"/>
          </w:tcPr>
          <w:p w14:paraId="78B24FF3" w14:textId="77777777" w:rsidR="00A921E0" w:rsidRPr="00085F24" w:rsidRDefault="00A921E0" w:rsidP="00B73546">
            <w:pPr>
              <w:pStyle w:val="02Tabletext"/>
              <w:rPr>
                <w:lang w:val="en-AU"/>
              </w:rPr>
            </w:pPr>
            <w:r w:rsidRPr="00CA1AAC">
              <w:rPr>
                <w:lang w:val="en-AU"/>
              </w:rPr>
              <w:t>unchanged</w:t>
            </w:r>
          </w:p>
        </w:tc>
      </w:tr>
      <w:tr w:rsidR="00A921E0" w:rsidRPr="00FB48BC" w14:paraId="525B26C0" w14:textId="77777777" w:rsidTr="00214607">
        <w:trPr>
          <w:cantSplit/>
        </w:trPr>
        <w:tc>
          <w:tcPr>
            <w:tcW w:w="670" w:type="dxa"/>
            <w:tcMar>
              <w:top w:w="57" w:type="dxa"/>
              <w:left w:w="57" w:type="dxa"/>
              <w:bottom w:w="57" w:type="dxa"/>
            </w:tcMar>
          </w:tcPr>
          <w:p w14:paraId="2C219DD9" w14:textId="77777777" w:rsidR="00A921E0" w:rsidRPr="00FB48BC" w:rsidRDefault="00A921E0" w:rsidP="00B73546">
            <w:pPr>
              <w:pStyle w:val="02Tabletext"/>
              <w:rPr>
                <w:b/>
                <w:highlight w:val="yellow"/>
                <w:lang w:val="en-AU"/>
              </w:rPr>
            </w:pPr>
            <w:r w:rsidRPr="008F4E1B">
              <w:t>38515</w:t>
            </w:r>
          </w:p>
        </w:tc>
        <w:tc>
          <w:tcPr>
            <w:tcW w:w="4774" w:type="dxa"/>
            <w:tcMar>
              <w:top w:w="57" w:type="dxa"/>
              <w:left w:w="57" w:type="dxa"/>
              <w:bottom w:w="57" w:type="dxa"/>
            </w:tcMar>
          </w:tcPr>
          <w:p w14:paraId="20B151CB" w14:textId="77777777" w:rsidR="00A921E0" w:rsidRPr="00FB48BC" w:rsidRDefault="00A921E0" w:rsidP="00B73546">
            <w:pPr>
              <w:pStyle w:val="02Tabletext"/>
              <w:rPr>
                <w:highlight w:val="yellow"/>
                <w:lang w:val="en-AU"/>
              </w:rPr>
            </w:pPr>
            <w:r w:rsidRPr="008F4E1B">
              <w:t>Division of accessory pathway, isolation procedure, procedure on atrioventricular node or perinodal tissues involving both atrial chambers and including curative surgery for atrial fibrillation (Anaes.) (Assist.)</w:t>
            </w:r>
          </w:p>
        </w:tc>
        <w:tc>
          <w:tcPr>
            <w:tcW w:w="1701" w:type="dxa"/>
          </w:tcPr>
          <w:p w14:paraId="4D9BA8EB" w14:textId="77777777" w:rsidR="00A921E0" w:rsidRPr="000F0129" w:rsidRDefault="00A921E0" w:rsidP="00A263BD">
            <w:pPr>
              <w:pStyle w:val="02Tabletext"/>
              <w:rPr>
                <w:lang w:val="en-AU"/>
              </w:rPr>
            </w:pPr>
            <w:r w:rsidRPr="000F0129">
              <w:rPr>
                <w:lang w:val="en-AU"/>
              </w:rPr>
              <w:t xml:space="preserve">50 </w:t>
            </w:r>
          </w:p>
        </w:tc>
        <w:tc>
          <w:tcPr>
            <w:tcW w:w="1417" w:type="dxa"/>
          </w:tcPr>
          <w:p w14:paraId="67AC26D8" w14:textId="77777777" w:rsidR="00A921E0" w:rsidRPr="00085F24" w:rsidRDefault="00A921E0" w:rsidP="00B73546">
            <w:pPr>
              <w:pStyle w:val="02Tabletext"/>
              <w:rPr>
                <w:lang w:val="en-AU"/>
              </w:rPr>
            </w:pPr>
            <w:r w:rsidRPr="00325613">
              <w:rPr>
                <w:lang w:val="en-AU"/>
              </w:rPr>
              <w:t>unchanged</w:t>
            </w:r>
          </w:p>
        </w:tc>
      </w:tr>
      <w:tr w:rsidR="00A921E0" w:rsidRPr="00FB48BC" w14:paraId="41EEDA80" w14:textId="77777777" w:rsidTr="00214607">
        <w:trPr>
          <w:cantSplit/>
        </w:trPr>
        <w:tc>
          <w:tcPr>
            <w:tcW w:w="670" w:type="dxa"/>
            <w:tcMar>
              <w:top w:w="57" w:type="dxa"/>
              <w:left w:w="57" w:type="dxa"/>
              <w:bottom w:w="57" w:type="dxa"/>
            </w:tcMar>
          </w:tcPr>
          <w:p w14:paraId="0DEA7E60" w14:textId="77777777" w:rsidR="00A921E0" w:rsidRPr="00FB48BC" w:rsidRDefault="00A921E0" w:rsidP="00B73546">
            <w:pPr>
              <w:pStyle w:val="02Tabletext"/>
              <w:rPr>
                <w:highlight w:val="yellow"/>
                <w:lang w:val="en-AU"/>
              </w:rPr>
            </w:pPr>
            <w:r w:rsidRPr="008F4E1B">
              <w:t>38518</w:t>
            </w:r>
          </w:p>
        </w:tc>
        <w:tc>
          <w:tcPr>
            <w:tcW w:w="4774" w:type="dxa"/>
            <w:tcMar>
              <w:top w:w="57" w:type="dxa"/>
              <w:left w:w="57" w:type="dxa"/>
              <w:bottom w:w="57" w:type="dxa"/>
            </w:tcMar>
          </w:tcPr>
          <w:p w14:paraId="77FEEE8E" w14:textId="77777777" w:rsidR="00A921E0" w:rsidRPr="00FB48BC" w:rsidRDefault="00A921E0" w:rsidP="00B73546">
            <w:pPr>
              <w:pStyle w:val="02Tabletext"/>
              <w:rPr>
                <w:highlight w:val="yellow"/>
                <w:lang w:val="en-AU"/>
              </w:rPr>
            </w:pPr>
            <w:r w:rsidRPr="008F4E1B">
              <w:t>Ventricular arrhythmia with mapping and muscle ablation, with or without aneurysmeotomy (Anaes.) (Assist.)</w:t>
            </w:r>
          </w:p>
        </w:tc>
        <w:tc>
          <w:tcPr>
            <w:tcW w:w="1701" w:type="dxa"/>
          </w:tcPr>
          <w:p w14:paraId="0A12BAF2" w14:textId="77777777" w:rsidR="00A921E0" w:rsidRPr="000F0129" w:rsidRDefault="00A921E0" w:rsidP="00A263BD">
            <w:pPr>
              <w:pStyle w:val="02Tabletext"/>
              <w:rPr>
                <w:lang w:val="en-AU"/>
              </w:rPr>
            </w:pPr>
            <w:r w:rsidRPr="000F0129">
              <w:rPr>
                <w:lang w:val="en-AU"/>
              </w:rPr>
              <w:t xml:space="preserve">50  </w:t>
            </w:r>
          </w:p>
        </w:tc>
        <w:tc>
          <w:tcPr>
            <w:tcW w:w="1417" w:type="dxa"/>
          </w:tcPr>
          <w:p w14:paraId="0B9A850C" w14:textId="77777777" w:rsidR="00A921E0" w:rsidRPr="00085F24" w:rsidRDefault="00A921E0" w:rsidP="00B73546">
            <w:pPr>
              <w:pStyle w:val="02Tabletext"/>
              <w:rPr>
                <w:lang w:val="en-AU"/>
              </w:rPr>
            </w:pPr>
            <w:r w:rsidRPr="0061012D">
              <w:rPr>
                <w:lang w:val="en-AU"/>
              </w:rPr>
              <w:t>unchanged</w:t>
            </w:r>
          </w:p>
        </w:tc>
      </w:tr>
      <w:tr w:rsidR="00A921E0" w:rsidRPr="00FB48BC" w14:paraId="0F3EA25A" w14:textId="77777777" w:rsidTr="00214607">
        <w:trPr>
          <w:cantSplit/>
        </w:trPr>
        <w:tc>
          <w:tcPr>
            <w:tcW w:w="670" w:type="dxa"/>
            <w:tcMar>
              <w:top w:w="57" w:type="dxa"/>
              <w:left w:w="57" w:type="dxa"/>
              <w:bottom w:w="57" w:type="dxa"/>
            </w:tcMar>
          </w:tcPr>
          <w:p w14:paraId="034142BC" w14:textId="77777777" w:rsidR="00A921E0" w:rsidRPr="00FB48BC" w:rsidRDefault="00A921E0" w:rsidP="00B73546">
            <w:pPr>
              <w:pStyle w:val="02Tabletext"/>
              <w:rPr>
                <w:highlight w:val="yellow"/>
                <w:lang w:val="en-AU"/>
              </w:rPr>
            </w:pPr>
            <w:r w:rsidRPr="008F4E1B">
              <w:t>38550</w:t>
            </w:r>
          </w:p>
        </w:tc>
        <w:tc>
          <w:tcPr>
            <w:tcW w:w="4774" w:type="dxa"/>
            <w:tcMar>
              <w:top w:w="57" w:type="dxa"/>
              <w:left w:w="57" w:type="dxa"/>
              <w:bottom w:w="57" w:type="dxa"/>
            </w:tcMar>
          </w:tcPr>
          <w:p w14:paraId="79A9DECA" w14:textId="77777777" w:rsidR="00A921E0" w:rsidRPr="00FB48BC" w:rsidRDefault="00A921E0" w:rsidP="00B73546">
            <w:pPr>
              <w:pStyle w:val="02Tabletext"/>
              <w:rPr>
                <w:highlight w:val="yellow"/>
                <w:lang w:val="en-AU"/>
              </w:rPr>
            </w:pPr>
            <w:r w:rsidRPr="008F4E1B">
              <w:t>Ascending thoracic aorta, repair or replacement of, not involving valve replacement or repair or coronary artery implantation (Anaes.) (Assist.)</w:t>
            </w:r>
          </w:p>
        </w:tc>
        <w:tc>
          <w:tcPr>
            <w:tcW w:w="1701" w:type="dxa"/>
          </w:tcPr>
          <w:p w14:paraId="04D4E9F1"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43.2  </w:t>
            </w:r>
          </w:p>
        </w:tc>
        <w:tc>
          <w:tcPr>
            <w:tcW w:w="1417" w:type="dxa"/>
          </w:tcPr>
          <w:p w14:paraId="771F8502" w14:textId="77777777" w:rsidR="00A921E0" w:rsidRPr="00085F24" w:rsidRDefault="00A921E0" w:rsidP="00B73546">
            <w:pPr>
              <w:pStyle w:val="02Tabletext"/>
              <w:rPr>
                <w:lang w:val="en-AU"/>
              </w:rPr>
            </w:pPr>
            <w:r w:rsidRPr="001B21DE">
              <w:rPr>
                <w:shd w:val="clear" w:color="auto" w:fill="FFFFFF"/>
                <w:lang w:val="en-AU"/>
              </w:rPr>
              <w:t>changed</w:t>
            </w:r>
          </w:p>
        </w:tc>
      </w:tr>
      <w:tr w:rsidR="00A921E0" w:rsidRPr="00FB48BC" w14:paraId="5575C036" w14:textId="77777777" w:rsidTr="00214607">
        <w:trPr>
          <w:cantSplit/>
        </w:trPr>
        <w:tc>
          <w:tcPr>
            <w:tcW w:w="670" w:type="dxa"/>
            <w:tcMar>
              <w:top w:w="57" w:type="dxa"/>
              <w:left w:w="57" w:type="dxa"/>
              <w:bottom w:w="57" w:type="dxa"/>
            </w:tcMar>
          </w:tcPr>
          <w:p w14:paraId="70E71DA6" w14:textId="77777777" w:rsidR="00A921E0" w:rsidRPr="00FB48BC" w:rsidRDefault="00A921E0" w:rsidP="00B73546">
            <w:pPr>
              <w:pStyle w:val="02Tabletext"/>
              <w:rPr>
                <w:highlight w:val="yellow"/>
                <w:lang w:val="en-AU"/>
              </w:rPr>
            </w:pPr>
            <w:r w:rsidRPr="008F4E1B">
              <w:t>38553</w:t>
            </w:r>
          </w:p>
        </w:tc>
        <w:tc>
          <w:tcPr>
            <w:tcW w:w="4774" w:type="dxa"/>
            <w:tcMar>
              <w:top w:w="57" w:type="dxa"/>
              <w:left w:w="57" w:type="dxa"/>
              <w:bottom w:w="57" w:type="dxa"/>
            </w:tcMar>
          </w:tcPr>
          <w:p w14:paraId="6D696A07" w14:textId="77777777" w:rsidR="00A921E0" w:rsidRPr="00FB48BC" w:rsidRDefault="00A921E0" w:rsidP="00B73546">
            <w:pPr>
              <w:pStyle w:val="02Tabletext"/>
              <w:rPr>
                <w:highlight w:val="yellow"/>
                <w:shd w:val="clear" w:color="auto" w:fill="FFFFFF"/>
                <w:lang w:val="en-AU"/>
              </w:rPr>
            </w:pPr>
            <w:r w:rsidRPr="008F4E1B">
              <w:t>Ascending thoracic aorta, repair or replacement of, with aortic valve replacement or repair, without implantation of coronary arteries (Anaes.) (Assist.)</w:t>
            </w:r>
          </w:p>
        </w:tc>
        <w:tc>
          <w:tcPr>
            <w:tcW w:w="1701" w:type="dxa"/>
          </w:tcPr>
          <w:p w14:paraId="00159126" w14:textId="77777777" w:rsidR="00A921E0" w:rsidRPr="000F0129" w:rsidRDefault="00A921E0" w:rsidP="00A263BD">
            <w:pPr>
              <w:pStyle w:val="02Tabletext"/>
              <w:rPr>
                <w:lang w:val="en-AU"/>
              </w:rPr>
            </w:pPr>
            <w:r w:rsidRPr="000F0129">
              <w:rPr>
                <w:shd w:val="clear" w:color="auto" w:fill="FFFFFF"/>
                <w:lang w:val="en-AU"/>
              </w:rPr>
              <w:t xml:space="preserve">43.2  </w:t>
            </w:r>
          </w:p>
        </w:tc>
        <w:tc>
          <w:tcPr>
            <w:tcW w:w="1417" w:type="dxa"/>
          </w:tcPr>
          <w:p w14:paraId="566E02FE" w14:textId="77777777" w:rsidR="00A921E0" w:rsidRPr="00085F24" w:rsidRDefault="00A921E0" w:rsidP="00B73546">
            <w:pPr>
              <w:pStyle w:val="02Tabletext"/>
              <w:rPr>
                <w:lang w:val="en-AU"/>
              </w:rPr>
            </w:pPr>
            <w:r w:rsidRPr="008D5E02">
              <w:rPr>
                <w:shd w:val="clear" w:color="auto" w:fill="FFFFFF"/>
                <w:lang w:val="en-AU"/>
              </w:rPr>
              <w:t>changed</w:t>
            </w:r>
          </w:p>
        </w:tc>
      </w:tr>
      <w:tr w:rsidR="00A921E0" w:rsidRPr="00FB48BC" w14:paraId="0CA54EEE" w14:textId="77777777" w:rsidTr="00214607">
        <w:trPr>
          <w:cantSplit/>
        </w:trPr>
        <w:tc>
          <w:tcPr>
            <w:tcW w:w="670" w:type="dxa"/>
            <w:tcMar>
              <w:top w:w="57" w:type="dxa"/>
              <w:left w:w="57" w:type="dxa"/>
              <w:bottom w:w="57" w:type="dxa"/>
            </w:tcMar>
          </w:tcPr>
          <w:p w14:paraId="215BBB59" w14:textId="77777777" w:rsidR="00A921E0" w:rsidRPr="00FB48BC" w:rsidRDefault="00A921E0" w:rsidP="00B73546">
            <w:pPr>
              <w:pStyle w:val="02Tabletext"/>
              <w:rPr>
                <w:highlight w:val="yellow"/>
                <w:lang w:val="en-AU"/>
              </w:rPr>
            </w:pPr>
            <w:r w:rsidRPr="008F4E1B">
              <w:t>38556</w:t>
            </w:r>
          </w:p>
        </w:tc>
        <w:tc>
          <w:tcPr>
            <w:tcW w:w="4774" w:type="dxa"/>
            <w:tcMar>
              <w:top w:w="57" w:type="dxa"/>
              <w:left w:w="57" w:type="dxa"/>
              <w:bottom w:w="57" w:type="dxa"/>
            </w:tcMar>
          </w:tcPr>
          <w:p w14:paraId="572F161B" w14:textId="77777777" w:rsidR="00A921E0" w:rsidRPr="00FB48BC" w:rsidRDefault="00A921E0" w:rsidP="00B73546">
            <w:pPr>
              <w:pStyle w:val="02Tabletext"/>
              <w:rPr>
                <w:highlight w:val="yellow"/>
                <w:lang w:val="en-AU"/>
              </w:rPr>
            </w:pPr>
            <w:r w:rsidRPr="008F4E1B">
              <w:t>Ascending thoracic aorta, repair or replacement of, with aortic valve replacement or repair, and implantation of coronary arteries (Anaes.) (Assist.)</w:t>
            </w:r>
          </w:p>
        </w:tc>
        <w:tc>
          <w:tcPr>
            <w:tcW w:w="1701" w:type="dxa"/>
          </w:tcPr>
          <w:p w14:paraId="446FDC4E" w14:textId="77777777" w:rsidR="00A921E0" w:rsidRPr="000F0129" w:rsidRDefault="00A921E0" w:rsidP="00A263BD">
            <w:pPr>
              <w:pStyle w:val="02Tabletext"/>
              <w:rPr>
                <w:lang w:val="en-AU"/>
              </w:rPr>
            </w:pPr>
            <w:r w:rsidRPr="000F0129">
              <w:rPr>
                <w:shd w:val="clear" w:color="auto" w:fill="FFFFFF"/>
                <w:lang w:val="en-AU"/>
              </w:rPr>
              <w:t xml:space="preserve">43.2 </w:t>
            </w:r>
          </w:p>
        </w:tc>
        <w:tc>
          <w:tcPr>
            <w:tcW w:w="1417" w:type="dxa"/>
          </w:tcPr>
          <w:p w14:paraId="126375A7" w14:textId="77777777" w:rsidR="00A921E0" w:rsidRPr="00085F24" w:rsidRDefault="00A921E0" w:rsidP="00B73546">
            <w:pPr>
              <w:pStyle w:val="02Tabletext"/>
              <w:rPr>
                <w:lang w:val="en-AU"/>
              </w:rPr>
            </w:pPr>
            <w:r w:rsidRPr="00B752F3">
              <w:rPr>
                <w:shd w:val="clear" w:color="auto" w:fill="FFFFFF"/>
                <w:lang w:val="en-AU"/>
              </w:rPr>
              <w:t>changed</w:t>
            </w:r>
          </w:p>
        </w:tc>
      </w:tr>
      <w:tr w:rsidR="00A921E0" w:rsidRPr="00FB48BC" w14:paraId="2B5DE18F" w14:textId="77777777" w:rsidTr="00214607">
        <w:trPr>
          <w:cantSplit/>
        </w:trPr>
        <w:tc>
          <w:tcPr>
            <w:tcW w:w="670" w:type="dxa"/>
            <w:tcMar>
              <w:top w:w="57" w:type="dxa"/>
              <w:left w:w="57" w:type="dxa"/>
              <w:bottom w:w="57" w:type="dxa"/>
            </w:tcMar>
          </w:tcPr>
          <w:p w14:paraId="3CD1A9F9" w14:textId="77777777" w:rsidR="00A921E0" w:rsidRPr="00FB48BC" w:rsidRDefault="00A921E0" w:rsidP="00B73546">
            <w:pPr>
              <w:pStyle w:val="02Tabletext"/>
              <w:rPr>
                <w:highlight w:val="yellow"/>
                <w:lang w:val="en-AU"/>
              </w:rPr>
            </w:pPr>
            <w:r w:rsidRPr="008F4E1B">
              <w:t>38559</w:t>
            </w:r>
          </w:p>
        </w:tc>
        <w:tc>
          <w:tcPr>
            <w:tcW w:w="4774" w:type="dxa"/>
            <w:tcMar>
              <w:top w:w="57" w:type="dxa"/>
              <w:left w:w="57" w:type="dxa"/>
              <w:bottom w:w="57" w:type="dxa"/>
            </w:tcMar>
          </w:tcPr>
          <w:p w14:paraId="5272810F" w14:textId="77777777" w:rsidR="00A921E0" w:rsidRPr="00FB48BC" w:rsidRDefault="00A921E0" w:rsidP="00B73546">
            <w:pPr>
              <w:pStyle w:val="02Tabletext"/>
              <w:rPr>
                <w:highlight w:val="yellow"/>
                <w:lang w:val="en-AU"/>
              </w:rPr>
            </w:pPr>
            <w:r w:rsidRPr="008F4E1B">
              <w:t>Aortic arch and ascending thoracic aorta, repair or replacement of, not involving valve replacement or repair or coronary artery implantation (Anaes.) (Assist.)</w:t>
            </w:r>
          </w:p>
        </w:tc>
        <w:tc>
          <w:tcPr>
            <w:tcW w:w="1701" w:type="dxa"/>
          </w:tcPr>
          <w:p w14:paraId="0DCE00DB" w14:textId="77777777" w:rsidR="00A921E0" w:rsidRPr="000F0129" w:rsidRDefault="00A921E0" w:rsidP="00A263BD">
            <w:pPr>
              <w:pStyle w:val="02Tabletext"/>
              <w:rPr>
                <w:lang w:val="en-AU"/>
              </w:rPr>
            </w:pPr>
            <w:r w:rsidRPr="000F0129">
              <w:rPr>
                <w:lang w:val="en-AU"/>
              </w:rPr>
              <w:t xml:space="preserve">45  </w:t>
            </w:r>
          </w:p>
        </w:tc>
        <w:tc>
          <w:tcPr>
            <w:tcW w:w="1417" w:type="dxa"/>
          </w:tcPr>
          <w:p w14:paraId="33039452" w14:textId="77777777" w:rsidR="00A921E0" w:rsidRPr="00085F24" w:rsidRDefault="00A921E0" w:rsidP="00B73546">
            <w:pPr>
              <w:pStyle w:val="02Tabletext"/>
              <w:rPr>
                <w:lang w:val="en-AU"/>
              </w:rPr>
            </w:pPr>
            <w:r w:rsidRPr="00091135">
              <w:rPr>
                <w:lang w:val="en-AU"/>
              </w:rPr>
              <w:t>change</w:t>
            </w:r>
          </w:p>
        </w:tc>
      </w:tr>
      <w:tr w:rsidR="00A921E0" w:rsidRPr="00FB48BC" w14:paraId="617875C8" w14:textId="77777777" w:rsidTr="00214607">
        <w:trPr>
          <w:cantSplit/>
        </w:trPr>
        <w:tc>
          <w:tcPr>
            <w:tcW w:w="670" w:type="dxa"/>
            <w:tcMar>
              <w:top w:w="57" w:type="dxa"/>
              <w:left w:w="57" w:type="dxa"/>
              <w:bottom w:w="57" w:type="dxa"/>
            </w:tcMar>
          </w:tcPr>
          <w:p w14:paraId="4BA307A3" w14:textId="77777777" w:rsidR="00A921E0" w:rsidRPr="00FB48BC" w:rsidRDefault="00A921E0" w:rsidP="00B73546">
            <w:pPr>
              <w:pStyle w:val="02Tabletext"/>
              <w:rPr>
                <w:b/>
                <w:highlight w:val="yellow"/>
                <w:lang w:val="en-AU"/>
              </w:rPr>
            </w:pPr>
            <w:r w:rsidRPr="008F4E1B">
              <w:t>38562</w:t>
            </w:r>
          </w:p>
        </w:tc>
        <w:tc>
          <w:tcPr>
            <w:tcW w:w="4774" w:type="dxa"/>
            <w:tcMar>
              <w:top w:w="57" w:type="dxa"/>
              <w:left w:w="57" w:type="dxa"/>
              <w:bottom w:w="57" w:type="dxa"/>
            </w:tcMar>
          </w:tcPr>
          <w:p w14:paraId="4868C624" w14:textId="77777777" w:rsidR="00A921E0" w:rsidRPr="00FB48BC" w:rsidRDefault="00A921E0" w:rsidP="00B73546">
            <w:pPr>
              <w:pStyle w:val="02Tabletext"/>
              <w:rPr>
                <w:highlight w:val="yellow"/>
                <w:lang w:val="en-AU"/>
              </w:rPr>
            </w:pPr>
            <w:r w:rsidRPr="008F4E1B">
              <w:t>Aortic arch and ascending thoracic aorta, repair or replacement of, with aortic valve replacement or repair, without implantation of coronary arteries (Anaes.) (Assist.)</w:t>
            </w:r>
          </w:p>
        </w:tc>
        <w:tc>
          <w:tcPr>
            <w:tcW w:w="1701" w:type="dxa"/>
          </w:tcPr>
          <w:p w14:paraId="76862951"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45  </w:t>
            </w:r>
          </w:p>
        </w:tc>
        <w:tc>
          <w:tcPr>
            <w:tcW w:w="1417" w:type="dxa"/>
          </w:tcPr>
          <w:p w14:paraId="13EC0B41" w14:textId="77777777" w:rsidR="00A921E0" w:rsidRPr="00085F24" w:rsidRDefault="00A921E0" w:rsidP="00B73546">
            <w:pPr>
              <w:pStyle w:val="02Tabletext"/>
              <w:rPr>
                <w:lang w:val="en-AU"/>
              </w:rPr>
            </w:pPr>
            <w:r w:rsidRPr="0018290D">
              <w:rPr>
                <w:shd w:val="clear" w:color="auto" w:fill="FFFFFF"/>
                <w:lang w:val="en-AU"/>
              </w:rPr>
              <w:t>change</w:t>
            </w:r>
          </w:p>
        </w:tc>
      </w:tr>
      <w:tr w:rsidR="00A921E0" w:rsidRPr="00FB48BC" w14:paraId="112A7B31" w14:textId="77777777" w:rsidTr="00214607">
        <w:trPr>
          <w:cantSplit/>
        </w:trPr>
        <w:tc>
          <w:tcPr>
            <w:tcW w:w="670" w:type="dxa"/>
            <w:tcMar>
              <w:top w:w="57" w:type="dxa"/>
              <w:left w:w="57" w:type="dxa"/>
              <w:bottom w:w="57" w:type="dxa"/>
            </w:tcMar>
          </w:tcPr>
          <w:p w14:paraId="654B6A32" w14:textId="77777777" w:rsidR="00A921E0" w:rsidRPr="00FB48BC" w:rsidRDefault="00A921E0" w:rsidP="00B73546">
            <w:pPr>
              <w:pStyle w:val="02Tabletext"/>
              <w:rPr>
                <w:b/>
                <w:highlight w:val="yellow"/>
                <w:lang w:val="en-AU"/>
              </w:rPr>
            </w:pPr>
            <w:r w:rsidRPr="008F4E1B">
              <w:t>38565</w:t>
            </w:r>
          </w:p>
        </w:tc>
        <w:tc>
          <w:tcPr>
            <w:tcW w:w="4774" w:type="dxa"/>
            <w:tcMar>
              <w:top w:w="57" w:type="dxa"/>
              <w:left w:w="57" w:type="dxa"/>
              <w:bottom w:w="57" w:type="dxa"/>
            </w:tcMar>
          </w:tcPr>
          <w:p w14:paraId="1935F9A0" w14:textId="77777777" w:rsidR="00A921E0" w:rsidRPr="00FB48BC" w:rsidRDefault="00A921E0" w:rsidP="00B73546">
            <w:pPr>
              <w:pStyle w:val="02Tabletext"/>
              <w:rPr>
                <w:highlight w:val="yellow"/>
                <w:shd w:val="clear" w:color="auto" w:fill="FFFFFF"/>
                <w:lang w:val="en-AU"/>
              </w:rPr>
            </w:pPr>
            <w:r w:rsidRPr="008F4E1B">
              <w:t>Aortic arch and ascending thoracic aorta, repair or replacement of, with aortic valve replacement or repair, and implantation of coronary arteries (Anaes.) (Assist.)</w:t>
            </w:r>
          </w:p>
        </w:tc>
        <w:tc>
          <w:tcPr>
            <w:tcW w:w="1701" w:type="dxa"/>
          </w:tcPr>
          <w:p w14:paraId="46B63376" w14:textId="77777777" w:rsidR="00A921E0" w:rsidRPr="000F0129" w:rsidRDefault="00A921E0" w:rsidP="00A263BD">
            <w:pPr>
              <w:pStyle w:val="02Tabletext"/>
              <w:rPr>
                <w:lang w:val="en-AU"/>
              </w:rPr>
            </w:pPr>
            <w:r w:rsidRPr="000F0129">
              <w:rPr>
                <w:shd w:val="clear" w:color="auto" w:fill="FFFFFF"/>
                <w:lang w:val="en-AU"/>
              </w:rPr>
              <w:t xml:space="preserve">45 </w:t>
            </w:r>
          </w:p>
        </w:tc>
        <w:tc>
          <w:tcPr>
            <w:tcW w:w="1417" w:type="dxa"/>
          </w:tcPr>
          <w:p w14:paraId="56E10285" w14:textId="77777777" w:rsidR="00A921E0" w:rsidRPr="00085F24" w:rsidRDefault="00A921E0" w:rsidP="00B73546">
            <w:pPr>
              <w:pStyle w:val="02Tabletext"/>
              <w:rPr>
                <w:lang w:val="en-AU"/>
              </w:rPr>
            </w:pPr>
            <w:r w:rsidRPr="00B956A5">
              <w:rPr>
                <w:shd w:val="clear" w:color="auto" w:fill="FFFFFF"/>
                <w:lang w:val="en-AU"/>
              </w:rPr>
              <w:t>change</w:t>
            </w:r>
          </w:p>
        </w:tc>
      </w:tr>
      <w:tr w:rsidR="00A921E0" w:rsidRPr="00FB48BC" w14:paraId="4B5585BD" w14:textId="77777777" w:rsidTr="00214607">
        <w:trPr>
          <w:cantSplit/>
        </w:trPr>
        <w:tc>
          <w:tcPr>
            <w:tcW w:w="670" w:type="dxa"/>
            <w:tcMar>
              <w:top w:w="57" w:type="dxa"/>
              <w:left w:w="57" w:type="dxa"/>
              <w:bottom w:w="57" w:type="dxa"/>
            </w:tcMar>
          </w:tcPr>
          <w:p w14:paraId="25C4B63B" w14:textId="77777777" w:rsidR="00A921E0" w:rsidRPr="00FB48BC" w:rsidRDefault="00A921E0" w:rsidP="00B73546">
            <w:pPr>
              <w:pStyle w:val="02Tabletext"/>
              <w:rPr>
                <w:b/>
                <w:highlight w:val="yellow"/>
                <w:lang w:val="en-AU"/>
              </w:rPr>
            </w:pPr>
            <w:r w:rsidRPr="008F4E1B">
              <w:t>38568</w:t>
            </w:r>
          </w:p>
        </w:tc>
        <w:tc>
          <w:tcPr>
            <w:tcW w:w="4774" w:type="dxa"/>
            <w:tcMar>
              <w:top w:w="57" w:type="dxa"/>
              <w:left w:w="57" w:type="dxa"/>
              <w:bottom w:w="57" w:type="dxa"/>
            </w:tcMar>
          </w:tcPr>
          <w:p w14:paraId="068FCE74" w14:textId="77777777" w:rsidR="00A921E0" w:rsidRPr="00FB48BC" w:rsidRDefault="00A921E0" w:rsidP="00B73546">
            <w:pPr>
              <w:pStyle w:val="02Tabletext"/>
              <w:rPr>
                <w:highlight w:val="yellow"/>
                <w:lang w:val="en-AU"/>
              </w:rPr>
            </w:pPr>
            <w:r w:rsidRPr="008F4E1B">
              <w:t>Descending thoracic aorta, repair or replacement of, without shunt or cardiopulmonary bypass, by open exposure, percutaneous or endovascular means (Anaes.) (Assist.)</w:t>
            </w:r>
          </w:p>
        </w:tc>
        <w:tc>
          <w:tcPr>
            <w:tcW w:w="1701" w:type="dxa"/>
          </w:tcPr>
          <w:p w14:paraId="55EFE386" w14:textId="77777777" w:rsidR="00A921E0" w:rsidRPr="000F0129" w:rsidRDefault="00A921E0" w:rsidP="00A263BD">
            <w:pPr>
              <w:pStyle w:val="02Tabletext"/>
              <w:rPr>
                <w:lang w:val="en-AU"/>
              </w:rPr>
            </w:pPr>
            <w:r w:rsidRPr="000F0129">
              <w:rPr>
                <w:lang w:val="en-AU"/>
              </w:rPr>
              <w:t xml:space="preserve">44.1  </w:t>
            </w:r>
          </w:p>
        </w:tc>
        <w:tc>
          <w:tcPr>
            <w:tcW w:w="1417" w:type="dxa"/>
          </w:tcPr>
          <w:p w14:paraId="6EF86C09" w14:textId="77777777" w:rsidR="00A921E0" w:rsidRPr="00085F24" w:rsidRDefault="00A921E0" w:rsidP="00B73546">
            <w:pPr>
              <w:pStyle w:val="02Tabletext"/>
              <w:rPr>
                <w:lang w:val="en-AU"/>
              </w:rPr>
            </w:pPr>
            <w:r w:rsidRPr="00DA1FB6">
              <w:rPr>
                <w:lang w:val="en-AU"/>
              </w:rPr>
              <w:t>unchanged</w:t>
            </w:r>
          </w:p>
        </w:tc>
      </w:tr>
      <w:tr w:rsidR="00A921E0" w:rsidRPr="00FB48BC" w14:paraId="6958270A" w14:textId="77777777" w:rsidTr="00214607">
        <w:trPr>
          <w:cantSplit/>
        </w:trPr>
        <w:tc>
          <w:tcPr>
            <w:tcW w:w="670" w:type="dxa"/>
            <w:tcMar>
              <w:top w:w="57" w:type="dxa"/>
              <w:left w:w="57" w:type="dxa"/>
              <w:bottom w:w="57" w:type="dxa"/>
            </w:tcMar>
          </w:tcPr>
          <w:p w14:paraId="2AF86FDD" w14:textId="77777777" w:rsidR="00A921E0" w:rsidRPr="00FB48BC" w:rsidRDefault="00A921E0" w:rsidP="00B73546">
            <w:pPr>
              <w:pStyle w:val="02Tabletext"/>
              <w:rPr>
                <w:b/>
                <w:highlight w:val="yellow"/>
                <w:lang w:val="en-AU"/>
              </w:rPr>
            </w:pPr>
            <w:r w:rsidRPr="008F4E1B">
              <w:t>38571</w:t>
            </w:r>
          </w:p>
        </w:tc>
        <w:tc>
          <w:tcPr>
            <w:tcW w:w="4774" w:type="dxa"/>
            <w:tcMar>
              <w:top w:w="57" w:type="dxa"/>
              <w:left w:w="57" w:type="dxa"/>
              <w:bottom w:w="57" w:type="dxa"/>
            </w:tcMar>
          </w:tcPr>
          <w:p w14:paraId="17E840B6" w14:textId="77777777" w:rsidR="00A921E0" w:rsidRPr="00FB48BC" w:rsidRDefault="00A921E0" w:rsidP="00B73546">
            <w:pPr>
              <w:pStyle w:val="02Tabletext"/>
              <w:rPr>
                <w:highlight w:val="yellow"/>
                <w:lang w:val="en-AU"/>
              </w:rPr>
            </w:pPr>
            <w:r w:rsidRPr="008F4E1B">
              <w:t>Descending thoracic aorta, repair or replacement of, using shunt or cardiopulmonary bypass (Anaes.) (Assist.)</w:t>
            </w:r>
          </w:p>
        </w:tc>
        <w:tc>
          <w:tcPr>
            <w:tcW w:w="1701" w:type="dxa"/>
          </w:tcPr>
          <w:p w14:paraId="44074E46" w14:textId="77777777" w:rsidR="00A921E0" w:rsidRPr="000F0129" w:rsidRDefault="00A921E0" w:rsidP="00A263BD">
            <w:pPr>
              <w:pStyle w:val="02Tabletext"/>
              <w:rPr>
                <w:lang w:val="en-AU"/>
              </w:rPr>
            </w:pPr>
            <w:r w:rsidRPr="000F0129">
              <w:rPr>
                <w:lang w:val="en-AU"/>
              </w:rPr>
              <w:t xml:space="preserve">44.1  </w:t>
            </w:r>
          </w:p>
        </w:tc>
        <w:tc>
          <w:tcPr>
            <w:tcW w:w="1417" w:type="dxa"/>
          </w:tcPr>
          <w:p w14:paraId="6752AA32" w14:textId="77777777" w:rsidR="00A921E0" w:rsidRPr="00085F24" w:rsidRDefault="00A921E0" w:rsidP="00B73546">
            <w:pPr>
              <w:pStyle w:val="02Tabletext"/>
              <w:rPr>
                <w:lang w:val="en-AU"/>
              </w:rPr>
            </w:pPr>
            <w:r w:rsidRPr="00220735">
              <w:rPr>
                <w:lang w:val="en-AU"/>
              </w:rPr>
              <w:t>unchanged</w:t>
            </w:r>
          </w:p>
        </w:tc>
      </w:tr>
      <w:tr w:rsidR="00A921E0" w:rsidRPr="00FB48BC" w14:paraId="287D877D" w14:textId="77777777" w:rsidTr="00214607">
        <w:trPr>
          <w:cantSplit/>
        </w:trPr>
        <w:tc>
          <w:tcPr>
            <w:tcW w:w="670" w:type="dxa"/>
            <w:tcMar>
              <w:top w:w="57" w:type="dxa"/>
              <w:left w:w="57" w:type="dxa"/>
              <w:bottom w:w="57" w:type="dxa"/>
            </w:tcMar>
          </w:tcPr>
          <w:p w14:paraId="75DE9388" w14:textId="77777777" w:rsidR="00A921E0" w:rsidRPr="00FB48BC" w:rsidRDefault="00A921E0" w:rsidP="00B73546">
            <w:pPr>
              <w:pStyle w:val="02Tabletext"/>
              <w:rPr>
                <w:b/>
                <w:highlight w:val="yellow"/>
                <w:lang w:val="en-AU"/>
              </w:rPr>
            </w:pPr>
            <w:r w:rsidRPr="008F4E1B">
              <w:t>38572</w:t>
            </w:r>
          </w:p>
        </w:tc>
        <w:tc>
          <w:tcPr>
            <w:tcW w:w="4774" w:type="dxa"/>
            <w:tcMar>
              <w:top w:w="57" w:type="dxa"/>
              <w:left w:w="57" w:type="dxa"/>
              <w:bottom w:w="57" w:type="dxa"/>
            </w:tcMar>
          </w:tcPr>
          <w:p w14:paraId="76CEADA2" w14:textId="77777777" w:rsidR="00A921E0" w:rsidRPr="00FB48BC" w:rsidRDefault="00A921E0" w:rsidP="00B73546">
            <w:pPr>
              <w:pStyle w:val="02Tabletext"/>
              <w:rPr>
                <w:highlight w:val="yellow"/>
                <w:lang w:val="en-AU"/>
              </w:rPr>
            </w:pPr>
            <w:r w:rsidRPr="008F4E1B">
              <w:t>Operative management of acute rupture or dissection, in conjunction with procedures on the thoracic aorta (Anaes.) (Assist.)</w:t>
            </w:r>
          </w:p>
        </w:tc>
        <w:tc>
          <w:tcPr>
            <w:tcW w:w="1701" w:type="dxa"/>
          </w:tcPr>
          <w:p w14:paraId="71E808F9" w14:textId="77777777" w:rsidR="00A921E0" w:rsidRPr="000F0129" w:rsidRDefault="00A921E0" w:rsidP="00A263BD">
            <w:pPr>
              <w:pStyle w:val="02Tabletext"/>
              <w:rPr>
                <w:lang w:val="en-AU"/>
              </w:rPr>
            </w:pPr>
            <w:r w:rsidRPr="000F0129">
              <w:rPr>
                <w:shd w:val="clear" w:color="auto" w:fill="FFFFFF"/>
                <w:lang w:val="en-AU"/>
              </w:rPr>
              <w:t xml:space="preserve">43.2  </w:t>
            </w:r>
          </w:p>
        </w:tc>
        <w:tc>
          <w:tcPr>
            <w:tcW w:w="1417" w:type="dxa"/>
          </w:tcPr>
          <w:p w14:paraId="6DAD32AA" w14:textId="77777777" w:rsidR="00A921E0" w:rsidRPr="00085F24" w:rsidRDefault="00A921E0" w:rsidP="00B73546">
            <w:pPr>
              <w:pStyle w:val="02Tabletext"/>
              <w:rPr>
                <w:lang w:val="en-AU"/>
              </w:rPr>
            </w:pPr>
            <w:r w:rsidRPr="00C92967">
              <w:rPr>
                <w:shd w:val="clear" w:color="auto" w:fill="FFFFFF"/>
                <w:lang w:val="en-AU"/>
              </w:rPr>
              <w:t>changed</w:t>
            </w:r>
          </w:p>
        </w:tc>
      </w:tr>
      <w:tr w:rsidR="00A921E0" w:rsidRPr="00FB48BC" w14:paraId="70ABC299" w14:textId="77777777" w:rsidTr="00214607">
        <w:trPr>
          <w:cantSplit/>
        </w:trPr>
        <w:tc>
          <w:tcPr>
            <w:tcW w:w="670" w:type="dxa"/>
            <w:tcMar>
              <w:top w:w="57" w:type="dxa"/>
              <w:left w:w="57" w:type="dxa"/>
              <w:bottom w:w="57" w:type="dxa"/>
            </w:tcMar>
          </w:tcPr>
          <w:p w14:paraId="72C39741" w14:textId="77777777" w:rsidR="00A921E0" w:rsidRPr="00FB48BC" w:rsidRDefault="00A921E0" w:rsidP="00B73546">
            <w:pPr>
              <w:pStyle w:val="02Tabletext"/>
              <w:rPr>
                <w:highlight w:val="yellow"/>
                <w:lang w:val="en-AU"/>
              </w:rPr>
            </w:pPr>
            <w:r w:rsidRPr="008F4E1B">
              <w:lastRenderedPageBreak/>
              <w:t>38577</w:t>
            </w:r>
          </w:p>
        </w:tc>
        <w:tc>
          <w:tcPr>
            <w:tcW w:w="4774" w:type="dxa"/>
            <w:tcMar>
              <w:top w:w="57" w:type="dxa"/>
              <w:left w:w="57" w:type="dxa"/>
              <w:bottom w:w="57" w:type="dxa"/>
            </w:tcMar>
          </w:tcPr>
          <w:p w14:paraId="548E9871" w14:textId="77777777" w:rsidR="00A921E0" w:rsidRPr="00FB48BC" w:rsidRDefault="00A921E0" w:rsidP="00B73546">
            <w:pPr>
              <w:pStyle w:val="02Tabletext"/>
              <w:rPr>
                <w:highlight w:val="yellow"/>
                <w:lang w:val="en-AU"/>
              </w:rPr>
            </w:pPr>
            <w:r w:rsidRPr="008F4E1B">
              <w:t>Cannulation for, and supervision and monitoring of, the administration of retrograde cerebral perfusion during deep hypothermic arrest (Assist.)</w:t>
            </w:r>
          </w:p>
        </w:tc>
        <w:tc>
          <w:tcPr>
            <w:tcW w:w="1701" w:type="dxa"/>
          </w:tcPr>
          <w:p w14:paraId="7D7AFC64" w14:textId="77777777" w:rsidR="00A921E0" w:rsidRPr="000F0129" w:rsidRDefault="00A921E0" w:rsidP="00A263BD">
            <w:pPr>
              <w:pStyle w:val="02Tabletext"/>
              <w:rPr>
                <w:lang w:val="en-AU"/>
              </w:rPr>
            </w:pPr>
            <w:r w:rsidRPr="000F0129">
              <w:rPr>
                <w:lang w:val="en-AU"/>
              </w:rPr>
              <w:t xml:space="preserve">48.1  </w:t>
            </w:r>
          </w:p>
        </w:tc>
        <w:tc>
          <w:tcPr>
            <w:tcW w:w="1417" w:type="dxa"/>
          </w:tcPr>
          <w:p w14:paraId="72318442" w14:textId="77777777" w:rsidR="00A921E0" w:rsidRPr="00085F24" w:rsidRDefault="00A921E0" w:rsidP="00B73546">
            <w:pPr>
              <w:pStyle w:val="02Tabletext"/>
              <w:rPr>
                <w:lang w:val="en-AU"/>
              </w:rPr>
            </w:pPr>
            <w:r w:rsidRPr="00126EAD">
              <w:rPr>
                <w:lang w:val="en-AU"/>
              </w:rPr>
              <w:t>delete</w:t>
            </w:r>
          </w:p>
        </w:tc>
      </w:tr>
      <w:tr w:rsidR="00A921E0" w:rsidRPr="00FB48BC" w14:paraId="135AC21C" w14:textId="77777777" w:rsidTr="00214607">
        <w:trPr>
          <w:cantSplit/>
        </w:trPr>
        <w:tc>
          <w:tcPr>
            <w:tcW w:w="670" w:type="dxa"/>
            <w:tcMar>
              <w:top w:w="57" w:type="dxa"/>
              <w:left w:w="57" w:type="dxa"/>
              <w:bottom w:w="57" w:type="dxa"/>
            </w:tcMar>
          </w:tcPr>
          <w:p w14:paraId="085553B5" w14:textId="77777777" w:rsidR="00A921E0" w:rsidRPr="00FB48BC" w:rsidRDefault="00A921E0" w:rsidP="00B73546">
            <w:pPr>
              <w:pStyle w:val="02Tabletext"/>
              <w:rPr>
                <w:highlight w:val="yellow"/>
                <w:lang w:val="en-AU"/>
              </w:rPr>
            </w:pPr>
            <w:r w:rsidRPr="008F4E1B">
              <w:t>38588</w:t>
            </w:r>
          </w:p>
        </w:tc>
        <w:tc>
          <w:tcPr>
            <w:tcW w:w="4774" w:type="dxa"/>
            <w:tcMar>
              <w:top w:w="57" w:type="dxa"/>
              <w:left w:w="57" w:type="dxa"/>
              <w:bottom w:w="57" w:type="dxa"/>
            </w:tcMar>
          </w:tcPr>
          <w:p w14:paraId="4C78FE6D" w14:textId="77777777" w:rsidR="00A921E0" w:rsidRPr="00FB48BC" w:rsidRDefault="00A921E0" w:rsidP="00B73546">
            <w:pPr>
              <w:pStyle w:val="02Tabletext"/>
              <w:rPr>
                <w:highlight w:val="yellow"/>
                <w:lang w:val="en-AU"/>
              </w:rPr>
            </w:pPr>
            <w:r w:rsidRPr="008F4E1B">
              <w:t>Cannulation of the coronary sinus for, and supervision of, the retrograde administration of blood or crystalloid for cardioplegia, including pressure monitoring (Assist.)</w:t>
            </w:r>
          </w:p>
        </w:tc>
        <w:tc>
          <w:tcPr>
            <w:tcW w:w="1701" w:type="dxa"/>
          </w:tcPr>
          <w:p w14:paraId="58C573DD"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42.1  </w:t>
            </w:r>
          </w:p>
        </w:tc>
        <w:tc>
          <w:tcPr>
            <w:tcW w:w="1417" w:type="dxa"/>
          </w:tcPr>
          <w:p w14:paraId="29FABE14" w14:textId="77777777" w:rsidR="00A921E0" w:rsidRPr="00085F24" w:rsidRDefault="00A921E0" w:rsidP="00B73546">
            <w:pPr>
              <w:pStyle w:val="02Tabletext"/>
              <w:rPr>
                <w:lang w:val="en-AU"/>
              </w:rPr>
            </w:pPr>
            <w:r w:rsidRPr="009C3523">
              <w:rPr>
                <w:shd w:val="clear" w:color="auto" w:fill="FFFFFF"/>
                <w:lang w:val="en-AU"/>
              </w:rPr>
              <w:t>change</w:t>
            </w:r>
          </w:p>
        </w:tc>
      </w:tr>
      <w:tr w:rsidR="00A921E0" w:rsidRPr="00FB48BC" w14:paraId="11173036" w14:textId="77777777" w:rsidTr="00214607">
        <w:trPr>
          <w:cantSplit/>
        </w:trPr>
        <w:tc>
          <w:tcPr>
            <w:tcW w:w="670" w:type="dxa"/>
            <w:tcMar>
              <w:top w:w="57" w:type="dxa"/>
              <w:left w:w="57" w:type="dxa"/>
              <w:bottom w:w="57" w:type="dxa"/>
            </w:tcMar>
          </w:tcPr>
          <w:p w14:paraId="1BD57288" w14:textId="77777777" w:rsidR="00A921E0" w:rsidRPr="00FB48BC" w:rsidRDefault="00A921E0" w:rsidP="00B73546">
            <w:pPr>
              <w:pStyle w:val="02Tabletext"/>
              <w:rPr>
                <w:highlight w:val="yellow"/>
                <w:lang w:val="en-AU"/>
              </w:rPr>
            </w:pPr>
            <w:r w:rsidRPr="008F4E1B">
              <w:t>38600</w:t>
            </w:r>
          </w:p>
        </w:tc>
        <w:tc>
          <w:tcPr>
            <w:tcW w:w="4774" w:type="dxa"/>
            <w:tcMar>
              <w:top w:w="57" w:type="dxa"/>
              <w:left w:w="57" w:type="dxa"/>
              <w:bottom w:w="57" w:type="dxa"/>
            </w:tcMar>
          </w:tcPr>
          <w:p w14:paraId="66979462" w14:textId="77777777" w:rsidR="00A921E0" w:rsidRPr="00FB48BC" w:rsidRDefault="00A921E0" w:rsidP="00B73546">
            <w:pPr>
              <w:pStyle w:val="02Tabletext"/>
              <w:rPr>
                <w:highlight w:val="yellow"/>
                <w:shd w:val="clear" w:color="auto" w:fill="FFFFFF"/>
                <w:lang w:val="en-AU"/>
              </w:rPr>
            </w:pPr>
            <w:r w:rsidRPr="008F4E1B">
              <w:t>Central cannulation for cardiopulmonary bypass excluding post-operative management, not being a service associated with a service to which another item in this Subgroup applies (Anaes.) (Assist.)</w:t>
            </w:r>
          </w:p>
        </w:tc>
        <w:tc>
          <w:tcPr>
            <w:tcW w:w="1701" w:type="dxa"/>
          </w:tcPr>
          <w:p w14:paraId="602470A8" w14:textId="77777777" w:rsidR="00A921E0" w:rsidRPr="000F0129" w:rsidRDefault="00A921E0" w:rsidP="00A263BD">
            <w:pPr>
              <w:pStyle w:val="02Tabletext"/>
              <w:rPr>
                <w:lang w:val="en-AU"/>
              </w:rPr>
            </w:pPr>
            <w:r w:rsidRPr="000F0129">
              <w:rPr>
                <w:lang w:val="en-AU"/>
              </w:rPr>
              <w:t xml:space="preserve">48.4  </w:t>
            </w:r>
          </w:p>
        </w:tc>
        <w:tc>
          <w:tcPr>
            <w:tcW w:w="1417" w:type="dxa"/>
          </w:tcPr>
          <w:p w14:paraId="7102BCF0" w14:textId="77777777" w:rsidR="00A921E0" w:rsidRPr="00085F24" w:rsidRDefault="00A921E0" w:rsidP="00B73546">
            <w:pPr>
              <w:pStyle w:val="02Tabletext"/>
              <w:rPr>
                <w:shd w:val="clear" w:color="auto" w:fill="FFFFFF"/>
                <w:lang w:val="en-AU"/>
              </w:rPr>
            </w:pPr>
            <w:r w:rsidRPr="000A1BF3">
              <w:rPr>
                <w:lang w:val="en-AU"/>
              </w:rPr>
              <w:t>unchanged</w:t>
            </w:r>
          </w:p>
        </w:tc>
      </w:tr>
      <w:tr w:rsidR="00A921E0" w:rsidRPr="00FB48BC" w14:paraId="17B8B7E8" w14:textId="77777777" w:rsidTr="00214607">
        <w:trPr>
          <w:cantSplit/>
        </w:trPr>
        <w:tc>
          <w:tcPr>
            <w:tcW w:w="670" w:type="dxa"/>
            <w:tcMar>
              <w:top w:w="57" w:type="dxa"/>
              <w:left w:w="57" w:type="dxa"/>
              <w:bottom w:w="57" w:type="dxa"/>
            </w:tcMar>
          </w:tcPr>
          <w:p w14:paraId="41A1462F" w14:textId="77777777" w:rsidR="00A921E0" w:rsidRPr="00FB48BC" w:rsidRDefault="00A921E0" w:rsidP="00B73546">
            <w:pPr>
              <w:pStyle w:val="02Tabletext"/>
              <w:rPr>
                <w:highlight w:val="yellow"/>
                <w:lang w:val="en-AU"/>
              </w:rPr>
            </w:pPr>
            <w:r w:rsidRPr="008F4E1B">
              <w:t>38603</w:t>
            </w:r>
          </w:p>
        </w:tc>
        <w:tc>
          <w:tcPr>
            <w:tcW w:w="4774" w:type="dxa"/>
            <w:tcMar>
              <w:top w:w="57" w:type="dxa"/>
              <w:left w:w="57" w:type="dxa"/>
              <w:bottom w:w="57" w:type="dxa"/>
            </w:tcMar>
          </w:tcPr>
          <w:p w14:paraId="630E4640" w14:textId="77777777" w:rsidR="00A921E0" w:rsidRPr="00FB48BC" w:rsidRDefault="00A921E0" w:rsidP="00B73546">
            <w:pPr>
              <w:pStyle w:val="02Tabletext"/>
              <w:rPr>
                <w:highlight w:val="yellow"/>
                <w:lang w:val="en-AU"/>
              </w:rPr>
            </w:pPr>
            <w:r w:rsidRPr="008F4E1B">
              <w:t>Peripheral cannulation for cardiopulmonary bypass excluding post-operative management (Anaes.) (Assist.)</w:t>
            </w:r>
          </w:p>
        </w:tc>
        <w:tc>
          <w:tcPr>
            <w:tcW w:w="1701" w:type="dxa"/>
          </w:tcPr>
          <w:p w14:paraId="35A9E289" w14:textId="77777777" w:rsidR="00A921E0" w:rsidRPr="000F0129" w:rsidRDefault="00A921E0" w:rsidP="00A263BD">
            <w:pPr>
              <w:pStyle w:val="02Tabletext"/>
              <w:rPr>
                <w:lang w:val="en-AU"/>
              </w:rPr>
            </w:pPr>
            <w:r w:rsidRPr="000F0129">
              <w:rPr>
                <w:lang w:val="en-AU"/>
              </w:rPr>
              <w:t xml:space="preserve">48.3  </w:t>
            </w:r>
          </w:p>
        </w:tc>
        <w:tc>
          <w:tcPr>
            <w:tcW w:w="1417" w:type="dxa"/>
          </w:tcPr>
          <w:p w14:paraId="51648114" w14:textId="77777777" w:rsidR="00A921E0" w:rsidRPr="00085F24" w:rsidRDefault="00A921E0" w:rsidP="00B73546">
            <w:pPr>
              <w:pStyle w:val="02Tabletext"/>
              <w:rPr>
                <w:lang w:val="en-AU"/>
              </w:rPr>
            </w:pPr>
            <w:r w:rsidRPr="00BA091A">
              <w:rPr>
                <w:lang w:val="en-AU"/>
              </w:rPr>
              <w:t>change</w:t>
            </w:r>
          </w:p>
        </w:tc>
      </w:tr>
      <w:tr w:rsidR="00A921E0" w:rsidRPr="00FB48BC" w14:paraId="6408A5C1" w14:textId="77777777" w:rsidTr="00214607">
        <w:trPr>
          <w:cantSplit/>
        </w:trPr>
        <w:tc>
          <w:tcPr>
            <w:tcW w:w="670" w:type="dxa"/>
            <w:tcMar>
              <w:top w:w="57" w:type="dxa"/>
              <w:left w:w="57" w:type="dxa"/>
              <w:bottom w:w="57" w:type="dxa"/>
            </w:tcMar>
          </w:tcPr>
          <w:p w14:paraId="2473F861" w14:textId="77777777" w:rsidR="00A921E0" w:rsidRPr="00FB48BC" w:rsidRDefault="00A921E0" w:rsidP="00B73546">
            <w:pPr>
              <w:pStyle w:val="02Tabletext"/>
              <w:rPr>
                <w:highlight w:val="yellow"/>
                <w:lang w:val="en-AU"/>
              </w:rPr>
            </w:pPr>
            <w:r w:rsidRPr="008F4E1B">
              <w:t>38609</w:t>
            </w:r>
          </w:p>
        </w:tc>
        <w:tc>
          <w:tcPr>
            <w:tcW w:w="4774" w:type="dxa"/>
            <w:tcMar>
              <w:top w:w="57" w:type="dxa"/>
              <w:left w:w="57" w:type="dxa"/>
              <w:bottom w:w="57" w:type="dxa"/>
            </w:tcMar>
          </w:tcPr>
          <w:p w14:paraId="100C6474" w14:textId="77777777" w:rsidR="00A921E0" w:rsidRPr="00FB48BC" w:rsidRDefault="00A921E0" w:rsidP="00B73546">
            <w:pPr>
              <w:pStyle w:val="02Tabletext"/>
              <w:rPr>
                <w:highlight w:val="yellow"/>
                <w:lang w:val="en-AU"/>
              </w:rPr>
            </w:pPr>
            <w:r w:rsidRPr="008F4E1B">
              <w:t>Intra-aortic balloon pump, insertion of, by arteriotomy (Anaes.) (Assist.)</w:t>
            </w:r>
          </w:p>
        </w:tc>
        <w:tc>
          <w:tcPr>
            <w:tcW w:w="1701" w:type="dxa"/>
          </w:tcPr>
          <w:p w14:paraId="467666FE" w14:textId="77777777" w:rsidR="00A921E0" w:rsidRPr="000F0129" w:rsidRDefault="00A921E0" w:rsidP="00A263BD">
            <w:pPr>
              <w:pStyle w:val="02Tabletext"/>
              <w:rPr>
                <w:lang w:val="en-AU"/>
              </w:rPr>
            </w:pPr>
            <w:r w:rsidRPr="000F0129">
              <w:rPr>
                <w:lang w:val="en-AU"/>
              </w:rPr>
              <w:t xml:space="preserve">48.4  </w:t>
            </w:r>
          </w:p>
        </w:tc>
        <w:tc>
          <w:tcPr>
            <w:tcW w:w="1417" w:type="dxa"/>
          </w:tcPr>
          <w:p w14:paraId="475A0899" w14:textId="77777777" w:rsidR="00A921E0" w:rsidRPr="00085F24" w:rsidRDefault="00A921E0" w:rsidP="00B73546">
            <w:pPr>
              <w:pStyle w:val="02Tabletext"/>
              <w:rPr>
                <w:shd w:val="clear" w:color="auto" w:fill="FFFFFF"/>
                <w:lang w:val="en-AU"/>
              </w:rPr>
            </w:pPr>
            <w:r w:rsidRPr="00D93CFF">
              <w:rPr>
                <w:lang w:val="en-AU"/>
              </w:rPr>
              <w:t>unchanged</w:t>
            </w:r>
          </w:p>
        </w:tc>
      </w:tr>
      <w:tr w:rsidR="00A921E0" w:rsidRPr="00FB48BC" w14:paraId="0619F510" w14:textId="77777777" w:rsidTr="00214607">
        <w:trPr>
          <w:cantSplit/>
        </w:trPr>
        <w:tc>
          <w:tcPr>
            <w:tcW w:w="670" w:type="dxa"/>
            <w:tcMar>
              <w:top w:w="57" w:type="dxa"/>
              <w:left w:w="57" w:type="dxa"/>
              <w:bottom w:w="57" w:type="dxa"/>
            </w:tcMar>
          </w:tcPr>
          <w:p w14:paraId="3ACBC497" w14:textId="77777777" w:rsidR="00A921E0" w:rsidRPr="00FB48BC" w:rsidRDefault="00A921E0" w:rsidP="00B73546">
            <w:pPr>
              <w:pStyle w:val="02Tabletext"/>
              <w:rPr>
                <w:b/>
                <w:highlight w:val="yellow"/>
                <w:lang w:val="en-AU"/>
              </w:rPr>
            </w:pPr>
            <w:r w:rsidRPr="008F4E1B">
              <w:t>38612</w:t>
            </w:r>
          </w:p>
        </w:tc>
        <w:tc>
          <w:tcPr>
            <w:tcW w:w="4774" w:type="dxa"/>
            <w:tcMar>
              <w:top w:w="57" w:type="dxa"/>
              <w:left w:w="57" w:type="dxa"/>
              <w:bottom w:w="57" w:type="dxa"/>
            </w:tcMar>
          </w:tcPr>
          <w:p w14:paraId="3641A8C7" w14:textId="77777777" w:rsidR="00A921E0" w:rsidRPr="00FB48BC" w:rsidRDefault="00A921E0" w:rsidP="00B73546">
            <w:pPr>
              <w:pStyle w:val="02Tabletext"/>
              <w:rPr>
                <w:highlight w:val="yellow"/>
                <w:lang w:val="en-AU"/>
              </w:rPr>
            </w:pPr>
            <w:r w:rsidRPr="008F4E1B">
              <w:t>Intra-aortic balloon pump, removal of, with closure of artery by direct suture (Anaes.) (Assist.)</w:t>
            </w:r>
          </w:p>
        </w:tc>
        <w:tc>
          <w:tcPr>
            <w:tcW w:w="1701" w:type="dxa"/>
          </w:tcPr>
          <w:p w14:paraId="0FF49E8E" w14:textId="77777777" w:rsidR="00A921E0" w:rsidRPr="000F0129" w:rsidRDefault="00A921E0" w:rsidP="00A263BD">
            <w:pPr>
              <w:pStyle w:val="02Tabletext"/>
              <w:rPr>
                <w:shd w:val="clear" w:color="auto" w:fill="FFFFFF"/>
                <w:lang w:val="en-AU"/>
              </w:rPr>
            </w:pPr>
            <w:r w:rsidRPr="000F0129">
              <w:rPr>
                <w:lang w:val="en-AU"/>
              </w:rPr>
              <w:t xml:space="preserve">48.4  </w:t>
            </w:r>
          </w:p>
        </w:tc>
        <w:tc>
          <w:tcPr>
            <w:tcW w:w="1417" w:type="dxa"/>
          </w:tcPr>
          <w:p w14:paraId="36737345" w14:textId="77777777" w:rsidR="00A921E0" w:rsidRPr="00085F24" w:rsidRDefault="00A921E0" w:rsidP="00B73546">
            <w:pPr>
              <w:pStyle w:val="02Tabletext"/>
              <w:rPr>
                <w:shd w:val="clear" w:color="auto" w:fill="FFFFFF"/>
                <w:lang w:val="en-AU"/>
              </w:rPr>
            </w:pPr>
            <w:r w:rsidRPr="0071752F">
              <w:rPr>
                <w:lang w:val="en-AU"/>
              </w:rPr>
              <w:t>unchanged</w:t>
            </w:r>
          </w:p>
        </w:tc>
      </w:tr>
      <w:tr w:rsidR="00A921E0" w:rsidRPr="00FB48BC" w14:paraId="3DFCA828" w14:textId="77777777" w:rsidTr="00214607">
        <w:trPr>
          <w:cantSplit/>
        </w:trPr>
        <w:tc>
          <w:tcPr>
            <w:tcW w:w="670" w:type="dxa"/>
            <w:tcMar>
              <w:top w:w="57" w:type="dxa"/>
              <w:left w:w="57" w:type="dxa"/>
              <w:bottom w:w="57" w:type="dxa"/>
            </w:tcMar>
          </w:tcPr>
          <w:p w14:paraId="2CDB15DE" w14:textId="77777777" w:rsidR="00A921E0" w:rsidRPr="00FB48BC" w:rsidRDefault="00A921E0" w:rsidP="00B73546">
            <w:pPr>
              <w:pStyle w:val="02Tabletext"/>
              <w:rPr>
                <w:b/>
                <w:highlight w:val="yellow"/>
                <w:lang w:val="en-AU"/>
              </w:rPr>
            </w:pPr>
            <w:r w:rsidRPr="008F4E1B">
              <w:t>38613</w:t>
            </w:r>
          </w:p>
        </w:tc>
        <w:tc>
          <w:tcPr>
            <w:tcW w:w="4774" w:type="dxa"/>
            <w:tcMar>
              <w:top w:w="57" w:type="dxa"/>
              <w:left w:w="57" w:type="dxa"/>
              <w:bottom w:w="57" w:type="dxa"/>
            </w:tcMar>
          </w:tcPr>
          <w:p w14:paraId="6BE2C22F" w14:textId="77777777" w:rsidR="00A921E0" w:rsidRPr="00FB48BC" w:rsidRDefault="00A921E0" w:rsidP="00B73546">
            <w:pPr>
              <w:pStyle w:val="02Tabletext"/>
              <w:rPr>
                <w:highlight w:val="yellow"/>
                <w:shd w:val="clear" w:color="auto" w:fill="FFFFFF"/>
                <w:lang w:val="en-AU"/>
              </w:rPr>
            </w:pPr>
            <w:r w:rsidRPr="008F4E1B">
              <w:t>Intra-aortic balloon pump, removal of, with closure of artery by patch graft (Anaes.) (Assist.)</w:t>
            </w:r>
          </w:p>
        </w:tc>
        <w:tc>
          <w:tcPr>
            <w:tcW w:w="1701" w:type="dxa"/>
          </w:tcPr>
          <w:p w14:paraId="75406B6C" w14:textId="77777777" w:rsidR="00A921E0" w:rsidRPr="000F0129" w:rsidRDefault="00A921E0" w:rsidP="00A263BD">
            <w:pPr>
              <w:pStyle w:val="02Tabletext"/>
              <w:rPr>
                <w:lang w:val="en-AU"/>
              </w:rPr>
            </w:pPr>
            <w:r w:rsidRPr="000F0129">
              <w:rPr>
                <w:lang w:val="en-AU"/>
              </w:rPr>
              <w:t xml:space="preserve">48.5  </w:t>
            </w:r>
          </w:p>
        </w:tc>
        <w:tc>
          <w:tcPr>
            <w:tcW w:w="1417" w:type="dxa"/>
          </w:tcPr>
          <w:p w14:paraId="4366133B" w14:textId="77777777" w:rsidR="00A921E0" w:rsidRPr="00085F24" w:rsidRDefault="00A921E0" w:rsidP="00B73546">
            <w:pPr>
              <w:pStyle w:val="02Tabletext"/>
              <w:rPr>
                <w:shd w:val="clear" w:color="auto" w:fill="FFFFFF"/>
                <w:lang w:val="en-AU"/>
              </w:rPr>
            </w:pPr>
            <w:r w:rsidRPr="00C77A21">
              <w:rPr>
                <w:lang w:val="en-AU"/>
              </w:rPr>
              <w:t>delete</w:t>
            </w:r>
          </w:p>
        </w:tc>
      </w:tr>
      <w:tr w:rsidR="00A921E0" w:rsidRPr="00FB48BC" w14:paraId="7A4BBDF9" w14:textId="77777777" w:rsidTr="00214607">
        <w:trPr>
          <w:cantSplit/>
        </w:trPr>
        <w:tc>
          <w:tcPr>
            <w:tcW w:w="670" w:type="dxa"/>
            <w:tcMar>
              <w:top w:w="57" w:type="dxa"/>
              <w:left w:w="57" w:type="dxa"/>
              <w:bottom w:w="57" w:type="dxa"/>
            </w:tcMar>
          </w:tcPr>
          <w:p w14:paraId="20CBEBB0" w14:textId="77777777" w:rsidR="00A921E0" w:rsidRPr="00FB48BC" w:rsidRDefault="00A921E0" w:rsidP="00B73546">
            <w:pPr>
              <w:pStyle w:val="02Tabletext"/>
              <w:rPr>
                <w:b/>
                <w:highlight w:val="yellow"/>
                <w:lang w:val="en-AU"/>
              </w:rPr>
            </w:pPr>
            <w:r w:rsidRPr="008F4E1B">
              <w:t>38615</w:t>
            </w:r>
          </w:p>
        </w:tc>
        <w:tc>
          <w:tcPr>
            <w:tcW w:w="4774" w:type="dxa"/>
            <w:tcMar>
              <w:top w:w="57" w:type="dxa"/>
              <w:left w:w="57" w:type="dxa"/>
              <w:bottom w:w="57" w:type="dxa"/>
            </w:tcMar>
          </w:tcPr>
          <w:p w14:paraId="4A1D7AA8" w14:textId="77777777" w:rsidR="00A921E0" w:rsidRPr="00FB48BC" w:rsidRDefault="00A921E0" w:rsidP="00B73546">
            <w:pPr>
              <w:pStyle w:val="02Tabletext"/>
              <w:rPr>
                <w:highlight w:val="yellow"/>
                <w:lang w:val="en-AU"/>
              </w:rPr>
            </w:pPr>
            <w:r w:rsidRPr="008F4E1B">
              <w:t>Insertion of a left or right ventricular assist device, for use as:(a) a bridge to cardiac transplantation in patients with refractory heart failure who are: (i) currently on a heart transplant waiting list, or (ii) expected to be suitable candidates for cardiac transplantation following a period of support on the ventricular</w:t>
            </w:r>
            <w:r>
              <w:t xml:space="preserve"> </w:t>
            </w:r>
            <w:r w:rsidRPr="008F4E1B">
              <w:t>assist device; or (b) acute post cardiotomy support for failure to wean from cardiopulmonary transplantation; or (c) cardio-respiratory support for acute cardiac failure which is likely to recover with short term support of less than 6 weeks; not being a service associated with the use of a ventricular assist device as destination therapy in the management of patients with heart failure who are not expected to be suitable candidates for cardiac transplantation (Anaes.) (Assist.)</w:t>
            </w:r>
          </w:p>
        </w:tc>
        <w:tc>
          <w:tcPr>
            <w:tcW w:w="1701" w:type="dxa"/>
          </w:tcPr>
          <w:p w14:paraId="67F74FF4" w14:textId="77777777" w:rsidR="00A921E0" w:rsidRPr="000F0129" w:rsidRDefault="00A921E0" w:rsidP="00A263BD">
            <w:pPr>
              <w:pStyle w:val="02Tabletext"/>
              <w:rPr>
                <w:lang w:val="en-AU"/>
              </w:rPr>
            </w:pPr>
            <w:r w:rsidRPr="000F0129">
              <w:rPr>
                <w:lang w:val="en-AU"/>
              </w:rPr>
              <w:t xml:space="preserve">53  </w:t>
            </w:r>
          </w:p>
        </w:tc>
        <w:tc>
          <w:tcPr>
            <w:tcW w:w="1417" w:type="dxa"/>
          </w:tcPr>
          <w:p w14:paraId="15C32414" w14:textId="77777777" w:rsidR="00A921E0" w:rsidRPr="00085F24" w:rsidRDefault="00A921E0" w:rsidP="00B73546">
            <w:pPr>
              <w:pStyle w:val="02Tabletext"/>
              <w:rPr>
                <w:lang w:val="en-AU"/>
              </w:rPr>
            </w:pPr>
            <w:r w:rsidRPr="00DC08B1">
              <w:rPr>
                <w:lang w:val="en-AU"/>
              </w:rPr>
              <w:t>unchanged</w:t>
            </w:r>
          </w:p>
        </w:tc>
      </w:tr>
      <w:tr w:rsidR="00A921E0" w:rsidRPr="00FB48BC" w14:paraId="7B2A370D" w14:textId="77777777" w:rsidTr="00214607">
        <w:trPr>
          <w:cantSplit/>
        </w:trPr>
        <w:tc>
          <w:tcPr>
            <w:tcW w:w="670" w:type="dxa"/>
            <w:tcMar>
              <w:top w:w="57" w:type="dxa"/>
              <w:left w:w="57" w:type="dxa"/>
              <w:bottom w:w="57" w:type="dxa"/>
            </w:tcMar>
          </w:tcPr>
          <w:p w14:paraId="46C3E7D4" w14:textId="77777777" w:rsidR="00A921E0" w:rsidRPr="00FB48BC" w:rsidRDefault="00A921E0" w:rsidP="00B73546">
            <w:pPr>
              <w:pStyle w:val="02Tabletext"/>
              <w:rPr>
                <w:b/>
                <w:highlight w:val="yellow"/>
                <w:lang w:val="en-AU"/>
              </w:rPr>
            </w:pPr>
            <w:r w:rsidRPr="008F4E1B">
              <w:t>38618</w:t>
            </w:r>
          </w:p>
        </w:tc>
        <w:tc>
          <w:tcPr>
            <w:tcW w:w="4774" w:type="dxa"/>
            <w:tcMar>
              <w:top w:w="57" w:type="dxa"/>
              <w:left w:w="57" w:type="dxa"/>
              <w:bottom w:w="57" w:type="dxa"/>
            </w:tcMar>
          </w:tcPr>
          <w:p w14:paraId="64A178EB" w14:textId="77777777" w:rsidR="00A921E0" w:rsidRPr="00FB48BC" w:rsidRDefault="00A921E0" w:rsidP="00B73546">
            <w:pPr>
              <w:pStyle w:val="02Tabletext"/>
              <w:rPr>
                <w:highlight w:val="yellow"/>
                <w:lang w:val="en-AU"/>
              </w:rPr>
            </w:pPr>
            <w:r w:rsidRPr="008F4E1B">
              <w:t>Insertion of a left and right ventricular assist device, for use as:(a) a bridge to cardiac transplantation in patients with refractory heart failure who are: (i) currently on a heart transplant waiting list, or (ii) expected to be suitable candidates for cardiac transplantation following a period of support on the ventricular</w:t>
            </w:r>
            <w:r>
              <w:t xml:space="preserve"> </w:t>
            </w:r>
            <w:r w:rsidRPr="008F4E1B">
              <w:t>assist device; or (b) acute post cardiotomy support for failure to wean from cardiopulmonary transplantation; or (c) cardio-respiratory support for acute cardiac failure which is likely to recover with short term support of less than 6 weeks; not being a service associated with the use of a ventricular assist device as destination therapy in the management of patients with heart failure who are not expected to be suitable candidates for cardiac transplantation (Anaes.) (Assist.)</w:t>
            </w:r>
          </w:p>
        </w:tc>
        <w:tc>
          <w:tcPr>
            <w:tcW w:w="1701" w:type="dxa"/>
          </w:tcPr>
          <w:p w14:paraId="21A8C576" w14:textId="77777777" w:rsidR="00A921E0" w:rsidRPr="000F0129" w:rsidRDefault="00A921E0" w:rsidP="00A263BD">
            <w:pPr>
              <w:pStyle w:val="02Tabletext"/>
              <w:rPr>
                <w:lang w:val="en-AU"/>
              </w:rPr>
            </w:pPr>
            <w:r w:rsidRPr="000F0129">
              <w:rPr>
                <w:lang w:val="en-AU"/>
              </w:rPr>
              <w:t xml:space="preserve">53  </w:t>
            </w:r>
          </w:p>
        </w:tc>
        <w:tc>
          <w:tcPr>
            <w:tcW w:w="1417" w:type="dxa"/>
          </w:tcPr>
          <w:p w14:paraId="62ABFD88" w14:textId="77777777" w:rsidR="00A921E0" w:rsidRPr="00085F24" w:rsidRDefault="00A921E0" w:rsidP="00B73546">
            <w:pPr>
              <w:pStyle w:val="02Tabletext"/>
              <w:rPr>
                <w:lang w:val="en-AU"/>
              </w:rPr>
            </w:pPr>
            <w:r w:rsidRPr="00E50E28">
              <w:rPr>
                <w:lang w:val="en-AU"/>
              </w:rPr>
              <w:t>unchanged</w:t>
            </w:r>
          </w:p>
        </w:tc>
      </w:tr>
      <w:tr w:rsidR="00A921E0" w:rsidRPr="00FB48BC" w14:paraId="775FB10C" w14:textId="77777777" w:rsidTr="00214607">
        <w:trPr>
          <w:cantSplit/>
        </w:trPr>
        <w:tc>
          <w:tcPr>
            <w:tcW w:w="670" w:type="dxa"/>
            <w:tcMar>
              <w:top w:w="57" w:type="dxa"/>
              <w:left w:w="57" w:type="dxa"/>
              <w:bottom w:w="57" w:type="dxa"/>
            </w:tcMar>
          </w:tcPr>
          <w:p w14:paraId="1D8ED61A" w14:textId="77777777" w:rsidR="00A921E0" w:rsidRPr="00FB48BC" w:rsidRDefault="00A921E0" w:rsidP="00B73546">
            <w:pPr>
              <w:pStyle w:val="02Tabletext"/>
              <w:rPr>
                <w:b/>
                <w:highlight w:val="yellow"/>
                <w:lang w:val="en-AU"/>
              </w:rPr>
            </w:pPr>
            <w:r w:rsidRPr="008F4E1B">
              <w:t>38621</w:t>
            </w:r>
          </w:p>
        </w:tc>
        <w:tc>
          <w:tcPr>
            <w:tcW w:w="4774" w:type="dxa"/>
            <w:tcMar>
              <w:top w:w="57" w:type="dxa"/>
              <w:left w:w="57" w:type="dxa"/>
              <w:bottom w:w="57" w:type="dxa"/>
            </w:tcMar>
          </w:tcPr>
          <w:p w14:paraId="0BB857F9" w14:textId="77777777" w:rsidR="00A921E0" w:rsidRPr="00FB48BC" w:rsidRDefault="00A921E0" w:rsidP="00B73546">
            <w:pPr>
              <w:pStyle w:val="02Tabletext"/>
              <w:rPr>
                <w:highlight w:val="yellow"/>
                <w:lang w:val="en-AU"/>
              </w:rPr>
            </w:pPr>
            <w:r w:rsidRPr="008F4E1B">
              <w:t>Left or right ventricular assist device, removal of, as an independent procedure (Anaes.) (Assist.)</w:t>
            </w:r>
          </w:p>
        </w:tc>
        <w:tc>
          <w:tcPr>
            <w:tcW w:w="1701" w:type="dxa"/>
          </w:tcPr>
          <w:p w14:paraId="3A13AB99" w14:textId="77777777" w:rsidR="00A921E0" w:rsidRPr="000F0129" w:rsidRDefault="00A921E0" w:rsidP="00A263BD">
            <w:pPr>
              <w:pStyle w:val="02Tabletext"/>
              <w:rPr>
                <w:lang w:val="en-AU"/>
              </w:rPr>
            </w:pPr>
            <w:r w:rsidRPr="000F0129">
              <w:rPr>
                <w:lang w:val="en-AU"/>
              </w:rPr>
              <w:t xml:space="preserve">53  </w:t>
            </w:r>
          </w:p>
        </w:tc>
        <w:tc>
          <w:tcPr>
            <w:tcW w:w="1417" w:type="dxa"/>
          </w:tcPr>
          <w:p w14:paraId="1FAAD2A4" w14:textId="77777777" w:rsidR="00A921E0" w:rsidRPr="00085F24" w:rsidRDefault="00A921E0" w:rsidP="00B73546">
            <w:pPr>
              <w:pStyle w:val="02Tabletext"/>
              <w:rPr>
                <w:lang w:val="en-AU"/>
              </w:rPr>
            </w:pPr>
            <w:r w:rsidRPr="00E2432E">
              <w:rPr>
                <w:lang w:val="en-AU"/>
              </w:rPr>
              <w:t>unchanged</w:t>
            </w:r>
          </w:p>
        </w:tc>
      </w:tr>
      <w:tr w:rsidR="00A921E0" w:rsidRPr="00FB48BC" w14:paraId="7ABD7037" w14:textId="77777777" w:rsidTr="00214607">
        <w:trPr>
          <w:cantSplit/>
        </w:trPr>
        <w:tc>
          <w:tcPr>
            <w:tcW w:w="670" w:type="dxa"/>
            <w:tcMar>
              <w:top w:w="57" w:type="dxa"/>
              <w:left w:w="57" w:type="dxa"/>
              <w:bottom w:w="57" w:type="dxa"/>
            </w:tcMar>
          </w:tcPr>
          <w:p w14:paraId="2D18008A" w14:textId="77777777" w:rsidR="00A921E0" w:rsidRPr="00FB48BC" w:rsidRDefault="00A921E0" w:rsidP="00B73546">
            <w:pPr>
              <w:pStyle w:val="02Tabletext"/>
              <w:rPr>
                <w:highlight w:val="yellow"/>
                <w:lang w:val="en-AU"/>
              </w:rPr>
            </w:pPr>
            <w:r w:rsidRPr="008F4E1B">
              <w:t>38624</w:t>
            </w:r>
          </w:p>
        </w:tc>
        <w:tc>
          <w:tcPr>
            <w:tcW w:w="4774" w:type="dxa"/>
            <w:tcMar>
              <w:top w:w="57" w:type="dxa"/>
              <w:left w:w="57" w:type="dxa"/>
              <w:bottom w:w="57" w:type="dxa"/>
            </w:tcMar>
          </w:tcPr>
          <w:p w14:paraId="0CD96642" w14:textId="77777777" w:rsidR="00A921E0" w:rsidRPr="00FB48BC" w:rsidRDefault="00A921E0" w:rsidP="00B73546">
            <w:pPr>
              <w:pStyle w:val="02Tabletext"/>
              <w:rPr>
                <w:highlight w:val="yellow"/>
                <w:lang w:val="en-AU"/>
              </w:rPr>
            </w:pPr>
            <w:r w:rsidRPr="008F4E1B">
              <w:t>Left and right ventricular assist device, removal of, as an independent procedure (Anaes.) (Assist.)</w:t>
            </w:r>
          </w:p>
        </w:tc>
        <w:tc>
          <w:tcPr>
            <w:tcW w:w="1701" w:type="dxa"/>
          </w:tcPr>
          <w:p w14:paraId="0B34A754" w14:textId="77777777" w:rsidR="00A921E0" w:rsidRPr="000F0129" w:rsidRDefault="00A921E0" w:rsidP="00A263BD">
            <w:pPr>
              <w:pStyle w:val="02Tabletext"/>
              <w:rPr>
                <w:lang w:val="en-AU"/>
              </w:rPr>
            </w:pPr>
            <w:r w:rsidRPr="000F0129">
              <w:rPr>
                <w:lang w:val="en-AU"/>
              </w:rPr>
              <w:t xml:space="preserve">53  </w:t>
            </w:r>
          </w:p>
        </w:tc>
        <w:tc>
          <w:tcPr>
            <w:tcW w:w="1417" w:type="dxa"/>
          </w:tcPr>
          <w:p w14:paraId="7E040193" w14:textId="77777777" w:rsidR="00A921E0" w:rsidRPr="00085F24" w:rsidRDefault="00A921E0" w:rsidP="00B73546">
            <w:pPr>
              <w:pStyle w:val="02Tabletext"/>
              <w:rPr>
                <w:lang w:val="en-AU"/>
              </w:rPr>
            </w:pPr>
            <w:r w:rsidRPr="00451907">
              <w:rPr>
                <w:lang w:val="en-AU"/>
              </w:rPr>
              <w:t>unchanged</w:t>
            </w:r>
          </w:p>
        </w:tc>
      </w:tr>
      <w:tr w:rsidR="00A921E0" w:rsidRPr="00FB48BC" w14:paraId="37666DF1" w14:textId="77777777" w:rsidTr="00214607">
        <w:trPr>
          <w:cantSplit/>
        </w:trPr>
        <w:tc>
          <w:tcPr>
            <w:tcW w:w="670" w:type="dxa"/>
            <w:tcMar>
              <w:top w:w="57" w:type="dxa"/>
              <w:left w:w="57" w:type="dxa"/>
              <w:bottom w:w="57" w:type="dxa"/>
            </w:tcMar>
          </w:tcPr>
          <w:p w14:paraId="5086EC16" w14:textId="77777777" w:rsidR="00A921E0" w:rsidRPr="00FB48BC" w:rsidRDefault="00A921E0" w:rsidP="00B73546">
            <w:pPr>
              <w:pStyle w:val="02Tabletext"/>
              <w:rPr>
                <w:highlight w:val="yellow"/>
                <w:lang w:val="en-AU"/>
              </w:rPr>
            </w:pPr>
            <w:r w:rsidRPr="008F4E1B">
              <w:lastRenderedPageBreak/>
              <w:t>38627</w:t>
            </w:r>
          </w:p>
        </w:tc>
        <w:tc>
          <w:tcPr>
            <w:tcW w:w="4774" w:type="dxa"/>
            <w:tcMar>
              <w:top w:w="57" w:type="dxa"/>
              <w:left w:w="57" w:type="dxa"/>
              <w:bottom w:w="57" w:type="dxa"/>
            </w:tcMar>
          </w:tcPr>
          <w:p w14:paraId="631BD671" w14:textId="77777777" w:rsidR="00A921E0" w:rsidRPr="00FB48BC" w:rsidRDefault="00A921E0" w:rsidP="00B73546">
            <w:pPr>
              <w:pStyle w:val="02Tabletext"/>
              <w:rPr>
                <w:highlight w:val="yellow"/>
                <w:lang w:val="en-AU"/>
              </w:rPr>
            </w:pPr>
            <w:r w:rsidRPr="008F4E1B">
              <w:t>Extra-corporeal membrane oxygenation, bypass or ventricular assist device cannulae, adjustment and re-positioning of, by open operation, in patients supported by these devices (Anaes.) (Assist.)</w:t>
            </w:r>
          </w:p>
        </w:tc>
        <w:tc>
          <w:tcPr>
            <w:tcW w:w="1701" w:type="dxa"/>
          </w:tcPr>
          <w:p w14:paraId="3DFE8DB5" w14:textId="77777777" w:rsidR="00A921E0" w:rsidRPr="000F0129" w:rsidRDefault="00A921E0" w:rsidP="00A263BD">
            <w:pPr>
              <w:pStyle w:val="02Tabletext"/>
              <w:rPr>
                <w:shd w:val="clear" w:color="auto" w:fill="FFFFFF"/>
                <w:lang w:val="en-AU"/>
              </w:rPr>
            </w:pPr>
            <w:r w:rsidRPr="000F0129">
              <w:rPr>
                <w:lang w:val="en-AU"/>
              </w:rPr>
              <w:t xml:space="preserve">48.4 </w:t>
            </w:r>
          </w:p>
        </w:tc>
        <w:tc>
          <w:tcPr>
            <w:tcW w:w="1417" w:type="dxa"/>
          </w:tcPr>
          <w:p w14:paraId="698F3EBB" w14:textId="77777777" w:rsidR="00A921E0" w:rsidRPr="00085F24" w:rsidRDefault="00A921E0" w:rsidP="00B73546">
            <w:pPr>
              <w:pStyle w:val="02Tabletext"/>
              <w:rPr>
                <w:shd w:val="clear" w:color="auto" w:fill="FFFFFF"/>
                <w:lang w:val="en-AU"/>
              </w:rPr>
            </w:pPr>
            <w:r w:rsidRPr="00AE4AA3">
              <w:rPr>
                <w:lang w:val="en-AU"/>
              </w:rPr>
              <w:t>unchanged</w:t>
            </w:r>
          </w:p>
        </w:tc>
      </w:tr>
      <w:tr w:rsidR="00A921E0" w:rsidRPr="00FB48BC" w14:paraId="7C90E60A" w14:textId="77777777" w:rsidTr="00214607">
        <w:trPr>
          <w:cantSplit/>
        </w:trPr>
        <w:tc>
          <w:tcPr>
            <w:tcW w:w="670" w:type="dxa"/>
            <w:tcMar>
              <w:top w:w="57" w:type="dxa"/>
              <w:left w:w="57" w:type="dxa"/>
              <w:bottom w:w="57" w:type="dxa"/>
            </w:tcMar>
          </w:tcPr>
          <w:p w14:paraId="6F948081" w14:textId="77777777" w:rsidR="00A921E0" w:rsidRPr="00FB48BC" w:rsidRDefault="00A921E0" w:rsidP="00B73546">
            <w:pPr>
              <w:pStyle w:val="02Tabletext"/>
              <w:rPr>
                <w:highlight w:val="yellow"/>
                <w:lang w:val="en-AU"/>
              </w:rPr>
            </w:pPr>
            <w:r w:rsidRPr="008F4E1B">
              <w:t>38637</w:t>
            </w:r>
          </w:p>
        </w:tc>
        <w:tc>
          <w:tcPr>
            <w:tcW w:w="4774" w:type="dxa"/>
            <w:tcMar>
              <w:top w:w="57" w:type="dxa"/>
              <w:left w:w="57" w:type="dxa"/>
              <w:bottom w:w="57" w:type="dxa"/>
            </w:tcMar>
          </w:tcPr>
          <w:p w14:paraId="2F12B96B" w14:textId="77777777" w:rsidR="00A921E0" w:rsidRPr="00FB48BC" w:rsidRDefault="00A921E0" w:rsidP="00B73546">
            <w:pPr>
              <w:pStyle w:val="02Tabletext"/>
              <w:rPr>
                <w:highlight w:val="yellow"/>
                <w:shd w:val="clear" w:color="auto" w:fill="FFFFFF"/>
                <w:lang w:val="en-AU"/>
              </w:rPr>
            </w:pPr>
            <w:r w:rsidRPr="008F4E1B">
              <w:t>Patent diseased coronary artery bypasses vein graft or grafts, dissection, disconnection and oversewing of (Anaes.) (Assist.)</w:t>
            </w:r>
          </w:p>
        </w:tc>
        <w:tc>
          <w:tcPr>
            <w:tcW w:w="1701" w:type="dxa"/>
          </w:tcPr>
          <w:p w14:paraId="7C600EB7" w14:textId="77777777" w:rsidR="00A921E0" w:rsidRPr="000F0129" w:rsidRDefault="00A921E0" w:rsidP="00A263BD">
            <w:pPr>
              <w:pStyle w:val="02Tabletext"/>
              <w:rPr>
                <w:lang w:val="en-AU"/>
              </w:rPr>
            </w:pPr>
            <w:r w:rsidRPr="000F0129">
              <w:rPr>
                <w:lang w:val="en-AU"/>
              </w:rPr>
              <w:t xml:space="preserve">40  </w:t>
            </w:r>
          </w:p>
        </w:tc>
        <w:tc>
          <w:tcPr>
            <w:tcW w:w="1417" w:type="dxa"/>
          </w:tcPr>
          <w:p w14:paraId="0C218250" w14:textId="77777777" w:rsidR="00A921E0" w:rsidRPr="00085F24" w:rsidRDefault="00A921E0" w:rsidP="00B73546">
            <w:pPr>
              <w:pStyle w:val="02Tabletext"/>
              <w:rPr>
                <w:shd w:val="clear" w:color="auto" w:fill="FFFFFF"/>
                <w:lang w:val="en-AU"/>
              </w:rPr>
            </w:pPr>
            <w:r w:rsidRPr="00480875">
              <w:rPr>
                <w:lang w:val="en-AU"/>
              </w:rPr>
              <w:t>unchanged</w:t>
            </w:r>
          </w:p>
        </w:tc>
      </w:tr>
      <w:tr w:rsidR="00A921E0" w:rsidRPr="00FB48BC" w14:paraId="1E35209A" w14:textId="77777777" w:rsidTr="00214607">
        <w:trPr>
          <w:cantSplit/>
        </w:trPr>
        <w:tc>
          <w:tcPr>
            <w:tcW w:w="670" w:type="dxa"/>
            <w:tcMar>
              <w:top w:w="57" w:type="dxa"/>
              <w:left w:w="57" w:type="dxa"/>
              <w:bottom w:w="57" w:type="dxa"/>
            </w:tcMar>
          </w:tcPr>
          <w:p w14:paraId="5DD60990" w14:textId="77777777" w:rsidR="00A921E0" w:rsidRPr="00FB48BC" w:rsidRDefault="00A921E0" w:rsidP="00B73546">
            <w:pPr>
              <w:pStyle w:val="02Tabletext"/>
              <w:rPr>
                <w:highlight w:val="yellow"/>
                <w:lang w:val="en-AU"/>
              </w:rPr>
            </w:pPr>
            <w:r w:rsidRPr="008F4E1B">
              <w:t>38640</w:t>
            </w:r>
          </w:p>
        </w:tc>
        <w:tc>
          <w:tcPr>
            <w:tcW w:w="4774" w:type="dxa"/>
            <w:tcMar>
              <w:top w:w="57" w:type="dxa"/>
              <w:left w:w="57" w:type="dxa"/>
              <w:bottom w:w="57" w:type="dxa"/>
            </w:tcMar>
          </w:tcPr>
          <w:p w14:paraId="7739C3EF" w14:textId="77777777" w:rsidR="00A921E0" w:rsidRPr="00FB48BC" w:rsidRDefault="00A921E0" w:rsidP="00B73546">
            <w:pPr>
              <w:pStyle w:val="02Tabletext"/>
              <w:rPr>
                <w:highlight w:val="yellow"/>
                <w:lang w:val="en-AU"/>
              </w:rPr>
            </w:pPr>
            <w:r w:rsidRPr="008F4E1B">
              <w:t>Re-operation via median sternotomy, for any procedure, including any divisions of adhesions where the time taken to divide the adhesions is 45 minutes or less (Anaes.) (Assist.)</w:t>
            </w:r>
          </w:p>
        </w:tc>
        <w:tc>
          <w:tcPr>
            <w:tcW w:w="1701" w:type="dxa"/>
          </w:tcPr>
          <w:p w14:paraId="7E1E93DE" w14:textId="77777777" w:rsidR="00A921E0" w:rsidRPr="000F0129" w:rsidRDefault="00A921E0" w:rsidP="00A263BD">
            <w:pPr>
              <w:pStyle w:val="02Tabletext"/>
              <w:rPr>
                <w:lang w:val="en-AU"/>
              </w:rPr>
            </w:pPr>
            <w:r w:rsidRPr="00A263BD">
              <w:rPr>
                <w:lang w:val="en-AU"/>
              </w:rPr>
              <w:t xml:space="preserve">47.1 </w:t>
            </w:r>
            <w:r w:rsidRPr="000F0129">
              <w:rPr>
                <w:lang w:val="en-AU"/>
              </w:rPr>
              <w:t xml:space="preserve"> </w:t>
            </w:r>
          </w:p>
        </w:tc>
        <w:tc>
          <w:tcPr>
            <w:tcW w:w="1417" w:type="dxa"/>
          </w:tcPr>
          <w:p w14:paraId="761BA926" w14:textId="77777777" w:rsidR="00A921E0" w:rsidRPr="00085F24" w:rsidRDefault="00A921E0" w:rsidP="00B73546">
            <w:pPr>
              <w:pStyle w:val="02Tabletext"/>
              <w:rPr>
                <w:lang w:val="en-AU"/>
              </w:rPr>
            </w:pPr>
            <w:r w:rsidRPr="009D4103">
              <w:rPr>
                <w:lang w:val="en-AU"/>
              </w:rPr>
              <w:t>change</w:t>
            </w:r>
          </w:p>
        </w:tc>
      </w:tr>
      <w:tr w:rsidR="00A921E0" w:rsidRPr="00FB48BC" w14:paraId="0D12D909" w14:textId="77777777" w:rsidTr="00214607">
        <w:trPr>
          <w:cantSplit/>
        </w:trPr>
        <w:tc>
          <w:tcPr>
            <w:tcW w:w="670" w:type="dxa"/>
            <w:tcMar>
              <w:top w:w="57" w:type="dxa"/>
              <w:left w:w="57" w:type="dxa"/>
              <w:bottom w:w="57" w:type="dxa"/>
            </w:tcMar>
          </w:tcPr>
          <w:p w14:paraId="773068EB" w14:textId="77777777" w:rsidR="00A921E0" w:rsidRPr="00FB48BC" w:rsidRDefault="00A921E0" w:rsidP="00B73546">
            <w:pPr>
              <w:pStyle w:val="02Tabletext"/>
              <w:rPr>
                <w:highlight w:val="yellow"/>
                <w:lang w:val="en-AU"/>
              </w:rPr>
            </w:pPr>
            <w:r w:rsidRPr="008F4E1B">
              <w:t>38643</w:t>
            </w:r>
          </w:p>
        </w:tc>
        <w:tc>
          <w:tcPr>
            <w:tcW w:w="4774" w:type="dxa"/>
            <w:tcMar>
              <w:top w:w="57" w:type="dxa"/>
              <w:left w:w="57" w:type="dxa"/>
              <w:bottom w:w="57" w:type="dxa"/>
            </w:tcMar>
          </w:tcPr>
          <w:p w14:paraId="1735E953" w14:textId="77777777" w:rsidR="00A921E0" w:rsidRPr="00FB48BC" w:rsidRDefault="00A921E0" w:rsidP="00B73546">
            <w:pPr>
              <w:pStyle w:val="02Tabletext"/>
              <w:rPr>
                <w:highlight w:val="yellow"/>
                <w:lang w:val="en-AU"/>
              </w:rPr>
            </w:pPr>
            <w:r w:rsidRPr="008F4E1B">
              <w:t>Thoracotomy or sternotomy involving division of adhesions where the time taken to divide the adhesions exceeds 45 minutes (Anaes.) (Assist.)</w:t>
            </w:r>
          </w:p>
        </w:tc>
        <w:tc>
          <w:tcPr>
            <w:tcW w:w="1701" w:type="dxa"/>
          </w:tcPr>
          <w:p w14:paraId="0A44C2A3" w14:textId="77777777" w:rsidR="00A921E0" w:rsidRPr="000F0129" w:rsidRDefault="00A921E0" w:rsidP="00A263BD">
            <w:pPr>
              <w:pStyle w:val="02Tabletext"/>
              <w:rPr>
                <w:lang w:val="en-AU"/>
              </w:rPr>
            </w:pPr>
            <w:r w:rsidRPr="000F0129">
              <w:rPr>
                <w:lang w:val="en-AU"/>
              </w:rPr>
              <w:t xml:space="preserve">47.1  </w:t>
            </w:r>
          </w:p>
        </w:tc>
        <w:tc>
          <w:tcPr>
            <w:tcW w:w="1417" w:type="dxa"/>
          </w:tcPr>
          <w:p w14:paraId="0AEBA482" w14:textId="77777777" w:rsidR="00A921E0" w:rsidRPr="00085F24" w:rsidRDefault="00A921E0" w:rsidP="00B73546">
            <w:pPr>
              <w:pStyle w:val="02Tabletext"/>
              <w:rPr>
                <w:lang w:val="en-AU"/>
              </w:rPr>
            </w:pPr>
            <w:r w:rsidRPr="00A3125E">
              <w:rPr>
                <w:lang w:val="en-AU"/>
              </w:rPr>
              <w:t>change</w:t>
            </w:r>
          </w:p>
        </w:tc>
      </w:tr>
      <w:tr w:rsidR="00A921E0" w:rsidRPr="00FB48BC" w14:paraId="101847C5" w14:textId="77777777" w:rsidTr="00214607">
        <w:trPr>
          <w:cantSplit/>
        </w:trPr>
        <w:tc>
          <w:tcPr>
            <w:tcW w:w="670" w:type="dxa"/>
            <w:tcMar>
              <w:top w:w="57" w:type="dxa"/>
              <w:left w:w="57" w:type="dxa"/>
              <w:bottom w:w="57" w:type="dxa"/>
            </w:tcMar>
          </w:tcPr>
          <w:p w14:paraId="271CDE86" w14:textId="77777777" w:rsidR="00A921E0" w:rsidRPr="00FB48BC" w:rsidRDefault="00A921E0" w:rsidP="00B73546">
            <w:pPr>
              <w:pStyle w:val="02Tabletext"/>
              <w:rPr>
                <w:b/>
                <w:highlight w:val="yellow"/>
                <w:lang w:val="en-AU"/>
              </w:rPr>
            </w:pPr>
            <w:r w:rsidRPr="008F4E1B">
              <w:t>38647</w:t>
            </w:r>
          </w:p>
        </w:tc>
        <w:tc>
          <w:tcPr>
            <w:tcW w:w="4774" w:type="dxa"/>
            <w:tcMar>
              <w:top w:w="57" w:type="dxa"/>
              <w:left w:w="57" w:type="dxa"/>
              <w:bottom w:w="57" w:type="dxa"/>
            </w:tcMar>
          </w:tcPr>
          <w:p w14:paraId="1991939F" w14:textId="77777777" w:rsidR="00A921E0" w:rsidRPr="00FB48BC" w:rsidRDefault="00A921E0" w:rsidP="00B73546">
            <w:pPr>
              <w:pStyle w:val="02Tabletext"/>
              <w:rPr>
                <w:highlight w:val="yellow"/>
                <w:lang w:val="en-AU"/>
              </w:rPr>
            </w:pPr>
            <w:r w:rsidRPr="008F4E1B">
              <w:t>Thoracotomy or sternotomy involving division of extensive adhesions where the time taken to divide the adhesions exceeds 2 hours (Anaes.) (Assist.)</w:t>
            </w:r>
          </w:p>
        </w:tc>
        <w:tc>
          <w:tcPr>
            <w:tcW w:w="1701" w:type="dxa"/>
          </w:tcPr>
          <w:p w14:paraId="00D9058B" w14:textId="77777777" w:rsidR="00A921E0" w:rsidRPr="000F0129" w:rsidRDefault="00A921E0" w:rsidP="00A263BD">
            <w:pPr>
              <w:pStyle w:val="02Tabletext"/>
              <w:rPr>
                <w:shd w:val="clear" w:color="auto" w:fill="FFFFFF"/>
                <w:lang w:val="en-AU"/>
              </w:rPr>
            </w:pPr>
            <w:r w:rsidRPr="000F0129">
              <w:rPr>
                <w:lang w:val="en-AU"/>
              </w:rPr>
              <w:t xml:space="preserve">47.1  </w:t>
            </w:r>
          </w:p>
        </w:tc>
        <w:tc>
          <w:tcPr>
            <w:tcW w:w="1417" w:type="dxa"/>
          </w:tcPr>
          <w:p w14:paraId="20B6639D" w14:textId="77777777" w:rsidR="00A921E0" w:rsidRPr="00085F24" w:rsidRDefault="00A921E0" w:rsidP="00B73546">
            <w:pPr>
              <w:pStyle w:val="02Tabletext"/>
              <w:rPr>
                <w:lang w:val="en-AU"/>
              </w:rPr>
            </w:pPr>
            <w:r w:rsidRPr="007A4B39">
              <w:rPr>
                <w:lang w:val="en-AU"/>
              </w:rPr>
              <w:t>change</w:t>
            </w:r>
          </w:p>
        </w:tc>
      </w:tr>
      <w:tr w:rsidR="00A921E0" w:rsidRPr="00FB48BC" w14:paraId="6A3E3192" w14:textId="77777777" w:rsidTr="00214607">
        <w:trPr>
          <w:cantSplit/>
        </w:trPr>
        <w:tc>
          <w:tcPr>
            <w:tcW w:w="670" w:type="dxa"/>
            <w:tcMar>
              <w:top w:w="57" w:type="dxa"/>
              <w:left w:w="57" w:type="dxa"/>
              <w:bottom w:w="57" w:type="dxa"/>
            </w:tcMar>
          </w:tcPr>
          <w:p w14:paraId="0E86055B" w14:textId="77777777" w:rsidR="00A921E0" w:rsidRPr="00FB48BC" w:rsidRDefault="00A921E0" w:rsidP="00B73546">
            <w:pPr>
              <w:pStyle w:val="02Tabletext"/>
              <w:rPr>
                <w:b/>
                <w:highlight w:val="yellow"/>
                <w:lang w:val="en-AU"/>
              </w:rPr>
            </w:pPr>
            <w:r w:rsidRPr="008F4E1B">
              <w:t>38650</w:t>
            </w:r>
          </w:p>
        </w:tc>
        <w:tc>
          <w:tcPr>
            <w:tcW w:w="4774" w:type="dxa"/>
            <w:tcMar>
              <w:top w:w="57" w:type="dxa"/>
              <w:left w:w="57" w:type="dxa"/>
              <w:bottom w:w="57" w:type="dxa"/>
            </w:tcMar>
          </w:tcPr>
          <w:p w14:paraId="46883968" w14:textId="77777777" w:rsidR="00A921E0" w:rsidRPr="00FB48BC" w:rsidRDefault="00A921E0" w:rsidP="00B73546">
            <w:pPr>
              <w:pStyle w:val="02Tabletext"/>
              <w:rPr>
                <w:highlight w:val="yellow"/>
                <w:shd w:val="clear" w:color="auto" w:fill="FFFFFF"/>
                <w:lang w:val="en-AU"/>
              </w:rPr>
            </w:pPr>
            <w:r w:rsidRPr="008F4E1B">
              <w:t>Myomectomy or myotomy for hypertrophic obstructive cardiomyopathy (Anaes.) (Assist.)</w:t>
            </w:r>
          </w:p>
        </w:tc>
        <w:tc>
          <w:tcPr>
            <w:tcW w:w="1701" w:type="dxa"/>
          </w:tcPr>
          <w:p w14:paraId="730F1598" w14:textId="77777777" w:rsidR="00A921E0" w:rsidRPr="000F0129" w:rsidRDefault="00A921E0" w:rsidP="00A263BD">
            <w:pPr>
              <w:pStyle w:val="02Tabletext"/>
              <w:rPr>
                <w:lang w:val="en-AU"/>
              </w:rPr>
            </w:pPr>
            <w:r w:rsidRPr="000F0129">
              <w:rPr>
                <w:lang w:val="en-AU"/>
              </w:rPr>
              <w:t xml:space="preserve">65.1  </w:t>
            </w:r>
          </w:p>
        </w:tc>
        <w:tc>
          <w:tcPr>
            <w:tcW w:w="1417" w:type="dxa"/>
          </w:tcPr>
          <w:p w14:paraId="24BC6367" w14:textId="77777777" w:rsidR="00A921E0" w:rsidRPr="00085F24" w:rsidRDefault="00A921E0" w:rsidP="00B73546">
            <w:pPr>
              <w:pStyle w:val="02Tabletext"/>
              <w:rPr>
                <w:shd w:val="clear" w:color="auto" w:fill="FFFFFF"/>
                <w:lang w:val="en-AU"/>
              </w:rPr>
            </w:pPr>
            <w:r w:rsidRPr="00DC2946">
              <w:rPr>
                <w:lang w:val="en-AU"/>
              </w:rPr>
              <w:t>change</w:t>
            </w:r>
          </w:p>
        </w:tc>
      </w:tr>
      <w:tr w:rsidR="00A921E0" w:rsidRPr="00FB48BC" w14:paraId="5F051A55" w14:textId="77777777" w:rsidTr="00214607">
        <w:trPr>
          <w:cantSplit/>
        </w:trPr>
        <w:tc>
          <w:tcPr>
            <w:tcW w:w="670" w:type="dxa"/>
            <w:tcMar>
              <w:top w:w="57" w:type="dxa"/>
              <w:left w:w="57" w:type="dxa"/>
              <w:bottom w:w="57" w:type="dxa"/>
            </w:tcMar>
          </w:tcPr>
          <w:p w14:paraId="6F008EFE" w14:textId="77777777" w:rsidR="00A921E0" w:rsidRPr="00FB48BC" w:rsidRDefault="00A921E0" w:rsidP="00B73546">
            <w:pPr>
              <w:pStyle w:val="02Tabletext"/>
              <w:rPr>
                <w:b/>
                <w:highlight w:val="yellow"/>
                <w:lang w:val="en-AU"/>
              </w:rPr>
            </w:pPr>
            <w:r w:rsidRPr="008F4E1B">
              <w:t>38653</w:t>
            </w:r>
          </w:p>
        </w:tc>
        <w:tc>
          <w:tcPr>
            <w:tcW w:w="4774" w:type="dxa"/>
            <w:tcMar>
              <w:top w:w="57" w:type="dxa"/>
              <w:left w:w="57" w:type="dxa"/>
              <w:bottom w:w="57" w:type="dxa"/>
            </w:tcMar>
          </w:tcPr>
          <w:p w14:paraId="037AA821" w14:textId="77777777" w:rsidR="00A921E0" w:rsidRPr="00FB48BC" w:rsidRDefault="00A921E0" w:rsidP="00B73546">
            <w:pPr>
              <w:pStyle w:val="02Tabletext"/>
              <w:rPr>
                <w:highlight w:val="yellow"/>
                <w:lang w:val="en-AU"/>
              </w:rPr>
            </w:pPr>
            <w:r w:rsidRPr="008F4E1B">
              <w:t>Open heart surgery, not being a service to which another item in this Group applies (Anaes.) (Assist.)</w:t>
            </w:r>
          </w:p>
        </w:tc>
        <w:tc>
          <w:tcPr>
            <w:tcW w:w="1701" w:type="dxa"/>
          </w:tcPr>
          <w:p w14:paraId="1390A53A" w14:textId="77777777" w:rsidR="00A921E0" w:rsidRPr="000F0129" w:rsidRDefault="00A921E0" w:rsidP="00A263BD">
            <w:pPr>
              <w:pStyle w:val="02Tabletext"/>
              <w:rPr>
                <w:lang w:val="en-AU"/>
              </w:rPr>
            </w:pPr>
            <w:r w:rsidRPr="000F0129">
              <w:rPr>
                <w:lang w:val="en-AU"/>
              </w:rPr>
              <w:t xml:space="preserve">65.2  </w:t>
            </w:r>
          </w:p>
        </w:tc>
        <w:tc>
          <w:tcPr>
            <w:tcW w:w="1417" w:type="dxa"/>
          </w:tcPr>
          <w:p w14:paraId="2F1F4E21" w14:textId="77777777" w:rsidR="00A921E0" w:rsidRPr="00085F24" w:rsidRDefault="00A921E0" w:rsidP="00B73546">
            <w:pPr>
              <w:pStyle w:val="02Tabletext"/>
              <w:rPr>
                <w:lang w:val="en-AU"/>
              </w:rPr>
            </w:pPr>
            <w:r w:rsidRPr="005600B3">
              <w:rPr>
                <w:lang w:val="en-AU"/>
              </w:rPr>
              <w:t>unchanged</w:t>
            </w:r>
          </w:p>
        </w:tc>
      </w:tr>
      <w:tr w:rsidR="00A921E0" w:rsidRPr="00FB48BC" w14:paraId="2419D3A1" w14:textId="77777777" w:rsidTr="00214607">
        <w:trPr>
          <w:cantSplit/>
        </w:trPr>
        <w:tc>
          <w:tcPr>
            <w:tcW w:w="670" w:type="dxa"/>
            <w:tcMar>
              <w:top w:w="57" w:type="dxa"/>
              <w:left w:w="57" w:type="dxa"/>
              <w:bottom w:w="57" w:type="dxa"/>
            </w:tcMar>
          </w:tcPr>
          <w:p w14:paraId="61D0209E" w14:textId="77777777" w:rsidR="00A921E0" w:rsidRPr="00FB48BC" w:rsidRDefault="00A921E0" w:rsidP="00B73546">
            <w:pPr>
              <w:pStyle w:val="02Tabletext"/>
              <w:rPr>
                <w:b/>
                <w:highlight w:val="yellow"/>
                <w:lang w:val="en-AU"/>
              </w:rPr>
            </w:pPr>
            <w:r w:rsidRPr="008F4E1B">
              <w:t>38654</w:t>
            </w:r>
          </w:p>
        </w:tc>
        <w:tc>
          <w:tcPr>
            <w:tcW w:w="4774" w:type="dxa"/>
            <w:tcMar>
              <w:top w:w="57" w:type="dxa"/>
              <w:left w:w="57" w:type="dxa"/>
              <w:bottom w:w="57" w:type="dxa"/>
            </w:tcMar>
          </w:tcPr>
          <w:p w14:paraId="08804344" w14:textId="77777777" w:rsidR="00A921E0" w:rsidRPr="00FB48BC" w:rsidRDefault="00A921E0" w:rsidP="00B73546">
            <w:pPr>
              <w:pStyle w:val="02Tabletext"/>
              <w:rPr>
                <w:highlight w:val="yellow"/>
                <w:lang w:val="en-AU"/>
              </w:rPr>
            </w:pPr>
            <w:r w:rsidRPr="008F4E1B">
              <w:t>Permanent left ventricular electrode, insertion, removal or replacement of via open thoracotomy, for the purpose of cardiac resynchronisation therapy, for a patient who:(a) has:(i) moderate to severe chronic heart failure (new york heart association (nyha) class iii or iv) despite optimised medical therapy; and (ii) sinus rhythm; and (iii) a left ventricular ejection fraction of less than or equal to 35%; and (iv) a qrs duration greater than or equal to 120 ms; or(b) has:(i) mild chronic heart failure (new york heart association (nyha) class ii) despite optimised medical therapy; and (ii) sinus rhythm; and (iii) a left ventricular ejection fraction of less than or equal to 35%; and (iv) a qrs duration greater than or equal to 150 ms; or (c) satisfied the requirements mentioned in paragraph (a) or (b) immediately before the insertion of a cardiac resynchronisation therapy device and transvenous left ventricle electrode (Anaes.) (Assist.)</w:t>
            </w:r>
          </w:p>
        </w:tc>
        <w:tc>
          <w:tcPr>
            <w:tcW w:w="1701" w:type="dxa"/>
          </w:tcPr>
          <w:p w14:paraId="3BA13077" w14:textId="77777777" w:rsidR="00A921E0" w:rsidRPr="000F0129" w:rsidRDefault="00A921E0" w:rsidP="00A263BD">
            <w:pPr>
              <w:pStyle w:val="02Tabletext"/>
              <w:rPr>
                <w:lang w:val="en-AU"/>
              </w:rPr>
            </w:pPr>
            <w:r w:rsidRPr="000F0129">
              <w:rPr>
                <w:lang w:val="en-AU"/>
              </w:rPr>
              <w:t xml:space="preserve">28.3  </w:t>
            </w:r>
          </w:p>
        </w:tc>
        <w:tc>
          <w:tcPr>
            <w:tcW w:w="1417" w:type="dxa"/>
          </w:tcPr>
          <w:p w14:paraId="31CD17E1" w14:textId="77777777" w:rsidR="00A921E0" w:rsidRPr="00085F24" w:rsidRDefault="00A921E0" w:rsidP="00B73546">
            <w:pPr>
              <w:pStyle w:val="02Tabletext"/>
              <w:rPr>
                <w:shd w:val="clear" w:color="auto" w:fill="FFFFFF"/>
                <w:lang w:val="en-AU"/>
              </w:rPr>
            </w:pPr>
            <w:r w:rsidRPr="009C12E9">
              <w:rPr>
                <w:lang w:val="en-AU"/>
              </w:rPr>
              <w:t>change</w:t>
            </w:r>
          </w:p>
        </w:tc>
      </w:tr>
      <w:tr w:rsidR="00A921E0" w:rsidRPr="00FB48BC" w14:paraId="06ABA254" w14:textId="77777777" w:rsidTr="00214607">
        <w:trPr>
          <w:cantSplit/>
        </w:trPr>
        <w:tc>
          <w:tcPr>
            <w:tcW w:w="670" w:type="dxa"/>
            <w:tcMar>
              <w:top w:w="57" w:type="dxa"/>
              <w:left w:w="57" w:type="dxa"/>
              <w:bottom w:w="57" w:type="dxa"/>
            </w:tcMar>
          </w:tcPr>
          <w:p w14:paraId="0DD88682" w14:textId="77777777" w:rsidR="00A921E0" w:rsidRPr="00FB48BC" w:rsidRDefault="00A921E0" w:rsidP="00B73546">
            <w:pPr>
              <w:pStyle w:val="02Tabletext"/>
              <w:rPr>
                <w:b/>
                <w:highlight w:val="yellow"/>
                <w:lang w:val="en-AU"/>
              </w:rPr>
            </w:pPr>
            <w:r w:rsidRPr="008F4E1B">
              <w:t>38656</w:t>
            </w:r>
          </w:p>
        </w:tc>
        <w:tc>
          <w:tcPr>
            <w:tcW w:w="4774" w:type="dxa"/>
            <w:tcMar>
              <w:top w:w="57" w:type="dxa"/>
              <w:left w:w="57" w:type="dxa"/>
              <w:bottom w:w="57" w:type="dxa"/>
            </w:tcMar>
          </w:tcPr>
          <w:p w14:paraId="46ACD37C" w14:textId="77777777" w:rsidR="00A921E0" w:rsidRPr="00FB48BC" w:rsidRDefault="00A921E0" w:rsidP="00B73546">
            <w:pPr>
              <w:pStyle w:val="02Tabletext"/>
              <w:rPr>
                <w:highlight w:val="yellow"/>
                <w:lang w:val="en-AU"/>
              </w:rPr>
            </w:pPr>
            <w:r w:rsidRPr="008F4E1B">
              <w:t>Thoracotomy or median sternotomy for post-operative bleeding (Anaes.) (Assist.)</w:t>
            </w:r>
          </w:p>
        </w:tc>
        <w:tc>
          <w:tcPr>
            <w:tcW w:w="1701" w:type="dxa"/>
          </w:tcPr>
          <w:p w14:paraId="6F3A26F8" w14:textId="77777777" w:rsidR="00A921E0" w:rsidRPr="000F0129" w:rsidRDefault="00A921E0" w:rsidP="00A263BD">
            <w:pPr>
              <w:pStyle w:val="02Tabletext"/>
              <w:rPr>
                <w:lang w:val="en-AU"/>
              </w:rPr>
            </w:pPr>
            <w:r w:rsidRPr="000F0129">
              <w:rPr>
                <w:lang w:val="en-AU"/>
              </w:rPr>
              <w:t xml:space="preserve">47.2  </w:t>
            </w:r>
          </w:p>
        </w:tc>
        <w:tc>
          <w:tcPr>
            <w:tcW w:w="1417" w:type="dxa"/>
          </w:tcPr>
          <w:p w14:paraId="24F5D9A7" w14:textId="77777777" w:rsidR="00A921E0" w:rsidRPr="00085F24" w:rsidRDefault="00A921E0" w:rsidP="00B73546">
            <w:pPr>
              <w:pStyle w:val="02Tabletext"/>
              <w:rPr>
                <w:lang w:val="en-AU"/>
              </w:rPr>
            </w:pPr>
            <w:r w:rsidRPr="00E17EBC">
              <w:rPr>
                <w:lang w:val="en-AU"/>
              </w:rPr>
              <w:t>unchanged</w:t>
            </w:r>
          </w:p>
        </w:tc>
      </w:tr>
      <w:tr w:rsidR="00A921E0" w:rsidRPr="00FB48BC" w14:paraId="1F70CA76" w14:textId="77777777" w:rsidTr="00214607">
        <w:trPr>
          <w:cantSplit/>
        </w:trPr>
        <w:tc>
          <w:tcPr>
            <w:tcW w:w="670" w:type="dxa"/>
            <w:tcMar>
              <w:top w:w="57" w:type="dxa"/>
              <w:left w:w="57" w:type="dxa"/>
              <w:bottom w:w="57" w:type="dxa"/>
            </w:tcMar>
          </w:tcPr>
          <w:p w14:paraId="017F2F03" w14:textId="77777777" w:rsidR="00A921E0" w:rsidRPr="00FB48BC" w:rsidRDefault="00A921E0" w:rsidP="00B73546">
            <w:pPr>
              <w:pStyle w:val="02Tabletext"/>
              <w:rPr>
                <w:highlight w:val="yellow"/>
                <w:lang w:val="en-AU"/>
              </w:rPr>
            </w:pPr>
            <w:r w:rsidRPr="008F4E1B">
              <w:t>38670</w:t>
            </w:r>
          </w:p>
        </w:tc>
        <w:tc>
          <w:tcPr>
            <w:tcW w:w="4774" w:type="dxa"/>
            <w:tcMar>
              <w:top w:w="57" w:type="dxa"/>
              <w:left w:w="57" w:type="dxa"/>
              <w:bottom w:w="57" w:type="dxa"/>
            </w:tcMar>
          </w:tcPr>
          <w:p w14:paraId="073B25F0" w14:textId="77777777" w:rsidR="00A921E0" w:rsidRPr="00FB48BC" w:rsidRDefault="00A921E0" w:rsidP="00B73546">
            <w:pPr>
              <w:pStyle w:val="02Tabletext"/>
              <w:rPr>
                <w:highlight w:val="yellow"/>
                <w:lang w:val="en-AU"/>
              </w:rPr>
            </w:pPr>
            <w:r w:rsidRPr="008F4E1B">
              <w:t>Cardiac tumour, excision of, involving the wall of the artrium or inter-atrial septum, without patch or conduit reconstruction (Anaes.) (Assist.)</w:t>
            </w:r>
          </w:p>
        </w:tc>
        <w:tc>
          <w:tcPr>
            <w:tcW w:w="1701" w:type="dxa"/>
          </w:tcPr>
          <w:p w14:paraId="032B233C" w14:textId="77777777" w:rsidR="00A921E0" w:rsidRPr="000F0129" w:rsidRDefault="00A921E0" w:rsidP="00A263BD">
            <w:pPr>
              <w:pStyle w:val="02Tabletext"/>
              <w:rPr>
                <w:lang w:val="en-AU"/>
              </w:rPr>
            </w:pPr>
            <w:r w:rsidRPr="000F0129">
              <w:rPr>
                <w:lang w:val="en-AU"/>
              </w:rPr>
              <w:t xml:space="preserve">51  </w:t>
            </w:r>
          </w:p>
        </w:tc>
        <w:tc>
          <w:tcPr>
            <w:tcW w:w="1417" w:type="dxa"/>
          </w:tcPr>
          <w:p w14:paraId="28F378DF" w14:textId="77777777" w:rsidR="00A921E0" w:rsidRPr="00085F24" w:rsidRDefault="00A921E0" w:rsidP="00B73546">
            <w:pPr>
              <w:pStyle w:val="02Tabletext"/>
              <w:rPr>
                <w:lang w:val="en-AU"/>
              </w:rPr>
            </w:pPr>
            <w:r w:rsidRPr="006D7E95">
              <w:rPr>
                <w:lang w:val="en-AU"/>
              </w:rPr>
              <w:t>unchanged</w:t>
            </w:r>
          </w:p>
        </w:tc>
      </w:tr>
      <w:tr w:rsidR="00A921E0" w:rsidRPr="00FB48BC" w14:paraId="0D28D486" w14:textId="77777777" w:rsidTr="00214607">
        <w:trPr>
          <w:cantSplit/>
        </w:trPr>
        <w:tc>
          <w:tcPr>
            <w:tcW w:w="670" w:type="dxa"/>
            <w:tcMar>
              <w:top w:w="57" w:type="dxa"/>
              <w:left w:w="57" w:type="dxa"/>
              <w:bottom w:w="57" w:type="dxa"/>
            </w:tcMar>
          </w:tcPr>
          <w:p w14:paraId="4513CF9F" w14:textId="77777777" w:rsidR="00A921E0" w:rsidRPr="00FB48BC" w:rsidRDefault="00A921E0" w:rsidP="00B73546">
            <w:pPr>
              <w:pStyle w:val="02Tabletext"/>
              <w:rPr>
                <w:highlight w:val="yellow"/>
                <w:lang w:val="en-AU"/>
              </w:rPr>
            </w:pPr>
            <w:r w:rsidRPr="008F4E1B">
              <w:t>38673</w:t>
            </w:r>
          </w:p>
        </w:tc>
        <w:tc>
          <w:tcPr>
            <w:tcW w:w="4774" w:type="dxa"/>
            <w:tcMar>
              <w:top w:w="57" w:type="dxa"/>
              <w:left w:w="57" w:type="dxa"/>
              <w:bottom w:w="57" w:type="dxa"/>
            </w:tcMar>
          </w:tcPr>
          <w:p w14:paraId="2410D22E" w14:textId="77777777" w:rsidR="00A921E0" w:rsidRPr="00FB48BC" w:rsidRDefault="00A921E0" w:rsidP="00B73546">
            <w:pPr>
              <w:pStyle w:val="02Tabletext"/>
              <w:rPr>
                <w:highlight w:val="yellow"/>
                <w:lang w:val="en-AU"/>
              </w:rPr>
            </w:pPr>
            <w:r w:rsidRPr="008F4E1B">
              <w:t>Cardiac tumour, excision of, involving the wall of the atrium or inter-atrial septum, requiring reconstruction with patch or conduit (Anaes.) (Assist.)</w:t>
            </w:r>
          </w:p>
        </w:tc>
        <w:tc>
          <w:tcPr>
            <w:tcW w:w="1701" w:type="dxa"/>
          </w:tcPr>
          <w:p w14:paraId="345BEE8D" w14:textId="77777777" w:rsidR="00A921E0" w:rsidRPr="000F0129" w:rsidRDefault="00A921E0" w:rsidP="00A263BD">
            <w:pPr>
              <w:pStyle w:val="02Tabletext"/>
              <w:rPr>
                <w:shd w:val="clear" w:color="auto" w:fill="FFFFFF"/>
                <w:lang w:val="en-AU"/>
              </w:rPr>
            </w:pPr>
            <w:r w:rsidRPr="000F0129">
              <w:rPr>
                <w:lang w:val="en-AU"/>
              </w:rPr>
              <w:t xml:space="preserve">51  </w:t>
            </w:r>
          </w:p>
        </w:tc>
        <w:tc>
          <w:tcPr>
            <w:tcW w:w="1417" w:type="dxa"/>
          </w:tcPr>
          <w:p w14:paraId="45DB67C5" w14:textId="77777777" w:rsidR="00A921E0" w:rsidRPr="00085F24" w:rsidRDefault="00A921E0" w:rsidP="00B73546">
            <w:pPr>
              <w:pStyle w:val="02Tabletext"/>
              <w:rPr>
                <w:lang w:val="en-AU"/>
              </w:rPr>
            </w:pPr>
            <w:r w:rsidRPr="00D032C1">
              <w:rPr>
                <w:lang w:val="en-AU"/>
              </w:rPr>
              <w:t>unchanged</w:t>
            </w:r>
          </w:p>
        </w:tc>
      </w:tr>
      <w:tr w:rsidR="00A921E0" w:rsidRPr="00FB48BC" w14:paraId="2963DF87" w14:textId="77777777" w:rsidTr="00214607">
        <w:trPr>
          <w:cantSplit/>
        </w:trPr>
        <w:tc>
          <w:tcPr>
            <w:tcW w:w="670" w:type="dxa"/>
            <w:tcMar>
              <w:top w:w="57" w:type="dxa"/>
              <w:left w:w="57" w:type="dxa"/>
              <w:bottom w:w="57" w:type="dxa"/>
            </w:tcMar>
          </w:tcPr>
          <w:p w14:paraId="726DD7FE" w14:textId="77777777" w:rsidR="00A921E0" w:rsidRPr="00FB48BC" w:rsidRDefault="00A921E0" w:rsidP="00B73546">
            <w:pPr>
              <w:pStyle w:val="02Tabletext"/>
              <w:rPr>
                <w:highlight w:val="yellow"/>
                <w:lang w:val="en-AU"/>
              </w:rPr>
            </w:pPr>
            <w:r w:rsidRPr="008F4E1B">
              <w:t>38677</w:t>
            </w:r>
          </w:p>
        </w:tc>
        <w:tc>
          <w:tcPr>
            <w:tcW w:w="4774" w:type="dxa"/>
            <w:tcMar>
              <w:top w:w="57" w:type="dxa"/>
              <w:left w:w="57" w:type="dxa"/>
              <w:bottom w:w="57" w:type="dxa"/>
            </w:tcMar>
          </w:tcPr>
          <w:p w14:paraId="7B0417C4" w14:textId="77777777" w:rsidR="00A921E0" w:rsidRPr="00FB48BC" w:rsidRDefault="00A921E0" w:rsidP="00B73546">
            <w:pPr>
              <w:pStyle w:val="02Tabletext"/>
              <w:rPr>
                <w:highlight w:val="yellow"/>
                <w:shd w:val="clear" w:color="auto" w:fill="FFFFFF"/>
                <w:lang w:val="en-AU"/>
              </w:rPr>
            </w:pPr>
            <w:r w:rsidRPr="008F4E1B">
              <w:t>Cardiac tumour arising from ventricular myocardium, partial thickness excision of (Anaes.) (Assist.)</w:t>
            </w:r>
          </w:p>
        </w:tc>
        <w:tc>
          <w:tcPr>
            <w:tcW w:w="1701" w:type="dxa"/>
          </w:tcPr>
          <w:p w14:paraId="6710BB01" w14:textId="77777777" w:rsidR="00A921E0" w:rsidRPr="000F0129" w:rsidRDefault="00A921E0" w:rsidP="00A263BD">
            <w:pPr>
              <w:pStyle w:val="02Tabletext"/>
              <w:rPr>
                <w:lang w:val="en-AU"/>
              </w:rPr>
            </w:pPr>
            <w:r w:rsidRPr="000F0129">
              <w:rPr>
                <w:lang w:val="en-AU"/>
              </w:rPr>
              <w:t xml:space="preserve">51  </w:t>
            </w:r>
          </w:p>
        </w:tc>
        <w:tc>
          <w:tcPr>
            <w:tcW w:w="1417" w:type="dxa"/>
          </w:tcPr>
          <w:p w14:paraId="07E2F87F" w14:textId="77777777" w:rsidR="00A921E0" w:rsidRPr="00085F24" w:rsidRDefault="00A921E0" w:rsidP="00B73546">
            <w:pPr>
              <w:pStyle w:val="02Tabletext"/>
              <w:rPr>
                <w:lang w:val="en-AU"/>
              </w:rPr>
            </w:pPr>
            <w:r w:rsidRPr="00E81682">
              <w:rPr>
                <w:lang w:val="en-AU"/>
              </w:rPr>
              <w:t>unchanged</w:t>
            </w:r>
          </w:p>
        </w:tc>
      </w:tr>
      <w:tr w:rsidR="00A921E0" w:rsidRPr="00FB48BC" w14:paraId="276A976C" w14:textId="77777777" w:rsidTr="00214607">
        <w:trPr>
          <w:cantSplit/>
        </w:trPr>
        <w:tc>
          <w:tcPr>
            <w:tcW w:w="670" w:type="dxa"/>
            <w:tcMar>
              <w:top w:w="57" w:type="dxa"/>
              <w:left w:w="57" w:type="dxa"/>
              <w:bottom w:w="57" w:type="dxa"/>
            </w:tcMar>
          </w:tcPr>
          <w:p w14:paraId="77830B24" w14:textId="77777777" w:rsidR="00A921E0" w:rsidRPr="00FB48BC" w:rsidRDefault="00A921E0" w:rsidP="00B73546">
            <w:pPr>
              <w:pStyle w:val="02Tabletext"/>
              <w:rPr>
                <w:highlight w:val="yellow"/>
                <w:lang w:val="en-AU"/>
              </w:rPr>
            </w:pPr>
            <w:r w:rsidRPr="008F4E1B">
              <w:t>38680</w:t>
            </w:r>
          </w:p>
        </w:tc>
        <w:tc>
          <w:tcPr>
            <w:tcW w:w="4774" w:type="dxa"/>
            <w:tcMar>
              <w:top w:w="57" w:type="dxa"/>
              <w:left w:w="57" w:type="dxa"/>
              <w:bottom w:w="57" w:type="dxa"/>
            </w:tcMar>
          </w:tcPr>
          <w:p w14:paraId="794F60C1" w14:textId="77777777" w:rsidR="00A921E0" w:rsidRPr="00FB48BC" w:rsidRDefault="00A921E0" w:rsidP="00B73546">
            <w:pPr>
              <w:pStyle w:val="02Tabletext"/>
              <w:rPr>
                <w:highlight w:val="yellow"/>
                <w:lang w:val="en-AU"/>
              </w:rPr>
            </w:pPr>
            <w:r w:rsidRPr="008F4E1B">
              <w:t>Cardiac tumour arising from ventricular myocardium, full thickness excision of including repair or reconstruction (Anaes.) (Assist.)</w:t>
            </w:r>
          </w:p>
        </w:tc>
        <w:tc>
          <w:tcPr>
            <w:tcW w:w="1701" w:type="dxa"/>
          </w:tcPr>
          <w:p w14:paraId="753FD5E7" w14:textId="77777777" w:rsidR="00A921E0" w:rsidRPr="000F0129" w:rsidRDefault="00A921E0" w:rsidP="00A263BD">
            <w:pPr>
              <w:pStyle w:val="02Tabletext"/>
              <w:rPr>
                <w:lang w:val="en-AU"/>
              </w:rPr>
            </w:pPr>
            <w:r w:rsidRPr="000F0129">
              <w:rPr>
                <w:lang w:val="en-AU"/>
              </w:rPr>
              <w:t xml:space="preserve">51 </w:t>
            </w:r>
          </w:p>
        </w:tc>
        <w:tc>
          <w:tcPr>
            <w:tcW w:w="1417" w:type="dxa"/>
          </w:tcPr>
          <w:p w14:paraId="2CFE009F" w14:textId="77777777" w:rsidR="00A921E0" w:rsidRPr="00085F24" w:rsidRDefault="00A921E0" w:rsidP="00B73546">
            <w:pPr>
              <w:pStyle w:val="02Tabletext"/>
              <w:rPr>
                <w:lang w:val="en-AU"/>
              </w:rPr>
            </w:pPr>
            <w:r w:rsidRPr="002F0E99">
              <w:rPr>
                <w:lang w:val="en-AU"/>
              </w:rPr>
              <w:t>unchanged</w:t>
            </w:r>
          </w:p>
        </w:tc>
      </w:tr>
      <w:tr w:rsidR="00A921E0" w:rsidRPr="00FB48BC" w14:paraId="150A6859" w14:textId="77777777" w:rsidTr="00214607">
        <w:trPr>
          <w:cantSplit/>
        </w:trPr>
        <w:tc>
          <w:tcPr>
            <w:tcW w:w="670" w:type="dxa"/>
            <w:tcMar>
              <w:top w:w="57" w:type="dxa"/>
              <w:left w:w="57" w:type="dxa"/>
              <w:bottom w:w="57" w:type="dxa"/>
            </w:tcMar>
          </w:tcPr>
          <w:p w14:paraId="3F3FE4E6" w14:textId="77777777" w:rsidR="00A921E0" w:rsidRPr="00FB48BC" w:rsidRDefault="00A921E0" w:rsidP="00B73546">
            <w:pPr>
              <w:pStyle w:val="02Tabletext"/>
              <w:rPr>
                <w:highlight w:val="yellow"/>
                <w:lang w:val="en-AU"/>
              </w:rPr>
            </w:pPr>
            <w:r w:rsidRPr="008F4E1B">
              <w:lastRenderedPageBreak/>
              <w:t>38700</w:t>
            </w:r>
          </w:p>
        </w:tc>
        <w:tc>
          <w:tcPr>
            <w:tcW w:w="4774" w:type="dxa"/>
            <w:tcMar>
              <w:top w:w="57" w:type="dxa"/>
              <w:left w:w="57" w:type="dxa"/>
              <w:bottom w:w="57" w:type="dxa"/>
            </w:tcMar>
          </w:tcPr>
          <w:p w14:paraId="113D1D28" w14:textId="77777777" w:rsidR="00A921E0" w:rsidRPr="00FB48BC" w:rsidRDefault="00A921E0" w:rsidP="00B73546">
            <w:pPr>
              <w:pStyle w:val="02Tabletext"/>
              <w:rPr>
                <w:highlight w:val="yellow"/>
                <w:lang w:val="en-AU"/>
              </w:rPr>
            </w:pPr>
            <w:r w:rsidRPr="008F4E1B">
              <w:t>Patent ductus arteriosus, shunt, collateral or other single large vessel, division or ligation of, without cardiopulmonary bypass, for congenital heart disease (Anaes.) (Assist.)</w:t>
            </w:r>
          </w:p>
        </w:tc>
        <w:tc>
          <w:tcPr>
            <w:tcW w:w="1701" w:type="dxa"/>
          </w:tcPr>
          <w:p w14:paraId="70943396" w14:textId="77777777" w:rsidR="00A921E0" w:rsidRPr="000F0129" w:rsidRDefault="00A921E0" w:rsidP="00A263BD">
            <w:pPr>
              <w:pStyle w:val="02Tabletext"/>
              <w:rPr>
                <w:lang w:val="en-AU"/>
              </w:rPr>
            </w:pPr>
            <w:r w:rsidRPr="000F0129">
              <w:rPr>
                <w:lang w:val="en-AU"/>
              </w:rPr>
              <w:t xml:space="preserve">58  </w:t>
            </w:r>
          </w:p>
        </w:tc>
        <w:tc>
          <w:tcPr>
            <w:tcW w:w="1417" w:type="dxa"/>
          </w:tcPr>
          <w:p w14:paraId="008BFA35" w14:textId="77777777" w:rsidR="00A921E0" w:rsidRPr="00085F24" w:rsidRDefault="00A921E0" w:rsidP="00B73546">
            <w:pPr>
              <w:pStyle w:val="02Tabletext"/>
              <w:rPr>
                <w:lang w:val="en-AU"/>
              </w:rPr>
            </w:pPr>
            <w:r w:rsidRPr="008D36C9">
              <w:rPr>
                <w:lang w:val="en-AU"/>
              </w:rPr>
              <w:t>unchanged</w:t>
            </w:r>
          </w:p>
        </w:tc>
      </w:tr>
      <w:tr w:rsidR="00A921E0" w:rsidRPr="00FB48BC" w14:paraId="5A0A5228" w14:textId="77777777" w:rsidTr="00214607">
        <w:trPr>
          <w:cantSplit/>
        </w:trPr>
        <w:tc>
          <w:tcPr>
            <w:tcW w:w="670" w:type="dxa"/>
            <w:tcMar>
              <w:top w:w="57" w:type="dxa"/>
              <w:left w:w="57" w:type="dxa"/>
              <w:bottom w:w="57" w:type="dxa"/>
            </w:tcMar>
          </w:tcPr>
          <w:p w14:paraId="4B51CE70" w14:textId="77777777" w:rsidR="00A921E0" w:rsidRPr="00FB48BC" w:rsidRDefault="00A921E0" w:rsidP="00B73546">
            <w:pPr>
              <w:pStyle w:val="02Tabletext"/>
              <w:rPr>
                <w:b/>
                <w:highlight w:val="yellow"/>
                <w:lang w:val="en-AU"/>
              </w:rPr>
            </w:pPr>
            <w:r w:rsidRPr="008F4E1B">
              <w:t>38703</w:t>
            </w:r>
          </w:p>
        </w:tc>
        <w:tc>
          <w:tcPr>
            <w:tcW w:w="4774" w:type="dxa"/>
            <w:tcMar>
              <w:top w:w="57" w:type="dxa"/>
              <w:left w:w="57" w:type="dxa"/>
              <w:bottom w:w="57" w:type="dxa"/>
            </w:tcMar>
          </w:tcPr>
          <w:p w14:paraId="1C697532" w14:textId="77777777" w:rsidR="00A921E0" w:rsidRPr="00FB48BC" w:rsidRDefault="00A921E0" w:rsidP="00B73546">
            <w:pPr>
              <w:pStyle w:val="02Tabletext"/>
              <w:rPr>
                <w:highlight w:val="yellow"/>
                <w:lang w:val="en-AU"/>
              </w:rPr>
            </w:pPr>
            <w:r w:rsidRPr="008F4E1B">
              <w:t>Patent ductus arteriosus, shunt, collateral or other single large vessel, division or ligation of, with cardiopulmonary bypass, for congenital heart disease (Anaes.) (Assist.)</w:t>
            </w:r>
          </w:p>
        </w:tc>
        <w:tc>
          <w:tcPr>
            <w:tcW w:w="1701" w:type="dxa"/>
          </w:tcPr>
          <w:p w14:paraId="14C1BA83" w14:textId="77777777" w:rsidR="00A921E0" w:rsidRPr="000F0129" w:rsidRDefault="00A921E0" w:rsidP="00A263BD">
            <w:pPr>
              <w:pStyle w:val="02Tabletext"/>
              <w:rPr>
                <w:shd w:val="clear" w:color="auto" w:fill="FFFFFF"/>
                <w:lang w:val="en-AU"/>
              </w:rPr>
            </w:pPr>
            <w:r w:rsidRPr="000F0129">
              <w:rPr>
                <w:lang w:val="en-AU"/>
              </w:rPr>
              <w:t xml:space="preserve">58  </w:t>
            </w:r>
          </w:p>
        </w:tc>
        <w:tc>
          <w:tcPr>
            <w:tcW w:w="1417" w:type="dxa"/>
          </w:tcPr>
          <w:p w14:paraId="671CE1AB" w14:textId="77777777" w:rsidR="00A921E0" w:rsidRPr="00085F24" w:rsidRDefault="00A921E0" w:rsidP="00B73546">
            <w:pPr>
              <w:pStyle w:val="02Tabletext"/>
              <w:rPr>
                <w:lang w:val="en-AU"/>
              </w:rPr>
            </w:pPr>
            <w:r w:rsidRPr="00F31AE7">
              <w:rPr>
                <w:lang w:val="en-AU"/>
              </w:rPr>
              <w:t>unchanged</w:t>
            </w:r>
          </w:p>
        </w:tc>
      </w:tr>
      <w:tr w:rsidR="00A921E0" w:rsidRPr="00FB48BC" w14:paraId="33625DC9" w14:textId="77777777" w:rsidTr="00214607">
        <w:trPr>
          <w:cantSplit/>
        </w:trPr>
        <w:tc>
          <w:tcPr>
            <w:tcW w:w="670" w:type="dxa"/>
            <w:tcMar>
              <w:top w:w="57" w:type="dxa"/>
              <w:left w:w="57" w:type="dxa"/>
              <w:bottom w:w="57" w:type="dxa"/>
            </w:tcMar>
          </w:tcPr>
          <w:p w14:paraId="58FEBE18" w14:textId="77777777" w:rsidR="00A921E0" w:rsidRPr="00FB48BC" w:rsidRDefault="00A921E0" w:rsidP="00B73546">
            <w:pPr>
              <w:pStyle w:val="02Tabletext"/>
              <w:rPr>
                <w:b/>
                <w:highlight w:val="yellow"/>
                <w:lang w:val="en-AU"/>
              </w:rPr>
            </w:pPr>
            <w:r w:rsidRPr="008F4E1B">
              <w:t>38706</w:t>
            </w:r>
          </w:p>
        </w:tc>
        <w:tc>
          <w:tcPr>
            <w:tcW w:w="4774" w:type="dxa"/>
            <w:tcMar>
              <w:top w:w="57" w:type="dxa"/>
              <w:left w:w="57" w:type="dxa"/>
              <w:bottom w:w="57" w:type="dxa"/>
            </w:tcMar>
          </w:tcPr>
          <w:p w14:paraId="3FCF7855" w14:textId="77777777" w:rsidR="00A921E0" w:rsidRPr="00FB48BC" w:rsidRDefault="00A921E0" w:rsidP="00B73546">
            <w:pPr>
              <w:pStyle w:val="02Tabletext"/>
              <w:rPr>
                <w:highlight w:val="yellow"/>
                <w:shd w:val="clear" w:color="auto" w:fill="FFFFFF"/>
                <w:lang w:val="en-AU"/>
              </w:rPr>
            </w:pPr>
            <w:r w:rsidRPr="008F4E1B">
              <w:t>Aorta, anastomosis or repair of, without cardiopulmonary bypass, for congenital heart disease (Anaes.) (Assist.)</w:t>
            </w:r>
          </w:p>
        </w:tc>
        <w:tc>
          <w:tcPr>
            <w:tcW w:w="1701" w:type="dxa"/>
          </w:tcPr>
          <w:p w14:paraId="15483803" w14:textId="77777777" w:rsidR="00A921E0" w:rsidRPr="000F0129" w:rsidRDefault="00A921E0" w:rsidP="00A263BD">
            <w:pPr>
              <w:pStyle w:val="02Tabletext"/>
              <w:rPr>
                <w:lang w:val="en-AU"/>
              </w:rPr>
            </w:pPr>
            <w:r w:rsidRPr="00A263BD">
              <w:rPr>
                <w:lang w:val="en-AU"/>
              </w:rPr>
              <w:t xml:space="preserve">46.1 </w:t>
            </w:r>
          </w:p>
        </w:tc>
        <w:tc>
          <w:tcPr>
            <w:tcW w:w="1417" w:type="dxa"/>
          </w:tcPr>
          <w:p w14:paraId="0E998A7C" w14:textId="77777777" w:rsidR="00A921E0" w:rsidRPr="00085F24" w:rsidRDefault="00A921E0" w:rsidP="00B73546">
            <w:pPr>
              <w:pStyle w:val="02Tabletext"/>
              <w:rPr>
                <w:shd w:val="clear" w:color="auto" w:fill="FFFFFF"/>
                <w:lang w:val="en-AU"/>
              </w:rPr>
            </w:pPr>
            <w:r w:rsidRPr="009A3FA8">
              <w:rPr>
                <w:lang w:val="en-AU"/>
              </w:rPr>
              <w:t>unchanged</w:t>
            </w:r>
          </w:p>
        </w:tc>
      </w:tr>
      <w:tr w:rsidR="00A921E0" w:rsidRPr="00FB48BC" w14:paraId="0EDE8CF8" w14:textId="77777777" w:rsidTr="00214607">
        <w:trPr>
          <w:cantSplit/>
        </w:trPr>
        <w:tc>
          <w:tcPr>
            <w:tcW w:w="670" w:type="dxa"/>
            <w:tcMar>
              <w:top w:w="57" w:type="dxa"/>
              <w:left w:w="57" w:type="dxa"/>
              <w:bottom w:w="57" w:type="dxa"/>
            </w:tcMar>
          </w:tcPr>
          <w:p w14:paraId="5FB4BE56" w14:textId="77777777" w:rsidR="00A921E0" w:rsidRPr="00FB48BC" w:rsidRDefault="00A921E0" w:rsidP="00B73546">
            <w:pPr>
              <w:pStyle w:val="02Tabletext"/>
              <w:rPr>
                <w:b/>
                <w:highlight w:val="yellow"/>
                <w:lang w:val="en-AU"/>
              </w:rPr>
            </w:pPr>
            <w:r w:rsidRPr="008F4E1B">
              <w:t>38709</w:t>
            </w:r>
          </w:p>
        </w:tc>
        <w:tc>
          <w:tcPr>
            <w:tcW w:w="4774" w:type="dxa"/>
            <w:tcMar>
              <w:top w:w="57" w:type="dxa"/>
              <w:left w:w="57" w:type="dxa"/>
              <w:bottom w:w="57" w:type="dxa"/>
            </w:tcMar>
          </w:tcPr>
          <w:p w14:paraId="33F6CCAC" w14:textId="77777777" w:rsidR="00A921E0" w:rsidRPr="00FB48BC" w:rsidRDefault="00A921E0" w:rsidP="00B73546">
            <w:pPr>
              <w:pStyle w:val="02Tabletext"/>
              <w:rPr>
                <w:highlight w:val="yellow"/>
                <w:lang w:val="en-AU"/>
              </w:rPr>
            </w:pPr>
            <w:r w:rsidRPr="008F4E1B">
              <w:t>Aorta, anastomosis or repair of, with cardiopulmonary bypass, for congenital heart disease (Anaes.) (Assist.)</w:t>
            </w:r>
          </w:p>
        </w:tc>
        <w:tc>
          <w:tcPr>
            <w:tcW w:w="1701" w:type="dxa"/>
          </w:tcPr>
          <w:p w14:paraId="1E16BDC0" w14:textId="77777777" w:rsidR="00A921E0" w:rsidRPr="000F0129" w:rsidRDefault="00A921E0" w:rsidP="00A263BD">
            <w:pPr>
              <w:pStyle w:val="02Tabletext"/>
              <w:rPr>
                <w:lang w:val="en-AU"/>
              </w:rPr>
            </w:pPr>
            <w:r w:rsidRPr="000F0129">
              <w:rPr>
                <w:lang w:val="en-AU"/>
              </w:rPr>
              <w:t xml:space="preserve">46.1  </w:t>
            </w:r>
          </w:p>
        </w:tc>
        <w:tc>
          <w:tcPr>
            <w:tcW w:w="1417" w:type="dxa"/>
          </w:tcPr>
          <w:p w14:paraId="697A2B5D" w14:textId="77777777" w:rsidR="00A921E0" w:rsidRPr="00085F24" w:rsidRDefault="00A921E0" w:rsidP="00B73546">
            <w:pPr>
              <w:pStyle w:val="02Tabletext"/>
              <w:rPr>
                <w:shd w:val="clear" w:color="auto" w:fill="FFFFFF"/>
                <w:lang w:val="en-AU"/>
              </w:rPr>
            </w:pPr>
            <w:r w:rsidRPr="00C42060">
              <w:rPr>
                <w:lang w:val="en-AU"/>
              </w:rPr>
              <w:t>unchanged</w:t>
            </w:r>
          </w:p>
        </w:tc>
      </w:tr>
      <w:tr w:rsidR="00A921E0" w:rsidRPr="00FB48BC" w14:paraId="5C9512C1" w14:textId="77777777" w:rsidTr="00214607">
        <w:trPr>
          <w:cantSplit/>
        </w:trPr>
        <w:tc>
          <w:tcPr>
            <w:tcW w:w="670" w:type="dxa"/>
            <w:tcMar>
              <w:top w:w="57" w:type="dxa"/>
              <w:left w:w="57" w:type="dxa"/>
              <w:bottom w:w="57" w:type="dxa"/>
            </w:tcMar>
          </w:tcPr>
          <w:p w14:paraId="0AD2B514" w14:textId="77777777" w:rsidR="00A921E0" w:rsidRPr="00FB48BC" w:rsidRDefault="00A921E0" w:rsidP="00B73546">
            <w:pPr>
              <w:pStyle w:val="02Tabletext"/>
              <w:rPr>
                <w:b/>
                <w:highlight w:val="yellow"/>
                <w:lang w:val="en-AU"/>
              </w:rPr>
            </w:pPr>
            <w:r w:rsidRPr="008F4E1B">
              <w:t>38712</w:t>
            </w:r>
          </w:p>
        </w:tc>
        <w:tc>
          <w:tcPr>
            <w:tcW w:w="4774" w:type="dxa"/>
            <w:tcMar>
              <w:top w:w="57" w:type="dxa"/>
              <w:left w:w="57" w:type="dxa"/>
              <w:bottom w:w="57" w:type="dxa"/>
            </w:tcMar>
          </w:tcPr>
          <w:p w14:paraId="50796F78" w14:textId="77777777" w:rsidR="00A921E0" w:rsidRPr="00FB48BC" w:rsidRDefault="00A921E0" w:rsidP="00B73546">
            <w:pPr>
              <w:pStyle w:val="02Tabletext"/>
              <w:rPr>
                <w:highlight w:val="yellow"/>
                <w:lang w:val="en-AU"/>
              </w:rPr>
            </w:pPr>
            <w:r w:rsidRPr="008F4E1B">
              <w:t>Aortic interruption, repair of, for congenital heart disease (Anaes.) (Assist.)</w:t>
            </w:r>
          </w:p>
        </w:tc>
        <w:tc>
          <w:tcPr>
            <w:tcW w:w="1701" w:type="dxa"/>
          </w:tcPr>
          <w:p w14:paraId="5DB63911" w14:textId="77777777" w:rsidR="00A921E0" w:rsidRPr="000F0129" w:rsidRDefault="00A921E0" w:rsidP="00A263BD">
            <w:pPr>
              <w:pStyle w:val="02Tabletext"/>
              <w:rPr>
                <w:lang w:val="en-AU"/>
              </w:rPr>
            </w:pPr>
            <w:r w:rsidRPr="000F0129">
              <w:rPr>
                <w:lang w:val="en-AU"/>
              </w:rPr>
              <w:t xml:space="preserve">46.2  </w:t>
            </w:r>
          </w:p>
        </w:tc>
        <w:tc>
          <w:tcPr>
            <w:tcW w:w="1417" w:type="dxa"/>
          </w:tcPr>
          <w:p w14:paraId="32B81F49" w14:textId="77777777" w:rsidR="00A921E0" w:rsidRPr="00085F24" w:rsidRDefault="00A921E0" w:rsidP="00B73546">
            <w:pPr>
              <w:pStyle w:val="02Tabletext"/>
              <w:rPr>
                <w:lang w:val="en-AU"/>
              </w:rPr>
            </w:pPr>
            <w:r w:rsidRPr="00856AC9">
              <w:rPr>
                <w:lang w:val="en-AU"/>
              </w:rPr>
              <w:t>delete</w:t>
            </w:r>
          </w:p>
        </w:tc>
      </w:tr>
      <w:tr w:rsidR="00A921E0" w:rsidRPr="00FB48BC" w14:paraId="5673B470" w14:textId="77777777" w:rsidTr="00214607">
        <w:trPr>
          <w:cantSplit/>
        </w:trPr>
        <w:tc>
          <w:tcPr>
            <w:tcW w:w="670" w:type="dxa"/>
            <w:tcMar>
              <w:top w:w="57" w:type="dxa"/>
              <w:left w:w="57" w:type="dxa"/>
              <w:bottom w:w="57" w:type="dxa"/>
            </w:tcMar>
          </w:tcPr>
          <w:p w14:paraId="5DFD4AC8" w14:textId="77777777" w:rsidR="00A921E0" w:rsidRPr="00FB48BC" w:rsidRDefault="00A921E0" w:rsidP="00B73546">
            <w:pPr>
              <w:pStyle w:val="02Tabletext"/>
              <w:rPr>
                <w:b/>
                <w:highlight w:val="yellow"/>
                <w:lang w:val="en-AU"/>
              </w:rPr>
            </w:pPr>
            <w:r w:rsidRPr="008F4E1B">
              <w:t>38715</w:t>
            </w:r>
          </w:p>
        </w:tc>
        <w:tc>
          <w:tcPr>
            <w:tcW w:w="4774" w:type="dxa"/>
            <w:tcMar>
              <w:top w:w="57" w:type="dxa"/>
              <w:left w:w="57" w:type="dxa"/>
              <w:bottom w:w="57" w:type="dxa"/>
            </w:tcMar>
          </w:tcPr>
          <w:p w14:paraId="592ABE3C" w14:textId="77777777" w:rsidR="00A921E0" w:rsidRPr="00FB48BC" w:rsidRDefault="00A921E0" w:rsidP="00B73546">
            <w:pPr>
              <w:pStyle w:val="02Tabletext"/>
              <w:rPr>
                <w:highlight w:val="yellow"/>
                <w:lang w:val="en-AU"/>
              </w:rPr>
            </w:pPr>
            <w:r w:rsidRPr="008F4E1B">
              <w:t>Main pulmonary artery, banding, debanding or repair of, without cardiopulmonary bypass, for congenital heart disease (Anaes.) (Assist.)</w:t>
            </w:r>
          </w:p>
        </w:tc>
        <w:tc>
          <w:tcPr>
            <w:tcW w:w="1701" w:type="dxa"/>
          </w:tcPr>
          <w:p w14:paraId="57D0ECFF" w14:textId="77777777" w:rsidR="00A921E0" w:rsidRPr="000F0129" w:rsidRDefault="00A921E0" w:rsidP="00A263BD">
            <w:pPr>
              <w:pStyle w:val="02Tabletext"/>
              <w:rPr>
                <w:lang w:val="en-AU"/>
              </w:rPr>
            </w:pPr>
            <w:r w:rsidRPr="000F0129">
              <w:rPr>
                <w:lang w:val="en-AU"/>
              </w:rPr>
              <w:t xml:space="preserve">59 </w:t>
            </w:r>
          </w:p>
        </w:tc>
        <w:tc>
          <w:tcPr>
            <w:tcW w:w="1417" w:type="dxa"/>
          </w:tcPr>
          <w:p w14:paraId="0520CD61" w14:textId="77777777" w:rsidR="00A921E0" w:rsidRPr="00085F24" w:rsidRDefault="00A921E0" w:rsidP="00B73546">
            <w:pPr>
              <w:pStyle w:val="02Tabletext"/>
              <w:rPr>
                <w:lang w:val="en-AU"/>
              </w:rPr>
            </w:pPr>
            <w:r w:rsidRPr="00240981">
              <w:rPr>
                <w:lang w:val="en-AU"/>
              </w:rPr>
              <w:t>unchanged</w:t>
            </w:r>
          </w:p>
        </w:tc>
      </w:tr>
      <w:tr w:rsidR="00A921E0" w:rsidRPr="00FB48BC" w14:paraId="0A8801E3" w14:textId="77777777" w:rsidTr="00214607">
        <w:trPr>
          <w:cantSplit/>
        </w:trPr>
        <w:tc>
          <w:tcPr>
            <w:tcW w:w="670" w:type="dxa"/>
            <w:tcMar>
              <w:top w:w="57" w:type="dxa"/>
              <w:left w:w="57" w:type="dxa"/>
              <w:bottom w:w="57" w:type="dxa"/>
            </w:tcMar>
          </w:tcPr>
          <w:p w14:paraId="2FDE215A" w14:textId="77777777" w:rsidR="00A921E0" w:rsidRPr="00FB48BC" w:rsidRDefault="00A921E0" w:rsidP="00B73546">
            <w:pPr>
              <w:pStyle w:val="02Tabletext"/>
              <w:rPr>
                <w:highlight w:val="yellow"/>
                <w:lang w:val="en-AU"/>
              </w:rPr>
            </w:pPr>
            <w:r w:rsidRPr="008F4E1B">
              <w:t>38718</w:t>
            </w:r>
          </w:p>
        </w:tc>
        <w:tc>
          <w:tcPr>
            <w:tcW w:w="4774" w:type="dxa"/>
            <w:tcMar>
              <w:top w:w="57" w:type="dxa"/>
              <w:left w:w="57" w:type="dxa"/>
              <w:bottom w:w="57" w:type="dxa"/>
            </w:tcMar>
          </w:tcPr>
          <w:p w14:paraId="77B24C6A" w14:textId="77777777" w:rsidR="00A921E0" w:rsidRPr="00FB48BC" w:rsidRDefault="00A921E0" w:rsidP="00B73546">
            <w:pPr>
              <w:pStyle w:val="02Tabletext"/>
              <w:rPr>
                <w:highlight w:val="yellow"/>
                <w:lang w:val="en-AU"/>
              </w:rPr>
            </w:pPr>
            <w:r w:rsidRPr="008F4E1B">
              <w:t>Main pulmonary artery, banding, debanding or repair of, with cardiopulmonary bypass, for congenital heart disease (Anaes.) (Assist.)</w:t>
            </w:r>
          </w:p>
        </w:tc>
        <w:tc>
          <w:tcPr>
            <w:tcW w:w="1701" w:type="dxa"/>
          </w:tcPr>
          <w:p w14:paraId="0E2A6CBB" w14:textId="77777777" w:rsidR="00A921E0" w:rsidRPr="000F0129" w:rsidRDefault="00A921E0" w:rsidP="00A263BD">
            <w:pPr>
              <w:pStyle w:val="02Tabletext"/>
              <w:rPr>
                <w:lang w:val="en-AU"/>
              </w:rPr>
            </w:pPr>
            <w:r w:rsidRPr="000F0129">
              <w:rPr>
                <w:lang w:val="en-AU"/>
              </w:rPr>
              <w:t xml:space="preserve">59  </w:t>
            </w:r>
          </w:p>
        </w:tc>
        <w:tc>
          <w:tcPr>
            <w:tcW w:w="1417" w:type="dxa"/>
          </w:tcPr>
          <w:p w14:paraId="0C99FCE8" w14:textId="77777777" w:rsidR="00A921E0" w:rsidRPr="00085F24" w:rsidRDefault="00A921E0" w:rsidP="00B73546">
            <w:pPr>
              <w:pStyle w:val="02Tabletext"/>
              <w:rPr>
                <w:lang w:val="en-AU"/>
              </w:rPr>
            </w:pPr>
            <w:r w:rsidRPr="00F736F3">
              <w:rPr>
                <w:lang w:val="en-AU"/>
              </w:rPr>
              <w:t>unchanged</w:t>
            </w:r>
          </w:p>
        </w:tc>
      </w:tr>
      <w:tr w:rsidR="00A921E0" w:rsidRPr="00FB48BC" w14:paraId="3DE95EF2" w14:textId="77777777" w:rsidTr="00214607">
        <w:trPr>
          <w:cantSplit/>
        </w:trPr>
        <w:tc>
          <w:tcPr>
            <w:tcW w:w="670" w:type="dxa"/>
            <w:tcMar>
              <w:top w:w="57" w:type="dxa"/>
              <w:left w:w="57" w:type="dxa"/>
              <w:bottom w:w="57" w:type="dxa"/>
            </w:tcMar>
          </w:tcPr>
          <w:p w14:paraId="1EBD1E62" w14:textId="77777777" w:rsidR="00A921E0" w:rsidRPr="00FB48BC" w:rsidRDefault="00A921E0" w:rsidP="00B73546">
            <w:pPr>
              <w:pStyle w:val="02Tabletext"/>
              <w:rPr>
                <w:highlight w:val="yellow"/>
                <w:lang w:val="en-AU"/>
              </w:rPr>
            </w:pPr>
            <w:r w:rsidRPr="008F4E1B">
              <w:t>38721</w:t>
            </w:r>
          </w:p>
        </w:tc>
        <w:tc>
          <w:tcPr>
            <w:tcW w:w="4774" w:type="dxa"/>
            <w:tcMar>
              <w:top w:w="57" w:type="dxa"/>
              <w:left w:w="57" w:type="dxa"/>
              <w:bottom w:w="57" w:type="dxa"/>
            </w:tcMar>
          </w:tcPr>
          <w:p w14:paraId="584362ED" w14:textId="77777777" w:rsidR="00A921E0" w:rsidRPr="00FB48BC" w:rsidRDefault="00A921E0" w:rsidP="00B73546">
            <w:pPr>
              <w:pStyle w:val="02Tabletext"/>
              <w:rPr>
                <w:highlight w:val="yellow"/>
                <w:lang w:val="en-AU"/>
              </w:rPr>
            </w:pPr>
            <w:r w:rsidRPr="008F4E1B">
              <w:t>Vena cava, anastomosis or repair of, without cardiopulmonary bypass, for congenital heart disease (Anaes.) (Assist.)</w:t>
            </w:r>
          </w:p>
        </w:tc>
        <w:tc>
          <w:tcPr>
            <w:tcW w:w="1701" w:type="dxa"/>
          </w:tcPr>
          <w:p w14:paraId="2C370952"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60  </w:t>
            </w:r>
          </w:p>
        </w:tc>
        <w:tc>
          <w:tcPr>
            <w:tcW w:w="1417" w:type="dxa"/>
          </w:tcPr>
          <w:p w14:paraId="566D65DB" w14:textId="77777777" w:rsidR="00A921E0" w:rsidRPr="00085F24" w:rsidRDefault="00A921E0" w:rsidP="00B73546">
            <w:pPr>
              <w:pStyle w:val="02Tabletext"/>
              <w:rPr>
                <w:lang w:val="en-AU"/>
              </w:rPr>
            </w:pPr>
            <w:r w:rsidRPr="00E15533">
              <w:rPr>
                <w:shd w:val="clear" w:color="auto" w:fill="FFFFFF"/>
                <w:lang w:val="en-AU"/>
              </w:rPr>
              <w:t>unchanged</w:t>
            </w:r>
          </w:p>
        </w:tc>
      </w:tr>
      <w:tr w:rsidR="00A921E0" w:rsidRPr="00FB48BC" w14:paraId="5F2A4A40" w14:textId="77777777" w:rsidTr="00214607">
        <w:trPr>
          <w:cantSplit/>
        </w:trPr>
        <w:tc>
          <w:tcPr>
            <w:tcW w:w="670" w:type="dxa"/>
            <w:tcMar>
              <w:top w:w="57" w:type="dxa"/>
              <w:left w:w="57" w:type="dxa"/>
              <w:bottom w:w="57" w:type="dxa"/>
            </w:tcMar>
          </w:tcPr>
          <w:p w14:paraId="3CEC4254" w14:textId="77777777" w:rsidR="00A921E0" w:rsidRPr="00FB48BC" w:rsidRDefault="00A921E0" w:rsidP="00B73546">
            <w:pPr>
              <w:pStyle w:val="02Tabletext"/>
              <w:rPr>
                <w:highlight w:val="yellow"/>
                <w:lang w:val="en-AU"/>
              </w:rPr>
            </w:pPr>
            <w:r w:rsidRPr="008F4E1B">
              <w:t>38724</w:t>
            </w:r>
          </w:p>
        </w:tc>
        <w:tc>
          <w:tcPr>
            <w:tcW w:w="4774" w:type="dxa"/>
            <w:tcMar>
              <w:top w:w="57" w:type="dxa"/>
              <w:left w:w="57" w:type="dxa"/>
              <w:bottom w:w="57" w:type="dxa"/>
            </w:tcMar>
          </w:tcPr>
          <w:p w14:paraId="4EB9773E" w14:textId="77777777" w:rsidR="00A921E0" w:rsidRPr="00FB48BC" w:rsidRDefault="00A921E0" w:rsidP="00B73546">
            <w:pPr>
              <w:pStyle w:val="02Tabletext"/>
              <w:rPr>
                <w:highlight w:val="yellow"/>
                <w:shd w:val="clear" w:color="auto" w:fill="FFFFFF"/>
                <w:lang w:val="en-AU"/>
              </w:rPr>
            </w:pPr>
            <w:r w:rsidRPr="008F4E1B">
              <w:t>Vena cava, anastomosis or repair of, with cardiopulmonary bypass, for congenital heart disease (Anaes.) (Assist.)</w:t>
            </w:r>
          </w:p>
        </w:tc>
        <w:tc>
          <w:tcPr>
            <w:tcW w:w="1701" w:type="dxa"/>
          </w:tcPr>
          <w:p w14:paraId="3C20607D" w14:textId="77777777" w:rsidR="00A921E0" w:rsidRPr="000F0129" w:rsidRDefault="00A921E0" w:rsidP="00A263BD">
            <w:pPr>
              <w:pStyle w:val="02Tabletext"/>
              <w:rPr>
                <w:lang w:val="en-AU"/>
              </w:rPr>
            </w:pPr>
            <w:r w:rsidRPr="000F0129">
              <w:rPr>
                <w:shd w:val="clear" w:color="auto" w:fill="FFFFFF"/>
                <w:lang w:val="en-AU"/>
              </w:rPr>
              <w:t xml:space="preserve">60 </w:t>
            </w:r>
          </w:p>
        </w:tc>
        <w:tc>
          <w:tcPr>
            <w:tcW w:w="1417" w:type="dxa"/>
          </w:tcPr>
          <w:p w14:paraId="41226284" w14:textId="77777777" w:rsidR="00A921E0" w:rsidRPr="00085F24" w:rsidRDefault="00A921E0" w:rsidP="00B73546">
            <w:pPr>
              <w:pStyle w:val="02Tabletext"/>
              <w:rPr>
                <w:lang w:val="en-AU"/>
              </w:rPr>
            </w:pPr>
            <w:r w:rsidRPr="00954F5E">
              <w:rPr>
                <w:shd w:val="clear" w:color="auto" w:fill="FFFFFF"/>
                <w:lang w:val="en-AU"/>
              </w:rPr>
              <w:t>unchanged</w:t>
            </w:r>
          </w:p>
        </w:tc>
      </w:tr>
      <w:tr w:rsidR="00A921E0" w:rsidRPr="00FB48BC" w14:paraId="1C00889C" w14:textId="77777777" w:rsidTr="00214607">
        <w:trPr>
          <w:cantSplit/>
        </w:trPr>
        <w:tc>
          <w:tcPr>
            <w:tcW w:w="670" w:type="dxa"/>
            <w:tcMar>
              <w:top w:w="57" w:type="dxa"/>
              <w:left w:w="57" w:type="dxa"/>
              <w:bottom w:w="57" w:type="dxa"/>
            </w:tcMar>
          </w:tcPr>
          <w:p w14:paraId="746F7375" w14:textId="77777777" w:rsidR="00A921E0" w:rsidRPr="00FB48BC" w:rsidRDefault="00A921E0" w:rsidP="00B73546">
            <w:pPr>
              <w:pStyle w:val="02Tabletext"/>
              <w:rPr>
                <w:highlight w:val="yellow"/>
                <w:lang w:val="en-AU"/>
              </w:rPr>
            </w:pPr>
            <w:r w:rsidRPr="008F4E1B">
              <w:t>38727</w:t>
            </w:r>
          </w:p>
        </w:tc>
        <w:tc>
          <w:tcPr>
            <w:tcW w:w="4774" w:type="dxa"/>
            <w:tcMar>
              <w:top w:w="57" w:type="dxa"/>
              <w:left w:w="57" w:type="dxa"/>
              <w:bottom w:w="57" w:type="dxa"/>
            </w:tcMar>
          </w:tcPr>
          <w:p w14:paraId="72AD3328" w14:textId="77777777" w:rsidR="00A921E0" w:rsidRPr="00FB48BC" w:rsidRDefault="00A921E0" w:rsidP="00B73546">
            <w:pPr>
              <w:pStyle w:val="02Tabletext"/>
              <w:rPr>
                <w:highlight w:val="yellow"/>
                <w:lang w:val="en-AU"/>
              </w:rPr>
            </w:pPr>
            <w:r w:rsidRPr="008F4E1B">
              <w:t>Intrathoracic vessels, anastomosis or repair of, without cardiopulmonary bypass, not being a service to which item 38700, 38703, 38706, 38709, 38712, 38715, 38718, 38721 or 38724 applies, for congenital heart disease (Anaes.) (Assist.)</w:t>
            </w:r>
          </w:p>
        </w:tc>
        <w:tc>
          <w:tcPr>
            <w:tcW w:w="1701" w:type="dxa"/>
          </w:tcPr>
          <w:p w14:paraId="799075D8" w14:textId="77777777" w:rsidR="00A921E0" w:rsidRPr="000F0129" w:rsidRDefault="00A921E0" w:rsidP="00A263BD">
            <w:pPr>
              <w:pStyle w:val="02Tabletext"/>
              <w:rPr>
                <w:lang w:val="en-AU"/>
              </w:rPr>
            </w:pPr>
            <w:r w:rsidRPr="000F0129">
              <w:rPr>
                <w:lang w:val="en-AU"/>
              </w:rPr>
              <w:t xml:space="preserve">54.1 </w:t>
            </w:r>
          </w:p>
        </w:tc>
        <w:tc>
          <w:tcPr>
            <w:tcW w:w="1417" w:type="dxa"/>
          </w:tcPr>
          <w:p w14:paraId="3605EA76" w14:textId="77777777" w:rsidR="00A921E0" w:rsidRPr="00085F24" w:rsidRDefault="00A921E0" w:rsidP="00B73546">
            <w:pPr>
              <w:pStyle w:val="02Tabletext"/>
              <w:rPr>
                <w:lang w:val="en-AU"/>
              </w:rPr>
            </w:pPr>
            <w:r w:rsidRPr="00257D8B">
              <w:rPr>
                <w:lang w:val="en-AU"/>
              </w:rPr>
              <w:t>change</w:t>
            </w:r>
          </w:p>
        </w:tc>
      </w:tr>
      <w:tr w:rsidR="00A921E0" w:rsidRPr="00FB48BC" w14:paraId="008FF932" w14:textId="77777777" w:rsidTr="00214607">
        <w:trPr>
          <w:cantSplit/>
        </w:trPr>
        <w:tc>
          <w:tcPr>
            <w:tcW w:w="670" w:type="dxa"/>
            <w:tcMar>
              <w:top w:w="57" w:type="dxa"/>
              <w:left w:w="57" w:type="dxa"/>
              <w:bottom w:w="57" w:type="dxa"/>
            </w:tcMar>
          </w:tcPr>
          <w:p w14:paraId="5B85970C" w14:textId="77777777" w:rsidR="00A921E0" w:rsidRPr="00FB48BC" w:rsidRDefault="00A921E0" w:rsidP="00B73546">
            <w:pPr>
              <w:pStyle w:val="02Tabletext"/>
              <w:rPr>
                <w:highlight w:val="yellow"/>
                <w:lang w:val="en-AU"/>
              </w:rPr>
            </w:pPr>
            <w:r w:rsidRPr="008F4E1B">
              <w:t>38730</w:t>
            </w:r>
          </w:p>
        </w:tc>
        <w:tc>
          <w:tcPr>
            <w:tcW w:w="4774" w:type="dxa"/>
            <w:tcMar>
              <w:top w:w="57" w:type="dxa"/>
              <w:left w:w="57" w:type="dxa"/>
              <w:bottom w:w="57" w:type="dxa"/>
            </w:tcMar>
          </w:tcPr>
          <w:p w14:paraId="2F00810D" w14:textId="77777777" w:rsidR="00A921E0" w:rsidRPr="00FB48BC" w:rsidRDefault="00A921E0" w:rsidP="00B73546">
            <w:pPr>
              <w:pStyle w:val="02Tabletext"/>
              <w:rPr>
                <w:highlight w:val="yellow"/>
                <w:lang w:val="en-AU"/>
              </w:rPr>
            </w:pPr>
            <w:r w:rsidRPr="008F4E1B">
              <w:t>Intrathoracic vessels, anastomosis or repair of, with cardiopulmonary bypass, not being a service to which item 38700, 38703, 38706, 38709, 38712, 38715, 38718, 38721 or 38724 applies, for congenital heart disease (Anaes.) (Assist.)</w:t>
            </w:r>
          </w:p>
        </w:tc>
        <w:tc>
          <w:tcPr>
            <w:tcW w:w="1701" w:type="dxa"/>
          </w:tcPr>
          <w:p w14:paraId="41639375" w14:textId="77777777" w:rsidR="00A921E0" w:rsidRPr="000F0129" w:rsidRDefault="00A921E0" w:rsidP="00A263BD">
            <w:pPr>
              <w:pStyle w:val="02Tabletext"/>
              <w:rPr>
                <w:lang w:val="en-AU"/>
              </w:rPr>
            </w:pPr>
            <w:r w:rsidRPr="000F0129">
              <w:rPr>
                <w:lang w:val="en-AU"/>
              </w:rPr>
              <w:t xml:space="preserve">54.1 </w:t>
            </w:r>
          </w:p>
        </w:tc>
        <w:tc>
          <w:tcPr>
            <w:tcW w:w="1417" w:type="dxa"/>
          </w:tcPr>
          <w:p w14:paraId="241CD123" w14:textId="77777777" w:rsidR="00A921E0" w:rsidRPr="00085F24" w:rsidRDefault="00A921E0" w:rsidP="00B73546">
            <w:pPr>
              <w:pStyle w:val="02Tabletext"/>
              <w:rPr>
                <w:lang w:val="en-AU"/>
              </w:rPr>
            </w:pPr>
            <w:r w:rsidRPr="00302CB8">
              <w:rPr>
                <w:lang w:val="en-AU"/>
              </w:rPr>
              <w:t>change</w:t>
            </w:r>
          </w:p>
        </w:tc>
      </w:tr>
      <w:tr w:rsidR="00A921E0" w:rsidRPr="00FB48BC" w14:paraId="709D0FFF" w14:textId="77777777" w:rsidTr="00214607">
        <w:trPr>
          <w:cantSplit/>
        </w:trPr>
        <w:tc>
          <w:tcPr>
            <w:tcW w:w="670" w:type="dxa"/>
            <w:tcMar>
              <w:top w:w="57" w:type="dxa"/>
              <w:left w:w="57" w:type="dxa"/>
              <w:bottom w:w="57" w:type="dxa"/>
            </w:tcMar>
          </w:tcPr>
          <w:p w14:paraId="2E579F99" w14:textId="77777777" w:rsidR="00A921E0" w:rsidRPr="00FB48BC" w:rsidRDefault="00A921E0" w:rsidP="00B73546">
            <w:pPr>
              <w:pStyle w:val="02Tabletext"/>
              <w:rPr>
                <w:b/>
                <w:highlight w:val="yellow"/>
                <w:lang w:val="en-AU"/>
              </w:rPr>
            </w:pPr>
            <w:r w:rsidRPr="008F4E1B">
              <w:t>38733</w:t>
            </w:r>
          </w:p>
        </w:tc>
        <w:tc>
          <w:tcPr>
            <w:tcW w:w="4774" w:type="dxa"/>
            <w:tcMar>
              <w:top w:w="57" w:type="dxa"/>
              <w:left w:w="57" w:type="dxa"/>
              <w:bottom w:w="57" w:type="dxa"/>
            </w:tcMar>
          </w:tcPr>
          <w:p w14:paraId="72927F68" w14:textId="77777777" w:rsidR="00A921E0" w:rsidRPr="00FB48BC" w:rsidRDefault="00A921E0" w:rsidP="00B73546">
            <w:pPr>
              <w:pStyle w:val="02Tabletext"/>
              <w:rPr>
                <w:highlight w:val="yellow"/>
                <w:lang w:val="en-AU"/>
              </w:rPr>
            </w:pPr>
            <w:r w:rsidRPr="008F4E1B">
              <w:t>Systemic pulmonary or cavo-pulmonary shunt, creation of, without cardiopulmonary bypass, for congenital heart disease (Anaes.) (Assist.)</w:t>
            </w:r>
          </w:p>
        </w:tc>
        <w:tc>
          <w:tcPr>
            <w:tcW w:w="1701" w:type="dxa"/>
          </w:tcPr>
          <w:p w14:paraId="792EA16A"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63   </w:t>
            </w:r>
          </w:p>
        </w:tc>
        <w:tc>
          <w:tcPr>
            <w:tcW w:w="1417" w:type="dxa"/>
          </w:tcPr>
          <w:p w14:paraId="0CF36602" w14:textId="77777777" w:rsidR="00A921E0" w:rsidRPr="00085F24" w:rsidRDefault="00A921E0" w:rsidP="00B73546">
            <w:pPr>
              <w:pStyle w:val="02Tabletext"/>
              <w:rPr>
                <w:lang w:val="en-AU"/>
              </w:rPr>
            </w:pPr>
            <w:r w:rsidRPr="009D092C">
              <w:rPr>
                <w:shd w:val="clear" w:color="auto" w:fill="FFFFFF"/>
                <w:lang w:val="en-AU"/>
              </w:rPr>
              <w:t>unchanged</w:t>
            </w:r>
          </w:p>
        </w:tc>
      </w:tr>
      <w:tr w:rsidR="00A921E0" w:rsidRPr="00FB48BC" w14:paraId="20B7314F" w14:textId="77777777" w:rsidTr="00214607">
        <w:trPr>
          <w:cantSplit/>
        </w:trPr>
        <w:tc>
          <w:tcPr>
            <w:tcW w:w="670" w:type="dxa"/>
            <w:tcMar>
              <w:top w:w="57" w:type="dxa"/>
              <w:left w:w="57" w:type="dxa"/>
              <w:bottom w:w="57" w:type="dxa"/>
            </w:tcMar>
          </w:tcPr>
          <w:p w14:paraId="547BAF75" w14:textId="77777777" w:rsidR="00A921E0" w:rsidRPr="00FB48BC" w:rsidRDefault="00A921E0" w:rsidP="00B73546">
            <w:pPr>
              <w:pStyle w:val="02Tabletext"/>
              <w:rPr>
                <w:b/>
                <w:highlight w:val="yellow"/>
                <w:lang w:val="en-AU"/>
              </w:rPr>
            </w:pPr>
            <w:r w:rsidRPr="008F4E1B">
              <w:t>38736</w:t>
            </w:r>
          </w:p>
        </w:tc>
        <w:tc>
          <w:tcPr>
            <w:tcW w:w="4774" w:type="dxa"/>
            <w:tcMar>
              <w:top w:w="57" w:type="dxa"/>
              <w:left w:w="57" w:type="dxa"/>
              <w:bottom w:w="57" w:type="dxa"/>
            </w:tcMar>
          </w:tcPr>
          <w:p w14:paraId="2807053B" w14:textId="77777777" w:rsidR="00A921E0" w:rsidRPr="00FB48BC" w:rsidRDefault="00A921E0" w:rsidP="00B73546">
            <w:pPr>
              <w:pStyle w:val="02Tabletext"/>
              <w:rPr>
                <w:highlight w:val="yellow"/>
                <w:shd w:val="clear" w:color="auto" w:fill="FFFFFF"/>
                <w:lang w:val="en-AU"/>
              </w:rPr>
            </w:pPr>
            <w:r w:rsidRPr="008F4E1B">
              <w:t>Systemic pulmonary or cavo-pulmonary shunt, creation of, with cardiopulmonary bypass, for congenital heart disease (Anaes.) (Assist.)</w:t>
            </w:r>
          </w:p>
        </w:tc>
        <w:tc>
          <w:tcPr>
            <w:tcW w:w="1701" w:type="dxa"/>
          </w:tcPr>
          <w:p w14:paraId="3060673A" w14:textId="77777777" w:rsidR="00A921E0" w:rsidRPr="000F0129" w:rsidRDefault="00A921E0" w:rsidP="00A263BD">
            <w:pPr>
              <w:pStyle w:val="02Tabletext"/>
              <w:rPr>
                <w:lang w:val="en-AU"/>
              </w:rPr>
            </w:pPr>
            <w:r w:rsidRPr="000F0129">
              <w:rPr>
                <w:shd w:val="clear" w:color="auto" w:fill="FFFFFF"/>
                <w:lang w:val="en-AU"/>
              </w:rPr>
              <w:t xml:space="preserve">63   </w:t>
            </w:r>
          </w:p>
        </w:tc>
        <w:tc>
          <w:tcPr>
            <w:tcW w:w="1417" w:type="dxa"/>
          </w:tcPr>
          <w:p w14:paraId="7D64D7C9" w14:textId="77777777" w:rsidR="00A921E0" w:rsidRPr="00085F24" w:rsidRDefault="00A921E0" w:rsidP="00B73546">
            <w:pPr>
              <w:pStyle w:val="02Tabletext"/>
              <w:rPr>
                <w:lang w:val="en-AU"/>
              </w:rPr>
            </w:pPr>
            <w:r w:rsidRPr="00287C31">
              <w:rPr>
                <w:shd w:val="clear" w:color="auto" w:fill="FFFFFF"/>
                <w:lang w:val="en-AU"/>
              </w:rPr>
              <w:t>unchanged</w:t>
            </w:r>
          </w:p>
        </w:tc>
      </w:tr>
      <w:tr w:rsidR="00A921E0" w:rsidRPr="00FB48BC" w14:paraId="19F39DE9" w14:textId="77777777" w:rsidTr="00214607">
        <w:trPr>
          <w:cantSplit/>
        </w:trPr>
        <w:tc>
          <w:tcPr>
            <w:tcW w:w="670" w:type="dxa"/>
            <w:tcMar>
              <w:top w:w="57" w:type="dxa"/>
              <w:left w:w="57" w:type="dxa"/>
              <w:bottom w:w="57" w:type="dxa"/>
            </w:tcMar>
          </w:tcPr>
          <w:p w14:paraId="2EEB5DC5" w14:textId="77777777" w:rsidR="00A921E0" w:rsidRPr="00FB48BC" w:rsidRDefault="00A921E0" w:rsidP="00B73546">
            <w:pPr>
              <w:pStyle w:val="02Tabletext"/>
              <w:rPr>
                <w:b/>
                <w:highlight w:val="yellow"/>
                <w:lang w:val="en-AU"/>
              </w:rPr>
            </w:pPr>
            <w:r w:rsidRPr="008F4E1B">
              <w:t>38739</w:t>
            </w:r>
          </w:p>
        </w:tc>
        <w:tc>
          <w:tcPr>
            <w:tcW w:w="4774" w:type="dxa"/>
            <w:tcMar>
              <w:top w:w="57" w:type="dxa"/>
              <w:left w:w="57" w:type="dxa"/>
              <w:bottom w:w="57" w:type="dxa"/>
            </w:tcMar>
          </w:tcPr>
          <w:p w14:paraId="16791FA4" w14:textId="77777777" w:rsidR="00A921E0" w:rsidRPr="00FB48BC" w:rsidRDefault="00A921E0" w:rsidP="00B73546">
            <w:pPr>
              <w:pStyle w:val="02Tabletext"/>
              <w:rPr>
                <w:highlight w:val="yellow"/>
                <w:lang w:val="en-AU"/>
              </w:rPr>
            </w:pPr>
            <w:r w:rsidRPr="008F4E1B">
              <w:t>Atrial septectomy, with or without cardiopulmonary bypass, for congenital heart disease (Anaes.) (Assist.)</w:t>
            </w:r>
          </w:p>
        </w:tc>
        <w:tc>
          <w:tcPr>
            <w:tcW w:w="1701" w:type="dxa"/>
          </w:tcPr>
          <w:p w14:paraId="3FBF9E96" w14:textId="77777777" w:rsidR="00A921E0" w:rsidRPr="000F0129" w:rsidRDefault="00A921E0" w:rsidP="00A263BD">
            <w:pPr>
              <w:pStyle w:val="02Tabletext"/>
              <w:rPr>
                <w:lang w:val="en-AU"/>
              </w:rPr>
            </w:pPr>
            <w:r w:rsidRPr="000F0129">
              <w:rPr>
                <w:lang w:val="en-AU"/>
              </w:rPr>
              <w:t xml:space="preserve">55  </w:t>
            </w:r>
          </w:p>
        </w:tc>
        <w:tc>
          <w:tcPr>
            <w:tcW w:w="1417" w:type="dxa"/>
          </w:tcPr>
          <w:p w14:paraId="3533A953" w14:textId="77777777" w:rsidR="00A921E0" w:rsidRPr="00085F24" w:rsidRDefault="00A921E0" w:rsidP="00B73546">
            <w:pPr>
              <w:pStyle w:val="02Tabletext"/>
              <w:rPr>
                <w:lang w:val="en-AU"/>
              </w:rPr>
            </w:pPr>
            <w:r w:rsidRPr="00C825FE">
              <w:rPr>
                <w:lang w:val="en-AU"/>
              </w:rPr>
              <w:t>unchanged</w:t>
            </w:r>
          </w:p>
        </w:tc>
      </w:tr>
      <w:tr w:rsidR="00A921E0" w:rsidRPr="00FB48BC" w14:paraId="4C07E78F" w14:textId="77777777" w:rsidTr="00214607">
        <w:trPr>
          <w:cantSplit/>
        </w:trPr>
        <w:tc>
          <w:tcPr>
            <w:tcW w:w="670" w:type="dxa"/>
            <w:tcMar>
              <w:top w:w="57" w:type="dxa"/>
              <w:left w:w="57" w:type="dxa"/>
              <w:bottom w:w="57" w:type="dxa"/>
            </w:tcMar>
          </w:tcPr>
          <w:p w14:paraId="31FDB56F" w14:textId="77777777" w:rsidR="00A921E0" w:rsidRPr="00FB48BC" w:rsidRDefault="00A921E0" w:rsidP="00B73546">
            <w:pPr>
              <w:pStyle w:val="02Tabletext"/>
              <w:rPr>
                <w:b/>
                <w:highlight w:val="yellow"/>
                <w:lang w:val="en-AU"/>
              </w:rPr>
            </w:pPr>
            <w:r w:rsidRPr="008F4E1B">
              <w:t>38742</w:t>
            </w:r>
          </w:p>
        </w:tc>
        <w:tc>
          <w:tcPr>
            <w:tcW w:w="4774" w:type="dxa"/>
            <w:tcMar>
              <w:top w:w="57" w:type="dxa"/>
              <w:left w:w="57" w:type="dxa"/>
              <w:bottom w:w="57" w:type="dxa"/>
            </w:tcMar>
          </w:tcPr>
          <w:p w14:paraId="6D26293B" w14:textId="77777777" w:rsidR="00A921E0" w:rsidRPr="00FB48BC" w:rsidRDefault="00A921E0" w:rsidP="00B73546">
            <w:pPr>
              <w:pStyle w:val="02Tabletext"/>
              <w:rPr>
                <w:highlight w:val="yellow"/>
                <w:lang w:val="en-AU"/>
              </w:rPr>
            </w:pPr>
            <w:r w:rsidRPr="008F4E1B">
              <w:t>Atrial septal defect, closure by open exposure direct suture or patch, for congenital heart disease (Anaes.) (Assist.)</w:t>
            </w:r>
          </w:p>
        </w:tc>
        <w:tc>
          <w:tcPr>
            <w:tcW w:w="1701" w:type="dxa"/>
          </w:tcPr>
          <w:p w14:paraId="6C08A854" w14:textId="77777777" w:rsidR="00A921E0" w:rsidRPr="000F0129" w:rsidRDefault="00A921E0" w:rsidP="00A263BD">
            <w:pPr>
              <w:pStyle w:val="02Tabletext"/>
              <w:rPr>
                <w:lang w:val="en-AU"/>
              </w:rPr>
            </w:pPr>
            <w:r w:rsidRPr="000F0129">
              <w:rPr>
                <w:lang w:val="en-AU"/>
              </w:rPr>
              <w:t xml:space="preserve">55  </w:t>
            </w:r>
          </w:p>
        </w:tc>
        <w:tc>
          <w:tcPr>
            <w:tcW w:w="1417" w:type="dxa"/>
          </w:tcPr>
          <w:p w14:paraId="232E8DF0" w14:textId="77777777" w:rsidR="00A921E0" w:rsidRPr="00085F24" w:rsidRDefault="00A921E0" w:rsidP="00B73546">
            <w:pPr>
              <w:pStyle w:val="02Tabletext"/>
              <w:rPr>
                <w:lang w:val="en-AU"/>
              </w:rPr>
            </w:pPr>
            <w:r w:rsidRPr="00AD4AF7">
              <w:rPr>
                <w:lang w:val="en-AU"/>
              </w:rPr>
              <w:t>change</w:t>
            </w:r>
          </w:p>
        </w:tc>
      </w:tr>
      <w:tr w:rsidR="00A921E0" w:rsidRPr="00FB48BC" w14:paraId="282C2886" w14:textId="77777777" w:rsidTr="00214607">
        <w:trPr>
          <w:cantSplit/>
        </w:trPr>
        <w:tc>
          <w:tcPr>
            <w:tcW w:w="670" w:type="dxa"/>
            <w:tcMar>
              <w:top w:w="57" w:type="dxa"/>
              <w:left w:w="57" w:type="dxa"/>
              <w:bottom w:w="57" w:type="dxa"/>
            </w:tcMar>
          </w:tcPr>
          <w:p w14:paraId="664B3BB4" w14:textId="77777777" w:rsidR="00A921E0" w:rsidRPr="00FB48BC" w:rsidRDefault="00A921E0" w:rsidP="00B73546">
            <w:pPr>
              <w:pStyle w:val="02Tabletext"/>
              <w:rPr>
                <w:b/>
                <w:highlight w:val="yellow"/>
                <w:lang w:val="en-AU"/>
              </w:rPr>
            </w:pPr>
            <w:r w:rsidRPr="008F4E1B">
              <w:t>38745</w:t>
            </w:r>
          </w:p>
        </w:tc>
        <w:tc>
          <w:tcPr>
            <w:tcW w:w="4774" w:type="dxa"/>
            <w:tcMar>
              <w:top w:w="57" w:type="dxa"/>
              <w:left w:w="57" w:type="dxa"/>
              <w:bottom w:w="57" w:type="dxa"/>
            </w:tcMar>
          </w:tcPr>
          <w:p w14:paraId="6F3E51AA" w14:textId="77777777" w:rsidR="00A921E0" w:rsidRPr="00FB48BC" w:rsidRDefault="00A921E0" w:rsidP="00B73546">
            <w:pPr>
              <w:pStyle w:val="02Tabletext"/>
              <w:rPr>
                <w:highlight w:val="yellow"/>
                <w:lang w:val="en-AU"/>
              </w:rPr>
            </w:pPr>
            <w:r w:rsidRPr="008F4E1B">
              <w:t>Intra-atrial baffle, insertion of, for congenital heart disease (Anaes.) (Assist.)</w:t>
            </w:r>
          </w:p>
        </w:tc>
        <w:tc>
          <w:tcPr>
            <w:tcW w:w="1701" w:type="dxa"/>
          </w:tcPr>
          <w:p w14:paraId="44CFC877" w14:textId="77777777" w:rsidR="00A921E0" w:rsidRPr="000F0129" w:rsidRDefault="00A921E0" w:rsidP="00A263BD">
            <w:pPr>
              <w:pStyle w:val="02Tabletext"/>
              <w:rPr>
                <w:lang w:val="en-AU"/>
              </w:rPr>
            </w:pPr>
            <w:r w:rsidRPr="000F0129">
              <w:rPr>
                <w:lang w:val="en-AU"/>
              </w:rPr>
              <w:t xml:space="preserve">57 </w:t>
            </w:r>
          </w:p>
        </w:tc>
        <w:tc>
          <w:tcPr>
            <w:tcW w:w="1417" w:type="dxa"/>
          </w:tcPr>
          <w:p w14:paraId="724A51AC" w14:textId="77777777" w:rsidR="00A921E0" w:rsidRPr="00085F24" w:rsidRDefault="00A921E0" w:rsidP="00B73546">
            <w:pPr>
              <w:pStyle w:val="02Tabletext"/>
              <w:rPr>
                <w:lang w:val="en-AU"/>
              </w:rPr>
            </w:pPr>
            <w:r w:rsidRPr="00901D0D">
              <w:rPr>
                <w:lang w:val="en-AU"/>
              </w:rPr>
              <w:t>unchanged</w:t>
            </w:r>
          </w:p>
        </w:tc>
      </w:tr>
      <w:tr w:rsidR="00A921E0" w:rsidRPr="00FB48BC" w14:paraId="3F99CC9F" w14:textId="77777777" w:rsidTr="00214607">
        <w:trPr>
          <w:cantSplit/>
        </w:trPr>
        <w:tc>
          <w:tcPr>
            <w:tcW w:w="670" w:type="dxa"/>
            <w:tcMar>
              <w:top w:w="57" w:type="dxa"/>
              <w:left w:w="57" w:type="dxa"/>
              <w:bottom w:w="57" w:type="dxa"/>
            </w:tcMar>
          </w:tcPr>
          <w:p w14:paraId="411B6C07" w14:textId="77777777" w:rsidR="00A921E0" w:rsidRPr="00FB48BC" w:rsidRDefault="00A921E0" w:rsidP="00B73546">
            <w:pPr>
              <w:pStyle w:val="02Tabletext"/>
              <w:rPr>
                <w:highlight w:val="yellow"/>
                <w:lang w:val="en-AU"/>
              </w:rPr>
            </w:pPr>
            <w:r w:rsidRPr="008F4E1B">
              <w:t>38748</w:t>
            </w:r>
          </w:p>
        </w:tc>
        <w:tc>
          <w:tcPr>
            <w:tcW w:w="4774" w:type="dxa"/>
            <w:tcMar>
              <w:top w:w="57" w:type="dxa"/>
              <w:left w:w="57" w:type="dxa"/>
              <w:bottom w:w="57" w:type="dxa"/>
            </w:tcMar>
          </w:tcPr>
          <w:p w14:paraId="540C3018" w14:textId="77777777" w:rsidR="00A921E0" w:rsidRPr="00FB48BC" w:rsidRDefault="00A921E0" w:rsidP="00B73546">
            <w:pPr>
              <w:pStyle w:val="02Tabletext"/>
              <w:rPr>
                <w:highlight w:val="yellow"/>
                <w:lang w:val="en-AU"/>
              </w:rPr>
            </w:pPr>
            <w:r w:rsidRPr="008F4E1B">
              <w:t>Ventricular septectomy, for congenital heart disease (Anaes.) (Assist.)</w:t>
            </w:r>
          </w:p>
        </w:tc>
        <w:tc>
          <w:tcPr>
            <w:tcW w:w="1701" w:type="dxa"/>
          </w:tcPr>
          <w:p w14:paraId="729DE39B" w14:textId="77777777" w:rsidR="00A921E0" w:rsidRPr="000F0129" w:rsidRDefault="00A921E0" w:rsidP="00A263BD">
            <w:pPr>
              <w:pStyle w:val="02Tabletext"/>
              <w:rPr>
                <w:lang w:val="en-AU"/>
              </w:rPr>
            </w:pPr>
            <w:r w:rsidRPr="000F0129">
              <w:rPr>
                <w:lang w:val="en-AU"/>
              </w:rPr>
              <w:t xml:space="preserve">56 </w:t>
            </w:r>
          </w:p>
        </w:tc>
        <w:tc>
          <w:tcPr>
            <w:tcW w:w="1417" w:type="dxa"/>
          </w:tcPr>
          <w:p w14:paraId="2E3197D0" w14:textId="77777777" w:rsidR="00A921E0" w:rsidRPr="00085F24" w:rsidRDefault="00A921E0" w:rsidP="00B73546">
            <w:pPr>
              <w:pStyle w:val="02Tabletext"/>
              <w:rPr>
                <w:lang w:val="en-AU"/>
              </w:rPr>
            </w:pPr>
            <w:r w:rsidRPr="003D47A0">
              <w:rPr>
                <w:lang w:val="en-AU"/>
              </w:rPr>
              <w:t>unchanged</w:t>
            </w:r>
          </w:p>
        </w:tc>
      </w:tr>
      <w:tr w:rsidR="00A921E0" w:rsidRPr="00FB48BC" w14:paraId="4329590F" w14:textId="77777777" w:rsidTr="00214607">
        <w:trPr>
          <w:cantSplit/>
        </w:trPr>
        <w:tc>
          <w:tcPr>
            <w:tcW w:w="670" w:type="dxa"/>
            <w:tcMar>
              <w:top w:w="57" w:type="dxa"/>
              <w:left w:w="57" w:type="dxa"/>
              <w:bottom w:w="57" w:type="dxa"/>
            </w:tcMar>
          </w:tcPr>
          <w:p w14:paraId="0A4BC33C" w14:textId="77777777" w:rsidR="00A921E0" w:rsidRPr="00FB48BC" w:rsidRDefault="00A921E0" w:rsidP="00B73546">
            <w:pPr>
              <w:pStyle w:val="02Tabletext"/>
              <w:rPr>
                <w:highlight w:val="yellow"/>
                <w:lang w:val="en-AU"/>
              </w:rPr>
            </w:pPr>
            <w:r w:rsidRPr="008F4E1B">
              <w:lastRenderedPageBreak/>
              <w:t>38751</w:t>
            </w:r>
          </w:p>
        </w:tc>
        <w:tc>
          <w:tcPr>
            <w:tcW w:w="4774" w:type="dxa"/>
            <w:tcMar>
              <w:top w:w="57" w:type="dxa"/>
              <w:left w:w="57" w:type="dxa"/>
              <w:bottom w:w="57" w:type="dxa"/>
            </w:tcMar>
          </w:tcPr>
          <w:p w14:paraId="178D959D" w14:textId="77777777" w:rsidR="00A921E0" w:rsidRPr="00FB48BC" w:rsidRDefault="00A921E0" w:rsidP="00B73546">
            <w:pPr>
              <w:pStyle w:val="02Tabletext"/>
              <w:rPr>
                <w:highlight w:val="yellow"/>
                <w:lang w:val="en-AU"/>
              </w:rPr>
            </w:pPr>
            <w:r w:rsidRPr="008F4E1B">
              <w:t>Ventricular septal defect, closure by direct suture or patch (Anaes.) (Assist.)</w:t>
            </w:r>
          </w:p>
        </w:tc>
        <w:tc>
          <w:tcPr>
            <w:tcW w:w="1701" w:type="dxa"/>
          </w:tcPr>
          <w:p w14:paraId="2DB16015" w14:textId="77777777" w:rsidR="00A921E0" w:rsidRPr="000F0129" w:rsidRDefault="00A921E0" w:rsidP="00A263BD">
            <w:pPr>
              <w:pStyle w:val="02Tabletext"/>
              <w:rPr>
                <w:shd w:val="clear" w:color="auto" w:fill="FFFFFF"/>
                <w:lang w:val="en-AU"/>
              </w:rPr>
            </w:pPr>
            <w:r w:rsidRPr="000F0129">
              <w:rPr>
                <w:lang w:val="en-AU"/>
              </w:rPr>
              <w:t xml:space="preserve">56  </w:t>
            </w:r>
          </w:p>
        </w:tc>
        <w:tc>
          <w:tcPr>
            <w:tcW w:w="1417" w:type="dxa"/>
          </w:tcPr>
          <w:p w14:paraId="08BFDA60" w14:textId="77777777" w:rsidR="00A921E0" w:rsidRPr="00085F24" w:rsidRDefault="00A921E0" w:rsidP="00B73546">
            <w:pPr>
              <w:pStyle w:val="02Tabletext"/>
              <w:rPr>
                <w:lang w:val="en-AU"/>
              </w:rPr>
            </w:pPr>
            <w:r w:rsidRPr="00491ED9">
              <w:rPr>
                <w:lang w:val="en-AU"/>
              </w:rPr>
              <w:t>unchanged</w:t>
            </w:r>
          </w:p>
        </w:tc>
      </w:tr>
      <w:tr w:rsidR="00A921E0" w:rsidRPr="00FB48BC" w14:paraId="73F65075" w14:textId="77777777" w:rsidTr="00214607">
        <w:trPr>
          <w:cantSplit/>
        </w:trPr>
        <w:tc>
          <w:tcPr>
            <w:tcW w:w="670" w:type="dxa"/>
            <w:tcMar>
              <w:top w:w="57" w:type="dxa"/>
              <w:left w:w="57" w:type="dxa"/>
              <w:bottom w:w="57" w:type="dxa"/>
            </w:tcMar>
          </w:tcPr>
          <w:p w14:paraId="244A7988" w14:textId="77777777" w:rsidR="00A921E0" w:rsidRPr="00FB48BC" w:rsidRDefault="00A921E0" w:rsidP="00B73546">
            <w:pPr>
              <w:pStyle w:val="02Tabletext"/>
              <w:rPr>
                <w:highlight w:val="yellow"/>
                <w:lang w:val="en-AU"/>
              </w:rPr>
            </w:pPr>
            <w:r w:rsidRPr="008F4E1B">
              <w:t>38754</w:t>
            </w:r>
          </w:p>
        </w:tc>
        <w:tc>
          <w:tcPr>
            <w:tcW w:w="4774" w:type="dxa"/>
            <w:tcMar>
              <w:top w:w="57" w:type="dxa"/>
              <w:left w:w="57" w:type="dxa"/>
              <w:bottom w:w="57" w:type="dxa"/>
            </w:tcMar>
          </w:tcPr>
          <w:p w14:paraId="58250B28" w14:textId="77777777" w:rsidR="00A921E0" w:rsidRPr="00FB48BC" w:rsidRDefault="00A921E0" w:rsidP="00B73546">
            <w:pPr>
              <w:pStyle w:val="02Tabletext"/>
              <w:rPr>
                <w:highlight w:val="yellow"/>
                <w:shd w:val="clear" w:color="auto" w:fill="FFFFFF"/>
                <w:lang w:val="en-AU"/>
              </w:rPr>
            </w:pPr>
            <w:r w:rsidRPr="008F4E1B">
              <w:t>Intraventricular baffle or conduit, insertion of, for congenital heart disease (Anaes.) (Assist.)</w:t>
            </w:r>
          </w:p>
        </w:tc>
        <w:tc>
          <w:tcPr>
            <w:tcW w:w="1701" w:type="dxa"/>
          </w:tcPr>
          <w:p w14:paraId="2029D294" w14:textId="77777777" w:rsidR="00A921E0" w:rsidRPr="000F0129" w:rsidRDefault="00A921E0" w:rsidP="00A263BD">
            <w:pPr>
              <w:pStyle w:val="02Tabletext"/>
              <w:rPr>
                <w:lang w:val="en-AU"/>
              </w:rPr>
            </w:pPr>
            <w:r w:rsidRPr="000F0129">
              <w:rPr>
                <w:lang w:val="en-AU"/>
              </w:rPr>
              <w:t xml:space="preserve">57  </w:t>
            </w:r>
          </w:p>
        </w:tc>
        <w:tc>
          <w:tcPr>
            <w:tcW w:w="1417" w:type="dxa"/>
          </w:tcPr>
          <w:p w14:paraId="7F803175" w14:textId="77777777" w:rsidR="00A921E0" w:rsidRPr="00085F24" w:rsidRDefault="00A921E0" w:rsidP="00B73546">
            <w:pPr>
              <w:pStyle w:val="02Tabletext"/>
              <w:rPr>
                <w:lang w:val="en-AU"/>
              </w:rPr>
            </w:pPr>
            <w:r w:rsidRPr="00F811AC">
              <w:rPr>
                <w:lang w:val="en-AU"/>
              </w:rPr>
              <w:t>unchanged</w:t>
            </w:r>
          </w:p>
        </w:tc>
      </w:tr>
      <w:tr w:rsidR="00A921E0" w:rsidRPr="00FB48BC" w14:paraId="135715B2" w14:textId="77777777" w:rsidTr="00214607">
        <w:trPr>
          <w:cantSplit/>
        </w:trPr>
        <w:tc>
          <w:tcPr>
            <w:tcW w:w="670" w:type="dxa"/>
            <w:tcMar>
              <w:top w:w="57" w:type="dxa"/>
              <w:left w:w="57" w:type="dxa"/>
              <w:bottom w:w="57" w:type="dxa"/>
            </w:tcMar>
          </w:tcPr>
          <w:p w14:paraId="4B799B8E" w14:textId="77777777" w:rsidR="00A921E0" w:rsidRPr="00FB48BC" w:rsidRDefault="00A921E0" w:rsidP="00B73546">
            <w:pPr>
              <w:pStyle w:val="02Tabletext"/>
              <w:rPr>
                <w:highlight w:val="yellow"/>
                <w:lang w:val="en-AU"/>
              </w:rPr>
            </w:pPr>
            <w:r w:rsidRPr="008F4E1B">
              <w:t>38757</w:t>
            </w:r>
          </w:p>
        </w:tc>
        <w:tc>
          <w:tcPr>
            <w:tcW w:w="4774" w:type="dxa"/>
            <w:tcMar>
              <w:top w:w="57" w:type="dxa"/>
              <w:left w:w="57" w:type="dxa"/>
              <w:bottom w:w="57" w:type="dxa"/>
            </w:tcMar>
          </w:tcPr>
          <w:p w14:paraId="13516497" w14:textId="77777777" w:rsidR="00A921E0" w:rsidRPr="00FB48BC" w:rsidRDefault="00A921E0" w:rsidP="00B73546">
            <w:pPr>
              <w:pStyle w:val="02Tabletext"/>
              <w:rPr>
                <w:highlight w:val="yellow"/>
                <w:lang w:val="en-AU"/>
              </w:rPr>
            </w:pPr>
            <w:r w:rsidRPr="008F4E1B">
              <w:t>Extracardiac conduit, insertion of, for congenital heart disease (Anaes.) (Assist.)</w:t>
            </w:r>
          </w:p>
        </w:tc>
        <w:tc>
          <w:tcPr>
            <w:tcW w:w="1701" w:type="dxa"/>
          </w:tcPr>
          <w:p w14:paraId="348CABB4" w14:textId="77777777" w:rsidR="00A921E0" w:rsidRPr="000F0129" w:rsidRDefault="00A921E0" w:rsidP="00A263BD">
            <w:pPr>
              <w:pStyle w:val="02Tabletext"/>
              <w:rPr>
                <w:lang w:val="en-AU"/>
              </w:rPr>
            </w:pPr>
            <w:r w:rsidRPr="000F0129">
              <w:rPr>
                <w:lang w:val="en-AU"/>
              </w:rPr>
              <w:t xml:space="preserve">64  </w:t>
            </w:r>
          </w:p>
        </w:tc>
        <w:tc>
          <w:tcPr>
            <w:tcW w:w="1417" w:type="dxa"/>
          </w:tcPr>
          <w:p w14:paraId="13A3F0BC" w14:textId="77777777" w:rsidR="00A921E0" w:rsidRPr="00085F24" w:rsidRDefault="00A921E0" w:rsidP="00B73546">
            <w:pPr>
              <w:pStyle w:val="02Tabletext"/>
              <w:rPr>
                <w:lang w:val="en-AU"/>
              </w:rPr>
            </w:pPr>
            <w:r w:rsidRPr="0089290C">
              <w:rPr>
                <w:lang w:val="en-AU"/>
              </w:rPr>
              <w:t>unchanged</w:t>
            </w:r>
          </w:p>
        </w:tc>
      </w:tr>
      <w:tr w:rsidR="00A921E0" w:rsidRPr="00FB48BC" w14:paraId="0AB07CCB" w14:textId="77777777" w:rsidTr="00214607">
        <w:trPr>
          <w:cantSplit/>
        </w:trPr>
        <w:tc>
          <w:tcPr>
            <w:tcW w:w="670" w:type="dxa"/>
            <w:tcMar>
              <w:top w:w="57" w:type="dxa"/>
              <w:left w:w="57" w:type="dxa"/>
              <w:bottom w:w="57" w:type="dxa"/>
            </w:tcMar>
          </w:tcPr>
          <w:p w14:paraId="0EE80663" w14:textId="77777777" w:rsidR="00A921E0" w:rsidRPr="00FB48BC" w:rsidRDefault="00A921E0" w:rsidP="00B73546">
            <w:pPr>
              <w:pStyle w:val="02Tabletext"/>
              <w:rPr>
                <w:highlight w:val="yellow"/>
                <w:lang w:val="en-AU"/>
              </w:rPr>
            </w:pPr>
            <w:r w:rsidRPr="008F4E1B">
              <w:t>38760</w:t>
            </w:r>
          </w:p>
        </w:tc>
        <w:tc>
          <w:tcPr>
            <w:tcW w:w="4774" w:type="dxa"/>
            <w:tcMar>
              <w:top w:w="57" w:type="dxa"/>
              <w:left w:w="57" w:type="dxa"/>
              <w:bottom w:w="57" w:type="dxa"/>
            </w:tcMar>
          </w:tcPr>
          <w:p w14:paraId="7649CAB2" w14:textId="77777777" w:rsidR="00A921E0" w:rsidRPr="00FB48BC" w:rsidRDefault="00A921E0" w:rsidP="00B73546">
            <w:pPr>
              <w:pStyle w:val="02Tabletext"/>
              <w:rPr>
                <w:highlight w:val="yellow"/>
                <w:lang w:val="en-AU"/>
              </w:rPr>
            </w:pPr>
            <w:r w:rsidRPr="008F4E1B">
              <w:t>Extracardiac conduit, replacement of, for congenital heart disease (Anaes.) (Assist.)</w:t>
            </w:r>
          </w:p>
        </w:tc>
        <w:tc>
          <w:tcPr>
            <w:tcW w:w="1701" w:type="dxa"/>
          </w:tcPr>
          <w:p w14:paraId="07F1FA7D" w14:textId="77777777" w:rsidR="00A921E0" w:rsidRPr="000F0129" w:rsidRDefault="00A921E0" w:rsidP="00A263BD">
            <w:pPr>
              <w:pStyle w:val="02Tabletext"/>
              <w:rPr>
                <w:lang w:val="en-AU"/>
              </w:rPr>
            </w:pPr>
            <w:r w:rsidRPr="00A263BD">
              <w:rPr>
                <w:lang w:val="en-AU"/>
              </w:rPr>
              <w:t xml:space="preserve">64 </w:t>
            </w:r>
            <w:r w:rsidRPr="000F0129">
              <w:rPr>
                <w:lang w:val="en-AU"/>
              </w:rPr>
              <w:t xml:space="preserve"> </w:t>
            </w:r>
          </w:p>
        </w:tc>
        <w:tc>
          <w:tcPr>
            <w:tcW w:w="1417" w:type="dxa"/>
          </w:tcPr>
          <w:p w14:paraId="69234F92" w14:textId="77777777" w:rsidR="00A921E0" w:rsidRPr="00085F24" w:rsidRDefault="00A921E0" w:rsidP="00B73546">
            <w:pPr>
              <w:pStyle w:val="02Tabletext"/>
              <w:rPr>
                <w:lang w:val="en-AU"/>
              </w:rPr>
            </w:pPr>
            <w:r w:rsidRPr="00EF5727">
              <w:rPr>
                <w:lang w:val="en-AU"/>
              </w:rPr>
              <w:t>unchanged</w:t>
            </w:r>
          </w:p>
        </w:tc>
      </w:tr>
      <w:tr w:rsidR="00A921E0" w:rsidRPr="00FB48BC" w14:paraId="6ACEECAF" w14:textId="77777777" w:rsidTr="00214607">
        <w:trPr>
          <w:cantSplit/>
        </w:trPr>
        <w:tc>
          <w:tcPr>
            <w:tcW w:w="670" w:type="dxa"/>
            <w:tcMar>
              <w:top w:w="57" w:type="dxa"/>
              <w:left w:w="57" w:type="dxa"/>
              <w:bottom w:w="57" w:type="dxa"/>
            </w:tcMar>
          </w:tcPr>
          <w:p w14:paraId="2FB028AD" w14:textId="77777777" w:rsidR="00A921E0" w:rsidRPr="00FB48BC" w:rsidRDefault="00A921E0" w:rsidP="00B73546">
            <w:pPr>
              <w:pStyle w:val="02Tabletext"/>
              <w:rPr>
                <w:b/>
                <w:highlight w:val="yellow"/>
                <w:lang w:val="en-AU"/>
              </w:rPr>
            </w:pPr>
            <w:r w:rsidRPr="008F4E1B">
              <w:t>38763</w:t>
            </w:r>
          </w:p>
        </w:tc>
        <w:tc>
          <w:tcPr>
            <w:tcW w:w="4774" w:type="dxa"/>
            <w:tcMar>
              <w:top w:w="57" w:type="dxa"/>
              <w:left w:w="57" w:type="dxa"/>
              <w:bottom w:w="57" w:type="dxa"/>
            </w:tcMar>
          </w:tcPr>
          <w:p w14:paraId="14153FC7" w14:textId="77777777" w:rsidR="00A921E0" w:rsidRPr="00FB48BC" w:rsidRDefault="00A921E0" w:rsidP="00B73546">
            <w:pPr>
              <w:pStyle w:val="02Tabletext"/>
              <w:rPr>
                <w:highlight w:val="yellow"/>
                <w:lang w:val="en-AU"/>
              </w:rPr>
            </w:pPr>
            <w:r w:rsidRPr="008F4E1B">
              <w:t>Ventricular myectomy, for relief of ventricular obstruction, right or left, for congenital heart disease (Anaes.) (Assist.)</w:t>
            </w:r>
          </w:p>
        </w:tc>
        <w:tc>
          <w:tcPr>
            <w:tcW w:w="1701" w:type="dxa"/>
          </w:tcPr>
          <w:p w14:paraId="0E3C8159"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65.1 </w:t>
            </w:r>
          </w:p>
        </w:tc>
        <w:tc>
          <w:tcPr>
            <w:tcW w:w="1417" w:type="dxa"/>
          </w:tcPr>
          <w:p w14:paraId="423AF4D2" w14:textId="77777777" w:rsidR="00A921E0" w:rsidRPr="00085F24" w:rsidRDefault="00A921E0" w:rsidP="00B73546">
            <w:pPr>
              <w:pStyle w:val="02Tabletext"/>
              <w:rPr>
                <w:lang w:val="en-AU"/>
              </w:rPr>
            </w:pPr>
            <w:r w:rsidRPr="00A84F46">
              <w:rPr>
                <w:shd w:val="clear" w:color="auto" w:fill="FFFFFF"/>
                <w:lang w:val="en-AU"/>
              </w:rPr>
              <w:t>change</w:t>
            </w:r>
          </w:p>
        </w:tc>
      </w:tr>
      <w:tr w:rsidR="00A921E0" w:rsidRPr="00FB48BC" w14:paraId="44D4DF16" w14:textId="77777777" w:rsidTr="00214607">
        <w:trPr>
          <w:cantSplit/>
        </w:trPr>
        <w:tc>
          <w:tcPr>
            <w:tcW w:w="670" w:type="dxa"/>
            <w:tcMar>
              <w:top w:w="57" w:type="dxa"/>
              <w:left w:w="57" w:type="dxa"/>
              <w:bottom w:w="57" w:type="dxa"/>
            </w:tcMar>
          </w:tcPr>
          <w:p w14:paraId="1F5AF1F5" w14:textId="77777777" w:rsidR="00A921E0" w:rsidRPr="00FB48BC" w:rsidRDefault="00A921E0" w:rsidP="00B73546">
            <w:pPr>
              <w:pStyle w:val="02Tabletext"/>
              <w:rPr>
                <w:b/>
                <w:highlight w:val="yellow"/>
                <w:lang w:val="en-AU"/>
              </w:rPr>
            </w:pPr>
            <w:r w:rsidRPr="008F4E1B">
              <w:t>38766</w:t>
            </w:r>
          </w:p>
        </w:tc>
        <w:tc>
          <w:tcPr>
            <w:tcW w:w="4774" w:type="dxa"/>
            <w:tcMar>
              <w:top w:w="57" w:type="dxa"/>
              <w:left w:w="57" w:type="dxa"/>
              <w:bottom w:w="57" w:type="dxa"/>
            </w:tcMar>
          </w:tcPr>
          <w:p w14:paraId="7F010B8F" w14:textId="77777777" w:rsidR="00A921E0" w:rsidRPr="00FB48BC" w:rsidRDefault="00A921E0" w:rsidP="00B73546">
            <w:pPr>
              <w:pStyle w:val="02Tabletext"/>
              <w:rPr>
                <w:highlight w:val="yellow"/>
                <w:shd w:val="clear" w:color="auto" w:fill="FFFFFF"/>
                <w:lang w:val="en-AU"/>
              </w:rPr>
            </w:pPr>
            <w:r w:rsidRPr="008F4E1B">
              <w:t>Ventricular augmentation, right or left, for congenital heart disease (Anaes.) (Assist.)</w:t>
            </w:r>
          </w:p>
        </w:tc>
        <w:tc>
          <w:tcPr>
            <w:tcW w:w="1701" w:type="dxa"/>
          </w:tcPr>
          <w:p w14:paraId="662558B2" w14:textId="77777777" w:rsidR="00A921E0" w:rsidRPr="000F0129" w:rsidRDefault="00A921E0" w:rsidP="00A263BD">
            <w:pPr>
              <w:pStyle w:val="02Tabletext"/>
              <w:rPr>
                <w:lang w:val="en-AU"/>
              </w:rPr>
            </w:pPr>
            <w:r w:rsidRPr="000F0129">
              <w:rPr>
                <w:lang w:val="en-AU"/>
              </w:rPr>
              <w:t xml:space="preserve">65.2 </w:t>
            </w:r>
          </w:p>
        </w:tc>
        <w:tc>
          <w:tcPr>
            <w:tcW w:w="1417" w:type="dxa"/>
          </w:tcPr>
          <w:p w14:paraId="41C8864C" w14:textId="77777777" w:rsidR="00A921E0" w:rsidRPr="00085F24" w:rsidRDefault="00A921E0" w:rsidP="00B73546">
            <w:pPr>
              <w:pStyle w:val="02Tabletext"/>
              <w:rPr>
                <w:lang w:val="en-AU"/>
              </w:rPr>
            </w:pPr>
            <w:r w:rsidRPr="00DD518E">
              <w:rPr>
                <w:lang w:val="en-AU"/>
              </w:rPr>
              <w:t>unchanged</w:t>
            </w:r>
          </w:p>
        </w:tc>
      </w:tr>
      <w:tr w:rsidR="00A921E0" w:rsidRPr="00FB48BC" w14:paraId="77758686" w14:textId="77777777" w:rsidTr="00214607">
        <w:trPr>
          <w:cantSplit/>
        </w:trPr>
        <w:tc>
          <w:tcPr>
            <w:tcW w:w="670" w:type="dxa"/>
            <w:tcMar>
              <w:top w:w="57" w:type="dxa"/>
              <w:left w:w="57" w:type="dxa"/>
              <w:bottom w:w="57" w:type="dxa"/>
            </w:tcMar>
            <w:vAlign w:val="bottom"/>
          </w:tcPr>
          <w:p w14:paraId="357F21CA" w14:textId="77777777" w:rsidR="00A921E0" w:rsidRPr="00420E00" w:rsidRDefault="00A921E0" w:rsidP="00B73546">
            <w:pPr>
              <w:pStyle w:val="02Tabletext"/>
              <w:rPr>
                <w:b/>
                <w:highlight w:val="yellow"/>
                <w:lang w:val="en-AU"/>
              </w:rPr>
            </w:pPr>
            <w:r w:rsidRPr="00E22102">
              <w:rPr>
                <w:rFonts w:asciiTheme="minorHAnsi" w:hAnsiTheme="minorHAnsi"/>
                <w:color w:val="000000"/>
                <w:lang w:val="en-AU" w:eastAsia="en-AU"/>
              </w:rPr>
              <w:t>55113</w:t>
            </w:r>
          </w:p>
        </w:tc>
        <w:tc>
          <w:tcPr>
            <w:tcW w:w="4774" w:type="dxa"/>
            <w:tcMar>
              <w:top w:w="57" w:type="dxa"/>
              <w:left w:w="57" w:type="dxa"/>
              <w:bottom w:w="57" w:type="dxa"/>
            </w:tcMar>
          </w:tcPr>
          <w:p w14:paraId="69401135" w14:textId="77777777" w:rsidR="00A921E0" w:rsidRPr="007F2FF4" w:rsidRDefault="00A921E0" w:rsidP="00B73546">
            <w:pPr>
              <w:pStyle w:val="02Tabletext"/>
              <w:rPr>
                <w:lang w:val="en-AU"/>
              </w:rPr>
            </w:pPr>
            <w:r w:rsidRPr="007F2FF4">
              <w:rPr>
                <w:lang w:val="en-AU"/>
              </w:rPr>
              <w:t>M-mode and two-dimensional real time echocardiographic examination of the heart from at least 2 acoustic windows for the investigation of symptoms or signs of cardiac failure, or suspected or known ventricular hypertrophy or dysfunction, or chest pain:</w:t>
            </w:r>
          </w:p>
          <w:p w14:paraId="59E0FB63" w14:textId="77777777" w:rsidR="00A921E0" w:rsidRPr="007F2FF4" w:rsidRDefault="00A921E0" w:rsidP="00B73546">
            <w:pPr>
              <w:pStyle w:val="02Tabletext"/>
              <w:rPr>
                <w:lang w:val="en-AU"/>
              </w:rPr>
            </w:pPr>
            <w:r w:rsidRPr="007F2FF4">
              <w:rPr>
                <w:lang w:val="en-AU"/>
              </w:rPr>
              <w:t>(a) with: (i) measurement of blood flow velocities across the cardiac valves using pulsed wave and continuous wave doppler techniques; and (ii) real time colour flow mapping from at least 2 acoustic windows; and (iii) recordings on video tape or digital media; and</w:t>
            </w:r>
          </w:p>
          <w:p w14:paraId="2718FCB4" w14:textId="77777777" w:rsidR="00A921E0" w:rsidRPr="00420E00" w:rsidRDefault="00A921E0" w:rsidP="00B73546">
            <w:pPr>
              <w:pStyle w:val="02Tabletext"/>
              <w:rPr>
                <w:highlight w:val="yellow"/>
                <w:lang w:val="en-AU"/>
              </w:rPr>
            </w:pPr>
            <w:r w:rsidRPr="007F2FF4">
              <w:rPr>
                <w:lang w:val="en-AU"/>
              </w:rPr>
              <w:t>(b) not being a service associated with a service to which an item in Subgroup 1 (except item 55054) or 3, or another item in this subgroup (except items 55118 and 55130), applies (R)</w:t>
            </w:r>
          </w:p>
        </w:tc>
        <w:tc>
          <w:tcPr>
            <w:tcW w:w="1701" w:type="dxa"/>
          </w:tcPr>
          <w:p w14:paraId="04A342E9" w14:textId="77777777" w:rsidR="00A921E0" w:rsidRPr="000F0129" w:rsidRDefault="00A921E0" w:rsidP="00A263BD">
            <w:pPr>
              <w:pStyle w:val="02Tabletext"/>
              <w:rPr>
                <w:lang w:val="en-AU"/>
              </w:rPr>
            </w:pPr>
            <w:r w:rsidRPr="000F0129">
              <w:rPr>
                <w:lang w:val="en-AU"/>
              </w:rPr>
              <w:t xml:space="preserve">1.2  </w:t>
            </w:r>
          </w:p>
        </w:tc>
        <w:tc>
          <w:tcPr>
            <w:tcW w:w="1417" w:type="dxa"/>
          </w:tcPr>
          <w:p w14:paraId="064A9CFF" w14:textId="77777777" w:rsidR="00A921E0" w:rsidRPr="00085F24" w:rsidRDefault="00A921E0" w:rsidP="00B73546">
            <w:pPr>
              <w:pStyle w:val="02Tabletext"/>
              <w:rPr>
                <w:lang w:val="en-AU"/>
              </w:rPr>
            </w:pPr>
            <w:r w:rsidRPr="00D64567">
              <w:rPr>
                <w:lang w:val="en-AU"/>
              </w:rPr>
              <w:t>change</w:t>
            </w:r>
          </w:p>
        </w:tc>
      </w:tr>
      <w:tr w:rsidR="00A921E0" w:rsidRPr="00FB48BC" w14:paraId="60AFBC39" w14:textId="77777777" w:rsidTr="00214607">
        <w:trPr>
          <w:cantSplit/>
        </w:trPr>
        <w:tc>
          <w:tcPr>
            <w:tcW w:w="670" w:type="dxa"/>
            <w:tcMar>
              <w:top w:w="57" w:type="dxa"/>
              <w:left w:w="57" w:type="dxa"/>
              <w:bottom w:w="57" w:type="dxa"/>
            </w:tcMar>
            <w:vAlign w:val="bottom"/>
          </w:tcPr>
          <w:p w14:paraId="72B6C31B" w14:textId="77777777" w:rsidR="00A921E0" w:rsidRPr="00420E00" w:rsidRDefault="00A921E0" w:rsidP="00B73546">
            <w:pPr>
              <w:pStyle w:val="02Tabletext"/>
              <w:rPr>
                <w:b/>
                <w:highlight w:val="yellow"/>
                <w:lang w:val="en-AU"/>
              </w:rPr>
            </w:pPr>
            <w:r w:rsidRPr="00E22102">
              <w:rPr>
                <w:rFonts w:asciiTheme="minorHAnsi" w:hAnsiTheme="minorHAnsi"/>
                <w:color w:val="000000"/>
                <w:lang w:val="en-AU" w:eastAsia="en-AU"/>
              </w:rPr>
              <w:t>55114</w:t>
            </w:r>
          </w:p>
        </w:tc>
        <w:tc>
          <w:tcPr>
            <w:tcW w:w="4774" w:type="dxa"/>
            <w:tcMar>
              <w:top w:w="57" w:type="dxa"/>
              <w:left w:w="57" w:type="dxa"/>
              <w:bottom w:w="57" w:type="dxa"/>
            </w:tcMar>
          </w:tcPr>
          <w:p w14:paraId="6867C988" w14:textId="77777777" w:rsidR="00A921E0" w:rsidRPr="007F2FF4" w:rsidRDefault="00A921E0" w:rsidP="00B73546">
            <w:pPr>
              <w:pStyle w:val="02Tabletext"/>
              <w:rPr>
                <w:lang w:val="en-AU"/>
              </w:rPr>
            </w:pPr>
            <w:r w:rsidRPr="007F2FF4">
              <w:rPr>
                <w:lang w:val="en-AU"/>
              </w:rPr>
              <w:t>M-mode and two-dimensional real time echocardiographic examination of the heart from at least 2 acoustic windows for the investigation of suspected or known acquired valvular, aortic, pericardial, thrombotic or embolic disease or heart tumour:</w:t>
            </w:r>
          </w:p>
          <w:p w14:paraId="70AB67CE" w14:textId="77777777" w:rsidR="00A921E0" w:rsidRPr="007F2FF4" w:rsidRDefault="00A921E0" w:rsidP="00B73546">
            <w:pPr>
              <w:pStyle w:val="02Tabletext"/>
              <w:rPr>
                <w:lang w:val="en-AU"/>
              </w:rPr>
            </w:pPr>
            <w:r w:rsidRPr="007F2FF4">
              <w:rPr>
                <w:lang w:val="en-AU"/>
              </w:rPr>
              <w:t>(a) with: (i) measurement of blood flow velocities across the cardiac valves using pulsed wave and continuous wave doppler techniques; and</w:t>
            </w:r>
          </w:p>
          <w:p w14:paraId="7ABA3E45" w14:textId="77777777" w:rsidR="00A921E0" w:rsidRPr="007F2FF4" w:rsidRDefault="00A921E0" w:rsidP="00B73546">
            <w:pPr>
              <w:pStyle w:val="02Tabletext"/>
              <w:rPr>
                <w:lang w:val="en-AU"/>
              </w:rPr>
            </w:pPr>
            <w:r w:rsidRPr="007F2FF4">
              <w:rPr>
                <w:lang w:val="en-AU"/>
              </w:rPr>
              <w:t>(ii) real time colour flow mapping from at least 2 acoustic windows; and (iii) recordings on video tape or digital media; and</w:t>
            </w:r>
          </w:p>
          <w:p w14:paraId="55F3E7C2" w14:textId="77777777" w:rsidR="00A921E0" w:rsidRPr="00420E00" w:rsidRDefault="00A921E0" w:rsidP="00B73546">
            <w:pPr>
              <w:pStyle w:val="02Tabletext"/>
              <w:rPr>
                <w:highlight w:val="yellow"/>
                <w:lang w:val="en-AU"/>
              </w:rPr>
            </w:pPr>
            <w:r w:rsidRPr="007F2FF4">
              <w:rPr>
                <w:lang w:val="en-AU"/>
              </w:rPr>
              <w:t>(b) not being a service associated with a service to which an item in subgroup 1 (except item 55054) or 3, or another item in this subgroup (except items 55118 and 55130), applies (R)</w:t>
            </w:r>
          </w:p>
        </w:tc>
        <w:tc>
          <w:tcPr>
            <w:tcW w:w="1701" w:type="dxa"/>
          </w:tcPr>
          <w:p w14:paraId="090EDFB6" w14:textId="77777777" w:rsidR="00A921E0" w:rsidRPr="000F0129" w:rsidRDefault="00A921E0" w:rsidP="00A263BD">
            <w:pPr>
              <w:pStyle w:val="02Tabletext"/>
              <w:rPr>
                <w:lang w:val="en-AU"/>
              </w:rPr>
            </w:pPr>
            <w:r w:rsidRPr="00A263BD">
              <w:rPr>
                <w:lang w:val="en-AU"/>
              </w:rPr>
              <w:t>1.2</w:t>
            </w:r>
            <w:r w:rsidRPr="000F0129">
              <w:rPr>
                <w:lang w:val="en-AU"/>
              </w:rPr>
              <w:t xml:space="preserve"> </w:t>
            </w:r>
          </w:p>
        </w:tc>
        <w:tc>
          <w:tcPr>
            <w:tcW w:w="1417" w:type="dxa"/>
          </w:tcPr>
          <w:p w14:paraId="1AA9019E" w14:textId="77777777" w:rsidR="00A921E0" w:rsidRPr="00085F24" w:rsidRDefault="00A921E0" w:rsidP="00B73546">
            <w:pPr>
              <w:pStyle w:val="02Tabletext"/>
              <w:rPr>
                <w:lang w:val="en-AU"/>
              </w:rPr>
            </w:pPr>
            <w:r w:rsidRPr="00ED3BAF">
              <w:rPr>
                <w:lang w:val="en-AU"/>
              </w:rPr>
              <w:t>change</w:t>
            </w:r>
          </w:p>
        </w:tc>
      </w:tr>
      <w:tr w:rsidR="00A921E0" w:rsidRPr="00FB48BC" w14:paraId="609A0479" w14:textId="77777777" w:rsidTr="00214607">
        <w:trPr>
          <w:cantSplit/>
        </w:trPr>
        <w:tc>
          <w:tcPr>
            <w:tcW w:w="670" w:type="dxa"/>
            <w:tcMar>
              <w:top w:w="57" w:type="dxa"/>
              <w:left w:w="57" w:type="dxa"/>
              <w:bottom w:w="57" w:type="dxa"/>
            </w:tcMar>
            <w:vAlign w:val="bottom"/>
          </w:tcPr>
          <w:p w14:paraId="50D4CEE4" w14:textId="77777777" w:rsidR="00A921E0" w:rsidRPr="00420E00" w:rsidRDefault="00A921E0" w:rsidP="00B73546">
            <w:pPr>
              <w:pStyle w:val="02Tabletext"/>
              <w:rPr>
                <w:b/>
                <w:highlight w:val="yellow"/>
                <w:lang w:val="en-AU"/>
              </w:rPr>
            </w:pPr>
            <w:r w:rsidRPr="00E22102">
              <w:rPr>
                <w:rFonts w:asciiTheme="minorHAnsi" w:hAnsiTheme="minorHAnsi"/>
                <w:color w:val="000000"/>
                <w:lang w:val="en-AU" w:eastAsia="en-AU"/>
              </w:rPr>
              <w:t>55115</w:t>
            </w:r>
          </w:p>
        </w:tc>
        <w:tc>
          <w:tcPr>
            <w:tcW w:w="4774" w:type="dxa"/>
            <w:tcMar>
              <w:top w:w="57" w:type="dxa"/>
              <w:left w:w="57" w:type="dxa"/>
              <w:bottom w:w="57" w:type="dxa"/>
            </w:tcMar>
          </w:tcPr>
          <w:p w14:paraId="0F11E828" w14:textId="77777777" w:rsidR="00A921E0" w:rsidRDefault="00A921E0" w:rsidP="00B73546">
            <w:pPr>
              <w:pStyle w:val="02Tabletext"/>
            </w:pPr>
            <w:r>
              <w:t>M-mode and two-dimensional real time echocardiographic examination of the heart from at least 2 acoustic windows for the investigation of symptoms or signs of congenital heart disease:</w:t>
            </w:r>
          </w:p>
          <w:p w14:paraId="3D040C84" w14:textId="77777777" w:rsidR="00A921E0" w:rsidRDefault="00A921E0" w:rsidP="00B73546">
            <w:pPr>
              <w:pStyle w:val="02Tabletext"/>
            </w:pPr>
            <w:r>
              <w:t>(a) with: (i) measurement of blood flow velocities across the cardiac valves using pulsed wave and continuous wave doppler techniques; and (ii) real time colour flow mapping from at least 2 acoustic windows; and (iii) recordings on video tape or digital media; and</w:t>
            </w:r>
          </w:p>
          <w:p w14:paraId="5F60F074" w14:textId="77777777" w:rsidR="00A921E0" w:rsidRPr="00420E00" w:rsidRDefault="00A921E0" w:rsidP="00B73546">
            <w:pPr>
              <w:pStyle w:val="02Tabletext"/>
              <w:rPr>
                <w:highlight w:val="yellow"/>
                <w:lang w:val="en-AU"/>
              </w:rPr>
            </w:pPr>
            <w:r>
              <w:t>(b) not being a service associated with a service to which an item in subgroup 1 (except item 55054) or 3, or another item in this subgroup (except items 55118 and 55130), applies (r)</w:t>
            </w:r>
          </w:p>
        </w:tc>
        <w:tc>
          <w:tcPr>
            <w:tcW w:w="1701" w:type="dxa"/>
          </w:tcPr>
          <w:p w14:paraId="24F57D71" w14:textId="77777777" w:rsidR="00A921E0" w:rsidRPr="000F0129" w:rsidRDefault="00A921E0" w:rsidP="00A263BD">
            <w:pPr>
              <w:pStyle w:val="02Tabletext"/>
              <w:rPr>
                <w:lang w:val="en-AU"/>
              </w:rPr>
            </w:pPr>
            <w:r w:rsidRPr="000F0129">
              <w:rPr>
                <w:lang w:val="en-AU"/>
              </w:rPr>
              <w:t xml:space="preserve">1.2  </w:t>
            </w:r>
          </w:p>
        </w:tc>
        <w:tc>
          <w:tcPr>
            <w:tcW w:w="1417" w:type="dxa"/>
          </w:tcPr>
          <w:p w14:paraId="78DA0FB8" w14:textId="77777777" w:rsidR="00A921E0" w:rsidRPr="00085F24" w:rsidRDefault="00A921E0" w:rsidP="00B73546">
            <w:pPr>
              <w:pStyle w:val="02Tabletext"/>
              <w:rPr>
                <w:lang w:val="en-AU"/>
              </w:rPr>
            </w:pPr>
            <w:r w:rsidRPr="004541FE">
              <w:rPr>
                <w:lang w:val="en-AU"/>
              </w:rPr>
              <w:t>change</w:t>
            </w:r>
          </w:p>
        </w:tc>
      </w:tr>
      <w:tr w:rsidR="00A921E0" w:rsidRPr="00FB48BC" w14:paraId="6C1C21FC" w14:textId="77777777" w:rsidTr="00214607">
        <w:trPr>
          <w:cantSplit/>
        </w:trPr>
        <w:tc>
          <w:tcPr>
            <w:tcW w:w="670" w:type="dxa"/>
            <w:tcMar>
              <w:top w:w="57" w:type="dxa"/>
              <w:left w:w="57" w:type="dxa"/>
              <w:bottom w:w="57" w:type="dxa"/>
            </w:tcMar>
            <w:vAlign w:val="bottom"/>
          </w:tcPr>
          <w:p w14:paraId="0FAA6EE6" w14:textId="77777777" w:rsidR="00A921E0" w:rsidRPr="00420E00" w:rsidRDefault="00A921E0" w:rsidP="00B73546">
            <w:pPr>
              <w:pStyle w:val="02Tabletext"/>
              <w:rPr>
                <w:highlight w:val="yellow"/>
                <w:lang w:val="en-AU"/>
              </w:rPr>
            </w:pPr>
            <w:r w:rsidRPr="00E22102">
              <w:rPr>
                <w:rFonts w:asciiTheme="minorHAnsi" w:hAnsiTheme="minorHAnsi"/>
                <w:color w:val="000000"/>
                <w:lang w:val="en-AU" w:eastAsia="en-AU"/>
              </w:rPr>
              <w:lastRenderedPageBreak/>
              <w:t>55116</w:t>
            </w:r>
          </w:p>
        </w:tc>
        <w:tc>
          <w:tcPr>
            <w:tcW w:w="4774" w:type="dxa"/>
            <w:tcMar>
              <w:top w:w="57" w:type="dxa"/>
              <w:left w:w="57" w:type="dxa"/>
              <w:bottom w:w="57" w:type="dxa"/>
            </w:tcMar>
          </w:tcPr>
          <w:p w14:paraId="186D3856" w14:textId="77777777" w:rsidR="00A921E0" w:rsidRDefault="00A921E0" w:rsidP="00B73546">
            <w:pPr>
              <w:pStyle w:val="02Tabletext"/>
            </w:pPr>
            <w:r>
              <w:t xml:space="preserve">Exercise stress echocardiography performed in conjunction with item 11712: </w:t>
            </w:r>
          </w:p>
          <w:p w14:paraId="3116F95C" w14:textId="77777777" w:rsidR="00A921E0" w:rsidRPr="00420E00" w:rsidRDefault="00A921E0" w:rsidP="00B73546">
            <w:pPr>
              <w:pStyle w:val="02Tabletext"/>
              <w:rPr>
                <w:highlight w:val="yellow"/>
                <w:lang w:val="en-AU"/>
              </w:rPr>
            </w:pPr>
            <w:r>
              <w:t>(a) with: (i) two-dimensional recordings before exercise (baseline) from at least 3 acoustic windows; and (ii) matching recordings from the same windows at, or immediately after, peak exercise; and (iii) recordings on digital media with equipment permitting display of baseline and matching peak images on the same screen; and (b) not being a service associated with a service to which an item in Subgroup 1 (except item 55054) or 3, or another item in this subgroup (except items 55118 and 55130), applies (R)</w:t>
            </w:r>
          </w:p>
        </w:tc>
        <w:tc>
          <w:tcPr>
            <w:tcW w:w="1701" w:type="dxa"/>
          </w:tcPr>
          <w:p w14:paraId="59690826" w14:textId="77777777" w:rsidR="00A921E0" w:rsidRPr="000F0129" w:rsidRDefault="00A921E0" w:rsidP="00A263BD">
            <w:pPr>
              <w:pStyle w:val="02Tabletext"/>
              <w:rPr>
                <w:lang w:val="en-AU"/>
              </w:rPr>
            </w:pPr>
            <w:r w:rsidRPr="000F0129">
              <w:rPr>
                <w:lang w:val="en-AU"/>
              </w:rPr>
              <w:t xml:space="preserve">4  </w:t>
            </w:r>
          </w:p>
        </w:tc>
        <w:tc>
          <w:tcPr>
            <w:tcW w:w="1417" w:type="dxa"/>
          </w:tcPr>
          <w:p w14:paraId="2D6A8FD1" w14:textId="77777777" w:rsidR="00A921E0" w:rsidRPr="00085F24" w:rsidRDefault="00A921E0" w:rsidP="00B73546">
            <w:pPr>
              <w:pStyle w:val="02Tabletext"/>
              <w:rPr>
                <w:lang w:val="en-AU"/>
              </w:rPr>
            </w:pPr>
            <w:r w:rsidRPr="005B75BC">
              <w:rPr>
                <w:lang w:val="en-AU"/>
              </w:rPr>
              <w:t>change</w:t>
            </w:r>
          </w:p>
        </w:tc>
      </w:tr>
      <w:tr w:rsidR="00A921E0" w:rsidRPr="00FB48BC" w14:paraId="0FC57E29" w14:textId="77777777" w:rsidTr="00214607">
        <w:trPr>
          <w:cantSplit/>
        </w:trPr>
        <w:tc>
          <w:tcPr>
            <w:tcW w:w="670" w:type="dxa"/>
            <w:tcMar>
              <w:top w:w="57" w:type="dxa"/>
              <w:left w:w="57" w:type="dxa"/>
              <w:bottom w:w="57" w:type="dxa"/>
            </w:tcMar>
            <w:vAlign w:val="bottom"/>
          </w:tcPr>
          <w:p w14:paraId="0E50B151" w14:textId="77777777" w:rsidR="00A921E0" w:rsidRPr="00420E00" w:rsidRDefault="00A921E0" w:rsidP="00B73546">
            <w:pPr>
              <w:pStyle w:val="02Tabletext"/>
              <w:rPr>
                <w:highlight w:val="yellow"/>
                <w:lang w:val="en-AU"/>
              </w:rPr>
            </w:pPr>
            <w:r w:rsidRPr="00E22102">
              <w:rPr>
                <w:rFonts w:asciiTheme="minorHAnsi" w:hAnsiTheme="minorHAnsi"/>
                <w:color w:val="000000"/>
                <w:lang w:val="en-AU" w:eastAsia="en-AU"/>
              </w:rPr>
              <w:t>55117</w:t>
            </w:r>
          </w:p>
        </w:tc>
        <w:tc>
          <w:tcPr>
            <w:tcW w:w="4774" w:type="dxa"/>
            <w:tcMar>
              <w:top w:w="57" w:type="dxa"/>
              <w:left w:w="57" w:type="dxa"/>
              <w:bottom w:w="57" w:type="dxa"/>
            </w:tcMar>
          </w:tcPr>
          <w:p w14:paraId="48AF3223" w14:textId="77777777" w:rsidR="00A921E0" w:rsidRPr="006D667B" w:rsidRDefault="00A921E0" w:rsidP="00B73546">
            <w:pPr>
              <w:pStyle w:val="02Tabletext"/>
              <w:rPr>
                <w:lang w:val="en-AU"/>
              </w:rPr>
            </w:pPr>
            <w:r w:rsidRPr="006D667B">
              <w:rPr>
                <w:lang w:val="en-AU"/>
              </w:rPr>
              <w:t>Pharmacological stress echocardiography performed in conjunction with item 11712:</w:t>
            </w:r>
          </w:p>
          <w:p w14:paraId="04234E06" w14:textId="77777777" w:rsidR="00A921E0" w:rsidRPr="006D667B" w:rsidRDefault="00A921E0" w:rsidP="00B73546">
            <w:pPr>
              <w:pStyle w:val="02Tabletext"/>
              <w:rPr>
                <w:lang w:val="en-AU"/>
              </w:rPr>
            </w:pPr>
            <w:r w:rsidRPr="006D667B">
              <w:rPr>
                <w:lang w:val="en-AU"/>
              </w:rPr>
              <w:t>(a) with: (i) two-dimensional recordings before drug infusion (baseline) from at least 3 acoustic windows; and (ii) matching recordings from the same windows at least twice during drug infusion, including a recording at the peak drug dose; and (iii) recordings on digital media with equipment permitting display of baseline and matching peak images on the same screen; and</w:t>
            </w:r>
          </w:p>
          <w:p w14:paraId="5974DF78" w14:textId="77777777" w:rsidR="00A921E0" w:rsidRPr="00420E00" w:rsidRDefault="00A921E0" w:rsidP="00B73546">
            <w:pPr>
              <w:pStyle w:val="02Tabletext"/>
              <w:rPr>
                <w:highlight w:val="yellow"/>
                <w:lang w:val="en-AU"/>
              </w:rPr>
            </w:pPr>
            <w:r w:rsidRPr="006D667B">
              <w:rPr>
                <w:lang w:val="en-AU"/>
              </w:rPr>
              <w:t>(b) not being a service associated with a service to which an item in Subgroup 1 (except item 55054) or 3, or another item in this subgroup (except item</w:t>
            </w:r>
            <w:r>
              <w:rPr>
                <w:lang w:val="en-AU"/>
              </w:rPr>
              <w:t>s 55118 and 55130), applies (R)</w:t>
            </w:r>
          </w:p>
        </w:tc>
        <w:tc>
          <w:tcPr>
            <w:tcW w:w="1701" w:type="dxa"/>
          </w:tcPr>
          <w:p w14:paraId="73ADEDA2" w14:textId="77777777" w:rsidR="00A921E0" w:rsidRPr="000F0129" w:rsidRDefault="00A921E0" w:rsidP="00A263BD">
            <w:pPr>
              <w:pStyle w:val="02Tabletext"/>
              <w:rPr>
                <w:shd w:val="clear" w:color="auto" w:fill="FFFFFF"/>
                <w:lang w:val="en-AU"/>
              </w:rPr>
            </w:pPr>
            <w:r w:rsidRPr="000F0129">
              <w:rPr>
                <w:lang w:val="en-AU"/>
              </w:rPr>
              <w:t xml:space="preserve">4  </w:t>
            </w:r>
          </w:p>
        </w:tc>
        <w:tc>
          <w:tcPr>
            <w:tcW w:w="1417" w:type="dxa"/>
          </w:tcPr>
          <w:p w14:paraId="72826765" w14:textId="77777777" w:rsidR="00A921E0" w:rsidRPr="00085F24" w:rsidRDefault="00A921E0" w:rsidP="00B73546">
            <w:pPr>
              <w:pStyle w:val="02Tabletext"/>
              <w:rPr>
                <w:lang w:val="en-AU"/>
              </w:rPr>
            </w:pPr>
            <w:r w:rsidRPr="00183C88">
              <w:rPr>
                <w:lang w:val="en-AU"/>
              </w:rPr>
              <w:t>change</w:t>
            </w:r>
          </w:p>
        </w:tc>
      </w:tr>
      <w:tr w:rsidR="00A921E0" w:rsidRPr="00FB48BC" w14:paraId="44DB52E5" w14:textId="77777777" w:rsidTr="00214607">
        <w:trPr>
          <w:cantSplit/>
        </w:trPr>
        <w:tc>
          <w:tcPr>
            <w:tcW w:w="670" w:type="dxa"/>
            <w:tcMar>
              <w:top w:w="57" w:type="dxa"/>
              <w:left w:w="57" w:type="dxa"/>
              <w:bottom w:w="57" w:type="dxa"/>
            </w:tcMar>
          </w:tcPr>
          <w:p w14:paraId="2685B719" w14:textId="77777777" w:rsidR="00A921E0" w:rsidRPr="00420E00" w:rsidRDefault="00A921E0" w:rsidP="00B73546">
            <w:pPr>
              <w:pStyle w:val="02Tabletext"/>
              <w:rPr>
                <w:highlight w:val="yellow"/>
                <w:lang w:val="en-AU"/>
              </w:rPr>
            </w:pPr>
            <w:r w:rsidRPr="00E82878">
              <w:t>55118</w:t>
            </w:r>
          </w:p>
        </w:tc>
        <w:tc>
          <w:tcPr>
            <w:tcW w:w="4774" w:type="dxa"/>
            <w:tcMar>
              <w:top w:w="57" w:type="dxa"/>
              <w:left w:w="57" w:type="dxa"/>
              <w:bottom w:w="57" w:type="dxa"/>
            </w:tcMar>
          </w:tcPr>
          <w:p w14:paraId="72CE0981" w14:textId="77777777" w:rsidR="00A921E0" w:rsidRPr="00420E00" w:rsidRDefault="00A921E0" w:rsidP="00B73546">
            <w:pPr>
              <w:pStyle w:val="02Tabletext"/>
              <w:rPr>
                <w:highlight w:val="yellow"/>
                <w:shd w:val="clear" w:color="auto" w:fill="FFFFFF"/>
                <w:lang w:val="en-AU"/>
              </w:rPr>
            </w:pPr>
            <w:r w:rsidRPr="00E82878">
              <w:t>Heart, two-dimensional real time transoesophageal examination of, from at least 2 levels, and in more than1 plane at each level: (a) with: (i) real time colour flow mapping and, if indicated, pulsed wave doppler examination; and (ii) recordings on video tape or digital medium; and (b) not being an intra-operative service or a service associated with a service to which an item in Subgroup 1 (except item 55054) or 3 applies (R) (Anaes.) (Anaes.)</w:t>
            </w:r>
          </w:p>
        </w:tc>
        <w:tc>
          <w:tcPr>
            <w:tcW w:w="1701" w:type="dxa"/>
          </w:tcPr>
          <w:p w14:paraId="654F8861" w14:textId="77777777" w:rsidR="00A921E0" w:rsidRPr="000F0129" w:rsidRDefault="00A921E0" w:rsidP="00A263BD">
            <w:pPr>
              <w:pStyle w:val="02Tabletext"/>
              <w:rPr>
                <w:lang w:val="en-AU"/>
              </w:rPr>
            </w:pPr>
            <w:r w:rsidRPr="000F0129">
              <w:rPr>
                <w:lang w:val="en-AU"/>
              </w:rPr>
              <w:t xml:space="preserve">49.1  </w:t>
            </w:r>
          </w:p>
        </w:tc>
        <w:tc>
          <w:tcPr>
            <w:tcW w:w="1417" w:type="dxa"/>
          </w:tcPr>
          <w:p w14:paraId="372FEE72" w14:textId="77777777" w:rsidR="00A921E0" w:rsidRPr="00085F24" w:rsidRDefault="00A921E0" w:rsidP="00B73546">
            <w:pPr>
              <w:pStyle w:val="02Tabletext"/>
              <w:rPr>
                <w:shd w:val="clear" w:color="auto" w:fill="FFFFFF"/>
                <w:lang w:val="en-AU"/>
              </w:rPr>
            </w:pPr>
            <w:r w:rsidRPr="003C1D24">
              <w:rPr>
                <w:lang w:val="en-AU"/>
              </w:rPr>
              <w:t>change</w:t>
            </w:r>
          </w:p>
        </w:tc>
      </w:tr>
      <w:tr w:rsidR="00A921E0" w:rsidRPr="00FB48BC" w14:paraId="44246641" w14:textId="77777777" w:rsidTr="00214607">
        <w:trPr>
          <w:cantSplit/>
        </w:trPr>
        <w:tc>
          <w:tcPr>
            <w:tcW w:w="670" w:type="dxa"/>
            <w:tcMar>
              <w:top w:w="57" w:type="dxa"/>
              <w:left w:w="57" w:type="dxa"/>
              <w:bottom w:w="57" w:type="dxa"/>
            </w:tcMar>
          </w:tcPr>
          <w:p w14:paraId="2D07FFF9" w14:textId="77777777" w:rsidR="00A921E0" w:rsidRPr="00420E00" w:rsidRDefault="00A921E0" w:rsidP="00B73546">
            <w:pPr>
              <w:pStyle w:val="02Tabletext"/>
              <w:rPr>
                <w:highlight w:val="yellow"/>
                <w:lang w:val="en-AU"/>
              </w:rPr>
            </w:pPr>
            <w:r w:rsidRPr="00E82878">
              <w:t>55119</w:t>
            </w:r>
          </w:p>
        </w:tc>
        <w:tc>
          <w:tcPr>
            <w:tcW w:w="4774" w:type="dxa"/>
            <w:tcMar>
              <w:top w:w="57" w:type="dxa"/>
              <w:left w:w="57" w:type="dxa"/>
              <w:bottom w:w="57" w:type="dxa"/>
            </w:tcMar>
          </w:tcPr>
          <w:p w14:paraId="26F3B2B3" w14:textId="77777777" w:rsidR="00A921E0" w:rsidRPr="00420E00" w:rsidRDefault="00A921E0" w:rsidP="00B73546">
            <w:pPr>
              <w:pStyle w:val="02Tabletext"/>
              <w:rPr>
                <w:highlight w:val="yellow"/>
                <w:lang w:val="en-AU"/>
              </w:rPr>
            </w:pPr>
            <w:r w:rsidRPr="00E82878">
              <w:t>M-mode and 2 dimensional real time echocardiographic examination of the heart from at least 2 acoustic windows, with measurement of blood flow velocities across the cardiac valves using pulsed wave and continuous wave doppler techniques, and real time colour flow mapping from at least 2 acoustic windows, with recordings on video tape or digital medium, not being a service associated with a service to which an item in subgroups 1 (with the exception of items 55026 and 55054) or 3, or another item in this subgroup (with the exception of items 55118, 55125, 55130 and 55131), applies, for the investigation of symptoms or signs of cardiac failure, or suspected or known ventricular hypertrophy or dysfunction, or chest pain (r) (nk)</w:t>
            </w:r>
          </w:p>
        </w:tc>
        <w:tc>
          <w:tcPr>
            <w:tcW w:w="1701" w:type="dxa"/>
          </w:tcPr>
          <w:p w14:paraId="6E1B3C30" w14:textId="77777777" w:rsidR="00A921E0" w:rsidRPr="000F0129" w:rsidRDefault="00A921E0" w:rsidP="00A263BD">
            <w:pPr>
              <w:pStyle w:val="02Tabletext"/>
              <w:rPr>
                <w:lang w:val="en-AU"/>
              </w:rPr>
            </w:pPr>
            <w:r w:rsidRPr="000F0129">
              <w:rPr>
                <w:lang w:val="en-AU"/>
              </w:rPr>
              <w:t xml:space="preserve">49.1  </w:t>
            </w:r>
          </w:p>
        </w:tc>
        <w:tc>
          <w:tcPr>
            <w:tcW w:w="1417" w:type="dxa"/>
          </w:tcPr>
          <w:p w14:paraId="25E1025D" w14:textId="77777777" w:rsidR="00A921E0" w:rsidRPr="00085F24" w:rsidRDefault="00A921E0" w:rsidP="00B73546">
            <w:pPr>
              <w:pStyle w:val="02Tabletext"/>
              <w:rPr>
                <w:shd w:val="clear" w:color="auto" w:fill="FFFFFF"/>
                <w:lang w:val="en-AU"/>
              </w:rPr>
            </w:pPr>
            <w:r w:rsidRPr="00EA7287">
              <w:rPr>
                <w:lang w:val="en-AU"/>
              </w:rPr>
              <w:t>change</w:t>
            </w:r>
          </w:p>
        </w:tc>
      </w:tr>
      <w:tr w:rsidR="00A921E0" w:rsidRPr="00FB48BC" w14:paraId="7DFCDCCD" w14:textId="77777777" w:rsidTr="00214607">
        <w:trPr>
          <w:cantSplit/>
        </w:trPr>
        <w:tc>
          <w:tcPr>
            <w:tcW w:w="670" w:type="dxa"/>
            <w:tcMar>
              <w:top w:w="57" w:type="dxa"/>
              <w:left w:w="57" w:type="dxa"/>
              <w:bottom w:w="57" w:type="dxa"/>
            </w:tcMar>
          </w:tcPr>
          <w:p w14:paraId="4373957E" w14:textId="77777777" w:rsidR="00A921E0" w:rsidRPr="00420E00" w:rsidRDefault="00A921E0" w:rsidP="00B73546">
            <w:pPr>
              <w:pStyle w:val="02Tabletext"/>
              <w:rPr>
                <w:highlight w:val="yellow"/>
                <w:lang w:val="en-AU"/>
              </w:rPr>
            </w:pPr>
            <w:r w:rsidRPr="00E82878">
              <w:lastRenderedPageBreak/>
              <w:t>55120</w:t>
            </w:r>
          </w:p>
        </w:tc>
        <w:tc>
          <w:tcPr>
            <w:tcW w:w="4774" w:type="dxa"/>
            <w:tcMar>
              <w:top w:w="57" w:type="dxa"/>
              <w:left w:w="57" w:type="dxa"/>
              <w:bottom w:w="57" w:type="dxa"/>
            </w:tcMar>
          </w:tcPr>
          <w:p w14:paraId="443AE05C" w14:textId="77777777" w:rsidR="00A921E0" w:rsidRPr="00420E00" w:rsidRDefault="00A921E0" w:rsidP="00B73546">
            <w:pPr>
              <w:pStyle w:val="02Tabletext"/>
              <w:rPr>
                <w:highlight w:val="yellow"/>
                <w:lang w:val="en-AU"/>
              </w:rPr>
            </w:pPr>
            <w:r w:rsidRPr="00E82878">
              <w:t>M-mode and 2 dimensional real time echocardiographic examination of the heart from at least 2 acoustic windows, with measurement of blood flow velocities across the cardiac valves using pulsed wave and continuous wave doppler techniques, and real time colour flow mapping from at least 2 acoustic windows, with recordings on video tape or digital medium, not being a service associated with a service to which an item in subgroups 1 (with the exception of items 55026 and 55054) or 3, or another item in this subgroup (with the exception of items 55118, 55125, 55130 and 55131), applies, for the investigation of suspected or known acquired valvular, aortic, pericardial, thrombotic, or embolic disease, or heart tumour (r) (nk)</w:t>
            </w:r>
          </w:p>
        </w:tc>
        <w:tc>
          <w:tcPr>
            <w:tcW w:w="1701" w:type="dxa"/>
          </w:tcPr>
          <w:p w14:paraId="21BDFE3E" w14:textId="77777777" w:rsidR="00A921E0" w:rsidRPr="000F0129" w:rsidRDefault="00A921E0" w:rsidP="00A263BD">
            <w:pPr>
              <w:pStyle w:val="02Tabletext"/>
              <w:rPr>
                <w:lang w:val="en-AU"/>
              </w:rPr>
            </w:pPr>
            <w:r w:rsidRPr="000F0129">
              <w:rPr>
                <w:lang w:val="en-AU"/>
              </w:rPr>
              <w:t xml:space="preserve">49.1  </w:t>
            </w:r>
          </w:p>
        </w:tc>
        <w:tc>
          <w:tcPr>
            <w:tcW w:w="1417" w:type="dxa"/>
          </w:tcPr>
          <w:p w14:paraId="10CF5BAE" w14:textId="77777777" w:rsidR="00A921E0" w:rsidRPr="00085F24" w:rsidRDefault="00A921E0" w:rsidP="00B73546">
            <w:pPr>
              <w:pStyle w:val="02Tabletext"/>
              <w:rPr>
                <w:shd w:val="clear" w:color="auto" w:fill="FFFFFF"/>
                <w:lang w:val="en-AU"/>
              </w:rPr>
            </w:pPr>
            <w:r w:rsidRPr="00251A0C">
              <w:rPr>
                <w:lang w:val="en-AU"/>
              </w:rPr>
              <w:t>change</w:t>
            </w:r>
          </w:p>
        </w:tc>
      </w:tr>
      <w:tr w:rsidR="00A921E0" w:rsidRPr="00FB48BC" w14:paraId="7C3A2D54" w14:textId="77777777" w:rsidTr="00214607">
        <w:trPr>
          <w:cantSplit/>
        </w:trPr>
        <w:tc>
          <w:tcPr>
            <w:tcW w:w="670" w:type="dxa"/>
            <w:tcMar>
              <w:top w:w="57" w:type="dxa"/>
              <w:left w:w="57" w:type="dxa"/>
              <w:bottom w:w="57" w:type="dxa"/>
            </w:tcMar>
          </w:tcPr>
          <w:p w14:paraId="68AFA652" w14:textId="77777777" w:rsidR="00A921E0" w:rsidRPr="00420E00" w:rsidRDefault="00A921E0" w:rsidP="00B73546">
            <w:pPr>
              <w:pStyle w:val="02Tabletext"/>
              <w:rPr>
                <w:b/>
                <w:highlight w:val="yellow"/>
                <w:lang w:val="en-AU"/>
              </w:rPr>
            </w:pPr>
            <w:r w:rsidRPr="00E82878">
              <w:t>55121</w:t>
            </w:r>
          </w:p>
        </w:tc>
        <w:tc>
          <w:tcPr>
            <w:tcW w:w="4774" w:type="dxa"/>
            <w:tcMar>
              <w:top w:w="57" w:type="dxa"/>
              <w:left w:w="57" w:type="dxa"/>
              <w:bottom w:w="57" w:type="dxa"/>
            </w:tcMar>
          </w:tcPr>
          <w:p w14:paraId="358C8FC0" w14:textId="77777777" w:rsidR="00A921E0" w:rsidRPr="00420E00" w:rsidRDefault="00A921E0" w:rsidP="00B73546">
            <w:pPr>
              <w:pStyle w:val="02Tabletext"/>
              <w:rPr>
                <w:highlight w:val="yellow"/>
                <w:lang w:val="en-AU"/>
              </w:rPr>
            </w:pPr>
            <w:r w:rsidRPr="00E82878">
              <w:t>M-mode and 2 dimensional real time echocardiographic examination of the heart from at least 2 acoustic windows, with measurement of blood flow velocities across the cardiac valves using pulsed wave and continuous wave doppler techniques, and real time colour flow mapping from at least 2 acoustic windows, with recordings on video tape or digital medium, not being a service associated with a service to which an item in subgroups 1 (with the exception of items 55026 and 55054) or 3, or another item in this subgroup (with the exception of items 55118, 55125, 55130 and 55131), applies, for the investigation of symptoms or signs of congenital heart disease (r) (nk)</w:t>
            </w:r>
          </w:p>
        </w:tc>
        <w:tc>
          <w:tcPr>
            <w:tcW w:w="1701" w:type="dxa"/>
          </w:tcPr>
          <w:p w14:paraId="6C738B2B" w14:textId="77777777" w:rsidR="00A921E0" w:rsidRPr="000F0129" w:rsidRDefault="00A921E0" w:rsidP="00A263BD">
            <w:pPr>
              <w:pStyle w:val="02Tabletext"/>
              <w:rPr>
                <w:shd w:val="clear" w:color="auto" w:fill="FFFFFF"/>
                <w:lang w:val="en-AU"/>
              </w:rPr>
            </w:pPr>
            <w:r w:rsidRPr="000F0129">
              <w:rPr>
                <w:lang w:val="en-AU"/>
              </w:rPr>
              <w:t xml:space="preserve">49.1 </w:t>
            </w:r>
          </w:p>
        </w:tc>
        <w:tc>
          <w:tcPr>
            <w:tcW w:w="1417" w:type="dxa"/>
          </w:tcPr>
          <w:p w14:paraId="27AEE955" w14:textId="77777777" w:rsidR="00A921E0" w:rsidRPr="00085F24" w:rsidRDefault="00A921E0" w:rsidP="00B73546">
            <w:pPr>
              <w:pStyle w:val="02Tabletext"/>
              <w:rPr>
                <w:shd w:val="clear" w:color="auto" w:fill="FFFFFF"/>
                <w:lang w:val="en-AU"/>
              </w:rPr>
            </w:pPr>
            <w:r w:rsidRPr="00594C31">
              <w:rPr>
                <w:lang w:val="en-AU"/>
              </w:rPr>
              <w:t>change</w:t>
            </w:r>
          </w:p>
        </w:tc>
      </w:tr>
      <w:tr w:rsidR="00A921E0" w:rsidRPr="00FB48BC" w14:paraId="2C16D0B8" w14:textId="77777777" w:rsidTr="00214607">
        <w:trPr>
          <w:cantSplit/>
        </w:trPr>
        <w:tc>
          <w:tcPr>
            <w:tcW w:w="670" w:type="dxa"/>
            <w:tcMar>
              <w:top w:w="57" w:type="dxa"/>
              <w:left w:w="57" w:type="dxa"/>
              <w:bottom w:w="57" w:type="dxa"/>
            </w:tcMar>
          </w:tcPr>
          <w:p w14:paraId="5EE9EC58" w14:textId="77777777" w:rsidR="00A921E0" w:rsidRPr="00420E00" w:rsidRDefault="00A921E0" w:rsidP="00B73546">
            <w:pPr>
              <w:pStyle w:val="02Tabletext"/>
              <w:rPr>
                <w:b/>
                <w:highlight w:val="yellow"/>
                <w:lang w:val="en-AU"/>
              </w:rPr>
            </w:pPr>
            <w:r w:rsidRPr="00E82878">
              <w:t>55122</w:t>
            </w:r>
          </w:p>
        </w:tc>
        <w:tc>
          <w:tcPr>
            <w:tcW w:w="4774" w:type="dxa"/>
            <w:tcMar>
              <w:top w:w="57" w:type="dxa"/>
              <w:left w:w="57" w:type="dxa"/>
              <w:bottom w:w="57" w:type="dxa"/>
            </w:tcMar>
          </w:tcPr>
          <w:p w14:paraId="4F1CDD7C" w14:textId="77777777" w:rsidR="00A921E0" w:rsidRPr="00420E00" w:rsidRDefault="00A921E0" w:rsidP="00B73546">
            <w:pPr>
              <w:pStyle w:val="02Tabletext"/>
              <w:rPr>
                <w:highlight w:val="yellow"/>
                <w:shd w:val="clear" w:color="auto" w:fill="FFFFFF"/>
                <w:lang w:val="en-AU"/>
              </w:rPr>
            </w:pPr>
            <w:r w:rsidRPr="00E82878">
              <w:t>Exercise stress echocardiography performed in conjunction with item 11712, with two-dimensional recordings before exercise (baseline) from at least three acoustic windows and matching recordings from the same windows at, or immediately after, peak exercise, not being a service associated with a service to which an item in subgroups 1 (with the exception of items 55026 and 55054) or 3, or another item in this subgroup applies (with the exception of items 55118, 55125, 55130 and 55131). recordings must be made on digital media with equipment permitting display of baseline and matching peak images on the same screen (r) (nk)</w:t>
            </w:r>
          </w:p>
        </w:tc>
        <w:tc>
          <w:tcPr>
            <w:tcW w:w="1701" w:type="dxa"/>
          </w:tcPr>
          <w:p w14:paraId="2169BF02" w14:textId="77777777" w:rsidR="00A921E0" w:rsidRPr="000F0129" w:rsidRDefault="00A921E0" w:rsidP="00A263BD">
            <w:pPr>
              <w:pStyle w:val="02Tabletext"/>
              <w:rPr>
                <w:lang w:val="en-AU"/>
              </w:rPr>
            </w:pPr>
            <w:r w:rsidRPr="000F0129">
              <w:rPr>
                <w:lang w:val="en-AU"/>
              </w:rPr>
              <w:t xml:space="preserve">4  </w:t>
            </w:r>
          </w:p>
        </w:tc>
        <w:tc>
          <w:tcPr>
            <w:tcW w:w="1417" w:type="dxa"/>
          </w:tcPr>
          <w:p w14:paraId="70D164D9" w14:textId="77777777" w:rsidR="00A921E0" w:rsidRPr="00085F24" w:rsidRDefault="00A921E0" w:rsidP="00B73546">
            <w:pPr>
              <w:pStyle w:val="02Tabletext"/>
              <w:rPr>
                <w:lang w:val="en-AU"/>
              </w:rPr>
            </w:pPr>
            <w:r w:rsidRPr="0031145E">
              <w:rPr>
                <w:lang w:val="en-AU"/>
              </w:rPr>
              <w:t>change</w:t>
            </w:r>
          </w:p>
        </w:tc>
      </w:tr>
      <w:tr w:rsidR="00A921E0" w:rsidRPr="00FB48BC" w14:paraId="621EF418" w14:textId="77777777" w:rsidTr="00214607">
        <w:trPr>
          <w:cantSplit/>
        </w:trPr>
        <w:tc>
          <w:tcPr>
            <w:tcW w:w="670" w:type="dxa"/>
            <w:tcMar>
              <w:top w:w="57" w:type="dxa"/>
              <w:left w:w="57" w:type="dxa"/>
              <w:bottom w:w="57" w:type="dxa"/>
            </w:tcMar>
          </w:tcPr>
          <w:p w14:paraId="0251EE4D" w14:textId="77777777" w:rsidR="00A921E0" w:rsidRPr="00420E00" w:rsidRDefault="00A921E0" w:rsidP="00B73546">
            <w:pPr>
              <w:pStyle w:val="02Tabletext"/>
              <w:rPr>
                <w:b/>
                <w:highlight w:val="yellow"/>
                <w:lang w:val="en-AU"/>
              </w:rPr>
            </w:pPr>
            <w:r w:rsidRPr="00E82878">
              <w:t>55123</w:t>
            </w:r>
          </w:p>
        </w:tc>
        <w:tc>
          <w:tcPr>
            <w:tcW w:w="4774" w:type="dxa"/>
            <w:tcMar>
              <w:top w:w="57" w:type="dxa"/>
              <w:left w:w="57" w:type="dxa"/>
              <w:bottom w:w="57" w:type="dxa"/>
            </w:tcMar>
          </w:tcPr>
          <w:p w14:paraId="1C2FB014" w14:textId="77777777" w:rsidR="00A921E0" w:rsidRPr="00420E00" w:rsidRDefault="00A921E0" w:rsidP="00B73546">
            <w:pPr>
              <w:pStyle w:val="02Tabletext"/>
              <w:rPr>
                <w:highlight w:val="yellow"/>
                <w:lang w:val="en-AU"/>
              </w:rPr>
            </w:pPr>
            <w:r w:rsidRPr="00E82878">
              <w:t>Pharmacological stress echocardiography performed in conjunction with item 11712, with two-dimensional recordings before drug infusion (baseline) from at least three acoustic windows and matching recordings from the same windows at least twice during drug infusion, including a recording at the peak drug dose not being a service associated with a service to which an item in subgroups 1 (with the exception of items 55026 and 55054) or 3, or another item in this subgroup, applies (with the exception of items 55118, 55125, 55130 and 55131). recordings must be made on digital media with equipment permitting display of baseline and matching peak images on the same screen (r) (nk)</w:t>
            </w:r>
          </w:p>
        </w:tc>
        <w:tc>
          <w:tcPr>
            <w:tcW w:w="1701" w:type="dxa"/>
          </w:tcPr>
          <w:p w14:paraId="6C82BA45" w14:textId="77777777" w:rsidR="00A921E0" w:rsidRPr="000F0129" w:rsidRDefault="00A921E0" w:rsidP="00A263BD">
            <w:pPr>
              <w:pStyle w:val="02Tabletext"/>
              <w:rPr>
                <w:lang w:val="en-AU"/>
              </w:rPr>
            </w:pPr>
            <w:r w:rsidRPr="000F0129">
              <w:rPr>
                <w:lang w:val="en-AU"/>
              </w:rPr>
              <w:t xml:space="preserve">4 </w:t>
            </w:r>
          </w:p>
        </w:tc>
        <w:tc>
          <w:tcPr>
            <w:tcW w:w="1417" w:type="dxa"/>
          </w:tcPr>
          <w:p w14:paraId="6E30D316" w14:textId="77777777" w:rsidR="00A921E0" w:rsidRPr="00085F24" w:rsidRDefault="00A921E0" w:rsidP="00B73546">
            <w:pPr>
              <w:pStyle w:val="02Tabletext"/>
              <w:rPr>
                <w:lang w:val="en-AU"/>
              </w:rPr>
            </w:pPr>
            <w:r w:rsidRPr="00B21731">
              <w:rPr>
                <w:lang w:val="en-AU"/>
              </w:rPr>
              <w:t>change</w:t>
            </w:r>
          </w:p>
        </w:tc>
      </w:tr>
      <w:tr w:rsidR="00A921E0" w:rsidRPr="00FB48BC" w14:paraId="5803CC8A" w14:textId="77777777" w:rsidTr="00214607">
        <w:trPr>
          <w:cantSplit/>
        </w:trPr>
        <w:tc>
          <w:tcPr>
            <w:tcW w:w="670" w:type="dxa"/>
            <w:tcMar>
              <w:top w:w="57" w:type="dxa"/>
              <w:left w:w="57" w:type="dxa"/>
              <w:bottom w:w="57" w:type="dxa"/>
            </w:tcMar>
          </w:tcPr>
          <w:p w14:paraId="5887155C" w14:textId="77777777" w:rsidR="00A921E0" w:rsidRPr="00420E00" w:rsidRDefault="00A921E0" w:rsidP="00B73546">
            <w:pPr>
              <w:pStyle w:val="02Tabletext"/>
              <w:rPr>
                <w:b/>
                <w:highlight w:val="yellow"/>
                <w:lang w:val="en-AU"/>
              </w:rPr>
            </w:pPr>
            <w:r w:rsidRPr="00E82878">
              <w:lastRenderedPageBreak/>
              <w:t>55125</w:t>
            </w:r>
          </w:p>
        </w:tc>
        <w:tc>
          <w:tcPr>
            <w:tcW w:w="4774" w:type="dxa"/>
            <w:tcMar>
              <w:top w:w="57" w:type="dxa"/>
              <w:left w:w="57" w:type="dxa"/>
              <w:bottom w:w="57" w:type="dxa"/>
            </w:tcMar>
          </w:tcPr>
          <w:p w14:paraId="514B3FB1" w14:textId="77777777" w:rsidR="00A921E0" w:rsidRPr="00420E00" w:rsidRDefault="00A921E0" w:rsidP="00B73546">
            <w:pPr>
              <w:pStyle w:val="02Tabletext"/>
              <w:rPr>
                <w:highlight w:val="yellow"/>
                <w:lang w:val="en-AU"/>
              </w:rPr>
            </w:pPr>
            <w:r w:rsidRPr="00E82878">
              <w:t>Heart, 2 dimensional real time transoesophageal examination of, from at least two levels, and in more than one plane at each level:(a) with: (i) real time colour flow mapping and, if indicated, pulsed wave doppler examination; and (ii) recordings on video tape or digital medium; and(b) not being an intra-operative service or a service associated with a service to which an item in subgroups 1 (with the exception of items 55026 and 55054) or 3, applies (r) (nk)  (Anaes.)</w:t>
            </w:r>
          </w:p>
        </w:tc>
        <w:tc>
          <w:tcPr>
            <w:tcW w:w="1701" w:type="dxa"/>
          </w:tcPr>
          <w:p w14:paraId="4ED737E6" w14:textId="77777777" w:rsidR="00A921E0" w:rsidRPr="000F0129" w:rsidRDefault="00A921E0" w:rsidP="00A263BD">
            <w:pPr>
              <w:pStyle w:val="02Tabletext"/>
              <w:rPr>
                <w:lang w:val="en-AU"/>
              </w:rPr>
            </w:pPr>
            <w:r w:rsidRPr="000F0129">
              <w:rPr>
                <w:lang w:val="en-AU"/>
              </w:rPr>
              <w:t xml:space="preserve">49.1 </w:t>
            </w:r>
          </w:p>
        </w:tc>
        <w:tc>
          <w:tcPr>
            <w:tcW w:w="1417" w:type="dxa"/>
          </w:tcPr>
          <w:p w14:paraId="31886126" w14:textId="77777777" w:rsidR="00A921E0" w:rsidRPr="00085F24" w:rsidRDefault="00A921E0" w:rsidP="00B73546">
            <w:pPr>
              <w:pStyle w:val="02Tabletext"/>
              <w:rPr>
                <w:shd w:val="clear" w:color="auto" w:fill="FFFFFF"/>
                <w:lang w:val="en-AU"/>
              </w:rPr>
            </w:pPr>
            <w:r w:rsidRPr="00F93C5B">
              <w:rPr>
                <w:lang w:val="en-AU"/>
              </w:rPr>
              <w:t>change</w:t>
            </w:r>
          </w:p>
        </w:tc>
      </w:tr>
      <w:tr w:rsidR="00A921E0" w:rsidRPr="00FB48BC" w14:paraId="1A2178E5" w14:textId="77777777" w:rsidTr="00214607">
        <w:trPr>
          <w:cantSplit/>
        </w:trPr>
        <w:tc>
          <w:tcPr>
            <w:tcW w:w="670" w:type="dxa"/>
            <w:tcMar>
              <w:top w:w="57" w:type="dxa"/>
              <w:left w:w="57" w:type="dxa"/>
              <w:bottom w:w="57" w:type="dxa"/>
            </w:tcMar>
          </w:tcPr>
          <w:p w14:paraId="24CAACE4" w14:textId="77777777" w:rsidR="00A921E0" w:rsidRPr="00420E00" w:rsidRDefault="00A921E0" w:rsidP="00B73546">
            <w:pPr>
              <w:pStyle w:val="02Tabletext"/>
              <w:rPr>
                <w:b/>
                <w:highlight w:val="yellow"/>
                <w:lang w:val="en-AU"/>
              </w:rPr>
            </w:pPr>
            <w:r w:rsidRPr="00E82878">
              <w:t>55130</w:t>
            </w:r>
          </w:p>
        </w:tc>
        <w:tc>
          <w:tcPr>
            <w:tcW w:w="4774" w:type="dxa"/>
            <w:tcMar>
              <w:top w:w="57" w:type="dxa"/>
              <w:left w:w="57" w:type="dxa"/>
              <w:bottom w:w="57" w:type="dxa"/>
            </w:tcMar>
          </w:tcPr>
          <w:p w14:paraId="0E5769BE" w14:textId="77777777" w:rsidR="00A921E0" w:rsidRPr="00420E00" w:rsidRDefault="00A921E0" w:rsidP="00B73546">
            <w:pPr>
              <w:pStyle w:val="02Tabletext"/>
              <w:rPr>
                <w:highlight w:val="yellow"/>
                <w:lang w:val="en-AU"/>
              </w:rPr>
            </w:pPr>
            <w:r w:rsidRPr="00E82878">
              <w:t>Intra-operative 2 dimensional real time transoesophageal echocardiography incorporating doppler techniques with colour flow mapping and recording onto video tape or digital medium, performed during cardiac surgery incorporating sequential assessment of cardiac function before and after the surgical procedure, not being a service associated with a service to which item 55135 applies (R)(Anaes.) (Anaes.)</w:t>
            </w:r>
          </w:p>
        </w:tc>
        <w:tc>
          <w:tcPr>
            <w:tcW w:w="1701" w:type="dxa"/>
          </w:tcPr>
          <w:p w14:paraId="4A80595E" w14:textId="77777777" w:rsidR="00A921E0" w:rsidRPr="000F0129" w:rsidRDefault="00A921E0" w:rsidP="00A263BD">
            <w:pPr>
              <w:pStyle w:val="02Tabletext"/>
              <w:rPr>
                <w:lang w:val="en-AU"/>
              </w:rPr>
            </w:pPr>
            <w:r w:rsidRPr="000F0129">
              <w:rPr>
                <w:lang w:val="en-AU"/>
              </w:rPr>
              <w:t xml:space="preserve">49.1  </w:t>
            </w:r>
          </w:p>
        </w:tc>
        <w:tc>
          <w:tcPr>
            <w:tcW w:w="1417" w:type="dxa"/>
          </w:tcPr>
          <w:p w14:paraId="38F13F98" w14:textId="77777777" w:rsidR="00A921E0" w:rsidRPr="00085F24" w:rsidRDefault="00A921E0" w:rsidP="00B73546">
            <w:pPr>
              <w:pStyle w:val="02Tabletext"/>
              <w:rPr>
                <w:shd w:val="clear" w:color="auto" w:fill="FFFFFF"/>
                <w:lang w:val="en-AU"/>
              </w:rPr>
            </w:pPr>
            <w:r w:rsidRPr="008D3277">
              <w:rPr>
                <w:lang w:val="en-AU"/>
              </w:rPr>
              <w:t>change</w:t>
            </w:r>
          </w:p>
        </w:tc>
      </w:tr>
      <w:tr w:rsidR="00A921E0" w:rsidRPr="00FB48BC" w14:paraId="190B49D6" w14:textId="77777777" w:rsidTr="00214607">
        <w:trPr>
          <w:cantSplit/>
        </w:trPr>
        <w:tc>
          <w:tcPr>
            <w:tcW w:w="670" w:type="dxa"/>
            <w:tcMar>
              <w:top w:w="57" w:type="dxa"/>
              <w:left w:w="57" w:type="dxa"/>
              <w:bottom w:w="57" w:type="dxa"/>
            </w:tcMar>
          </w:tcPr>
          <w:p w14:paraId="1127B865" w14:textId="77777777" w:rsidR="00A921E0" w:rsidRPr="00420E00" w:rsidRDefault="00A921E0" w:rsidP="00B73546">
            <w:pPr>
              <w:pStyle w:val="02Tabletext"/>
              <w:rPr>
                <w:highlight w:val="yellow"/>
                <w:lang w:val="en-AU"/>
              </w:rPr>
            </w:pPr>
            <w:r w:rsidRPr="00E82878">
              <w:t>55131</w:t>
            </w:r>
          </w:p>
        </w:tc>
        <w:tc>
          <w:tcPr>
            <w:tcW w:w="4774" w:type="dxa"/>
            <w:tcMar>
              <w:top w:w="57" w:type="dxa"/>
              <w:left w:w="57" w:type="dxa"/>
              <w:bottom w:w="57" w:type="dxa"/>
            </w:tcMar>
          </w:tcPr>
          <w:p w14:paraId="3BD9ADF1" w14:textId="77777777" w:rsidR="00A921E0" w:rsidRPr="00420E00" w:rsidRDefault="00A921E0" w:rsidP="00B73546">
            <w:pPr>
              <w:pStyle w:val="02Tabletext"/>
              <w:rPr>
                <w:highlight w:val="yellow"/>
                <w:lang w:val="en-AU"/>
              </w:rPr>
            </w:pPr>
            <w:r w:rsidRPr="00E82878">
              <w:t>Intra-operative 2 dimensional real time transoesophageal echocardiography incorporating doppler techniques with colour flow mapping and recording onto video tape or digital medium, performed during cardiac surgery incorporating sequential assessment of cardiac function before and after the surgical procedure - not associated with items 55135 and 55136 (r) (nk)  (Anaes.)</w:t>
            </w:r>
          </w:p>
        </w:tc>
        <w:tc>
          <w:tcPr>
            <w:tcW w:w="1701" w:type="dxa"/>
          </w:tcPr>
          <w:p w14:paraId="28F2D9AF" w14:textId="77777777" w:rsidR="00A921E0" w:rsidRPr="000F0129" w:rsidRDefault="00A921E0" w:rsidP="00A263BD">
            <w:pPr>
              <w:pStyle w:val="02Tabletext"/>
              <w:rPr>
                <w:lang w:val="en-AU"/>
              </w:rPr>
            </w:pPr>
            <w:r w:rsidRPr="000F0129">
              <w:rPr>
                <w:lang w:val="en-AU"/>
              </w:rPr>
              <w:t xml:space="preserve">49.1  </w:t>
            </w:r>
          </w:p>
        </w:tc>
        <w:tc>
          <w:tcPr>
            <w:tcW w:w="1417" w:type="dxa"/>
          </w:tcPr>
          <w:p w14:paraId="0795CDF8" w14:textId="77777777" w:rsidR="00A921E0" w:rsidRPr="00085F24" w:rsidRDefault="00A921E0" w:rsidP="00B73546">
            <w:pPr>
              <w:pStyle w:val="02Tabletext"/>
              <w:rPr>
                <w:shd w:val="clear" w:color="auto" w:fill="FFFFFF"/>
                <w:lang w:val="en-AU"/>
              </w:rPr>
            </w:pPr>
            <w:r w:rsidRPr="003A0A66">
              <w:rPr>
                <w:lang w:val="en-AU"/>
              </w:rPr>
              <w:t>change</w:t>
            </w:r>
          </w:p>
        </w:tc>
      </w:tr>
      <w:tr w:rsidR="00A921E0" w:rsidRPr="00FB48BC" w14:paraId="35C1E413" w14:textId="77777777" w:rsidTr="00214607">
        <w:trPr>
          <w:cantSplit/>
        </w:trPr>
        <w:tc>
          <w:tcPr>
            <w:tcW w:w="670" w:type="dxa"/>
            <w:tcMar>
              <w:top w:w="57" w:type="dxa"/>
              <w:left w:w="57" w:type="dxa"/>
              <w:bottom w:w="57" w:type="dxa"/>
            </w:tcMar>
          </w:tcPr>
          <w:p w14:paraId="611C46B2" w14:textId="77777777" w:rsidR="00A921E0" w:rsidRPr="00420E00" w:rsidRDefault="00A921E0" w:rsidP="00B73546">
            <w:pPr>
              <w:pStyle w:val="02Tabletext"/>
              <w:rPr>
                <w:highlight w:val="yellow"/>
                <w:lang w:val="en-AU"/>
              </w:rPr>
            </w:pPr>
            <w:r w:rsidRPr="00E82878">
              <w:t>55135</w:t>
            </w:r>
          </w:p>
        </w:tc>
        <w:tc>
          <w:tcPr>
            <w:tcW w:w="4774" w:type="dxa"/>
            <w:tcMar>
              <w:top w:w="57" w:type="dxa"/>
              <w:left w:w="57" w:type="dxa"/>
              <w:bottom w:w="57" w:type="dxa"/>
            </w:tcMar>
          </w:tcPr>
          <w:p w14:paraId="14D0FE19" w14:textId="77777777" w:rsidR="00A921E0" w:rsidRPr="00420E00" w:rsidRDefault="00A921E0" w:rsidP="00B73546">
            <w:pPr>
              <w:pStyle w:val="02Tabletext"/>
              <w:rPr>
                <w:highlight w:val="yellow"/>
                <w:lang w:val="en-AU"/>
              </w:rPr>
            </w:pPr>
            <w:r w:rsidRPr="00E82878">
              <w:t>Intra-operative 2 dimensional real time transoesophageal echocardiography incorporating doppler techniques with colour flow mapping and recording onto video tape or digital medium, performed during cardiac valve surgery (replacement or repair) incorporating sequential assessment of cardiac function and valve competence before and after the surgical procedure, not being a service associated with a service to which item 55130 applies (R)(Anaes.) (Anaes.)</w:t>
            </w:r>
          </w:p>
        </w:tc>
        <w:tc>
          <w:tcPr>
            <w:tcW w:w="1701" w:type="dxa"/>
          </w:tcPr>
          <w:p w14:paraId="30B0B9FC" w14:textId="77777777" w:rsidR="00A921E0" w:rsidRPr="000F0129" w:rsidRDefault="00A921E0" w:rsidP="00A263BD">
            <w:pPr>
              <w:pStyle w:val="02Tabletext"/>
              <w:rPr>
                <w:shd w:val="clear" w:color="auto" w:fill="FFFFFF"/>
                <w:lang w:val="en-AU"/>
              </w:rPr>
            </w:pPr>
            <w:r w:rsidRPr="000F0129">
              <w:rPr>
                <w:lang w:val="en-AU"/>
              </w:rPr>
              <w:t xml:space="preserve">49.1&amp; 49.2 </w:t>
            </w:r>
          </w:p>
        </w:tc>
        <w:tc>
          <w:tcPr>
            <w:tcW w:w="1417" w:type="dxa"/>
          </w:tcPr>
          <w:p w14:paraId="06DBB52B" w14:textId="77777777" w:rsidR="00A921E0" w:rsidRPr="00085F24" w:rsidRDefault="00A921E0" w:rsidP="00B73546">
            <w:pPr>
              <w:pStyle w:val="02Tabletext"/>
              <w:rPr>
                <w:shd w:val="clear" w:color="auto" w:fill="FFFFFF"/>
                <w:lang w:val="en-AU"/>
              </w:rPr>
            </w:pPr>
            <w:r w:rsidRPr="0078556A">
              <w:rPr>
                <w:lang w:val="en-AU"/>
              </w:rPr>
              <w:t>change</w:t>
            </w:r>
          </w:p>
        </w:tc>
      </w:tr>
      <w:tr w:rsidR="00A921E0" w:rsidRPr="00FB48BC" w14:paraId="220D47AD" w14:textId="77777777" w:rsidTr="00214607">
        <w:trPr>
          <w:cantSplit/>
        </w:trPr>
        <w:tc>
          <w:tcPr>
            <w:tcW w:w="670" w:type="dxa"/>
            <w:tcMar>
              <w:top w:w="57" w:type="dxa"/>
              <w:left w:w="57" w:type="dxa"/>
              <w:bottom w:w="57" w:type="dxa"/>
            </w:tcMar>
          </w:tcPr>
          <w:p w14:paraId="6A57823E" w14:textId="77777777" w:rsidR="00A921E0" w:rsidRPr="00FB48BC" w:rsidRDefault="00A921E0" w:rsidP="00B73546">
            <w:pPr>
              <w:pStyle w:val="02Tabletext"/>
              <w:rPr>
                <w:highlight w:val="yellow"/>
                <w:lang w:val="en-AU"/>
              </w:rPr>
            </w:pPr>
            <w:r w:rsidRPr="00E82878">
              <w:t>55136</w:t>
            </w:r>
          </w:p>
        </w:tc>
        <w:tc>
          <w:tcPr>
            <w:tcW w:w="4774" w:type="dxa"/>
            <w:tcMar>
              <w:top w:w="57" w:type="dxa"/>
              <w:left w:w="57" w:type="dxa"/>
              <w:bottom w:w="57" w:type="dxa"/>
            </w:tcMar>
          </w:tcPr>
          <w:p w14:paraId="3A2C8075" w14:textId="77777777" w:rsidR="00A921E0" w:rsidRPr="00FB48BC" w:rsidRDefault="00A921E0" w:rsidP="00B73546">
            <w:pPr>
              <w:pStyle w:val="02Tabletext"/>
              <w:rPr>
                <w:highlight w:val="yellow"/>
                <w:shd w:val="clear" w:color="auto" w:fill="FFFFFF"/>
                <w:lang w:val="en-AU"/>
              </w:rPr>
            </w:pPr>
            <w:r w:rsidRPr="00E82878">
              <w:t>Intra-operative 2 dimensional real time transoesophageal echocardiography incorporating doppler techniques with colour flow mapping and recording onto video tape or digital medium, performed during cardiac valve surgery (repair or replacement) incorporating sequential assessment of cardiac function and valve competence before and after the surgical procedure - not associated with items 55130 and 55131 (r) (nk)  (Anaes.)</w:t>
            </w:r>
          </w:p>
        </w:tc>
        <w:tc>
          <w:tcPr>
            <w:tcW w:w="1701" w:type="dxa"/>
          </w:tcPr>
          <w:p w14:paraId="5848CC9D" w14:textId="77777777" w:rsidR="00A921E0" w:rsidRPr="000F0129" w:rsidRDefault="00A921E0" w:rsidP="00A263BD">
            <w:pPr>
              <w:pStyle w:val="02Tabletext"/>
              <w:rPr>
                <w:lang w:val="en-AU"/>
              </w:rPr>
            </w:pPr>
            <w:r w:rsidRPr="000F0129">
              <w:rPr>
                <w:lang w:val="en-AU"/>
              </w:rPr>
              <w:t xml:space="preserve">49.1&amp; 49.2  </w:t>
            </w:r>
          </w:p>
        </w:tc>
        <w:tc>
          <w:tcPr>
            <w:tcW w:w="1417" w:type="dxa"/>
          </w:tcPr>
          <w:p w14:paraId="7BDE8124" w14:textId="77777777" w:rsidR="00A921E0" w:rsidRPr="00085F24" w:rsidRDefault="00A921E0" w:rsidP="00B73546">
            <w:pPr>
              <w:pStyle w:val="02Tabletext"/>
              <w:rPr>
                <w:shd w:val="clear" w:color="auto" w:fill="FFFFFF"/>
                <w:lang w:val="en-AU"/>
              </w:rPr>
            </w:pPr>
            <w:r w:rsidRPr="00C709A7">
              <w:rPr>
                <w:lang w:val="en-AU"/>
              </w:rPr>
              <w:t>change</w:t>
            </w:r>
          </w:p>
        </w:tc>
      </w:tr>
      <w:tr w:rsidR="00A921E0" w:rsidRPr="00FB48BC" w14:paraId="352FAE13" w14:textId="77777777" w:rsidTr="00214607">
        <w:trPr>
          <w:cantSplit/>
        </w:trPr>
        <w:tc>
          <w:tcPr>
            <w:tcW w:w="670" w:type="dxa"/>
            <w:tcMar>
              <w:top w:w="57" w:type="dxa"/>
              <w:left w:w="57" w:type="dxa"/>
              <w:bottom w:w="57" w:type="dxa"/>
            </w:tcMar>
          </w:tcPr>
          <w:p w14:paraId="72838C97" w14:textId="77777777" w:rsidR="00A921E0" w:rsidRPr="00FB48BC" w:rsidRDefault="00A921E0" w:rsidP="00B73546">
            <w:pPr>
              <w:pStyle w:val="02Tabletext"/>
              <w:rPr>
                <w:highlight w:val="yellow"/>
                <w:lang w:val="en-AU"/>
              </w:rPr>
            </w:pPr>
            <w:r w:rsidRPr="00E82878">
              <w:t>57360</w:t>
            </w:r>
          </w:p>
        </w:tc>
        <w:tc>
          <w:tcPr>
            <w:tcW w:w="4774" w:type="dxa"/>
            <w:tcMar>
              <w:top w:w="57" w:type="dxa"/>
              <w:left w:w="57" w:type="dxa"/>
              <w:bottom w:w="57" w:type="dxa"/>
            </w:tcMar>
          </w:tcPr>
          <w:p w14:paraId="3BB56767" w14:textId="77777777" w:rsidR="00A921E0" w:rsidRPr="00FB48BC" w:rsidRDefault="00A921E0" w:rsidP="00B73546">
            <w:pPr>
              <w:pStyle w:val="02Tabletext"/>
              <w:rPr>
                <w:highlight w:val="yellow"/>
                <w:lang w:val="en-AU"/>
              </w:rPr>
            </w:pPr>
            <w:r w:rsidRPr="00E82878">
              <w:t>Computed tomography of the coronary arteries performed on a minimum of a 64 slice (or equivalent) scanner, where the request is made by a specialist or consultant physician, and: the patient has stable symptoms consistent with coronary ischaemia, is at low to intermediate risk of coronary artery disease and would have been considered for coronary angiography; or the patient requires exclusion of coronary artery anomaly or fistula; or the patient will be undergoing non-coronary cardiac surgery (r) (k)   (Anaes.)</w:t>
            </w:r>
          </w:p>
        </w:tc>
        <w:tc>
          <w:tcPr>
            <w:tcW w:w="1701" w:type="dxa"/>
          </w:tcPr>
          <w:p w14:paraId="394CBFA6" w14:textId="77777777" w:rsidR="00A921E0" w:rsidRPr="000F0129" w:rsidRDefault="00A921E0" w:rsidP="00A263BD">
            <w:pPr>
              <w:pStyle w:val="02Tabletext"/>
              <w:rPr>
                <w:lang w:val="en-AU"/>
              </w:rPr>
            </w:pPr>
            <w:r w:rsidRPr="000F0129">
              <w:rPr>
                <w:lang w:val="en-AU"/>
              </w:rPr>
              <w:t xml:space="preserve">14  </w:t>
            </w:r>
          </w:p>
        </w:tc>
        <w:tc>
          <w:tcPr>
            <w:tcW w:w="1417" w:type="dxa"/>
          </w:tcPr>
          <w:p w14:paraId="506105FD" w14:textId="77777777" w:rsidR="00A921E0" w:rsidRPr="00085F24" w:rsidRDefault="00A921E0" w:rsidP="00B73546">
            <w:pPr>
              <w:pStyle w:val="02Tabletext"/>
              <w:rPr>
                <w:lang w:val="en-AU"/>
              </w:rPr>
            </w:pPr>
            <w:r w:rsidRPr="00C073D5">
              <w:rPr>
                <w:lang w:val="en-AU"/>
              </w:rPr>
              <w:t>change</w:t>
            </w:r>
          </w:p>
        </w:tc>
      </w:tr>
      <w:tr w:rsidR="00A921E0" w:rsidRPr="00FB48BC" w14:paraId="7EE33D47" w14:textId="77777777" w:rsidTr="00214607">
        <w:trPr>
          <w:cantSplit/>
        </w:trPr>
        <w:tc>
          <w:tcPr>
            <w:tcW w:w="670" w:type="dxa"/>
            <w:tcMar>
              <w:top w:w="57" w:type="dxa"/>
              <w:left w:w="57" w:type="dxa"/>
              <w:bottom w:w="57" w:type="dxa"/>
            </w:tcMar>
          </w:tcPr>
          <w:p w14:paraId="0135EFB7" w14:textId="77777777" w:rsidR="00A921E0" w:rsidRPr="00FB48BC" w:rsidRDefault="00A921E0" w:rsidP="00B73546">
            <w:pPr>
              <w:pStyle w:val="02Tabletext"/>
              <w:rPr>
                <w:highlight w:val="yellow"/>
                <w:lang w:val="en-AU"/>
              </w:rPr>
            </w:pPr>
            <w:r w:rsidRPr="00E82878">
              <w:lastRenderedPageBreak/>
              <w:t>57361</w:t>
            </w:r>
          </w:p>
        </w:tc>
        <w:tc>
          <w:tcPr>
            <w:tcW w:w="4774" w:type="dxa"/>
            <w:tcMar>
              <w:top w:w="57" w:type="dxa"/>
              <w:left w:w="57" w:type="dxa"/>
              <w:bottom w:w="57" w:type="dxa"/>
            </w:tcMar>
          </w:tcPr>
          <w:p w14:paraId="0D39E6AC" w14:textId="77777777" w:rsidR="00A921E0" w:rsidRPr="00FB48BC" w:rsidRDefault="00A921E0" w:rsidP="00B73546">
            <w:pPr>
              <w:pStyle w:val="02Tabletext"/>
              <w:rPr>
                <w:highlight w:val="yellow"/>
                <w:lang w:val="en-AU"/>
              </w:rPr>
            </w:pPr>
            <w:r w:rsidRPr="00E82878">
              <w:t>Computed tomography of the coronary arteries performed on a minimum of a 64 slice (or equivalent) scanner, where the request is made by a specialist or consultant physician, and: the patient has stable symptoms consistent with coronary ischaemia, is at low to intermediate risk of coronary artery disease and would have been considered for coronary angiography; or the patient requires exclusion of coronary artery anomaly or fistula; or the patient will be undergoing non-coronary cardiac surgery (r) (nk)  (Anaes.)</w:t>
            </w:r>
          </w:p>
        </w:tc>
        <w:tc>
          <w:tcPr>
            <w:tcW w:w="1701" w:type="dxa"/>
          </w:tcPr>
          <w:p w14:paraId="015307E4" w14:textId="77777777" w:rsidR="00A921E0" w:rsidRPr="000F0129" w:rsidRDefault="00A921E0" w:rsidP="00A263BD">
            <w:pPr>
              <w:pStyle w:val="02Tabletext"/>
              <w:rPr>
                <w:lang w:val="en-AU"/>
              </w:rPr>
            </w:pPr>
            <w:r w:rsidRPr="000F0129">
              <w:rPr>
                <w:lang w:val="en-AU"/>
              </w:rPr>
              <w:t xml:space="preserve">14 </w:t>
            </w:r>
          </w:p>
        </w:tc>
        <w:tc>
          <w:tcPr>
            <w:tcW w:w="1417" w:type="dxa"/>
          </w:tcPr>
          <w:p w14:paraId="696265AB" w14:textId="77777777" w:rsidR="00A921E0" w:rsidRPr="00085F24" w:rsidRDefault="00A921E0" w:rsidP="00B73546">
            <w:pPr>
              <w:pStyle w:val="02Tabletext"/>
              <w:rPr>
                <w:lang w:val="en-AU"/>
              </w:rPr>
            </w:pPr>
            <w:r w:rsidRPr="001C5625">
              <w:rPr>
                <w:lang w:val="en-AU"/>
              </w:rPr>
              <w:t>change</w:t>
            </w:r>
          </w:p>
        </w:tc>
      </w:tr>
      <w:tr w:rsidR="00A921E0" w:rsidRPr="00FB48BC" w14:paraId="666676CE" w14:textId="77777777" w:rsidTr="00214607">
        <w:trPr>
          <w:cantSplit/>
        </w:trPr>
        <w:tc>
          <w:tcPr>
            <w:tcW w:w="670" w:type="dxa"/>
            <w:tcMar>
              <w:top w:w="57" w:type="dxa"/>
              <w:left w:w="57" w:type="dxa"/>
              <w:bottom w:w="57" w:type="dxa"/>
            </w:tcMar>
          </w:tcPr>
          <w:p w14:paraId="6EB2CCEB" w14:textId="77777777" w:rsidR="00A921E0" w:rsidRPr="00FB48BC" w:rsidRDefault="00A921E0" w:rsidP="00B73546">
            <w:pPr>
              <w:pStyle w:val="02Tabletext"/>
              <w:rPr>
                <w:b/>
                <w:highlight w:val="yellow"/>
                <w:lang w:val="en-AU"/>
              </w:rPr>
            </w:pPr>
            <w:r w:rsidRPr="00E82878">
              <w:t>59903</w:t>
            </w:r>
          </w:p>
        </w:tc>
        <w:tc>
          <w:tcPr>
            <w:tcW w:w="4774" w:type="dxa"/>
            <w:tcMar>
              <w:top w:w="57" w:type="dxa"/>
              <w:left w:w="57" w:type="dxa"/>
              <w:bottom w:w="57" w:type="dxa"/>
            </w:tcMar>
          </w:tcPr>
          <w:p w14:paraId="5C6C4496" w14:textId="77777777" w:rsidR="00A921E0" w:rsidRPr="00FB48BC" w:rsidRDefault="00A921E0" w:rsidP="00B73546">
            <w:pPr>
              <w:pStyle w:val="02Tabletext"/>
              <w:rPr>
                <w:highlight w:val="yellow"/>
                <w:lang w:val="en-AU"/>
              </w:rPr>
            </w:pPr>
            <w:r w:rsidRPr="00E82878">
              <w:t>Angiocardiography, including the service mentioned in item 59970, 59974, 61109 or 61110, not being a service to which item 59912 or 59925 applies (R) (K) (Anaes.))</w:t>
            </w:r>
          </w:p>
        </w:tc>
        <w:tc>
          <w:tcPr>
            <w:tcW w:w="1701" w:type="dxa"/>
          </w:tcPr>
          <w:p w14:paraId="40901A04"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12.2  </w:t>
            </w:r>
          </w:p>
        </w:tc>
        <w:tc>
          <w:tcPr>
            <w:tcW w:w="1417" w:type="dxa"/>
          </w:tcPr>
          <w:p w14:paraId="7342D807" w14:textId="77777777" w:rsidR="00A921E0" w:rsidRPr="00085F24" w:rsidRDefault="00A921E0" w:rsidP="00B73546">
            <w:pPr>
              <w:pStyle w:val="02Tabletext"/>
              <w:rPr>
                <w:lang w:val="en-AU"/>
              </w:rPr>
            </w:pPr>
            <w:r w:rsidRPr="00432A13">
              <w:rPr>
                <w:shd w:val="clear" w:color="auto" w:fill="FFFFFF"/>
                <w:lang w:val="en-AU"/>
              </w:rPr>
              <w:t>delete</w:t>
            </w:r>
          </w:p>
        </w:tc>
      </w:tr>
      <w:tr w:rsidR="00A921E0" w:rsidRPr="00FB48BC" w14:paraId="18E7589A" w14:textId="77777777" w:rsidTr="00214607">
        <w:trPr>
          <w:cantSplit/>
        </w:trPr>
        <w:tc>
          <w:tcPr>
            <w:tcW w:w="670" w:type="dxa"/>
            <w:tcMar>
              <w:top w:w="57" w:type="dxa"/>
              <w:left w:w="57" w:type="dxa"/>
              <w:bottom w:w="57" w:type="dxa"/>
            </w:tcMar>
          </w:tcPr>
          <w:p w14:paraId="03E8BD31" w14:textId="77777777" w:rsidR="00A921E0" w:rsidRPr="00FB48BC" w:rsidRDefault="00A921E0" w:rsidP="00B73546">
            <w:pPr>
              <w:pStyle w:val="02Tabletext"/>
              <w:rPr>
                <w:b/>
                <w:highlight w:val="yellow"/>
                <w:lang w:val="en-AU"/>
              </w:rPr>
            </w:pPr>
            <w:r w:rsidRPr="00E82878">
              <w:t>59912</w:t>
            </w:r>
          </w:p>
        </w:tc>
        <w:tc>
          <w:tcPr>
            <w:tcW w:w="4774" w:type="dxa"/>
            <w:tcMar>
              <w:top w:w="57" w:type="dxa"/>
              <w:left w:w="57" w:type="dxa"/>
              <w:bottom w:w="57" w:type="dxa"/>
            </w:tcMar>
          </w:tcPr>
          <w:p w14:paraId="12AEBA0D" w14:textId="77777777" w:rsidR="00A921E0" w:rsidRPr="00FB48BC" w:rsidRDefault="00A921E0" w:rsidP="00B73546">
            <w:pPr>
              <w:pStyle w:val="02Tabletext"/>
              <w:rPr>
                <w:highlight w:val="yellow"/>
                <w:shd w:val="clear" w:color="auto" w:fill="FFFFFF"/>
                <w:lang w:val="en-AU"/>
              </w:rPr>
            </w:pPr>
            <w:r w:rsidRPr="00E82878">
              <w:t>Selective coronary arteriography, including the service mentioned in item 59970, 59974, 61109 or 61110, not being a service to which item 59903 or 59925 applies (R) (K) (Anaes.)</w:t>
            </w:r>
          </w:p>
        </w:tc>
        <w:tc>
          <w:tcPr>
            <w:tcW w:w="1701" w:type="dxa"/>
          </w:tcPr>
          <w:p w14:paraId="54242F81" w14:textId="77777777" w:rsidR="00A921E0" w:rsidRPr="000F0129" w:rsidRDefault="00A921E0" w:rsidP="00A263BD">
            <w:pPr>
              <w:pStyle w:val="02Tabletext"/>
              <w:rPr>
                <w:lang w:val="en-AU"/>
              </w:rPr>
            </w:pPr>
            <w:r w:rsidRPr="000F0129">
              <w:rPr>
                <w:shd w:val="clear" w:color="auto" w:fill="FFFFFF"/>
                <w:lang w:val="en-AU"/>
              </w:rPr>
              <w:t xml:space="preserve">12.2  </w:t>
            </w:r>
          </w:p>
        </w:tc>
        <w:tc>
          <w:tcPr>
            <w:tcW w:w="1417" w:type="dxa"/>
          </w:tcPr>
          <w:p w14:paraId="0B3F5D34" w14:textId="77777777" w:rsidR="00A921E0" w:rsidRPr="00085F24" w:rsidRDefault="00A921E0" w:rsidP="00B73546">
            <w:pPr>
              <w:pStyle w:val="02Tabletext"/>
              <w:rPr>
                <w:lang w:val="en-AU"/>
              </w:rPr>
            </w:pPr>
            <w:r w:rsidRPr="00E25E47">
              <w:rPr>
                <w:shd w:val="clear" w:color="auto" w:fill="FFFFFF"/>
                <w:lang w:val="en-AU"/>
              </w:rPr>
              <w:t>delete</w:t>
            </w:r>
          </w:p>
        </w:tc>
      </w:tr>
      <w:tr w:rsidR="00A921E0" w:rsidRPr="00FB48BC" w14:paraId="1DEC9567" w14:textId="77777777" w:rsidTr="00214607">
        <w:trPr>
          <w:cantSplit/>
          <w:trHeight w:val="944"/>
        </w:trPr>
        <w:tc>
          <w:tcPr>
            <w:tcW w:w="670" w:type="dxa"/>
            <w:tcMar>
              <w:top w:w="57" w:type="dxa"/>
              <w:left w:w="57" w:type="dxa"/>
              <w:bottom w:w="57" w:type="dxa"/>
            </w:tcMar>
          </w:tcPr>
          <w:p w14:paraId="7E3ED512" w14:textId="77777777" w:rsidR="00A921E0" w:rsidRPr="00FB48BC" w:rsidRDefault="00A921E0" w:rsidP="00B73546">
            <w:pPr>
              <w:pStyle w:val="02Tabletext"/>
              <w:rPr>
                <w:b/>
                <w:highlight w:val="yellow"/>
                <w:lang w:val="en-AU"/>
              </w:rPr>
            </w:pPr>
            <w:r w:rsidRPr="00E82878">
              <w:t>59925</w:t>
            </w:r>
          </w:p>
        </w:tc>
        <w:tc>
          <w:tcPr>
            <w:tcW w:w="4774" w:type="dxa"/>
            <w:tcMar>
              <w:top w:w="57" w:type="dxa"/>
              <w:left w:w="57" w:type="dxa"/>
              <w:bottom w:w="57" w:type="dxa"/>
            </w:tcMar>
          </w:tcPr>
          <w:p w14:paraId="4B811E88" w14:textId="77777777" w:rsidR="00A921E0" w:rsidRPr="00FB48BC" w:rsidRDefault="00A921E0" w:rsidP="00B73546">
            <w:pPr>
              <w:pStyle w:val="02Tabletext"/>
              <w:rPr>
                <w:highlight w:val="yellow"/>
                <w:lang w:val="en-AU"/>
              </w:rPr>
            </w:pPr>
            <w:r w:rsidRPr="00E82878">
              <w:t>Selective coronary arteriography and angiocardiography, including a service mentioned in item 59903, 59912, 59970, 59974, 61109 or 61110 (R) (K) (Anaes.))</w:t>
            </w:r>
          </w:p>
        </w:tc>
        <w:tc>
          <w:tcPr>
            <w:tcW w:w="1701" w:type="dxa"/>
          </w:tcPr>
          <w:p w14:paraId="337D1F26" w14:textId="77777777" w:rsidR="00A921E0" w:rsidRPr="000F0129" w:rsidRDefault="00A921E0" w:rsidP="00A263BD">
            <w:pPr>
              <w:pStyle w:val="02Tabletext"/>
              <w:rPr>
                <w:lang w:val="en-AU"/>
              </w:rPr>
            </w:pPr>
            <w:r w:rsidRPr="000F0129">
              <w:rPr>
                <w:shd w:val="clear" w:color="auto" w:fill="FFFFFF"/>
                <w:lang w:val="en-AU"/>
              </w:rPr>
              <w:t xml:space="preserve">12.2  </w:t>
            </w:r>
          </w:p>
        </w:tc>
        <w:tc>
          <w:tcPr>
            <w:tcW w:w="1417" w:type="dxa"/>
          </w:tcPr>
          <w:p w14:paraId="6220C32E" w14:textId="77777777" w:rsidR="00A921E0" w:rsidRPr="00085F24" w:rsidRDefault="00A921E0" w:rsidP="00B73546">
            <w:pPr>
              <w:pStyle w:val="02Tabletext"/>
              <w:rPr>
                <w:lang w:val="en-AU"/>
              </w:rPr>
            </w:pPr>
            <w:r w:rsidRPr="00EF3082">
              <w:rPr>
                <w:shd w:val="clear" w:color="auto" w:fill="FFFFFF"/>
                <w:lang w:val="en-AU"/>
              </w:rPr>
              <w:t>delete</w:t>
            </w:r>
          </w:p>
        </w:tc>
      </w:tr>
      <w:tr w:rsidR="00A921E0" w:rsidRPr="00FB48BC" w14:paraId="31452E78" w14:textId="77777777" w:rsidTr="00214607">
        <w:trPr>
          <w:cantSplit/>
        </w:trPr>
        <w:tc>
          <w:tcPr>
            <w:tcW w:w="670" w:type="dxa"/>
            <w:tcMar>
              <w:top w:w="57" w:type="dxa"/>
              <w:left w:w="57" w:type="dxa"/>
              <w:bottom w:w="57" w:type="dxa"/>
            </w:tcMar>
          </w:tcPr>
          <w:p w14:paraId="182C5428" w14:textId="77777777" w:rsidR="00A921E0" w:rsidRPr="00FB48BC" w:rsidRDefault="00A921E0" w:rsidP="00B73546">
            <w:pPr>
              <w:pStyle w:val="02Tabletext"/>
              <w:rPr>
                <w:b/>
                <w:highlight w:val="yellow"/>
                <w:lang w:val="en-AU"/>
              </w:rPr>
            </w:pPr>
            <w:r w:rsidRPr="00E82878">
              <w:t>59970</w:t>
            </w:r>
          </w:p>
        </w:tc>
        <w:tc>
          <w:tcPr>
            <w:tcW w:w="4774" w:type="dxa"/>
            <w:tcMar>
              <w:top w:w="57" w:type="dxa"/>
              <w:left w:w="57" w:type="dxa"/>
              <w:bottom w:w="57" w:type="dxa"/>
            </w:tcMar>
          </w:tcPr>
          <w:p w14:paraId="77A53DCC" w14:textId="77777777" w:rsidR="00A921E0" w:rsidRPr="00FB48BC" w:rsidRDefault="00A921E0" w:rsidP="00B73546">
            <w:pPr>
              <w:pStyle w:val="02Tabletext"/>
              <w:rPr>
                <w:highlight w:val="yellow"/>
                <w:lang w:val="en-AU"/>
              </w:rPr>
            </w:pPr>
            <w:r w:rsidRPr="00E82878">
              <w:t>Angiography and/or digital subtraction angiography with fluoroscopy and image acquisition using a mobile image intensifier, one or more regions including any preliminary plain films, preparation and contrast injection (R) (K) (Anaes.)</w:t>
            </w:r>
          </w:p>
        </w:tc>
        <w:tc>
          <w:tcPr>
            <w:tcW w:w="1701" w:type="dxa"/>
          </w:tcPr>
          <w:p w14:paraId="1940AEF4" w14:textId="77777777" w:rsidR="00A921E0" w:rsidRPr="000F0129" w:rsidRDefault="00A921E0" w:rsidP="00A263BD">
            <w:pPr>
              <w:pStyle w:val="02Tabletext"/>
              <w:rPr>
                <w:lang w:val="en-AU"/>
              </w:rPr>
            </w:pPr>
            <w:r w:rsidRPr="000F0129">
              <w:rPr>
                <w:lang w:val="en-AU"/>
              </w:rPr>
              <w:t xml:space="preserve">12. 2 </w:t>
            </w:r>
          </w:p>
        </w:tc>
        <w:tc>
          <w:tcPr>
            <w:tcW w:w="1417" w:type="dxa"/>
          </w:tcPr>
          <w:p w14:paraId="61847339" w14:textId="77777777" w:rsidR="00A921E0" w:rsidRPr="00085F24" w:rsidRDefault="00A921E0" w:rsidP="00B73546">
            <w:pPr>
              <w:pStyle w:val="02Tabletext"/>
              <w:rPr>
                <w:lang w:val="en-AU"/>
              </w:rPr>
            </w:pPr>
            <w:r w:rsidRPr="00D5054C">
              <w:rPr>
                <w:lang w:val="en-AU"/>
              </w:rPr>
              <w:t>change</w:t>
            </w:r>
          </w:p>
        </w:tc>
      </w:tr>
      <w:tr w:rsidR="00A921E0" w:rsidRPr="00FB48BC" w14:paraId="731C46F6" w14:textId="77777777" w:rsidTr="00214607">
        <w:trPr>
          <w:cantSplit/>
        </w:trPr>
        <w:tc>
          <w:tcPr>
            <w:tcW w:w="670" w:type="dxa"/>
            <w:tcMar>
              <w:top w:w="57" w:type="dxa"/>
              <w:left w:w="57" w:type="dxa"/>
              <w:bottom w:w="57" w:type="dxa"/>
            </w:tcMar>
          </w:tcPr>
          <w:p w14:paraId="4614867D" w14:textId="77777777" w:rsidR="00A921E0" w:rsidRPr="00FB48BC" w:rsidRDefault="00A921E0" w:rsidP="00B73546">
            <w:pPr>
              <w:pStyle w:val="02Tabletext"/>
              <w:rPr>
                <w:b/>
                <w:highlight w:val="yellow"/>
                <w:lang w:val="en-AU"/>
              </w:rPr>
            </w:pPr>
            <w:r w:rsidRPr="00E82878">
              <w:t>59971</w:t>
            </w:r>
          </w:p>
        </w:tc>
        <w:tc>
          <w:tcPr>
            <w:tcW w:w="4774" w:type="dxa"/>
            <w:tcMar>
              <w:top w:w="57" w:type="dxa"/>
              <w:left w:w="57" w:type="dxa"/>
              <w:bottom w:w="57" w:type="dxa"/>
            </w:tcMar>
          </w:tcPr>
          <w:p w14:paraId="1C783B89" w14:textId="77777777" w:rsidR="00A921E0" w:rsidRPr="00FB48BC" w:rsidRDefault="00A921E0" w:rsidP="00B73546">
            <w:pPr>
              <w:pStyle w:val="02Tabletext"/>
              <w:rPr>
                <w:highlight w:val="yellow"/>
                <w:lang w:val="en-AU"/>
              </w:rPr>
            </w:pPr>
            <w:r w:rsidRPr="00E82878">
              <w:t>Angiocardiography, including the service mentioned in item 59970, 59974, 61109 or 61110, not being a service to which item 59972 or 59973 applies (R) (NK) (Anaes.)</w:t>
            </w:r>
          </w:p>
        </w:tc>
        <w:tc>
          <w:tcPr>
            <w:tcW w:w="1701" w:type="dxa"/>
          </w:tcPr>
          <w:p w14:paraId="4B90AD3E" w14:textId="77777777" w:rsidR="00A921E0" w:rsidRPr="000F0129" w:rsidRDefault="00A921E0" w:rsidP="00A263BD">
            <w:pPr>
              <w:pStyle w:val="02Tabletext"/>
              <w:rPr>
                <w:lang w:val="en-AU"/>
              </w:rPr>
            </w:pPr>
            <w:r w:rsidRPr="000F0129">
              <w:rPr>
                <w:lang w:val="en-AU"/>
              </w:rPr>
              <w:t xml:space="preserve">12. 2  </w:t>
            </w:r>
          </w:p>
        </w:tc>
        <w:tc>
          <w:tcPr>
            <w:tcW w:w="1417" w:type="dxa"/>
          </w:tcPr>
          <w:p w14:paraId="0852FF64" w14:textId="77777777" w:rsidR="00A921E0" w:rsidRPr="00085F24" w:rsidRDefault="00A921E0" w:rsidP="00B73546">
            <w:pPr>
              <w:pStyle w:val="02Tabletext"/>
              <w:rPr>
                <w:lang w:val="en-AU"/>
              </w:rPr>
            </w:pPr>
            <w:r w:rsidRPr="00664639">
              <w:rPr>
                <w:lang w:val="en-AU"/>
              </w:rPr>
              <w:t>change</w:t>
            </w:r>
          </w:p>
        </w:tc>
      </w:tr>
      <w:tr w:rsidR="00A921E0" w:rsidRPr="00FB48BC" w14:paraId="224A9A80" w14:textId="77777777" w:rsidTr="00214607">
        <w:trPr>
          <w:cantSplit/>
        </w:trPr>
        <w:tc>
          <w:tcPr>
            <w:tcW w:w="670" w:type="dxa"/>
            <w:tcMar>
              <w:top w:w="57" w:type="dxa"/>
              <w:left w:w="57" w:type="dxa"/>
              <w:bottom w:w="57" w:type="dxa"/>
            </w:tcMar>
          </w:tcPr>
          <w:p w14:paraId="1EDB4EF2" w14:textId="77777777" w:rsidR="00A921E0" w:rsidRPr="00FB48BC" w:rsidRDefault="00A921E0" w:rsidP="00B73546">
            <w:pPr>
              <w:pStyle w:val="02Tabletext"/>
              <w:rPr>
                <w:highlight w:val="yellow"/>
                <w:lang w:val="en-AU"/>
              </w:rPr>
            </w:pPr>
            <w:r w:rsidRPr="00E82878">
              <w:t>59972</w:t>
            </w:r>
          </w:p>
        </w:tc>
        <w:tc>
          <w:tcPr>
            <w:tcW w:w="4774" w:type="dxa"/>
            <w:tcMar>
              <w:top w:w="57" w:type="dxa"/>
              <w:left w:w="57" w:type="dxa"/>
              <w:bottom w:w="57" w:type="dxa"/>
            </w:tcMar>
          </w:tcPr>
          <w:p w14:paraId="5E704BE4" w14:textId="77777777" w:rsidR="00A921E0" w:rsidRPr="00FB48BC" w:rsidRDefault="00A921E0" w:rsidP="00B73546">
            <w:pPr>
              <w:pStyle w:val="02Tabletext"/>
              <w:rPr>
                <w:highlight w:val="yellow"/>
                <w:lang w:val="en-AU"/>
              </w:rPr>
            </w:pPr>
            <w:r w:rsidRPr="00E82878">
              <w:t>Selective coronary arteriography, including the service mentioned in item 59970, 59974, 61109 or 61110, not being a service to which item 59971 or 59973 applies (R) (NK) (Anaes.)</w:t>
            </w:r>
          </w:p>
        </w:tc>
        <w:tc>
          <w:tcPr>
            <w:tcW w:w="1701" w:type="dxa"/>
          </w:tcPr>
          <w:p w14:paraId="151C4997" w14:textId="77777777" w:rsidR="00A921E0" w:rsidRPr="000F0129" w:rsidRDefault="00A921E0" w:rsidP="00A263BD">
            <w:pPr>
              <w:pStyle w:val="02Tabletext"/>
              <w:rPr>
                <w:lang w:val="en-AU"/>
              </w:rPr>
            </w:pPr>
            <w:r w:rsidRPr="000F0129">
              <w:rPr>
                <w:lang w:val="en-AU"/>
              </w:rPr>
              <w:t xml:space="preserve">12.2  </w:t>
            </w:r>
          </w:p>
        </w:tc>
        <w:tc>
          <w:tcPr>
            <w:tcW w:w="1417" w:type="dxa"/>
          </w:tcPr>
          <w:p w14:paraId="793FDE93" w14:textId="77777777" w:rsidR="00A921E0" w:rsidRPr="00085F24" w:rsidRDefault="00A921E0" w:rsidP="00B73546">
            <w:pPr>
              <w:pStyle w:val="02Tabletext"/>
              <w:rPr>
                <w:lang w:val="en-AU"/>
              </w:rPr>
            </w:pPr>
            <w:r w:rsidRPr="00856DA1">
              <w:rPr>
                <w:lang w:val="en-AU"/>
              </w:rPr>
              <w:t>delete</w:t>
            </w:r>
          </w:p>
        </w:tc>
      </w:tr>
      <w:tr w:rsidR="00A921E0" w:rsidRPr="00FB48BC" w14:paraId="3079DC5C" w14:textId="77777777" w:rsidTr="00214607">
        <w:trPr>
          <w:cantSplit/>
        </w:trPr>
        <w:tc>
          <w:tcPr>
            <w:tcW w:w="670" w:type="dxa"/>
            <w:tcMar>
              <w:top w:w="57" w:type="dxa"/>
              <w:left w:w="57" w:type="dxa"/>
              <w:bottom w:w="57" w:type="dxa"/>
            </w:tcMar>
          </w:tcPr>
          <w:p w14:paraId="2315E5F6" w14:textId="77777777" w:rsidR="00A921E0" w:rsidRPr="00FB48BC" w:rsidRDefault="00A921E0" w:rsidP="00B73546">
            <w:pPr>
              <w:pStyle w:val="02Tabletext"/>
              <w:rPr>
                <w:highlight w:val="yellow"/>
                <w:lang w:val="en-AU"/>
              </w:rPr>
            </w:pPr>
            <w:r w:rsidRPr="00E82878">
              <w:t>59973</w:t>
            </w:r>
          </w:p>
        </w:tc>
        <w:tc>
          <w:tcPr>
            <w:tcW w:w="4774" w:type="dxa"/>
            <w:tcMar>
              <w:top w:w="57" w:type="dxa"/>
              <w:left w:w="57" w:type="dxa"/>
              <w:bottom w:w="57" w:type="dxa"/>
            </w:tcMar>
          </w:tcPr>
          <w:p w14:paraId="1A23D075" w14:textId="77777777" w:rsidR="00A921E0" w:rsidRPr="00FB48BC" w:rsidRDefault="00A921E0" w:rsidP="00B73546">
            <w:pPr>
              <w:pStyle w:val="02Tabletext"/>
              <w:rPr>
                <w:highlight w:val="yellow"/>
                <w:lang w:val="en-AU"/>
              </w:rPr>
            </w:pPr>
            <w:r w:rsidRPr="00E82878">
              <w:t>Selective coronary arteriography and angiocardiography, including a service mentioned in item 59970, 59971, 59972, 59974, 61109 or 61110 (R) (NK) (Anaes.))</w:t>
            </w:r>
          </w:p>
        </w:tc>
        <w:tc>
          <w:tcPr>
            <w:tcW w:w="1701" w:type="dxa"/>
          </w:tcPr>
          <w:p w14:paraId="6B00D3EB" w14:textId="77777777" w:rsidR="00A921E0" w:rsidRPr="000F0129" w:rsidRDefault="00A921E0" w:rsidP="00A263BD">
            <w:pPr>
              <w:pStyle w:val="02Tabletext"/>
              <w:rPr>
                <w:shd w:val="clear" w:color="auto" w:fill="FFFFFF"/>
                <w:lang w:val="en-AU"/>
              </w:rPr>
            </w:pPr>
            <w:r w:rsidRPr="000F0129">
              <w:rPr>
                <w:lang w:val="en-AU"/>
              </w:rPr>
              <w:t xml:space="preserve">12.2 </w:t>
            </w:r>
          </w:p>
        </w:tc>
        <w:tc>
          <w:tcPr>
            <w:tcW w:w="1417" w:type="dxa"/>
          </w:tcPr>
          <w:p w14:paraId="19CEE026" w14:textId="77777777" w:rsidR="00A921E0" w:rsidRPr="00085F24" w:rsidRDefault="00A921E0" w:rsidP="00B73546">
            <w:pPr>
              <w:pStyle w:val="02Tabletext"/>
              <w:rPr>
                <w:lang w:val="en-AU"/>
              </w:rPr>
            </w:pPr>
            <w:r w:rsidRPr="00BE1940">
              <w:rPr>
                <w:lang w:val="en-AU"/>
              </w:rPr>
              <w:t>delete</w:t>
            </w:r>
          </w:p>
        </w:tc>
      </w:tr>
      <w:tr w:rsidR="00A921E0" w:rsidRPr="00FB48BC" w14:paraId="24F0F7D9" w14:textId="77777777" w:rsidTr="00214607">
        <w:trPr>
          <w:cantSplit/>
        </w:trPr>
        <w:tc>
          <w:tcPr>
            <w:tcW w:w="670" w:type="dxa"/>
            <w:tcMar>
              <w:top w:w="57" w:type="dxa"/>
              <w:left w:w="57" w:type="dxa"/>
              <w:bottom w:w="57" w:type="dxa"/>
            </w:tcMar>
          </w:tcPr>
          <w:p w14:paraId="4E0784FF" w14:textId="77777777" w:rsidR="00A921E0" w:rsidRPr="00FB48BC" w:rsidRDefault="00A921E0" w:rsidP="00B73546">
            <w:pPr>
              <w:pStyle w:val="02Tabletext"/>
              <w:rPr>
                <w:highlight w:val="yellow"/>
                <w:lang w:val="en-AU"/>
              </w:rPr>
            </w:pPr>
            <w:r w:rsidRPr="00E82878">
              <w:t>61302</w:t>
            </w:r>
          </w:p>
        </w:tc>
        <w:tc>
          <w:tcPr>
            <w:tcW w:w="4774" w:type="dxa"/>
            <w:tcMar>
              <w:top w:w="57" w:type="dxa"/>
              <w:left w:w="57" w:type="dxa"/>
              <w:bottom w:w="57" w:type="dxa"/>
            </w:tcMar>
          </w:tcPr>
          <w:p w14:paraId="118600BC" w14:textId="77777777" w:rsidR="00A921E0" w:rsidRPr="00FB48BC" w:rsidRDefault="00A921E0" w:rsidP="00B73546">
            <w:pPr>
              <w:pStyle w:val="02Tabletext"/>
              <w:rPr>
                <w:highlight w:val="yellow"/>
                <w:shd w:val="clear" w:color="auto" w:fill="FFFFFF"/>
                <w:lang w:val="en-AU"/>
              </w:rPr>
            </w:pPr>
            <w:r w:rsidRPr="00E82878">
              <w:t>Single stress or rest myocardial perfusion study - planar imaging(R)</w:t>
            </w:r>
          </w:p>
        </w:tc>
        <w:tc>
          <w:tcPr>
            <w:tcW w:w="1701" w:type="dxa"/>
          </w:tcPr>
          <w:p w14:paraId="5CD6D475" w14:textId="77777777" w:rsidR="00A921E0" w:rsidRPr="000F0129" w:rsidRDefault="00A921E0" w:rsidP="00A263BD">
            <w:pPr>
              <w:pStyle w:val="02Tabletext"/>
              <w:rPr>
                <w:lang w:val="en-AU"/>
              </w:rPr>
            </w:pPr>
            <w:r w:rsidRPr="000F0129">
              <w:rPr>
                <w:lang w:val="en-AU"/>
              </w:rPr>
              <w:t xml:space="preserve">5.1 </w:t>
            </w:r>
          </w:p>
        </w:tc>
        <w:tc>
          <w:tcPr>
            <w:tcW w:w="1417" w:type="dxa"/>
          </w:tcPr>
          <w:p w14:paraId="38A17421" w14:textId="77777777" w:rsidR="00A921E0" w:rsidRPr="00085F24" w:rsidRDefault="00A921E0" w:rsidP="00B73546">
            <w:pPr>
              <w:pStyle w:val="02Tabletext"/>
              <w:rPr>
                <w:shd w:val="clear" w:color="auto" w:fill="FFFFFF"/>
                <w:lang w:val="en-AU"/>
              </w:rPr>
            </w:pPr>
            <w:r w:rsidRPr="006A2A3B">
              <w:rPr>
                <w:lang w:val="en-AU"/>
              </w:rPr>
              <w:t>change</w:t>
            </w:r>
          </w:p>
        </w:tc>
      </w:tr>
      <w:tr w:rsidR="00A921E0" w:rsidRPr="00FB48BC" w14:paraId="195FA343" w14:textId="77777777" w:rsidTr="00214607">
        <w:trPr>
          <w:cantSplit/>
        </w:trPr>
        <w:tc>
          <w:tcPr>
            <w:tcW w:w="670" w:type="dxa"/>
            <w:tcMar>
              <w:top w:w="57" w:type="dxa"/>
              <w:left w:w="57" w:type="dxa"/>
              <w:bottom w:w="57" w:type="dxa"/>
            </w:tcMar>
          </w:tcPr>
          <w:p w14:paraId="4B60FBD9" w14:textId="77777777" w:rsidR="00A921E0" w:rsidRPr="00FB48BC" w:rsidRDefault="00A921E0" w:rsidP="00B73546">
            <w:pPr>
              <w:pStyle w:val="02Tabletext"/>
              <w:rPr>
                <w:highlight w:val="yellow"/>
                <w:lang w:val="en-AU"/>
              </w:rPr>
            </w:pPr>
            <w:r w:rsidRPr="00E82878">
              <w:t>61303</w:t>
            </w:r>
          </w:p>
        </w:tc>
        <w:tc>
          <w:tcPr>
            <w:tcW w:w="4774" w:type="dxa"/>
            <w:tcMar>
              <w:top w:w="57" w:type="dxa"/>
              <w:left w:w="57" w:type="dxa"/>
              <w:bottom w:w="57" w:type="dxa"/>
            </w:tcMar>
          </w:tcPr>
          <w:p w14:paraId="62AAA0A0" w14:textId="77777777" w:rsidR="00A921E0" w:rsidRPr="00FB48BC" w:rsidRDefault="00A921E0" w:rsidP="00B73546">
            <w:pPr>
              <w:pStyle w:val="02Tabletext"/>
              <w:rPr>
                <w:highlight w:val="yellow"/>
                <w:lang w:val="en-AU"/>
              </w:rPr>
            </w:pPr>
            <w:r w:rsidRPr="00E82878">
              <w:t>Single stress or rest myocardial perfusion study - with single photon emission tomography and with planar imaging when undertaken (R)</w:t>
            </w:r>
          </w:p>
        </w:tc>
        <w:tc>
          <w:tcPr>
            <w:tcW w:w="1701" w:type="dxa"/>
          </w:tcPr>
          <w:p w14:paraId="46E11070" w14:textId="77777777" w:rsidR="00A921E0" w:rsidRPr="000F0129" w:rsidRDefault="00A921E0" w:rsidP="00A263BD">
            <w:pPr>
              <w:pStyle w:val="02Tabletext"/>
              <w:rPr>
                <w:lang w:val="en-AU"/>
              </w:rPr>
            </w:pPr>
            <w:r w:rsidRPr="00A263BD">
              <w:rPr>
                <w:lang w:val="en-AU"/>
              </w:rPr>
              <w:t xml:space="preserve">5.1 </w:t>
            </w:r>
            <w:r w:rsidRPr="000F0129">
              <w:rPr>
                <w:lang w:val="en-AU"/>
              </w:rPr>
              <w:t xml:space="preserve"> </w:t>
            </w:r>
          </w:p>
        </w:tc>
        <w:tc>
          <w:tcPr>
            <w:tcW w:w="1417" w:type="dxa"/>
          </w:tcPr>
          <w:p w14:paraId="43406B42" w14:textId="77777777" w:rsidR="00A921E0" w:rsidRPr="00085F24" w:rsidRDefault="00A921E0" w:rsidP="00B73546">
            <w:pPr>
              <w:pStyle w:val="02Tabletext"/>
              <w:rPr>
                <w:shd w:val="clear" w:color="auto" w:fill="FFFFFF"/>
                <w:lang w:val="en-AU"/>
              </w:rPr>
            </w:pPr>
            <w:r w:rsidRPr="00D23572">
              <w:rPr>
                <w:lang w:val="en-AU"/>
              </w:rPr>
              <w:t>change</w:t>
            </w:r>
          </w:p>
        </w:tc>
      </w:tr>
      <w:tr w:rsidR="00A921E0" w:rsidRPr="00FB48BC" w14:paraId="0B77D831" w14:textId="77777777" w:rsidTr="00214607">
        <w:trPr>
          <w:cantSplit/>
        </w:trPr>
        <w:tc>
          <w:tcPr>
            <w:tcW w:w="670" w:type="dxa"/>
            <w:tcMar>
              <w:top w:w="57" w:type="dxa"/>
              <w:left w:w="57" w:type="dxa"/>
              <w:bottom w:w="57" w:type="dxa"/>
            </w:tcMar>
          </w:tcPr>
          <w:p w14:paraId="0507047B" w14:textId="77777777" w:rsidR="00A921E0" w:rsidRPr="00FB48BC" w:rsidRDefault="00A921E0" w:rsidP="00B73546">
            <w:pPr>
              <w:pStyle w:val="02Tabletext"/>
              <w:rPr>
                <w:highlight w:val="yellow"/>
                <w:lang w:val="en-AU"/>
              </w:rPr>
            </w:pPr>
            <w:r w:rsidRPr="00E82878">
              <w:t>61306</w:t>
            </w:r>
          </w:p>
        </w:tc>
        <w:tc>
          <w:tcPr>
            <w:tcW w:w="4774" w:type="dxa"/>
            <w:tcMar>
              <w:top w:w="57" w:type="dxa"/>
              <w:left w:w="57" w:type="dxa"/>
              <w:bottom w:w="57" w:type="dxa"/>
            </w:tcMar>
          </w:tcPr>
          <w:p w14:paraId="79438C91" w14:textId="77777777" w:rsidR="00A921E0" w:rsidRPr="00FB48BC" w:rsidRDefault="00A921E0" w:rsidP="00B73546">
            <w:pPr>
              <w:pStyle w:val="02Tabletext"/>
              <w:rPr>
                <w:highlight w:val="yellow"/>
                <w:lang w:val="en-AU"/>
              </w:rPr>
            </w:pPr>
            <w:r w:rsidRPr="00E82878">
              <w:t>Combined stress and rest, stress and re-injection or rest and redistribution myocardial perfusion study, including delayed imaging or re-injection protocol on a subsequent occasion - planar imaging (R)</w:t>
            </w:r>
          </w:p>
        </w:tc>
        <w:tc>
          <w:tcPr>
            <w:tcW w:w="1701" w:type="dxa"/>
          </w:tcPr>
          <w:p w14:paraId="2F74851F" w14:textId="77777777" w:rsidR="00A921E0" w:rsidRPr="000F0129" w:rsidRDefault="00A921E0" w:rsidP="00A263BD">
            <w:pPr>
              <w:pStyle w:val="02Tabletext"/>
              <w:rPr>
                <w:lang w:val="en-AU"/>
              </w:rPr>
            </w:pPr>
            <w:r w:rsidRPr="00A263BD">
              <w:rPr>
                <w:lang w:val="en-AU"/>
              </w:rPr>
              <w:t xml:space="preserve">5.1 </w:t>
            </w:r>
          </w:p>
        </w:tc>
        <w:tc>
          <w:tcPr>
            <w:tcW w:w="1417" w:type="dxa"/>
          </w:tcPr>
          <w:p w14:paraId="2423C636" w14:textId="77777777" w:rsidR="00A921E0" w:rsidRPr="00085F24" w:rsidRDefault="00A921E0" w:rsidP="00B73546">
            <w:pPr>
              <w:pStyle w:val="02Tabletext"/>
              <w:rPr>
                <w:shd w:val="clear" w:color="auto" w:fill="FFFFFF"/>
                <w:lang w:val="en-AU"/>
              </w:rPr>
            </w:pPr>
            <w:r w:rsidRPr="00E82FE8">
              <w:rPr>
                <w:lang w:val="en-AU"/>
              </w:rPr>
              <w:t>change</w:t>
            </w:r>
          </w:p>
        </w:tc>
      </w:tr>
      <w:tr w:rsidR="00A921E0" w:rsidRPr="00FB48BC" w14:paraId="2B366666" w14:textId="77777777" w:rsidTr="00214607">
        <w:trPr>
          <w:cantSplit/>
        </w:trPr>
        <w:tc>
          <w:tcPr>
            <w:tcW w:w="670" w:type="dxa"/>
            <w:tcMar>
              <w:top w:w="57" w:type="dxa"/>
              <w:left w:w="57" w:type="dxa"/>
              <w:bottom w:w="57" w:type="dxa"/>
            </w:tcMar>
          </w:tcPr>
          <w:p w14:paraId="0FAD89B9" w14:textId="77777777" w:rsidR="00A921E0" w:rsidRPr="00FB48BC" w:rsidRDefault="00A921E0" w:rsidP="00B73546">
            <w:pPr>
              <w:pStyle w:val="02Tabletext"/>
              <w:rPr>
                <w:b/>
                <w:highlight w:val="yellow"/>
                <w:lang w:val="en-AU"/>
              </w:rPr>
            </w:pPr>
            <w:r w:rsidRPr="00E82878">
              <w:t>61307</w:t>
            </w:r>
          </w:p>
        </w:tc>
        <w:tc>
          <w:tcPr>
            <w:tcW w:w="4774" w:type="dxa"/>
            <w:tcMar>
              <w:top w:w="57" w:type="dxa"/>
              <w:left w:w="57" w:type="dxa"/>
              <w:bottom w:w="57" w:type="dxa"/>
            </w:tcMar>
          </w:tcPr>
          <w:p w14:paraId="0F894159" w14:textId="77777777" w:rsidR="00A921E0" w:rsidRPr="00FB48BC" w:rsidRDefault="00A921E0" w:rsidP="00B73546">
            <w:pPr>
              <w:pStyle w:val="02Tabletext"/>
              <w:rPr>
                <w:highlight w:val="yellow"/>
                <w:lang w:val="en-AU"/>
              </w:rPr>
            </w:pPr>
            <w:r w:rsidRPr="00E82878">
              <w:t>Combined stress and rest, stress and re-injection or rest and redistribution myocardial perfusion study, including delayed imaging or re-injection protocol on a subsequent occasion - with single photon emission tomography and with planar imaging when undertaken (R)</w:t>
            </w:r>
          </w:p>
        </w:tc>
        <w:tc>
          <w:tcPr>
            <w:tcW w:w="1701" w:type="dxa"/>
          </w:tcPr>
          <w:p w14:paraId="1F9C9D38" w14:textId="77777777" w:rsidR="00A921E0" w:rsidRPr="000F0129" w:rsidRDefault="00A921E0" w:rsidP="00A263BD">
            <w:pPr>
              <w:pStyle w:val="02Tabletext"/>
              <w:rPr>
                <w:shd w:val="clear" w:color="auto" w:fill="FFFFFF"/>
                <w:lang w:val="en-AU"/>
              </w:rPr>
            </w:pPr>
            <w:r w:rsidRPr="00A263BD">
              <w:rPr>
                <w:lang w:val="en-AU"/>
              </w:rPr>
              <w:t xml:space="preserve">5.1 </w:t>
            </w:r>
            <w:r w:rsidRPr="000F0129">
              <w:rPr>
                <w:lang w:val="en-AU"/>
              </w:rPr>
              <w:t xml:space="preserve"> </w:t>
            </w:r>
          </w:p>
        </w:tc>
        <w:tc>
          <w:tcPr>
            <w:tcW w:w="1417" w:type="dxa"/>
          </w:tcPr>
          <w:p w14:paraId="5648356C" w14:textId="77777777" w:rsidR="00A921E0" w:rsidRPr="00085F24" w:rsidRDefault="00A921E0" w:rsidP="00B73546">
            <w:pPr>
              <w:pStyle w:val="02Tabletext"/>
              <w:rPr>
                <w:shd w:val="clear" w:color="auto" w:fill="FFFFFF"/>
                <w:lang w:val="en-AU"/>
              </w:rPr>
            </w:pPr>
            <w:r w:rsidRPr="00645B44">
              <w:rPr>
                <w:lang w:val="en-AU"/>
              </w:rPr>
              <w:t>change</w:t>
            </w:r>
          </w:p>
        </w:tc>
      </w:tr>
      <w:tr w:rsidR="00A921E0" w:rsidRPr="00FB48BC" w14:paraId="4FED473A" w14:textId="77777777" w:rsidTr="00214607">
        <w:trPr>
          <w:cantSplit/>
        </w:trPr>
        <w:tc>
          <w:tcPr>
            <w:tcW w:w="670" w:type="dxa"/>
            <w:tcMar>
              <w:top w:w="57" w:type="dxa"/>
              <w:left w:w="57" w:type="dxa"/>
              <w:bottom w:w="57" w:type="dxa"/>
            </w:tcMar>
          </w:tcPr>
          <w:p w14:paraId="61031BB0" w14:textId="77777777" w:rsidR="00A921E0" w:rsidRPr="00FB48BC" w:rsidRDefault="00A921E0" w:rsidP="00B73546">
            <w:pPr>
              <w:pStyle w:val="02Tabletext"/>
              <w:rPr>
                <w:b/>
                <w:highlight w:val="yellow"/>
                <w:lang w:val="en-AU"/>
              </w:rPr>
            </w:pPr>
            <w:r w:rsidRPr="00E82878">
              <w:lastRenderedPageBreak/>
              <w:t>61651</w:t>
            </w:r>
          </w:p>
        </w:tc>
        <w:tc>
          <w:tcPr>
            <w:tcW w:w="4774" w:type="dxa"/>
            <w:tcMar>
              <w:top w:w="57" w:type="dxa"/>
              <w:left w:w="57" w:type="dxa"/>
              <w:bottom w:w="57" w:type="dxa"/>
            </w:tcMar>
          </w:tcPr>
          <w:p w14:paraId="4F4A1776" w14:textId="77777777" w:rsidR="00A921E0" w:rsidRPr="00FB48BC" w:rsidRDefault="00A921E0" w:rsidP="00B73546">
            <w:pPr>
              <w:pStyle w:val="02Tabletext"/>
              <w:rPr>
                <w:highlight w:val="yellow"/>
                <w:shd w:val="clear" w:color="auto" w:fill="FFFFFF"/>
                <w:lang w:val="en-AU"/>
              </w:rPr>
            </w:pPr>
            <w:r w:rsidRPr="00E82878">
              <w:t>Single stress or rest myocardial perfusion study - planar imaging (r) (nk)</w:t>
            </w:r>
          </w:p>
        </w:tc>
        <w:tc>
          <w:tcPr>
            <w:tcW w:w="1701" w:type="dxa"/>
          </w:tcPr>
          <w:p w14:paraId="6872F29D" w14:textId="77777777" w:rsidR="00A921E0" w:rsidRPr="000F0129" w:rsidRDefault="00A921E0" w:rsidP="00A263BD">
            <w:pPr>
              <w:pStyle w:val="02Tabletext"/>
              <w:rPr>
                <w:lang w:val="en-AU"/>
              </w:rPr>
            </w:pPr>
            <w:r w:rsidRPr="00A263BD">
              <w:rPr>
                <w:lang w:val="en-AU"/>
              </w:rPr>
              <w:t xml:space="preserve">5.1 </w:t>
            </w:r>
          </w:p>
        </w:tc>
        <w:tc>
          <w:tcPr>
            <w:tcW w:w="1417" w:type="dxa"/>
          </w:tcPr>
          <w:p w14:paraId="1CD26EB1" w14:textId="77777777" w:rsidR="00A921E0" w:rsidRPr="00085F24" w:rsidRDefault="00A921E0" w:rsidP="00B73546">
            <w:pPr>
              <w:pStyle w:val="02Tabletext"/>
              <w:rPr>
                <w:shd w:val="clear" w:color="auto" w:fill="FFFFFF"/>
                <w:lang w:val="en-AU"/>
              </w:rPr>
            </w:pPr>
            <w:r w:rsidRPr="000E2093">
              <w:rPr>
                <w:lang w:val="en-AU"/>
              </w:rPr>
              <w:t>change</w:t>
            </w:r>
          </w:p>
        </w:tc>
      </w:tr>
      <w:tr w:rsidR="00A921E0" w:rsidRPr="00FB48BC" w14:paraId="105121F4" w14:textId="77777777" w:rsidTr="00214607">
        <w:trPr>
          <w:cantSplit/>
        </w:trPr>
        <w:tc>
          <w:tcPr>
            <w:tcW w:w="670" w:type="dxa"/>
            <w:tcMar>
              <w:top w:w="57" w:type="dxa"/>
              <w:left w:w="57" w:type="dxa"/>
              <w:bottom w:w="57" w:type="dxa"/>
            </w:tcMar>
          </w:tcPr>
          <w:p w14:paraId="5CD26E7C" w14:textId="77777777" w:rsidR="00A921E0" w:rsidRPr="00FB48BC" w:rsidRDefault="00A921E0" w:rsidP="00B73546">
            <w:pPr>
              <w:pStyle w:val="02Tabletext"/>
              <w:rPr>
                <w:b/>
                <w:highlight w:val="yellow"/>
                <w:lang w:val="en-AU"/>
              </w:rPr>
            </w:pPr>
            <w:r w:rsidRPr="00E82878">
              <w:t>61652</w:t>
            </w:r>
          </w:p>
        </w:tc>
        <w:tc>
          <w:tcPr>
            <w:tcW w:w="4774" w:type="dxa"/>
            <w:tcMar>
              <w:top w:w="57" w:type="dxa"/>
              <w:left w:w="57" w:type="dxa"/>
              <w:bottom w:w="57" w:type="dxa"/>
            </w:tcMar>
          </w:tcPr>
          <w:p w14:paraId="0FE572E7" w14:textId="77777777" w:rsidR="00A921E0" w:rsidRPr="00FB48BC" w:rsidRDefault="00A921E0" w:rsidP="00B73546">
            <w:pPr>
              <w:pStyle w:val="02Tabletext"/>
              <w:rPr>
                <w:highlight w:val="yellow"/>
                <w:shd w:val="clear" w:color="auto" w:fill="FFFFFF"/>
                <w:lang w:val="en-AU"/>
              </w:rPr>
            </w:pPr>
            <w:r w:rsidRPr="00E82878">
              <w:t>Single stress or rest myocardial perfusion study - with single photon emission tomography and with planar imaging when undertaken (r) (nk)</w:t>
            </w:r>
          </w:p>
        </w:tc>
        <w:tc>
          <w:tcPr>
            <w:tcW w:w="1701" w:type="dxa"/>
          </w:tcPr>
          <w:p w14:paraId="7075B1F3" w14:textId="77777777" w:rsidR="00A921E0" w:rsidRPr="000F0129" w:rsidRDefault="00A921E0" w:rsidP="00A263BD">
            <w:pPr>
              <w:pStyle w:val="02Tabletext"/>
              <w:rPr>
                <w:lang w:val="en-AU"/>
              </w:rPr>
            </w:pPr>
            <w:r w:rsidRPr="00A263BD">
              <w:rPr>
                <w:lang w:val="en-AU"/>
              </w:rPr>
              <w:t xml:space="preserve">5.1 </w:t>
            </w:r>
          </w:p>
        </w:tc>
        <w:tc>
          <w:tcPr>
            <w:tcW w:w="1417" w:type="dxa"/>
          </w:tcPr>
          <w:p w14:paraId="6E38B3A8" w14:textId="77777777" w:rsidR="00A921E0" w:rsidRPr="00085F24" w:rsidRDefault="00A921E0" w:rsidP="00B73546">
            <w:pPr>
              <w:pStyle w:val="02Tabletext"/>
              <w:rPr>
                <w:shd w:val="clear" w:color="auto" w:fill="FFFFFF"/>
                <w:lang w:val="en-AU"/>
              </w:rPr>
            </w:pPr>
            <w:r w:rsidRPr="00956868">
              <w:rPr>
                <w:lang w:val="en-AU"/>
              </w:rPr>
              <w:t>change</w:t>
            </w:r>
          </w:p>
        </w:tc>
      </w:tr>
      <w:tr w:rsidR="00A921E0" w:rsidRPr="00FB48BC" w14:paraId="5CD672BF" w14:textId="77777777" w:rsidTr="00214607">
        <w:trPr>
          <w:cantSplit/>
        </w:trPr>
        <w:tc>
          <w:tcPr>
            <w:tcW w:w="670" w:type="dxa"/>
            <w:tcMar>
              <w:top w:w="57" w:type="dxa"/>
              <w:left w:w="57" w:type="dxa"/>
              <w:bottom w:w="57" w:type="dxa"/>
            </w:tcMar>
          </w:tcPr>
          <w:p w14:paraId="1390531A" w14:textId="77777777" w:rsidR="00A921E0" w:rsidRPr="00FB48BC" w:rsidRDefault="00A921E0" w:rsidP="00B73546">
            <w:pPr>
              <w:pStyle w:val="02Tabletext"/>
              <w:rPr>
                <w:b/>
                <w:highlight w:val="yellow"/>
                <w:lang w:val="en-AU"/>
              </w:rPr>
            </w:pPr>
            <w:r w:rsidRPr="00E82878">
              <w:t>61653</w:t>
            </w:r>
          </w:p>
        </w:tc>
        <w:tc>
          <w:tcPr>
            <w:tcW w:w="4774" w:type="dxa"/>
            <w:tcMar>
              <w:top w:w="57" w:type="dxa"/>
              <w:left w:w="57" w:type="dxa"/>
              <w:bottom w:w="57" w:type="dxa"/>
            </w:tcMar>
          </w:tcPr>
          <w:p w14:paraId="22D0CE89" w14:textId="77777777" w:rsidR="00A921E0" w:rsidRPr="00FB48BC" w:rsidRDefault="00A921E0" w:rsidP="00B73546">
            <w:pPr>
              <w:pStyle w:val="02Tabletext"/>
              <w:rPr>
                <w:highlight w:val="yellow"/>
                <w:shd w:val="clear" w:color="auto" w:fill="FFFFFF"/>
                <w:lang w:val="en-AU"/>
              </w:rPr>
            </w:pPr>
            <w:r w:rsidRPr="00E82878">
              <w:t>Combined stress and rest, stress and re-injection or rest and redistribution myocardial perfusion study, including delayed imaging or re-injection protocol on a subsequent occasion - planar imaging (r) (nk)</w:t>
            </w:r>
          </w:p>
        </w:tc>
        <w:tc>
          <w:tcPr>
            <w:tcW w:w="1701" w:type="dxa"/>
          </w:tcPr>
          <w:p w14:paraId="3F901930" w14:textId="77777777" w:rsidR="00A921E0" w:rsidRPr="000F0129" w:rsidRDefault="00A921E0" w:rsidP="00A263BD">
            <w:pPr>
              <w:pStyle w:val="02Tabletext"/>
              <w:rPr>
                <w:lang w:val="en-AU"/>
              </w:rPr>
            </w:pPr>
            <w:r w:rsidRPr="00A263BD">
              <w:rPr>
                <w:lang w:val="en-AU"/>
              </w:rPr>
              <w:t xml:space="preserve">5.1 </w:t>
            </w:r>
          </w:p>
        </w:tc>
        <w:tc>
          <w:tcPr>
            <w:tcW w:w="1417" w:type="dxa"/>
          </w:tcPr>
          <w:p w14:paraId="162321DA" w14:textId="77777777" w:rsidR="00A921E0" w:rsidRPr="00085F24" w:rsidRDefault="00A921E0" w:rsidP="00B73546">
            <w:pPr>
              <w:pStyle w:val="02Tabletext"/>
              <w:rPr>
                <w:shd w:val="clear" w:color="auto" w:fill="FFFFFF"/>
                <w:lang w:val="en-AU"/>
              </w:rPr>
            </w:pPr>
            <w:r w:rsidRPr="00676B82">
              <w:rPr>
                <w:lang w:val="en-AU"/>
              </w:rPr>
              <w:t>change</w:t>
            </w:r>
          </w:p>
        </w:tc>
      </w:tr>
      <w:tr w:rsidR="00A921E0" w:rsidRPr="00FB48BC" w14:paraId="5111A26C" w14:textId="77777777" w:rsidTr="00214607">
        <w:trPr>
          <w:cantSplit/>
        </w:trPr>
        <w:tc>
          <w:tcPr>
            <w:tcW w:w="670" w:type="dxa"/>
            <w:tcMar>
              <w:top w:w="57" w:type="dxa"/>
              <w:left w:w="57" w:type="dxa"/>
              <w:bottom w:w="57" w:type="dxa"/>
            </w:tcMar>
          </w:tcPr>
          <w:p w14:paraId="29FCFF53" w14:textId="77777777" w:rsidR="00A921E0" w:rsidRPr="00FB48BC" w:rsidRDefault="00A921E0" w:rsidP="00B73546">
            <w:pPr>
              <w:pStyle w:val="02Tabletext"/>
              <w:rPr>
                <w:b/>
                <w:highlight w:val="yellow"/>
                <w:lang w:val="en-AU"/>
              </w:rPr>
            </w:pPr>
            <w:r w:rsidRPr="00E82878">
              <w:t>61654</w:t>
            </w:r>
          </w:p>
        </w:tc>
        <w:tc>
          <w:tcPr>
            <w:tcW w:w="4774" w:type="dxa"/>
            <w:tcMar>
              <w:top w:w="57" w:type="dxa"/>
              <w:left w:w="57" w:type="dxa"/>
              <w:bottom w:w="57" w:type="dxa"/>
            </w:tcMar>
          </w:tcPr>
          <w:p w14:paraId="69DBE93E" w14:textId="77777777" w:rsidR="00A921E0" w:rsidRPr="00FB48BC" w:rsidRDefault="00A921E0" w:rsidP="00B73546">
            <w:pPr>
              <w:pStyle w:val="02Tabletext"/>
              <w:rPr>
                <w:highlight w:val="yellow"/>
                <w:shd w:val="clear" w:color="auto" w:fill="FFFFFF"/>
                <w:lang w:val="en-AU"/>
              </w:rPr>
            </w:pPr>
            <w:r w:rsidRPr="00E82878">
              <w:t>Combined stress and rest, stress and re-injection or rest and redistribution myocardial perfusion study, including delayed imaging or re-injection protocol on a subsequent occasion - with single photon emission tomography and with planar imaging when undertaken (r) (nk)</w:t>
            </w:r>
          </w:p>
        </w:tc>
        <w:tc>
          <w:tcPr>
            <w:tcW w:w="1701" w:type="dxa"/>
          </w:tcPr>
          <w:p w14:paraId="348FE46A" w14:textId="77777777" w:rsidR="00A921E0" w:rsidRPr="000F0129" w:rsidRDefault="00A921E0" w:rsidP="00A263BD">
            <w:pPr>
              <w:pStyle w:val="02Tabletext"/>
              <w:rPr>
                <w:lang w:val="en-AU"/>
              </w:rPr>
            </w:pPr>
            <w:r w:rsidRPr="00A263BD">
              <w:rPr>
                <w:lang w:val="en-AU"/>
              </w:rPr>
              <w:t xml:space="preserve">5.1 </w:t>
            </w:r>
            <w:r w:rsidRPr="000F0129">
              <w:rPr>
                <w:lang w:val="en-AU"/>
              </w:rPr>
              <w:t xml:space="preserve"> </w:t>
            </w:r>
          </w:p>
        </w:tc>
        <w:tc>
          <w:tcPr>
            <w:tcW w:w="1417" w:type="dxa"/>
          </w:tcPr>
          <w:p w14:paraId="0F3A77C6" w14:textId="77777777" w:rsidR="00A921E0" w:rsidRPr="00085F24" w:rsidRDefault="00A921E0" w:rsidP="00B73546">
            <w:pPr>
              <w:pStyle w:val="02Tabletext"/>
              <w:rPr>
                <w:shd w:val="clear" w:color="auto" w:fill="FFFFFF"/>
                <w:lang w:val="en-AU"/>
              </w:rPr>
            </w:pPr>
            <w:r w:rsidRPr="00247D49">
              <w:rPr>
                <w:lang w:val="en-AU"/>
              </w:rPr>
              <w:t>change</w:t>
            </w:r>
          </w:p>
        </w:tc>
      </w:tr>
    </w:tbl>
    <w:p w14:paraId="2C90EB9E" w14:textId="77777777" w:rsidR="00F65D8F" w:rsidRPr="00FD6810" w:rsidRDefault="00F65D8F" w:rsidP="00B325D6">
      <w:pPr>
        <w:tabs>
          <w:tab w:val="left" w:pos="3334"/>
        </w:tabs>
      </w:pPr>
    </w:p>
    <w:sectPr w:rsidR="00F65D8F" w:rsidRPr="00FD6810" w:rsidSect="009C31F6">
      <w:headerReference w:type="even" r:id="rId41"/>
      <w:headerReference w:type="default" r:id="rId42"/>
      <w:footerReference w:type="even" r:id="rId43"/>
      <w:footerReference w:type="default" r:id="rId44"/>
      <w:headerReference w:type="first" r:id="rId45"/>
      <w:footerReference w:type="first" r:id="rId46"/>
      <w:pgSz w:w="11906" w:h="16838" w:code="9"/>
      <w:pgMar w:top="1440" w:right="1440" w:bottom="1276" w:left="1440"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5773E7" w14:textId="77777777" w:rsidR="00EE22AD" w:rsidRDefault="00EE22AD" w:rsidP="00082595">
      <w:r>
        <w:separator/>
      </w:r>
    </w:p>
    <w:p w14:paraId="2A06127A" w14:textId="77777777" w:rsidR="00EE22AD" w:rsidRDefault="00EE22AD" w:rsidP="00082595"/>
  </w:endnote>
  <w:endnote w:type="continuationSeparator" w:id="0">
    <w:p w14:paraId="794097CF" w14:textId="77777777" w:rsidR="00EE22AD" w:rsidRDefault="00EE22AD" w:rsidP="00082595">
      <w:r>
        <w:continuationSeparator/>
      </w:r>
    </w:p>
    <w:p w14:paraId="3E0CDD8E" w14:textId="77777777" w:rsidR="00EE22AD" w:rsidRDefault="00EE22AD" w:rsidP="00082595"/>
  </w:endnote>
  <w:endnote w:type="continuationNotice" w:id="1">
    <w:p w14:paraId="2104F0C6" w14:textId="77777777" w:rsidR="00EE22AD" w:rsidRDefault="00EE22AD" w:rsidP="00082595"/>
    <w:p w14:paraId="559597CC" w14:textId="77777777" w:rsidR="00EE22AD" w:rsidRDefault="00EE22AD" w:rsidP="00082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84149" w14:textId="77777777" w:rsidR="0048344A" w:rsidRPr="008460E3" w:rsidRDefault="0048344A" w:rsidP="008460E3">
    <w:pPr>
      <w:pStyle w:val="Footer"/>
      <w:pBdr>
        <w:top w:val="single" w:sz="4" w:space="1" w:color="B66113"/>
      </w:pBdr>
      <w:tabs>
        <w:tab w:val="clear" w:pos="4513"/>
      </w:tabs>
      <w:rPr>
        <w:color w:val="01653F"/>
      </w:rPr>
    </w:pPr>
    <w:r w:rsidRPr="008460E3">
      <w:rPr>
        <w:color w:val="01653F"/>
      </w:rPr>
      <w:t xml:space="preserve">Report from the </w:t>
    </w:r>
    <w:r>
      <w:rPr>
        <w:color w:val="01653F"/>
      </w:rPr>
      <w:t xml:space="preserve">Cardiac Services </w:t>
    </w:r>
    <w:r w:rsidRPr="008460E3">
      <w:rPr>
        <w:color w:val="01653F"/>
      </w:rPr>
      <w:t>Clinical Committee –</w:t>
    </w:r>
    <w:r>
      <w:rPr>
        <w:color w:val="01653F"/>
      </w:rPr>
      <w:t xml:space="preserve"> 2017</w:t>
    </w:r>
    <w:r w:rsidRPr="003B122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F73EE" w14:textId="77777777" w:rsidR="0048344A" w:rsidRPr="008460E3" w:rsidRDefault="0048344A" w:rsidP="008460E3">
    <w:pPr>
      <w:pStyle w:val="Footer"/>
      <w:pBdr>
        <w:top w:val="single" w:sz="4" w:space="1" w:color="B66113"/>
      </w:pBdr>
      <w:tabs>
        <w:tab w:val="clear" w:pos="4513"/>
      </w:tabs>
      <w:rPr>
        <w:color w:val="01653F"/>
      </w:rPr>
    </w:pPr>
    <w:r w:rsidRPr="008460E3">
      <w:rPr>
        <w:color w:val="01653F"/>
      </w:rPr>
      <w:t xml:space="preserve">Report from the </w:t>
    </w:r>
    <w:r>
      <w:rPr>
        <w:color w:val="01653F"/>
      </w:rPr>
      <w:t xml:space="preserve">Cardiac Services </w:t>
    </w:r>
    <w:r w:rsidRPr="008460E3">
      <w:rPr>
        <w:color w:val="01653F"/>
      </w:rPr>
      <w:t>Clinical Committee –</w:t>
    </w:r>
    <w:r>
      <w:rPr>
        <w:color w:val="01653F"/>
      </w:rPr>
      <w:t xml:space="preserve"> 2017</w:t>
    </w:r>
    <w:r w:rsidRPr="003B1222">
      <w:tab/>
    </w:r>
    <w:r w:rsidRPr="008460E3">
      <w:rPr>
        <w:color w:val="01653F"/>
      </w:rPr>
      <w:t xml:space="preserve">Page </w:t>
    </w:r>
    <w:r w:rsidRPr="008460E3">
      <w:rPr>
        <w:color w:val="01653F"/>
      </w:rPr>
      <w:fldChar w:fldCharType="begin"/>
    </w:r>
    <w:r w:rsidRPr="009D36D2">
      <w:rPr>
        <w:color w:val="01653F"/>
      </w:rPr>
      <w:instrText xml:space="preserve"> PAGE   \* MERGEFORMAT </w:instrText>
    </w:r>
    <w:r w:rsidRPr="008460E3">
      <w:rPr>
        <w:color w:val="01653F"/>
      </w:rPr>
      <w:fldChar w:fldCharType="separate"/>
    </w:r>
    <w:r w:rsidR="000F5DC6" w:rsidRPr="000F5DC6">
      <w:rPr>
        <w:rFonts w:eastAsiaTheme="majorEastAsia"/>
        <w:noProof/>
        <w:color w:val="01653F"/>
      </w:rPr>
      <w:t>vi</w:t>
    </w:r>
    <w:r w:rsidRPr="008460E3">
      <w:rPr>
        <w:color w:val="01653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E9ADA" w14:textId="77777777" w:rsidR="0048344A" w:rsidRPr="008460E3" w:rsidRDefault="0048344A" w:rsidP="008460E3">
    <w:pPr>
      <w:pStyle w:val="Footer"/>
      <w:pBdr>
        <w:top w:val="single" w:sz="4" w:space="1" w:color="B66113"/>
      </w:pBdr>
      <w:tabs>
        <w:tab w:val="clear" w:pos="4513"/>
      </w:tabs>
      <w:rPr>
        <w:color w:val="01653F"/>
      </w:rPr>
    </w:pPr>
    <w:r w:rsidRPr="008460E3">
      <w:rPr>
        <w:color w:val="01653F"/>
      </w:rPr>
      <w:t xml:space="preserve">Report from the </w:t>
    </w:r>
    <w:r>
      <w:rPr>
        <w:color w:val="01653F"/>
      </w:rPr>
      <w:t xml:space="preserve">Cardiac Services </w:t>
    </w:r>
    <w:r w:rsidRPr="008460E3">
      <w:rPr>
        <w:color w:val="01653F"/>
      </w:rPr>
      <w:t>Clinical Committee –</w:t>
    </w:r>
    <w:r w:rsidR="001976B9">
      <w:rPr>
        <w:color w:val="01653F"/>
      </w:rPr>
      <w:t>2017</w:t>
    </w:r>
    <w:r w:rsidRPr="003B1222">
      <w:tab/>
    </w:r>
    <w:r w:rsidRPr="008460E3">
      <w:rPr>
        <w:color w:val="01653F"/>
      </w:rPr>
      <w:t xml:space="preserve">Page </w:t>
    </w:r>
    <w:r w:rsidRPr="008460E3">
      <w:rPr>
        <w:color w:val="01653F"/>
      </w:rPr>
      <w:fldChar w:fldCharType="begin"/>
    </w:r>
    <w:r w:rsidRPr="009D36D2">
      <w:rPr>
        <w:color w:val="01653F"/>
      </w:rPr>
      <w:instrText xml:space="preserve"> PAGE   \* MERGEFORMAT </w:instrText>
    </w:r>
    <w:r w:rsidRPr="008460E3">
      <w:rPr>
        <w:color w:val="01653F"/>
      </w:rPr>
      <w:fldChar w:fldCharType="separate"/>
    </w:r>
    <w:r w:rsidR="000F5DC6" w:rsidRPr="000F5DC6">
      <w:rPr>
        <w:rFonts w:eastAsiaTheme="majorEastAsia"/>
        <w:noProof/>
        <w:color w:val="01653F"/>
      </w:rPr>
      <w:t>15</w:t>
    </w:r>
    <w:r w:rsidRPr="008460E3">
      <w:rPr>
        <w:color w:val="01653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5F1D6" w14:textId="77777777" w:rsidR="0048344A" w:rsidRPr="0081648A" w:rsidRDefault="0048344A" w:rsidP="0081648A">
    <w:pPr>
      <w:pStyle w:val="Footer"/>
    </w:pPr>
    <w:r w:rsidRPr="008460E3">
      <w:rPr>
        <w:color w:val="01653F"/>
      </w:rPr>
      <w:t xml:space="preserve">Report from the </w:t>
    </w:r>
    <w:r>
      <w:rPr>
        <w:color w:val="01653F"/>
      </w:rPr>
      <w:t>Cardiac Services</w:t>
    </w:r>
    <w:r w:rsidR="001976B9">
      <w:rPr>
        <w:color w:val="01653F"/>
      </w:rPr>
      <w:t xml:space="preserve"> Clinical Committee - 2017</w:t>
    </w:r>
    <w:r w:rsidRPr="003B1222">
      <w:tab/>
    </w:r>
    <w:r>
      <w:tab/>
    </w:r>
    <w:r>
      <w:tab/>
    </w:r>
    <w:r>
      <w:tab/>
    </w:r>
    <w:r>
      <w:tab/>
    </w:r>
    <w:r>
      <w:tab/>
    </w:r>
    <w:r>
      <w:tab/>
    </w:r>
    <w:r w:rsidRPr="008460E3">
      <w:rPr>
        <w:color w:val="01653F"/>
      </w:rPr>
      <w:t xml:space="preserve">Page </w:t>
    </w:r>
    <w:r w:rsidRPr="008460E3">
      <w:rPr>
        <w:color w:val="01653F"/>
      </w:rPr>
      <w:fldChar w:fldCharType="begin"/>
    </w:r>
    <w:r w:rsidRPr="008460E3">
      <w:rPr>
        <w:color w:val="01653F"/>
      </w:rPr>
      <w:instrText xml:space="preserve"> PAGE   \* MERGEFORMAT </w:instrText>
    </w:r>
    <w:r w:rsidRPr="008460E3">
      <w:rPr>
        <w:color w:val="01653F"/>
      </w:rPr>
      <w:fldChar w:fldCharType="separate"/>
    </w:r>
    <w:r w:rsidR="000F5DC6" w:rsidRPr="000F5DC6">
      <w:rPr>
        <w:rFonts w:eastAsiaTheme="majorEastAsia"/>
        <w:noProof/>
        <w:color w:val="01653F"/>
      </w:rPr>
      <w:t>203</w:t>
    </w:r>
    <w:r w:rsidRPr="008460E3">
      <w:rPr>
        <w:color w:val="01653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77777" w14:textId="77777777" w:rsidR="0048344A" w:rsidRDefault="0048344A" w:rsidP="00082595">
    <w:pPr>
      <w:pStyle w:val="Footer"/>
    </w:pPr>
  </w:p>
  <w:p w14:paraId="253EF0BD" w14:textId="77777777" w:rsidR="0048344A" w:rsidRDefault="0048344A" w:rsidP="00A677C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26F46" w14:textId="77777777" w:rsidR="0048344A" w:rsidRPr="00FD6810" w:rsidRDefault="0048344A" w:rsidP="00FD6810">
    <w:pPr>
      <w:pStyle w:val="Footer"/>
      <w:pBdr>
        <w:top w:val="single" w:sz="4" w:space="1" w:color="B66113"/>
      </w:pBdr>
      <w:tabs>
        <w:tab w:val="clear" w:pos="4513"/>
      </w:tabs>
      <w:rPr>
        <w:color w:val="01653F"/>
      </w:rPr>
    </w:pPr>
    <w:bookmarkStart w:id="385" w:name="_Toc427153112"/>
    <w:bookmarkStart w:id="386" w:name="_Toc448369494"/>
    <w:bookmarkEnd w:id="385"/>
    <w:bookmarkEnd w:id="386"/>
    <w:r w:rsidRPr="008460E3">
      <w:rPr>
        <w:color w:val="01653F"/>
      </w:rPr>
      <w:t xml:space="preserve">Report from the </w:t>
    </w:r>
    <w:r>
      <w:rPr>
        <w:color w:val="01653F"/>
      </w:rPr>
      <w:t xml:space="preserve">Cardiac Services </w:t>
    </w:r>
    <w:r w:rsidRPr="008460E3">
      <w:rPr>
        <w:color w:val="01653F"/>
      </w:rPr>
      <w:t>Clinical Committee –201</w:t>
    </w:r>
    <w:r w:rsidR="001976B9">
      <w:rPr>
        <w:color w:val="01653F"/>
      </w:rPr>
      <w:t>7</w:t>
    </w:r>
    <w:r w:rsidRPr="003B1222">
      <w:tab/>
    </w:r>
    <w:r w:rsidRPr="008460E3">
      <w:rPr>
        <w:color w:val="01653F"/>
      </w:rPr>
      <w:t xml:space="preserve">Page </w:t>
    </w:r>
    <w:r w:rsidRPr="008460E3">
      <w:rPr>
        <w:color w:val="01653F"/>
      </w:rPr>
      <w:fldChar w:fldCharType="begin"/>
    </w:r>
    <w:r w:rsidRPr="00D239DA">
      <w:rPr>
        <w:color w:val="01653F"/>
      </w:rPr>
      <w:instrText xml:space="preserve"> PAGE   \* MERGEFORMAT </w:instrText>
    </w:r>
    <w:r w:rsidRPr="008460E3">
      <w:rPr>
        <w:color w:val="01653F"/>
      </w:rPr>
      <w:fldChar w:fldCharType="separate"/>
    </w:r>
    <w:r w:rsidR="000F5DC6" w:rsidRPr="000F5DC6">
      <w:rPr>
        <w:rFonts w:eastAsiaTheme="majorEastAsia"/>
        <w:noProof/>
        <w:color w:val="01653F"/>
      </w:rPr>
      <w:t>248</w:t>
    </w:r>
    <w:r w:rsidRPr="008460E3">
      <w:rPr>
        <w:color w:val="01653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FF228" w14:textId="77777777" w:rsidR="0048344A" w:rsidRDefault="0048344A" w:rsidP="00082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1990F8" w14:textId="77777777" w:rsidR="00EE22AD" w:rsidRDefault="00EE22AD" w:rsidP="00082595">
      <w:r>
        <w:separator/>
      </w:r>
    </w:p>
    <w:p w14:paraId="7EDB6E87" w14:textId="77777777" w:rsidR="00EE22AD" w:rsidRDefault="00EE22AD" w:rsidP="00082595"/>
  </w:footnote>
  <w:footnote w:type="continuationSeparator" w:id="0">
    <w:p w14:paraId="12F6BDCA" w14:textId="77777777" w:rsidR="00EE22AD" w:rsidRDefault="00EE22AD" w:rsidP="00082595">
      <w:r>
        <w:continuationSeparator/>
      </w:r>
    </w:p>
    <w:p w14:paraId="1EDBAF20" w14:textId="77777777" w:rsidR="00EE22AD" w:rsidRDefault="00EE22AD" w:rsidP="00082595"/>
  </w:footnote>
  <w:footnote w:type="continuationNotice" w:id="1">
    <w:p w14:paraId="04994542" w14:textId="77777777" w:rsidR="00EE22AD" w:rsidRDefault="00EE22AD" w:rsidP="00082595"/>
    <w:p w14:paraId="0702B8F1" w14:textId="77777777" w:rsidR="00EE22AD" w:rsidRDefault="00EE22AD" w:rsidP="000825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FC420" w14:textId="77777777" w:rsidR="0048344A" w:rsidRDefault="0048344A" w:rsidP="00082595">
    <w:pPr>
      <w:pStyle w:val="Header"/>
    </w:pPr>
  </w:p>
  <w:p w14:paraId="7D73B618" w14:textId="77777777" w:rsidR="0048344A" w:rsidRDefault="0048344A" w:rsidP="00A677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CEA11" w14:textId="77777777" w:rsidR="0048344A" w:rsidRPr="00FD6810" w:rsidRDefault="0048344A" w:rsidP="00FD68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F44FA" w14:textId="77777777" w:rsidR="0048344A" w:rsidRDefault="0048344A" w:rsidP="000825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CA70D7"/>
    <w:multiLevelType w:val="hybridMultilevel"/>
    <w:tmpl w:val="3C4ED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176CD"/>
    <w:multiLevelType w:val="hybridMultilevel"/>
    <w:tmpl w:val="62002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B92C8B"/>
    <w:multiLevelType w:val="hybridMultilevel"/>
    <w:tmpl w:val="A4A251FC"/>
    <w:lvl w:ilvl="0" w:tplc="C958DAE2">
      <w:start w:val="1"/>
      <w:numFmt w:val="lowerLetter"/>
      <w:pStyle w:val="06letter2"/>
      <w:lvlText w:val="%1."/>
      <w:lvlJc w:val="left"/>
      <w:pPr>
        <w:ind w:left="1077" w:hanging="360"/>
      </w:pPr>
      <w:rPr>
        <w:rFonts w:asciiTheme="minorHAnsi" w:hAnsiTheme="minorHAnsi" w:hint="default"/>
        <w:color w:val="auto"/>
        <w:sz w:val="22"/>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15:restartNumberingAfterBreak="0">
    <w:nsid w:val="15337A0D"/>
    <w:multiLevelType w:val="hybridMultilevel"/>
    <w:tmpl w:val="0F5A4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723834"/>
    <w:multiLevelType w:val="multilevel"/>
    <w:tmpl w:val="54769BDC"/>
    <w:lvl w:ilvl="0">
      <w:start w:val="1"/>
      <w:numFmt w:val="upperLetter"/>
      <w:pStyle w:val="AppendixStyle1"/>
      <w:lvlText w:val="Appendix %1 "/>
      <w:lvlJc w:val="left"/>
      <w:pPr>
        <w:ind w:left="1701" w:hanging="1701"/>
      </w:pPr>
      <w:rPr>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18411CF6"/>
    <w:multiLevelType w:val="hybridMultilevel"/>
    <w:tmpl w:val="5FFA7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D00D57"/>
    <w:multiLevelType w:val="hybridMultilevel"/>
    <w:tmpl w:val="F142376E"/>
    <w:lvl w:ilvl="0" w:tplc="57A0061C">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7" w15:restartNumberingAfterBreak="0">
    <w:nsid w:val="23593547"/>
    <w:multiLevelType w:val="multilevel"/>
    <w:tmpl w:val="8DB4AC64"/>
    <w:styleLink w:val="Style2"/>
    <w:lvl w:ilvl="0">
      <w:start w:val="1"/>
      <w:numFmt w:val="bullet"/>
      <w:pStyle w:val="01squarebullet"/>
      <w:lvlText w:val="Δ"/>
      <w:lvlJc w:val="left"/>
      <w:pPr>
        <w:ind w:left="360" w:hanging="360"/>
      </w:pPr>
      <w:rPr>
        <w:rFonts w:ascii="Calibri" w:hAnsi="Calibri" w:cs="Times New Roman" w:hint="default"/>
        <w:color w:val="B66113"/>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Bullet3"/>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8" w15:restartNumberingAfterBreak="0">
    <w:nsid w:val="24742B66"/>
    <w:multiLevelType w:val="hybridMultilevel"/>
    <w:tmpl w:val="4EF46102"/>
    <w:lvl w:ilvl="0" w:tplc="0C090001">
      <w:start w:val="1"/>
      <w:numFmt w:val="bullet"/>
      <w:pStyle w:val="Style3"/>
      <w:lvlText w:val=""/>
      <w:lvlJc w:val="left"/>
      <w:pPr>
        <w:ind w:left="720" w:hanging="360"/>
      </w:pPr>
      <w:rPr>
        <w:rFonts w:ascii="Symbol" w:hAnsi="Symbol" w:hint="default"/>
      </w:rPr>
    </w:lvl>
    <w:lvl w:ilvl="1" w:tplc="016AB9E8">
      <w:start w:val="1"/>
      <w:numFmt w:val="bullet"/>
      <w:pStyle w:val="Bullet2"/>
      <w:lvlText w:val="–"/>
      <w:lvlJc w:val="left"/>
      <w:pPr>
        <w:ind w:left="1440" w:hanging="360"/>
      </w:pPr>
      <w:rPr>
        <w:rFonts w:ascii="Calibri" w:hAnsi="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58738C"/>
    <w:multiLevelType w:val="hybridMultilevel"/>
    <w:tmpl w:val="3C4ED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0F5757"/>
    <w:multiLevelType w:val="hybridMultilevel"/>
    <w:tmpl w:val="B7549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F11481"/>
    <w:multiLevelType w:val="multilevel"/>
    <w:tmpl w:val="37567186"/>
    <w:lvl w:ilvl="0">
      <w:start w:val="1"/>
      <w:numFmt w:val="decimal"/>
      <w:pStyle w:val="Heading1"/>
      <w:lvlText w:val="%1."/>
      <w:lvlJc w:val="left"/>
      <w:pPr>
        <w:ind w:left="432" w:hanging="432"/>
      </w:pPr>
      <w:rPr>
        <w:rFonts w:cs="Times New Roman"/>
        <w:b/>
        <w:bCs w:val="0"/>
        <w:i w:val="0"/>
        <w:iCs w:val="0"/>
        <w:caps w:val="0"/>
        <w:smallCaps w:val="0"/>
        <w:strike w:val="0"/>
        <w:dstrike w:val="0"/>
        <w:noProof w:val="0"/>
        <w:vanish w:val="0"/>
        <w:color w:val="01653F"/>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425902A1"/>
    <w:multiLevelType w:val="multilevel"/>
    <w:tmpl w:val="2C10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31732A"/>
    <w:multiLevelType w:val="hybridMultilevel"/>
    <w:tmpl w:val="DEEE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A33655"/>
    <w:multiLevelType w:val="hybridMultilevel"/>
    <w:tmpl w:val="A92A367E"/>
    <w:lvl w:ilvl="0" w:tplc="E5E63E70">
      <w:start w:val="1"/>
      <w:numFmt w:val="decimal"/>
      <w:pStyle w:val="07number3"/>
      <w:lvlText w:val="%1)"/>
      <w:lvlJc w:val="left"/>
      <w:pPr>
        <w:ind w:left="1366" w:hanging="360"/>
      </w:pPr>
      <w:rPr>
        <w:rFonts w:ascii="Arial" w:hAnsi="Arial" w:hint="default"/>
        <w:color w:val="auto"/>
        <w:sz w:val="22"/>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15" w15:restartNumberingAfterBreak="0">
    <w:nsid w:val="48215B4D"/>
    <w:multiLevelType w:val="multilevel"/>
    <w:tmpl w:val="AA448D0C"/>
    <w:styleLink w:val="Descriptors"/>
    <w:lvl w:ilvl="0">
      <w:start w:val="1"/>
      <w:numFmt w:val="lowerLetter"/>
      <w:pStyle w:val="DesL1"/>
      <w:lvlText w:val="(%1)"/>
      <w:lvlJc w:val="left"/>
      <w:pPr>
        <w:ind w:left="360" w:hanging="360"/>
      </w:pPr>
      <w:rPr>
        <w:rFonts w:hint="default"/>
      </w:rPr>
    </w:lvl>
    <w:lvl w:ilvl="1">
      <w:start w:val="1"/>
      <w:numFmt w:val="lowerRoman"/>
      <w:pStyle w:val="DesL2"/>
      <w:lvlText w:val="%2."/>
      <w:lvlJc w:val="left"/>
      <w:pPr>
        <w:ind w:left="720" w:hanging="360"/>
      </w:pPr>
      <w:rPr>
        <w:rFonts w:hint="default"/>
      </w:rPr>
    </w:lvl>
    <w:lvl w:ilvl="2">
      <w:start w:val="1"/>
      <w:numFmt w:val="upperLetter"/>
      <w:pStyle w:val="Des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C41280F"/>
    <w:multiLevelType w:val="hybridMultilevel"/>
    <w:tmpl w:val="38E05F18"/>
    <w:lvl w:ilvl="0" w:tplc="9B00D68C">
      <w:start w:val="1"/>
      <w:numFmt w:val="bullet"/>
      <w:pStyle w:val="ListParagraph"/>
      <w:lvlText w:val=""/>
      <w:lvlJc w:val="left"/>
      <w:pPr>
        <w:ind w:left="360" w:hanging="360"/>
      </w:pPr>
      <w:rPr>
        <w:rFonts w:ascii="Symbol" w:hAnsi="Symbol" w:hint="default"/>
      </w:rPr>
    </w:lvl>
    <w:lvl w:ilvl="1" w:tplc="58087DCE">
      <w:start w:val="1"/>
      <w:numFmt w:val="bullet"/>
      <w:lvlText w:val="–"/>
      <w:lvlJc w:val="left"/>
      <w:pPr>
        <w:ind w:left="1080" w:hanging="360"/>
      </w:pPr>
      <w:rPr>
        <w:rFonts w:ascii="Calibri" w:hAnsi="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D8F32F2"/>
    <w:multiLevelType w:val="hybridMultilevel"/>
    <w:tmpl w:val="BAD65864"/>
    <w:lvl w:ilvl="0" w:tplc="EC3C395E">
      <w:start w:val="1"/>
      <w:numFmt w:val="bullet"/>
      <w:pStyle w:val="EndNoteBibliography"/>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C71B52"/>
    <w:multiLevelType w:val="hybridMultilevel"/>
    <w:tmpl w:val="3758939A"/>
    <w:lvl w:ilvl="0" w:tplc="FAAAE8F6">
      <w:start w:val="1"/>
      <w:numFmt w:val="bullet"/>
      <w:pStyle w:val="Bulleted"/>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9" w15:restartNumberingAfterBreak="0">
    <w:nsid w:val="4E9C6D5B"/>
    <w:multiLevelType w:val="hybridMultilevel"/>
    <w:tmpl w:val="2F68FC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FDF76B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39C5F9C"/>
    <w:multiLevelType w:val="multilevel"/>
    <w:tmpl w:val="33B2A9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pStyle w:val="romannumerals"/>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42312F4"/>
    <w:multiLevelType w:val="multilevel"/>
    <w:tmpl w:val="81841A36"/>
    <w:styleLink w:val="Style41"/>
    <w:lvl w:ilvl="0">
      <w:start w:val="1"/>
      <w:numFmt w:val="upperLetter"/>
      <w:lvlText w:val="Appendix %1 "/>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7214AFB"/>
    <w:multiLevelType w:val="hybridMultilevel"/>
    <w:tmpl w:val="60482CAE"/>
    <w:lvl w:ilvl="0" w:tplc="8FC621DE">
      <w:start w:val="1"/>
      <w:numFmt w:val="bullet"/>
      <w:pStyle w:val="04shortdash"/>
      <w:lvlText w:val="-"/>
      <w:lvlJc w:val="left"/>
      <w:pPr>
        <w:ind w:left="5400" w:hanging="360"/>
      </w:pPr>
      <w:rPr>
        <w:rFonts w:ascii="Times New Roman" w:hAnsi="Times New Roman" w:cs="Times New Roman" w:hint="default"/>
        <w:color w:val="auto"/>
      </w:rPr>
    </w:lvl>
    <w:lvl w:ilvl="1" w:tplc="04090003">
      <w:start w:val="1"/>
      <w:numFmt w:val="bullet"/>
      <w:pStyle w:val="04shortdash"/>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4" w15:restartNumberingAfterBreak="0">
    <w:nsid w:val="5C167A4D"/>
    <w:multiLevelType w:val="hybridMultilevel"/>
    <w:tmpl w:val="57C0D5E6"/>
    <w:lvl w:ilvl="0" w:tplc="57A006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574A11"/>
    <w:multiLevelType w:val="multilevel"/>
    <w:tmpl w:val="8DB4AC64"/>
    <w:numStyleLink w:val="Style2"/>
  </w:abstractNum>
  <w:abstractNum w:abstractNumId="26" w15:restartNumberingAfterBreak="0">
    <w:nsid w:val="5E860119"/>
    <w:multiLevelType w:val="hybridMultilevel"/>
    <w:tmpl w:val="DEEE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683E26"/>
    <w:multiLevelType w:val="multilevel"/>
    <w:tmpl w:val="D368B950"/>
    <w:lvl w:ilvl="0">
      <w:start w:val="1"/>
      <w:numFmt w:val="decimal"/>
      <w:lvlText w:val="%1."/>
      <w:lvlJc w:val="left"/>
      <w:pPr>
        <w:ind w:left="360" w:hanging="360"/>
      </w:pPr>
      <w:rPr>
        <w:rFonts w:hint="default"/>
        <w:color w:val="auto"/>
        <w:sz w:val="22"/>
        <w:szCs w:val="22"/>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8" w15:restartNumberingAfterBreak="0">
    <w:nsid w:val="64B1251D"/>
    <w:multiLevelType w:val="hybridMultilevel"/>
    <w:tmpl w:val="A692C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E9153F"/>
    <w:multiLevelType w:val="hybridMultilevel"/>
    <w:tmpl w:val="841829CA"/>
    <w:lvl w:ilvl="0" w:tplc="9FF875D0">
      <w:start w:val="1"/>
      <w:numFmt w:val="bullet"/>
      <w:pStyle w:val="NormalBulleted"/>
      <w:lvlText w:val="∆"/>
      <w:lvlJc w:val="left"/>
      <w:pPr>
        <w:ind w:left="431" w:hanging="431"/>
      </w:pPr>
      <w:rPr>
        <w:rFonts w:ascii="Calibri" w:hAnsi="Calibri" w:hint="default"/>
        <w:color w:val="B56012"/>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EE2944"/>
    <w:multiLevelType w:val="hybridMultilevel"/>
    <w:tmpl w:val="F0F21CB4"/>
    <w:lvl w:ilvl="0" w:tplc="94A05B2C">
      <w:start w:val="1"/>
      <w:numFmt w:val="lowerLetter"/>
      <w:pStyle w:val="08letter4"/>
      <w:lvlText w:val="%1)"/>
      <w:lvlJc w:val="left"/>
      <w:pPr>
        <w:ind w:left="1644" w:hanging="360"/>
      </w:pPr>
      <w:rPr>
        <w:rFonts w:ascii="Arial" w:hAnsi="Arial" w:hint="default"/>
        <w:color w:val="auto"/>
        <w:sz w:val="22"/>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31" w15:restartNumberingAfterBreak="0">
    <w:nsid w:val="7B8E557E"/>
    <w:multiLevelType w:val="multilevel"/>
    <w:tmpl w:val="DB421D96"/>
    <w:lvl w:ilvl="0">
      <w:start w:val="1"/>
      <w:numFmt w:val="decimal"/>
      <w:pStyle w:val="05number1"/>
      <w:lvlText w:val="%1."/>
      <w:lvlJc w:val="left"/>
      <w:pPr>
        <w:ind w:left="360" w:hanging="360"/>
      </w:pPr>
      <w:rPr>
        <w:rFonts w:asciiTheme="minorHAnsi" w:hAnsiTheme="minorHAnsi" w:hint="default"/>
        <w:color w:val="auto"/>
        <w:sz w:val="22"/>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Theme="minorHAnsi" w:hAnsiTheme="minorHAnsi"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2" w15:restartNumberingAfterBreak="0">
    <w:nsid w:val="7C3C6FDA"/>
    <w:multiLevelType w:val="hybridMultilevel"/>
    <w:tmpl w:val="AED47C56"/>
    <w:lvl w:ilvl="0" w:tplc="8F120D54">
      <w:start w:val="1"/>
      <w:numFmt w:val="bullet"/>
      <w:pStyle w:val="03opensquarebullet"/>
      <w:lvlText w:val="▪"/>
      <w:lvlJc w:val="left"/>
      <w:pPr>
        <w:ind w:left="1001" w:hanging="360"/>
      </w:pPr>
      <w:rPr>
        <w:rFonts w:ascii="Times New Roman" w:hAnsi="Times New Roman" w:cs="Times New Roman" w:hint="default"/>
        <w:color w:val="auto"/>
        <w:sz w:val="20"/>
      </w:rPr>
    </w:lvl>
    <w:lvl w:ilvl="1" w:tplc="04090003">
      <w:start w:val="1"/>
      <w:numFmt w:val="bullet"/>
      <w:pStyle w:val="03opensquare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7E3D3B01"/>
    <w:multiLevelType w:val="hybridMultilevel"/>
    <w:tmpl w:val="A692C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DB59BA"/>
    <w:multiLevelType w:val="multilevel"/>
    <w:tmpl w:val="8DB4AC64"/>
    <w:numStyleLink w:val="Style2"/>
  </w:abstractNum>
  <w:num w:numId="1">
    <w:abstractNumId w:val="18"/>
  </w:num>
  <w:num w:numId="2">
    <w:abstractNumId w:val="11"/>
  </w:num>
  <w:num w:numId="3">
    <w:abstractNumId w:val="16"/>
  </w:num>
  <w:num w:numId="4">
    <w:abstractNumId w:val="8"/>
  </w:num>
  <w:num w:numId="5">
    <w:abstractNumId w:val="4"/>
  </w:num>
  <w:num w:numId="6">
    <w:abstractNumId w:val="25"/>
    <w:lvlOverride w:ilvl="1">
      <w:lvl w:ilvl="1">
        <w:start w:val="1"/>
        <w:numFmt w:val="bullet"/>
        <w:pStyle w:val="02dash"/>
        <w:lvlText w:val="–"/>
        <w:lvlJc w:val="left"/>
        <w:pPr>
          <w:tabs>
            <w:tab w:val="num" w:pos="646"/>
          </w:tabs>
          <w:ind w:left="644" w:hanging="284"/>
        </w:pPr>
        <w:rPr>
          <w:rFonts w:ascii="Arial" w:hAnsi="Arial" w:hint="default"/>
          <w:color w:val="auto"/>
          <w:sz w:val="24"/>
        </w:rPr>
      </w:lvl>
    </w:lvlOverride>
  </w:num>
  <w:num w:numId="7">
    <w:abstractNumId w:val="32"/>
  </w:num>
  <w:num w:numId="8">
    <w:abstractNumId w:val="23"/>
  </w:num>
  <w:num w:numId="9">
    <w:abstractNumId w:val="31"/>
  </w:num>
  <w:num w:numId="10">
    <w:abstractNumId w:val="2"/>
  </w:num>
  <w:num w:numId="11">
    <w:abstractNumId w:val="14"/>
  </w:num>
  <w:num w:numId="12">
    <w:abstractNumId w:val="30"/>
  </w:num>
  <w:num w:numId="13">
    <w:abstractNumId w:val="27"/>
  </w:num>
  <w:num w:numId="14">
    <w:abstractNumId w:val="17"/>
  </w:num>
  <w:num w:numId="15">
    <w:abstractNumId w:val="29"/>
  </w:num>
  <w:num w:numId="16">
    <w:abstractNumId w:val="7"/>
  </w:num>
  <w:num w:numId="17">
    <w:abstractNumId w:val="34"/>
  </w:num>
  <w:num w:numId="18">
    <w:abstractNumId w:val="21"/>
  </w:num>
  <w:num w:numId="19">
    <w:abstractNumId w:val="13"/>
  </w:num>
  <w:num w:numId="20">
    <w:abstractNumId w:val="9"/>
  </w:num>
  <w:num w:numId="21">
    <w:abstractNumId w:val="33"/>
  </w:num>
  <w:num w:numId="22">
    <w:abstractNumId w:val="10"/>
  </w:num>
  <w:num w:numId="23">
    <w:abstractNumId w:val="26"/>
  </w:num>
  <w:num w:numId="24">
    <w:abstractNumId w:val="0"/>
  </w:num>
  <w:num w:numId="25">
    <w:abstractNumId w:val="20"/>
  </w:num>
  <w:num w:numId="26">
    <w:abstractNumId w:val="22"/>
  </w:num>
  <w:num w:numId="27">
    <w:abstractNumId w:val="28"/>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num>
  <w:num w:numId="37">
    <w:abstractNumId w:val="15"/>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num>
  <w:num w:numId="71">
    <w:abstractNumId w:val="5"/>
  </w:num>
  <w:num w:numId="72">
    <w:abstractNumId w:val="34"/>
  </w:num>
  <w:num w:numId="73">
    <w:abstractNumId w:val="3"/>
  </w:num>
  <w:num w:numId="74">
    <w:abstractNumId w:val="24"/>
  </w:num>
  <w:num w:numId="75">
    <w:abstractNumId w:val="6"/>
  </w:num>
  <w:num w:numId="76">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num>
  <w:num w:numId="78">
    <w:abstractNumId w:val="1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removePersonalInformation/>
  <w:removeDateAndTime/>
  <w:hideSpellingErrors/>
  <w:activeWritingStyle w:appName="MSWord" w:lang="fr-CA"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sNewDoc" w:val="No"/>
  </w:docVars>
  <w:rsids>
    <w:rsidRoot w:val="00093404"/>
    <w:rsid w:val="000005DB"/>
    <w:rsid w:val="000006D8"/>
    <w:rsid w:val="000006E3"/>
    <w:rsid w:val="00000940"/>
    <w:rsid w:val="00000A1D"/>
    <w:rsid w:val="00000B44"/>
    <w:rsid w:val="00000C05"/>
    <w:rsid w:val="00000EF0"/>
    <w:rsid w:val="00001254"/>
    <w:rsid w:val="000012D6"/>
    <w:rsid w:val="000015F8"/>
    <w:rsid w:val="000017F9"/>
    <w:rsid w:val="0000185E"/>
    <w:rsid w:val="00001B0E"/>
    <w:rsid w:val="00001F7B"/>
    <w:rsid w:val="0000215D"/>
    <w:rsid w:val="000021A9"/>
    <w:rsid w:val="00002230"/>
    <w:rsid w:val="00002477"/>
    <w:rsid w:val="00002513"/>
    <w:rsid w:val="00002678"/>
    <w:rsid w:val="0000270B"/>
    <w:rsid w:val="00002FBF"/>
    <w:rsid w:val="000032BC"/>
    <w:rsid w:val="00003312"/>
    <w:rsid w:val="00003632"/>
    <w:rsid w:val="0000378E"/>
    <w:rsid w:val="000037FE"/>
    <w:rsid w:val="00003B93"/>
    <w:rsid w:val="000041AB"/>
    <w:rsid w:val="000044AE"/>
    <w:rsid w:val="000044E9"/>
    <w:rsid w:val="00004811"/>
    <w:rsid w:val="00004920"/>
    <w:rsid w:val="00004C17"/>
    <w:rsid w:val="00004C85"/>
    <w:rsid w:val="00004C95"/>
    <w:rsid w:val="00004CCA"/>
    <w:rsid w:val="000051E2"/>
    <w:rsid w:val="000053CC"/>
    <w:rsid w:val="0000566B"/>
    <w:rsid w:val="00005B28"/>
    <w:rsid w:val="00005D04"/>
    <w:rsid w:val="00005E2B"/>
    <w:rsid w:val="00006020"/>
    <w:rsid w:val="000060B8"/>
    <w:rsid w:val="00006113"/>
    <w:rsid w:val="00006876"/>
    <w:rsid w:val="00006915"/>
    <w:rsid w:val="00006AE9"/>
    <w:rsid w:val="000070CD"/>
    <w:rsid w:val="00007542"/>
    <w:rsid w:val="00007A49"/>
    <w:rsid w:val="00007CFB"/>
    <w:rsid w:val="00007E33"/>
    <w:rsid w:val="00007E79"/>
    <w:rsid w:val="00007F7A"/>
    <w:rsid w:val="0001026F"/>
    <w:rsid w:val="000102D7"/>
    <w:rsid w:val="0001069B"/>
    <w:rsid w:val="000107B3"/>
    <w:rsid w:val="0001084A"/>
    <w:rsid w:val="00010900"/>
    <w:rsid w:val="00010A44"/>
    <w:rsid w:val="0001113D"/>
    <w:rsid w:val="0001129A"/>
    <w:rsid w:val="00011334"/>
    <w:rsid w:val="000115A8"/>
    <w:rsid w:val="00011987"/>
    <w:rsid w:val="000119B6"/>
    <w:rsid w:val="00011B05"/>
    <w:rsid w:val="00011F46"/>
    <w:rsid w:val="000125BE"/>
    <w:rsid w:val="000125C8"/>
    <w:rsid w:val="000126EA"/>
    <w:rsid w:val="00012D11"/>
    <w:rsid w:val="000131A2"/>
    <w:rsid w:val="0001353E"/>
    <w:rsid w:val="00013662"/>
    <w:rsid w:val="0001377D"/>
    <w:rsid w:val="00013881"/>
    <w:rsid w:val="0001393A"/>
    <w:rsid w:val="00013C9B"/>
    <w:rsid w:val="00013CD6"/>
    <w:rsid w:val="000140C8"/>
    <w:rsid w:val="00014305"/>
    <w:rsid w:val="0001442E"/>
    <w:rsid w:val="00014518"/>
    <w:rsid w:val="00014712"/>
    <w:rsid w:val="000149D2"/>
    <w:rsid w:val="00014A7F"/>
    <w:rsid w:val="000150D7"/>
    <w:rsid w:val="0001513D"/>
    <w:rsid w:val="000152FC"/>
    <w:rsid w:val="0001545C"/>
    <w:rsid w:val="000156B7"/>
    <w:rsid w:val="00015973"/>
    <w:rsid w:val="00015A0E"/>
    <w:rsid w:val="00015BEE"/>
    <w:rsid w:val="00015C5D"/>
    <w:rsid w:val="00015DD6"/>
    <w:rsid w:val="00015DF8"/>
    <w:rsid w:val="00015E01"/>
    <w:rsid w:val="00016376"/>
    <w:rsid w:val="000163FB"/>
    <w:rsid w:val="000170EC"/>
    <w:rsid w:val="00017509"/>
    <w:rsid w:val="00017753"/>
    <w:rsid w:val="00017D59"/>
    <w:rsid w:val="00020196"/>
    <w:rsid w:val="000202A1"/>
    <w:rsid w:val="000202DB"/>
    <w:rsid w:val="00020431"/>
    <w:rsid w:val="000205C1"/>
    <w:rsid w:val="000206BB"/>
    <w:rsid w:val="000208B5"/>
    <w:rsid w:val="0002099A"/>
    <w:rsid w:val="00020D13"/>
    <w:rsid w:val="00021450"/>
    <w:rsid w:val="00021A9A"/>
    <w:rsid w:val="00021BEE"/>
    <w:rsid w:val="00021CFB"/>
    <w:rsid w:val="00021F20"/>
    <w:rsid w:val="00022183"/>
    <w:rsid w:val="0002237C"/>
    <w:rsid w:val="00022678"/>
    <w:rsid w:val="00022E87"/>
    <w:rsid w:val="00022FC4"/>
    <w:rsid w:val="0002353D"/>
    <w:rsid w:val="00023693"/>
    <w:rsid w:val="000237EE"/>
    <w:rsid w:val="00023948"/>
    <w:rsid w:val="00023C3D"/>
    <w:rsid w:val="00023C89"/>
    <w:rsid w:val="00023E5B"/>
    <w:rsid w:val="00023F55"/>
    <w:rsid w:val="00023F5D"/>
    <w:rsid w:val="00024197"/>
    <w:rsid w:val="00024399"/>
    <w:rsid w:val="000246F7"/>
    <w:rsid w:val="000248EC"/>
    <w:rsid w:val="00024CD2"/>
    <w:rsid w:val="00024FB5"/>
    <w:rsid w:val="00024FE0"/>
    <w:rsid w:val="0002528B"/>
    <w:rsid w:val="000253EC"/>
    <w:rsid w:val="00025668"/>
    <w:rsid w:val="00025928"/>
    <w:rsid w:val="00025FC5"/>
    <w:rsid w:val="0002600F"/>
    <w:rsid w:val="00026021"/>
    <w:rsid w:val="000262DD"/>
    <w:rsid w:val="00026792"/>
    <w:rsid w:val="00026891"/>
    <w:rsid w:val="00026ADA"/>
    <w:rsid w:val="00026C4F"/>
    <w:rsid w:val="00026C6C"/>
    <w:rsid w:val="00026CC9"/>
    <w:rsid w:val="000278CF"/>
    <w:rsid w:val="000278FE"/>
    <w:rsid w:val="00027D1B"/>
    <w:rsid w:val="00027D4E"/>
    <w:rsid w:val="0003004C"/>
    <w:rsid w:val="00030067"/>
    <w:rsid w:val="0003006D"/>
    <w:rsid w:val="00030580"/>
    <w:rsid w:val="000305AE"/>
    <w:rsid w:val="000307DA"/>
    <w:rsid w:val="000309CE"/>
    <w:rsid w:val="00030DEA"/>
    <w:rsid w:val="00030F0B"/>
    <w:rsid w:val="00031095"/>
    <w:rsid w:val="000310C6"/>
    <w:rsid w:val="00031871"/>
    <w:rsid w:val="00031A63"/>
    <w:rsid w:val="00031ADE"/>
    <w:rsid w:val="00031DDF"/>
    <w:rsid w:val="00031E84"/>
    <w:rsid w:val="00032108"/>
    <w:rsid w:val="0003277E"/>
    <w:rsid w:val="000328DB"/>
    <w:rsid w:val="000333F1"/>
    <w:rsid w:val="000334A2"/>
    <w:rsid w:val="000337EF"/>
    <w:rsid w:val="00033C99"/>
    <w:rsid w:val="00033DA4"/>
    <w:rsid w:val="00033EBC"/>
    <w:rsid w:val="00034814"/>
    <w:rsid w:val="00035055"/>
    <w:rsid w:val="00035659"/>
    <w:rsid w:val="00035797"/>
    <w:rsid w:val="00036133"/>
    <w:rsid w:val="000364A0"/>
    <w:rsid w:val="00036545"/>
    <w:rsid w:val="0003668D"/>
    <w:rsid w:val="00036842"/>
    <w:rsid w:val="00036B71"/>
    <w:rsid w:val="00036C0E"/>
    <w:rsid w:val="00036D7C"/>
    <w:rsid w:val="000370B6"/>
    <w:rsid w:val="00037325"/>
    <w:rsid w:val="0003762C"/>
    <w:rsid w:val="00037B36"/>
    <w:rsid w:val="000400EA"/>
    <w:rsid w:val="0004017A"/>
    <w:rsid w:val="00040418"/>
    <w:rsid w:val="000404EF"/>
    <w:rsid w:val="00040EAC"/>
    <w:rsid w:val="00040F9F"/>
    <w:rsid w:val="000411A7"/>
    <w:rsid w:val="0004124F"/>
    <w:rsid w:val="00041595"/>
    <w:rsid w:val="000418D5"/>
    <w:rsid w:val="00041A9D"/>
    <w:rsid w:val="00041B8F"/>
    <w:rsid w:val="00041F35"/>
    <w:rsid w:val="000422EE"/>
    <w:rsid w:val="0004246F"/>
    <w:rsid w:val="00042607"/>
    <w:rsid w:val="00042948"/>
    <w:rsid w:val="00042A17"/>
    <w:rsid w:val="00042C25"/>
    <w:rsid w:val="00042DA5"/>
    <w:rsid w:val="00042EB4"/>
    <w:rsid w:val="000433A4"/>
    <w:rsid w:val="000433B1"/>
    <w:rsid w:val="000433CC"/>
    <w:rsid w:val="00043742"/>
    <w:rsid w:val="0004429B"/>
    <w:rsid w:val="0004432C"/>
    <w:rsid w:val="0004434C"/>
    <w:rsid w:val="0004444F"/>
    <w:rsid w:val="0004465B"/>
    <w:rsid w:val="000446F4"/>
    <w:rsid w:val="00044787"/>
    <w:rsid w:val="00044910"/>
    <w:rsid w:val="00044AA2"/>
    <w:rsid w:val="00044C42"/>
    <w:rsid w:val="00044F2F"/>
    <w:rsid w:val="00045066"/>
    <w:rsid w:val="000452BA"/>
    <w:rsid w:val="00045495"/>
    <w:rsid w:val="00045641"/>
    <w:rsid w:val="00045747"/>
    <w:rsid w:val="00045986"/>
    <w:rsid w:val="000459AD"/>
    <w:rsid w:val="00045B8B"/>
    <w:rsid w:val="00045B90"/>
    <w:rsid w:val="00045C6A"/>
    <w:rsid w:val="00045D7F"/>
    <w:rsid w:val="00045F06"/>
    <w:rsid w:val="00045F6B"/>
    <w:rsid w:val="00045FE6"/>
    <w:rsid w:val="00046491"/>
    <w:rsid w:val="00046AB1"/>
    <w:rsid w:val="00046AD0"/>
    <w:rsid w:val="00046AF0"/>
    <w:rsid w:val="00046C9C"/>
    <w:rsid w:val="00047145"/>
    <w:rsid w:val="0004738E"/>
    <w:rsid w:val="00047BED"/>
    <w:rsid w:val="00047FB5"/>
    <w:rsid w:val="000501C9"/>
    <w:rsid w:val="000504E6"/>
    <w:rsid w:val="000504ED"/>
    <w:rsid w:val="00050514"/>
    <w:rsid w:val="000507BA"/>
    <w:rsid w:val="000508E2"/>
    <w:rsid w:val="00050ED2"/>
    <w:rsid w:val="00050EF0"/>
    <w:rsid w:val="00050F41"/>
    <w:rsid w:val="00051209"/>
    <w:rsid w:val="0005132A"/>
    <w:rsid w:val="00051496"/>
    <w:rsid w:val="000514E8"/>
    <w:rsid w:val="00051583"/>
    <w:rsid w:val="0005181B"/>
    <w:rsid w:val="00051874"/>
    <w:rsid w:val="00051A50"/>
    <w:rsid w:val="00051D6D"/>
    <w:rsid w:val="00052A7E"/>
    <w:rsid w:val="00053089"/>
    <w:rsid w:val="00053253"/>
    <w:rsid w:val="000532A7"/>
    <w:rsid w:val="00053386"/>
    <w:rsid w:val="00053499"/>
    <w:rsid w:val="000535A7"/>
    <w:rsid w:val="000537C0"/>
    <w:rsid w:val="00053800"/>
    <w:rsid w:val="00054036"/>
    <w:rsid w:val="00054178"/>
    <w:rsid w:val="00054586"/>
    <w:rsid w:val="000548D6"/>
    <w:rsid w:val="000549A8"/>
    <w:rsid w:val="00054C93"/>
    <w:rsid w:val="00054D23"/>
    <w:rsid w:val="00054F0B"/>
    <w:rsid w:val="0005501C"/>
    <w:rsid w:val="0005522D"/>
    <w:rsid w:val="0005557F"/>
    <w:rsid w:val="000556D5"/>
    <w:rsid w:val="000558E5"/>
    <w:rsid w:val="00055E98"/>
    <w:rsid w:val="00055F39"/>
    <w:rsid w:val="000563B0"/>
    <w:rsid w:val="00056412"/>
    <w:rsid w:val="00056426"/>
    <w:rsid w:val="00056482"/>
    <w:rsid w:val="00056545"/>
    <w:rsid w:val="00056558"/>
    <w:rsid w:val="0005657F"/>
    <w:rsid w:val="00056CF7"/>
    <w:rsid w:val="00056D16"/>
    <w:rsid w:val="00056EAB"/>
    <w:rsid w:val="0005707D"/>
    <w:rsid w:val="000570A6"/>
    <w:rsid w:val="000571E5"/>
    <w:rsid w:val="000576DC"/>
    <w:rsid w:val="0005795F"/>
    <w:rsid w:val="00057967"/>
    <w:rsid w:val="00057AB0"/>
    <w:rsid w:val="00057DFB"/>
    <w:rsid w:val="00057F0D"/>
    <w:rsid w:val="000605CE"/>
    <w:rsid w:val="000607B6"/>
    <w:rsid w:val="000607EE"/>
    <w:rsid w:val="000608B1"/>
    <w:rsid w:val="00060BDD"/>
    <w:rsid w:val="00060C76"/>
    <w:rsid w:val="00060C92"/>
    <w:rsid w:val="0006106A"/>
    <w:rsid w:val="00061271"/>
    <w:rsid w:val="000612B9"/>
    <w:rsid w:val="0006140B"/>
    <w:rsid w:val="00061567"/>
    <w:rsid w:val="00061600"/>
    <w:rsid w:val="0006173A"/>
    <w:rsid w:val="0006175B"/>
    <w:rsid w:val="00061B23"/>
    <w:rsid w:val="00061C3D"/>
    <w:rsid w:val="00061F1B"/>
    <w:rsid w:val="00062ADD"/>
    <w:rsid w:val="0006309D"/>
    <w:rsid w:val="00063587"/>
    <w:rsid w:val="000636A7"/>
    <w:rsid w:val="0006388E"/>
    <w:rsid w:val="00063B43"/>
    <w:rsid w:val="00063D56"/>
    <w:rsid w:val="00064465"/>
    <w:rsid w:val="00064685"/>
    <w:rsid w:val="00064B26"/>
    <w:rsid w:val="00064B9C"/>
    <w:rsid w:val="000650BC"/>
    <w:rsid w:val="000651C6"/>
    <w:rsid w:val="00065312"/>
    <w:rsid w:val="000653C1"/>
    <w:rsid w:val="000653DF"/>
    <w:rsid w:val="000655C1"/>
    <w:rsid w:val="0006562C"/>
    <w:rsid w:val="00065ADB"/>
    <w:rsid w:val="00065CD7"/>
    <w:rsid w:val="00065CEE"/>
    <w:rsid w:val="00065E34"/>
    <w:rsid w:val="00066573"/>
    <w:rsid w:val="00066AF2"/>
    <w:rsid w:val="00066C23"/>
    <w:rsid w:val="000671CD"/>
    <w:rsid w:val="0006722A"/>
    <w:rsid w:val="000673AE"/>
    <w:rsid w:val="0006750C"/>
    <w:rsid w:val="0006780F"/>
    <w:rsid w:val="00067B9E"/>
    <w:rsid w:val="00067BEC"/>
    <w:rsid w:val="00070210"/>
    <w:rsid w:val="00070239"/>
    <w:rsid w:val="000703EC"/>
    <w:rsid w:val="00070689"/>
    <w:rsid w:val="000707D3"/>
    <w:rsid w:val="000709F9"/>
    <w:rsid w:val="00070CD8"/>
    <w:rsid w:val="00070F43"/>
    <w:rsid w:val="0007101E"/>
    <w:rsid w:val="00071836"/>
    <w:rsid w:val="0007194A"/>
    <w:rsid w:val="00071EB7"/>
    <w:rsid w:val="00071EF9"/>
    <w:rsid w:val="0007261D"/>
    <w:rsid w:val="00072697"/>
    <w:rsid w:val="00072B98"/>
    <w:rsid w:val="00072D68"/>
    <w:rsid w:val="00072F16"/>
    <w:rsid w:val="0007317B"/>
    <w:rsid w:val="000733AA"/>
    <w:rsid w:val="0007355C"/>
    <w:rsid w:val="00073653"/>
    <w:rsid w:val="00073660"/>
    <w:rsid w:val="0007384D"/>
    <w:rsid w:val="00073A98"/>
    <w:rsid w:val="00073B40"/>
    <w:rsid w:val="00073B8F"/>
    <w:rsid w:val="00073D68"/>
    <w:rsid w:val="00073FE8"/>
    <w:rsid w:val="000741DB"/>
    <w:rsid w:val="00074357"/>
    <w:rsid w:val="000744E0"/>
    <w:rsid w:val="00074C33"/>
    <w:rsid w:val="0007506F"/>
    <w:rsid w:val="00075123"/>
    <w:rsid w:val="000752B0"/>
    <w:rsid w:val="00075436"/>
    <w:rsid w:val="000756FB"/>
    <w:rsid w:val="000758BD"/>
    <w:rsid w:val="000761F0"/>
    <w:rsid w:val="0007623D"/>
    <w:rsid w:val="000765ED"/>
    <w:rsid w:val="00076717"/>
    <w:rsid w:val="000767D9"/>
    <w:rsid w:val="00076AB6"/>
    <w:rsid w:val="00076CD4"/>
    <w:rsid w:val="00076D08"/>
    <w:rsid w:val="00077105"/>
    <w:rsid w:val="00077225"/>
    <w:rsid w:val="00077AD4"/>
    <w:rsid w:val="00077C76"/>
    <w:rsid w:val="00077D61"/>
    <w:rsid w:val="00080238"/>
    <w:rsid w:val="00080A99"/>
    <w:rsid w:val="00080D59"/>
    <w:rsid w:val="000812CF"/>
    <w:rsid w:val="00081320"/>
    <w:rsid w:val="00081875"/>
    <w:rsid w:val="00081E6A"/>
    <w:rsid w:val="00081F8E"/>
    <w:rsid w:val="00082595"/>
    <w:rsid w:val="0008291D"/>
    <w:rsid w:val="00082C5C"/>
    <w:rsid w:val="00082F89"/>
    <w:rsid w:val="0008304E"/>
    <w:rsid w:val="000831B4"/>
    <w:rsid w:val="000831DB"/>
    <w:rsid w:val="000831FF"/>
    <w:rsid w:val="000838B7"/>
    <w:rsid w:val="000838DC"/>
    <w:rsid w:val="00083A25"/>
    <w:rsid w:val="00083E2A"/>
    <w:rsid w:val="00083E32"/>
    <w:rsid w:val="00083E71"/>
    <w:rsid w:val="00083F66"/>
    <w:rsid w:val="0008446C"/>
    <w:rsid w:val="0008448B"/>
    <w:rsid w:val="000848EC"/>
    <w:rsid w:val="00084B53"/>
    <w:rsid w:val="00084EEB"/>
    <w:rsid w:val="00084F7A"/>
    <w:rsid w:val="0008519B"/>
    <w:rsid w:val="0008521E"/>
    <w:rsid w:val="000855C1"/>
    <w:rsid w:val="00085AD3"/>
    <w:rsid w:val="00085AD5"/>
    <w:rsid w:val="00085C89"/>
    <w:rsid w:val="00085E22"/>
    <w:rsid w:val="00085E25"/>
    <w:rsid w:val="00085E97"/>
    <w:rsid w:val="00085F24"/>
    <w:rsid w:val="00085F2B"/>
    <w:rsid w:val="00086671"/>
    <w:rsid w:val="00086AFF"/>
    <w:rsid w:val="00086C40"/>
    <w:rsid w:val="00086E14"/>
    <w:rsid w:val="00086E38"/>
    <w:rsid w:val="00086FD0"/>
    <w:rsid w:val="00087161"/>
    <w:rsid w:val="00087214"/>
    <w:rsid w:val="000872ED"/>
    <w:rsid w:val="00087366"/>
    <w:rsid w:val="00087390"/>
    <w:rsid w:val="0008778F"/>
    <w:rsid w:val="00087975"/>
    <w:rsid w:val="00087D51"/>
    <w:rsid w:val="00087FDA"/>
    <w:rsid w:val="00090196"/>
    <w:rsid w:val="000901D2"/>
    <w:rsid w:val="000903CB"/>
    <w:rsid w:val="000904C0"/>
    <w:rsid w:val="000905D7"/>
    <w:rsid w:val="00090C6A"/>
    <w:rsid w:val="00090D74"/>
    <w:rsid w:val="0009105F"/>
    <w:rsid w:val="00091235"/>
    <w:rsid w:val="0009183B"/>
    <w:rsid w:val="000918EC"/>
    <w:rsid w:val="000919D8"/>
    <w:rsid w:val="00091BAB"/>
    <w:rsid w:val="00091DC9"/>
    <w:rsid w:val="000920FE"/>
    <w:rsid w:val="00092271"/>
    <w:rsid w:val="000923EA"/>
    <w:rsid w:val="00092463"/>
    <w:rsid w:val="000924A2"/>
    <w:rsid w:val="000926F0"/>
    <w:rsid w:val="00092723"/>
    <w:rsid w:val="0009273B"/>
    <w:rsid w:val="0009284F"/>
    <w:rsid w:val="00092967"/>
    <w:rsid w:val="000929BA"/>
    <w:rsid w:val="00092AB5"/>
    <w:rsid w:val="00092BDD"/>
    <w:rsid w:val="00093059"/>
    <w:rsid w:val="00093092"/>
    <w:rsid w:val="00093404"/>
    <w:rsid w:val="00093558"/>
    <w:rsid w:val="000938D4"/>
    <w:rsid w:val="000939C5"/>
    <w:rsid w:val="000939EB"/>
    <w:rsid w:val="00093EA0"/>
    <w:rsid w:val="00093FBE"/>
    <w:rsid w:val="00094058"/>
    <w:rsid w:val="00094411"/>
    <w:rsid w:val="000949AB"/>
    <w:rsid w:val="00094A1E"/>
    <w:rsid w:val="00094B40"/>
    <w:rsid w:val="00094F63"/>
    <w:rsid w:val="0009532E"/>
    <w:rsid w:val="000955F8"/>
    <w:rsid w:val="000956EF"/>
    <w:rsid w:val="00095DE8"/>
    <w:rsid w:val="0009625E"/>
    <w:rsid w:val="000967E6"/>
    <w:rsid w:val="000968E5"/>
    <w:rsid w:val="000968E7"/>
    <w:rsid w:val="00097599"/>
    <w:rsid w:val="00097A82"/>
    <w:rsid w:val="00097C9A"/>
    <w:rsid w:val="000A005C"/>
    <w:rsid w:val="000A0063"/>
    <w:rsid w:val="000A014A"/>
    <w:rsid w:val="000A03F5"/>
    <w:rsid w:val="000A0939"/>
    <w:rsid w:val="000A0C01"/>
    <w:rsid w:val="000A0DA1"/>
    <w:rsid w:val="000A10E3"/>
    <w:rsid w:val="000A126D"/>
    <w:rsid w:val="000A17D0"/>
    <w:rsid w:val="000A18A4"/>
    <w:rsid w:val="000A1910"/>
    <w:rsid w:val="000A1BE4"/>
    <w:rsid w:val="000A1C0D"/>
    <w:rsid w:val="000A226B"/>
    <w:rsid w:val="000A228C"/>
    <w:rsid w:val="000A22BB"/>
    <w:rsid w:val="000A2598"/>
    <w:rsid w:val="000A27C3"/>
    <w:rsid w:val="000A2C3B"/>
    <w:rsid w:val="000A2C6B"/>
    <w:rsid w:val="000A33A1"/>
    <w:rsid w:val="000A3729"/>
    <w:rsid w:val="000A38E3"/>
    <w:rsid w:val="000A3C55"/>
    <w:rsid w:val="000A3C95"/>
    <w:rsid w:val="000A3CE0"/>
    <w:rsid w:val="000A3D02"/>
    <w:rsid w:val="000A3E34"/>
    <w:rsid w:val="000A3E5E"/>
    <w:rsid w:val="000A3FBE"/>
    <w:rsid w:val="000A4352"/>
    <w:rsid w:val="000A43FB"/>
    <w:rsid w:val="000A46C3"/>
    <w:rsid w:val="000A473B"/>
    <w:rsid w:val="000A4791"/>
    <w:rsid w:val="000A4A72"/>
    <w:rsid w:val="000A4EF9"/>
    <w:rsid w:val="000A52F9"/>
    <w:rsid w:val="000A5376"/>
    <w:rsid w:val="000A5956"/>
    <w:rsid w:val="000A5AEC"/>
    <w:rsid w:val="000A5CE3"/>
    <w:rsid w:val="000A5E11"/>
    <w:rsid w:val="000A63AD"/>
    <w:rsid w:val="000A63F8"/>
    <w:rsid w:val="000A66A4"/>
    <w:rsid w:val="000A67FD"/>
    <w:rsid w:val="000A68CD"/>
    <w:rsid w:val="000A69A9"/>
    <w:rsid w:val="000A69D4"/>
    <w:rsid w:val="000A6AD6"/>
    <w:rsid w:val="000A6DFE"/>
    <w:rsid w:val="000A705B"/>
    <w:rsid w:val="000A75EF"/>
    <w:rsid w:val="000A7921"/>
    <w:rsid w:val="000A7D9E"/>
    <w:rsid w:val="000B03A0"/>
    <w:rsid w:val="000B07AA"/>
    <w:rsid w:val="000B0A2E"/>
    <w:rsid w:val="000B0F22"/>
    <w:rsid w:val="000B0FB3"/>
    <w:rsid w:val="000B10DD"/>
    <w:rsid w:val="000B1148"/>
    <w:rsid w:val="000B167F"/>
    <w:rsid w:val="000B18B2"/>
    <w:rsid w:val="000B1908"/>
    <w:rsid w:val="000B197F"/>
    <w:rsid w:val="000B1E13"/>
    <w:rsid w:val="000B1F9F"/>
    <w:rsid w:val="000B20AA"/>
    <w:rsid w:val="000B214E"/>
    <w:rsid w:val="000B2207"/>
    <w:rsid w:val="000B228A"/>
    <w:rsid w:val="000B2510"/>
    <w:rsid w:val="000B2534"/>
    <w:rsid w:val="000B2660"/>
    <w:rsid w:val="000B26B6"/>
    <w:rsid w:val="000B27D0"/>
    <w:rsid w:val="000B2988"/>
    <w:rsid w:val="000B2A6D"/>
    <w:rsid w:val="000B2AA3"/>
    <w:rsid w:val="000B2C11"/>
    <w:rsid w:val="000B2F85"/>
    <w:rsid w:val="000B30AF"/>
    <w:rsid w:val="000B328A"/>
    <w:rsid w:val="000B34A7"/>
    <w:rsid w:val="000B3750"/>
    <w:rsid w:val="000B3A6B"/>
    <w:rsid w:val="000B3AEB"/>
    <w:rsid w:val="000B3C0C"/>
    <w:rsid w:val="000B3C1A"/>
    <w:rsid w:val="000B3D44"/>
    <w:rsid w:val="000B44A0"/>
    <w:rsid w:val="000B4557"/>
    <w:rsid w:val="000B4726"/>
    <w:rsid w:val="000B47B1"/>
    <w:rsid w:val="000B48CE"/>
    <w:rsid w:val="000B48DB"/>
    <w:rsid w:val="000B4B1F"/>
    <w:rsid w:val="000B4BA7"/>
    <w:rsid w:val="000B4CE8"/>
    <w:rsid w:val="000B4D14"/>
    <w:rsid w:val="000B4EB8"/>
    <w:rsid w:val="000B4FE7"/>
    <w:rsid w:val="000B5054"/>
    <w:rsid w:val="000B52C9"/>
    <w:rsid w:val="000B54B6"/>
    <w:rsid w:val="000B560B"/>
    <w:rsid w:val="000B57FD"/>
    <w:rsid w:val="000B5A66"/>
    <w:rsid w:val="000B5AEE"/>
    <w:rsid w:val="000B5D3C"/>
    <w:rsid w:val="000B631C"/>
    <w:rsid w:val="000B710A"/>
    <w:rsid w:val="000B7216"/>
    <w:rsid w:val="000B73E1"/>
    <w:rsid w:val="000B7473"/>
    <w:rsid w:val="000B76F2"/>
    <w:rsid w:val="000B7A70"/>
    <w:rsid w:val="000C01B2"/>
    <w:rsid w:val="000C0471"/>
    <w:rsid w:val="000C0BF2"/>
    <w:rsid w:val="000C10BE"/>
    <w:rsid w:val="000C10CC"/>
    <w:rsid w:val="000C123D"/>
    <w:rsid w:val="000C133C"/>
    <w:rsid w:val="000C1841"/>
    <w:rsid w:val="000C1DD2"/>
    <w:rsid w:val="000C1EC3"/>
    <w:rsid w:val="000C207C"/>
    <w:rsid w:val="000C2086"/>
    <w:rsid w:val="000C214C"/>
    <w:rsid w:val="000C2211"/>
    <w:rsid w:val="000C25BF"/>
    <w:rsid w:val="000C2699"/>
    <w:rsid w:val="000C2768"/>
    <w:rsid w:val="000C27AB"/>
    <w:rsid w:val="000C2C9E"/>
    <w:rsid w:val="000C2E10"/>
    <w:rsid w:val="000C3060"/>
    <w:rsid w:val="000C30BB"/>
    <w:rsid w:val="000C3101"/>
    <w:rsid w:val="000C32E6"/>
    <w:rsid w:val="000C3522"/>
    <w:rsid w:val="000C3662"/>
    <w:rsid w:val="000C366C"/>
    <w:rsid w:val="000C3C1B"/>
    <w:rsid w:val="000C3F48"/>
    <w:rsid w:val="000C4035"/>
    <w:rsid w:val="000C4138"/>
    <w:rsid w:val="000C41CB"/>
    <w:rsid w:val="000C421B"/>
    <w:rsid w:val="000C498A"/>
    <w:rsid w:val="000C4AA4"/>
    <w:rsid w:val="000C4BE9"/>
    <w:rsid w:val="000C4C1B"/>
    <w:rsid w:val="000C5017"/>
    <w:rsid w:val="000C5088"/>
    <w:rsid w:val="000C548F"/>
    <w:rsid w:val="000C54E8"/>
    <w:rsid w:val="000C55A3"/>
    <w:rsid w:val="000C565E"/>
    <w:rsid w:val="000C565F"/>
    <w:rsid w:val="000C56E1"/>
    <w:rsid w:val="000C5EC0"/>
    <w:rsid w:val="000C5F18"/>
    <w:rsid w:val="000C6546"/>
    <w:rsid w:val="000C674E"/>
    <w:rsid w:val="000C694D"/>
    <w:rsid w:val="000C6A0D"/>
    <w:rsid w:val="000C6C05"/>
    <w:rsid w:val="000C6D2C"/>
    <w:rsid w:val="000C6E48"/>
    <w:rsid w:val="000C70F5"/>
    <w:rsid w:val="000C73D0"/>
    <w:rsid w:val="000C7588"/>
    <w:rsid w:val="000C7A37"/>
    <w:rsid w:val="000C7AE4"/>
    <w:rsid w:val="000C7C66"/>
    <w:rsid w:val="000C7E72"/>
    <w:rsid w:val="000D03DB"/>
    <w:rsid w:val="000D04CE"/>
    <w:rsid w:val="000D0765"/>
    <w:rsid w:val="000D0844"/>
    <w:rsid w:val="000D0C10"/>
    <w:rsid w:val="000D0F39"/>
    <w:rsid w:val="000D0FA4"/>
    <w:rsid w:val="000D105A"/>
    <w:rsid w:val="000D1176"/>
    <w:rsid w:val="000D1230"/>
    <w:rsid w:val="000D14E3"/>
    <w:rsid w:val="000D15BA"/>
    <w:rsid w:val="000D1625"/>
    <w:rsid w:val="000D1716"/>
    <w:rsid w:val="000D171F"/>
    <w:rsid w:val="000D1905"/>
    <w:rsid w:val="000D1AF9"/>
    <w:rsid w:val="000D1C08"/>
    <w:rsid w:val="000D1CF6"/>
    <w:rsid w:val="000D22C2"/>
    <w:rsid w:val="000D2368"/>
    <w:rsid w:val="000D23B9"/>
    <w:rsid w:val="000D2AED"/>
    <w:rsid w:val="000D2B65"/>
    <w:rsid w:val="000D2E58"/>
    <w:rsid w:val="000D2E96"/>
    <w:rsid w:val="000D2EBE"/>
    <w:rsid w:val="000D3590"/>
    <w:rsid w:val="000D35B9"/>
    <w:rsid w:val="000D36B0"/>
    <w:rsid w:val="000D3762"/>
    <w:rsid w:val="000D37B1"/>
    <w:rsid w:val="000D37D0"/>
    <w:rsid w:val="000D3986"/>
    <w:rsid w:val="000D3D0C"/>
    <w:rsid w:val="000D3D16"/>
    <w:rsid w:val="000D3DE1"/>
    <w:rsid w:val="000D3E05"/>
    <w:rsid w:val="000D3E46"/>
    <w:rsid w:val="000D3E7D"/>
    <w:rsid w:val="000D41C0"/>
    <w:rsid w:val="000D429F"/>
    <w:rsid w:val="000D4345"/>
    <w:rsid w:val="000D4490"/>
    <w:rsid w:val="000D450E"/>
    <w:rsid w:val="000D4571"/>
    <w:rsid w:val="000D4780"/>
    <w:rsid w:val="000D4B9F"/>
    <w:rsid w:val="000D4DC9"/>
    <w:rsid w:val="000D5093"/>
    <w:rsid w:val="000D5132"/>
    <w:rsid w:val="000D532B"/>
    <w:rsid w:val="000D544F"/>
    <w:rsid w:val="000D5698"/>
    <w:rsid w:val="000D56D1"/>
    <w:rsid w:val="000D5A39"/>
    <w:rsid w:val="000D5AEE"/>
    <w:rsid w:val="000D5B2A"/>
    <w:rsid w:val="000D5BFE"/>
    <w:rsid w:val="000D5E90"/>
    <w:rsid w:val="000D677B"/>
    <w:rsid w:val="000D67C0"/>
    <w:rsid w:val="000D67CB"/>
    <w:rsid w:val="000D68B2"/>
    <w:rsid w:val="000D69A0"/>
    <w:rsid w:val="000D6C33"/>
    <w:rsid w:val="000D6D44"/>
    <w:rsid w:val="000D6DF0"/>
    <w:rsid w:val="000D6F10"/>
    <w:rsid w:val="000D70C5"/>
    <w:rsid w:val="000D73DF"/>
    <w:rsid w:val="000D76D7"/>
    <w:rsid w:val="000D7716"/>
    <w:rsid w:val="000D7CAD"/>
    <w:rsid w:val="000D7F4F"/>
    <w:rsid w:val="000E009C"/>
    <w:rsid w:val="000E0101"/>
    <w:rsid w:val="000E015A"/>
    <w:rsid w:val="000E015B"/>
    <w:rsid w:val="000E03E7"/>
    <w:rsid w:val="000E0690"/>
    <w:rsid w:val="000E08F5"/>
    <w:rsid w:val="000E0950"/>
    <w:rsid w:val="000E0A8A"/>
    <w:rsid w:val="000E13E8"/>
    <w:rsid w:val="000E169C"/>
    <w:rsid w:val="000E181E"/>
    <w:rsid w:val="000E1860"/>
    <w:rsid w:val="000E1934"/>
    <w:rsid w:val="000E1952"/>
    <w:rsid w:val="000E1B03"/>
    <w:rsid w:val="000E1D77"/>
    <w:rsid w:val="000E1EE4"/>
    <w:rsid w:val="000E29CC"/>
    <w:rsid w:val="000E2AB5"/>
    <w:rsid w:val="000E2BA4"/>
    <w:rsid w:val="000E2D04"/>
    <w:rsid w:val="000E2F64"/>
    <w:rsid w:val="000E2FF7"/>
    <w:rsid w:val="000E3379"/>
    <w:rsid w:val="000E3A72"/>
    <w:rsid w:val="000E3BF6"/>
    <w:rsid w:val="000E3D6F"/>
    <w:rsid w:val="000E3E29"/>
    <w:rsid w:val="000E3F60"/>
    <w:rsid w:val="000E4369"/>
    <w:rsid w:val="000E4962"/>
    <w:rsid w:val="000E4A79"/>
    <w:rsid w:val="000E5204"/>
    <w:rsid w:val="000E5291"/>
    <w:rsid w:val="000E5530"/>
    <w:rsid w:val="000E55F2"/>
    <w:rsid w:val="000E599B"/>
    <w:rsid w:val="000E6617"/>
    <w:rsid w:val="000E68BD"/>
    <w:rsid w:val="000E6B0A"/>
    <w:rsid w:val="000E6B3D"/>
    <w:rsid w:val="000E6C56"/>
    <w:rsid w:val="000E6CA2"/>
    <w:rsid w:val="000E70E3"/>
    <w:rsid w:val="000E71BE"/>
    <w:rsid w:val="000E74E5"/>
    <w:rsid w:val="000E762C"/>
    <w:rsid w:val="000E7650"/>
    <w:rsid w:val="000E76BF"/>
    <w:rsid w:val="000E7727"/>
    <w:rsid w:val="000E7769"/>
    <w:rsid w:val="000E784E"/>
    <w:rsid w:val="000E7CEA"/>
    <w:rsid w:val="000F00F8"/>
    <w:rsid w:val="000F0129"/>
    <w:rsid w:val="000F0212"/>
    <w:rsid w:val="000F0295"/>
    <w:rsid w:val="000F0301"/>
    <w:rsid w:val="000F075D"/>
    <w:rsid w:val="000F08C5"/>
    <w:rsid w:val="000F08D3"/>
    <w:rsid w:val="000F0A4E"/>
    <w:rsid w:val="000F0B7D"/>
    <w:rsid w:val="000F0F68"/>
    <w:rsid w:val="000F0F7F"/>
    <w:rsid w:val="000F12AA"/>
    <w:rsid w:val="000F12E5"/>
    <w:rsid w:val="000F1B05"/>
    <w:rsid w:val="000F1DF5"/>
    <w:rsid w:val="000F1E2E"/>
    <w:rsid w:val="000F2120"/>
    <w:rsid w:val="000F21F9"/>
    <w:rsid w:val="000F246E"/>
    <w:rsid w:val="000F261A"/>
    <w:rsid w:val="000F289E"/>
    <w:rsid w:val="000F2A8A"/>
    <w:rsid w:val="000F2CDA"/>
    <w:rsid w:val="000F2D3D"/>
    <w:rsid w:val="000F2E2B"/>
    <w:rsid w:val="000F2E52"/>
    <w:rsid w:val="000F2E9B"/>
    <w:rsid w:val="000F301D"/>
    <w:rsid w:val="000F3C4B"/>
    <w:rsid w:val="000F3F4F"/>
    <w:rsid w:val="000F402D"/>
    <w:rsid w:val="000F4226"/>
    <w:rsid w:val="000F44DB"/>
    <w:rsid w:val="000F47BC"/>
    <w:rsid w:val="000F4B86"/>
    <w:rsid w:val="000F4DB6"/>
    <w:rsid w:val="000F5115"/>
    <w:rsid w:val="000F545C"/>
    <w:rsid w:val="000F558D"/>
    <w:rsid w:val="000F5903"/>
    <w:rsid w:val="000F5928"/>
    <w:rsid w:val="000F5DC6"/>
    <w:rsid w:val="000F6083"/>
    <w:rsid w:val="000F67AE"/>
    <w:rsid w:val="000F6B59"/>
    <w:rsid w:val="000F705F"/>
    <w:rsid w:val="000F706B"/>
    <w:rsid w:val="000F70C4"/>
    <w:rsid w:val="000F7122"/>
    <w:rsid w:val="000F7148"/>
    <w:rsid w:val="000F72B7"/>
    <w:rsid w:val="000F72BF"/>
    <w:rsid w:val="000F7558"/>
    <w:rsid w:val="000F7566"/>
    <w:rsid w:val="000F77D4"/>
    <w:rsid w:val="000F7930"/>
    <w:rsid w:val="000F7CFB"/>
    <w:rsid w:val="000F7D1F"/>
    <w:rsid w:val="000F7D4A"/>
    <w:rsid w:val="0010003C"/>
    <w:rsid w:val="00100084"/>
    <w:rsid w:val="0010008F"/>
    <w:rsid w:val="001000F7"/>
    <w:rsid w:val="00100640"/>
    <w:rsid w:val="00100A89"/>
    <w:rsid w:val="00101268"/>
    <w:rsid w:val="0010143D"/>
    <w:rsid w:val="00101452"/>
    <w:rsid w:val="0010150A"/>
    <w:rsid w:val="00101948"/>
    <w:rsid w:val="001019F4"/>
    <w:rsid w:val="00101C56"/>
    <w:rsid w:val="00101DE4"/>
    <w:rsid w:val="00101E86"/>
    <w:rsid w:val="001021AA"/>
    <w:rsid w:val="00102398"/>
    <w:rsid w:val="001024BA"/>
    <w:rsid w:val="001025AD"/>
    <w:rsid w:val="001025D1"/>
    <w:rsid w:val="0010275F"/>
    <w:rsid w:val="00102ADA"/>
    <w:rsid w:val="00102D2B"/>
    <w:rsid w:val="00102ED0"/>
    <w:rsid w:val="0010330F"/>
    <w:rsid w:val="00103669"/>
    <w:rsid w:val="00103837"/>
    <w:rsid w:val="00103857"/>
    <w:rsid w:val="00103A48"/>
    <w:rsid w:val="00103C7A"/>
    <w:rsid w:val="00103DA5"/>
    <w:rsid w:val="00104311"/>
    <w:rsid w:val="00104788"/>
    <w:rsid w:val="001047A3"/>
    <w:rsid w:val="00104A6F"/>
    <w:rsid w:val="00104A86"/>
    <w:rsid w:val="00104D7B"/>
    <w:rsid w:val="00104E61"/>
    <w:rsid w:val="0010529D"/>
    <w:rsid w:val="00105359"/>
    <w:rsid w:val="0010546E"/>
    <w:rsid w:val="00105578"/>
    <w:rsid w:val="00105901"/>
    <w:rsid w:val="00105EB2"/>
    <w:rsid w:val="00106078"/>
    <w:rsid w:val="001060DD"/>
    <w:rsid w:val="00106524"/>
    <w:rsid w:val="0010664E"/>
    <w:rsid w:val="00106795"/>
    <w:rsid w:val="001067F7"/>
    <w:rsid w:val="0010728B"/>
    <w:rsid w:val="0010730D"/>
    <w:rsid w:val="0010788E"/>
    <w:rsid w:val="00107911"/>
    <w:rsid w:val="00107A5C"/>
    <w:rsid w:val="00107B15"/>
    <w:rsid w:val="00107CCA"/>
    <w:rsid w:val="00107EEA"/>
    <w:rsid w:val="0011017F"/>
    <w:rsid w:val="00110431"/>
    <w:rsid w:val="001104FA"/>
    <w:rsid w:val="00110604"/>
    <w:rsid w:val="001109D8"/>
    <w:rsid w:val="00110AD8"/>
    <w:rsid w:val="00110D84"/>
    <w:rsid w:val="00110D9B"/>
    <w:rsid w:val="00110FAC"/>
    <w:rsid w:val="001112B8"/>
    <w:rsid w:val="0011158E"/>
    <w:rsid w:val="0011199C"/>
    <w:rsid w:val="00111A0E"/>
    <w:rsid w:val="00111A50"/>
    <w:rsid w:val="00111FF8"/>
    <w:rsid w:val="001121E7"/>
    <w:rsid w:val="001122B9"/>
    <w:rsid w:val="0011259D"/>
    <w:rsid w:val="00112769"/>
    <w:rsid w:val="00112A68"/>
    <w:rsid w:val="00112A74"/>
    <w:rsid w:val="00112BCB"/>
    <w:rsid w:val="00112C49"/>
    <w:rsid w:val="00112D2A"/>
    <w:rsid w:val="0011326F"/>
    <w:rsid w:val="001136B9"/>
    <w:rsid w:val="00113725"/>
    <w:rsid w:val="00113907"/>
    <w:rsid w:val="00113A3A"/>
    <w:rsid w:val="00113E87"/>
    <w:rsid w:val="00113FCB"/>
    <w:rsid w:val="001141BB"/>
    <w:rsid w:val="001143E8"/>
    <w:rsid w:val="001145BE"/>
    <w:rsid w:val="00114BDF"/>
    <w:rsid w:val="00114E0F"/>
    <w:rsid w:val="00115189"/>
    <w:rsid w:val="001151D1"/>
    <w:rsid w:val="00115492"/>
    <w:rsid w:val="001156AF"/>
    <w:rsid w:val="001156CB"/>
    <w:rsid w:val="00115759"/>
    <w:rsid w:val="001158B3"/>
    <w:rsid w:val="001159F8"/>
    <w:rsid w:val="00115A3B"/>
    <w:rsid w:val="00115C23"/>
    <w:rsid w:val="00115F6A"/>
    <w:rsid w:val="00116136"/>
    <w:rsid w:val="001161C6"/>
    <w:rsid w:val="0011620C"/>
    <w:rsid w:val="00116B82"/>
    <w:rsid w:val="00116B83"/>
    <w:rsid w:val="00116BB6"/>
    <w:rsid w:val="001172B8"/>
    <w:rsid w:val="001173BE"/>
    <w:rsid w:val="0011770F"/>
    <w:rsid w:val="001177E6"/>
    <w:rsid w:val="00117957"/>
    <w:rsid w:val="00117EB6"/>
    <w:rsid w:val="001201D4"/>
    <w:rsid w:val="00120318"/>
    <w:rsid w:val="00120389"/>
    <w:rsid w:val="0012057B"/>
    <w:rsid w:val="001205D6"/>
    <w:rsid w:val="001206D7"/>
    <w:rsid w:val="00120BC5"/>
    <w:rsid w:val="00120C04"/>
    <w:rsid w:val="00120DD6"/>
    <w:rsid w:val="00120E25"/>
    <w:rsid w:val="001211CC"/>
    <w:rsid w:val="00121562"/>
    <w:rsid w:val="00121696"/>
    <w:rsid w:val="00121A1C"/>
    <w:rsid w:val="00121CDC"/>
    <w:rsid w:val="00121D38"/>
    <w:rsid w:val="00121D6C"/>
    <w:rsid w:val="00121F0D"/>
    <w:rsid w:val="0012200C"/>
    <w:rsid w:val="00122506"/>
    <w:rsid w:val="00122816"/>
    <w:rsid w:val="00122944"/>
    <w:rsid w:val="00122BFE"/>
    <w:rsid w:val="00122F79"/>
    <w:rsid w:val="00123147"/>
    <w:rsid w:val="001233B2"/>
    <w:rsid w:val="001233F9"/>
    <w:rsid w:val="0012381C"/>
    <w:rsid w:val="00123A03"/>
    <w:rsid w:val="00123A42"/>
    <w:rsid w:val="00123C2F"/>
    <w:rsid w:val="00123D3B"/>
    <w:rsid w:val="00124A29"/>
    <w:rsid w:val="00124CF8"/>
    <w:rsid w:val="00124D7A"/>
    <w:rsid w:val="00124F32"/>
    <w:rsid w:val="00124FA4"/>
    <w:rsid w:val="001252F9"/>
    <w:rsid w:val="00125623"/>
    <w:rsid w:val="0012562D"/>
    <w:rsid w:val="00126100"/>
    <w:rsid w:val="001261FB"/>
    <w:rsid w:val="00126243"/>
    <w:rsid w:val="0012677A"/>
    <w:rsid w:val="001268D7"/>
    <w:rsid w:val="00126BAE"/>
    <w:rsid w:val="00126E67"/>
    <w:rsid w:val="001276B7"/>
    <w:rsid w:val="001279C3"/>
    <w:rsid w:val="00127A2B"/>
    <w:rsid w:val="00127BD9"/>
    <w:rsid w:val="00127DA6"/>
    <w:rsid w:val="0013002D"/>
    <w:rsid w:val="00130115"/>
    <w:rsid w:val="0013025B"/>
    <w:rsid w:val="00130564"/>
    <w:rsid w:val="0013057B"/>
    <w:rsid w:val="001305E6"/>
    <w:rsid w:val="00130B82"/>
    <w:rsid w:val="00130E34"/>
    <w:rsid w:val="00130F9E"/>
    <w:rsid w:val="0013100E"/>
    <w:rsid w:val="001310F4"/>
    <w:rsid w:val="001313C0"/>
    <w:rsid w:val="00131466"/>
    <w:rsid w:val="00131578"/>
    <w:rsid w:val="00131691"/>
    <w:rsid w:val="0013182E"/>
    <w:rsid w:val="00131EAB"/>
    <w:rsid w:val="00131F22"/>
    <w:rsid w:val="00132137"/>
    <w:rsid w:val="00132300"/>
    <w:rsid w:val="0013258D"/>
    <w:rsid w:val="001325AF"/>
    <w:rsid w:val="001329BB"/>
    <w:rsid w:val="00132AB1"/>
    <w:rsid w:val="00132EAA"/>
    <w:rsid w:val="00132EE7"/>
    <w:rsid w:val="00132F36"/>
    <w:rsid w:val="00132F58"/>
    <w:rsid w:val="00132F8C"/>
    <w:rsid w:val="001333B5"/>
    <w:rsid w:val="00133476"/>
    <w:rsid w:val="001334E5"/>
    <w:rsid w:val="00133790"/>
    <w:rsid w:val="00133B0D"/>
    <w:rsid w:val="00133F28"/>
    <w:rsid w:val="00134245"/>
    <w:rsid w:val="0013441A"/>
    <w:rsid w:val="00134AE6"/>
    <w:rsid w:val="00134CA2"/>
    <w:rsid w:val="00134D00"/>
    <w:rsid w:val="00134D63"/>
    <w:rsid w:val="001353D5"/>
    <w:rsid w:val="00135452"/>
    <w:rsid w:val="00135484"/>
    <w:rsid w:val="00135512"/>
    <w:rsid w:val="00135745"/>
    <w:rsid w:val="00135BBC"/>
    <w:rsid w:val="00135D05"/>
    <w:rsid w:val="00135D45"/>
    <w:rsid w:val="0013619D"/>
    <w:rsid w:val="0013638A"/>
    <w:rsid w:val="001368D1"/>
    <w:rsid w:val="0013691D"/>
    <w:rsid w:val="00136A96"/>
    <w:rsid w:val="00136B5C"/>
    <w:rsid w:val="00136C3E"/>
    <w:rsid w:val="00136CBF"/>
    <w:rsid w:val="00137008"/>
    <w:rsid w:val="001371A3"/>
    <w:rsid w:val="001371BF"/>
    <w:rsid w:val="001373E1"/>
    <w:rsid w:val="0013747B"/>
    <w:rsid w:val="00137EE5"/>
    <w:rsid w:val="00140278"/>
    <w:rsid w:val="0014092E"/>
    <w:rsid w:val="00140EEB"/>
    <w:rsid w:val="0014121A"/>
    <w:rsid w:val="001412B3"/>
    <w:rsid w:val="00141630"/>
    <w:rsid w:val="00141A12"/>
    <w:rsid w:val="00141FCB"/>
    <w:rsid w:val="00142B80"/>
    <w:rsid w:val="00142C57"/>
    <w:rsid w:val="00142CBD"/>
    <w:rsid w:val="0014315F"/>
    <w:rsid w:val="001431B3"/>
    <w:rsid w:val="001431C5"/>
    <w:rsid w:val="001434C2"/>
    <w:rsid w:val="00143804"/>
    <w:rsid w:val="00143948"/>
    <w:rsid w:val="00144B85"/>
    <w:rsid w:val="00144D9E"/>
    <w:rsid w:val="00144E6D"/>
    <w:rsid w:val="00144EF7"/>
    <w:rsid w:val="00144F76"/>
    <w:rsid w:val="00145358"/>
    <w:rsid w:val="001453BB"/>
    <w:rsid w:val="00145A1D"/>
    <w:rsid w:val="00145E30"/>
    <w:rsid w:val="00146161"/>
    <w:rsid w:val="001461E2"/>
    <w:rsid w:val="001461F3"/>
    <w:rsid w:val="00146280"/>
    <w:rsid w:val="00146296"/>
    <w:rsid w:val="00146641"/>
    <w:rsid w:val="001466C5"/>
    <w:rsid w:val="0014694A"/>
    <w:rsid w:val="00146AC4"/>
    <w:rsid w:val="00146FC8"/>
    <w:rsid w:val="001472FA"/>
    <w:rsid w:val="00147383"/>
    <w:rsid w:val="00147568"/>
    <w:rsid w:val="001475C4"/>
    <w:rsid w:val="00147AC6"/>
    <w:rsid w:val="00147B0B"/>
    <w:rsid w:val="00147BEE"/>
    <w:rsid w:val="0015023E"/>
    <w:rsid w:val="001503A0"/>
    <w:rsid w:val="001504C7"/>
    <w:rsid w:val="0015052B"/>
    <w:rsid w:val="00150703"/>
    <w:rsid w:val="00150AC8"/>
    <w:rsid w:val="00150C38"/>
    <w:rsid w:val="00150E67"/>
    <w:rsid w:val="00151193"/>
    <w:rsid w:val="001511AA"/>
    <w:rsid w:val="0015141E"/>
    <w:rsid w:val="001514D7"/>
    <w:rsid w:val="00151660"/>
    <w:rsid w:val="001518DA"/>
    <w:rsid w:val="00151A9C"/>
    <w:rsid w:val="00151AAE"/>
    <w:rsid w:val="00151B2E"/>
    <w:rsid w:val="00151D86"/>
    <w:rsid w:val="00151EFF"/>
    <w:rsid w:val="00151F01"/>
    <w:rsid w:val="00152035"/>
    <w:rsid w:val="00152062"/>
    <w:rsid w:val="001527B4"/>
    <w:rsid w:val="00152999"/>
    <w:rsid w:val="00152AC0"/>
    <w:rsid w:val="00152C81"/>
    <w:rsid w:val="00152C99"/>
    <w:rsid w:val="00152D5C"/>
    <w:rsid w:val="00153217"/>
    <w:rsid w:val="001533A4"/>
    <w:rsid w:val="00153816"/>
    <w:rsid w:val="00153FB2"/>
    <w:rsid w:val="0015418F"/>
    <w:rsid w:val="00154258"/>
    <w:rsid w:val="00154318"/>
    <w:rsid w:val="001545AB"/>
    <w:rsid w:val="0015486D"/>
    <w:rsid w:val="001548FB"/>
    <w:rsid w:val="001549C4"/>
    <w:rsid w:val="00154E27"/>
    <w:rsid w:val="00154E37"/>
    <w:rsid w:val="00154E3B"/>
    <w:rsid w:val="00155045"/>
    <w:rsid w:val="0015505E"/>
    <w:rsid w:val="00155529"/>
    <w:rsid w:val="0015560F"/>
    <w:rsid w:val="00155994"/>
    <w:rsid w:val="00155A7C"/>
    <w:rsid w:val="00155B26"/>
    <w:rsid w:val="00155BCB"/>
    <w:rsid w:val="00155DEA"/>
    <w:rsid w:val="00155E28"/>
    <w:rsid w:val="00155FA6"/>
    <w:rsid w:val="001560F9"/>
    <w:rsid w:val="00156408"/>
    <w:rsid w:val="00156461"/>
    <w:rsid w:val="001565EA"/>
    <w:rsid w:val="001565F1"/>
    <w:rsid w:val="00156CF3"/>
    <w:rsid w:val="00157102"/>
    <w:rsid w:val="00157337"/>
    <w:rsid w:val="00157408"/>
    <w:rsid w:val="001574B7"/>
    <w:rsid w:val="0015779C"/>
    <w:rsid w:val="0015789A"/>
    <w:rsid w:val="0015796C"/>
    <w:rsid w:val="00157C05"/>
    <w:rsid w:val="00157E0E"/>
    <w:rsid w:val="00157F85"/>
    <w:rsid w:val="00157FDB"/>
    <w:rsid w:val="0016041A"/>
    <w:rsid w:val="00160601"/>
    <w:rsid w:val="00160629"/>
    <w:rsid w:val="00160653"/>
    <w:rsid w:val="00160A9F"/>
    <w:rsid w:val="00160B4A"/>
    <w:rsid w:val="00160B98"/>
    <w:rsid w:val="00161214"/>
    <w:rsid w:val="00161385"/>
    <w:rsid w:val="001614A0"/>
    <w:rsid w:val="001615B7"/>
    <w:rsid w:val="0016181B"/>
    <w:rsid w:val="00161871"/>
    <w:rsid w:val="00161998"/>
    <w:rsid w:val="0016207A"/>
    <w:rsid w:val="0016215E"/>
    <w:rsid w:val="0016243D"/>
    <w:rsid w:val="001627C9"/>
    <w:rsid w:val="00162C24"/>
    <w:rsid w:val="001631CB"/>
    <w:rsid w:val="00163259"/>
    <w:rsid w:val="00163818"/>
    <w:rsid w:val="00163874"/>
    <w:rsid w:val="00163897"/>
    <w:rsid w:val="00163908"/>
    <w:rsid w:val="00163940"/>
    <w:rsid w:val="001639C0"/>
    <w:rsid w:val="00163AA0"/>
    <w:rsid w:val="00163CED"/>
    <w:rsid w:val="00164270"/>
    <w:rsid w:val="001643F5"/>
    <w:rsid w:val="00164423"/>
    <w:rsid w:val="00164487"/>
    <w:rsid w:val="001657AD"/>
    <w:rsid w:val="00165B7D"/>
    <w:rsid w:val="00165B86"/>
    <w:rsid w:val="00165BC7"/>
    <w:rsid w:val="00165F37"/>
    <w:rsid w:val="0016629B"/>
    <w:rsid w:val="00166368"/>
    <w:rsid w:val="00166430"/>
    <w:rsid w:val="0016694A"/>
    <w:rsid w:val="00166CAF"/>
    <w:rsid w:val="00166D14"/>
    <w:rsid w:val="00166D25"/>
    <w:rsid w:val="00166D85"/>
    <w:rsid w:val="00166E01"/>
    <w:rsid w:val="00167047"/>
    <w:rsid w:val="00167150"/>
    <w:rsid w:val="001672F2"/>
    <w:rsid w:val="001677A8"/>
    <w:rsid w:val="00167B21"/>
    <w:rsid w:val="00167C2E"/>
    <w:rsid w:val="00167DB5"/>
    <w:rsid w:val="001704D2"/>
    <w:rsid w:val="00170685"/>
    <w:rsid w:val="00170750"/>
    <w:rsid w:val="0017098E"/>
    <w:rsid w:val="00170A01"/>
    <w:rsid w:val="00170A19"/>
    <w:rsid w:val="00170C97"/>
    <w:rsid w:val="00170CD5"/>
    <w:rsid w:val="00171193"/>
    <w:rsid w:val="00171382"/>
    <w:rsid w:val="001714B5"/>
    <w:rsid w:val="00171521"/>
    <w:rsid w:val="001717AC"/>
    <w:rsid w:val="001717C6"/>
    <w:rsid w:val="00171B46"/>
    <w:rsid w:val="00171B90"/>
    <w:rsid w:val="00171BA8"/>
    <w:rsid w:val="00171C8C"/>
    <w:rsid w:val="00171EF0"/>
    <w:rsid w:val="00171FAE"/>
    <w:rsid w:val="001720B7"/>
    <w:rsid w:val="001722C6"/>
    <w:rsid w:val="001725C8"/>
    <w:rsid w:val="0017270D"/>
    <w:rsid w:val="001727E3"/>
    <w:rsid w:val="001728D7"/>
    <w:rsid w:val="00172A0E"/>
    <w:rsid w:val="00172A75"/>
    <w:rsid w:val="00172D6B"/>
    <w:rsid w:val="00173100"/>
    <w:rsid w:val="001732EB"/>
    <w:rsid w:val="001734CB"/>
    <w:rsid w:val="001734CE"/>
    <w:rsid w:val="001735DE"/>
    <w:rsid w:val="00173CF8"/>
    <w:rsid w:val="00173FCE"/>
    <w:rsid w:val="00174813"/>
    <w:rsid w:val="00174822"/>
    <w:rsid w:val="00174940"/>
    <w:rsid w:val="00174BD7"/>
    <w:rsid w:val="00174BE1"/>
    <w:rsid w:val="00174D10"/>
    <w:rsid w:val="00174E59"/>
    <w:rsid w:val="00175189"/>
    <w:rsid w:val="00175194"/>
    <w:rsid w:val="001752AC"/>
    <w:rsid w:val="0017537A"/>
    <w:rsid w:val="0017546E"/>
    <w:rsid w:val="0017558D"/>
    <w:rsid w:val="0017587C"/>
    <w:rsid w:val="00176080"/>
    <w:rsid w:val="00176168"/>
    <w:rsid w:val="001761F2"/>
    <w:rsid w:val="0017636C"/>
    <w:rsid w:val="00176BCC"/>
    <w:rsid w:val="00176E59"/>
    <w:rsid w:val="00176F32"/>
    <w:rsid w:val="001770FE"/>
    <w:rsid w:val="001771CF"/>
    <w:rsid w:val="0017745D"/>
    <w:rsid w:val="00177542"/>
    <w:rsid w:val="0017769E"/>
    <w:rsid w:val="0017771B"/>
    <w:rsid w:val="00177E5A"/>
    <w:rsid w:val="00177E9F"/>
    <w:rsid w:val="00177F8C"/>
    <w:rsid w:val="0018075E"/>
    <w:rsid w:val="0018076C"/>
    <w:rsid w:val="001807AC"/>
    <w:rsid w:val="001807ED"/>
    <w:rsid w:val="00180842"/>
    <w:rsid w:val="0018094C"/>
    <w:rsid w:val="00180959"/>
    <w:rsid w:val="00180B85"/>
    <w:rsid w:val="00180F07"/>
    <w:rsid w:val="00181145"/>
    <w:rsid w:val="0018172B"/>
    <w:rsid w:val="001819E2"/>
    <w:rsid w:val="00181C5E"/>
    <w:rsid w:val="00181D4C"/>
    <w:rsid w:val="00181DEC"/>
    <w:rsid w:val="00181F0F"/>
    <w:rsid w:val="00182149"/>
    <w:rsid w:val="00182A9B"/>
    <w:rsid w:val="00182C39"/>
    <w:rsid w:val="00182CED"/>
    <w:rsid w:val="00182E26"/>
    <w:rsid w:val="00182F3C"/>
    <w:rsid w:val="001830DA"/>
    <w:rsid w:val="001831E9"/>
    <w:rsid w:val="00183251"/>
    <w:rsid w:val="001833A6"/>
    <w:rsid w:val="00183438"/>
    <w:rsid w:val="0018384D"/>
    <w:rsid w:val="0018389D"/>
    <w:rsid w:val="001839F9"/>
    <w:rsid w:val="001840E0"/>
    <w:rsid w:val="001842C4"/>
    <w:rsid w:val="00184437"/>
    <w:rsid w:val="0018460D"/>
    <w:rsid w:val="00184852"/>
    <w:rsid w:val="00184957"/>
    <w:rsid w:val="001849D5"/>
    <w:rsid w:val="00184B00"/>
    <w:rsid w:val="00184ECD"/>
    <w:rsid w:val="00184EF1"/>
    <w:rsid w:val="001850C8"/>
    <w:rsid w:val="001855FC"/>
    <w:rsid w:val="001856A9"/>
    <w:rsid w:val="00185823"/>
    <w:rsid w:val="00186065"/>
    <w:rsid w:val="001864F2"/>
    <w:rsid w:val="00186525"/>
    <w:rsid w:val="00186643"/>
    <w:rsid w:val="00186BDB"/>
    <w:rsid w:val="00186CD0"/>
    <w:rsid w:val="00187050"/>
    <w:rsid w:val="001871A8"/>
    <w:rsid w:val="00187333"/>
    <w:rsid w:val="00187428"/>
    <w:rsid w:val="00187510"/>
    <w:rsid w:val="001879F3"/>
    <w:rsid w:val="00187A24"/>
    <w:rsid w:val="00187A9D"/>
    <w:rsid w:val="00187B22"/>
    <w:rsid w:val="00187B3A"/>
    <w:rsid w:val="00187F36"/>
    <w:rsid w:val="00190347"/>
    <w:rsid w:val="00190595"/>
    <w:rsid w:val="00190676"/>
    <w:rsid w:val="001906B0"/>
    <w:rsid w:val="00190AA2"/>
    <w:rsid w:val="00190CDD"/>
    <w:rsid w:val="00191078"/>
    <w:rsid w:val="0019117E"/>
    <w:rsid w:val="0019120E"/>
    <w:rsid w:val="0019172B"/>
    <w:rsid w:val="00191B06"/>
    <w:rsid w:val="00191C66"/>
    <w:rsid w:val="00191FF2"/>
    <w:rsid w:val="00192413"/>
    <w:rsid w:val="00192436"/>
    <w:rsid w:val="001925E8"/>
    <w:rsid w:val="001928A2"/>
    <w:rsid w:val="00192997"/>
    <w:rsid w:val="00192A7C"/>
    <w:rsid w:val="00192C6B"/>
    <w:rsid w:val="00192F97"/>
    <w:rsid w:val="00192FBB"/>
    <w:rsid w:val="0019315B"/>
    <w:rsid w:val="0019365E"/>
    <w:rsid w:val="001937BB"/>
    <w:rsid w:val="001938B2"/>
    <w:rsid w:val="001938F8"/>
    <w:rsid w:val="00193946"/>
    <w:rsid w:val="0019394B"/>
    <w:rsid w:val="00193B3D"/>
    <w:rsid w:val="00193D49"/>
    <w:rsid w:val="00194136"/>
    <w:rsid w:val="00195110"/>
    <w:rsid w:val="00195152"/>
    <w:rsid w:val="001951F7"/>
    <w:rsid w:val="00195552"/>
    <w:rsid w:val="001959F1"/>
    <w:rsid w:val="00195D92"/>
    <w:rsid w:val="00195E3E"/>
    <w:rsid w:val="00195E80"/>
    <w:rsid w:val="00196126"/>
    <w:rsid w:val="00196256"/>
    <w:rsid w:val="00196733"/>
    <w:rsid w:val="00196AA8"/>
    <w:rsid w:val="00196EF6"/>
    <w:rsid w:val="00196F67"/>
    <w:rsid w:val="001970FD"/>
    <w:rsid w:val="00197190"/>
    <w:rsid w:val="00197283"/>
    <w:rsid w:val="00197347"/>
    <w:rsid w:val="0019747D"/>
    <w:rsid w:val="00197696"/>
    <w:rsid w:val="001976B9"/>
    <w:rsid w:val="001977CF"/>
    <w:rsid w:val="00197C02"/>
    <w:rsid w:val="00197DC1"/>
    <w:rsid w:val="00197F7F"/>
    <w:rsid w:val="00197FA2"/>
    <w:rsid w:val="001A025B"/>
    <w:rsid w:val="001A05DF"/>
    <w:rsid w:val="001A0658"/>
    <w:rsid w:val="001A0A2F"/>
    <w:rsid w:val="001A0B7A"/>
    <w:rsid w:val="001A0BE6"/>
    <w:rsid w:val="001A0DEE"/>
    <w:rsid w:val="001A10D5"/>
    <w:rsid w:val="001A1463"/>
    <w:rsid w:val="001A149A"/>
    <w:rsid w:val="001A15E8"/>
    <w:rsid w:val="001A1B51"/>
    <w:rsid w:val="001A1D53"/>
    <w:rsid w:val="001A26CA"/>
    <w:rsid w:val="001A2772"/>
    <w:rsid w:val="001A2A73"/>
    <w:rsid w:val="001A2F4C"/>
    <w:rsid w:val="001A3164"/>
    <w:rsid w:val="001A3B38"/>
    <w:rsid w:val="001A3D86"/>
    <w:rsid w:val="001A4347"/>
    <w:rsid w:val="001A4402"/>
    <w:rsid w:val="001A442C"/>
    <w:rsid w:val="001A4604"/>
    <w:rsid w:val="001A463E"/>
    <w:rsid w:val="001A4A9D"/>
    <w:rsid w:val="001A5017"/>
    <w:rsid w:val="001A50B0"/>
    <w:rsid w:val="001A5118"/>
    <w:rsid w:val="001A5159"/>
    <w:rsid w:val="001A517A"/>
    <w:rsid w:val="001A5297"/>
    <w:rsid w:val="001A535B"/>
    <w:rsid w:val="001A5639"/>
    <w:rsid w:val="001A5E3A"/>
    <w:rsid w:val="001A5E5F"/>
    <w:rsid w:val="001A629A"/>
    <w:rsid w:val="001A63B3"/>
    <w:rsid w:val="001A6405"/>
    <w:rsid w:val="001A64D3"/>
    <w:rsid w:val="001A664C"/>
    <w:rsid w:val="001A6E94"/>
    <w:rsid w:val="001A6EA0"/>
    <w:rsid w:val="001A6FED"/>
    <w:rsid w:val="001A7234"/>
    <w:rsid w:val="001A72B3"/>
    <w:rsid w:val="001A758D"/>
    <w:rsid w:val="001A7644"/>
    <w:rsid w:val="001A7949"/>
    <w:rsid w:val="001A7B57"/>
    <w:rsid w:val="001A7C48"/>
    <w:rsid w:val="001B00B0"/>
    <w:rsid w:val="001B0195"/>
    <w:rsid w:val="001B01E4"/>
    <w:rsid w:val="001B05C2"/>
    <w:rsid w:val="001B0810"/>
    <w:rsid w:val="001B098B"/>
    <w:rsid w:val="001B0CCC"/>
    <w:rsid w:val="001B0D18"/>
    <w:rsid w:val="001B0EFC"/>
    <w:rsid w:val="001B1477"/>
    <w:rsid w:val="001B1521"/>
    <w:rsid w:val="001B166C"/>
    <w:rsid w:val="001B17B0"/>
    <w:rsid w:val="001B1C3C"/>
    <w:rsid w:val="001B1F72"/>
    <w:rsid w:val="001B21CA"/>
    <w:rsid w:val="001B2320"/>
    <w:rsid w:val="001B2863"/>
    <w:rsid w:val="001B292A"/>
    <w:rsid w:val="001B292F"/>
    <w:rsid w:val="001B2C9F"/>
    <w:rsid w:val="001B3443"/>
    <w:rsid w:val="001B3484"/>
    <w:rsid w:val="001B3589"/>
    <w:rsid w:val="001B3AA2"/>
    <w:rsid w:val="001B3B0A"/>
    <w:rsid w:val="001B3B27"/>
    <w:rsid w:val="001B3B53"/>
    <w:rsid w:val="001B421D"/>
    <w:rsid w:val="001B43E1"/>
    <w:rsid w:val="001B44C3"/>
    <w:rsid w:val="001B4762"/>
    <w:rsid w:val="001B513A"/>
    <w:rsid w:val="001B5198"/>
    <w:rsid w:val="001B53EB"/>
    <w:rsid w:val="001B5AF1"/>
    <w:rsid w:val="001B5B16"/>
    <w:rsid w:val="001B5C94"/>
    <w:rsid w:val="001B5EBB"/>
    <w:rsid w:val="001B5EEF"/>
    <w:rsid w:val="001B6C9D"/>
    <w:rsid w:val="001B6C9E"/>
    <w:rsid w:val="001B6E74"/>
    <w:rsid w:val="001B6F82"/>
    <w:rsid w:val="001B6F9B"/>
    <w:rsid w:val="001B7A82"/>
    <w:rsid w:val="001B7A86"/>
    <w:rsid w:val="001B7D4C"/>
    <w:rsid w:val="001B7DCA"/>
    <w:rsid w:val="001C013C"/>
    <w:rsid w:val="001C02D8"/>
    <w:rsid w:val="001C032F"/>
    <w:rsid w:val="001C067D"/>
    <w:rsid w:val="001C0828"/>
    <w:rsid w:val="001C0B67"/>
    <w:rsid w:val="001C0B83"/>
    <w:rsid w:val="001C0C8C"/>
    <w:rsid w:val="001C0D9F"/>
    <w:rsid w:val="001C0FDE"/>
    <w:rsid w:val="001C1095"/>
    <w:rsid w:val="001C14A7"/>
    <w:rsid w:val="001C152C"/>
    <w:rsid w:val="001C1650"/>
    <w:rsid w:val="001C172A"/>
    <w:rsid w:val="001C18AA"/>
    <w:rsid w:val="001C1BDF"/>
    <w:rsid w:val="001C1DAF"/>
    <w:rsid w:val="001C1DF1"/>
    <w:rsid w:val="001C1F8D"/>
    <w:rsid w:val="001C2003"/>
    <w:rsid w:val="001C229E"/>
    <w:rsid w:val="001C263F"/>
    <w:rsid w:val="001C26CD"/>
    <w:rsid w:val="001C2780"/>
    <w:rsid w:val="001C2937"/>
    <w:rsid w:val="001C2AA1"/>
    <w:rsid w:val="001C2CAA"/>
    <w:rsid w:val="001C2D99"/>
    <w:rsid w:val="001C2DE9"/>
    <w:rsid w:val="001C2EB2"/>
    <w:rsid w:val="001C2FE0"/>
    <w:rsid w:val="001C3080"/>
    <w:rsid w:val="001C35E1"/>
    <w:rsid w:val="001C3753"/>
    <w:rsid w:val="001C37C5"/>
    <w:rsid w:val="001C3ECE"/>
    <w:rsid w:val="001C3F3D"/>
    <w:rsid w:val="001C4151"/>
    <w:rsid w:val="001C41B9"/>
    <w:rsid w:val="001C4E51"/>
    <w:rsid w:val="001C519E"/>
    <w:rsid w:val="001C5558"/>
    <w:rsid w:val="001C5746"/>
    <w:rsid w:val="001C57BD"/>
    <w:rsid w:val="001C588B"/>
    <w:rsid w:val="001C5D00"/>
    <w:rsid w:val="001C5E2F"/>
    <w:rsid w:val="001C5EC8"/>
    <w:rsid w:val="001C5F82"/>
    <w:rsid w:val="001C610D"/>
    <w:rsid w:val="001C6741"/>
    <w:rsid w:val="001C67A5"/>
    <w:rsid w:val="001C687D"/>
    <w:rsid w:val="001C691D"/>
    <w:rsid w:val="001C7142"/>
    <w:rsid w:val="001C751F"/>
    <w:rsid w:val="001C7642"/>
    <w:rsid w:val="001C79A8"/>
    <w:rsid w:val="001C7A4A"/>
    <w:rsid w:val="001C7FA1"/>
    <w:rsid w:val="001D00A8"/>
    <w:rsid w:val="001D00EB"/>
    <w:rsid w:val="001D01C2"/>
    <w:rsid w:val="001D033D"/>
    <w:rsid w:val="001D0AE4"/>
    <w:rsid w:val="001D0AEC"/>
    <w:rsid w:val="001D0AEF"/>
    <w:rsid w:val="001D0B68"/>
    <w:rsid w:val="001D0D1A"/>
    <w:rsid w:val="001D0EE7"/>
    <w:rsid w:val="001D1622"/>
    <w:rsid w:val="001D17CD"/>
    <w:rsid w:val="001D1B84"/>
    <w:rsid w:val="001D209A"/>
    <w:rsid w:val="001D226A"/>
    <w:rsid w:val="001D2AF1"/>
    <w:rsid w:val="001D2B2D"/>
    <w:rsid w:val="001D2D87"/>
    <w:rsid w:val="001D2DEC"/>
    <w:rsid w:val="001D3558"/>
    <w:rsid w:val="001D3587"/>
    <w:rsid w:val="001D3701"/>
    <w:rsid w:val="001D39CB"/>
    <w:rsid w:val="001D3AA1"/>
    <w:rsid w:val="001D3FD3"/>
    <w:rsid w:val="001D4756"/>
    <w:rsid w:val="001D4AAA"/>
    <w:rsid w:val="001D4B72"/>
    <w:rsid w:val="001D4C7E"/>
    <w:rsid w:val="001D4FE5"/>
    <w:rsid w:val="001D507E"/>
    <w:rsid w:val="001D54F4"/>
    <w:rsid w:val="001D5775"/>
    <w:rsid w:val="001D5778"/>
    <w:rsid w:val="001D593B"/>
    <w:rsid w:val="001D5A0B"/>
    <w:rsid w:val="001D658B"/>
    <w:rsid w:val="001D674F"/>
    <w:rsid w:val="001D67D0"/>
    <w:rsid w:val="001D6B33"/>
    <w:rsid w:val="001D6C8F"/>
    <w:rsid w:val="001D6D3D"/>
    <w:rsid w:val="001D735B"/>
    <w:rsid w:val="001D73E5"/>
    <w:rsid w:val="001D7846"/>
    <w:rsid w:val="001D78EF"/>
    <w:rsid w:val="001D7927"/>
    <w:rsid w:val="001D7C3C"/>
    <w:rsid w:val="001D7C4E"/>
    <w:rsid w:val="001D7EB6"/>
    <w:rsid w:val="001D7F51"/>
    <w:rsid w:val="001E0305"/>
    <w:rsid w:val="001E04B1"/>
    <w:rsid w:val="001E05FB"/>
    <w:rsid w:val="001E0787"/>
    <w:rsid w:val="001E0D3D"/>
    <w:rsid w:val="001E1015"/>
    <w:rsid w:val="001E113F"/>
    <w:rsid w:val="001E1192"/>
    <w:rsid w:val="001E146E"/>
    <w:rsid w:val="001E1953"/>
    <w:rsid w:val="001E1C71"/>
    <w:rsid w:val="001E234B"/>
    <w:rsid w:val="001E2467"/>
    <w:rsid w:val="001E24F4"/>
    <w:rsid w:val="001E2602"/>
    <w:rsid w:val="001E26B2"/>
    <w:rsid w:val="001E2778"/>
    <w:rsid w:val="001E29F0"/>
    <w:rsid w:val="001E2A66"/>
    <w:rsid w:val="001E2D81"/>
    <w:rsid w:val="001E2E7D"/>
    <w:rsid w:val="001E2FA6"/>
    <w:rsid w:val="001E2FF3"/>
    <w:rsid w:val="001E31B4"/>
    <w:rsid w:val="001E3207"/>
    <w:rsid w:val="001E3438"/>
    <w:rsid w:val="001E35DC"/>
    <w:rsid w:val="001E36E2"/>
    <w:rsid w:val="001E37EA"/>
    <w:rsid w:val="001E38F4"/>
    <w:rsid w:val="001E3B00"/>
    <w:rsid w:val="001E3E00"/>
    <w:rsid w:val="001E3E01"/>
    <w:rsid w:val="001E3E66"/>
    <w:rsid w:val="001E3E7E"/>
    <w:rsid w:val="001E4706"/>
    <w:rsid w:val="001E4817"/>
    <w:rsid w:val="001E4BBD"/>
    <w:rsid w:val="001E4BE7"/>
    <w:rsid w:val="001E5799"/>
    <w:rsid w:val="001E57A1"/>
    <w:rsid w:val="001E5812"/>
    <w:rsid w:val="001E59A7"/>
    <w:rsid w:val="001E5B47"/>
    <w:rsid w:val="001E5B79"/>
    <w:rsid w:val="001E5EAC"/>
    <w:rsid w:val="001E6051"/>
    <w:rsid w:val="001E6117"/>
    <w:rsid w:val="001E643B"/>
    <w:rsid w:val="001E67FF"/>
    <w:rsid w:val="001E68C9"/>
    <w:rsid w:val="001E6EB8"/>
    <w:rsid w:val="001E72BC"/>
    <w:rsid w:val="001E7605"/>
    <w:rsid w:val="001E7BD7"/>
    <w:rsid w:val="001E7D6C"/>
    <w:rsid w:val="001E7E30"/>
    <w:rsid w:val="001F0189"/>
    <w:rsid w:val="001F03AD"/>
    <w:rsid w:val="001F0515"/>
    <w:rsid w:val="001F051E"/>
    <w:rsid w:val="001F0814"/>
    <w:rsid w:val="001F0B52"/>
    <w:rsid w:val="001F0CDF"/>
    <w:rsid w:val="001F0F85"/>
    <w:rsid w:val="001F1571"/>
    <w:rsid w:val="001F15D8"/>
    <w:rsid w:val="001F15EA"/>
    <w:rsid w:val="001F170C"/>
    <w:rsid w:val="001F1810"/>
    <w:rsid w:val="001F1C87"/>
    <w:rsid w:val="001F1CF6"/>
    <w:rsid w:val="001F21E7"/>
    <w:rsid w:val="001F234A"/>
    <w:rsid w:val="001F276C"/>
    <w:rsid w:val="001F28B7"/>
    <w:rsid w:val="001F2A34"/>
    <w:rsid w:val="001F2C34"/>
    <w:rsid w:val="001F300E"/>
    <w:rsid w:val="001F3053"/>
    <w:rsid w:val="001F33E1"/>
    <w:rsid w:val="001F38C2"/>
    <w:rsid w:val="001F38E8"/>
    <w:rsid w:val="001F400D"/>
    <w:rsid w:val="001F42CE"/>
    <w:rsid w:val="001F45A9"/>
    <w:rsid w:val="001F4706"/>
    <w:rsid w:val="001F4B20"/>
    <w:rsid w:val="001F4BA9"/>
    <w:rsid w:val="001F4C71"/>
    <w:rsid w:val="001F4DF5"/>
    <w:rsid w:val="001F4FA2"/>
    <w:rsid w:val="001F502B"/>
    <w:rsid w:val="001F50C1"/>
    <w:rsid w:val="001F50F6"/>
    <w:rsid w:val="001F59D9"/>
    <w:rsid w:val="001F5BC2"/>
    <w:rsid w:val="001F6269"/>
    <w:rsid w:val="001F62C2"/>
    <w:rsid w:val="001F63BB"/>
    <w:rsid w:val="001F64BD"/>
    <w:rsid w:val="001F64D1"/>
    <w:rsid w:val="001F6667"/>
    <w:rsid w:val="001F7873"/>
    <w:rsid w:val="001F7B46"/>
    <w:rsid w:val="001F7B85"/>
    <w:rsid w:val="001F7C7E"/>
    <w:rsid w:val="001F7D4A"/>
    <w:rsid w:val="001F7D9B"/>
    <w:rsid w:val="002000EA"/>
    <w:rsid w:val="00200324"/>
    <w:rsid w:val="0020083B"/>
    <w:rsid w:val="002009CD"/>
    <w:rsid w:val="00200B49"/>
    <w:rsid w:val="00200D7E"/>
    <w:rsid w:val="00200F16"/>
    <w:rsid w:val="00201125"/>
    <w:rsid w:val="0020199E"/>
    <w:rsid w:val="00201B64"/>
    <w:rsid w:val="00201DE3"/>
    <w:rsid w:val="0020200D"/>
    <w:rsid w:val="00202031"/>
    <w:rsid w:val="002020DE"/>
    <w:rsid w:val="0020226D"/>
    <w:rsid w:val="0020232A"/>
    <w:rsid w:val="00202331"/>
    <w:rsid w:val="002026D8"/>
    <w:rsid w:val="00202A4F"/>
    <w:rsid w:val="00202AD5"/>
    <w:rsid w:val="00202BC7"/>
    <w:rsid w:val="00202DB4"/>
    <w:rsid w:val="00202E80"/>
    <w:rsid w:val="00203107"/>
    <w:rsid w:val="002031EB"/>
    <w:rsid w:val="00203311"/>
    <w:rsid w:val="002036D3"/>
    <w:rsid w:val="00203768"/>
    <w:rsid w:val="00203CF8"/>
    <w:rsid w:val="0020403F"/>
    <w:rsid w:val="00204080"/>
    <w:rsid w:val="002041BF"/>
    <w:rsid w:val="00204229"/>
    <w:rsid w:val="00204534"/>
    <w:rsid w:val="002045E0"/>
    <w:rsid w:val="00204BEE"/>
    <w:rsid w:val="00204F5E"/>
    <w:rsid w:val="0020506F"/>
    <w:rsid w:val="0020555B"/>
    <w:rsid w:val="002055C6"/>
    <w:rsid w:val="00205BC3"/>
    <w:rsid w:val="00205C46"/>
    <w:rsid w:val="00205E4E"/>
    <w:rsid w:val="00205F91"/>
    <w:rsid w:val="00206161"/>
    <w:rsid w:val="002061EB"/>
    <w:rsid w:val="002067A8"/>
    <w:rsid w:val="00206B71"/>
    <w:rsid w:val="00206C37"/>
    <w:rsid w:val="00206D05"/>
    <w:rsid w:val="00206E1A"/>
    <w:rsid w:val="00206F42"/>
    <w:rsid w:val="00206F6E"/>
    <w:rsid w:val="00206FF1"/>
    <w:rsid w:val="00206FF2"/>
    <w:rsid w:val="00207450"/>
    <w:rsid w:val="002074B1"/>
    <w:rsid w:val="002074CE"/>
    <w:rsid w:val="0020761E"/>
    <w:rsid w:val="002076B7"/>
    <w:rsid w:val="0020796B"/>
    <w:rsid w:val="00207EFB"/>
    <w:rsid w:val="00210310"/>
    <w:rsid w:val="002105F7"/>
    <w:rsid w:val="0021061C"/>
    <w:rsid w:val="0021097C"/>
    <w:rsid w:val="00210A7C"/>
    <w:rsid w:val="00210DF3"/>
    <w:rsid w:val="00210E2B"/>
    <w:rsid w:val="0021100E"/>
    <w:rsid w:val="002113FD"/>
    <w:rsid w:val="002115C0"/>
    <w:rsid w:val="0021171A"/>
    <w:rsid w:val="00211A73"/>
    <w:rsid w:val="00211D3E"/>
    <w:rsid w:val="00211D7B"/>
    <w:rsid w:val="002121AB"/>
    <w:rsid w:val="002121F2"/>
    <w:rsid w:val="00212250"/>
    <w:rsid w:val="00212426"/>
    <w:rsid w:val="002129AE"/>
    <w:rsid w:val="00212AF8"/>
    <w:rsid w:val="00212BB5"/>
    <w:rsid w:val="00212C0D"/>
    <w:rsid w:val="00212CF5"/>
    <w:rsid w:val="00212DED"/>
    <w:rsid w:val="002132C5"/>
    <w:rsid w:val="00213442"/>
    <w:rsid w:val="00213592"/>
    <w:rsid w:val="002138DC"/>
    <w:rsid w:val="00213C99"/>
    <w:rsid w:val="00213EEB"/>
    <w:rsid w:val="00213F0B"/>
    <w:rsid w:val="00214107"/>
    <w:rsid w:val="002144C0"/>
    <w:rsid w:val="00214529"/>
    <w:rsid w:val="00214607"/>
    <w:rsid w:val="00214773"/>
    <w:rsid w:val="002147B7"/>
    <w:rsid w:val="00214A86"/>
    <w:rsid w:val="00214F47"/>
    <w:rsid w:val="002155D3"/>
    <w:rsid w:val="00215607"/>
    <w:rsid w:val="00215C29"/>
    <w:rsid w:val="00215CDD"/>
    <w:rsid w:val="00215CF0"/>
    <w:rsid w:val="002161AE"/>
    <w:rsid w:val="00216287"/>
    <w:rsid w:val="002162A1"/>
    <w:rsid w:val="00216340"/>
    <w:rsid w:val="00216633"/>
    <w:rsid w:val="0021682D"/>
    <w:rsid w:val="00216B4E"/>
    <w:rsid w:val="00216BAE"/>
    <w:rsid w:val="00216DD6"/>
    <w:rsid w:val="00216F22"/>
    <w:rsid w:val="002173D9"/>
    <w:rsid w:val="00217462"/>
    <w:rsid w:val="002175F5"/>
    <w:rsid w:val="0021772A"/>
    <w:rsid w:val="002179CE"/>
    <w:rsid w:val="00217B1F"/>
    <w:rsid w:val="002200A0"/>
    <w:rsid w:val="0022044A"/>
    <w:rsid w:val="0022058C"/>
    <w:rsid w:val="00220D21"/>
    <w:rsid w:val="00221296"/>
    <w:rsid w:val="0022153B"/>
    <w:rsid w:val="00221664"/>
    <w:rsid w:val="00221EE3"/>
    <w:rsid w:val="00221F90"/>
    <w:rsid w:val="0022208E"/>
    <w:rsid w:val="0022219C"/>
    <w:rsid w:val="00222609"/>
    <w:rsid w:val="002227B6"/>
    <w:rsid w:val="00222825"/>
    <w:rsid w:val="002229DB"/>
    <w:rsid w:val="00222AC8"/>
    <w:rsid w:val="00222C7B"/>
    <w:rsid w:val="00222E15"/>
    <w:rsid w:val="00222E2F"/>
    <w:rsid w:val="0022331C"/>
    <w:rsid w:val="002233C0"/>
    <w:rsid w:val="00223899"/>
    <w:rsid w:val="00223D6B"/>
    <w:rsid w:val="00224135"/>
    <w:rsid w:val="002247F1"/>
    <w:rsid w:val="00224A1D"/>
    <w:rsid w:val="00224AC8"/>
    <w:rsid w:val="00225235"/>
    <w:rsid w:val="00225387"/>
    <w:rsid w:val="00225795"/>
    <w:rsid w:val="00225887"/>
    <w:rsid w:val="00225896"/>
    <w:rsid w:val="002258D9"/>
    <w:rsid w:val="00225A8D"/>
    <w:rsid w:val="00226178"/>
    <w:rsid w:val="002262DB"/>
    <w:rsid w:val="002263F3"/>
    <w:rsid w:val="002265AF"/>
    <w:rsid w:val="002266BB"/>
    <w:rsid w:val="002266C4"/>
    <w:rsid w:val="00226715"/>
    <w:rsid w:val="002267F4"/>
    <w:rsid w:val="0022695A"/>
    <w:rsid w:val="00226CA6"/>
    <w:rsid w:val="00226E3F"/>
    <w:rsid w:val="00226FA4"/>
    <w:rsid w:val="0022729C"/>
    <w:rsid w:val="00227514"/>
    <w:rsid w:val="002279FE"/>
    <w:rsid w:val="00227D03"/>
    <w:rsid w:val="00227ED4"/>
    <w:rsid w:val="00227F0D"/>
    <w:rsid w:val="00230048"/>
    <w:rsid w:val="002301EA"/>
    <w:rsid w:val="00230619"/>
    <w:rsid w:val="00230D24"/>
    <w:rsid w:val="00230DD3"/>
    <w:rsid w:val="002310D1"/>
    <w:rsid w:val="002310DB"/>
    <w:rsid w:val="002310E9"/>
    <w:rsid w:val="00231266"/>
    <w:rsid w:val="0023138C"/>
    <w:rsid w:val="00231CE9"/>
    <w:rsid w:val="00231E16"/>
    <w:rsid w:val="002323DB"/>
    <w:rsid w:val="00232D75"/>
    <w:rsid w:val="00232F8E"/>
    <w:rsid w:val="00233074"/>
    <w:rsid w:val="00233353"/>
    <w:rsid w:val="002336C9"/>
    <w:rsid w:val="002336FD"/>
    <w:rsid w:val="0023372D"/>
    <w:rsid w:val="00233A55"/>
    <w:rsid w:val="00233F05"/>
    <w:rsid w:val="00234860"/>
    <w:rsid w:val="002348B7"/>
    <w:rsid w:val="00234A2C"/>
    <w:rsid w:val="00234A93"/>
    <w:rsid w:val="00234CA2"/>
    <w:rsid w:val="00234D3D"/>
    <w:rsid w:val="00234FC0"/>
    <w:rsid w:val="00235069"/>
    <w:rsid w:val="0023516A"/>
    <w:rsid w:val="00235482"/>
    <w:rsid w:val="002354DE"/>
    <w:rsid w:val="002355B4"/>
    <w:rsid w:val="00235840"/>
    <w:rsid w:val="002358DE"/>
    <w:rsid w:val="00235975"/>
    <w:rsid w:val="00235DD0"/>
    <w:rsid w:val="00236618"/>
    <w:rsid w:val="002366BA"/>
    <w:rsid w:val="00236BB7"/>
    <w:rsid w:val="00236FB1"/>
    <w:rsid w:val="00237403"/>
    <w:rsid w:val="00237606"/>
    <w:rsid w:val="002376D4"/>
    <w:rsid w:val="00237877"/>
    <w:rsid w:val="002378DB"/>
    <w:rsid w:val="00237BA5"/>
    <w:rsid w:val="00237ECB"/>
    <w:rsid w:val="00237EDF"/>
    <w:rsid w:val="00240099"/>
    <w:rsid w:val="002400C9"/>
    <w:rsid w:val="002406EF"/>
    <w:rsid w:val="002406FB"/>
    <w:rsid w:val="002407CB"/>
    <w:rsid w:val="00240A81"/>
    <w:rsid w:val="00240ECC"/>
    <w:rsid w:val="002410A5"/>
    <w:rsid w:val="002411E0"/>
    <w:rsid w:val="00241429"/>
    <w:rsid w:val="00241724"/>
    <w:rsid w:val="00241AF9"/>
    <w:rsid w:val="00241D60"/>
    <w:rsid w:val="00241D98"/>
    <w:rsid w:val="00241E3C"/>
    <w:rsid w:val="00242185"/>
    <w:rsid w:val="00242398"/>
    <w:rsid w:val="00242790"/>
    <w:rsid w:val="00242805"/>
    <w:rsid w:val="002429D9"/>
    <w:rsid w:val="00242BA2"/>
    <w:rsid w:val="00242BA3"/>
    <w:rsid w:val="00242F46"/>
    <w:rsid w:val="00243251"/>
    <w:rsid w:val="0024325A"/>
    <w:rsid w:val="002433D6"/>
    <w:rsid w:val="00243438"/>
    <w:rsid w:val="002438B5"/>
    <w:rsid w:val="00243A06"/>
    <w:rsid w:val="00243BE2"/>
    <w:rsid w:val="002441E7"/>
    <w:rsid w:val="0024432B"/>
    <w:rsid w:val="00244886"/>
    <w:rsid w:val="0024493E"/>
    <w:rsid w:val="00244CFB"/>
    <w:rsid w:val="002451E7"/>
    <w:rsid w:val="002454FD"/>
    <w:rsid w:val="002455A2"/>
    <w:rsid w:val="002457A5"/>
    <w:rsid w:val="00245C0E"/>
    <w:rsid w:val="00245D78"/>
    <w:rsid w:val="00246087"/>
    <w:rsid w:val="0024629F"/>
    <w:rsid w:val="00246770"/>
    <w:rsid w:val="002467CB"/>
    <w:rsid w:val="00246D5D"/>
    <w:rsid w:val="002470EA"/>
    <w:rsid w:val="0024713F"/>
    <w:rsid w:val="00247585"/>
    <w:rsid w:val="002477A3"/>
    <w:rsid w:val="00247A07"/>
    <w:rsid w:val="00247FBB"/>
    <w:rsid w:val="002504AD"/>
    <w:rsid w:val="00250524"/>
    <w:rsid w:val="002505A8"/>
    <w:rsid w:val="00250749"/>
    <w:rsid w:val="00250804"/>
    <w:rsid w:val="00250831"/>
    <w:rsid w:val="002508EB"/>
    <w:rsid w:val="0025096F"/>
    <w:rsid w:val="00250CCE"/>
    <w:rsid w:val="00250D91"/>
    <w:rsid w:val="00250E64"/>
    <w:rsid w:val="00250E9C"/>
    <w:rsid w:val="00250F1A"/>
    <w:rsid w:val="002513BD"/>
    <w:rsid w:val="002513F9"/>
    <w:rsid w:val="002514E8"/>
    <w:rsid w:val="00251776"/>
    <w:rsid w:val="00251931"/>
    <w:rsid w:val="00251994"/>
    <w:rsid w:val="00251B9C"/>
    <w:rsid w:val="00251EEE"/>
    <w:rsid w:val="00251FF0"/>
    <w:rsid w:val="00252972"/>
    <w:rsid w:val="00252ACF"/>
    <w:rsid w:val="00252B04"/>
    <w:rsid w:val="00252BBC"/>
    <w:rsid w:val="00252C0E"/>
    <w:rsid w:val="00252DFB"/>
    <w:rsid w:val="0025304A"/>
    <w:rsid w:val="002531B2"/>
    <w:rsid w:val="0025322B"/>
    <w:rsid w:val="00253414"/>
    <w:rsid w:val="00253495"/>
    <w:rsid w:val="00253577"/>
    <w:rsid w:val="002535A7"/>
    <w:rsid w:val="00253728"/>
    <w:rsid w:val="00253780"/>
    <w:rsid w:val="00253C23"/>
    <w:rsid w:val="00253EE4"/>
    <w:rsid w:val="00254557"/>
    <w:rsid w:val="00254B83"/>
    <w:rsid w:val="00254BE8"/>
    <w:rsid w:val="00254C5E"/>
    <w:rsid w:val="00254F59"/>
    <w:rsid w:val="00254FB2"/>
    <w:rsid w:val="002552B6"/>
    <w:rsid w:val="002552E4"/>
    <w:rsid w:val="002554C6"/>
    <w:rsid w:val="002555DF"/>
    <w:rsid w:val="00255AD3"/>
    <w:rsid w:val="00255CBF"/>
    <w:rsid w:val="00255D68"/>
    <w:rsid w:val="00255DCA"/>
    <w:rsid w:val="00255E89"/>
    <w:rsid w:val="00255F57"/>
    <w:rsid w:val="002568CB"/>
    <w:rsid w:val="002569BB"/>
    <w:rsid w:val="002569F4"/>
    <w:rsid w:val="00256AEF"/>
    <w:rsid w:val="00256DE4"/>
    <w:rsid w:val="00256E0D"/>
    <w:rsid w:val="00256FEA"/>
    <w:rsid w:val="00257032"/>
    <w:rsid w:val="0025730A"/>
    <w:rsid w:val="0025740C"/>
    <w:rsid w:val="002575B0"/>
    <w:rsid w:val="002575CA"/>
    <w:rsid w:val="0025760D"/>
    <w:rsid w:val="0025772B"/>
    <w:rsid w:val="00257A37"/>
    <w:rsid w:val="00257C02"/>
    <w:rsid w:val="00257CB6"/>
    <w:rsid w:val="00257D79"/>
    <w:rsid w:val="00257F8E"/>
    <w:rsid w:val="00257FD4"/>
    <w:rsid w:val="0026010C"/>
    <w:rsid w:val="00260182"/>
    <w:rsid w:val="00260771"/>
    <w:rsid w:val="00260986"/>
    <w:rsid w:val="00260CCD"/>
    <w:rsid w:val="00261088"/>
    <w:rsid w:val="002615E9"/>
    <w:rsid w:val="002616C9"/>
    <w:rsid w:val="00261798"/>
    <w:rsid w:val="00261E61"/>
    <w:rsid w:val="00261F55"/>
    <w:rsid w:val="00262127"/>
    <w:rsid w:val="0026257E"/>
    <w:rsid w:val="00262D09"/>
    <w:rsid w:val="00263AE4"/>
    <w:rsid w:val="002640A1"/>
    <w:rsid w:val="002640C0"/>
    <w:rsid w:val="00264359"/>
    <w:rsid w:val="00264364"/>
    <w:rsid w:val="002647E1"/>
    <w:rsid w:val="00264A7F"/>
    <w:rsid w:val="00264D67"/>
    <w:rsid w:val="00265123"/>
    <w:rsid w:val="00265220"/>
    <w:rsid w:val="00265225"/>
    <w:rsid w:val="00265446"/>
    <w:rsid w:val="0026545F"/>
    <w:rsid w:val="00265C28"/>
    <w:rsid w:val="00265DC7"/>
    <w:rsid w:val="002661D2"/>
    <w:rsid w:val="00266262"/>
    <w:rsid w:val="00266516"/>
    <w:rsid w:val="002665F9"/>
    <w:rsid w:val="0026678E"/>
    <w:rsid w:val="002667FD"/>
    <w:rsid w:val="00266968"/>
    <w:rsid w:val="00266ED8"/>
    <w:rsid w:val="00267116"/>
    <w:rsid w:val="002673FF"/>
    <w:rsid w:val="002676F6"/>
    <w:rsid w:val="00267717"/>
    <w:rsid w:val="00267E18"/>
    <w:rsid w:val="002701BD"/>
    <w:rsid w:val="00270322"/>
    <w:rsid w:val="0027084B"/>
    <w:rsid w:val="00270866"/>
    <w:rsid w:val="00270DA4"/>
    <w:rsid w:val="00270E97"/>
    <w:rsid w:val="00270F66"/>
    <w:rsid w:val="00270F7D"/>
    <w:rsid w:val="0027116F"/>
    <w:rsid w:val="002711E7"/>
    <w:rsid w:val="00271486"/>
    <w:rsid w:val="00271762"/>
    <w:rsid w:val="00271A41"/>
    <w:rsid w:val="00271B85"/>
    <w:rsid w:val="002722A8"/>
    <w:rsid w:val="0027239F"/>
    <w:rsid w:val="00272500"/>
    <w:rsid w:val="00272695"/>
    <w:rsid w:val="00272707"/>
    <w:rsid w:val="00272A7B"/>
    <w:rsid w:val="00272BC0"/>
    <w:rsid w:val="00272C71"/>
    <w:rsid w:val="0027329A"/>
    <w:rsid w:val="00273AAE"/>
    <w:rsid w:val="00273AB5"/>
    <w:rsid w:val="00273B42"/>
    <w:rsid w:val="00273B81"/>
    <w:rsid w:val="00273B92"/>
    <w:rsid w:val="00273C18"/>
    <w:rsid w:val="002740C0"/>
    <w:rsid w:val="002741EF"/>
    <w:rsid w:val="002743B1"/>
    <w:rsid w:val="002744BB"/>
    <w:rsid w:val="0027474C"/>
    <w:rsid w:val="002747DE"/>
    <w:rsid w:val="0027552E"/>
    <w:rsid w:val="002755AF"/>
    <w:rsid w:val="0027580A"/>
    <w:rsid w:val="002761A8"/>
    <w:rsid w:val="002764A6"/>
    <w:rsid w:val="002768F1"/>
    <w:rsid w:val="00276A36"/>
    <w:rsid w:val="00276D6D"/>
    <w:rsid w:val="00277043"/>
    <w:rsid w:val="00277468"/>
    <w:rsid w:val="00277970"/>
    <w:rsid w:val="00277C3C"/>
    <w:rsid w:val="00277D46"/>
    <w:rsid w:val="0028078E"/>
    <w:rsid w:val="00280C14"/>
    <w:rsid w:val="00281508"/>
    <w:rsid w:val="0028172C"/>
    <w:rsid w:val="00281A36"/>
    <w:rsid w:val="00281D45"/>
    <w:rsid w:val="002825E2"/>
    <w:rsid w:val="00282D20"/>
    <w:rsid w:val="00282E97"/>
    <w:rsid w:val="00282F38"/>
    <w:rsid w:val="0028334F"/>
    <w:rsid w:val="0028345C"/>
    <w:rsid w:val="00283E61"/>
    <w:rsid w:val="00283E7D"/>
    <w:rsid w:val="00284180"/>
    <w:rsid w:val="0028432A"/>
    <w:rsid w:val="002843C6"/>
    <w:rsid w:val="00284A00"/>
    <w:rsid w:val="00284B0B"/>
    <w:rsid w:val="00284D99"/>
    <w:rsid w:val="00284E84"/>
    <w:rsid w:val="00284F8E"/>
    <w:rsid w:val="00285876"/>
    <w:rsid w:val="00285E03"/>
    <w:rsid w:val="002863FB"/>
    <w:rsid w:val="002866D5"/>
    <w:rsid w:val="0028692B"/>
    <w:rsid w:val="0028695C"/>
    <w:rsid w:val="00286DBC"/>
    <w:rsid w:val="00286E32"/>
    <w:rsid w:val="00286E9F"/>
    <w:rsid w:val="00286F03"/>
    <w:rsid w:val="00287621"/>
    <w:rsid w:val="00287649"/>
    <w:rsid w:val="00287F0D"/>
    <w:rsid w:val="00287F22"/>
    <w:rsid w:val="00287F30"/>
    <w:rsid w:val="00290564"/>
    <w:rsid w:val="002907A8"/>
    <w:rsid w:val="0029093D"/>
    <w:rsid w:val="002909B4"/>
    <w:rsid w:val="00290BF2"/>
    <w:rsid w:val="00290C1A"/>
    <w:rsid w:val="00290C65"/>
    <w:rsid w:val="002911ED"/>
    <w:rsid w:val="00291680"/>
    <w:rsid w:val="00291A31"/>
    <w:rsid w:val="00291BA0"/>
    <w:rsid w:val="00291BD8"/>
    <w:rsid w:val="00291BF6"/>
    <w:rsid w:val="00291D61"/>
    <w:rsid w:val="00292235"/>
    <w:rsid w:val="002923B0"/>
    <w:rsid w:val="002923EE"/>
    <w:rsid w:val="00292541"/>
    <w:rsid w:val="002926F0"/>
    <w:rsid w:val="00292C7A"/>
    <w:rsid w:val="002931F0"/>
    <w:rsid w:val="0029368F"/>
    <w:rsid w:val="0029371F"/>
    <w:rsid w:val="0029374C"/>
    <w:rsid w:val="002937DA"/>
    <w:rsid w:val="00293C64"/>
    <w:rsid w:val="00294241"/>
    <w:rsid w:val="00294583"/>
    <w:rsid w:val="002945B4"/>
    <w:rsid w:val="00294772"/>
    <w:rsid w:val="00294895"/>
    <w:rsid w:val="00294E66"/>
    <w:rsid w:val="00295167"/>
    <w:rsid w:val="00295954"/>
    <w:rsid w:val="00295AD2"/>
    <w:rsid w:val="00295AF0"/>
    <w:rsid w:val="00295B40"/>
    <w:rsid w:val="00295C3E"/>
    <w:rsid w:val="00295F84"/>
    <w:rsid w:val="00296034"/>
    <w:rsid w:val="00296164"/>
    <w:rsid w:val="00296289"/>
    <w:rsid w:val="00296439"/>
    <w:rsid w:val="00296534"/>
    <w:rsid w:val="00296779"/>
    <w:rsid w:val="002967F6"/>
    <w:rsid w:val="00296AD7"/>
    <w:rsid w:val="00296B67"/>
    <w:rsid w:val="00296C96"/>
    <w:rsid w:val="00296FD3"/>
    <w:rsid w:val="0029719C"/>
    <w:rsid w:val="002971BB"/>
    <w:rsid w:val="00297491"/>
    <w:rsid w:val="002977FA"/>
    <w:rsid w:val="002978E3"/>
    <w:rsid w:val="00297935"/>
    <w:rsid w:val="00297A90"/>
    <w:rsid w:val="00297CD3"/>
    <w:rsid w:val="002A01A0"/>
    <w:rsid w:val="002A0326"/>
    <w:rsid w:val="002A0A51"/>
    <w:rsid w:val="002A0BB5"/>
    <w:rsid w:val="002A0BF1"/>
    <w:rsid w:val="002A0D7E"/>
    <w:rsid w:val="002A1292"/>
    <w:rsid w:val="002A1546"/>
    <w:rsid w:val="002A1756"/>
    <w:rsid w:val="002A191C"/>
    <w:rsid w:val="002A20A7"/>
    <w:rsid w:val="002A2166"/>
    <w:rsid w:val="002A293E"/>
    <w:rsid w:val="002A30E1"/>
    <w:rsid w:val="002A320D"/>
    <w:rsid w:val="002A3220"/>
    <w:rsid w:val="002A35DD"/>
    <w:rsid w:val="002A3857"/>
    <w:rsid w:val="002A3863"/>
    <w:rsid w:val="002A389E"/>
    <w:rsid w:val="002A3921"/>
    <w:rsid w:val="002A3A81"/>
    <w:rsid w:val="002A3C45"/>
    <w:rsid w:val="002A413A"/>
    <w:rsid w:val="002A438C"/>
    <w:rsid w:val="002A499E"/>
    <w:rsid w:val="002A49B9"/>
    <w:rsid w:val="002A53CD"/>
    <w:rsid w:val="002A5506"/>
    <w:rsid w:val="002A571B"/>
    <w:rsid w:val="002A5BCB"/>
    <w:rsid w:val="002A5C75"/>
    <w:rsid w:val="002A5D3D"/>
    <w:rsid w:val="002A5E16"/>
    <w:rsid w:val="002A5FC7"/>
    <w:rsid w:val="002A614A"/>
    <w:rsid w:val="002A62B0"/>
    <w:rsid w:val="002A62E8"/>
    <w:rsid w:val="002A64C0"/>
    <w:rsid w:val="002A652E"/>
    <w:rsid w:val="002A66D5"/>
    <w:rsid w:val="002A6870"/>
    <w:rsid w:val="002A7155"/>
    <w:rsid w:val="002A7406"/>
    <w:rsid w:val="002A7650"/>
    <w:rsid w:val="002A7D0E"/>
    <w:rsid w:val="002B003D"/>
    <w:rsid w:val="002B02D6"/>
    <w:rsid w:val="002B03B0"/>
    <w:rsid w:val="002B0616"/>
    <w:rsid w:val="002B06DD"/>
    <w:rsid w:val="002B0BA4"/>
    <w:rsid w:val="002B0C47"/>
    <w:rsid w:val="002B1040"/>
    <w:rsid w:val="002B11A3"/>
    <w:rsid w:val="002B1357"/>
    <w:rsid w:val="002B137D"/>
    <w:rsid w:val="002B158C"/>
    <w:rsid w:val="002B1911"/>
    <w:rsid w:val="002B1A01"/>
    <w:rsid w:val="002B1A42"/>
    <w:rsid w:val="002B1AE5"/>
    <w:rsid w:val="002B1D8A"/>
    <w:rsid w:val="002B1EEA"/>
    <w:rsid w:val="002B1EF1"/>
    <w:rsid w:val="002B23F2"/>
    <w:rsid w:val="002B254D"/>
    <w:rsid w:val="002B276D"/>
    <w:rsid w:val="002B2866"/>
    <w:rsid w:val="002B288A"/>
    <w:rsid w:val="002B2910"/>
    <w:rsid w:val="002B2A6C"/>
    <w:rsid w:val="002B2C08"/>
    <w:rsid w:val="002B2D5B"/>
    <w:rsid w:val="002B2E9C"/>
    <w:rsid w:val="002B3247"/>
    <w:rsid w:val="002B357B"/>
    <w:rsid w:val="002B35E8"/>
    <w:rsid w:val="002B3C3D"/>
    <w:rsid w:val="002B3D62"/>
    <w:rsid w:val="002B3D6C"/>
    <w:rsid w:val="002B3E78"/>
    <w:rsid w:val="002B3FAB"/>
    <w:rsid w:val="002B3FF2"/>
    <w:rsid w:val="002B462B"/>
    <w:rsid w:val="002B46DF"/>
    <w:rsid w:val="002B46ED"/>
    <w:rsid w:val="002B4F7B"/>
    <w:rsid w:val="002B51FB"/>
    <w:rsid w:val="002B5522"/>
    <w:rsid w:val="002B5B50"/>
    <w:rsid w:val="002B5C09"/>
    <w:rsid w:val="002B5C98"/>
    <w:rsid w:val="002B5E78"/>
    <w:rsid w:val="002B5EDE"/>
    <w:rsid w:val="002B64B7"/>
    <w:rsid w:val="002B67AA"/>
    <w:rsid w:val="002B67DA"/>
    <w:rsid w:val="002B6800"/>
    <w:rsid w:val="002B6AC6"/>
    <w:rsid w:val="002B71F5"/>
    <w:rsid w:val="002B7255"/>
    <w:rsid w:val="002B78D7"/>
    <w:rsid w:val="002B7ABE"/>
    <w:rsid w:val="002B7C5F"/>
    <w:rsid w:val="002B7C6B"/>
    <w:rsid w:val="002B7EE8"/>
    <w:rsid w:val="002C039B"/>
    <w:rsid w:val="002C0AC6"/>
    <w:rsid w:val="002C0E5E"/>
    <w:rsid w:val="002C0EA9"/>
    <w:rsid w:val="002C0ECD"/>
    <w:rsid w:val="002C18C1"/>
    <w:rsid w:val="002C1D75"/>
    <w:rsid w:val="002C1E6B"/>
    <w:rsid w:val="002C1F67"/>
    <w:rsid w:val="002C20CB"/>
    <w:rsid w:val="002C2228"/>
    <w:rsid w:val="002C243C"/>
    <w:rsid w:val="002C25DF"/>
    <w:rsid w:val="002C2638"/>
    <w:rsid w:val="002C268B"/>
    <w:rsid w:val="002C2805"/>
    <w:rsid w:val="002C2879"/>
    <w:rsid w:val="002C29B5"/>
    <w:rsid w:val="002C2A74"/>
    <w:rsid w:val="002C30D5"/>
    <w:rsid w:val="002C30FB"/>
    <w:rsid w:val="002C323E"/>
    <w:rsid w:val="002C39CE"/>
    <w:rsid w:val="002C3AA9"/>
    <w:rsid w:val="002C4061"/>
    <w:rsid w:val="002C450D"/>
    <w:rsid w:val="002C45F4"/>
    <w:rsid w:val="002C4624"/>
    <w:rsid w:val="002C4767"/>
    <w:rsid w:val="002C4900"/>
    <w:rsid w:val="002C4BDA"/>
    <w:rsid w:val="002C4D45"/>
    <w:rsid w:val="002C4DCE"/>
    <w:rsid w:val="002C544D"/>
    <w:rsid w:val="002C5616"/>
    <w:rsid w:val="002C5905"/>
    <w:rsid w:val="002C5916"/>
    <w:rsid w:val="002C5B4C"/>
    <w:rsid w:val="002C5CD9"/>
    <w:rsid w:val="002C604B"/>
    <w:rsid w:val="002C633E"/>
    <w:rsid w:val="002C635C"/>
    <w:rsid w:val="002C63B6"/>
    <w:rsid w:val="002C65BA"/>
    <w:rsid w:val="002C6F9F"/>
    <w:rsid w:val="002C7C8F"/>
    <w:rsid w:val="002D047E"/>
    <w:rsid w:val="002D0608"/>
    <w:rsid w:val="002D0BF2"/>
    <w:rsid w:val="002D0CCD"/>
    <w:rsid w:val="002D1275"/>
    <w:rsid w:val="002D12B1"/>
    <w:rsid w:val="002D12ED"/>
    <w:rsid w:val="002D1543"/>
    <w:rsid w:val="002D16D3"/>
    <w:rsid w:val="002D19FB"/>
    <w:rsid w:val="002D1FD6"/>
    <w:rsid w:val="002D1FF3"/>
    <w:rsid w:val="002D2021"/>
    <w:rsid w:val="002D2075"/>
    <w:rsid w:val="002D253A"/>
    <w:rsid w:val="002D2F22"/>
    <w:rsid w:val="002D2F76"/>
    <w:rsid w:val="002D2FD2"/>
    <w:rsid w:val="002D2FE1"/>
    <w:rsid w:val="002D3019"/>
    <w:rsid w:val="002D312B"/>
    <w:rsid w:val="002D3243"/>
    <w:rsid w:val="002D3642"/>
    <w:rsid w:val="002D3A2B"/>
    <w:rsid w:val="002D3AA5"/>
    <w:rsid w:val="002D4220"/>
    <w:rsid w:val="002D4395"/>
    <w:rsid w:val="002D439D"/>
    <w:rsid w:val="002D4428"/>
    <w:rsid w:val="002D458B"/>
    <w:rsid w:val="002D4906"/>
    <w:rsid w:val="002D4A6E"/>
    <w:rsid w:val="002D4A98"/>
    <w:rsid w:val="002D4D2E"/>
    <w:rsid w:val="002D4F08"/>
    <w:rsid w:val="002D5199"/>
    <w:rsid w:val="002D5258"/>
    <w:rsid w:val="002D547E"/>
    <w:rsid w:val="002D554E"/>
    <w:rsid w:val="002D580C"/>
    <w:rsid w:val="002D5833"/>
    <w:rsid w:val="002D5A6B"/>
    <w:rsid w:val="002D5AA5"/>
    <w:rsid w:val="002D5F62"/>
    <w:rsid w:val="002D60CE"/>
    <w:rsid w:val="002D6286"/>
    <w:rsid w:val="002D63AE"/>
    <w:rsid w:val="002D661F"/>
    <w:rsid w:val="002D6B03"/>
    <w:rsid w:val="002D6C01"/>
    <w:rsid w:val="002D6DC7"/>
    <w:rsid w:val="002D6FCA"/>
    <w:rsid w:val="002D72FF"/>
    <w:rsid w:val="002D7322"/>
    <w:rsid w:val="002D74C6"/>
    <w:rsid w:val="002D77D5"/>
    <w:rsid w:val="002E037C"/>
    <w:rsid w:val="002E0767"/>
    <w:rsid w:val="002E0927"/>
    <w:rsid w:val="002E0B88"/>
    <w:rsid w:val="002E1273"/>
    <w:rsid w:val="002E1306"/>
    <w:rsid w:val="002E19D1"/>
    <w:rsid w:val="002E1B06"/>
    <w:rsid w:val="002E1BC5"/>
    <w:rsid w:val="002E2198"/>
    <w:rsid w:val="002E2233"/>
    <w:rsid w:val="002E28FD"/>
    <w:rsid w:val="002E2C0D"/>
    <w:rsid w:val="002E2CCD"/>
    <w:rsid w:val="002E2E01"/>
    <w:rsid w:val="002E2F45"/>
    <w:rsid w:val="002E2FA1"/>
    <w:rsid w:val="002E30A6"/>
    <w:rsid w:val="002E3388"/>
    <w:rsid w:val="002E3398"/>
    <w:rsid w:val="002E372E"/>
    <w:rsid w:val="002E3CBA"/>
    <w:rsid w:val="002E3F72"/>
    <w:rsid w:val="002E406E"/>
    <w:rsid w:val="002E4168"/>
    <w:rsid w:val="002E4185"/>
    <w:rsid w:val="002E4513"/>
    <w:rsid w:val="002E454D"/>
    <w:rsid w:val="002E48BE"/>
    <w:rsid w:val="002E4E66"/>
    <w:rsid w:val="002E52DF"/>
    <w:rsid w:val="002E531B"/>
    <w:rsid w:val="002E53BA"/>
    <w:rsid w:val="002E5468"/>
    <w:rsid w:val="002E5508"/>
    <w:rsid w:val="002E5561"/>
    <w:rsid w:val="002E564A"/>
    <w:rsid w:val="002E5916"/>
    <w:rsid w:val="002E5C3A"/>
    <w:rsid w:val="002E5CDA"/>
    <w:rsid w:val="002E5EAB"/>
    <w:rsid w:val="002E5EDD"/>
    <w:rsid w:val="002E63C3"/>
    <w:rsid w:val="002E6474"/>
    <w:rsid w:val="002E64D2"/>
    <w:rsid w:val="002E669B"/>
    <w:rsid w:val="002E67BE"/>
    <w:rsid w:val="002E69D2"/>
    <w:rsid w:val="002E6C2C"/>
    <w:rsid w:val="002E6F57"/>
    <w:rsid w:val="002E73EE"/>
    <w:rsid w:val="002E74A9"/>
    <w:rsid w:val="002E77F9"/>
    <w:rsid w:val="002E79A1"/>
    <w:rsid w:val="002E7A13"/>
    <w:rsid w:val="002E7A91"/>
    <w:rsid w:val="002E7F34"/>
    <w:rsid w:val="002F0021"/>
    <w:rsid w:val="002F0441"/>
    <w:rsid w:val="002F0697"/>
    <w:rsid w:val="002F0B5B"/>
    <w:rsid w:val="002F0CCD"/>
    <w:rsid w:val="002F158F"/>
    <w:rsid w:val="002F1747"/>
    <w:rsid w:val="002F1CA5"/>
    <w:rsid w:val="002F1D29"/>
    <w:rsid w:val="002F1E12"/>
    <w:rsid w:val="002F1F7A"/>
    <w:rsid w:val="002F201E"/>
    <w:rsid w:val="002F20F0"/>
    <w:rsid w:val="002F22ED"/>
    <w:rsid w:val="002F2465"/>
    <w:rsid w:val="002F246F"/>
    <w:rsid w:val="002F249B"/>
    <w:rsid w:val="002F24B5"/>
    <w:rsid w:val="002F25CF"/>
    <w:rsid w:val="002F264B"/>
    <w:rsid w:val="002F2BA2"/>
    <w:rsid w:val="002F2C8D"/>
    <w:rsid w:val="002F2E3D"/>
    <w:rsid w:val="002F300D"/>
    <w:rsid w:val="002F328C"/>
    <w:rsid w:val="002F3736"/>
    <w:rsid w:val="002F39E1"/>
    <w:rsid w:val="002F3A20"/>
    <w:rsid w:val="002F3C01"/>
    <w:rsid w:val="002F3FA4"/>
    <w:rsid w:val="002F3FC8"/>
    <w:rsid w:val="002F404E"/>
    <w:rsid w:val="002F4265"/>
    <w:rsid w:val="002F43B8"/>
    <w:rsid w:val="002F4569"/>
    <w:rsid w:val="002F4734"/>
    <w:rsid w:val="002F47DB"/>
    <w:rsid w:val="002F501B"/>
    <w:rsid w:val="002F54D3"/>
    <w:rsid w:val="002F55DB"/>
    <w:rsid w:val="002F57A8"/>
    <w:rsid w:val="002F5A7A"/>
    <w:rsid w:val="002F5BB4"/>
    <w:rsid w:val="002F5CAB"/>
    <w:rsid w:val="002F5F27"/>
    <w:rsid w:val="002F6010"/>
    <w:rsid w:val="002F621A"/>
    <w:rsid w:val="002F67A0"/>
    <w:rsid w:val="002F6827"/>
    <w:rsid w:val="002F698E"/>
    <w:rsid w:val="002F69AF"/>
    <w:rsid w:val="002F6A57"/>
    <w:rsid w:val="002F6AFD"/>
    <w:rsid w:val="002F6B7C"/>
    <w:rsid w:val="002F6E63"/>
    <w:rsid w:val="002F6EAB"/>
    <w:rsid w:val="002F702A"/>
    <w:rsid w:val="002F734A"/>
    <w:rsid w:val="002F7AD4"/>
    <w:rsid w:val="002F7B1C"/>
    <w:rsid w:val="002F7C57"/>
    <w:rsid w:val="002F7F32"/>
    <w:rsid w:val="003005AF"/>
    <w:rsid w:val="003006F5"/>
    <w:rsid w:val="003008EB"/>
    <w:rsid w:val="0030116A"/>
    <w:rsid w:val="003012F3"/>
    <w:rsid w:val="00301524"/>
    <w:rsid w:val="00301C06"/>
    <w:rsid w:val="00301CAE"/>
    <w:rsid w:val="00301CCF"/>
    <w:rsid w:val="00302682"/>
    <w:rsid w:val="00302B95"/>
    <w:rsid w:val="00302BAE"/>
    <w:rsid w:val="00302F55"/>
    <w:rsid w:val="0030302E"/>
    <w:rsid w:val="00303234"/>
    <w:rsid w:val="0030361B"/>
    <w:rsid w:val="0030370D"/>
    <w:rsid w:val="00303CD6"/>
    <w:rsid w:val="00304158"/>
    <w:rsid w:val="003042E8"/>
    <w:rsid w:val="00304769"/>
    <w:rsid w:val="0030493D"/>
    <w:rsid w:val="00304A10"/>
    <w:rsid w:val="00304FF4"/>
    <w:rsid w:val="00305184"/>
    <w:rsid w:val="0030530B"/>
    <w:rsid w:val="00305457"/>
    <w:rsid w:val="0030562B"/>
    <w:rsid w:val="00305651"/>
    <w:rsid w:val="003056C4"/>
    <w:rsid w:val="00305745"/>
    <w:rsid w:val="0030579C"/>
    <w:rsid w:val="00305816"/>
    <w:rsid w:val="00305CE7"/>
    <w:rsid w:val="00305E52"/>
    <w:rsid w:val="00305F6B"/>
    <w:rsid w:val="00306171"/>
    <w:rsid w:val="00306697"/>
    <w:rsid w:val="003067E4"/>
    <w:rsid w:val="0030696F"/>
    <w:rsid w:val="00306A1C"/>
    <w:rsid w:val="00306A2E"/>
    <w:rsid w:val="00306AC2"/>
    <w:rsid w:val="00306CC9"/>
    <w:rsid w:val="00306D5B"/>
    <w:rsid w:val="00306EF2"/>
    <w:rsid w:val="00306FEE"/>
    <w:rsid w:val="00307251"/>
    <w:rsid w:val="003072CD"/>
    <w:rsid w:val="0030740B"/>
    <w:rsid w:val="00307420"/>
    <w:rsid w:val="003075F3"/>
    <w:rsid w:val="0030786C"/>
    <w:rsid w:val="0030796F"/>
    <w:rsid w:val="00307A36"/>
    <w:rsid w:val="00307B0B"/>
    <w:rsid w:val="0031002A"/>
    <w:rsid w:val="0031021E"/>
    <w:rsid w:val="00310254"/>
    <w:rsid w:val="0031036B"/>
    <w:rsid w:val="00310945"/>
    <w:rsid w:val="00310BCE"/>
    <w:rsid w:val="00310DC6"/>
    <w:rsid w:val="003110C3"/>
    <w:rsid w:val="00311502"/>
    <w:rsid w:val="00311707"/>
    <w:rsid w:val="00311AC9"/>
    <w:rsid w:val="0031215A"/>
    <w:rsid w:val="003126DB"/>
    <w:rsid w:val="00312873"/>
    <w:rsid w:val="00312CA7"/>
    <w:rsid w:val="0031308D"/>
    <w:rsid w:val="003130BB"/>
    <w:rsid w:val="0031317F"/>
    <w:rsid w:val="003135C4"/>
    <w:rsid w:val="003136F2"/>
    <w:rsid w:val="003141AF"/>
    <w:rsid w:val="003141D9"/>
    <w:rsid w:val="00314746"/>
    <w:rsid w:val="00314823"/>
    <w:rsid w:val="00314F69"/>
    <w:rsid w:val="00315088"/>
    <w:rsid w:val="0031510E"/>
    <w:rsid w:val="00315529"/>
    <w:rsid w:val="00315865"/>
    <w:rsid w:val="003159C9"/>
    <w:rsid w:val="00315A3E"/>
    <w:rsid w:val="00315B01"/>
    <w:rsid w:val="00315BE5"/>
    <w:rsid w:val="00316081"/>
    <w:rsid w:val="003166B4"/>
    <w:rsid w:val="00316AB6"/>
    <w:rsid w:val="00316C74"/>
    <w:rsid w:val="00316EB6"/>
    <w:rsid w:val="00316FFE"/>
    <w:rsid w:val="00317195"/>
    <w:rsid w:val="003174CF"/>
    <w:rsid w:val="0031799A"/>
    <w:rsid w:val="00317AC9"/>
    <w:rsid w:val="00317FC1"/>
    <w:rsid w:val="00320226"/>
    <w:rsid w:val="0032056A"/>
    <w:rsid w:val="0032056B"/>
    <w:rsid w:val="0032076A"/>
    <w:rsid w:val="00320836"/>
    <w:rsid w:val="00320857"/>
    <w:rsid w:val="00320881"/>
    <w:rsid w:val="00320E3C"/>
    <w:rsid w:val="00320EFB"/>
    <w:rsid w:val="003210A6"/>
    <w:rsid w:val="0032127B"/>
    <w:rsid w:val="003213D9"/>
    <w:rsid w:val="003216B7"/>
    <w:rsid w:val="0032184B"/>
    <w:rsid w:val="00321B01"/>
    <w:rsid w:val="00321E01"/>
    <w:rsid w:val="0032221D"/>
    <w:rsid w:val="00322262"/>
    <w:rsid w:val="00322403"/>
    <w:rsid w:val="00322410"/>
    <w:rsid w:val="00322482"/>
    <w:rsid w:val="00322777"/>
    <w:rsid w:val="00322F23"/>
    <w:rsid w:val="00322F7D"/>
    <w:rsid w:val="0032306F"/>
    <w:rsid w:val="0032320C"/>
    <w:rsid w:val="00323267"/>
    <w:rsid w:val="00323AE8"/>
    <w:rsid w:val="00323B09"/>
    <w:rsid w:val="00324415"/>
    <w:rsid w:val="0032452D"/>
    <w:rsid w:val="003246CB"/>
    <w:rsid w:val="0032471A"/>
    <w:rsid w:val="00324818"/>
    <w:rsid w:val="00324AA4"/>
    <w:rsid w:val="00324AC4"/>
    <w:rsid w:val="00324BE4"/>
    <w:rsid w:val="00324D37"/>
    <w:rsid w:val="00324DB4"/>
    <w:rsid w:val="003250AB"/>
    <w:rsid w:val="003253A9"/>
    <w:rsid w:val="003254A5"/>
    <w:rsid w:val="00325582"/>
    <w:rsid w:val="0032559C"/>
    <w:rsid w:val="00325A53"/>
    <w:rsid w:val="00325C35"/>
    <w:rsid w:val="00325C88"/>
    <w:rsid w:val="00325CEA"/>
    <w:rsid w:val="00325DE6"/>
    <w:rsid w:val="003265AB"/>
    <w:rsid w:val="00326752"/>
    <w:rsid w:val="0032717F"/>
    <w:rsid w:val="0032742C"/>
    <w:rsid w:val="003275A5"/>
    <w:rsid w:val="00327674"/>
    <w:rsid w:val="003277A8"/>
    <w:rsid w:val="0032781D"/>
    <w:rsid w:val="00327925"/>
    <w:rsid w:val="003279B5"/>
    <w:rsid w:val="003302A7"/>
    <w:rsid w:val="00330BB9"/>
    <w:rsid w:val="00330DC0"/>
    <w:rsid w:val="00331674"/>
    <w:rsid w:val="0033218F"/>
    <w:rsid w:val="0033224B"/>
    <w:rsid w:val="00332363"/>
    <w:rsid w:val="003325A3"/>
    <w:rsid w:val="00332649"/>
    <w:rsid w:val="00332A99"/>
    <w:rsid w:val="00332C13"/>
    <w:rsid w:val="00332E9E"/>
    <w:rsid w:val="0033342A"/>
    <w:rsid w:val="00333764"/>
    <w:rsid w:val="00333873"/>
    <w:rsid w:val="00333890"/>
    <w:rsid w:val="00333A45"/>
    <w:rsid w:val="00333A56"/>
    <w:rsid w:val="00333B50"/>
    <w:rsid w:val="00333E5E"/>
    <w:rsid w:val="00334000"/>
    <w:rsid w:val="0033425D"/>
    <w:rsid w:val="00334550"/>
    <w:rsid w:val="0033471B"/>
    <w:rsid w:val="00334752"/>
    <w:rsid w:val="00334938"/>
    <w:rsid w:val="00334A4B"/>
    <w:rsid w:val="00334A77"/>
    <w:rsid w:val="00334C4F"/>
    <w:rsid w:val="00334FFC"/>
    <w:rsid w:val="00335000"/>
    <w:rsid w:val="00335277"/>
    <w:rsid w:val="0033535A"/>
    <w:rsid w:val="00335473"/>
    <w:rsid w:val="0033553F"/>
    <w:rsid w:val="003359D8"/>
    <w:rsid w:val="00336037"/>
    <w:rsid w:val="00336198"/>
    <w:rsid w:val="003361F2"/>
    <w:rsid w:val="003362BA"/>
    <w:rsid w:val="00336386"/>
    <w:rsid w:val="00336391"/>
    <w:rsid w:val="003367CE"/>
    <w:rsid w:val="00336996"/>
    <w:rsid w:val="00336A88"/>
    <w:rsid w:val="00336BD9"/>
    <w:rsid w:val="003378F7"/>
    <w:rsid w:val="00337C4D"/>
    <w:rsid w:val="00337D7F"/>
    <w:rsid w:val="0034005E"/>
    <w:rsid w:val="003402BC"/>
    <w:rsid w:val="0034033F"/>
    <w:rsid w:val="00340434"/>
    <w:rsid w:val="003404F8"/>
    <w:rsid w:val="0034083E"/>
    <w:rsid w:val="00340885"/>
    <w:rsid w:val="00340AB0"/>
    <w:rsid w:val="00340BB4"/>
    <w:rsid w:val="00340CF5"/>
    <w:rsid w:val="00340FE7"/>
    <w:rsid w:val="00341141"/>
    <w:rsid w:val="003413DD"/>
    <w:rsid w:val="00341948"/>
    <w:rsid w:val="0034198F"/>
    <w:rsid w:val="00341A20"/>
    <w:rsid w:val="003420BD"/>
    <w:rsid w:val="0034219F"/>
    <w:rsid w:val="0034240E"/>
    <w:rsid w:val="003427A7"/>
    <w:rsid w:val="00342A82"/>
    <w:rsid w:val="00342BDD"/>
    <w:rsid w:val="00342CD9"/>
    <w:rsid w:val="00342D62"/>
    <w:rsid w:val="00342E56"/>
    <w:rsid w:val="00342E59"/>
    <w:rsid w:val="00342E79"/>
    <w:rsid w:val="00342F35"/>
    <w:rsid w:val="00342F4B"/>
    <w:rsid w:val="00343331"/>
    <w:rsid w:val="003437B7"/>
    <w:rsid w:val="003439C9"/>
    <w:rsid w:val="00343CD8"/>
    <w:rsid w:val="00344222"/>
    <w:rsid w:val="0034437F"/>
    <w:rsid w:val="00344460"/>
    <w:rsid w:val="003444D2"/>
    <w:rsid w:val="003446BE"/>
    <w:rsid w:val="00344975"/>
    <w:rsid w:val="00344A70"/>
    <w:rsid w:val="00344C31"/>
    <w:rsid w:val="00345031"/>
    <w:rsid w:val="0034569C"/>
    <w:rsid w:val="003457C0"/>
    <w:rsid w:val="00345BAD"/>
    <w:rsid w:val="00345C9E"/>
    <w:rsid w:val="00346060"/>
    <w:rsid w:val="0034624D"/>
    <w:rsid w:val="003465F1"/>
    <w:rsid w:val="0034674B"/>
    <w:rsid w:val="0034691A"/>
    <w:rsid w:val="00346F24"/>
    <w:rsid w:val="00346FA4"/>
    <w:rsid w:val="00346FD9"/>
    <w:rsid w:val="0034733D"/>
    <w:rsid w:val="0034736B"/>
    <w:rsid w:val="00347647"/>
    <w:rsid w:val="00347812"/>
    <w:rsid w:val="00347BA6"/>
    <w:rsid w:val="00347C4F"/>
    <w:rsid w:val="00347D42"/>
    <w:rsid w:val="00347D50"/>
    <w:rsid w:val="00347ECD"/>
    <w:rsid w:val="00347F89"/>
    <w:rsid w:val="003500BD"/>
    <w:rsid w:val="0035011C"/>
    <w:rsid w:val="00350453"/>
    <w:rsid w:val="00350813"/>
    <w:rsid w:val="00350891"/>
    <w:rsid w:val="00350D59"/>
    <w:rsid w:val="003510F9"/>
    <w:rsid w:val="00351109"/>
    <w:rsid w:val="00351217"/>
    <w:rsid w:val="00351765"/>
    <w:rsid w:val="0035187A"/>
    <w:rsid w:val="003518E7"/>
    <w:rsid w:val="00351916"/>
    <w:rsid w:val="00351D5B"/>
    <w:rsid w:val="00351E43"/>
    <w:rsid w:val="0035212D"/>
    <w:rsid w:val="00352872"/>
    <w:rsid w:val="00352999"/>
    <w:rsid w:val="003529B8"/>
    <w:rsid w:val="00352A55"/>
    <w:rsid w:val="0035317F"/>
    <w:rsid w:val="00353206"/>
    <w:rsid w:val="0035331E"/>
    <w:rsid w:val="003536A1"/>
    <w:rsid w:val="00353B94"/>
    <w:rsid w:val="00353DCB"/>
    <w:rsid w:val="00353ED6"/>
    <w:rsid w:val="003543AB"/>
    <w:rsid w:val="00354755"/>
    <w:rsid w:val="003547A3"/>
    <w:rsid w:val="003549AB"/>
    <w:rsid w:val="003549E1"/>
    <w:rsid w:val="00354AC7"/>
    <w:rsid w:val="00354CD3"/>
    <w:rsid w:val="00354D79"/>
    <w:rsid w:val="003551C6"/>
    <w:rsid w:val="003554B5"/>
    <w:rsid w:val="00355663"/>
    <w:rsid w:val="003556E3"/>
    <w:rsid w:val="00355977"/>
    <w:rsid w:val="00355A13"/>
    <w:rsid w:val="00355AF5"/>
    <w:rsid w:val="00355BAB"/>
    <w:rsid w:val="00355D10"/>
    <w:rsid w:val="00355E4D"/>
    <w:rsid w:val="00355EB2"/>
    <w:rsid w:val="003562BD"/>
    <w:rsid w:val="00356344"/>
    <w:rsid w:val="00356B35"/>
    <w:rsid w:val="00356C44"/>
    <w:rsid w:val="00356EC8"/>
    <w:rsid w:val="00356FAF"/>
    <w:rsid w:val="00357085"/>
    <w:rsid w:val="00357233"/>
    <w:rsid w:val="00357563"/>
    <w:rsid w:val="003576F5"/>
    <w:rsid w:val="003579CE"/>
    <w:rsid w:val="00357DE9"/>
    <w:rsid w:val="00357F04"/>
    <w:rsid w:val="00357F14"/>
    <w:rsid w:val="00357FE4"/>
    <w:rsid w:val="0036052D"/>
    <w:rsid w:val="003607B2"/>
    <w:rsid w:val="00360910"/>
    <w:rsid w:val="003609CB"/>
    <w:rsid w:val="00360B7A"/>
    <w:rsid w:val="00360BDB"/>
    <w:rsid w:val="00360CB9"/>
    <w:rsid w:val="003610BB"/>
    <w:rsid w:val="003618FB"/>
    <w:rsid w:val="00361A6A"/>
    <w:rsid w:val="00361B6B"/>
    <w:rsid w:val="00361E14"/>
    <w:rsid w:val="00361E39"/>
    <w:rsid w:val="00361F25"/>
    <w:rsid w:val="00361FF1"/>
    <w:rsid w:val="003622C5"/>
    <w:rsid w:val="0036237D"/>
    <w:rsid w:val="003624F5"/>
    <w:rsid w:val="00362687"/>
    <w:rsid w:val="003627A4"/>
    <w:rsid w:val="003628D2"/>
    <w:rsid w:val="00362D8A"/>
    <w:rsid w:val="00364016"/>
    <w:rsid w:val="00364411"/>
    <w:rsid w:val="00364838"/>
    <w:rsid w:val="00364BB7"/>
    <w:rsid w:val="00365991"/>
    <w:rsid w:val="00365A92"/>
    <w:rsid w:val="00365F7F"/>
    <w:rsid w:val="00366606"/>
    <w:rsid w:val="00366697"/>
    <w:rsid w:val="003667DD"/>
    <w:rsid w:val="00366D0C"/>
    <w:rsid w:val="00367080"/>
    <w:rsid w:val="00367454"/>
    <w:rsid w:val="00367456"/>
    <w:rsid w:val="003675D1"/>
    <w:rsid w:val="00367794"/>
    <w:rsid w:val="003678AE"/>
    <w:rsid w:val="00367D50"/>
    <w:rsid w:val="003700CD"/>
    <w:rsid w:val="003703C9"/>
    <w:rsid w:val="0037062C"/>
    <w:rsid w:val="003706DF"/>
    <w:rsid w:val="00370DEF"/>
    <w:rsid w:val="003711BA"/>
    <w:rsid w:val="003711BF"/>
    <w:rsid w:val="0037155E"/>
    <w:rsid w:val="00371573"/>
    <w:rsid w:val="003716E1"/>
    <w:rsid w:val="0037172D"/>
    <w:rsid w:val="0037183B"/>
    <w:rsid w:val="0037185E"/>
    <w:rsid w:val="00371ADB"/>
    <w:rsid w:val="00371DD4"/>
    <w:rsid w:val="00371E38"/>
    <w:rsid w:val="00372072"/>
    <w:rsid w:val="003720F0"/>
    <w:rsid w:val="00372431"/>
    <w:rsid w:val="00372460"/>
    <w:rsid w:val="003727F4"/>
    <w:rsid w:val="00372A48"/>
    <w:rsid w:val="00372AFE"/>
    <w:rsid w:val="00372BF0"/>
    <w:rsid w:val="00372E34"/>
    <w:rsid w:val="0037305C"/>
    <w:rsid w:val="0037311E"/>
    <w:rsid w:val="00373391"/>
    <w:rsid w:val="00373476"/>
    <w:rsid w:val="003735B1"/>
    <w:rsid w:val="003735F7"/>
    <w:rsid w:val="00373C75"/>
    <w:rsid w:val="00373E4B"/>
    <w:rsid w:val="00373EC7"/>
    <w:rsid w:val="00374439"/>
    <w:rsid w:val="003744D6"/>
    <w:rsid w:val="0037459C"/>
    <w:rsid w:val="003747CE"/>
    <w:rsid w:val="00374D9F"/>
    <w:rsid w:val="00375045"/>
    <w:rsid w:val="003756B8"/>
    <w:rsid w:val="0037592D"/>
    <w:rsid w:val="00375BAB"/>
    <w:rsid w:val="00375C02"/>
    <w:rsid w:val="00376BDD"/>
    <w:rsid w:val="00376F4E"/>
    <w:rsid w:val="00376FEE"/>
    <w:rsid w:val="00377091"/>
    <w:rsid w:val="00377186"/>
    <w:rsid w:val="00377277"/>
    <w:rsid w:val="00377453"/>
    <w:rsid w:val="00377560"/>
    <w:rsid w:val="003775A8"/>
    <w:rsid w:val="00377892"/>
    <w:rsid w:val="003778AD"/>
    <w:rsid w:val="003779EA"/>
    <w:rsid w:val="00377AB3"/>
    <w:rsid w:val="00377C84"/>
    <w:rsid w:val="00377D9A"/>
    <w:rsid w:val="00377E78"/>
    <w:rsid w:val="00377F61"/>
    <w:rsid w:val="003802F0"/>
    <w:rsid w:val="00380443"/>
    <w:rsid w:val="003808D5"/>
    <w:rsid w:val="00380966"/>
    <w:rsid w:val="00380B26"/>
    <w:rsid w:val="00380E39"/>
    <w:rsid w:val="00380E7A"/>
    <w:rsid w:val="003812CD"/>
    <w:rsid w:val="0038151C"/>
    <w:rsid w:val="003815AE"/>
    <w:rsid w:val="00381C18"/>
    <w:rsid w:val="00381C25"/>
    <w:rsid w:val="00381F36"/>
    <w:rsid w:val="00382258"/>
    <w:rsid w:val="003829D4"/>
    <w:rsid w:val="00382A6A"/>
    <w:rsid w:val="00382C96"/>
    <w:rsid w:val="00382CC5"/>
    <w:rsid w:val="00382FC2"/>
    <w:rsid w:val="0038317A"/>
    <w:rsid w:val="00383202"/>
    <w:rsid w:val="00383590"/>
    <w:rsid w:val="003837AF"/>
    <w:rsid w:val="00383FA4"/>
    <w:rsid w:val="00384429"/>
    <w:rsid w:val="0038477D"/>
    <w:rsid w:val="003847D3"/>
    <w:rsid w:val="0038491B"/>
    <w:rsid w:val="00384A6E"/>
    <w:rsid w:val="00384BAA"/>
    <w:rsid w:val="00384C23"/>
    <w:rsid w:val="00384CD9"/>
    <w:rsid w:val="00384D08"/>
    <w:rsid w:val="00384DDE"/>
    <w:rsid w:val="00385029"/>
    <w:rsid w:val="003854A9"/>
    <w:rsid w:val="003855BE"/>
    <w:rsid w:val="003856EA"/>
    <w:rsid w:val="00385804"/>
    <w:rsid w:val="00385953"/>
    <w:rsid w:val="00385F2D"/>
    <w:rsid w:val="00385FDB"/>
    <w:rsid w:val="00386155"/>
    <w:rsid w:val="00386480"/>
    <w:rsid w:val="00386942"/>
    <w:rsid w:val="003869AA"/>
    <w:rsid w:val="00386A9C"/>
    <w:rsid w:val="00386BC5"/>
    <w:rsid w:val="00386D66"/>
    <w:rsid w:val="003870AA"/>
    <w:rsid w:val="00387321"/>
    <w:rsid w:val="003873A0"/>
    <w:rsid w:val="003877AB"/>
    <w:rsid w:val="00387974"/>
    <w:rsid w:val="00387C41"/>
    <w:rsid w:val="00387C9A"/>
    <w:rsid w:val="00387EA9"/>
    <w:rsid w:val="0039008B"/>
    <w:rsid w:val="0039010D"/>
    <w:rsid w:val="003901F3"/>
    <w:rsid w:val="00390213"/>
    <w:rsid w:val="00390242"/>
    <w:rsid w:val="0039032A"/>
    <w:rsid w:val="00390750"/>
    <w:rsid w:val="00390A82"/>
    <w:rsid w:val="00390BD4"/>
    <w:rsid w:val="00390C3D"/>
    <w:rsid w:val="00390E83"/>
    <w:rsid w:val="00390F02"/>
    <w:rsid w:val="00390F34"/>
    <w:rsid w:val="0039175A"/>
    <w:rsid w:val="00391791"/>
    <w:rsid w:val="00391B78"/>
    <w:rsid w:val="00391B9B"/>
    <w:rsid w:val="00391BD5"/>
    <w:rsid w:val="00391EAA"/>
    <w:rsid w:val="003922A8"/>
    <w:rsid w:val="00392464"/>
    <w:rsid w:val="003925F1"/>
    <w:rsid w:val="00392626"/>
    <w:rsid w:val="00392A02"/>
    <w:rsid w:val="0039305A"/>
    <w:rsid w:val="00393123"/>
    <w:rsid w:val="00393647"/>
    <w:rsid w:val="00393A1C"/>
    <w:rsid w:val="00393C0F"/>
    <w:rsid w:val="00393CCE"/>
    <w:rsid w:val="00393D14"/>
    <w:rsid w:val="00394438"/>
    <w:rsid w:val="003949C0"/>
    <w:rsid w:val="003949ED"/>
    <w:rsid w:val="00394AE3"/>
    <w:rsid w:val="00394BBF"/>
    <w:rsid w:val="00394D35"/>
    <w:rsid w:val="00394E06"/>
    <w:rsid w:val="00394EAE"/>
    <w:rsid w:val="00394F20"/>
    <w:rsid w:val="0039509B"/>
    <w:rsid w:val="003953E7"/>
    <w:rsid w:val="0039547D"/>
    <w:rsid w:val="003954DF"/>
    <w:rsid w:val="003955A7"/>
    <w:rsid w:val="003955D7"/>
    <w:rsid w:val="00395687"/>
    <w:rsid w:val="0039568A"/>
    <w:rsid w:val="0039572B"/>
    <w:rsid w:val="00395A26"/>
    <w:rsid w:val="00395CB6"/>
    <w:rsid w:val="00395D5E"/>
    <w:rsid w:val="00395F24"/>
    <w:rsid w:val="00395F4F"/>
    <w:rsid w:val="00395F78"/>
    <w:rsid w:val="00396B69"/>
    <w:rsid w:val="003970A7"/>
    <w:rsid w:val="00397141"/>
    <w:rsid w:val="0039716F"/>
    <w:rsid w:val="00397D9D"/>
    <w:rsid w:val="00397EF1"/>
    <w:rsid w:val="003A0046"/>
    <w:rsid w:val="003A0186"/>
    <w:rsid w:val="003A024C"/>
    <w:rsid w:val="003A031F"/>
    <w:rsid w:val="003A088E"/>
    <w:rsid w:val="003A0AAC"/>
    <w:rsid w:val="003A0C79"/>
    <w:rsid w:val="003A0CA6"/>
    <w:rsid w:val="003A0D43"/>
    <w:rsid w:val="003A0F85"/>
    <w:rsid w:val="003A11A0"/>
    <w:rsid w:val="003A121A"/>
    <w:rsid w:val="003A191E"/>
    <w:rsid w:val="003A1AED"/>
    <w:rsid w:val="003A1D2A"/>
    <w:rsid w:val="003A21FD"/>
    <w:rsid w:val="003A2586"/>
    <w:rsid w:val="003A28BF"/>
    <w:rsid w:val="003A2D6E"/>
    <w:rsid w:val="003A326D"/>
    <w:rsid w:val="003A3368"/>
    <w:rsid w:val="003A349F"/>
    <w:rsid w:val="003A38B3"/>
    <w:rsid w:val="003A3928"/>
    <w:rsid w:val="003A3AED"/>
    <w:rsid w:val="003A3BF9"/>
    <w:rsid w:val="003A418B"/>
    <w:rsid w:val="003A438C"/>
    <w:rsid w:val="003A4619"/>
    <w:rsid w:val="003A46B0"/>
    <w:rsid w:val="003A477D"/>
    <w:rsid w:val="003A48EB"/>
    <w:rsid w:val="003A4C61"/>
    <w:rsid w:val="003A4D85"/>
    <w:rsid w:val="003A500A"/>
    <w:rsid w:val="003A54C4"/>
    <w:rsid w:val="003A5665"/>
    <w:rsid w:val="003A5728"/>
    <w:rsid w:val="003A57B5"/>
    <w:rsid w:val="003A5A46"/>
    <w:rsid w:val="003A5D54"/>
    <w:rsid w:val="003A5F01"/>
    <w:rsid w:val="003A622D"/>
    <w:rsid w:val="003A623D"/>
    <w:rsid w:val="003A6537"/>
    <w:rsid w:val="003A65F2"/>
    <w:rsid w:val="003A69A7"/>
    <w:rsid w:val="003A6B93"/>
    <w:rsid w:val="003A6E1E"/>
    <w:rsid w:val="003A6E84"/>
    <w:rsid w:val="003A7918"/>
    <w:rsid w:val="003A7C5B"/>
    <w:rsid w:val="003A7CD5"/>
    <w:rsid w:val="003A7D3F"/>
    <w:rsid w:val="003B00FD"/>
    <w:rsid w:val="003B029A"/>
    <w:rsid w:val="003B04C3"/>
    <w:rsid w:val="003B05A1"/>
    <w:rsid w:val="003B06CA"/>
    <w:rsid w:val="003B0AAD"/>
    <w:rsid w:val="003B0B47"/>
    <w:rsid w:val="003B0E84"/>
    <w:rsid w:val="003B124B"/>
    <w:rsid w:val="003B1590"/>
    <w:rsid w:val="003B1831"/>
    <w:rsid w:val="003B1900"/>
    <w:rsid w:val="003B1C5E"/>
    <w:rsid w:val="003B21A2"/>
    <w:rsid w:val="003B21A6"/>
    <w:rsid w:val="003B23E5"/>
    <w:rsid w:val="003B23FD"/>
    <w:rsid w:val="003B2589"/>
    <w:rsid w:val="003B25AE"/>
    <w:rsid w:val="003B2657"/>
    <w:rsid w:val="003B2972"/>
    <w:rsid w:val="003B2A3B"/>
    <w:rsid w:val="003B2C42"/>
    <w:rsid w:val="003B2E5C"/>
    <w:rsid w:val="003B30E4"/>
    <w:rsid w:val="003B3509"/>
    <w:rsid w:val="003B367B"/>
    <w:rsid w:val="003B3C7F"/>
    <w:rsid w:val="003B3CE9"/>
    <w:rsid w:val="003B3FB5"/>
    <w:rsid w:val="003B43BC"/>
    <w:rsid w:val="003B44E3"/>
    <w:rsid w:val="003B47EC"/>
    <w:rsid w:val="003B4838"/>
    <w:rsid w:val="003B497A"/>
    <w:rsid w:val="003B4A28"/>
    <w:rsid w:val="003B506D"/>
    <w:rsid w:val="003B512C"/>
    <w:rsid w:val="003B54BC"/>
    <w:rsid w:val="003B55FA"/>
    <w:rsid w:val="003B5613"/>
    <w:rsid w:val="003B5627"/>
    <w:rsid w:val="003B562C"/>
    <w:rsid w:val="003B576A"/>
    <w:rsid w:val="003B58D9"/>
    <w:rsid w:val="003B59C4"/>
    <w:rsid w:val="003B5AC1"/>
    <w:rsid w:val="003B5B51"/>
    <w:rsid w:val="003B5C40"/>
    <w:rsid w:val="003B5D71"/>
    <w:rsid w:val="003B5F3C"/>
    <w:rsid w:val="003B5FFE"/>
    <w:rsid w:val="003B6012"/>
    <w:rsid w:val="003B60A7"/>
    <w:rsid w:val="003B6298"/>
    <w:rsid w:val="003B6301"/>
    <w:rsid w:val="003B6C80"/>
    <w:rsid w:val="003B6E4B"/>
    <w:rsid w:val="003B6EB7"/>
    <w:rsid w:val="003B6ED5"/>
    <w:rsid w:val="003B70E9"/>
    <w:rsid w:val="003B7573"/>
    <w:rsid w:val="003B779D"/>
    <w:rsid w:val="003B797C"/>
    <w:rsid w:val="003B7D41"/>
    <w:rsid w:val="003B7DA6"/>
    <w:rsid w:val="003C0452"/>
    <w:rsid w:val="003C0856"/>
    <w:rsid w:val="003C0868"/>
    <w:rsid w:val="003C0974"/>
    <w:rsid w:val="003C09BA"/>
    <w:rsid w:val="003C0A83"/>
    <w:rsid w:val="003C0B40"/>
    <w:rsid w:val="003C0B67"/>
    <w:rsid w:val="003C0B95"/>
    <w:rsid w:val="003C12F9"/>
    <w:rsid w:val="003C1644"/>
    <w:rsid w:val="003C1945"/>
    <w:rsid w:val="003C1B32"/>
    <w:rsid w:val="003C1B5A"/>
    <w:rsid w:val="003C1C77"/>
    <w:rsid w:val="003C1DD5"/>
    <w:rsid w:val="003C1E3D"/>
    <w:rsid w:val="003C24D7"/>
    <w:rsid w:val="003C257E"/>
    <w:rsid w:val="003C25D5"/>
    <w:rsid w:val="003C28DB"/>
    <w:rsid w:val="003C299F"/>
    <w:rsid w:val="003C2A1B"/>
    <w:rsid w:val="003C2F8E"/>
    <w:rsid w:val="003C36FF"/>
    <w:rsid w:val="003C378C"/>
    <w:rsid w:val="003C3D7E"/>
    <w:rsid w:val="003C3E2A"/>
    <w:rsid w:val="003C4C1D"/>
    <w:rsid w:val="003C4F28"/>
    <w:rsid w:val="003C4F6B"/>
    <w:rsid w:val="003C502B"/>
    <w:rsid w:val="003C51B9"/>
    <w:rsid w:val="003C5289"/>
    <w:rsid w:val="003C5548"/>
    <w:rsid w:val="003C5B50"/>
    <w:rsid w:val="003C5BAE"/>
    <w:rsid w:val="003C5E6F"/>
    <w:rsid w:val="003C60A1"/>
    <w:rsid w:val="003C6162"/>
    <w:rsid w:val="003C6180"/>
    <w:rsid w:val="003C69AE"/>
    <w:rsid w:val="003C6A06"/>
    <w:rsid w:val="003C6C1E"/>
    <w:rsid w:val="003C6E88"/>
    <w:rsid w:val="003C70F7"/>
    <w:rsid w:val="003C729B"/>
    <w:rsid w:val="003C736D"/>
    <w:rsid w:val="003C747D"/>
    <w:rsid w:val="003C7513"/>
    <w:rsid w:val="003C753F"/>
    <w:rsid w:val="003C7642"/>
    <w:rsid w:val="003C7B4A"/>
    <w:rsid w:val="003C7C0B"/>
    <w:rsid w:val="003D0276"/>
    <w:rsid w:val="003D02F1"/>
    <w:rsid w:val="003D0855"/>
    <w:rsid w:val="003D093E"/>
    <w:rsid w:val="003D0AA3"/>
    <w:rsid w:val="003D0BA7"/>
    <w:rsid w:val="003D0D16"/>
    <w:rsid w:val="003D0D1C"/>
    <w:rsid w:val="003D0E02"/>
    <w:rsid w:val="003D0E6F"/>
    <w:rsid w:val="003D1381"/>
    <w:rsid w:val="003D15F8"/>
    <w:rsid w:val="003D1623"/>
    <w:rsid w:val="003D1693"/>
    <w:rsid w:val="003D1F57"/>
    <w:rsid w:val="003D22A6"/>
    <w:rsid w:val="003D29CE"/>
    <w:rsid w:val="003D2B5D"/>
    <w:rsid w:val="003D2F8F"/>
    <w:rsid w:val="003D3095"/>
    <w:rsid w:val="003D3218"/>
    <w:rsid w:val="003D3721"/>
    <w:rsid w:val="003D394A"/>
    <w:rsid w:val="003D3A98"/>
    <w:rsid w:val="003D3E15"/>
    <w:rsid w:val="003D3F28"/>
    <w:rsid w:val="003D3F31"/>
    <w:rsid w:val="003D4306"/>
    <w:rsid w:val="003D43A0"/>
    <w:rsid w:val="003D453E"/>
    <w:rsid w:val="003D4878"/>
    <w:rsid w:val="003D49F0"/>
    <w:rsid w:val="003D4A87"/>
    <w:rsid w:val="003D4C82"/>
    <w:rsid w:val="003D5141"/>
    <w:rsid w:val="003D53B7"/>
    <w:rsid w:val="003D5735"/>
    <w:rsid w:val="003D5C80"/>
    <w:rsid w:val="003D5DBA"/>
    <w:rsid w:val="003D5E45"/>
    <w:rsid w:val="003D5F62"/>
    <w:rsid w:val="003D616D"/>
    <w:rsid w:val="003D6171"/>
    <w:rsid w:val="003D64D2"/>
    <w:rsid w:val="003D662D"/>
    <w:rsid w:val="003D6BEE"/>
    <w:rsid w:val="003D6C63"/>
    <w:rsid w:val="003D6E81"/>
    <w:rsid w:val="003D71A7"/>
    <w:rsid w:val="003D72F9"/>
    <w:rsid w:val="003D73F1"/>
    <w:rsid w:val="003D76A2"/>
    <w:rsid w:val="003D7C41"/>
    <w:rsid w:val="003E0039"/>
    <w:rsid w:val="003E01C7"/>
    <w:rsid w:val="003E0754"/>
    <w:rsid w:val="003E0876"/>
    <w:rsid w:val="003E0977"/>
    <w:rsid w:val="003E0C17"/>
    <w:rsid w:val="003E0F22"/>
    <w:rsid w:val="003E0F8B"/>
    <w:rsid w:val="003E1077"/>
    <w:rsid w:val="003E11C6"/>
    <w:rsid w:val="003E1403"/>
    <w:rsid w:val="003E1A47"/>
    <w:rsid w:val="003E1B9F"/>
    <w:rsid w:val="003E1DA9"/>
    <w:rsid w:val="003E1DD3"/>
    <w:rsid w:val="003E1FD5"/>
    <w:rsid w:val="003E21DE"/>
    <w:rsid w:val="003E2471"/>
    <w:rsid w:val="003E24D3"/>
    <w:rsid w:val="003E2AFB"/>
    <w:rsid w:val="003E3189"/>
    <w:rsid w:val="003E32B1"/>
    <w:rsid w:val="003E34C2"/>
    <w:rsid w:val="003E34F9"/>
    <w:rsid w:val="003E363C"/>
    <w:rsid w:val="003E36C5"/>
    <w:rsid w:val="003E3986"/>
    <w:rsid w:val="003E39C7"/>
    <w:rsid w:val="003E3A00"/>
    <w:rsid w:val="003E3BEF"/>
    <w:rsid w:val="003E41B7"/>
    <w:rsid w:val="003E4305"/>
    <w:rsid w:val="003E446A"/>
    <w:rsid w:val="003E4622"/>
    <w:rsid w:val="003E4651"/>
    <w:rsid w:val="003E488A"/>
    <w:rsid w:val="003E4902"/>
    <w:rsid w:val="003E494C"/>
    <w:rsid w:val="003E4EDB"/>
    <w:rsid w:val="003E5288"/>
    <w:rsid w:val="003E5B17"/>
    <w:rsid w:val="003E5BCB"/>
    <w:rsid w:val="003E61AC"/>
    <w:rsid w:val="003E63E6"/>
    <w:rsid w:val="003E657F"/>
    <w:rsid w:val="003E66FF"/>
    <w:rsid w:val="003E6781"/>
    <w:rsid w:val="003E6B4C"/>
    <w:rsid w:val="003E6CE4"/>
    <w:rsid w:val="003E76A2"/>
    <w:rsid w:val="003E7AB4"/>
    <w:rsid w:val="003E7ADD"/>
    <w:rsid w:val="003E7B72"/>
    <w:rsid w:val="003E7B7D"/>
    <w:rsid w:val="003F03D0"/>
    <w:rsid w:val="003F0670"/>
    <w:rsid w:val="003F06B0"/>
    <w:rsid w:val="003F09FF"/>
    <w:rsid w:val="003F0A79"/>
    <w:rsid w:val="003F1034"/>
    <w:rsid w:val="003F1038"/>
    <w:rsid w:val="003F1181"/>
    <w:rsid w:val="003F16F4"/>
    <w:rsid w:val="003F19D4"/>
    <w:rsid w:val="003F1B87"/>
    <w:rsid w:val="003F1D70"/>
    <w:rsid w:val="003F1F10"/>
    <w:rsid w:val="003F1FBB"/>
    <w:rsid w:val="003F21C5"/>
    <w:rsid w:val="003F24C2"/>
    <w:rsid w:val="003F258E"/>
    <w:rsid w:val="003F2676"/>
    <w:rsid w:val="003F2A8D"/>
    <w:rsid w:val="003F2CD7"/>
    <w:rsid w:val="003F3169"/>
    <w:rsid w:val="003F332F"/>
    <w:rsid w:val="003F33E4"/>
    <w:rsid w:val="003F34C4"/>
    <w:rsid w:val="003F34C5"/>
    <w:rsid w:val="003F3549"/>
    <w:rsid w:val="003F35AE"/>
    <w:rsid w:val="003F35FA"/>
    <w:rsid w:val="003F36C2"/>
    <w:rsid w:val="003F37C3"/>
    <w:rsid w:val="003F3AA7"/>
    <w:rsid w:val="003F3DA5"/>
    <w:rsid w:val="003F3F88"/>
    <w:rsid w:val="003F3FEF"/>
    <w:rsid w:val="003F40FC"/>
    <w:rsid w:val="003F41CA"/>
    <w:rsid w:val="003F421A"/>
    <w:rsid w:val="003F485A"/>
    <w:rsid w:val="003F49BF"/>
    <w:rsid w:val="003F4AAA"/>
    <w:rsid w:val="003F4B00"/>
    <w:rsid w:val="003F4C51"/>
    <w:rsid w:val="003F4CF2"/>
    <w:rsid w:val="003F4E26"/>
    <w:rsid w:val="003F4F2C"/>
    <w:rsid w:val="003F5046"/>
    <w:rsid w:val="003F520D"/>
    <w:rsid w:val="003F5272"/>
    <w:rsid w:val="003F5382"/>
    <w:rsid w:val="003F54E2"/>
    <w:rsid w:val="003F5779"/>
    <w:rsid w:val="003F5919"/>
    <w:rsid w:val="003F60D3"/>
    <w:rsid w:val="003F6163"/>
    <w:rsid w:val="003F6372"/>
    <w:rsid w:val="003F6464"/>
    <w:rsid w:val="003F677B"/>
    <w:rsid w:val="003F67E6"/>
    <w:rsid w:val="003F6D64"/>
    <w:rsid w:val="003F6E62"/>
    <w:rsid w:val="003F7030"/>
    <w:rsid w:val="003F73A0"/>
    <w:rsid w:val="003F777B"/>
    <w:rsid w:val="003F7882"/>
    <w:rsid w:val="003F7A46"/>
    <w:rsid w:val="003F7A83"/>
    <w:rsid w:val="003F7DCC"/>
    <w:rsid w:val="003F7DF2"/>
    <w:rsid w:val="003F7ECF"/>
    <w:rsid w:val="003F7F62"/>
    <w:rsid w:val="0040026C"/>
    <w:rsid w:val="004006F7"/>
    <w:rsid w:val="004007EC"/>
    <w:rsid w:val="00400934"/>
    <w:rsid w:val="00400FB2"/>
    <w:rsid w:val="004010A4"/>
    <w:rsid w:val="004010D3"/>
    <w:rsid w:val="00401107"/>
    <w:rsid w:val="0040154D"/>
    <w:rsid w:val="0040164D"/>
    <w:rsid w:val="0040174E"/>
    <w:rsid w:val="004018B3"/>
    <w:rsid w:val="00401BD7"/>
    <w:rsid w:val="00401CBA"/>
    <w:rsid w:val="00401D0C"/>
    <w:rsid w:val="00401DF3"/>
    <w:rsid w:val="00401E43"/>
    <w:rsid w:val="00401E59"/>
    <w:rsid w:val="0040228E"/>
    <w:rsid w:val="004022CD"/>
    <w:rsid w:val="0040252E"/>
    <w:rsid w:val="004025C9"/>
    <w:rsid w:val="00402696"/>
    <w:rsid w:val="00402779"/>
    <w:rsid w:val="0040286F"/>
    <w:rsid w:val="00402D30"/>
    <w:rsid w:val="00402DAF"/>
    <w:rsid w:val="00403488"/>
    <w:rsid w:val="0040354A"/>
    <w:rsid w:val="004037F2"/>
    <w:rsid w:val="0040380C"/>
    <w:rsid w:val="00403C76"/>
    <w:rsid w:val="00403D36"/>
    <w:rsid w:val="00403D8A"/>
    <w:rsid w:val="00403E1A"/>
    <w:rsid w:val="00403ECA"/>
    <w:rsid w:val="004041AE"/>
    <w:rsid w:val="00404394"/>
    <w:rsid w:val="00404471"/>
    <w:rsid w:val="00404475"/>
    <w:rsid w:val="00404599"/>
    <w:rsid w:val="004045B9"/>
    <w:rsid w:val="00404E18"/>
    <w:rsid w:val="00405269"/>
    <w:rsid w:val="00405625"/>
    <w:rsid w:val="00405631"/>
    <w:rsid w:val="00405812"/>
    <w:rsid w:val="00405996"/>
    <w:rsid w:val="00405CD8"/>
    <w:rsid w:val="0040643B"/>
    <w:rsid w:val="00406838"/>
    <w:rsid w:val="004069AD"/>
    <w:rsid w:val="00406AA5"/>
    <w:rsid w:val="00406B7B"/>
    <w:rsid w:val="00406D68"/>
    <w:rsid w:val="00406DCB"/>
    <w:rsid w:val="00406ED1"/>
    <w:rsid w:val="0040702D"/>
    <w:rsid w:val="004072A8"/>
    <w:rsid w:val="00407317"/>
    <w:rsid w:val="0040732A"/>
    <w:rsid w:val="0040732C"/>
    <w:rsid w:val="004074E1"/>
    <w:rsid w:val="00407505"/>
    <w:rsid w:val="00407A54"/>
    <w:rsid w:val="00407C73"/>
    <w:rsid w:val="0041093C"/>
    <w:rsid w:val="00410B0F"/>
    <w:rsid w:val="00410E21"/>
    <w:rsid w:val="0041104D"/>
    <w:rsid w:val="004110A5"/>
    <w:rsid w:val="0041153E"/>
    <w:rsid w:val="004115AD"/>
    <w:rsid w:val="004116ED"/>
    <w:rsid w:val="00411892"/>
    <w:rsid w:val="0041199C"/>
    <w:rsid w:val="00411B3F"/>
    <w:rsid w:val="00411C28"/>
    <w:rsid w:val="004120C4"/>
    <w:rsid w:val="00412122"/>
    <w:rsid w:val="00412607"/>
    <w:rsid w:val="00412723"/>
    <w:rsid w:val="004129DD"/>
    <w:rsid w:val="00412A94"/>
    <w:rsid w:val="00412B95"/>
    <w:rsid w:val="00413087"/>
    <w:rsid w:val="00413209"/>
    <w:rsid w:val="004133B1"/>
    <w:rsid w:val="0041340A"/>
    <w:rsid w:val="004134F7"/>
    <w:rsid w:val="004136FE"/>
    <w:rsid w:val="00413F85"/>
    <w:rsid w:val="004142B7"/>
    <w:rsid w:val="00414593"/>
    <w:rsid w:val="0041468C"/>
    <w:rsid w:val="00414954"/>
    <w:rsid w:val="00414A40"/>
    <w:rsid w:val="00414AA7"/>
    <w:rsid w:val="00414CE6"/>
    <w:rsid w:val="004151A8"/>
    <w:rsid w:val="00415220"/>
    <w:rsid w:val="00415553"/>
    <w:rsid w:val="00415B4F"/>
    <w:rsid w:val="00415C14"/>
    <w:rsid w:val="00415E0A"/>
    <w:rsid w:val="00415FA6"/>
    <w:rsid w:val="00416114"/>
    <w:rsid w:val="00416279"/>
    <w:rsid w:val="00416354"/>
    <w:rsid w:val="0041643B"/>
    <w:rsid w:val="00416622"/>
    <w:rsid w:val="004167C6"/>
    <w:rsid w:val="004167D6"/>
    <w:rsid w:val="004168B3"/>
    <w:rsid w:val="0041699A"/>
    <w:rsid w:val="00416B93"/>
    <w:rsid w:val="00416C03"/>
    <w:rsid w:val="00416DBB"/>
    <w:rsid w:val="004174FD"/>
    <w:rsid w:val="0041778B"/>
    <w:rsid w:val="004177E1"/>
    <w:rsid w:val="00417AB1"/>
    <w:rsid w:val="00417B3F"/>
    <w:rsid w:val="00417C34"/>
    <w:rsid w:val="00417E61"/>
    <w:rsid w:val="00417EE9"/>
    <w:rsid w:val="0042033B"/>
    <w:rsid w:val="00420391"/>
    <w:rsid w:val="00420553"/>
    <w:rsid w:val="0042057E"/>
    <w:rsid w:val="0042071B"/>
    <w:rsid w:val="004208CB"/>
    <w:rsid w:val="00420937"/>
    <w:rsid w:val="00420A01"/>
    <w:rsid w:val="00420DB6"/>
    <w:rsid w:val="00420E00"/>
    <w:rsid w:val="00420E1A"/>
    <w:rsid w:val="00421268"/>
    <w:rsid w:val="00421844"/>
    <w:rsid w:val="00421AFE"/>
    <w:rsid w:val="00421B81"/>
    <w:rsid w:val="00421EBE"/>
    <w:rsid w:val="00421ED6"/>
    <w:rsid w:val="00422436"/>
    <w:rsid w:val="0042264E"/>
    <w:rsid w:val="00422829"/>
    <w:rsid w:val="004229CD"/>
    <w:rsid w:val="00422DDA"/>
    <w:rsid w:val="00422EBC"/>
    <w:rsid w:val="00423173"/>
    <w:rsid w:val="00423225"/>
    <w:rsid w:val="004234F5"/>
    <w:rsid w:val="00423928"/>
    <w:rsid w:val="00423AB9"/>
    <w:rsid w:val="00423BA1"/>
    <w:rsid w:val="00423C4D"/>
    <w:rsid w:val="00423EB6"/>
    <w:rsid w:val="00423F54"/>
    <w:rsid w:val="00424A1B"/>
    <w:rsid w:val="00424DB2"/>
    <w:rsid w:val="004250DB"/>
    <w:rsid w:val="0042540B"/>
    <w:rsid w:val="00425708"/>
    <w:rsid w:val="00425718"/>
    <w:rsid w:val="0042578B"/>
    <w:rsid w:val="004257BF"/>
    <w:rsid w:val="00425942"/>
    <w:rsid w:val="00425BED"/>
    <w:rsid w:val="00425CAC"/>
    <w:rsid w:val="00426018"/>
    <w:rsid w:val="0042614A"/>
    <w:rsid w:val="00426690"/>
    <w:rsid w:val="0042692C"/>
    <w:rsid w:val="00426964"/>
    <w:rsid w:val="0042696C"/>
    <w:rsid w:val="00426D6C"/>
    <w:rsid w:val="004270FC"/>
    <w:rsid w:val="0042744A"/>
    <w:rsid w:val="0042752C"/>
    <w:rsid w:val="0042753C"/>
    <w:rsid w:val="00427657"/>
    <w:rsid w:val="00427779"/>
    <w:rsid w:val="0042791B"/>
    <w:rsid w:val="00427D4C"/>
    <w:rsid w:val="00427DB6"/>
    <w:rsid w:val="00427E59"/>
    <w:rsid w:val="0043002A"/>
    <w:rsid w:val="00430099"/>
    <w:rsid w:val="004307C5"/>
    <w:rsid w:val="00430AEA"/>
    <w:rsid w:val="00430D31"/>
    <w:rsid w:val="00430D5B"/>
    <w:rsid w:val="00430E42"/>
    <w:rsid w:val="00430EC1"/>
    <w:rsid w:val="0043108A"/>
    <w:rsid w:val="0043124D"/>
    <w:rsid w:val="0043134E"/>
    <w:rsid w:val="004314D4"/>
    <w:rsid w:val="00431D06"/>
    <w:rsid w:val="00431D48"/>
    <w:rsid w:val="00431EC4"/>
    <w:rsid w:val="00431F12"/>
    <w:rsid w:val="00432023"/>
    <w:rsid w:val="0043212A"/>
    <w:rsid w:val="0043227A"/>
    <w:rsid w:val="004325E6"/>
    <w:rsid w:val="00432A68"/>
    <w:rsid w:val="00432A8F"/>
    <w:rsid w:val="00432ADA"/>
    <w:rsid w:val="00432D9E"/>
    <w:rsid w:val="00432EEE"/>
    <w:rsid w:val="0043303C"/>
    <w:rsid w:val="004333AA"/>
    <w:rsid w:val="00433455"/>
    <w:rsid w:val="0043359F"/>
    <w:rsid w:val="00433A71"/>
    <w:rsid w:val="00433B1A"/>
    <w:rsid w:val="00433DA7"/>
    <w:rsid w:val="00433FBA"/>
    <w:rsid w:val="004346AF"/>
    <w:rsid w:val="004347F0"/>
    <w:rsid w:val="0043495D"/>
    <w:rsid w:val="00434AF3"/>
    <w:rsid w:val="00434D9D"/>
    <w:rsid w:val="00434E43"/>
    <w:rsid w:val="0043510F"/>
    <w:rsid w:val="00435185"/>
    <w:rsid w:val="00435432"/>
    <w:rsid w:val="00435810"/>
    <w:rsid w:val="00435A5F"/>
    <w:rsid w:val="00435B4A"/>
    <w:rsid w:val="00436163"/>
    <w:rsid w:val="0043623E"/>
    <w:rsid w:val="0043636D"/>
    <w:rsid w:val="00436A36"/>
    <w:rsid w:val="00436C63"/>
    <w:rsid w:val="00436CE1"/>
    <w:rsid w:val="0043706C"/>
    <w:rsid w:val="004370A0"/>
    <w:rsid w:val="00437468"/>
    <w:rsid w:val="00437620"/>
    <w:rsid w:val="004378E1"/>
    <w:rsid w:val="00437DD3"/>
    <w:rsid w:val="00437E4D"/>
    <w:rsid w:val="00437FF2"/>
    <w:rsid w:val="0044061D"/>
    <w:rsid w:val="004406A0"/>
    <w:rsid w:val="00440714"/>
    <w:rsid w:val="00440717"/>
    <w:rsid w:val="00440C07"/>
    <w:rsid w:val="004416E7"/>
    <w:rsid w:val="0044189D"/>
    <w:rsid w:val="004418DD"/>
    <w:rsid w:val="00441909"/>
    <w:rsid w:val="00441A22"/>
    <w:rsid w:val="00441D98"/>
    <w:rsid w:val="00441FA4"/>
    <w:rsid w:val="00441FC2"/>
    <w:rsid w:val="0044202D"/>
    <w:rsid w:val="00442163"/>
    <w:rsid w:val="0044224F"/>
    <w:rsid w:val="0044256A"/>
    <w:rsid w:val="0044263B"/>
    <w:rsid w:val="004427D5"/>
    <w:rsid w:val="0044292D"/>
    <w:rsid w:val="00442A68"/>
    <w:rsid w:val="00442A92"/>
    <w:rsid w:val="00442F2E"/>
    <w:rsid w:val="0044301F"/>
    <w:rsid w:val="00443144"/>
    <w:rsid w:val="00443623"/>
    <w:rsid w:val="00443EEB"/>
    <w:rsid w:val="00444173"/>
    <w:rsid w:val="004445F3"/>
    <w:rsid w:val="00444B95"/>
    <w:rsid w:val="00444E5A"/>
    <w:rsid w:val="00444E72"/>
    <w:rsid w:val="0044508D"/>
    <w:rsid w:val="0044533C"/>
    <w:rsid w:val="004457B5"/>
    <w:rsid w:val="00445CC7"/>
    <w:rsid w:val="004460A8"/>
    <w:rsid w:val="004465C8"/>
    <w:rsid w:val="0044671D"/>
    <w:rsid w:val="0044699E"/>
    <w:rsid w:val="00446AF5"/>
    <w:rsid w:val="00446B3B"/>
    <w:rsid w:val="00446CE4"/>
    <w:rsid w:val="00447125"/>
    <w:rsid w:val="0044768D"/>
    <w:rsid w:val="004477BE"/>
    <w:rsid w:val="00447CFC"/>
    <w:rsid w:val="0045029A"/>
    <w:rsid w:val="004503A6"/>
    <w:rsid w:val="004504AA"/>
    <w:rsid w:val="0045067A"/>
    <w:rsid w:val="00450873"/>
    <w:rsid w:val="00450A25"/>
    <w:rsid w:val="00450D6A"/>
    <w:rsid w:val="00450F8C"/>
    <w:rsid w:val="00450FDF"/>
    <w:rsid w:val="00451065"/>
    <w:rsid w:val="004511D1"/>
    <w:rsid w:val="00451214"/>
    <w:rsid w:val="00451311"/>
    <w:rsid w:val="00451372"/>
    <w:rsid w:val="00451402"/>
    <w:rsid w:val="0045155B"/>
    <w:rsid w:val="004516D8"/>
    <w:rsid w:val="00451934"/>
    <w:rsid w:val="00451CA2"/>
    <w:rsid w:val="00451FE7"/>
    <w:rsid w:val="004520E6"/>
    <w:rsid w:val="00452152"/>
    <w:rsid w:val="00452347"/>
    <w:rsid w:val="0045238B"/>
    <w:rsid w:val="004523D3"/>
    <w:rsid w:val="00452AE3"/>
    <w:rsid w:val="00453878"/>
    <w:rsid w:val="00453BE4"/>
    <w:rsid w:val="00453E38"/>
    <w:rsid w:val="00454176"/>
    <w:rsid w:val="0045435E"/>
    <w:rsid w:val="00454A2E"/>
    <w:rsid w:val="00454C52"/>
    <w:rsid w:val="00454CAC"/>
    <w:rsid w:val="00454CB8"/>
    <w:rsid w:val="00454FE1"/>
    <w:rsid w:val="00455027"/>
    <w:rsid w:val="004555A9"/>
    <w:rsid w:val="00455849"/>
    <w:rsid w:val="00455A95"/>
    <w:rsid w:val="00455BF5"/>
    <w:rsid w:val="0045647A"/>
    <w:rsid w:val="00456E44"/>
    <w:rsid w:val="00456EA8"/>
    <w:rsid w:val="00456EEC"/>
    <w:rsid w:val="00456FCC"/>
    <w:rsid w:val="00456FE3"/>
    <w:rsid w:val="00457029"/>
    <w:rsid w:val="00457661"/>
    <w:rsid w:val="00457693"/>
    <w:rsid w:val="00457761"/>
    <w:rsid w:val="00457998"/>
    <w:rsid w:val="00457A12"/>
    <w:rsid w:val="00457B2A"/>
    <w:rsid w:val="00457B92"/>
    <w:rsid w:val="00457C97"/>
    <w:rsid w:val="004602B6"/>
    <w:rsid w:val="004608AF"/>
    <w:rsid w:val="00460A32"/>
    <w:rsid w:val="00460C41"/>
    <w:rsid w:val="00460EDB"/>
    <w:rsid w:val="00460EF6"/>
    <w:rsid w:val="00460F24"/>
    <w:rsid w:val="0046111F"/>
    <w:rsid w:val="004611DA"/>
    <w:rsid w:val="0046120F"/>
    <w:rsid w:val="004612E9"/>
    <w:rsid w:val="0046142B"/>
    <w:rsid w:val="0046159B"/>
    <w:rsid w:val="004618CA"/>
    <w:rsid w:val="0046198B"/>
    <w:rsid w:val="0046208D"/>
    <w:rsid w:val="004625B5"/>
    <w:rsid w:val="004627DD"/>
    <w:rsid w:val="00462C69"/>
    <w:rsid w:val="00462C86"/>
    <w:rsid w:val="00462CB1"/>
    <w:rsid w:val="00463683"/>
    <w:rsid w:val="004636CB"/>
    <w:rsid w:val="00463792"/>
    <w:rsid w:val="004637AE"/>
    <w:rsid w:val="00463B1C"/>
    <w:rsid w:val="00463BCA"/>
    <w:rsid w:val="00463CE2"/>
    <w:rsid w:val="00463DFE"/>
    <w:rsid w:val="00463F70"/>
    <w:rsid w:val="004642D5"/>
    <w:rsid w:val="00464464"/>
    <w:rsid w:val="004644F9"/>
    <w:rsid w:val="004646D2"/>
    <w:rsid w:val="004646D5"/>
    <w:rsid w:val="00464AB7"/>
    <w:rsid w:val="0046512B"/>
    <w:rsid w:val="00465717"/>
    <w:rsid w:val="00465EF4"/>
    <w:rsid w:val="004660E8"/>
    <w:rsid w:val="0046674B"/>
    <w:rsid w:val="00466807"/>
    <w:rsid w:val="0046682A"/>
    <w:rsid w:val="004668C2"/>
    <w:rsid w:val="00466953"/>
    <w:rsid w:val="00466EDC"/>
    <w:rsid w:val="00467035"/>
    <w:rsid w:val="00467067"/>
    <w:rsid w:val="00467106"/>
    <w:rsid w:val="00467112"/>
    <w:rsid w:val="0046735B"/>
    <w:rsid w:val="0046737D"/>
    <w:rsid w:val="00467409"/>
    <w:rsid w:val="004678FE"/>
    <w:rsid w:val="00470033"/>
    <w:rsid w:val="004703AC"/>
    <w:rsid w:val="004703DE"/>
    <w:rsid w:val="0047044E"/>
    <w:rsid w:val="00470463"/>
    <w:rsid w:val="00470498"/>
    <w:rsid w:val="004704C4"/>
    <w:rsid w:val="0047098A"/>
    <w:rsid w:val="00470B37"/>
    <w:rsid w:val="00470B66"/>
    <w:rsid w:val="00470CDE"/>
    <w:rsid w:val="00470D69"/>
    <w:rsid w:val="00470E39"/>
    <w:rsid w:val="00470EFB"/>
    <w:rsid w:val="0047128C"/>
    <w:rsid w:val="0047173A"/>
    <w:rsid w:val="00471E34"/>
    <w:rsid w:val="00471FC0"/>
    <w:rsid w:val="004720F0"/>
    <w:rsid w:val="00472392"/>
    <w:rsid w:val="00472534"/>
    <w:rsid w:val="0047256D"/>
    <w:rsid w:val="00472743"/>
    <w:rsid w:val="00472A4B"/>
    <w:rsid w:val="00472A9D"/>
    <w:rsid w:val="00472BEA"/>
    <w:rsid w:val="00472C91"/>
    <w:rsid w:val="00472F45"/>
    <w:rsid w:val="00473200"/>
    <w:rsid w:val="00473264"/>
    <w:rsid w:val="0047350F"/>
    <w:rsid w:val="004737DB"/>
    <w:rsid w:val="00473972"/>
    <w:rsid w:val="00473E5F"/>
    <w:rsid w:val="00473E68"/>
    <w:rsid w:val="00474607"/>
    <w:rsid w:val="00474686"/>
    <w:rsid w:val="004749C7"/>
    <w:rsid w:val="004749E9"/>
    <w:rsid w:val="00474BB2"/>
    <w:rsid w:val="00474DAD"/>
    <w:rsid w:val="00474FA1"/>
    <w:rsid w:val="004751DC"/>
    <w:rsid w:val="004752B5"/>
    <w:rsid w:val="00475785"/>
    <w:rsid w:val="004757D1"/>
    <w:rsid w:val="004757FA"/>
    <w:rsid w:val="004758C4"/>
    <w:rsid w:val="00475940"/>
    <w:rsid w:val="00475FB5"/>
    <w:rsid w:val="0047608E"/>
    <w:rsid w:val="00476270"/>
    <w:rsid w:val="004762BF"/>
    <w:rsid w:val="0047654A"/>
    <w:rsid w:val="00476688"/>
    <w:rsid w:val="00476AE3"/>
    <w:rsid w:val="00476C07"/>
    <w:rsid w:val="0047714B"/>
    <w:rsid w:val="00477345"/>
    <w:rsid w:val="004773C0"/>
    <w:rsid w:val="00477437"/>
    <w:rsid w:val="00477466"/>
    <w:rsid w:val="004774EB"/>
    <w:rsid w:val="004778A6"/>
    <w:rsid w:val="004778AB"/>
    <w:rsid w:val="00477BD6"/>
    <w:rsid w:val="00477D76"/>
    <w:rsid w:val="004802AB"/>
    <w:rsid w:val="00480367"/>
    <w:rsid w:val="004803B3"/>
    <w:rsid w:val="004808FB"/>
    <w:rsid w:val="0048093A"/>
    <w:rsid w:val="00480ADC"/>
    <w:rsid w:val="00480B2E"/>
    <w:rsid w:val="00480E21"/>
    <w:rsid w:val="0048117E"/>
    <w:rsid w:val="00481213"/>
    <w:rsid w:val="0048125A"/>
    <w:rsid w:val="00481269"/>
    <w:rsid w:val="0048144C"/>
    <w:rsid w:val="00481A89"/>
    <w:rsid w:val="00481C28"/>
    <w:rsid w:val="00481EB5"/>
    <w:rsid w:val="00481F0F"/>
    <w:rsid w:val="00481FDB"/>
    <w:rsid w:val="0048270E"/>
    <w:rsid w:val="00482932"/>
    <w:rsid w:val="00482A86"/>
    <w:rsid w:val="00482EC1"/>
    <w:rsid w:val="0048317B"/>
    <w:rsid w:val="0048322F"/>
    <w:rsid w:val="0048344A"/>
    <w:rsid w:val="004835DD"/>
    <w:rsid w:val="0048386A"/>
    <w:rsid w:val="004838B0"/>
    <w:rsid w:val="00483A9F"/>
    <w:rsid w:val="00483CC7"/>
    <w:rsid w:val="00483F21"/>
    <w:rsid w:val="00484218"/>
    <w:rsid w:val="00484617"/>
    <w:rsid w:val="0048476C"/>
    <w:rsid w:val="004847E3"/>
    <w:rsid w:val="00484A4F"/>
    <w:rsid w:val="00484D23"/>
    <w:rsid w:val="00484D3B"/>
    <w:rsid w:val="00484FFD"/>
    <w:rsid w:val="0048553C"/>
    <w:rsid w:val="00485629"/>
    <w:rsid w:val="0048563C"/>
    <w:rsid w:val="004856CE"/>
    <w:rsid w:val="0048599D"/>
    <w:rsid w:val="004859A5"/>
    <w:rsid w:val="004859DF"/>
    <w:rsid w:val="00485A0F"/>
    <w:rsid w:val="00485C44"/>
    <w:rsid w:val="00485CB8"/>
    <w:rsid w:val="00485D21"/>
    <w:rsid w:val="00486204"/>
    <w:rsid w:val="004862D3"/>
    <w:rsid w:val="00486340"/>
    <w:rsid w:val="004863F4"/>
    <w:rsid w:val="00486581"/>
    <w:rsid w:val="004867E2"/>
    <w:rsid w:val="004869D4"/>
    <w:rsid w:val="00486A7D"/>
    <w:rsid w:val="00486B5D"/>
    <w:rsid w:val="00487131"/>
    <w:rsid w:val="004872A2"/>
    <w:rsid w:val="0048739A"/>
    <w:rsid w:val="00487A57"/>
    <w:rsid w:val="004902A1"/>
    <w:rsid w:val="00490B91"/>
    <w:rsid w:val="00490D73"/>
    <w:rsid w:val="00491337"/>
    <w:rsid w:val="0049158C"/>
    <w:rsid w:val="004918B8"/>
    <w:rsid w:val="00491C25"/>
    <w:rsid w:val="00491F70"/>
    <w:rsid w:val="004920E9"/>
    <w:rsid w:val="00492204"/>
    <w:rsid w:val="0049229B"/>
    <w:rsid w:val="0049247B"/>
    <w:rsid w:val="0049272D"/>
    <w:rsid w:val="00492A44"/>
    <w:rsid w:val="00492AA7"/>
    <w:rsid w:val="00492DDA"/>
    <w:rsid w:val="004931A8"/>
    <w:rsid w:val="004931AA"/>
    <w:rsid w:val="0049326A"/>
    <w:rsid w:val="004937CF"/>
    <w:rsid w:val="0049389A"/>
    <w:rsid w:val="00493A8A"/>
    <w:rsid w:val="00493D64"/>
    <w:rsid w:val="00493F43"/>
    <w:rsid w:val="00493FC5"/>
    <w:rsid w:val="00493FC8"/>
    <w:rsid w:val="00493FD2"/>
    <w:rsid w:val="00493FEC"/>
    <w:rsid w:val="0049414B"/>
    <w:rsid w:val="00494584"/>
    <w:rsid w:val="004946D8"/>
    <w:rsid w:val="0049492B"/>
    <w:rsid w:val="00494B98"/>
    <w:rsid w:val="00494F71"/>
    <w:rsid w:val="00494FD4"/>
    <w:rsid w:val="00495183"/>
    <w:rsid w:val="0049557C"/>
    <w:rsid w:val="004955A0"/>
    <w:rsid w:val="004955E6"/>
    <w:rsid w:val="004956C1"/>
    <w:rsid w:val="00495F20"/>
    <w:rsid w:val="00496255"/>
    <w:rsid w:val="004963B8"/>
    <w:rsid w:val="00496426"/>
    <w:rsid w:val="00496478"/>
    <w:rsid w:val="00496B56"/>
    <w:rsid w:val="00496B59"/>
    <w:rsid w:val="00496BBB"/>
    <w:rsid w:val="00496CD3"/>
    <w:rsid w:val="00496F37"/>
    <w:rsid w:val="004974F4"/>
    <w:rsid w:val="00497603"/>
    <w:rsid w:val="00497BD4"/>
    <w:rsid w:val="00497D5D"/>
    <w:rsid w:val="00497F9F"/>
    <w:rsid w:val="004A01E9"/>
    <w:rsid w:val="004A027B"/>
    <w:rsid w:val="004A02AA"/>
    <w:rsid w:val="004A052F"/>
    <w:rsid w:val="004A0A1C"/>
    <w:rsid w:val="004A0BD2"/>
    <w:rsid w:val="004A12BC"/>
    <w:rsid w:val="004A1730"/>
    <w:rsid w:val="004A18D0"/>
    <w:rsid w:val="004A1A1B"/>
    <w:rsid w:val="004A1D0D"/>
    <w:rsid w:val="004A20CD"/>
    <w:rsid w:val="004A2105"/>
    <w:rsid w:val="004A21C4"/>
    <w:rsid w:val="004A251E"/>
    <w:rsid w:val="004A253B"/>
    <w:rsid w:val="004A2682"/>
    <w:rsid w:val="004A2967"/>
    <w:rsid w:val="004A29C3"/>
    <w:rsid w:val="004A2A51"/>
    <w:rsid w:val="004A2BAD"/>
    <w:rsid w:val="004A2C4C"/>
    <w:rsid w:val="004A2F14"/>
    <w:rsid w:val="004A36AC"/>
    <w:rsid w:val="004A3709"/>
    <w:rsid w:val="004A3C76"/>
    <w:rsid w:val="004A3E36"/>
    <w:rsid w:val="004A3E71"/>
    <w:rsid w:val="004A40A5"/>
    <w:rsid w:val="004A43BE"/>
    <w:rsid w:val="004A43F3"/>
    <w:rsid w:val="004A44A6"/>
    <w:rsid w:val="004A4512"/>
    <w:rsid w:val="004A4868"/>
    <w:rsid w:val="004A4A0F"/>
    <w:rsid w:val="004A4B39"/>
    <w:rsid w:val="004A4DFD"/>
    <w:rsid w:val="004A4E9D"/>
    <w:rsid w:val="004A4F8A"/>
    <w:rsid w:val="004A5204"/>
    <w:rsid w:val="004A5491"/>
    <w:rsid w:val="004A556B"/>
    <w:rsid w:val="004A5777"/>
    <w:rsid w:val="004A5B7F"/>
    <w:rsid w:val="004A6097"/>
    <w:rsid w:val="004A61BE"/>
    <w:rsid w:val="004A6351"/>
    <w:rsid w:val="004A63B4"/>
    <w:rsid w:val="004A6B89"/>
    <w:rsid w:val="004A6D54"/>
    <w:rsid w:val="004A6E95"/>
    <w:rsid w:val="004A75E9"/>
    <w:rsid w:val="004A75F4"/>
    <w:rsid w:val="004A768B"/>
    <w:rsid w:val="004A790E"/>
    <w:rsid w:val="004A79F0"/>
    <w:rsid w:val="004A7CB8"/>
    <w:rsid w:val="004A7CF2"/>
    <w:rsid w:val="004A7E9B"/>
    <w:rsid w:val="004B020A"/>
    <w:rsid w:val="004B0455"/>
    <w:rsid w:val="004B046F"/>
    <w:rsid w:val="004B074F"/>
    <w:rsid w:val="004B0779"/>
    <w:rsid w:val="004B0928"/>
    <w:rsid w:val="004B0C65"/>
    <w:rsid w:val="004B0DAE"/>
    <w:rsid w:val="004B0F53"/>
    <w:rsid w:val="004B119B"/>
    <w:rsid w:val="004B12E1"/>
    <w:rsid w:val="004B1466"/>
    <w:rsid w:val="004B156D"/>
    <w:rsid w:val="004B179B"/>
    <w:rsid w:val="004B1DFA"/>
    <w:rsid w:val="004B23A6"/>
    <w:rsid w:val="004B254E"/>
    <w:rsid w:val="004B2987"/>
    <w:rsid w:val="004B29F9"/>
    <w:rsid w:val="004B2EE8"/>
    <w:rsid w:val="004B2F46"/>
    <w:rsid w:val="004B33CF"/>
    <w:rsid w:val="004B344D"/>
    <w:rsid w:val="004B3450"/>
    <w:rsid w:val="004B38A1"/>
    <w:rsid w:val="004B395A"/>
    <w:rsid w:val="004B3993"/>
    <w:rsid w:val="004B3B13"/>
    <w:rsid w:val="004B3B7E"/>
    <w:rsid w:val="004B418C"/>
    <w:rsid w:val="004B43A4"/>
    <w:rsid w:val="004B4440"/>
    <w:rsid w:val="004B48DE"/>
    <w:rsid w:val="004B4971"/>
    <w:rsid w:val="004B49A6"/>
    <w:rsid w:val="004B4C1A"/>
    <w:rsid w:val="004B4D10"/>
    <w:rsid w:val="004B56BE"/>
    <w:rsid w:val="004B5954"/>
    <w:rsid w:val="004B5ED1"/>
    <w:rsid w:val="004B610F"/>
    <w:rsid w:val="004B6382"/>
    <w:rsid w:val="004B6F11"/>
    <w:rsid w:val="004B7242"/>
    <w:rsid w:val="004B78AC"/>
    <w:rsid w:val="004B7A18"/>
    <w:rsid w:val="004B7D5D"/>
    <w:rsid w:val="004B7FD5"/>
    <w:rsid w:val="004C0614"/>
    <w:rsid w:val="004C081C"/>
    <w:rsid w:val="004C0923"/>
    <w:rsid w:val="004C0B7F"/>
    <w:rsid w:val="004C0CBB"/>
    <w:rsid w:val="004C0DBC"/>
    <w:rsid w:val="004C13B1"/>
    <w:rsid w:val="004C15D2"/>
    <w:rsid w:val="004C19F0"/>
    <w:rsid w:val="004C1AB5"/>
    <w:rsid w:val="004C1C9E"/>
    <w:rsid w:val="004C1E3F"/>
    <w:rsid w:val="004C1EA8"/>
    <w:rsid w:val="004C1F50"/>
    <w:rsid w:val="004C2153"/>
    <w:rsid w:val="004C225C"/>
    <w:rsid w:val="004C22CD"/>
    <w:rsid w:val="004C2676"/>
    <w:rsid w:val="004C26FC"/>
    <w:rsid w:val="004C2904"/>
    <w:rsid w:val="004C2D73"/>
    <w:rsid w:val="004C2E09"/>
    <w:rsid w:val="004C2ED9"/>
    <w:rsid w:val="004C3600"/>
    <w:rsid w:val="004C36F5"/>
    <w:rsid w:val="004C380C"/>
    <w:rsid w:val="004C45C9"/>
    <w:rsid w:val="004C466A"/>
    <w:rsid w:val="004C471E"/>
    <w:rsid w:val="004C48D5"/>
    <w:rsid w:val="004C4951"/>
    <w:rsid w:val="004C4CAD"/>
    <w:rsid w:val="004C4E86"/>
    <w:rsid w:val="004C5705"/>
    <w:rsid w:val="004C5B02"/>
    <w:rsid w:val="004C5E9C"/>
    <w:rsid w:val="004C6288"/>
    <w:rsid w:val="004C6596"/>
    <w:rsid w:val="004C66D5"/>
    <w:rsid w:val="004C6985"/>
    <w:rsid w:val="004C6B1B"/>
    <w:rsid w:val="004C6EB1"/>
    <w:rsid w:val="004C724D"/>
    <w:rsid w:val="004C72E6"/>
    <w:rsid w:val="004C7872"/>
    <w:rsid w:val="004C7D10"/>
    <w:rsid w:val="004C7EEF"/>
    <w:rsid w:val="004D09F0"/>
    <w:rsid w:val="004D0A22"/>
    <w:rsid w:val="004D0AC3"/>
    <w:rsid w:val="004D0B9F"/>
    <w:rsid w:val="004D0C50"/>
    <w:rsid w:val="004D0EC0"/>
    <w:rsid w:val="004D121F"/>
    <w:rsid w:val="004D136B"/>
    <w:rsid w:val="004D1416"/>
    <w:rsid w:val="004D1FB6"/>
    <w:rsid w:val="004D22EE"/>
    <w:rsid w:val="004D2602"/>
    <w:rsid w:val="004D2685"/>
    <w:rsid w:val="004D2A47"/>
    <w:rsid w:val="004D2C42"/>
    <w:rsid w:val="004D2F61"/>
    <w:rsid w:val="004D34A0"/>
    <w:rsid w:val="004D354D"/>
    <w:rsid w:val="004D3AB8"/>
    <w:rsid w:val="004D3EBF"/>
    <w:rsid w:val="004D3F32"/>
    <w:rsid w:val="004D3F9C"/>
    <w:rsid w:val="004D4088"/>
    <w:rsid w:val="004D4525"/>
    <w:rsid w:val="004D482B"/>
    <w:rsid w:val="004D4CA5"/>
    <w:rsid w:val="004D4E29"/>
    <w:rsid w:val="004D5156"/>
    <w:rsid w:val="004D520C"/>
    <w:rsid w:val="004D536A"/>
    <w:rsid w:val="004D567F"/>
    <w:rsid w:val="004D57A6"/>
    <w:rsid w:val="004D57AE"/>
    <w:rsid w:val="004D584F"/>
    <w:rsid w:val="004D5A08"/>
    <w:rsid w:val="004D5AC7"/>
    <w:rsid w:val="004D5BDE"/>
    <w:rsid w:val="004D5E0D"/>
    <w:rsid w:val="004D5EB2"/>
    <w:rsid w:val="004D6088"/>
    <w:rsid w:val="004D6163"/>
    <w:rsid w:val="004D628D"/>
    <w:rsid w:val="004D6453"/>
    <w:rsid w:val="004D64B8"/>
    <w:rsid w:val="004D6570"/>
    <w:rsid w:val="004D67AF"/>
    <w:rsid w:val="004D6832"/>
    <w:rsid w:val="004D68B7"/>
    <w:rsid w:val="004D68DE"/>
    <w:rsid w:val="004D69BB"/>
    <w:rsid w:val="004D6B5E"/>
    <w:rsid w:val="004D6FB9"/>
    <w:rsid w:val="004D71DC"/>
    <w:rsid w:val="004D7280"/>
    <w:rsid w:val="004D781D"/>
    <w:rsid w:val="004D78E0"/>
    <w:rsid w:val="004E002E"/>
    <w:rsid w:val="004E004F"/>
    <w:rsid w:val="004E02B3"/>
    <w:rsid w:val="004E0725"/>
    <w:rsid w:val="004E118E"/>
    <w:rsid w:val="004E145B"/>
    <w:rsid w:val="004E145C"/>
    <w:rsid w:val="004E14A4"/>
    <w:rsid w:val="004E1931"/>
    <w:rsid w:val="004E1AC0"/>
    <w:rsid w:val="004E1F3F"/>
    <w:rsid w:val="004E21F8"/>
    <w:rsid w:val="004E282E"/>
    <w:rsid w:val="004E2CF3"/>
    <w:rsid w:val="004E2D78"/>
    <w:rsid w:val="004E2DF7"/>
    <w:rsid w:val="004E3092"/>
    <w:rsid w:val="004E3225"/>
    <w:rsid w:val="004E3BB2"/>
    <w:rsid w:val="004E3DAA"/>
    <w:rsid w:val="004E4139"/>
    <w:rsid w:val="004E41A9"/>
    <w:rsid w:val="004E4471"/>
    <w:rsid w:val="004E447D"/>
    <w:rsid w:val="004E4548"/>
    <w:rsid w:val="004E45B4"/>
    <w:rsid w:val="004E49EA"/>
    <w:rsid w:val="004E4DDE"/>
    <w:rsid w:val="004E50F1"/>
    <w:rsid w:val="004E5393"/>
    <w:rsid w:val="004E5C08"/>
    <w:rsid w:val="004E5D11"/>
    <w:rsid w:val="004E6019"/>
    <w:rsid w:val="004E60E9"/>
    <w:rsid w:val="004E62E5"/>
    <w:rsid w:val="004E6528"/>
    <w:rsid w:val="004E67C3"/>
    <w:rsid w:val="004E68C4"/>
    <w:rsid w:val="004E6D1A"/>
    <w:rsid w:val="004E6DA5"/>
    <w:rsid w:val="004E705F"/>
    <w:rsid w:val="004E72CB"/>
    <w:rsid w:val="004E72CC"/>
    <w:rsid w:val="004E734A"/>
    <w:rsid w:val="004E744C"/>
    <w:rsid w:val="004E7548"/>
    <w:rsid w:val="004E781E"/>
    <w:rsid w:val="004E7B08"/>
    <w:rsid w:val="004E7CF8"/>
    <w:rsid w:val="004F0267"/>
    <w:rsid w:val="004F06FA"/>
    <w:rsid w:val="004F089A"/>
    <w:rsid w:val="004F0CAE"/>
    <w:rsid w:val="004F0CC7"/>
    <w:rsid w:val="004F0D53"/>
    <w:rsid w:val="004F1823"/>
    <w:rsid w:val="004F18C0"/>
    <w:rsid w:val="004F1E9C"/>
    <w:rsid w:val="004F208D"/>
    <w:rsid w:val="004F2671"/>
    <w:rsid w:val="004F2EE6"/>
    <w:rsid w:val="004F3607"/>
    <w:rsid w:val="004F3775"/>
    <w:rsid w:val="004F38A8"/>
    <w:rsid w:val="004F38F0"/>
    <w:rsid w:val="004F39C0"/>
    <w:rsid w:val="004F39D3"/>
    <w:rsid w:val="004F41C3"/>
    <w:rsid w:val="004F4366"/>
    <w:rsid w:val="004F4E0D"/>
    <w:rsid w:val="004F5307"/>
    <w:rsid w:val="004F56EF"/>
    <w:rsid w:val="004F571C"/>
    <w:rsid w:val="004F5B2E"/>
    <w:rsid w:val="004F5B5C"/>
    <w:rsid w:val="004F5DD0"/>
    <w:rsid w:val="004F5EEF"/>
    <w:rsid w:val="004F61DB"/>
    <w:rsid w:val="004F63B7"/>
    <w:rsid w:val="004F67C8"/>
    <w:rsid w:val="004F6D01"/>
    <w:rsid w:val="004F6D63"/>
    <w:rsid w:val="004F7254"/>
    <w:rsid w:val="004F733E"/>
    <w:rsid w:val="004F779D"/>
    <w:rsid w:val="004F7D3A"/>
    <w:rsid w:val="004F7F48"/>
    <w:rsid w:val="005001C8"/>
    <w:rsid w:val="00500331"/>
    <w:rsid w:val="005004EB"/>
    <w:rsid w:val="00500598"/>
    <w:rsid w:val="00500987"/>
    <w:rsid w:val="00500B1C"/>
    <w:rsid w:val="00501393"/>
    <w:rsid w:val="005014B9"/>
    <w:rsid w:val="00501A51"/>
    <w:rsid w:val="00501BDE"/>
    <w:rsid w:val="00501F63"/>
    <w:rsid w:val="00502006"/>
    <w:rsid w:val="0050205C"/>
    <w:rsid w:val="00502741"/>
    <w:rsid w:val="005027FD"/>
    <w:rsid w:val="00502A2A"/>
    <w:rsid w:val="00502A38"/>
    <w:rsid w:val="00502DDB"/>
    <w:rsid w:val="00502FF7"/>
    <w:rsid w:val="0050382D"/>
    <w:rsid w:val="005038B4"/>
    <w:rsid w:val="00503986"/>
    <w:rsid w:val="005039BD"/>
    <w:rsid w:val="00503B15"/>
    <w:rsid w:val="00503D16"/>
    <w:rsid w:val="00503EAB"/>
    <w:rsid w:val="00503EC9"/>
    <w:rsid w:val="005040B7"/>
    <w:rsid w:val="005042C5"/>
    <w:rsid w:val="00504457"/>
    <w:rsid w:val="005044E5"/>
    <w:rsid w:val="00504597"/>
    <w:rsid w:val="0050484E"/>
    <w:rsid w:val="005048F7"/>
    <w:rsid w:val="00504944"/>
    <w:rsid w:val="005049DD"/>
    <w:rsid w:val="00504A9B"/>
    <w:rsid w:val="00504CA8"/>
    <w:rsid w:val="00504E32"/>
    <w:rsid w:val="00505004"/>
    <w:rsid w:val="005051FD"/>
    <w:rsid w:val="00505694"/>
    <w:rsid w:val="005057EB"/>
    <w:rsid w:val="00505916"/>
    <w:rsid w:val="00505F08"/>
    <w:rsid w:val="005063A8"/>
    <w:rsid w:val="00506588"/>
    <w:rsid w:val="0050672A"/>
    <w:rsid w:val="0050676F"/>
    <w:rsid w:val="00506B36"/>
    <w:rsid w:val="00506EB4"/>
    <w:rsid w:val="00506EF4"/>
    <w:rsid w:val="00507152"/>
    <w:rsid w:val="0050728B"/>
    <w:rsid w:val="00507402"/>
    <w:rsid w:val="0050757D"/>
    <w:rsid w:val="005076E4"/>
    <w:rsid w:val="00507773"/>
    <w:rsid w:val="005078A4"/>
    <w:rsid w:val="00507F8F"/>
    <w:rsid w:val="0051010D"/>
    <w:rsid w:val="0051022D"/>
    <w:rsid w:val="00510249"/>
    <w:rsid w:val="00510445"/>
    <w:rsid w:val="00510A11"/>
    <w:rsid w:val="00510A13"/>
    <w:rsid w:val="00510A98"/>
    <w:rsid w:val="00510F52"/>
    <w:rsid w:val="00511017"/>
    <w:rsid w:val="005110E5"/>
    <w:rsid w:val="00511214"/>
    <w:rsid w:val="00511282"/>
    <w:rsid w:val="00511992"/>
    <w:rsid w:val="0051250F"/>
    <w:rsid w:val="00512996"/>
    <w:rsid w:val="00512AA9"/>
    <w:rsid w:val="00512CC4"/>
    <w:rsid w:val="00512DE7"/>
    <w:rsid w:val="00512F17"/>
    <w:rsid w:val="00512F2C"/>
    <w:rsid w:val="005130A6"/>
    <w:rsid w:val="00513285"/>
    <w:rsid w:val="0051359A"/>
    <w:rsid w:val="005136E1"/>
    <w:rsid w:val="005136FD"/>
    <w:rsid w:val="00513A55"/>
    <w:rsid w:val="00513CD2"/>
    <w:rsid w:val="00513D5C"/>
    <w:rsid w:val="00514088"/>
    <w:rsid w:val="005146A9"/>
    <w:rsid w:val="005149E5"/>
    <w:rsid w:val="005149F5"/>
    <w:rsid w:val="00514D8A"/>
    <w:rsid w:val="00514F17"/>
    <w:rsid w:val="00514FEF"/>
    <w:rsid w:val="00515111"/>
    <w:rsid w:val="005156B6"/>
    <w:rsid w:val="00515974"/>
    <w:rsid w:val="00515C8C"/>
    <w:rsid w:val="00515CC1"/>
    <w:rsid w:val="00515DC4"/>
    <w:rsid w:val="00515E46"/>
    <w:rsid w:val="00516049"/>
    <w:rsid w:val="005160F0"/>
    <w:rsid w:val="00516298"/>
    <w:rsid w:val="0051650E"/>
    <w:rsid w:val="005168CC"/>
    <w:rsid w:val="005168DD"/>
    <w:rsid w:val="00516CCF"/>
    <w:rsid w:val="00516F16"/>
    <w:rsid w:val="00516FC2"/>
    <w:rsid w:val="00517018"/>
    <w:rsid w:val="0051735A"/>
    <w:rsid w:val="00517383"/>
    <w:rsid w:val="005173EC"/>
    <w:rsid w:val="00517490"/>
    <w:rsid w:val="005176CD"/>
    <w:rsid w:val="00517749"/>
    <w:rsid w:val="00517BB8"/>
    <w:rsid w:val="00517CB2"/>
    <w:rsid w:val="00517CB8"/>
    <w:rsid w:val="00517D09"/>
    <w:rsid w:val="00517D3C"/>
    <w:rsid w:val="005201BC"/>
    <w:rsid w:val="00520594"/>
    <w:rsid w:val="00520710"/>
    <w:rsid w:val="00520785"/>
    <w:rsid w:val="0052080A"/>
    <w:rsid w:val="00520846"/>
    <w:rsid w:val="005208DC"/>
    <w:rsid w:val="005209C6"/>
    <w:rsid w:val="00520ADD"/>
    <w:rsid w:val="00520B39"/>
    <w:rsid w:val="005210CB"/>
    <w:rsid w:val="0052142D"/>
    <w:rsid w:val="005214E6"/>
    <w:rsid w:val="00521A61"/>
    <w:rsid w:val="00521B14"/>
    <w:rsid w:val="00521C85"/>
    <w:rsid w:val="00522491"/>
    <w:rsid w:val="005226E5"/>
    <w:rsid w:val="00522B51"/>
    <w:rsid w:val="00522CAF"/>
    <w:rsid w:val="005234AB"/>
    <w:rsid w:val="005234DF"/>
    <w:rsid w:val="00523536"/>
    <w:rsid w:val="00523573"/>
    <w:rsid w:val="00523BE9"/>
    <w:rsid w:val="0052418D"/>
    <w:rsid w:val="005244F5"/>
    <w:rsid w:val="005248C8"/>
    <w:rsid w:val="00524996"/>
    <w:rsid w:val="00524ACF"/>
    <w:rsid w:val="00524C4D"/>
    <w:rsid w:val="00525122"/>
    <w:rsid w:val="00525139"/>
    <w:rsid w:val="005255B1"/>
    <w:rsid w:val="005257A9"/>
    <w:rsid w:val="00525A00"/>
    <w:rsid w:val="00525A8C"/>
    <w:rsid w:val="00525B3F"/>
    <w:rsid w:val="00525C0F"/>
    <w:rsid w:val="00526041"/>
    <w:rsid w:val="005262C3"/>
    <w:rsid w:val="00526832"/>
    <w:rsid w:val="005269F1"/>
    <w:rsid w:val="00526B07"/>
    <w:rsid w:val="00526BAA"/>
    <w:rsid w:val="00526DC8"/>
    <w:rsid w:val="00526FA3"/>
    <w:rsid w:val="0052702B"/>
    <w:rsid w:val="00527034"/>
    <w:rsid w:val="00527401"/>
    <w:rsid w:val="00527805"/>
    <w:rsid w:val="00527A9A"/>
    <w:rsid w:val="00527C65"/>
    <w:rsid w:val="00527F44"/>
    <w:rsid w:val="00530102"/>
    <w:rsid w:val="00530450"/>
    <w:rsid w:val="0053053F"/>
    <w:rsid w:val="0053079D"/>
    <w:rsid w:val="005307BB"/>
    <w:rsid w:val="00530876"/>
    <w:rsid w:val="005308C5"/>
    <w:rsid w:val="00530920"/>
    <w:rsid w:val="005309D5"/>
    <w:rsid w:val="00530ADC"/>
    <w:rsid w:val="00530B6B"/>
    <w:rsid w:val="00530D8F"/>
    <w:rsid w:val="00530ED3"/>
    <w:rsid w:val="00530EE2"/>
    <w:rsid w:val="0053127C"/>
    <w:rsid w:val="00531348"/>
    <w:rsid w:val="00531BEE"/>
    <w:rsid w:val="00531E5E"/>
    <w:rsid w:val="00532027"/>
    <w:rsid w:val="00532074"/>
    <w:rsid w:val="005320D3"/>
    <w:rsid w:val="005320E8"/>
    <w:rsid w:val="00532506"/>
    <w:rsid w:val="005325F0"/>
    <w:rsid w:val="00532D8C"/>
    <w:rsid w:val="00533160"/>
    <w:rsid w:val="005331F7"/>
    <w:rsid w:val="005332A5"/>
    <w:rsid w:val="005333D6"/>
    <w:rsid w:val="005336E4"/>
    <w:rsid w:val="005338CE"/>
    <w:rsid w:val="00533BA1"/>
    <w:rsid w:val="00533CFE"/>
    <w:rsid w:val="00533E5D"/>
    <w:rsid w:val="0053414F"/>
    <w:rsid w:val="0053425D"/>
    <w:rsid w:val="00534577"/>
    <w:rsid w:val="0053464F"/>
    <w:rsid w:val="00534A5D"/>
    <w:rsid w:val="00534B2F"/>
    <w:rsid w:val="00534C4A"/>
    <w:rsid w:val="00534E47"/>
    <w:rsid w:val="005350C6"/>
    <w:rsid w:val="0053537B"/>
    <w:rsid w:val="0053562D"/>
    <w:rsid w:val="0053563B"/>
    <w:rsid w:val="005357A7"/>
    <w:rsid w:val="005358EF"/>
    <w:rsid w:val="00535AF2"/>
    <w:rsid w:val="00535E22"/>
    <w:rsid w:val="00536379"/>
    <w:rsid w:val="0053642F"/>
    <w:rsid w:val="005364D9"/>
    <w:rsid w:val="005366A2"/>
    <w:rsid w:val="0053694B"/>
    <w:rsid w:val="00536982"/>
    <w:rsid w:val="005369FC"/>
    <w:rsid w:val="00536C50"/>
    <w:rsid w:val="00536E34"/>
    <w:rsid w:val="00536E6E"/>
    <w:rsid w:val="00536EB8"/>
    <w:rsid w:val="00537011"/>
    <w:rsid w:val="00537028"/>
    <w:rsid w:val="005371E7"/>
    <w:rsid w:val="00537444"/>
    <w:rsid w:val="005375FC"/>
    <w:rsid w:val="0053775B"/>
    <w:rsid w:val="00537898"/>
    <w:rsid w:val="0053791D"/>
    <w:rsid w:val="00537CBE"/>
    <w:rsid w:val="00537E53"/>
    <w:rsid w:val="005404A8"/>
    <w:rsid w:val="005404F1"/>
    <w:rsid w:val="00540A30"/>
    <w:rsid w:val="00540BA7"/>
    <w:rsid w:val="0054106C"/>
    <w:rsid w:val="00541729"/>
    <w:rsid w:val="00541A71"/>
    <w:rsid w:val="00541D72"/>
    <w:rsid w:val="00541E6E"/>
    <w:rsid w:val="00541F42"/>
    <w:rsid w:val="00542564"/>
    <w:rsid w:val="00542886"/>
    <w:rsid w:val="005428E7"/>
    <w:rsid w:val="0054291E"/>
    <w:rsid w:val="00542990"/>
    <w:rsid w:val="00542FDF"/>
    <w:rsid w:val="0054341F"/>
    <w:rsid w:val="00543D11"/>
    <w:rsid w:val="00543F37"/>
    <w:rsid w:val="005442A5"/>
    <w:rsid w:val="0054443F"/>
    <w:rsid w:val="00544701"/>
    <w:rsid w:val="00544798"/>
    <w:rsid w:val="00544A3F"/>
    <w:rsid w:val="00544C04"/>
    <w:rsid w:val="00544CC7"/>
    <w:rsid w:val="0054528F"/>
    <w:rsid w:val="0054559B"/>
    <w:rsid w:val="00545ABF"/>
    <w:rsid w:val="00545C82"/>
    <w:rsid w:val="00545D75"/>
    <w:rsid w:val="00545D9B"/>
    <w:rsid w:val="00545FBF"/>
    <w:rsid w:val="00546031"/>
    <w:rsid w:val="00546054"/>
    <w:rsid w:val="00546270"/>
    <w:rsid w:val="005464B6"/>
    <w:rsid w:val="005466B2"/>
    <w:rsid w:val="00546B92"/>
    <w:rsid w:val="00546BE5"/>
    <w:rsid w:val="00546C55"/>
    <w:rsid w:val="00546C8D"/>
    <w:rsid w:val="00546E64"/>
    <w:rsid w:val="00546FED"/>
    <w:rsid w:val="00547427"/>
    <w:rsid w:val="0054768A"/>
    <w:rsid w:val="00547BFB"/>
    <w:rsid w:val="00547E05"/>
    <w:rsid w:val="00547FA5"/>
    <w:rsid w:val="00550364"/>
    <w:rsid w:val="00550612"/>
    <w:rsid w:val="00550A9E"/>
    <w:rsid w:val="00550C3A"/>
    <w:rsid w:val="00550D76"/>
    <w:rsid w:val="00550E23"/>
    <w:rsid w:val="005511D6"/>
    <w:rsid w:val="005517AA"/>
    <w:rsid w:val="00551A6C"/>
    <w:rsid w:val="00551E53"/>
    <w:rsid w:val="00551FA9"/>
    <w:rsid w:val="00552177"/>
    <w:rsid w:val="005521F7"/>
    <w:rsid w:val="00552820"/>
    <w:rsid w:val="00552854"/>
    <w:rsid w:val="0055285B"/>
    <w:rsid w:val="00552935"/>
    <w:rsid w:val="005529D9"/>
    <w:rsid w:val="00552A56"/>
    <w:rsid w:val="00552AF6"/>
    <w:rsid w:val="00552C69"/>
    <w:rsid w:val="00552F9E"/>
    <w:rsid w:val="0055338F"/>
    <w:rsid w:val="00553A45"/>
    <w:rsid w:val="00553E7B"/>
    <w:rsid w:val="00553FC3"/>
    <w:rsid w:val="005541B4"/>
    <w:rsid w:val="0055458C"/>
    <w:rsid w:val="00555022"/>
    <w:rsid w:val="0055505F"/>
    <w:rsid w:val="005554B4"/>
    <w:rsid w:val="005556AA"/>
    <w:rsid w:val="00555B1F"/>
    <w:rsid w:val="00555B5B"/>
    <w:rsid w:val="00555BA9"/>
    <w:rsid w:val="005563E0"/>
    <w:rsid w:val="0055643B"/>
    <w:rsid w:val="005564C9"/>
    <w:rsid w:val="005564ED"/>
    <w:rsid w:val="00556519"/>
    <w:rsid w:val="00556A45"/>
    <w:rsid w:val="00556B22"/>
    <w:rsid w:val="00556BE5"/>
    <w:rsid w:val="00556F86"/>
    <w:rsid w:val="00557801"/>
    <w:rsid w:val="00557AF2"/>
    <w:rsid w:val="00557D61"/>
    <w:rsid w:val="00557E8B"/>
    <w:rsid w:val="00560180"/>
    <w:rsid w:val="005603FD"/>
    <w:rsid w:val="0056057C"/>
    <w:rsid w:val="00560BC9"/>
    <w:rsid w:val="00561614"/>
    <w:rsid w:val="0056191C"/>
    <w:rsid w:val="00561FE6"/>
    <w:rsid w:val="0056237F"/>
    <w:rsid w:val="005628D3"/>
    <w:rsid w:val="00562BAA"/>
    <w:rsid w:val="00562CB0"/>
    <w:rsid w:val="00562D69"/>
    <w:rsid w:val="00562E2F"/>
    <w:rsid w:val="00563284"/>
    <w:rsid w:val="005632AB"/>
    <w:rsid w:val="00563468"/>
    <w:rsid w:val="00563783"/>
    <w:rsid w:val="00563C3F"/>
    <w:rsid w:val="00563CCC"/>
    <w:rsid w:val="00563F57"/>
    <w:rsid w:val="00563FF9"/>
    <w:rsid w:val="00564311"/>
    <w:rsid w:val="0056435C"/>
    <w:rsid w:val="00564549"/>
    <w:rsid w:val="00564567"/>
    <w:rsid w:val="00564595"/>
    <w:rsid w:val="0056493E"/>
    <w:rsid w:val="00564B54"/>
    <w:rsid w:val="00564D5A"/>
    <w:rsid w:val="00564DA4"/>
    <w:rsid w:val="00564EDA"/>
    <w:rsid w:val="00564F96"/>
    <w:rsid w:val="00565048"/>
    <w:rsid w:val="00565224"/>
    <w:rsid w:val="0056522B"/>
    <w:rsid w:val="0056529F"/>
    <w:rsid w:val="005652A3"/>
    <w:rsid w:val="005653B8"/>
    <w:rsid w:val="0056581D"/>
    <w:rsid w:val="0056584F"/>
    <w:rsid w:val="00565E22"/>
    <w:rsid w:val="00566251"/>
    <w:rsid w:val="005662D6"/>
    <w:rsid w:val="00566377"/>
    <w:rsid w:val="00566436"/>
    <w:rsid w:val="00566467"/>
    <w:rsid w:val="00566818"/>
    <w:rsid w:val="005669F2"/>
    <w:rsid w:val="00566B38"/>
    <w:rsid w:val="00566CE0"/>
    <w:rsid w:val="005670CF"/>
    <w:rsid w:val="00567377"/>
    <w:rsid w:val="00567672"/>
    <w:rsid w:val="005677F5"/>
    <w:rsid w:val="00567815"/>
    <w:rsid w:val="00567A33"/>
    <w:rsid w:val="00567AC9"/>
    <w:rsid w:val="005703A3"/>
    <w:rsid w:val="005703ED"/>
    <w:rsid w:val="00570660"/>
    <w:rsid w:val="00570845"/>
    <w:rsid w:val="00570A1E"/>
    <w:rsid w:val="00571062"/>
    <w:rsid w:val="005710B4"/>
    <w:rsid w:val="005710E9"/>
    <w:rsid w:val="005717BB"/>
    <w:rsid w:val="005719DA"/>
    <w:rsid w:val="00571AF9"/>
    <w:rsid w:val="0057210B"/>
    <w:rsid w:val="0057215F"/>
    <w:rsid w:val="00572838"/>
    <w:rsid w:val="00572912"/>
    <w:rsid w:val="00572B5D"/>
    <w:rsid w:val="00572F3A"/>
    <w:rsid w:val="0057304E"/>
    <w:rsid w:val="005731A5"/>
    <w:rsid w:val="005731FD"/>
    <w:rsid w:val="005734D4"/>
    <w:rsid w:val="005735AD"/>
    <w:rsid w:val="00573B7B"/>
    <w:rsid w:val="00573D95"/>
    <w:rsid w:val="005744C4"/>
    <w:rsid w:val="00574630"/>
    <w:rsid w:val="00574669"/>
    <w:rsid w:val="00574733"/>
    <w:rsid w:val="0057487F"/>
    <w:rsid w:val="005749DC"/>
    <w:rsid w:val="00574BA2"/>
    <w:rsid w:val="00574C8B"/>
    <w:rsid w:val="00574CCF"/>
    <w:rsid w:val="00574DA0"/>
    <w:rsid w:val="00574E78"/>
    <w:rsid w:val="00574E84"/>
    <w:rsid w:val="00574F27"/>
    <w:rsid w:val="005752B1"/>
    <w:rsid w:val="005755AF"/>
    <w:rsid w:val="00575AF0"/>
    <w:rsid w:val="00575C2E"/>
    <w:rsid w:val="00575D02"/>
    <w:rsid w:val="00575EC6"/>
    <w:rsid w:val="0057605A"/>
    <w:rsid w:val="00576232"/>
    <w:rsid w:val="00576A52"/>
    <w:rsid w:val="00576A81"/>
    <w:rsid w:val="00576BDE"/>
    <w:rsid w:val="00576DE2"/>
    <w:rsid w:val="00576F75"/>
    <w:rsid w:val="005770B6"/>
    <w:rsid w:val="00577251"/>
    <w:rsid w:val="0057731C"/>
    <w:rsid w:val="00577372"/>
    <w:rsid w:val="00577390"/>
    <w:rsid w:val="0057747D"/>
    <w:rsid w:val="00577783"/>
    <w:rsid w:val="00577B84"/>
    <w:rsid w:val="00577DBE"/>
    <w:rsid w:val="005801CC"/>
    <w:rsid w:val="00580207"/>
    <w:rsid w:val="00580263"/>
    <w:rsid w:val="005804AB"/>
    <w:rsid w:val="00580605"/>
    <w:rsid w:val="005807E6"/>
    <w:rsid w:val="00580A77"/>
    <w:rsid w:val="00580B40"/>
    <w:rsid w:val="00580D54"/>
    <w:rsid w:val="00580EA6"/>
    <w:rsid w:val="0058144D"/>
    <w:rsid w:val="0058177E"/>
    <w:rsid w:val="00581812"/>
    <w:rsid w:val="0058196D"/>
    <w:rsid w:val="00581ABC"/>
    <w:rsid w:val="00581B78"/>
    <w:rsid w:val="00581CB6"/>
    <w:rsid w:val="005822EB"/>
    <w:rsid w:val="005825D0"/>
    <w:rsid w:val="00582930"/>
    <w:rsid w:val="00582947"/>
    <w:rsid w:val="00582967"/>
    <w:rsid w:val="0058296E"/>
    <w:rsid w:val="00582D34"/>
    <w:rsid w:val="00582E8D"/>
    <w:rsid w:val="00582F01"/>
    <w:rsid w:val="00582F4D"/>
    <w:rsid w:val="00583046"/>
    <w:rsid w:val="0058363B"/>
    <w:rsid w:val="00583C98"/>
    <w:rsid w:val="00584150"/>
    <w:rsid w:val="00584803"/>
    <w:rsid w:val="00584866"/>
    <w:rsid w:val="0058494E"/>
    <w:rsid w:val="00584AC5"/>
    <w:rsid w:val="00584AFC"/>
    <w:rsid w:val="00584C97"/>
    <w:rsid w:val="00584CA7"/>
    <w:rsid w:val="00584DA6"/>
    <w:rsid w:val="00584DB9"/>
    <w:rsid w:val="00584F46"/>
    <w:rsid w:val="00585760"/>
    <w:rsid w:val="00585871"/>
    <w:rsid w:val="005858C9"/>
    <w:rsid w:val="005859C2"/>
    <w:rsid w:val="00585A1A"/>
    <w:rsid w:val="00585AE4"/>
    <w:rsid w:val="00585C90"/>
    <w:rsid w:val="00585F54"/>
    <w:rsid w:val="00586018"/>
    <w:rsid w:val="00586078"/>
    <w:rsid w:val="00586A1A"/>
    <w:rsid w:val="00586A8D"/>
    <w:rsid w:val="00586B8E"/>
    <w:rsid w:val="00586CCE"/>
    <w:rsid w:val="00586E65"/>
    <w:rsid w:val="00586F18"/>
    <w:rsid w:val="00587227"/>
    <w:rsid w:val="005875B9"/>
    <w:rsid w:val="00590133"/>
    <w:rsid w:val="005901F2"/>
    <w:rsid w:val="00590AD6"/>
    <w:rsid w:val="005913C4"/>
    <w:rsid w:val="005913C5"/>
    <w:rsid w:val="00591EB8"/>
    <w:rsid w:val="005921A8"/>
    <w:rsid w:val="005921B6"/>
    <w:rsid w:val="0059223F"/>
    <w:rsid w:val="0059230C"/>
    <w:rsid w:val="00592367"/>
    <w:rsid w:val="005924AD"/>
    <w:rsid w:val="0059289D"/>
    <w:rsid w:val="00592B6D"/>
    <w:rsid w:val="00593113"/>
    <w:rsid w:val="00593142"/>
    <w:rsid w:val="00593506"/>
    <w:rsid w:val="00593BB7"/>
    <w:rsid w:val="00593E22"/>
    <w:rsid w:val="005941E7"/>
    <w:rsid w:val="005945A2"/>
    <w:rsid w:val="005947FD"/>
    <w:rsid w:val="0059489A"/>
    <w:rsid w:val="0059489D"/>
    <w:rsid w:val="0059491E"/>
    <w:rsid w:val="0059498E"/>
    <w:rsid w:val="00594C7A"/>
    <w:rsid w:val="00595322"/>
    <w:rsid w:val="005953AE"/>
    <w:rsid w:val="00595505"/>
    <w:rsid w:val="005955C5"/>
    <w:rsid w:val="00595811"/>
    <w:rsid w:val="00595AB3"/>
    <w:rsid w:val="00595B9E"/>
    <w:rsid w:val="00595D65"/>
    <w:rsid w:val="00595F41"/>
    <w:rsid w:val="00595F78"/>
    <w:rsid w:val="0059628F"/>
    <w:rsid w:val="00596389"/>
    <w:rsid w:val="00596516"/>
    <w:rsid w:val="00596777"/>
    <w:rsid w:val="00596C23"/>
    <w:rsid w:val="00596C9F"/>
    <w:rsid w:val="00596E53"/>
    <w:rsid w:val="00596FDA"/>
    <w:rsid w:val="005974D2"/>
    <w:rsid w:val="0059780F"/>
    <w:rsid w:val="00597D7B"/>
    <w:rsid w:val="005A0444"/>
    <w:rsid w:val="005A0512"/>
    <w:rsid w:val="005A0799"/>
    <w:rsid w:val="005A0F99"/>
    <w:rsid w:val="005A1285"/>
    <w:rsid w:val="005A1625"/>
    <w:rsid w:val="005A184B"/>
    <w:rsid w:val="005A1A12"/>
    <w:rsid w:val="005A2153"/>
    <w:rsid w:val="005A2276"/>
    <w:rsid w:val="005A25E8"/>
    <w:rsid w:val="005A2D2C"/>
    <w:rsid w:val="005A33B9"/>
    <w:rsid w:val="005A38F5"/>
    <w:rsid w:val="005A3B0C"/>
    <w:rsid w:val="005A3FB8"/>
    <w:rsid w:val="005A41AC"/>
    <w:rsid w:val="005A4485"/>
    <w:rsid w:val="005A462A"/>
    <w:rsid w:val="005A46A8"/>
    <w:rsid w:val="005A47E9"/>
    <w:rsid w:val="005A4AA7"/>
    <w:rsid w:val="005A4BEE"/>
    <w:rsid w:val="005A5226"/>
    <w:rsid w:val="005A52F2"/>
    <w:rsid w:val="005A5391"/>
    <w:rsid w:val="005A540E"/>
    <w:rsid w:val="005A5416"/>
    <w:rsid w:val="005A54F2"/>
    <w:rsid w:val="005A5640"/>
    <w:rsid w:val="005A5884"/>
    <w:rsid w:val="005A58DE"/>
    <w:rsid w:val="005A5923"/>
    <w:rsid w:val="005A5BCB"/>
    <w:rsid w:val="005A5DBA"/>
    <w:rsid w:val="005A5E10"/>
    <w:rsid w:val="005A600D"/>
    <w:rsid w:val="005A623E"/>
    <w:rsid w:val="005A6369"/>
    <w:rsid w:val="005A64F3"/>
    <w:rsid w:val="005A66E8"/>
    <w:rsid w:val="005A6B6A"/>
    <w:rsid w:val="005A6D6D"/>
    <w:rsid w:val="005A6EAF"/>
    <w:rsid w:val="005A706C"/>
    <w:rsid w:val="005A721B"/>
    <w:rsid w:val="005A7366"/>
    <w:rsid w:val="005A74CE"/>
    <w:rsid w:val="005A765F"/>
    <w:rsid w:val="005A7AE5"/>
    <w:rsid w:val="005A7F4B"/>
    <w:rsid w:val="005B0053"/>
    <w:rsid w:val="005B006C"/>
    <w:rsid w:val="005B0080"/>
    <w:rsid w:val="005B0504"/>
    <w:rsid w:val="005B0536"/>
    <w:rsid w:val="005B05C9"/>
    <w:rsid w:val="005B0657"/>
    <w:rsid w:val="005B0F0F"/>
    <w:rsid w:val="005B0F4D"/>
    <w:rsid w:val="005B1172"/>
    <w:rsid w:val="005B11F6"/>
    <w:rsid w:val="005B1355"/>
    <w:rsid w:val="005B1365"/>
    <w:rsid w:val="005B13A8"/>
    <w:rsid w:val="005B147D"/>
    <w:rsid w:val="005B1D0B"/>
    <w:rsid w:val="005B1DA0"/>
    <w:rsid w:val="005B2C2C"/>
    <w:rsid w:val="005B2C31"/>
    <w:rsid w:val="005B2CB0"/>
    <w:rsid w:val="005B2DCD"/>
    <w:rsid w:val="005B2E79"/>
    <w:rsid w:val="005B2F78"/>
    <w:rsid w:val="005B2F7C"/>
    <w:rsid w:val="005B3073"/>
    <w:rsid w:val="005B30E1"/>
    <w:rsid w:val="005B30E9"/>
    <w:rsid w:val="005B3495"/>
    <w:rsid w:val="005B3597"/>
    <w:rsid w:val="005B3874"/>
    <w:rsid w:val="005B3D3B"/>
    <w:rsid w:val="005B3DE3"/>
    <w:rsid w:val="005B3F4F"/>
    <w:rsid w:val="005B4351"/>
    <w:rsid w:val="005B4393"/>
    <w:rsid w:val="005B455F"/>
    <w:rsid w:val="005B491C"/>
    <w:rsid w:val="005B497A"/>
    <w:rsid w:val="005B4A13"/>
    <w:rsid w:val="005B4B7D"/>
    <w:rsid w:val="005B50AE"/>
    <w:rsid w:val="005B52B2"/>
    <w:rsid w:val="005B552C"/>
    <w:rsid w:val="005B5A2F"/>
    <w:rsid w:val="005B630C"/>
    <w:rsid w:val="005B6939"/>
    <w:rsid w:val="005B6C9B"/>
    <w:rsid w:val="005B73A3"/>
    <w:rsid w:val="005B7467"/>
    <w:rsid w:val="005B7582"/>
    <w:rsid w:val="005B7A90"/>
    <w:rsid w:val="005B7D85"/>
    <w:rsid w:val="005B7F9B"/>
    <w:rsid w:val="005C0054"/>
    <w:rsid w:val="005C00B4"/>
    <w:rsid w:val="005C02A3"/>
    <w:rsid w:val="005C0B14"/>
    <w:rsid w:val="005C0D1C"/>
    <w:rsid w:val="005C0F83"/>
    <w:rsid w:val="005C1053"/>
    <w:rsid w:val="005C1139"/>
    <w:rsid w:val="005C11B4"/>
    <w:rsid w:val="005C14C4"/>
    <w:rsid w:val="005C1558"/>
    <w:rsid w:val="005C16FD"/>
    <w:rsid w:val="005C1A30"/>
    <w:rsid w:val="005C1A64"/>
    <w:rsid w:val="005C1AB1"/>
    <w:rsid w:val="005C1B8E"/>
    <w:rsid w:val="005C1F2C"/>
    <w:rsid w:val="005C1FFB"/>
    <w:rsid w:val="005C2800"/>
    <w:rsid w:val="005C2F8D"/>
    <w:rsid w:val="005C350A"/>
    <w:rsid w:val="005C3714"/>
    <w:rsid w:val="005C3AD6"/>
    <w:rsid w:val="005C3B2D"/>
    <w:rsid w:val="005C4005"/>
    <w:rsid w:val="005C43A3"/>
    <w:rsid w:val="005C43D8"/>
    <w:rsid w:val="005C4DFD"/>
    <w:rsid w:val="005C4ED0"/>
    <w:rsid w:val="005C515C"/>
    <w:rsid w:val="005C517D"/>
    <w:rsid w:val="005C5291"/>
    <w:rsid w:val="005C5596"/>
    <w:rsid w:val="005C5C4A"/>
    <w:rsid w:val="005C5C96"/>
    <w:rsid w:val="005C6637"/>
    <w:rsid w:val="005C6E27"/>
    <w:rsid w:val="005C6FFC"/>
    <w:rsid w:val="005C72FA"/>
    <w:rsid w:val="005C7402"/>
    <w:rsid w:val="005C7721"/>
    <w:rsid w:val="005C791A"/>
    <w:rsid w:val="005C7AE2"/>
    <w:rsid w:val="005C7B70"/>
    <w:rsid w:val="005D0181"/>
    <w:rsid w:val="005D01AB"/>
    <w:rsid w:val="005D037D"/>
    <w:rsid w:val="005D0441"/>
    <w:rsid w:val="005D04ED"/>
    <w:rsid w:val="005D05C2"/>
    <w:rsid w:val="005D07E0"/>
    <w:rsid w:val="005D100D"/>
    <w:rsid w:val="005D1148"/>
    <w:rsid w:val="005D1190"/>
    <w:rsid w:val="005D11F2"/>
    <w:rsid w:val="005D165E"/>
    <w:rsid w:val="005D18C0"/>
    <w:rsid w:val="005D1AED"/>
    <w:rsid w:val="005D1B05"/>
    <w:rsid w:val="005D1B49"/>
    <w:rsid w:val="005D1EAC"/>
    <w:rsid w:val="005D1F0A"/>
    <w:rsid w:val="005D215C"/>
    <w:rsid w:val="005D24EC"/>
    <w:rsid w:val="005D2543"/>
    <w:rsid w:val="005D2AE6"/>
    <w:rsid w:val="005D2C6E"/>
    <w:rsid w:val="005D2E12"/>
    <w:rsid w:val="005D2E87"/>
    <w:rsid w:val="005D2FF1"/>
    <w:rsid w:val="005D32A3"/>
    <w:rsid w:val="005D35EC"/>
    <w:rsid w:val="005D36EC"/>
    <w:rsid w:val="005D3B21"/>
    <w:rsid w:val="005D3D11"/>
    <w:rsid w:val="005D3D6B"/>
    <w:rsid w:val="005D41CC"/>
    <w:rsid w:val="005D46C6"/>
    <w:rsid w:val="005D490C"/>
    <w:rsid w:val="005D4A4C"/>
    <w:rsid w:val="005D4BE1"/>
    <w:rsid w:val="005D4CF7"/>
    <w:rsid w:val="005D4F5A"/>
    <w:rsid w:val="005D4F97"/>
    <w:rsid w:val="005D53F3"/>
    <w:rsid w:val="005D551C"/>
    <w:rsid w:val="005D56D5"/>
    <w:rsid w:val="005D588B"/>
    <w:rsid w:val="005D5DD3"/>
    <w:rsid w:val="005D624F"/>
    <w:rsid w:val="005D62E0"/>
    <w:rsid w:val="005D6A55"/>
    <w:rsid w:val="005D6A97"/>
    <w:rsid w:val="005D6C2D"/>
    <w:rsid w:val="005D7270"/>
    <w:rsid w:val="005D7A0A"/>
    <w:rsid w:val="005D7C25"/>
    <w:rsid w:val="005E008F"/>
    <w:rsid w:val="005E0460"/>
    <w:rsid w:val="005E06D0"/>
    <w:rsid w:val="005E07DD"/>
    <w:rsid w:val="005E08CE"/>
    <w:rsid w:val="005E091E"/>
    <w:rsid w:val="005E1111"/>
    <w:rsid w:val="005E142A"/>
    <w:rsid w:val="005E1695"/>
    <w:rsid w:val="005E1809"/>
    <w:rsid w:val="005E1836"/>
    <w:rsid w:val="005E18FB"/>
    <w:rsid w:val="005E1BDE"/>
    <w:rsid w:val="005E1BF0"/>
    <w:rsid w:val="005E1CE6"/>
    <w:rsid w:val="005E1D1F"/>
    <w:rsid w:val="005E1E1E"/>
    <w:rsid w:val="005E1ED6"/>
    <w:rsid w:val="005E1FF6"/>
    <w:rsid w:val="005E2160"/>
    <w:rsid w:val="005E29C5"/>
    <w:rsid w:val="005E2A83"/>
    <w:rsid w:val="005E2CF2"/>
    <w:rsid w:val="005E2D5A"/>
    <w:rsid w:val="005E2FB7"/>
    <w:rsid w:val="005E32C4"/>
    <w:rsid w:val="005E363E"/>
    <w:rsid w:val="005E3726"/>
    <w:rsid w:val="005E373B"/>
    <w:rsid w:val="005E379F"/>
    <w:rsid w:val="005E37D3"/>
    <w:rsid w:val="005E37D4"/>
    <w:rsid w:val="005E3816"/>
    <w:rsid w:val="005E39ED"/>
    <w:rsid w:val="005E3AD4"/>
    <w:rsid w:val="005E3B98"/>
    <w:rsid w:val="005E3D90"/>
    <w:rsid w:val="005E3EA4"/>
    <w:rsid w:val="005E41CE"/>
    <w:rsid w:val="005E4286"/>
    <w:rsid w:val="005E4471"/>
    <w:rsid w:val="005E44CE"/>
    <w:rsid w:val="005E47DB"/>
    <w:rsid w:val="005E4BE8"/>
    <w:rsid w:val="005E4DDD"/>
    <w:rsid w:val="005E4E74"/>
    <w:rsid w:val="005E4E94"/>
    <w:rsid w:val="005E5468"/>
    <w:rsid w:val="005E55C2"/>
    <w:rsid w:val="005E5898"/>
    <w:rsid w:val="005E5A21"/>
    <w:rsid w:val="005E5BA6"/>
    <w:rsid w:val="005E5BBD"/>
    <w:rsid w:val="005E5C29"/>
    <w:rsid w:val="005E5C54"/>
    <w:rsid w:val="005E60C0"/>
    <w:rsid w:val="005E60DE"/>
    <w:rsid w:val="005E6436"/>
    <w:rsid w:val="005E664E"/>
    <w:rsid w:val="005E693B"/>
    <w:rsid w:val="005E6B06"/>
    <w:rsid w:val="005E6D0D"/>
    <w:rsid w:val="005E6F21"/>
    <w:rsid w:val="005E6FDB"/>
    <w:rsid w:val="005E72BF"/>
    <w:rsid w:val="005E739E"/>
    <w:rsid w:val="005E7806"/>
    <w:rsid w:val="005E78AE"/>
    <w:rsid w:val="005E7A76"/>
    <w:rsid w:val="005E7C3D"/>
    <w:rsid w:val="005E7CE3"/>
    <w:rsid w:val="005E7DB7"/>
    <w:rsid w:val="005E7DCC"/>
    <w:rsid w:val="005E7DDE"/>
    <w:rsid w:val="005E7F27"/>
    <w:rsid w:val="005F0181"/>
    <w:rsid w:val="005F0224"/>
    <w:rsid w:val="005F02E3"/>
    <w:rsid w:val="005F079D"/>
    <w:rsid w:val="005F1196"/>
    <w:rsid w:val="005F12E1"/>
    <w:rsid w:val="005F15C5"/>
    <w:rsid w:val="005F1683"/>
    <w:rsid w:val="005F16AA"/>
    <w:rsid w:val="005F1760"/>
    <w:rsid w:val="005F1818"/>
    <w:rsid w:val="005F1B52"/>
    <w:rsid w:val="005F1C7C"/>
    <w:rsid w:val="005F1FE6"/>
    <w:rsid w:val="005F2008"/>
    <w:rsid w:val="005F20BA"/>
    <w:rsid w:val="005F24D1"/>
    <w:rsid w:val="005F29B7"/>
    <w:rsid w:val="005F2D6B"/>
    <w:rsid w:val="005F2DD9"/>
    <w:rsid w:val="005F308A"/>
    <w:rsid w:val="005F30E0"/>
    <w:rsid w:val="005F338D"/>
    <w:rsid w:val="005F35E3"/>
    <w:rsid w:val="005F3C2A"/>
    <w:rsid w:val="005F3C7E"/>
    <w:rsid w:val="005F4574"/>
    <w:rsid w:val="005F4777"/>
    <w:rsid w:val="005F4798"/>
    <w:rsid w:val="005F4B26"/>
    <w:rsid w:val="005F4B34"/>
    <w:rsid w:val="005F4B59"/>
    <w:rsid w:val="005F4FB3"/>
    <w:rsid w:val="005F501D"/>
    <w:rsid w:val="005F54C7"/>
    <w:rsid w:val="005F5744"/>
    <w:rsid w:val="005F57D1"/>
    <w:rsid w:val="005F582E"/>
    <w:rsid w:val="005F5A7E"/>
    <w:rsid w:val="005F5BBC"/>
    <w:rsid w:val="005F642D"/>
    <w:rsid w:val="005F6683"/>
    <w:rsid w:val="005F671B"/>
    <w:rsid w:val="005F6C25"/>
    <w:rsid w:val="005F70FA"/>
    <w:rsid w:val="005F7BCF"/>
    <w:rsid w:val="005F7C4B"/>
    <w:rsid w:val="005F7EBF"/>
    <w:rsid w:val="006000A7"/>
    <w:rsid w:val="006000B5"/>
    <w:rsid w:val="00600115"/>
    <w:rsid w:val="0060064E"/>
    <w:rsid w:val="0060075E"/>
    <w:rsid w:val="0060080D"/>
    <w:rsid w:val="006008FE"/>
    <w:rsid w:val="00600921"/>
    <w:rsid w:val="00600CBA"/>
    <w:rsid w:val="00600CE8"/>
    <w:rsid w:val="00600EF7"/>
    <w:rsid w:val="006010BC"/>
    <w:rsid w:val="00601253"/>
    <w:rsid w:val="006013D2"/>
    <w:rsid w:val="006013F1"/>
    <w:rsid w:val="00601415"/>
    <w:rsid w:val="0060168F"/>
    <w:rsid w:val="00601744"/>
    <w:rsid w:val="00601C45"/>
    <w:rsid w:val="00601DA4"/>
    <w:rsid w:val="00601FA1"/>
    <w:rsid w:val="00602070"/>
    <w:rsid w:val="0060208D"/>
    <w:rsid w:val="006020F4"/>
    <w:rsid w:val="00602344"/>
    <w:rsid w:val="0060245F"/>
    <w:rsid w:val="00602546"/>
    <w:rsid w:val="00602566"/>
    <w:rsid w:val="00602596"/>
    <w:rsid w:val="00602864"/>
    <w:rsid w:val="006028AB"/>
    <w:rsid w:val="006028C3"/>
    <w:rsid w:val="00602CD7"/>
    <w:rsid w:val="00602D78"/>
    <w:rsid w:val="00603395"/>
    <w:rsid w:val="006036AF"/>
    <w:rsid w:val="00603A66"/>
    <w:rsid w:val="00603B6F"/>
    <w:rsid w:val="0060408E"/>
    <w:rsid w:val="00604176"/>
    <w:rsid w:val="006044C6"/>
    <w:rsid w:val="00604774"/>
    <w:rsid w:val="00604862"/>
    <w:rsid w:val="00604B20"/>
    <w:rsid w:val="00604DAA"/>
    <w:rsid w:val="00604E97"/>
    <w:rsid w:val="00605090"/>
    <w:rsid w:val="0060537E"/>
    <w:rsid w:val="006054C1"/>
    <w:rsid w:val="006056F1"/>
    <w:rsid w:val="00605796"/>
    <w:rsid w:val="00605812"/>
    <w:rsid w:val="00605AD9"/>
    <w:rsid w:val="00605B07"/>
    <w:rsid w:val="00605CDC"/>
    <w:rsid w:val="00605D6D"/>
    <w:rsid w:val="00605DF3"/>
    <w:rsid w:val="00605E37"/>
    <w:rsid w:val="00606A6D"/>
    <w:rsid w:val="00606F54"/>
    <w:rsid w:val="0060741F"/>
    <w:rsid w:val="006075D6"/>
    <w:rsid w:val="006100FD"/>
    <w:rsid w:val="0061043D"/>
    <w:rsid w:val="00610751"/>
    <w:rsid w:val="00610B0D"/>
    <w:rsid w:val="00610B5F"/>
    <w:rsid w:val="00610C77"/>
    <w:rsid w:val="00610D28"/>
    <w:rsid w:val="006111F0"/>
    <w:rsid w:val="00611205"/>
    <w:rsid w:val="006112BE"/>
    <w:rsid w:val="0061138C"/>
    <w:rsid w:val="006115FC"/>
    <w:rsid w:val="00611EC0"/>
    <w:rsid w:val="00611F27"/>
    <w:rsid w:val="0061248A"/>
    <w:rsid w:val="006125F2"/>
    <w:rsid w:val="00612903"/>
    <w:rsid w:val="0061295E"/>
    <w:rsid w:val="00612E28"/>
    <w:rsid w:val="00612ECD"/>
    <w:rsid w:val="00612F87"/>
    <w:rsid w:val="00613027"/>
    <w:rsid w:val="00613143"/>
    <w:rsid w:val="00613533"/>
    <w:rsid w:val="00613901"/>
    <w:rsid w:val="006139BC"/>
    <w:rsid w:val="00613AC7"/>
    <w:rsid w:val="00614121"/>
    <w:rsid w:val="00614699"/>
    <w:rsid w:val="00614736"/>
    <w:rsid w:val="0061487F"/>
    <w:rsid w:val="00614A82"/>
    <w:rsid w:val="00615102"/>
    <w:rsid w:val="00615188"/>
    <w:rsid w:val="006153B8"/>
    <w:rsid w:val="006153C7"/>
    <w:rsid w:val="00615525"/>
    <w:rsid w:val="00615BE1"/>
    <w:rsid w:val="00616151"/>
    <w:rsid w:val="006161C7"/>
    <w:rsid w:val="006163D8"/>
    <w:rsid w:val="00616967"/>
    <w:rsid w:val="00616D3D"/>
    <w:rsid w:val="00616D90"/>
    <w:rsid w:val="00616EBB"/>
    <w:rsid w:val="00616F3A"/>
    <w:rsid w:val="00616FF3"/>
    <w:rsid w:val="00617065"/>
    <w:rsid w:val="006170BA"/>
    <w:rsid w:val="0061710B"/>
    <w:rsid w:val="00617EC8"/>
    <w:rsid w:val="00617F7B"/>
    <w:rsid w:val="00617F9E"/>
    <w:rsid w:val="00620277"/>
    <w:rsid w:val="0062049B"/>
    <w:rsid w:val="00620503"/>
    <w:rsid w:val="00620A24"/>
    <w:rsid w:val="00620C33"/>
    <w:rsid w:val="00620C76"/>
    <w:rsid w:val="00620F24"/>
    <w:rsid w:val="0062111C"/>
    <w:rsid w:val="0062112E"/>
    <w:rsid w:val="00621312"/>
    <w:rsid w:val="006214EF"/>
    <w:rsid w:val="00621844"/>
    <w:rsid w:val="0062190A"/>
    <w:rsid w:val="00621CAC"/>
    <w:rsid w:val="00622039"/>
    <w:rsid w:val="00622642"/>
    <w:rsid w:val="00622F52"/>
    <w:rsid w:val="0062331D"/>
    <w:rsid w:val="006237E2"/>
    <w:rsid w:val="00623FF1"/>
    <w:rsid w:val="00624552"/>
    <w:rsid w:val="00624653"/>
    <w:rsid w:val="006249D6"/>
    <w:rsid w:val="00624ABA"/>
    <w:rsid w:val="00624AE3"/>
    <w:rsid w:val="00624CB1"/>
    <w:rsid w:val="00625156"/>
    <w:rsid w:val="006252E9"/>
    <w:rsid w:val="0062530D"/>
    <w:rsid w:val="00625801"/>
    <w:rsid w:val="00625AAB"/>
    <w:rsid w:val="00625E32"/>
    <w:rsid w:val="00625F27"/>
    <w:rsid w:val="00625FC4"/>
    <w:rsid w:val="00625FE7"/>
    <w:rsid w:val="00626152"/>
    <w:rsid w:val="00626A12"/>
    <w:rsid w:val="00626B75"/>
    <w:rsid w:val="00627091"/>
    <w:rsid w:val="00627341"/>
    <w:rsid w:val="0062770B"/>
    <w:rsid w:val="00627DC8"/>
    <w:rsid w:val="00630391"/>
    <w:rsid w:val="00630469"/>
    <w:rsid w:val="006304FC"/>
    <w:rsid w:val="00630719"/>
    <w:rsid w:val="006308C1"/>
    <w:rsid w:val="00630D65"/>
    <w:rsid w:val="00630E44"/>
    <w:rsid w:val="00630E7C"/>
    <w:rsid w:val="0063103E"/>
    <w:rsid w:val="00631C18"/>
    <w:rsid w:val="00632263"/>
    <w:rsid w:val="0063238A"/>
    <w:rsid w:val="006324EE"/>
    <w:rsid w:val="00632606"/>
    <w:rsid w:val="0063262B"/>
    <w:rsid w:val="00632A79"/>
    <w:rsid w:val="00632C47"/>
    <w:rsid w:val="006332FD"/>
    <w:rsid w:val="006333D4"/>
    <w:rsid w:val="00633420"/>
    <w:rsid w:val="00633423"/>
    <w:rsid w:val="00633424"/>
    <w:rsid w:val="006334E9"/>
    <w:rsid w:val="006335A7"/>
    <w:rsid w:val="006335F9"/>
    <w:rsid w:val="00633D04"/>
    <w:rsid w:val="00634077"/>
    <w:rsid w:val="00634116"/>
    <w:rsid w:val="0063435C"/>
    <w:rsid w:val="0063478C"/>
    <w:rsid w:val="0063478F"/>
    <w:rsid w:val="006347A2"/>
    <w:rsid w:val="006347B6"/>
    <w:rsid w:val="00634886"/>
    <w:rsid w:val="0063494C"/>
    <w:rsid w:val="00634A4F"/>
    <w:rsid w:val="00634E32"/>
    <w:rsid w:val="00634FA3"/>
    <w:rsid w:val="0063500F"/>
    <w:rsid w:val="006351E8"/>
    <w:rsid w:val="0063534F"/>
    <w:rsid w:val="00635940"/>
    <w:rsid w:val="00635AA9"/>
    <w:rsid w:val="00635D9A"/>
    <w:rsid w:val="006361A4"/>
    <w:rsid w:val="00636221"/>
    <w:rsid w:val="00636A8F"/>
    <w:rsid w:val="00636BE4"/>
    <w:rsid w:val="00636C75"/>
    <w:rsid w:val="00636C93"/>
    <w:rsid w:val="00636DBA"/>
    <w:rsid w:val="00636ED7"/>
    <w:rsid w:val="00636EE9"/>
    <w:rsid w:val="00636F7B"/>
    <w:rsid w:val="00636F95"/>
    <w:rsid w:val="006371E6"/>
    <w:rsid w:val="006373AA"/>
    <w:rsid w:val="00637525"/>
    <w:rsid w:val="006377C0"/>
    <w:rsid w:val="00637CC8"/>
    <w:rsid w:val="00637EFD"/>
    <w:rsid w:val="00637FFB"/>
    <w:rsid w:val="00640207"/>
    <w:rsid w:val="00640385"/>
    <w:rsid w:val="006408F4"/>
    <w:rsid w:val="00640945"/>
    <w:rsid w:val="00640BCE"/>
    <w:rsid w:val="00640EF8"/>
    <w:rsid w:val="00640F74"/>
    <w:rsid w:val="006413B4"/>
    <w:rsid w:val="0064147C"/>
    <w:rsid w:val="006417DC"/>
    <w:rsid w:val="00641930"/>
    <w:rsid w:val="00641FD1"/>
    <w:rsid w:val="006420CA"/>
    <w:rsid w:val="00642115"/>
    <w:rsid w:val="00642565"/>
    <w:rsid w:val="00642835"/>
    <w:rsid w:val="00642C43"/>
    <w:rsid w:val="00642D9A"/>
    <w:rsid w:val="00642F2D"/>
    <w:rsid w:val="00643258"/>
    <w:rsid w:val="00643356"/>
    <w:rsid w:val="006433CC"/>
    <w:rsid w:val="00643535"/>
    <w:rsid w:val="0064373A"/>
    <w:rsid w:val="00643773"/>
    <w:rsid w:val="00643847"/>
    <w:rsid w:val="00643DC2"/>
    <w:rsid w:val="0064485E"/>
    <w:rsid w:val="006448CC"/>
    <w:rsid w:val="00644B60"/>
    <w:rsid w:val="00644D64"/>
    <w:rsid w:val="0064562F"/>
    <w:rsid w:val="006456C0"/>
    <w:rsid w:val="006458E6"/>
    <w:rsid w:val="00645949"/>
    <w:rsid w:val="00645D58"/>
    <w:rsid w:val="00645ED4"/>
    <w:rsid w:val="006466E2"/>
    <w:rsid w:val="006467D1"/>
    <w:rsid w:val="00646A51"/>
    <w:rsid w:val="00646F6F"/>
    <w:rsid w:val="006470B7"/>
    <w:rsid w:val="0064759B"/>
    <w:rsid w:val="006475A8"/>
    <w:rsid w:val="00647973"/>
    <w:rsid w:val="00647E58"/>
    <w:rsid w:val="006501AD"/>
    <w:rsid w:val="00650517"/>
    <w:rsid w:val="0065067D"/>
    <w:rsid w:val="006506F6"/>
    <w:rsid w:val="00650725"/>
    <w:rsid w:val="00650915"/>
    <w:rsid w:val="00650961"/>
    <w:rsid w:val="0065099B"/>
    <w:rsid w:val="0065107B"/>
    <w:rsid w:val="00651111"/>
    <w:rsid w:val="006514AB"/>
    <w:rsid w:val="006518AA"/>
    <w:rsid w:val="006519CA"/>
    <w:rsid w:val="00651B9C"/>
    <w:rsid w:val="00651E08"/>
    <w:rsid w:val="0065219F"/>
    <w:rsid w:val="006523A8"/>
    <w:rsid w:val="0065245F"/>
    <w:rsid w:val="006524A9"/>
    <w:rsid w:val="006527F3"/>
    <w:rsid w:val="0065280C"/>
    <w:rsid w:val="00652C56"/>
    <w:rsid w:val="0065312B"/>
    <w:rsid w:val="006531DD"/>
    <w:rsid w:val="0065323A"/>
    <w:rsid w:val="0065351B"/>
    <w:rsid w:val="0065355D"/>
    <w:rsid w:val="00653785"/>
    <w:rsid w:val="00653B76"/>
    <w:rsid w:val="00654333"/>
    <w:rsid w:val="00654573"/>
    <w:rsid w:val="00654885"/>
    <w:rsid w:val="00655054"/>
    <w:rsid w:val="00655139"/>
    <w:rsid w:val="006551B4"/>
    <w:rsid w:val="00655586"/>
    <w:rsid w:val="00655815"/>
    <w:rsid w:val="00655870"/>
    <w:rsid w:val="00655A8A"/>
    <w:rsid w:val="00655BD2"/>
    <w:rsid w:val="00656048"/>
    <w:rsid w:val="006562F7"/>
    <w:rsid w:val="00656796"/>
    <w:rsid w:val="006567C0"/>
    <w:rsid w:val="00656C48"/>
    <w:rsid w:val="00656EBA"/>
    <w:rsid w:val="00656F31"/>
    <w:rsid w:val="0065703C"/>
    <w:rsid w:val="0065729E"/>
    <w:rsid w:val="00657406"/>
    <w:rsid w:val="0065759F"/>
    <w:rsid w:val="0065793E"/>
    <w:rsid w:val="00657BB2"/>
    <w:rsid w:val="00657C74"/>
    <w:rsid w:val="00660142"/>
    <w:rsid w:val="006602D7"/>
    <w:rsid w:val="00660C59"/>
    <w:rsid w:val="00661223"/>
    <w:rsid w:val="0066152E"/>
    <w:rsid w:val="006616CD"/>
    <w:rsid w:val="00661928"/>
    <w:rsid w:val="006624DE"/>
    <w:rsid w:val="0066262A"/>
    <w:rsid w:val="00662AF3"/>
    <w:rsid w:val="00662B08"/>
    <w:rsid w:val="00662CE3"/>
    <w:rsid w:val="00662D4A"/>
    <w:rsid w:val="00662E28"/>
    <w:rsid w:val="00662E9B"/>
    <w:rsid w:val="006630A2"/>
    <w:rsid w:val="0066317B"/>
    <w:rsid w:val="00663229"/>
    <w:rsid w:val="006637C7"/>
    <w:rsid w:val="0066386A"/>
    <w:rsid w:val="00663C72"/>
    <w:rsid w:val="00663CA3"/>
    <w:rsid w:val="00663D59"/>
    <w:rsid w:val="00663D65"/>
    <w:rsid w:val="006641F0"/>
    <w:rsid w:val="006642C0"/>
    <w:rsid w:val="006646CB"/>
    <w:rsid w:val="00664CF2"/>
    <w:rsid w:val="00664ED7"/>
    <w:rsid w:val="00665075"/>
    <w:rsid w:val="006650FA"/>
    <w:rsid w:val="00665176"/>
    <w:rsid w:val="00665290"/>
    <w:rsid w:val="006655BE"/>
    <w:rsid w:val="006655DE"/>
    <w:rsid w:val="0066564B"/>
    <w:rsid w:val="006657C4"/>
    <w:rsid w:val="00665853"/>
    <w:rsid w:val="006658D2"/>
    <w:rsid w:val="00665CF8"/>
    <w:rsid w:val="00665D48"/>
    <w:rsid w:val="00666241"/>
    <w:rsid w:val="006665DA"/>
    <w:rsid w:val="006673E0"/>
    <w:rsid w:val="0066752F"/>
    <w:rsid w:val="006676CF"/>
    <w:rsid w:val="006678A0"/>
    <w:rsid w:val="00667A30"/>
    <w:rsid w:val="00667A5F"/>
    <w:rsid w:val="00667B04"/>
    <w:rsid w:val="00667E0B"/>
    <w:rsid w:val="00667E3F"/>
    <w:rsid w:val="006702A8"/>
    <w:rsid w:val="00670376"/>
    <w:rsid w:val="00670465"/>
    <w:rsid w:val="00670579"/>
    <w:rsid w:val="006705CB"/>
    <w:rsid w:val="0067088B"/>
    <w:rsid w:val="006708A6"/>
    <w:rsid w:val="00670AA9"/>
    <w:rsid w:val="00670B27"/>
    <w:rsid w:val="00670B42"/>
    <w:rsid w:val="00670C77"/>
    <w:rsid w:val="0067114C"/>
    <w:rsid w:val="0067173F"/>
    <w:rsid w:val="00671BDC"/>
    <w:rsid w:val="00671E54"/>
    <w:rsid w:val="00671E86"/>
    <w:rsid w:val="0067213C"/>
    <w:rsid w:val="0067232E"/>
    <w:rsid w:val="00672333"/>
    <w:rsid w:val="00672429"/>
    <w:rsid w:val="00672540"/>
    <w:rsid w:val="006728C9"/>
    <w:rsid w:val="0067299F"/>
    <w:rsid w:val="006729E5"/>
    <w:rsid w:val="00672B2A"/>
    <w:rsid w:val="0067316C"/>
    <w:rsid w:val="00673229"/>
    <w:rsid w:val="006734A7"/>
    <w:rsid w:val="006735A6"/>
    <w:rsid w:val="0067380B"/>
    <w:rsid w:val="006738E5"/>
    <w:rsid w:val="00673AC5"/>
    <w:rsid w:val="00673BDD"/>
    <w:rsid w:val="00673CF0"/>
    <w:rsid w:val="006745E6"/>
    <w:rsid w:val="006748B5"/>
    <w:rsid w:val="00674B3C"/>
    <w:rsid w:val="00674DA3"/>
    <w:rsid w:val="00674FBD"/>
    <w:rsid w:val="00675138"/>
    <w:rsid w:val="006752E7"/>
    <w:rsid w:val="00675304"/>
    <w:rsid w:val="0067541C"/>
    <w:rsid w:val="006754DC"/>
    <w:rsid w:val="006754FF"/>
    <w:rsid w:val="00675C1D"/>
    <w:rsid w:val="00675F01"/>
    <w:rsid w:val="0067600D"/>
    <w:rsid w:val="00676359"/>
    <w:rsid w:val="006765EE"/>
    <w:rsid w:val="006766E9"/>
    <w:rsid w:val="00676D02"/>
    <w:rsid w:val="00676DA9"/>
    <w:rsid w:val="00676FE3"/>
    <w:rsid w:val="006771AD"/>
    <w:rsid w:val="00677251"/>
    <w:rsid w:val="006776DF"/>
    <w:rsid w:val="006776FE"/>
    <w:rsid w:val="00677818"/>
    <w:rsid w:val="00677D05"/>
    <w:rsid w:val="00677E12"/>
    <w:rsid w:val="00677E98"/>
    <w:rsid w:val="00677EBB"/>
    <w:rsid w:val="00680028"/>
    <w:rsid w:val="00680035"/>
    <w:rsid w:val="006802FC"/>
    <w:rsid w:val="00680346"/>
    <w:rsid w:val="0068069D"/>
    <w:rsid w:val="00680762"/>
    <w:rsid w:val="00680960"/>
    <w:rsid w:val="0068129A"/>
    <w:rsid w:val="0068137D"/>
    <w:rsid w:val="006818A2"/>
    <w:rsid w:val="00681CAA"/>
    <w:rsid w:val="00681F21"/>
    <w:rsid w:val="00682413"/>
    <w:rsid w:val="006825D1"/>
    <w:rsid w:val="00682A9D"/>
    <w:rsid w:val="00682C10"/>
    <w:rsid w:val="00682D14"/>
    <w:rsid w:val="00682D40"/>
    <w:rsid w:val="00682DDA"/>
    <w:rsid w:val="00683458"/>
    <w:rsid w:val="0068387C"/>
    <w:rsid w:val="00683966"/>
    <w:rsid w:val="00683B78"/>
    <w:rsid w:val="00683D6F"/>
    <w:rsid w:val="006847F9"/>
    <w:rsid w:val="00684A3B"/>
    <w:rsid w:val="00684B9B"/>
    <w:rsid w:val="00684BF4"/>
    <w:rsid w:val="00684E75"/>
    <w:rsid w:val="00684FE9"/>
    <w:rsid w:val="006855C1"/>
    <w:rsid w:val="006856FC"/>
    <w:rsid w:val="00685CE3"/>
    <w:rsid w:val="00685D6C"/>
    <w:rsid w:val="00685E41"/>
    <w:rsid w:val="00686109"/>
    <w:rsid w:val="00686517"/>
    <w:rsid w:val="00686633"/>
    <w:rsid w:val="0068672B"/>
    <w:rsid w:val="00686778"/>
    <w:rsid w:val="006868AC"/>
    <w:rsid w:val="00686F06"/>
    <w:rsid w:val="00686FA0"/>
    <w:rsid w:val="006875D8"/>
    <w:rsid w:val="006877D3"/>
    <w:rsid w:val="00687B86"/>
    <w:rsid w:val="00687D52"/>
    <w:rsid w:val="00687D70"/>
    <w:rsid w:val="0069000E"/>
    <w:rsid w:val="006901E8"/>
    <w:rsid w:val="00690662"/>
    <w:rsid w:val="00690C2B"/>
    <w:rsid w:val="00690CBD"/>
    <w:rsid w:val="00690ED2"/>
    <w:rsid w:val="00690EE8"/>
    <w:rsid w:val="006914A1"/>
    <w:rsid w:val="0069187F"/>
    <w:rsid w:val="00691936"/>
    <w:rsid w:val="00691B59"/>
    <w:rsid w:val="00691C5B"/>
    <w:rsid w:val="00692057"/>
    <w:rsid w:val="00692265"/>
    <w:rsid w:val="0069228C"/>
    <w:rsid w:val="0069240F"/>
    <w:rsid w:val="0069248B"/>
    <w:rsid w:val="006924B4"/>
    <w:rsid w:val="00692903"/>
    <w:rsid w:val="00692AB8"/>
    <w:rsid w:val="00692AC9"/>
    <w:rsid w:val="00692B35"/>
    <w:rsid w:val="00692DFA"/>
    <w:rsid w:val="006930E9"/>
    <w:rsid w:val="006932DD"/>
    <w:rsid w:val="0069339C"/>
    <w:rsid w:val="0069342F"/>
    <w:rsid w:val="0069355E"/>
    <w:rsid w:val="00693685"/>
    <w:rsid w:val="006937C9"/>
    <w:rsid w:val="00693A3C"/>
    <w:rsid w:val="006946AB"/>
    <w:rsid w:val="0069485B"/>
    <w:rsid w:val="00694AB7"/>
    <w:rsid w:val="00694E14"/>
    <w:rsid w:val="00695B1A"/>
    <w:rsid w:val="00695C92"/>
    <w:rsid w:val="00695F16"/>
    <w:rsid w:val="00696295"/>
    <w:rsid w:val="006962B5"/>
    <w:rsid w:val="00696581"/>
    <w:rsid w:val="006968A2"/>
    <w:rsid w:val="00696A61"/>
    <w:rsid w:val="00696AC9"/>
    <w:rsid w:val="00696AEF"/>
    <w:rsid w:val="00696F5A"/>
    <w:rsid w:val="00696FC4"/>
    <w:rsid w:val="00696FF8"/>
    <w:rsid w:val="0069737A"/>
    <w:rsid w:val="006976AE"/>
    <w:rsid w:val="006976B8"/>
    <w:rsid w:val="00697865"/>
    <w:rsid w:val="0069796D"/>
    <w:rsid w:val="00697B14"/>
    <w:rsid w:val="00697D67"/>
    <w:rsid w:val="00697EAF"/>
    <w:rsid w:val="00697F76"/>
    <w:rsid w:val="006A020D"/>
    <w:rsid w:val="006A036A"/>
    <w:rsid w:val="006A0B86"/>
    <w:rsid w:val="006A1089"/>
    <w:rsid w:val="006A117E"/>
    <w:rsid w:val="006A1417"/>
    <w:rsid w:val="006A1A24"/>
    <w:rsid w:val="006A24C9"/>
    <w:rsid w:val="006A2606"/>
    <w:rsid w:val="006A26B8"/>
    <w:rsid w:val="006A272F"/>
    <w:rsid w:val="006A2BC3"/>
    <w:rsid w:val="006A2C40"/>
    <w:rsid w:val="006A2D29"/>
    <w:rsid w:val="006A3336"/>
    <w:rsid w:val="006A34DA"/>
    <w:rsid w:val="006A373A"/>
    <w:rsid w:val="006A387A"/>
    <w:rsid w:val="006A3A98"/>
    <w:rsid w:val="006A3BF1"/>
    <w:rsid w:val="006A3F9F"/>
    <w:rsid w:val="006A400D"/>
    <w:rsid w:val="006A48FC"/>
    <w:rsid w:val="006A4BB7"/>
    <w:rsid w:val="006A4CFC"/>
    <w:rsid w:val="006A4F92"/>
    <w:rsid w:val="006A5147"/>
    <w:rsid w:val="006A516D"/>
    <w:rsid w:val="006A52C0"/>
    <w:rsid w:val="006A581C"/>
    <w:rsid w:val="006A582D"/>
    <w:rsid w:val="006A60C5"/>
    <w:rsid w:val="006A62CF"/>
    <w:rsid w:val="006A64DC"/>
    <w:rsid w:val="006A668A"/>
    <w:rsid w:val="006A679B"/>
    <w:rsid w:val="006A6FB6"/>
    <w:rsid w:val="006A6FDB"/>
    <w:rsid w:val="006A7406"/>
    <w:rsid w:val="006A740A"/>
    <w:rsid w:val="006A74C6"/>
    <w:rsid w:val="006A768C"/>
    <w:rsid w:val="006A7738"/>
    <w:rsid w:val="006A77C7"/>
    <w:rsid w:val="006A78E6"/>
    <w:rsid w:val="006A7956"/>
    <w:rsid w:val="006A7AB2"/>
    <w:rsid w:val="006A7B2D"/>
    <w:rsid w:val="006A7FF3"/>
    <w:rsid w:val="006B034B"/>
    <w:rsid w:val="006B0997"/>
    <w:rsid w:val="006B0B1D"/>
    <w:rsid w:val="006B0BFA"/>
    <w:rsid w:val="006B0C5A"/>
    <w:rsid w:val="006B0CFA"/>
    <w:rsid w:val="006B0D12"/>
    <w:rsid w:val="006B0D15"/>
    <w:rsid w:val="006B1407"/>
    <w:rsid w:val="006B153F"/>
    <w:rsid w:val="006B15BC"/>
    <w:rsid w:val="006B160E"/>
    <w:rsid w:val="006B16BF"/>
    <w:rsid w:val="006B1CA0"/>
    <w:rsid w:val="006B27B7"/>
    <w:rsid w:val="006B2917"/>
    <w:rsid w:val="006B2974"/>
    <w:rsid w:val="006B2BF4"/>
    <w:rsid w:val="006B2C98"/>
    <w:rsid w:val="006B2D98"/>
    <w:rsid w:val="006B2E4A"/>
    <w:rsid w:val="006B2E99"/>
    <w:rsid w:val="006B2F8D"/>
    <w:rsid w:val="006B2FDB"/>
    <w:rsid w:val="006B31A8"/>
    <w:rsid w:val="006B34AE"/>
    <w:rsid w:val="006B3670"/>
    <w:rsid w:val="006B383C"/>
    <w:rsid w:val="006B39FB"/>
    <w:rsid w:val="006B3A80"/>
    <w:rsid w:val="006B3C13"/>
    <w:rsid w:val="006B3D63"/>
    <w:rsid w:val="006B404D"/>
    <w:rsid w:val="006B4430"/>
    <w:rsid w:val="006B4591"/>
    <w:rsid w:val="006B47E9"/>
    <w:rsid w:val="006B4B32"/>
    <w:rsid w:val="006B4BA6"/>
    <w:rsid w:val="006B4DDC"/>
    <w:rsid w:val="006B4DF1"/>
    <w:rsid w:val="006B4E5E"/>
    <w:rsid w:val="006B4EA4"/>
    <w:rsid w:val="006B523D"/>
    <w:rsid w:val="006B5552"/>
    <w:rsid w:val="006B5617"/>
    <w:rsid w:val="006B57CB"/>
    <w:rsid w:val="006B5EC2"/>
    <w:rsid w:val="006B5F43"/>
    <w:rsid w:val="006B629B"/>
    <w:rsid w:val="006B6787"/>
    <w:rsid w:val="006B6C0E"/>
    <w:rsid w:val="006B6D45"/>
    <w:rsid w:val="006B6DBF"/>
    <w:rsid w:val="006B6E0E"/>
    <w:rsid w:val="006B6EE1"/>
    <w:rsid w:val="006B6F82"/>
    <w:rsid w:val="006B7078"/>
    <w:rsid w:val="006B781C"/>
    <w:rsid w:val="006B7A25"/>
    <w:rsid w:val="006B7B4C"/>
    <w:rsid w:val="006C0049"/>
    <w:rsid w:val="006C026D"/>
    <w:rsid w:val="006C02B8"/>
    <w:rsid w:val="006C0C72"/>
    <w:rsid w:val="006C0C7D"/>
    <w:rsid w:val="006C0F13"/>
    <w:rsid w:val="006C10D4"/>
    <w:rsid w:val="006C11B7"/>
    <w:rsid w:val="006C13F3"/>
    <w:rsid w:val="006C15D2"/>
    <w:rsid w:val="006C15F4"/>
    <w:rsid w:val="006C170F"/>
    <w:rsid w:val="006C1762"/>
    <w:rsid w:val="006C18A0"/>
    <w:rsid w:val="006C1A56"/>
    <w:rsid w:val="006C1FA2"/>
    <w:rsid w:val="006C1FAC"/>
    <w:rsid w:val="006C226F"/>
    <w:rsid w:val="006C2409"/>
    <w:rsid w:val="006C2C37"/>
    <w:rsid w:val="006C2E9E"/>
    <w:rsid w:val="006C2EB2"/>
    <w:rsid w:val="006C2F4F"/>
    <w:rsid w:val="006C310B"/>
    <w:rsid w:val="006C3338"/>
    <w:rsid w:val="006C34AD"/>
    <w:rsid w:val="006C35E9"/>
    <w:rsid w:val="006C3698"/>
    <w:rsid w:val="006C38C5"/>
    <w:rsid w:val="006C38DA"/>
    <w:rsid w:val="006C3F52"/>
    <w:rsid w:val="006C4070"/>
    <w:rsid w:val="006C4252"/>
    <w:rsid w:val="006C43DA"/>
    <w:rsid w:val="006C44D3"/>
    <w:rsid w:val="006C4C0D"/>
    <w:rsid w:val="006C509C"/>
    <w:rsid w:val="006C52D1"/>
    <w:rsid w:val="006C5359"/>
    <w:rsid w:val="006C53CD"/>
    <w:rsid w:val="006C53E1"/>
    <w:rsid w:val="006C56B2"/>
    <w:rsid w:val="006C587C"/>
    <w:rsid w:val="006C5B5E"/>
    <w:rsid w:val="006C5D7C"/>
    <w:rsid w:val="006C609C"/>
    <w:rsid w:val="006C62A1"/>
    <w:rsid w:val="006C6364"/>
    <w:rsid w:val="006C66CF"/>
    <w:rsid w:val="006C67AE"/>
    <w:rsid w:val="006C688E"/>
    <w:rsid w:val="006C6963"/>
    <w:rsid w:val="006C74DB"/>
    <w:rsid w:val="006C751B"/>
    <w:rsid w:val="006C7635"/>
    <w:rsid w:val="006C7673"/>
    <w:rsid w:val="006C7D68"/>
    <w:rsid w:val="006C7EAF"/>
    <w:rsid w:val="006C7EEB"/>
    <w:rsid w:val="006C7FE8"/>
    <w:rsid w:val="006D0012"/>
    <w:rsid w:val="006D03A4"/>
    <w:rsid w:val="006D040A"/>
    <w:rsid w:val="006D06FE"/>
    <w:rsid w:val="006D0A8B"/>
    <w:rsid w:val="006D0BEA"/>
    <w:rsid w:val="006D0D61"/>
    <w:rsid w:val="006D0DAE"/>
    <w:rsid w:val="006D18B1"/>
    <w:rsid w:val="006D18B2"/>
    <w:rsid w:val="006D1D8A"/>
    <w:rsid w:val="006D1E01"/>
    <w:rsid w:val="006D1EEA"/>
    <w:rsid w:val="006D218D"/>
    <w:rsid w:val="006D244B"/>
    <w:rsid w:val="006D28A0"/>
    <w:rsid w:val="006D2A92"/>
    <w:rsid w:val="006D2D30"/>
    <w:rsid w:val="006D2F95"/>
    <w:rsid w:val="006D3040"/>
    <w:rsid w:val="006D306A"/>
    <w:rsid w:val="006D332B"/>
    <w:rsid w:val="006D364C"/>
    <w:rsid w:val="006D3D52"/>
    <w:rsid w:val="006D3D87"/>
    <w:rsid w:val="006D4747"/>
    <w:rsid w:val="006D478C"/>
    <w:rsid w:val="006D4902"/>
    <w:rsid w:val="006D492A"/>
    <w:rsid w:val="006D4A89"/>
    <w:rsid w:val="006D4BBC"/>
    <w:rsid w:val="006D4C58"/>
    <w:rsid w:val="006D4C94"/>
    <w:rsid w:val="006D4EEF"/>
    <w:rsid w:val="006D4FA4"/>
    <w:rsid w:val="006D4FDD"/>
    <w:rsid w:val="006D572C"/>
    <w:rsid w:val="006D57E8"/>
    <w:rsid w:val="006D57F0"/>
    <w:rsid w:val="006D5995"/>
    <w:rsid w:val="006D5B36"/>
    <w:rsid w:val="006D5B3A"/>
    <w:rsid w:val="006D5B7F"/>
    <w:rsid w:val="006D5B9D"/>
    <w:rsid w:val="006D5BA3"/>
    <w:rsid w:val="006D6061"/>
    <w:rsid w:val="006D6062"/>
    <w:rsid w:val="006D60D2"/>
    <w:rsid w:val="006D6223"/>
    <w:rsid w:val="006D624B"/>
    <w:rsid w:val="006D6423"/>
    <w:rsid w:val="006D65A1"/>
    <w:rsid w:val="006D6661"/>
    <w:rsid w:val="006D667B"/>
    <w:rsid w:val="006D6A5D"/>
    <w:rsid w:val="006D6B98"/>
    <w:rsid w:val="006D6C98"/>
    <w:rsid w:val="006D71FF"/>
    <w:rsid w:val="006D7342"/>
    <w:rsid w:val="006D769F"/>
    <w:rsid w:val="006D79B9"/>
    <w:rsid w:val="006D7BEE"/>
    <w:rsid w:val="006D7C49"/>
    <w:rsid w:val="006D7C4B"/>
    <w:rsid w:val="006D7C6A"/>
    <w:rsid w:val="006D7C75"/>
    <w:rsid w:val="006D7D84"/>
    <w:rsid w:val="006E01CA"/>
    <w:rsid w:val="006E0588"/>
    <w:rsid w:val="006E08C4"/>
    <w:rsid w:val="006E096E"/>
    <w:rsid w:val="006E0B39"/>
    <w:rsid w:val="006E0D20"/>
    <w:rsid w:val="006E0D8A"/>
    <w:rsid w:val="006E0DC3"/>
    <w:rsid w:val="006E0F99"/>
    <w:rsid w:val="006E168D"/>
    <w:rsid w:val="006E186B"/>
    <w:rsid w:val="006E1919"/>
    <w:rsid w:val="006E1CA6"/>
    <w:rsid w:val="006E1CEE"/>
    <w:rsid w:val="006E2011"/>
    <w:rsid w:val="006E275A"/>
    <w:rsid w:val="006E2919"/>
    <w:rsid w:val="006E2B84"/>
    <w:rsid w:val="006E2C4B"/>
    <w:rsid w:val="006E2F52"/>
    <w:rsid w:val="006E312A"/>
    <w:rsid w:val="006E3504"/>
    <w:rsid w:val="006E36BB"/>
    <w:rsid w:val="006E3A57"/>
    <w:rsid w:val="006E4553"/>
    <w:rsid w:val="006E474E"/>
    <w:rsid w:val="006E4AD8"/>
    <w:rsid w:val="006E4BDB"/>
    <w:rsid w:val="006E55D7"/>
    <w:rsid w:val="006E55E3"/>
    <w:rsid w:val="006E56AE"/>
    <w:rsid w:val="006E623A"/>
    <w:rsid w:val="006E627D"/>
    <w:rsid w:val="006E6547"/>
    <w:rsid w:val="006E6869"/>
    <w:rsid w:val="006E68D5"/>
    <w:rsid w:val="006E69DB"/>
    <w:rsid w:val="006E6C19"/>
    <w:rsid w:val="006E6CCD"/>
    <w:rsid w:val="006E7175"/>
    <w:rsid w:val="006E72C1"/>
    <w:rsid w:val="006E741B"/>
    <w:rsid w:val="006E7685"/>
    <w:rsid w:val="006E781C"/>
    <w:rsid w:val="006E799D"/>
    <w:rsid w:val="006E7B86"/>
    <w:rsid w:val="006F0082"/>
    <w:rsid w:val="006F02A9"/>
    <w:rsid w:val="006F042B"/>
    <w:rsid w:val="006F04EE"/>
    <w:rsid w:val="006F05BD"/>
    <w:rsid w:val="006F07CC"/>
    <w:rsid w:val="006F1134"/>
    <w:rsid w:val="006F14C6"/>
    <w:rsid w:val="006F15BF"/>
    <w:rsid w:val="006F1702"/>
    <w:rsid w:val="006F1BD6"/>
    <w:rsid w:val="006F20D9"/>
    <w:rsid w:val="006F217F"/>
    <w:rsid w:val="006F2520"/>
    <w:rsid w:val="006F261A"/>
    <w:rsid w:val="006F26D4"/>
    <w:rsid w:val="006F274C"/>
    <w:rsid w:val="006F2792"/>
    <w:rsid w:val="006F2A16"/>
    <w:rsid w:val="006F2BB1"/>
    <w:rsid w:val="006F2D44"/>
    <w:rsid w:val="006F3354"/>
    <w:rsid w:val="006F3359"/>
    <w:rsid w:val="006F476C"/>
    <w:rsid w:val="006F49C1"/>
    <w:rsid w:val="006F4EC1"/>
    <w:rsid w:val="006F5015"/>
    <w:rsid w:val="006F5050"/>
    <w:rsid w:val="006F5380"/>
    <w:rsid w:val="006F55E1"/>
    <w:rsid w:val="006F57E6"/>
    <w:rsid w:val="006F6007"/>
    <w:rsid w:val="006F61CF"/>
    <w:rsid w:val="006F6592"/>
    <w:rsid w:val="006F67C5"/>
    <w:rsid w:val="006F6A94"/>
    <w:rsid w:val="006F6B91"/>
    <w:rsid w:val="006F6BA7"/>
    <w:rsid w:val="006F6F5B"/>
    <w:rsid w:val="006F7049"/>
    <w:rsid w:val="006F7276"/>
    <w:rsid w:val="006F740B"/>
    <w:rsid w:val="006F7795"/>
    <w:rsid w:val="006F7988"/>
    <w:rsid w:val="006F7C28"/>
    <w:rsid w:val="006F7E2D"/>
    <w:rsid w:val="00700569"/>
    <w:rsid w:val="007005BD"/>
    <w:rsid w:val="007007C5"/>
    <w:rsid w:val="00700A03"/>
    <w:rsid w:val="00700B9A"/>
    <w:rsid w:val="00700BF5"/>
    <w:rsid w:val="00700F5D"/>
    <w:rsid w:val="007010F8"/>
    <w:rsid w:val="007015F8"/>
    <w:rsid w:val="007017F1"/>
    <w:rsid w:val="00701968"/>
    <w:rsid w:val="00701AFE"/>
    <w:rsid w:val="00701B64"/>
    <w:rsid w:val="00701F36"/>
    <w:rsid w:val="00702843"/>
    <w:rsid w:val="00702DC6"/>
    <w:rsid w:val="00702E8E"/>
    <w:rsid w:val="00702FAB"/>
    <w:rsid w:val="00703E59"/>
    <w:rsid w:val="00703FEB"/>
    <w:rsid w:val="0070424F"/>
    <w:rsid w:val="00704402"/>
    <w:rsid w:val="0070448E"/>
    <w:rsid w:val="007046CE"/>
    <w:rsid w:val="0070489F"/>
    <w:rsid w:val="00704C63"/>
    <w:rsid w:val="00704C6C"/>
    <w:rsid w:val="00704DBF"/>
    <w:rsid w:val="00704E29"/>
    <w:rsid w:val="00704E32"/>
    <w:rsid w:val="00704F7D"/>
    <w:rsid w:val="00705256"/>
    <w:rsid w:val="0070539A"/>
    <w:rsid w:val="007053F7"/>
    <w:rsid w:val="00705643"/>
    <w:rsid w:val="007058EE"/>
    <w:rsid w:val="00705B31"/>
    <w:rsid w:val="00705FDF"/>
    <w:rsid w:val="007060DA"/>
    <w:rsid w:val="007061D2"/>
    <w:rsid w:val="007064A1"/>
    <w:rsid w:val="00706876"/>
    <w:rsid w:val="0070687A"/>
    <w:rsid w:val="007068FE"/>
    <w:rsid w:val="00706AE8"/>
    <w:rsid w:val="00706AFF"/>
    <w:rsid w:val="00706D0C"/>
    <w:rsid w:val="00707616"/>
    <w:rsid w:val="007078B6"/>
    <w:rsid w:val="00707AC4"/>
    <w:rsid w:val="00710078"/>
    <w:rsid w:val="007102F4"/>
    <w:rsid w:val="00710394"/>
    <w:rsid w:val="00710437"/>
    <w:rsid w:val="0071053A"/>
    <w:rsid w:val="00710C57"/>
    <w:rsid w:val="00710E4D"/>
    <w:rsid w:val="00710E65"/>
    <w:rsid w:val="007110A1"/>
    <w:rsid w:val="0071160A"/>
    <w:rsid w:val="007119D0"/>
    <w:rsid w:val="007119DB"/>
    <w:rsid w:val="00711C89"/>
    <w:rsid w:val="00711DC1"/>
    <w:rsid w:val="00711E47"/>
    <w:rsid w:val="007122C0"/>
    <w:rsid w:val="007124F8"/>
    <w:rsid w:val="0071279E"/>
    <w:rsid w:val="007127ED"/>
    <w:rsid w:val="007128D8"/>
    <w:rsid w:val="007128EB"/>
    <w:rsid w:val="00712CB1"/>
    <w:rsid w:val="007131DD"/>
    <w:rsid w:val="00713594"/>
    <w:rsid w:val="007135B7"/>
    <w:rsid w:val="00713662"/>
    <w:rsid w:val="00713942"/>
    <w:rsid w:val="00714330"/>
    <w:rsid w:val="0071433E"/>
    <w:rsid w:val="00714558"/>
    <w:rsid w:val="0071479D"/>
    <w:rsid w:val="0071481F"/>
    <w:rsid w:val="007149A0"/>
    <w:rsid w:val="00714A98"/>
    <w:rsid w:val="00714BD1"/>
    <w:rsid w:val="00714C81"/>
    <w:rsid w:val="00714D9B"/>
    <w:rsid w:val="00714DBD"/>
    <w:rsid w:val="0071509B"/>
    <w:rsid w:val="007153F2"/>
    <w:rsid w:val="00715783"/>
    <w:rsid w:val="00715996"/>
    <w:rsid w:val="00715B1D"/>
    <w:rsid w:val="00715CA7"/>
    <w:rsid w:val="00715F60"/>
    <w:rsid w:val="00715FC6"/>
    <w:rsid w:val="00716911"/>
    <w:rsid w:val="00716972"/>
    <w:rsid w:val="00716A19"/>
    <w:rsid w:val="00716C8D"/>
    <w:rsid w:val="00716DC7"/>
    <w:rsid w:val="007170E2"/>
    <w:rsid w:val="00717139"/>
    <w:rsid w:val="007171C5"/>
    <w:rsid w:val="007171C6"/>
    <w:rsid w:val="0071731D"/>
    <w:rsid w:val="00717BE9"/>
    <w:rsid w:val="00717D5A"/>
    <w:rsid w:val="0072016D"/>
    <w:rsid w:val="007203D1"/>
    <w:rsid w:val="00720442"/>
    <w:rsid w:val="00720481"/>
    <w:rsid w:val="007205DF"/>
    <w:rsid w:val="00720733"/>
    <w:rsid w:val="00720CE9"/>
    <w:rsid w:val="00721129"/>
    <w:rsid w:val="007211C8"/>
    <w:rsid w:val="007211F8"/>
    <w:rsid w:val="007212B9"/>
    <w:rsid w:val="007212F2"/>
    <w:rsid w:val="007213D0"/>
    <w:rsid w:val="007214D6"/>
    <w:rsid w:val="007215A6"/>
    <w:rsid w:val="007217AD"/>
    <w:rsid w:val="007218C8"/>
    <w:rsid w:val="007219F0"/>
    <w:rsid w:val="00721CEC"/>
    <w:rsid w:val="00721D29"/>
    <w:rsid w:val="00721E23"/>
    <w:rsid w:val="007220D9"/>
    <w:rsid w:val="00722207"/>
    <w:rsid w:val="007223FD"/>
    <w:rsid w:val="007224A6"/>
    <w:rsid w:val="0072260E"/>
    <w:rsid w:val="00722E90"/>
    <w:rsid w:val="00722FDA"/>
    <w:rsid w:val="007236D6"/>
    <w:rsid w:val="007236F1"/>
    <w:rsid w:val="007237A9"/>
    <w:rsid w:val="007238B8"/>
    <w:rsid w:val="00723932"/>
    <w:rsid w:val="00723B48"/>
    <w:rsid w:val="00723D59"/>
    <w:rsid w:val="00723E54"/>
    <w:rsid w:val="00723F8E"/>
    <w:rsid w:val="0072400C"/>
    <w:rsid w:val="00724174"/>
    <w:rsid w:val="007245FE"/>
    <w:rsid w:val="007249A6"/>
    <w:rsid w:val="007249B2"/>
    <w:rsid w:val="00724B90"/>
    <w:rsid w:val="00724CB3"/>
    <w:rsid w:val="00724E90"/>
    <w:rsid w:val="00725096"/>
    <w:rsid w:val="007250D5"/>
    <w:rsid w:val="0072555B"/>
    <w:rsid w:val="0072560E"/>
    <w:rsid w:val="00725846"/>
    <w:rsid w:val="00725BD8"/>
    <w:rsid w:val="00725D11"/>
    <w:rsid w:val="00725E74"/>
    <w:rsid w:val="007260AE"/>
    <w:rsid w:val="00726344"/>
    <w:rsid w:val="00726549"/>
    <w:rsid w:val="0072660E"/>
    <w:rsid w:val="007266BD"/>
    <w:rsid w:val="007266CB"/>
    <w:rsid w:val="00726820"/>
    <w:rsid w:val="0072689F"/>
    <w:rsid w:val="00726C0B"/>
    <w:rsid w:val="00726D49"/>
    <w:rsid w:val="00726D4E"/>
    <w:rsid w:val="00727064"/>
    <w:rsid w:val="0072706B"/>
    <w:rsid w:val="0072746F"/>
    <w:rsid w:val="007274A9"/>
    <w:rsid w:val="007276C6"/>
    <w:rsid w:val="00727708"/>
    <w:rsid w:val="007300EA"/>
    <w:rsid w:val="007303CF"/>
    <w:rsid w:val="00730545"/>
    <w:rsid w:val="00730A4B"/>
    <w:rsid w:val="00730C1C"/>
    <w:rsid w:val="00730C7B"/>
    <w:rsid w:val="00731268"/>
    <w:rsid w:val="00731445"/>
    <w:rsid w:val="0073177E"/>
    <w:rsid w:val="007319D5"/>
    <w:rsid w:val="00732027"/>
    <w:rsid w:val="007327A7"/>
    <w:rsid w:val="007329F2"/>
    <w:rsid w:val="00732DC9"/>
    <w:rsid w:val="00732EDC"/>
    <w:rsid w:val="00732F71"/>
    <w:rsid w:val="00732FF3"/>
    <w:rsid w:val="00733070"/>
    <w:rsid w:val="0073344D"/>
    <w:rsid w:val="00733562"/>
    <w:rsid w:val="007336B7"/>
    <w:rsid w:val="007336BD"/>
    <w:rsid w:val="0073374D"/>
    <w:rsid w:val="007337A5"/>
    <w:rsid w:val="00733F41"/>
    <w:rsid w:val="007342BE"/>
    <w:rsid w:val="007345E5"/>
    <w:rsid w:val="0073461E"/>
    <w:rsid w:val="0073467F"/>
    <w:rsid w:val="00734908"/>
    <w:rsid w:val="007350C0"/>
    <w:rsid w:val="00735230"/>
    <w:rsid w:val="00735366"/>
    <w:rsid w:val="00735AAA"/>
    <w:rsid w:val="0073614C"/>
    <w:rsid w:val="00736654"/>
    <w:rsid w:val="007367B4"/>
    <w:rsid w:val="00736964"/>
    <w:rsid w:val="007369A0"/>
    <w:rsid w:val="00736D37"/>
    <w:rsid w:val="00737147"/>
    <w:rsid w:val="00737279"/>
    <w:rsid w:val="007373DC"/>
    <w:rsid w:val="00737481"/>
    <w:rsid w:val="00737491"/>
    <w:rsid w:val="00737496"/>
    <w:rsid w:val="00737657"/>
    <w:rsid w:val="00737AEE"/>
    <w:rsid w:val="00737B23"/>
    <w:rsid w:val="00737BFA"/>
    <w:rsid w:val="00737F66"/>
    <w:rsid w:val="00737F95"/>
    <w:rsid w:val="0074005E"/>
    <w:rsid w:val="00740204"/>
    <w:rsid w:val="007405AB"/>
    <w:rsid w:val="00740744"/>
    <w:rsid w:val="00740758"/>
    <w:rsid w:val="00740A37"/>
    <w:rsid w:val="00740A3A"/>
    <w:rsid w:val="00740A48"/>
    <w:rsid w:val="00740ACC"/>
    <w:rsid w:val="00740B39"/>
    <w:rsid w:val="00740D87"/>
    <w:rsid w:val="00740E05"/>
    <w:rsid w:val="00740EC3"/>
    <w:rsid w:val="00740F98"/>
    <w:rsid w:val="0074117E"/>
    <w:rsid w:val="007411EF"/>
    <w:rsid w:val="007412FE"/>
    <w:rsid w:val="00741517"/>
    <w:rsid w:val="0074171E"/>
    <w:rsid w:val="00741959"/>
    <w:rsid w:val="00741C5B"/>
    <w:rsid w:val="00741F06"/>
    <w:rsid w:val="0074200D"/>
    <w:rsid w:val="00742257"/>
    <w:rsid w:val="007422F1"/>
    <w:rsid w:val="007427F3"/>
    <w:rsid w:val="00742916"/>
    <w:rsid w:val="00742A19"/>
    <w:rsid w:val="00742A44"/>
    <w:rsid w:val="00742D21"/>
    <w:rsid w:val="00742EAD"/>
    <w:rsid w:val="00743067"/>
    <w:rsid w:val="00743091"/>
    <w:rsid w:val="007432FE"/>
    <w:rsid w:val="007436D4"/>
    <w:rsid w:val="00743A2E"/>
    <w:rsid w:val="00743C71"/>
    <w:rsid w:val="00743D9C"/>
    <w:rsid w:val="00743F09"/>
    <w:rsid w:val="00743F50"/>
    <w:rsid w:val="007440BC"/>
    <w:rsid w:val="007441B1"/>
    <w:rsid w:val="00744723"/>
    <w:rsid w:val="00744949"/>
    <w:rsid w:val="00744FBE"/>
    <w:rsid w:val="00745138"/>
    <w:rsid w:val="007452C7"/>
    <w:rsid w:val="0074538E"/>
    <w:rsid w:val="00745426"/>
    <w:rsid w:val="007454B3"/>
    <w:rsid w:val="007457F2"/>
    <w:rsid w:val="00745ABC"/>
    <w:rsid w:val="00745F96"/>
    <w:rsid w:val="00745FEF"/>
    <w:rsid w:val="007462E0"/>
    <w:rsid w:val="0074644D"/>
    <w:rsid w:val="00746466"/>
    <w:rsid w:val="00746868"/>
    <w:rsid w:val="00746911"/>
    <w:rsid w:val="00746AF2"/>
    <w:rsid w:val="00746D4C"/>
    <w:rsid w:val="00746E55"/>
    <w:rsid w:val="00746E5F"/>
    <w:rsid w:val="00746E7D"/>
    <w:rsid w:val="0074750F"/>
    <w:rsid w:val="0074754E"/>
    <w:rsid w:val="00747639"/>
    <w:rsid w:val="00747A5F"/>
    <w:rsid w:val="00747DB4"/>
    <w:rsid w:val="0075015C"/>
    <w:rsid w:val="0075020A"/>
    <w:rsid w:val="00750226"/>
    <w:rsid w:val="007502D6"/>
    <w:rsid w:val="00750326"/>
    <w:rsid w:val="0075036E"/>
    <w:rsid w:val="007507D5"/>
    <w:rsid w:val="0075098E"/>
    <w:rsid w:val="0075109B"/>
    <w:rsid w:val="007511AD"/>
    <w:rsid w:val="007512B4"/>
    <w:rsid w:val="00751846"/>
    <w:rsid w:val="00751890"/>
    <w:rsid w:val="0075191C"/>
    <w:rsid w:val="00751AAC"/>
    <w:rsid w:val="00751BBC"/>
    <w:rsid w:val="00751BC2"/>
    <w:rsid w:val="00751D72"/>
    <w:rsid w:val="00751D9A"/>
    <w:rsid w:val="00752037"/>
    <w:rsid w:val="0075220F"/>
    <w:rsid w:val="00752230"/>
    <w:rsid w:val="00752334"/>
    <w:rsid w:val="007524C0"/>
    <w:rsid w:val="00752830"/>
    <w:rsid w:val="00752B5E"/>
    <w:rsid w:val="007530C3"/>
    <w:rsid w:val="007530E2"/>
    <w:rsid w:val="0075372F"/>
    <w:rsid w:val="007538F3"/>
    <w:rsid w:val="00753928"/>
    <w:rsid w:val="00753B3C"/>
    <w:rsid w:val="00753D7C"/>
    <w:rsid w:val="007540A3"/>
    <w:rsid w:val="00754383"/>
    <w:rsid w:val="00754AA4"/>
    <w:rsid w:val="00755270"/>
    <w:rsid w:val="0075527C"/>
    <w:rsid w:val="007553CD"/>
    <w:rsid w:val="007557C4"/>
    <w:rsid w:val="00755971"/>
    <w:rsid w:val="00755C04"/>
    <w:rsid w:val="00755FE9"/>
    <w:rsid w:val="00756090"/>
    <w:rsid w:val="0075652C"/>
    <w:rsid w:val="007566EB"/>
    <w:rsid w:val="00756B96"/>
    <w:rsid w:val="00757589"/>
    <w:rsid w:val="0075794E"/>
    <w:rsid w:val="00757A45"/>
    <w:rsid w:val="00757B89"/>
    <w:rsid w:val="00757C05"/>
    <w:rsid w:val="00757DA0"/>
    <w:rsid w:val="007604A4"/>
    <w:rsid w:val="00760502"/>
    <w:rsid w:val="00760757"/>
    <w:rsid w:val="007608B5"/>
    <w:rsid w:val="007609EB"/>
    <w:rsid w:val="00760BB9"/>
    <w:rsid w:val="00760CE1"/>
    <w:rsid w:val="00761550"/>
    <w:rsid w:val="00761FB3"/>
    <w:rsid w:val="0076223E"/>
    <w:rsid w:val="007623ED"/>
    <w:rsid w:val="007626B7"/>
    <w:rsid w:val="007627E0"/>
    <w:rsid w:val="00762848"/>
    <w:rsid w:val="00762D5B"/>
    <w:rsid w:val="00762DBF"/>
    <w:rsid w:val="00762E59"/>
    <w:rsid w:val="0076302F"/>
    <w:rsid w:val="007630B3"/>
    <w:rsid w:val="0076326D"/>
    <w:rsid w:val="0076329B"/>
    <w:rsid w:val="007632B5"/>
    <w:rsid w:val="0076349B"/>
    <w:rsid w:val="007639BB"/>
    <w:rsid w:val="00763CD7"/>
    <w:rsid w:val="00763EDC"/>
    <w:rsid w:val="00764295"/>
    <w:rsid w:val="0076434F"/>
    <w:rsid w:val="0076465A"/>
    <w:rsid w:val="007648E5"/>
    <w:rsid w:val="00764A1D"/>
    <w:rsid w:val="00764AC0"/>
    <w:rsid w:val="00764D6C"/>
    <w:rsid w:val="0076511E"/>
    <w:rsid w:val="007651D0"/>
    <w:rsid w:val="00765421"/>
    <w:rsid w:val="00765452"/>
    <w:rsid w:val="00765461"/>
    <w:rsid w:val="00765536"/>
    <w:rsid w:val="007655EC"/>
    <w:rsid w:val="00765B09"/>
    <w:rsid w:val="00765BB4"/>
    <w:rsid w:val="00765DA2"/>
    <w:rsid w:val="00765E19"/>
    <w:rsid w:val="0076609A"/>
    <w:rsid w:val="007660C1"/>
    <w:rsid w:val="0076619C"/>
    <w:rsid w:val="007664F8"/>
    <w:rsid w:val="00766518"/>
    <w:rsid w:val="00766594"/>
    <w:rsid w:val="00766874"/>
    <w:rsid w:val="007668FB"/>
    <w:rsid w:val="00766F04"/>
    <w:rsid w:val="007674C9"/>
    <w:rsid w:val="00767868"/>
    <w:rsid w:val="007679B0"/>
    <w:rsid w:val="00767A80"/>
    <w:rsid w:val="00767C3E"/>
    <w:rsid w:val="00770031"/>
    <w:rsid w:val="0077017B"/>
    <w:rsid w:val="007702CA"/>
    <w:rsid w:val="00770D01"/>
    <w:rsid w:val="00770FEF"/>
    <w:rsid w:val="007710FA"/>
    <w:rsid w:val="00771531"/>
    <w:rsid w:val="007716D6"/>
    <w:rsid w:val="007717A5"/>
    <w:rsid w:val="00771969"/>
    <w:rsid w:val="00771FCC"/>
    <w:rsid w:val="0077228B"/>
    <w:rsid w:val="0077247A"/>
    <w:rsid w:val="0077260A"/>
    <w:rsid w:val="0077269E"/>
    <w:rsid w:val="0077279D"/>
    <w:rsid w:val="007728EB"/>
    <w:rsid w:val="00772D7F"/>
    <w:rsid w:val="00772F57"/>
    <w:rsid w:val="007731F5"/>
    <w:rsid w:val="0077348D"/>
    <w:rsid w:val="00773721"/>
    <w:rsid w:val="00773765"/>
    <w:rsid w:val="0077397F"/>
    <w:rsid w:val="00773C6F"/>
    <w:rsid w:val="00773FE0"/>
    <w:rsid w:val="00774793"/>
    <w:rsid w:val="0077479E"/>
    <w:rsid w:val="00774A64"/>
    <w:rsid w:val="00774B0C"/>
    <w:rsid w:val="00774B99"/>
    <w:rsid w:val="00774C64"/>
    <w:rsid w:val="00774D10"/>
    <w:rsid w:val="0077517B"/>
    <w:rsid w:val="00775241"/>
    <w:rsid w:val="007752A7"/>
    <w:rsid w:val="00775525"/>
    <w:rsid w:val="007757F6"/>
    <w:rsid w:val="00775B54"/>
    <w:rsid w:val="00775BF0"/>
    <w:rsid w:val="00775D67"/>
    <w:rsid w:val="00775F00"/>
    <w:rsid w:val="00775F16"/>
    <w:rsid w:val="007760A6"/>
    <w:rsid w:val="00776256"/>
    <w:rsid w:val="00776967"/>
    <w:rsid w:val="00776A79"/>
    <w:rsid w:val="00776ADA"/>
    <w:rsid w:val="00776E7F"/>
    <w:rsid w:val="00776F82"/>
    <w:rsid w:val="007770D9"/>
    <w:rsid w:val="0077741D"/>
    <w:rsid w:val="00777483"/>
    <w:rsid w:val="00777701"/>
    <w:rsid w:val="007777EE"/>
    <w:rsid w:val="007779F8"/>
    <w:rsid w:val="00777A22"/>
    <w:rsid w:val="00777AC8"/>
    <w:rsid w:val="00777D29"/>
    <w:rsid w:val="00777D66"/>
    <w:rsid w:val="00777DB4"/>
    <w:rsid w:val="00777F0A"/>
    <w:rsid w:val="00777F21"/>
    <w:rsid w:val="00777F5B"/>
    <w:rsid w:val="00777FB4"/>
    <w:rsid w:val="00780004"/>
    <w:rsid w:val="00780497"/>
    <w:rsid w:val="00780CBF"/>
    <w:rsid w:val="00780D02"/>
    <w:rsid w:val="00781497"/>
    <w:rsid w:val="00781578"/>
    <w:rsid w:val="00781842"/>
    <w:rsid w:val="00781BFF"/>
    <w:rsid w:val="00781EF9"/>
    <w:rsid w:val="00781FD9"/>
    <w:rsid w:val="007820BE"/>
    <w:rsid w:val="0078279A"/>
    <w:rsid w:val="00782D14"/>
    <w:rsid w:val="00782D36"/>
    <w:rsid w:val="00782DF5"/>
    <w:rsid w:val="00783285"/>
    <w:rsid w:val="00783756"/>
    <w:rsid w:val="00783AC3"/>
    <w:rsid w:val="00783F83"/>
    <w:rsid w:val="00784055"/>
    <w:rsid w:val="0078443E"/>
    <w:rsid w:val="00784534"/>
    <w:rsid w:val="00784603"/>
    <w:rsid w:val="00784604"/>
    <w:rsid w:val="007846F9"/>
    <w:rsid w:val="00784795"/>
    <w:rsid w:val="00784B22"/>
    <w:rsid w:val="00784E75"/>
    <w:rsid w:val="00784EAE"/>
    <w:rsid w:val="00785098"/>
    <w:rsid w:val="007851E8"/>
    <w:rsid w:val="00785229"/>
    <w:rsid w:val="00785236"/>
    <w:rsid w:val="007852DC"/>
    <w:rsid w:val="0078564D"/>
    <w:rsid w:val="007858B3"/>
    <w:rsid w:val="00785C6E"/>
    <w:rsid w:val="00785FF2"/>
    <w:rsid w:val="007860A0"/>
    <w:rsid w:val="007869A5"/>
    <w:rsid w:val="00786B64"/>
    <w:rsid w:val="00786D9E"/>
    <w:rsid w:val="007871D7"/>
    <w:rsid w:val="00787354"/>
    <w:rsid w:val="007876E9"/>
    <w:rsid w:val="0078775B"/>
    <w:rsid w:val="00787C8F"/>
    <w:rsid w:val="00787E16"/>
    <w:rsid w:val="00790198"/>
    <w:rsid w:val="00790499"/>
    <w:rsid w:val="0079056A"/>
    <w:rsid w:val="007905D8"/>
    <w:rsid w:val="00790757"/>
    <w:rsid w:val="00790C75"/>
    <w:rsid w:val="00790C76"/>
    <w:rsid w:val="00790CDF"/>
    <w:rsid w:val="00790D2A"/>
    <w:rsid w:val="0079111E"/>
    <w:rsid w:val="00791154"/>
    <w:rsid w:val="007911CF"/>
    <w:rsid w:val="007914DF"/>
    <w:rsid w:val="00791764"/>
    <w:rsid w:val="0079179E"/>
    <w:rsid w:val="007919C5"/>
    <w:rsid w:val="00791B88"/>
    <w:rsid w:val="00791CA7"/>
    <w:rsid w:val="00791DA4"/>
    <w:rsid w:val="00791ECC"/>
    <w:rsid w:val="0079203B"/>
    <w:rsid w:val="00792521"/>
    <w:rsid w:val="0079273A"/>
    <w:rsid w:val="00792914"/>
    <w:rsid w:val="007929E6"/>
    <w:rsid w:val="00792A2F"/>
    <w:rsid w:val="00792F98"/>
    <w:rsid w:val="0079305E"/>
    <w:rsid w:val="007933F4"/>
    <w:rsid w:val="0079346C"/>
    <w:rsid w:val="007934E1"/>
    <w:rsid w:val="0079384C"/>
    <w:rsid w:val="00793B71"/>
    <w:rsid w:val="00793C39"/>
    <w:rsid w:val="00794132"/>
    <w:rsid w:val="007941BF"/>
    <w:rsid w:val="00794298"/>
    <w:rsid w:val="007943C2"/>
    <w:rsid w:val="0079470B"/>
    <w:rsid w:val="00794741"/>
    <w:rsid w:val="00794CCB"/>
    <w:rsid w:val="00795060"/>
    <w:rsid w:val="00795132"/>
    <w:rsid w:val="007952F2"/>
    <w:rsid w:val="007954F0"/>
    <w:rsid w:val="007954FA"/>
    <w:rsid w:val="00795881"/>
    <w:rsid w:val="00795937"/>
    <w:rsid w:val="00795BE6"/>
    <w:rsid w:val="0079603E"/>
    <w:rsid w:val="007961BE"/>
    <w:rsid w:val="007961F1"/>
    <w:rsid w:val="0079631F"/>
    <w:rsid w:val="0079643E"/>
    <w:rsid w:val="00797045"/>
    <w:rsid w:val="007974C3"/>
    <w:rsid w:val="00797642"/>
    <w:rsid w:val="007977C4"/>
    <w:rsid w:val="00797801"/>
    <w:rsid w:val="00797A02"/>
    <w:rsid w:val="007A002F"/>
    <w:rsid w:val="007A025D"/>
    <w:rsid w:val="007A03A0"/>
    <w:rsid w:val="007A08C2"/>
    <w:rsid w:val="007A0938"/>
    <w:rsid w:val="007A0CC7"/>
    <w:rsid w:val="007A0DD2"/>
    <w:rsid w:val="007A1389"/>
    <w:rsid w:val="007A13C0"/>
    <w:rsid w:val="007A1585"/>
    <w:rsid w:val="007A1647"/>
    <w:rsid w:val="007A1654"/>
    <w:rsid w:val="007A1A79"/>
    <w:rsid w:val="007A1B8D"/>
    <w:rsid w:val="007A204C"/>
    <w:rsid w:val="007A2143"/>
    <w:rsid w:val="007A2209"/>
    <w:rsid w:val="007A24BE"/>
    <w:rsid w:val="007A287F"/>
    <w:rsid w:val="007A2927"/>
    <w:rsid w:val="007A2B72"/>
    <w:rsid w:val="007A2C92"/>
    <w:rsid w:val="007A2E68"/>
    <w:rsid w:val="007A2F27"/>
    <w:rsid w:val="007A2F90"/>
    <w:rsid w:val="007A3124"/>
    <w:rsid w:val="007A31D0"/>
    <w:rsid w:val="007A3207"/>
    <w:rsid w:val="007A3430"/>
    <w:rsid w:val="007A382D"/>
    <w:rsid w:val="007A3831"/>
    <w:rsid w:val="007A3D7C"/>
    <w:rsid w:val="007A41A7"/>
    <w:rsid w:val="007A43E7"/>
    <w:rsid w:val="007A4896"/>
    <w:rsid w:val="007A48C9"/>
    <w:rsid w:val="007A48D0"/>
    <w:rsid w:val="007A4A8E"/>
    <w:rsid w:val="007A4CEE"/>
    <w:rsid w:val="007A52F9"/>
    <w:rsid w:val="007A57D8"/>
    <w:rsid w:val="007A5BC1"/>
    <w:rsid w:val="007A5DBD"/>
    <w:rsid w:val="007A6270"/>
    <w:rsid w:val="007A62B5"/>
    <w:rsid w:val="007A64FB"/>
    <w:rsid w:val="007A673E"/>
    <w:rsid w:val="007A674E"/>
    <w:rsid w:val="007A6B19"/>
    <w:rsid w:val="007A6EAD"/>
    <w:rsid w:val="007A73EE"/>
    <w:rsid w:val="007A74BD"/>
    <w:rsid w:val="007A77C8"/>
    <w:rsid w:val="007A7ABB"/>
    <w:rsid w:val="007A7CC8"/>
    <w:rsid w:val="007B023F"/>
    <w:rsid w:val="007B040C"/>
    <w:rsid w:val="007B04A9"/>
    <w:rsid w:val="007B068D"/>
    <w:rsid w:val="007B081E"/>
    <w:rsid w:val="007B09A4"/>
    <w:rsid w:val="007B0B8F"/>
    <w:rsid w:val="007B0CE2"/>
    <w:rsid w:val="007B0D15"/>
    <w:rsid w:val="007B101A"/>
    <w:rsid w:val="007B1467"/>
    <w:rsid w:val="007B1698"/>
    <w:rsid w:val="007B1CDE"/>
    <w:rsid w:val="007B1E5A"/>
    <w:rsid w:val="007B1E97"/>
    <w:rsid w:val="007B2375"/>
    <w:rsid w:val="007B2458"/>
    <w:rsid w:val="007B25B3"/>
    <w:rsid w:val="007B26DD"/>
    <w:rsid w:val="007B27E1"/>
    <w:rsid w:val="007B2997"/>
    <w:rsid w:val="007B2C2C"/>
    <w:rsid w:val="007B2E34"/>
    <w:rsid w:val="007B2EFE"/>
    <w:rsid w:val="007B2F5B"/>
    <w:rsid w:val="007B314E"/>
    <w:rsid w:val="007B31A4"/>
    <w:rsid w:val="007B3272"/>
    <w:rsid w:val="007B331A"/>
    <w:rsid w:val="007B336B"/>
    <w:rsid w:val="007B3382"/>
    <w:rsid w:val="007B36FA"/>
    <w:rsid w:val="007B37D2"/>
    <w:rsid w:val="007B38C4"/>
    <w:rsid w:val="007B3B73"/>
    <w:rsid w:val="007B3C5F"/>
    <w:rsid w:val="007B3F91"/>
    <w:rsid w:val="007B3FB2"/>
    <w:rsid w:val="007B410B"/>
    <w:rsid w:val="007B4508"/>
    <w:rsid w:val="007B453D"/>
    <w:rsid w:val="007B48CE"/>
    <w:rsid w:val="007B4918"/>
    <w:rsid w:val="007B4B4C"/>
    <w:rsid w:val="007B4BD1"/>
    <w:rsid w:val="007B4C06"/>
    <w:rsid w:val="007B4FA2"/>
    <w:rsid w:val="007B5034"/>
    <w:rsid w:val="007B52B0"/>
    <w:rsid w:val="007B5486"/>
    <w:rsid w:val="007B57A1"/>
    <w:rsid w:val="007B5E58"/>
    <w:rsid w:val="007B5EF6"/>
    <w:rsid w:val="007B6241"/>
    <w:rsid w:val="007B71E4"/>
    <w:rsid w:val="007B7421"/>
    <w:rsid w:val="007B78F8"/>
    <w:rsid w:val="007B79C0"/>
    <w:rsid w:val="007C0175"/>
    <w:rsid w:val="007C0467"/>
    <w:rsid w:val="007C046C"/>
    <w:rsid w:val="007C0A22"/>
    <w:rsid w:val="007C0A8D"/>
    <w:rsid w:val="007C0B33"/>
    <w:rsid w:val="007C0CBB"/>
    <w:rsid w:val="007C1360"/>
    <w:rsid w:val="007C171D"/>
    <w:rsid w:val="007C18BA"/>
    <w:rsid w:val="007C1951"/>
    <w:rsid w:val="007C19ED"/>
    <w:rsid w:val="007C1A3C"/>
    <w:rsid w:val="007C1E60"/>
    <w:rsid w:val="007C1F0E"/>
    <w:rsid w:val="007C2064"/>
    <w:rsid w:val="007C2244"/>
    <w:rsid w:val="007C22AE"/>
    <w:rsid w:val="007C2345"/>
    <w:rsid w:val="007C251C"/>
    <w:rsid w:val="007C2A11"/>
    <w:rsid w:val="007C2E00"/>
    <w:rsid w:val="007C2E52"/>
    <w:rsid w:val="007C2F92"/>
    <w:rsid w:val="007C30C1"/>
    <w:rsid w:val="007C31DC"/>
    <w:rsid w:val="007C421D"/>
    <w:rsid w:val="007C476B"/>
    <w:rsid w:val="007C48D1"/>
    <w:rsid w:val="007C4C62"/>
    <w:rsid w:val="007C507E"/>
    <w:rsid w:val="007C52F4"/>
    <w:rsid w:val="007C5B0E"/>
    <w:rsid w:val="007C5D43"/>
    <w:rsid w:val="007C5DFA"/>
    <w:rsid w:val="007C6217"/>
    <w:rsid w:val="007C6CF6"/>
    <w:rsid w:val="007C6DD5"/>
    <w:rsid w:val="007C7006"/>
    <w:rsid w:val="007C7016"/>
    <w:rsid w:val="007C72DC"/>
    <w:rsid w:val="007C7517"/>
    <w:rsid w:val="007C787B"/>
    <w:rsid w:val="007C7A31"/>
    <w:rsid w:val="007C7C41"/>
    <w:rsid w:val="007D007E"/>
    <w:rsid w:val="007D01B5"/>
    <w:rsid w:val="007D03B6"/>
    <w:rsid w:val="007D03FD"/>
    <w:rsid w:val="007D0654"/>
    <w:rsid w:val="007D0881"/>
    <w:rsid w:val="007D0FC2"/>
    <w:rsid w:val="007D1206"/>
    <w:rsid w:val="007D1668"/>
    <w:rsid w:val="007D1762"/>
    <w:rsid w:val="007D1D01"/>
    <w:rsid w:val="007D206D"/>
    <w:rsid w:val="007D245F"/>
    <w:rsid w:val="007D25C0"/>
    <w:rsid w:val="007D2992"/>
    <w:rsid w:val="007D29E5"/>
    <w:rsid w:val="007D2D99"/>
    <w:rsid w:val="007D2F6A"/>
    <w:rsid w:val="007D2F90"/>
    <w:rsid w:val="007D2FC9"/>
    <w:rsid w:val="007D3034"/>
    <w:rsid w:val="007D3156"/>
    <w:rsid w:val="007D36B9"/>
    <w:rsid w:val="007D37CC"/>
    <w:rsid w:val="007D383E"/>
    <w:rsid w:val="007D3935"/>
    <w:rsid w:val="007D39D7"/>
    <w:rsid w:val="007D3EFB"/>
    <w:rsid w:val="007D4032"/>
    <w:rsid w:val="007D4373"/>
    <w:rsid w:val="007D470F"/>
    <w:rsid w:val="007D49F1"/>
    <w:rsid w:val="007D4A4C"/>
    <w:rsid w:val="007D4D87"/>
    <w:rsid w:val="007D5155"/>
    <w:rsid w:val="007D519F"/>
    <w:rsid w:val="007D54C4"/>
    <w:rsid w:val="007D5640"/>
    <w:rsid w:val="007D583C"/>
    <w:rsid w:val="007D597B"/>
    <w:rsid w:val="007D5A39"/>
    <w:rsid w:val="007D5D95"/>
    <w:rsid w:val="007D606F"/>
    <w:rsid w:val="007D642B"/>
    <w:rsid w:val="007D669C"/>
    <w:rsid w:val="007D66EE"/>
    <w:rsid w:val="007D6996"/>
    <w:rsid w:val="007D6D02"/>
    <w:rsid w:val="007D6D3F"/>
    <w:rsid w:val="007D6DEA"/>
    <w:rsid w:val="007D7083"/>
    <w:rsid w:val="007D7322"/>
    <w:rsid w:val="007D7376"/>
    <w:rsid w:val="007D73B9"/>
    <w:rsid w:val="007D764A"/>
    <w:rsid w:val="007D7A7C"/>
    <w:rsid w:val="007D7AE8"/>
    <w:rsid w:val="007D7E91"/>
    <w:rsid w:val="007E0177"/>
    <w:rsid w:val="007E038E"/>
    <w:rsid w:val="007E03F3"/>
    <w:rsid w:val="007E0634"/>
    <w:rsid w:val="007E082D"/>
    <w:rsid w:val="007E0AC5"/>
    <w:rsid w:val="007E0BAD"/>
    <w:rsid w:val="007E0F3D"/>
    <w:rsid w:val="007E1027"/>
    <w:rsid w:val="007E1388"/>
    <w:rsid w:val="007E18F6"/>
    <w:rsid w:val="007E1A00"/>
    <w:rsid w:val="007E1E25"/>
    <w:rsid w:val="007E2194"/>
    <w:rsid w:val="007E21D1"/>
    <w:rsid w:val="007E2615"/>
    <w:rsid w:val="007E267B"/>
    <w:rsid w:val="007E268A"/>
    <w:rsid w:val="007E26EF"/>
    <w:rsid w:val="007E2B6C"/>
    <w:rsid w:val="007E2BD5"/>
    <w:rsid w:val="007E320A"/>
    <w:rsid w:val="007E356A"/>
    <w:rsid w:val="007E3798"/>
    <w:rsid w:val="007E4154"/>
    <w:rsid w:val="007E41E7"/>
    <w:rsid w:val="007E47EF"/>
    <w:rsid w:val="007E4953"/>
    <w:rsid w:val="007E495C"/>
    <w:rsid w:val="007E4BAA"/>
    <w:rsid w:val="007E4C43"/>
    <w:rsid w:val="007E4FBC"/>
    <w:rsid w:val="007E5117"/>
    <w:rsid w:val="007E525A"/>
    <w:rsid w:val="007E5390"/>
    <w:rsid w:val="007E588A"/>
    <w:rsid w:val="007E5B36"/>
    <w:rsid w:val="007E5CF8"/>
    <w:rsid w:val="007E605D"/>
    <w:rsid w:val="007E6243"/>
    <w:rsid w:val="007E62F7"/>
    <w:rsid w:val="007E68E9"/>
    <w:rsid w:val="007E69FC"/>
    <w:rsid w:val="007E6B98"/>
    <w:rsid w:val="007E6CBA"/>
    <w:rsid w:val="007E6E59"/>
    <w:rsid w:val="007E70AA"/>
    <w:rsid w:val="007E737A"/>
    <w:rsid w:val="007E748C"/>
    <w:rsid w:val="007E74DC"/>
    <w:rsid w:val="007E7974"/>
    <w:rsid w:val="007E79CE"/>
    <w:rsid w:val="007E7BB1"/>
    <w:rsid w:val="007E7CCD"/>
    <w:rsid w:val="007E7F14"/>
    <w:rsid w:val="007E7FC8"/>
    <w:rsid w:val="007F00FB"/>
    <w:rsid w:val="007F052C"/>
    <w:rsid w:val="007F0579"/>
    <w:rsid w:val="007F0B1F"/>
    <w:rsid w:val="007F0DD3"/>
    <w:rsid w:val="007F0DDB"/>
    <w:rsid w:val="007F0E73"/>
    <w:rsid w:val="007F0FF3"/>
    <w:rsid w:val="007F131A"/>
    <w:rsid w:val="007F136B"/>
    <w:rsid w:val="007F1641"/>
    <w:rsid w:val="007F178F"/>
    <w:rsid w:val="007F17CC"/>
    <w:rsid w:val="007F181F"/>
    <w:rsid w:val="007F1A56"/>
    <w:rsid w:val="007F1D21"/>
    <w:rsid w:val="007F1DCC"/>
    <w:rsid w:val="007F1DE3"/>
    <w:rsid w:val="007F1EA7"/>
    <w:rsid w:val="007F2A82"/>
    <w:rsid w:val="007F2E88"/>
    <w:rsid w:val="007F2FF4"/>
    <w:rsid w:val="007F3401"/>
    <w:rsid w:val="007F358D"/>
    <w:rsid w:val="007F35DA"/>
    <w:rsid w:val="007F3640"/>
    <w:rsid w:val="007F3767"/>
    <w:rsid w:val="007F38CE"/>
    <w:rsid w:val="007F3959"/>
    <w:rsid w:val="007F4089"/>
    <w:rsid w:val="007F4195"/>
    <w:rsid w:val="007F4562"/>
    <w:rsid w:val="007F4B5D"/>
    <w:rsid w:val="007F4F5F"/>
    <w:rsid w:val="007F4FBC"/>
    <w:rsid w:val="007F5199"/>
    <w:rsid w:val="007F5528"/>
    <w:rsid w:val="007F59A2"/>
    <w:rsid w:val="007F5DB5"/>
    <w:rsid w:val="007F5DE3"/>
    <w:rsid w:val="007F5DF3"/>
    <w:rsid w:val="007F5F81"/>
    <w:rsid w:val="007F5F99"/>
    <w:rsid w:val="007F5FD1"/>
    <w:rsid w:val="007F6024"/>
    <w:rsid w:val="007F60DE"/>
    <w:rsid w:val="007F637C"/>
    <w:rsid w:val="007F63FF"/>
    <w:rsid w:val="007F65AE"/>
    <w:rsid w:val="007F6814"/>
    <w:rsid w:val="007F69F3"/>
    <w:rsid w:val="007F6EE0"/>
    <w:rsid w:val="007F70DE"/>
    <w:rsid w:val="007F722B"/>
    <w:rsid w:val="007F7923"/>
    <w:rsid w:val="007F795B"/>
    <w:rsid w:val="007F7E9E"/>
    <w:rsid w:val="0080000B"/>
    <w:rsid w:val="00800C83"/>
    <w:rsid w:val="00800FA4"/>
    <w:rsid w:val="00801367"/>
    <w:rsid w:val="00801410"/>
    <w:rsid w:val="008014CA"/>
    <w:rsid w:val="0080160D"/>
    <w:rsid w:val="008018E4"/>
    <w:rsid w:val="0080191D"/>
    <w:rsid w:val="00801B4A"/>
    <w:rsid w:val="00801E38"/>
    <w:rsid w:val="00801E5A"/>
    <w:rsid w:val="00802112"/>
    <w:rsid w:val="00802177"/>
    <w:rsid w:val="00802269"/>
    <w:rsid w:val="0080260C"/>
    <w:rsid w:val="008028FB"/>
    <w:rsid w:val="00802903"/>
    <w:rsid w:val="00802A91"/>
    <w:rsid w:val="00802AB0"/>
    <w:rsid w:val="00802B4B"/>
    <w:rsid w:val="00803331"/>
    <w:rsid w:val="008034AA"/>
    <w:rsid w:val="008034BF"/>
    <w:rsid w:val="008037C5"/>
    <w:rsid w:val="008037F6"/>
    <w:rsid w:val="0080390C"/>
    <w:rsid w:val="00803CBB"/>
    <w:rsid w:val="00803DA5"/>
    <w:rsid w:val="0080416E"/>
    <w:rsid w:val="00804736"/>
    <w:rsid w:val="00804BC5"/>
    <w:rsid w:val="0080543C"/>
    <w:rsid w:val="00805684"/>
    <w:rsid w:val="00805802"/>
    <w:rsid w:val="008058BD"/>
    <w:rsid w:val="008059EE"/>
    <w:rsid w:val="008059FC"/>
    <w:rsid w:val="00805EBD"/>
    <w:rsid w:val="00806043"/>
    <w:rsid w:val="008060A5"/>
    <w:rsid w:val="008060D3"/>
    <w:rsid w:val="00806599"/>
    <w:rsid w:val="008066EC"/>
    <w:rsid w:val="008066FB"/>
    <w:rsid w:val="00806915"/>
    <w:rsid w:val="00806A45"/>
    <w:rsid w:val="00806EBA"/>
    <w:rsid w:val="0080700E"/>
    <w:rsid w:val="0080708A"/>
    <w:rsid w:val="0080751D"/>
    <w:rsid w:val="00807924"/>
    <w:rsid w:val="00807A12"/>
    <w:rsid w:val="00807DBB"/>
    <w:rsid w:val="00807E7B"/>
    <w:rsid w:val="008106C4"/>
    <w:rsid w:val="008108AA"/>
    <w:rsid w:val="008108CB"/>
    <w:rsid w:val="0081092A"/>
    <w:rsid w:val="00810D2C"/>
    <w:rsid w:val="008110A0"/>
    <w:rsid w:val="008111D6"/>
    <w:rsid w:val="00811E9A"/>
    <w:rsid w:val="00811EE1"/>
    <w:rsid w:val="00811F93"/>
    <w:rsid w:val="008120E3"/>
    <w:rsid w:val="008123D8"/>
    <w:rsid w:val="00812CC5"/>
    <w:rsid w:val="00812DD2"/>
    <w:rsid w:val="008133E9"/>
    <w:rsid w:val="008138C6"/>
    <w:rsid w:val="00813B35"/>
    <w:rsid w:val="00813B8F"/>
    <w:rsid w:val="008141B3"/>
    <w:rsid w:val="008144C7"/>
    <w:rsid w:val="00814585"/>
    <w:rsid w:val="00814BDD"/>
    <w:rsid w:val="00814F3A"/>
    <w:rsid w:val="0081509A"/>
    <w:rsid w:val="008152FC"/>
    <w:rsid w:val="0081563F"/>
    <w:rsid w:val="00815CBE"/>
    <w:rsid w:val="00815F84"/>
    <w:rsid w:val="0081609A"/>
    <w:rsid w:val="0081619D"/>
    <w:rsid w:val="00816426"/>
    <w:rsid w:val="0081648A"/>
    <w:rsid w:val="008164BF"/>
    <w:rsid w:val="0081679A"/>
    <w:rsid w:val="008167B7"/>
    <w:rsid w:val="00816B43"/>
    <w:rsid w:val="00816B94"/>
    <w:rsid w:val="00816E5B"/>
    <w:rsid w:val="008173DB"/>
    <w:rsid w:val="00817A04"/>
    <w:rsid w:val="00817AD0"/>
    <w:rsid w:val="00817E41"/>
    <w:rsid w:val="00817E9E"/>
    <w:rsid w:val="00820238"/>
    <w:rsid w:val="008203FB"/>
    <w:rsid w:val="008204D5"/>
    <w:rsid w:val="008204EF"/>
    <w:rsid w:val="00820571"/>
    <w:rsid w:val="00820A20"/>
    <w:rsid w:val="00820C48"/>
    <w:rsid w:val="00820CA4"/>
    <w:rsid w:val="00820FC4"/>
    <w:rsid w:val="00821017"/>
    <w:rsid w:val="00821575"/>
    <w:rsid w:val="0082158E"/>
    <w:rsid w:val="0082180C"/>
    <w:rsid w:val="00821A99"/>
    <w:rsid w:val="008221B8"/>
    <w:rsid w:val="00822756"/>
    <w:rsid w:val="00822A21"/>
    <w:rsid w:val="00822A47"/>
    <w:rsid w:val="00822EEA"/>
    <w:rsid w:val="0082325B"/>
    <w:rsid w:val="00823299"/>
    <w:rsid w:val="00823537"/>
    <w:rsid w:val="00823727"/>
    <w:rsid w:val="00823873"/>
    <w:rsid w:val="00823A9D"/>
    <w:rsid w:val="00823D80"/>
    <w:rsid w:val="00824513"/>
    <w:rsid w:val="0082464B"/>
    <w:rsid w:val="00824809"/>
    <w:rsid w:val="00824B2E"/>
    <w:rsid w:val="00824C50"/>
    <w:rsid w:val="00824CB7"/>
    <w:rsid w:val="00824D9D"/>
    <w:rsid w:val="00825088"/>
    <w:rsid w:val="00825330"/>
    <w:rsid w:val="00825525"/>
    <w:rsid w:val="008258F4"/>
    <w:rsid w:val="00825953"/>
    <w:rsid w:val="00825A48"/>
    <w:rsid w:val="00825C02"/>
    <w:rsid w:val="00825F02"/>
    <w:rsid w:val="00825FBD"/>
    <w:rsid w:val="00826111"/>
    <w:rsid w:val="00826132"/>
    <w:rsid w:val="0082638A"/>
    <w:rsid w:val="008264EB"/>
    <w:rsid w:val="00826677"/>
    <w:rsid w:val="0082672C"/>
    <w:rsid w:val="00826C8F"/>
    <w:rsid w:val="00826CB3"/>
    <w:rsid w:val="0082700D"/>
    <w:rsid w:val="00827069"/>
    <w:rsid w:val="008270D1"/>
    <w:rsid w:val="008273D2"/>
    <w:rsid w:val="0082780B"/>
    <w:rsid w:val="0082788A"/>
    <w:rsid w:val="008279BC"/>
    <w:rsid w:val="00827D3B"/>
    <w:rsid w:val="00827F65"/>
    <w:rsid w:val="00830150"/>
    <w:rsid w:val="008302A0"/>
    <w:rsid w:val="008305B9"/>
    <w:rsid w:val="008305F8"/>
    <w:rsid w:val="00830811"/>
    <w:rsid w:val="008309AF"/>
    <w:rsid w:val="00830AF0"/>
    <w:rsid w:val="00830C05"/>
    <w:rsid w:val="008311AA"/>
    <w:rsid w:val="008311AF"/>
    <w:rsid w:val="00831390"/>
    <w:rsid w:val="008317D7"/>
    <w:rsid w:val="00831A41"/>
    <w:rsid w:val="00831A98"/>
    <w:rsid w:val="00831F1D"/>
    <w:rsid w:val="00832045"/>
    <w:rsid w:val="00832062"/>
    <w:rsid w:val="00832315"/>
    <w:rsid w:val="008324EF"/>
    <w:rsid w:val="008325CE"/>
    <w:rsid w:val="00832795"/>
    <w:rsid w:val="008327BF"/>
    <w:rsid w:val="00832C0E"/>
    <w:rsid w:val="00832E26"/>
    <w:rsid w:val="00833730"/>
    <w:rsid w:val="008338A3"/>
    <w:rsid w:val="0083395E"/>
    <w:rsid w:val="00833B19"/>
    <w:rsid w:val="00833C60"/>
    <w:rsid w:val="00833CE1"/>
    <w:rsid w:val="0083408A"/>
    <w:rsid w:val="00834114"/>
    <w:rsid w:val="008342B2"/>
    <w:rsid w:val="00834300"/>
    <w:rsid w:val="00834905"/>
    <w:rsid w:val="00834B7F"/>
    <w:rsid w:val="00834E6F"/>
    <w:rsid w:val="00835456"/>
    <w:rsid w:val="008354FB"/>
    <w:rsid w:val="00835593"/>
    <w:rsid w:val="0083587C"/>
    <w:rsid w:val="00835D9F"/>
    <w:rsid w:val="00835F78"/>
    <w:rsid w:val="00836063"/>
    <w:rsid w:val="008365B8"/>
    <w:rsid w:val="008368C2"/>
    <w:rsid w:val="00836B2A"/>
    <w:rsid w:val="00836FD2"/>
    <w:rsid w:val="00837448"/>
    <w:rsid w:val="0083755F"/>
    <w:rsid w:val="008376A9"/>
    <w:rsid w:val="00837815"/>
    <w:rsid w:val="00837D41"/>
    <w:rsid w:val="00837F5C"/>
    <w:rsid w:val="00837F6D"/>
    <w:rsid w:val="0084003F"/>
    <w:rsid w:val="0084005E"/>
    <w:rsid w:val="0084016C"/>
    <w:rsid w:val="008402FC"/>
    <w:rsid w:val="0084061A"/>
    <w:rsid w:val="0084080F"/>
    <w:rsid w:val="00840B1E"/>
    <w:rsid w:val="00840BC2"/>
    <w:rsid w:val="00840C6F"/>
    <w:rsid w:val="00840DE2"/>
    <w:rsid w:val="00840DE3"/>
    <w:rsid w:val="00840F32"/>
    <w:rsid w:val="008410EF"/>
    <w:rsid w:val="00841140"/>
    <w:rsid w:val="008414B8"/>
    <w:rsid w:val="0084176A"/>
    <w:rsid w:val="00841921"/>
    <w:rsid w:val="00841D33"/>
    <w:rsid w:val="008420F6"/>
    <w:rsid w:val="008422E6"/>
    <w:rsid w:val="0084251D"/>
    <w:rsid w:val="00842537"/>
    <w:rsid w:val="00842686"/>
    <w:rsid w:val="008429F5"/>
    <w:rsid w:val="00842DF8"/>
    <w:rsid w:val="00842F13"/>
    <w:rsid w:val="00842FBE"/>
    <w:rsid w:val="008434C4"/>
    <w:rsid w:val="008435C9"/>
    <w:rsid w:val="008435F7"/>
    <w:rsid w:val="0084368A"/>
    <w:rsid w:val="00843A03"/>
    <w:rsid w:val="00843A5D"/>
    <w:rsid w:val="00843BF7"/>
    <w:rsid w:val="008445EC"/>
    <w:rsid w:val="00844B67"/>
    <w:rsid w:val="00844D66"/>
    <w:rsid w:val="008452AC"/>
    <w:rsid w:val="00845367"/>
    <w:rsid w:val="00845792"/>
    <w:rsid w:val="008459AA"/>
    <w:rsid w:val="00845A91"/>
    <w:rsid w:val="00845AA2"/>
    <w:rsid w:val="00845ADD"/>
    <w:rsid w:val="00845FBE"/>
    <w:rsid w:val="00845FF1"/>
    <w:rsid w:val="008460E3"/>
    <w:rsid w:val="008462C3"/>
    <w:rsid w:val="0084663A"/>
    <w:rsid w:val="00846648"/>
    <w:rsid w:val="008466BE"/>
    <w:rsid w:val="00846D72"/>
    <w:rsid w:val="00846D87"/>
    <w:rsid w:val="00846DBF"/>
    <w:rsid w:val="00847488"/>
    <w:rsid w:val="00847675"/>
    <w:rsid w:val="00847721"/>
    <w:rsid w:val="0084793A"/>
    <w:rsid w:val="00847986"/>
    <w:rsid w:val="00847A4E"/>
    <w:rsid w:val="00847B72"/>
    <w:rsid w:val="00847D22"/>
    <w:rsid w:val="00847D85"/>
    <w:rsid w:val="00850040"/>
    <w:rsid w:val="0085030A"/>
    <w:rsid w:val="00850ACD"/>
    <w:rsid w:val="00850E21"/>
    <w:rsid w:val="00851265"/>
    <w:rsid w:val="00851353"/>
    <w:rsid w:val="008513DD"/>
    <w:rsid w:val="008514EE"/>
    <w:rsid w:val="00851538"/>
    <w:rsid w:val="008516C0"/>
    <w:rsid w:val="00851817"/>
    <w:rsid w:val="008518EC"/>
    <w:rsid w:val="008521C7"/>
    <w:rsid w:val="008522BC"/>
    <w:rsid w:val="0085231C"/>
    <w:rsid w:val="008523FA"/>
    <w:rsid w:val="00852760"/>
    <w:rsid w:val="00852912"/>
    <w:rsid w:val="00852925"/>
    <w:rsid w:val="0085299F"/>
    <w:rsid w:val="00852EC6"/>
    <w:rsid w:val="00852ECC"/>
    <w:rsid w:val="008535C3"/>
    <w:rsid w:val="008537B4"/>
    <w:rsid w:val="00853D82"/>
    <w:rsid w:val="00853E5F"/>
    <w:rsid w:val="008547AD"/>
    <w:rsid w:val="00854A50"/>
    <w:rsid w:val="00854C93"/>
    <w:rsid w:val="00854CD8"/>
    <w:rsid w:val="00854D06"/>
    <w:rsid w:val="00854D24"/>
    <w:rsid w:val="00855342"/>
    <w:rsid w:val="008554CE"/>
    <w:rsid w:val="0085559A"/>
    <w:rsid w:val="008556C1"/>
    <w:rsid w:val="00855925"/>
    <w:rsid w:val="008559BA"/>
    <w:rsid w:val="00855E30"/>
    <w:rsid w:val="00855E41"/>
    <w:rsid w:val="00855EAE"/>
    <w:rsid w:val="008566CA"/>
    <w:rsid w:val="008568E7"/>
    <w:rsid w:val="00856BF7"/>
    <w:rsid w:val="00856D8D"/>
    <w:rsid w:val="008572E4"/>
    <w:rsid w:val="00857629"/>
    <w:rsid w:val="0085766E"/>
    <w:rsid w:val="008576F1"/>
    <w:rsid w:val="008576F7"/>
    <w:rsid w:val="00857782"/>
    <w:rsid w:val="00857893"/>
    <w:rsid w:val="00857A32"/>
    <w:rsid w:val="00857BDF"/>
    <w:rsid w:val="00857DC1"/>
    <w:rsid w:val="00860186"/>
    <w:rsid w:val="0086028B"/>
    <w:rsid w:val="008603A2"/>
    <w:rsid w:val="008606E8"/>
    <w:rsid w:val="00860C3C"/>
    <w:rsid w:val="00861063"/>
    <w:rsid w:val="008610FA"/>
    <w:rsid w:val="008614CE"/>
    <w:rsid w:val="00861657"/>
    <w:rsid w:val="0086173B"/>
    <w:rsid w:val="00861B60"/>
    <w:rsid w:val="00861DAE"/>
    <w:rsid w:val="008620F9"/>
    <w:rsid w:val="0086245B"/>
    <w:rsid w:val="008627B6"/>
    <w:rsid w:val="00862972"/>
    <w:rsid w:val="00862BE2"/>
    <w:rsid w:val="008633CC"/>
    <w:rsid w:val="00863578"/>
    <w:rsid w:val="00863581"/>
    <w:rsid w:val="00863D8E"/>
    <w:rsid w:val="00863EB5"/>
    <w:rsid w:val="008646C1"/>
    <w:rsid w:val="00864C74"/>
    <w:rsid w:val="00864CB0"/>
    <w:rsid w:val="0086527A"/>
    <w:rsid w:val="008653C3"/>
    <w:rsid w:val="00865620"/>
    <w:rsid w:val="00865C60"/>
    <w:rsid w:val="00865D4C"/>
    <w:rsid w:val="008661C9"/>
    <w:rsid w:val="00866393"/>
    <w:rsid w:val="0086646E"/>
    <w:rsid w:val="00866478"/>
    <w:rsid w:val="008664D4"/>
    <w:rsid w:val="00866753"/>
    <w:rsid w:val="00866B24"/>
    <w:rsid w:val="00866E1C"/>
    <w:rsid w:val="00867B31"/>
    <w:rsid w:val="008700B9"/>
    <w:rsid w:val="008705BA"/>
    <w:rsid w:val="00870946"/>
    <w:rsid w:val="00870A5E"/>
    <w:rsid w:val="00870D42"/>
    <w:rsid w:val="0087141A"/>
    <w:rsid w:val="00871484"/>
    <w:rsid w:val="0087184C"/>
    <w:rsid w:val="00871C11"/>
    <w:rsid w:val="008720D7"/>
    <w:rsid w:val="00872175"/>
    <w:rsid w:val="008722D7"/>
    <w:rsid w:val="00872324"/>
    <w:rsid w:val="0087232E"/>
    <w:rsid w:val="00872A8A"/>
    <w:rsid w:val="00872D3E"/>
    <w:rsid w:val="00872D9B"/>
    <w:rsid w:val="00873021"/>
    <w:rsid w:val="00873AC1"/>
    <w:rsid w:val="00873E30"/>
    <w:rsid w:val="00873F2D"/>
    <w:rsid w:val="00874159"/>
    <w:rsid w:val="008741FE"/>
    <w:rsid w:val="00874222"/>
    <w:rsid w:val="00874576"/>
    <w:rsid w:val="008745D9"/>
    <w:rsid w:val="00874B79"/>
    <w:rsid w:val="00874C32"/>
    <w:rsid w:val="00874CC5"/>
    <w:rsid w:val="00874E01"/>
    <w:rsid w:val="00874E23"/>
    <w:rsid w:val="0087559E"/>
    <w:rsid w:val="0087574C"/>
    <w:rsid w:val="00875A21"/>
    <w:rsid w:val="00875BB8"/>
    <w:rsid w:val="00875C7A"/>
    <w:rsid w:val="00876138"/>
    <w:rsid w:val="0087613A"/>
    <w:rsid w:val="0087614A"/>
    <w:rsid w:val="0087617E"/>
    <w:rsid w:val="008761F2"/>
    <w:rsid w:val="008766E0"/>
    <w:rsid w:val="0087678B"/>
    <w:rsid w:val="00876AAC"/>
    <w:rsid w:val="00876CD8"/>
    <w:rsid w:val="00876D06"/>
    <w:rsid w:val="00876D42"/>
    <w:rsid w:val="0087703C"/>
    <w:rsid w:val="0087724D"/>
    <w:rsid w:val="00877567"/>
    <w:rsid w:val="008775F2"/>
    <w:rsid w:val="008777F2"/>
    <w:rsid w:val="0087792A"/>
    <w:rsid w:val="00877AF6"/>
    <w:rsid w:val="00880178"/>
    <w:rsid w:val="00880272"/>
    <w:rsid w:val="0088028F"/>
    <w:rsid w:val="008803C3"/>
    <w:rsid w:val="00880466"/>
    <w:rsid w:val="00880541"/>
    <w:rsid w:val="00880998"/>
    <w:rsid w:val="00880B1E"/>
    <w:rsid w:val="00880B77"/>
    <w:rsid w:val="00880CE1"/>
    <w:rsid w:val="008810D4"/>
    <w:rsid w:val="00881249"/>
    <w:rsid w:val="008813C2"/>
    <w:rsid w:val="00881532"/>
    <w:rsid w:val="00881673"/>
    <w:rsid w:val="008816C3"/>
    <w:rsid w:val="008818B5"/>
    <w:rsid w:val="00881A6E"/>
    <w:rsid w:val="00881B7D"/>
    <w:rsid w:val="00881C07"/>
    <w:rsid w:val="00882511"/>
    <w:rsid w:val="00882515"/>
    <w:rsid w:val="00882624"/>
    <w:rsid w:val="008826F0"/>
    <w:rsid w:val="008827E1"/>
    <w:rsid w:val="0088292F"/>
    <w:rsid w:val="0088297D"/>
    <w:rsid w:val="008829FA"/>
    <w:rsid w:val="00882DC7"/>
    <w:rsid w:val="00882EA7"/>
    <w:rsid w:val="00883212"/>
    <w:rsid w:val="00883351"/>
    <w:rsid w:val="0088373C"/>
    <w:rsid w:val="00883BE5"/>
    <w:rsid w:val="008841DD"/>
    <w:rsid w:val="00884363"/>
    <w:rsid w:val="0088479A"/>
    <w:rsid w:val="008849DD"/>
    <w:rsid w:val="008849FD"/>
    <w:rsid w:val="00884AA8"/>
    <w:rsid w:val="00884E4F"/>
    <w:rsid w:val="00885022"/>
    <w:rsid w:val="008850E4"/>
    <w:rsid w:val="00885208"/>
    <w:rsid w:val="008852EC"/>
    <w:rsid w:val="0088550A"/>
    <w:rsid w:val="00885579"/>
    <w:rsid w:val="008855E4"/>
    <w:rsid w:val="0088574C"/>
    <w:rsid w:val="00885AEE"/>
    <w:rsid w:val="00885AF3"/>
    <w:rsid w:val="00885B22"/>
    <w:rsid w:val="00885B7C"/>
    <w:rsid w:val="00885DB4"/>
    <w:rsid w:val="00885E8E"/>
    <w:rsid w:val="00885FA1"/>
    <w:rsid w:val="00886E9C"/>
    <w:rsid w:val="00886F00"/>
    <w:rsid w:val="008876E7"/>
    <w:rsid w:val="00887B51"/>
    <w:rsid w:val="00887EFC"/>
    <w:rsid w:val="00890092"/>
    <w:rsid w:val="00890445"/>
    <w:rsid w:val="00890497"/>
    <w:rsid w:val="0089086A"/>
    <w:rsid w:val="00890920"/>
    <w:rsid w:val="00890C8B"/>
    <w:rsid w:val="00890CD0"/>
    <w:rsid w:val="00890D2A"/>
    <w:rsid w:val="0089119B"/>
    <w:rsid w:val="008912C3"/>
    <w:rsid w:val="0089135A"/>
    <w:rsid w:val="00891863"/>
    <w:rsid w:val="008918E3"/>
    <w:rsid w:val="008919B7"/>
    <w:rsid w:val="00891DF4"/>
    <w:rsid w:val="00891FFD"/>
    <w:rsid w:val="00892493"/>
    <w:rsid w:val="008926EB"/>
    <w:rsid w:val="00892851"/>
    <w:rsid w:val="00892950"/>
    <w:rsid w:val="0089302C"/>
    <w:rsid w:val="00893133"/>
    <w:rsid w:val="0089315C"/>
    <w:rsid w:val="00893210"/>
    <w:rsid w:val="00893242"/>
    <w:rsid w:val="00893298"/>
    <w:rsid w:val="0089331C"/>
    <w:rsid w:val="008935AD"/>
    <w:rsid w:val="00893D9A"/>
    <w:rsid w:val="00893F8E"/>
    <w:rsid w:val="0089408C"/>
    <w:rsid w:val="008940A6"/>
    <w:rsid w:val="0089413B"/>
    <w:rsid w:val="0089436C"/>
    <w:rsid w:val="008943F3"/>
    <w:rsid w:val="00894497"/>
    <w:rsid w:val="00894519"/>
    <w:rsid w:val="008949F1"/>
    <w:rsid w:val="00894B77"/>
    <w:rsid w:val="00894C15"/>
    <w:rsid w:val="00894C95"/>
    <w:rsid w:val="00894EDF"/>
    <w:rsid w:val="00894EF8"/>
    <w:rsid w:val="00895192"/>
    <w:rsid w:val="0089579D"/>
    <w:rsid w:val="00895867"/>
    <w:rsid w:val="008958D6"/>
    <w:rsid w:val="00895AB0"/>
    <w:rsid w:val="0089600F"/>
    <w:rsid w:val="008962AD"/>
    <w:rsid w:val="008962F4"/>
    <w:rsid w:val="0089646F"/>
    <w:rsid w:val="008965DA"/>
    <w:rsid w:val="00896929"/>
    <w:rsid w:val="00896BCD"/>
    <w:rsid w:val="00896D58"/>
    <w:rsid w:val="00896E38"/>
    <w:rsid w:val="00896F15"/>
    <w:rsid w:val="00897111"/>
    <w:rsid w:val="00897780"/>
    <w:rsid w:val="00897BB5"/>
    <w:rsid w:val="00897DE3"/>
    <w:rsid w:val="00897E6A"/>
    <w:rsid w:val="00897EBD"/>
    <w:rsid w:val="00897F0B"/>
    <w:rsid w:val="00897F3D"/>
    <w:rsid w:val="008A00F0"/>
    <w:rsid w:val="008A05B8"/>
    <w:rsid w:val="008A06C4"/>
    <w:rsid w:val="008A06D6"/>
    <w:rsid w:val="008A06D8"/>
    <w:rsid w:val="008A0856"/>
    <w:rsid w:val="008A0BC2"/>
    <w:rsid w:val="008A0C5B"/>
    <w:rsid w:val="008A0D04"/>
    <w:rsid w:val="008A1401"/>
    <w:rsid w:val="008A15D2"/>
    <w:rsid w:val="008A16AE"/>
    <w:rsid w:val="008A1730"/>
    <w:rsid w:val="008A1BEF"/>
    <w:rsid w:val="008A25AA"/>
    <w:rsid w:val="008A2A93"/>
    <w:rsid w:val="008A2C6F"/>
    <w:rsid w:val="008A31B1"/>
    <w:rsid w:val="008A34CC"/>
    <w:rsid w:val="008A34DC"/>
    <w:rsid w:val="008A35AF"/>
    <w:rsid w:val="008A35CC"/>
    <w:rsid w:val="008A3648"/>
    <w:rsid w:val="008A370B"/>
    <w:rsid w:val="008A375C"/>
    <w:rsid w:val="008A3BB4"/>
    <w:rsid w:val="008A3BD3"/>
    <w:rsid w:val="008A3D6E"/>
    <w:rsid w:val="008A3E3C"/>
    <w:rsid w:val="008A3E5A"/>
    <w:rsid w:val="008A40C6"/>
    <w:rsid w:val="008A4438"/>
    <w:rsid w:val="008A44F4"/>
    <w:rsid w:val="008A44FF"/>
    <w:rsid w:val="008A525D"/>
    <w:rsid w:val="008A5318"/>
    <w:rsid w:val="008A55CF"/>
    <w:rsid w:val="008A5745"/>
    <w:rsid w:val="008A57AA"/>
    <w:rsid w:val="008A5892"/>
    <w:rsid w:val="008A5B18"/>
    <w:rsid w:val="008A5F63"/>
    <w:rsid w:val="008A6529"/>
    <w:rsid w:val="008A6A3A"/>
    <w:rsid w:val="008A6BE9"/>
    <w:rsid w:val="008A6D33"/>
    <w:rsid w:val="008A6D63"/>
    <w:rsid w:val="008A6F0F"/>
    <w:rsid w:val="008A6FE6"/>
    <w:rsid w:val="008A71B2"/>
    <w:rsid w:val="008A740E"/>
    <w:rsid w:val="008A74D9"/>
    <w:rsid w:val="008A76DF"/>
    <w:rsid w:val="008A78E9"/>
    <w:rsid w:val="008A792E"/>
    <w:rsid w:val="008A7D30"/>
    <w:rsid w:val="008A7D3D"/>
    <w:rsid w:val="008A7F46"/>
    <w:rsid w:val="008B01DE"/>
    <w:rsid w:val="008B02B4"/>
    <w:rsid w:val="008B03AF"/>
    <w:rsid w:val="008B04CF"/>
    <w:rsid w:val="008B0627"/>
    <w:rsid w:val="008B0683"/>
    <w:rsid w:val="008B0A73"/>
    <w:rsid w:val="008B0D8A"/>
    <w:rsid w:val="008B1083"/>
    <w:rsid w:val="008B1293"/>
    <w:rsid w:val="008B153E"/>
    <w:rsid w:val="008B1627"/>
    <w:rsid w:val="008B18DE"/>
    <w:rsid w:val="008B1A29"/>
    <w:rsid w:val="008B1FB3"/>
    <w:rsid w:val="008B227E"/>
    <w:rsid w:val="008B2568"/>
    <w:rsid w:val="008B26C1"/>
    <w:rsid w:val="008B279F"/>
    <w:rsid w:val="008B27D5"/>
    <w:rsid w:val="008B29D9"/>
    <w:rsid w:val="008B2A88"/>
    <w:rsid w:val="008B2CA4"/>
    <w:rsid w:val="008B3423"/>
    <w:rsid w:val="008B3640"/>
    <w:rsid w:val="008B3A66"/>
    <w:rsid w:val="008B3C3D"/>
    <w:rsid w:val="008B3C57"/>
    <w:rsid w:val="008B415D"/>
    <w:rsid w:val="008B41AE"/>
    <w:rsid w:val="008B425C"/>
    <w:rsid w:val="008B4403"/>
    <w:rsid w:val="008B4479"/>
    <w:rsid w:val="008B457A"/>
    <w:rsid w:val="008B465F"/>
    <w:rsid w:val="008B47B6"/>
    <w:rsid w:val="008B4C7C"/>
    <w:rsid w:val="008B532F"/>
    <w:rsid w:val="008B536D"/>
    <w:rsid w:val="008B57D5"/>
    <w:rsid w:val="008B592F"/>
    <w:rsid w:val="008B5A18"/>
    <w:rsid w:val="008B5B8D"/>
    <w:rsid w:val="008B6081"/>
    <w:rsid w:val="008B6173"/>
    <w:rsid w:val="008B622F"/>
    <w:rsid w:val="008B6620"/>
    <w:rsid w:val="008B66E2"/>
    <w:rsid w:val="008B6768"/>
    <w:rsid w:val="008B688D"/>
    <w:rsid w:val="008B6A82"/>
    <w:rsid w:val="008B6C66"/>
    <w:rsid w:val="008B6D05"/>
    <w:rsid w:val="008B6EAF"/>
    <w:rsid w:val="008B6F35"/>
    <w:rsid w:val="008B716A"/>
    <w:rsid w:val="008B728B"/>
    <w:rsid w:val="008B7360"/>
    <w:rsid w:val="008B75C5"/>
    <w:rsid w:val="008B77B8"/>
    <w:rsid w:val="008B797D"/>
    <w:rsid w:val="008B7D64"/>
    <w:rsid w:val="008B7ECE"/>
    <w:rsid w:val="008B7F44"/>
    <w:rsid w:val="008C055B"/>
    <w:rsid w:val="008C0948"/>
    <w:rsid w:val="008C0A70"/>
    <w:rsid w:val="008C0BCB"/>
    <w:rsid w:val="008C0CBB"/>
    <w:rsid w:val="008C0D51"/>
    <w:rsid w:val="008C10FD"/>
    <w:rsid w:val="008C14EA"/>
    <w:rsid w:val="008C19D9"/>
    <w:rsid w:val="008C1BCC"/>
    <w:rsid w:val="008C1C68"/>
    <w:rsid w:val="008C1CFB"/>
    <w:rsid w:val="008C2008"/>
    <w:rsid w:val="008C202B"/>
    <w:rsid w:val="008C2257"/>
    <w:rsid w:val="008C2413"/>
    <w:rsid w:val="008C2519"/>
    <w:rsid w:val="008C298B"/>
    <w:rsid w:val="008C2AC0"/>
    <w:rsid w:val="008C2C3A"/>
    <w:rsid w:val="008C2C99"/>
    <w:rsid w:val="008C2EE3"/>
    <w:rsid w:val="008C2F80"/>
    <w:rsid w:val="008C3047"/>
    <w:rsid w:val="008C3049"/>
    <w:rsid w:val="008C3265"/>
    <w:rsid w:val="008C333F"/>
    <w:rsid w:val="008C33C0"/>
    <w:rsid w:val="008C33DE"/>
    <w:rsid w:val="008C374A"/>
    <w:rsid w:val="008C3941"/>
    <w:rsid w:val="008C3BA6"/>
    <w:rsid w:val="008C3C61"/>
    <w:rsid w:val="008C3DA0"/>
    <w:rsid w:val="008C4277"/>
    <w:rsid w:val="008C43BB"/>
    <w:rsid w:val="008C4496"/>
    <w:rsid w:val="008C455F"/>
    <w:rsid w:val="008C4736"/>
    <w:rsid w:val="008C4AB6"/>
    <w:rsid w:val="008C4AFD"/>
    <w:rsid w:val="008C54C3"/>
    <w:rsid w:val="008C5718"/>
    <w:rsid w:val="008C5746"/>
    <w:rsid w:val="008C5A09"/>
    <w:rsid w:val="008C5E2E"/>
    <w:rsid w:val="008C6042"/>
    <w:rsid w:val="008C6162"/>
    <w:rsid w:val="008C6210"/>
    <w:rsid w:val="008C62DB"/>
    <w:rsid w:val="008C66FD"/>
    <w:rsid w:val="008C6BBE"/>
    <w:rsid w:val="008C6F3A"/>
    <w:rsid w:val="008C7145"/>
    <w:rsid w:val="008C7346"/>
    <w:rsid w:val="008C75B9"/>
    <w:rsid w:val="008C77B6"/>
    <w:rsid w:val="008C7A6C"/>
    <w:rsid w:val="008C7F1C"/>
    <w:rsid w:val="008D0086"/>
    <w:rsid w:val="008D0236"/>
    <w:rsid w:val="008D0427"/>
    <w:rsid w:val="008D064B"/>
    <w:rsid w:val="008D0715"/>
    <w:rsid w:val="008D08C0"/>
    <w:rsid w:val="008D0B7C"/>
    <w:rsid w:val="008D158C"/>
    <w:rsid w:val="008D19CC"/>
    <w:rsid w:val="008D208D"/>
    <w:rsid w:val="008D217D"/>
    <w:rsid w:val="008D21B4"/>
    <w:rsid w:val="008D223F"/>
    <w:rsid w:val="008D2249"/>
    <w:rsid w:val="008D2255"/>
    <w:rsid w:val="008D2319"/>
    <w:rsid w:val="008D27AB"/>
    <w:rsid w:val="008D2BCC"/>
    <w:rsid w:val="008D2C4D"/>
    <w:rsid w:val="008D2F14"/>
    <w:rsid w:val="008D323D"/>
    <w:rsid w:val="008D3505"/>
    <w:rsid w:val="008D35CA"/>
    <w:rsid w:val="008D3AA5"/>
    <w:rsid w:val="008D41F5"/>
    <w:rsid w:val="008D4911"/>
    <w:rsid w:val="008D49F8"/>
    <w:rsid w:val="008D4C16"/>
    <w:rsid w:val="008D4D1D"/>
    <w:rsid w:val="008D4F64"/>
    <w:rsid w:val="008D5138"/>
    <w:rsid w:val="008D51BC"/>
    <w:rsid w:val="008D56F2"/>
    <w:rsid w:val="008D58ED"/>
    <w:rsid w:val="008D5920"/>
    <w:rsid w:val="008D5B25"/>
    <w:rsid w:val="008D5CB0"/>
    <w:rsid w:val="008D60DA"/>
    <w:rsid w:val="008D62E8"/>
    <w:rsid w:val="008D63C8"/>
    <w:rsid w:val="008D63D3"/>
    <w:rsid w:val="008D6742"/>
    <w:rsid w:val="008D68AE"/>
    <w:rsid w:val="008D68B9"/>
    <w:rsid w:val="008D68E6"/>
    <w:rsid w:val="008D6ABE"/>
    <w:rsid w:val="008D6D51"/>
    <w:rsid w:val="008D6EB1"/>
    <w:rsid w:val="008D7141"/>
    <w:rsid w:val="008D7208"/>
    <w:rsid w:val="008D781A"/>
    <w:rsid w:val="008D79EE"/>
    <w:rsid w:val="008D7A85"/>
    <w:rsid w:val="008D7DC2"/>
    <w:rsid w:val="008D7DED"/>
    <w:rsid w:val="008D7E2F"/>
    <w:rsid w:val="008D7E9A"/>
    <w:rsid w:val="008E0019"/>
    <w:rsid w:val="008E0383"/>
    <w:rsid w:val="008E03B1"/>
    <w:rsid w:val="008E0542"/>
    <w:rsid w:val="008E0B0C"/>
    <w:rsid w:val="008E0C60"/>
    <w:rsid w:val="008E0D45"/>
    <w:rsid w:val="008E0DBE"/>
    <w:rsid w:val="008E111E"/>
    <w:rsid w:val="008E135B"/>
    <w:rsid w:val="008E1381"/>
    <w:rsid w:val="008E1651"/>
    <w:rsid w:val="008E182B"/>
    <w:rsid w:val="008E1D59"/>
    <w:rsid w:val="008E1DFC"/>
    <w:rsid w:val="008E1ECB"/>
    <w:rsid w:val="008E24E6"/>
    <w:rsid w:val="008E26B2"/>
    <w:rsid w:val="008E2ADE"/>
    <w:rsid w:val="008E2AFF"/>
    <w:rsid w:val="008E2BA5"/>
    <w:rsid w:val="008E3373"/>
    <w:rsid w:val="008E350B"/>
    <w:rsid w:val="008E3992"/>
    <w:rsid w:val="008E3C8C"/>
    <w:rsid w:val="008E3F43"/>
    <w:rsid w:val="008E40EB"/>
    <w:rsid w:val="008E4227"/>
    <w:rsid w:val="008E486B"/>
    <w:rsid w:val="008E4CD0"/>
    <w:rsid w:val="008E542D"/>
    <w:rsid w:val="008E55E9"/>
    <w:rsid w:val="008E5930"/>
    <w:rsid w:val="008E5BB3"/>
    <w:rsid w:val="008E5C87"/>
    <w:rsid w:val="008E5CD4"/>
    <w:rsid w:val="008E5E74"/>
    <w:rsid w:val="008E60AF"/>
    <w:rsid w:val="008E61D1"/>
    <w:rsid w:val="008E6251"/>
    <w:rsid w:val="008E6265"/>
    <w:rsid w:val="008E6267"/>
    <w:rsid w:val="008E63E5"/>
    <w:rsid w:val="008E665A"/>
    <w:rsid w:val="008E6CCB"/>
    <w:rsid w:val="008E6CD7"/>
    <w:rsid w:val="008E7030"/>
    <w:rsid w:val="008E71C7"/>
    <w:rsid w:val="008E7229"/>
    <w:rsid w:val="008E72DD"/>
    <w:rsid w:val="008E7355"/>
    <w:rsid w:val="008E74E3"/>
    <w:rsid w:val="008E7B76"/>
    <w:rsid w:val="008E7BEE"/>
    <w:rsid w:val="008E7CB2"/>
    <w:rsid w:val="008E7E2D"/>
    <w:rsid w:val="008E7E56"/>
    <w:rsid w:val="008E7F61"/>
    <w:rsid w:val="008F0530"/>
    <w:rsid w:val="008F0555"/>
    <w:rsid w:val="008F056E"/>
    <w:rsid w:val="008F061A"/>
    <w:rsid w:val="008F06AF"/>
    <w:rsid w:val="008F0798"/>
    <w:rsid w:val="008F088E"/>
    <w:rsid w:val="008F0B94"/>
    <w:rsid w:val="008F0C06"/>
    <w:rsid w:val="008F0F75"/>
    <w:rsid w:val="008F1030"/>
    <w:rsid w:val="008F12F0"/>
    <w:rsid w:val="008F1C47"/>
    <w:rsid w:val="008F1C93"/>
    <w:rsid w:val="008F1CEA"/>
    <w:rsid w:val="008F2067"/>
    <w:rsid w:val="008F25EA"/>
    <w:rsid w:val="008F28B6"/>
    <w:rsid w:val="008F2B47"/>
    <w:rsid w:val="008F2EA0"/>
    <w:rsid w:val="008F3035"/>
    <w:rsid w:val="008F30CB"/>
    <w:rsid w:val="008F3206"/>
    <w:rsid w:val="008F3293"/>
    <w:rsid w:val="008F330F"/>
    <w:rsid w:val="008F3352"/>
    <w:rsid w:val="008F34F6"/>
    <w:rsid w:val="008F3579"/>
    <w:rsid w:val="008F3856"/>
    <w:rsid w:val="008F38FF"/>
    <w:rsid w:val="008F3913"/>
    <w:rsid w:val="008F3EBA"/>
    <w:rsid w:val="008F4044"/>
    <w:rsid w:val="008F4346"/>
    <w:rsid w:val="008F442A"/>
    <w:rsid w:val="008F4606"/>
    <w:rsid w:val="008F48D4"/>
    <w:rsid w:val="008F4ADC"/>
    <w:rsid w:val="008F50C8"/>
    <w:rsid w:val="008F5184"/>
    <w:rsid w:val="008F549A"/>
    <w:rsid w:val="008F54ED"/>
    <w:rsid w:val="008F59C5"/>
    <w:rsid w:val="008F5A1E"/>
    <w:rsid w:val="008F6371"/>
    <w:rsid w:val="008F6552"/>
    <w:rsid w:val="008F6724"/>
    <w:rsid w:val="008F69BB"/>
    <w:rsid w:val="008F6A20"/>
    <w:rsid w:val="008F6ACD"/>
    <w:rsid w:val="008F6C85"/>
    <w:rsid w:val="008F6CA8"/>
    <w:rsid w:val="008F6D25"/>
    <w:rsid w:val="008F6FD0"/>
    <w:rsid w:val="008F7259"/>
    <w:rsid w:val="008F729E"/>
    <w:rsid w:val="008F72B0"/>
    <w:rsid w:val="008F7722"/>
    <w:rsid w:val="008F786A"/>
    <w:rsid w:val="008F79F1"/>
    <w:rsid w:val="008F7B09"/>
    <w:rsid w:val="008F7C32"/>
    <w:rsid w:val="008F7E1B"/>
    <w:rsid w:val="008F7F39"/>
    <w:rsid w:val="009003EC"/>
    <w:rsid w:val="0090042A"/>
    <w:rsid w:val="009009D6"/>
    <w:rsid w:val="00900B41"/>
    <w:rsid w:val="00900D35"/>
    <w:rsid w:val="00900FDA"/>
    <w:rsid w:val="00901615"/>
    <w:rsid w:val="00901749"/>
    <w:rsid w:val="00901B22"/>
    <w:rsid w:val="00902102"/>
    <w:rsid w:val="009023ED"/>
    <w:rsid w:val="009024CE"/>
    <w:rsid w:val="00902652"/>
    <w:rsid w:val="0090299D"/>
    <w:rsid w:val="00902DB1"/>
    <w:rsid w:val="00903158"/>
    <w:rsid w:val="00903277"/>
    <w:rsid w:val="0090333C"/>
    <w:rsid w:val="0090351F"/>
    <w:rsid w:val="009035E7"/>
    <w:rsid w:val="009038F8"/>
    <w:rsid w:val="009042F2"/>
    <w:rsid w:val="00904429"/>
    <w:rsid w:val="00904495"/>
    <w:rsid w:val="009051BC"/>
    <w:rsid w:val="009052AB"/>
    <w:rsid w:val="009057B1"/>
    <w:rsid w:val="00905988"/>
    <w:rsid w:val="00905ECE"/>
    <w:rsid w:val="00905EE9"/>
    <w:rsid w:val="0090676F"/>
    <w:rsid w:val="00907016"/>
    <w:rsid w:val="00907139"/>
    <w:rsid w:val="009073DE"/>
    <w:rsid w:val="00907A6B"/>
    <w:rsid w:val="00907F6A"/>
    <w:rsid w:val="0091002E"/>
    <w:rsid w:val="0091005D"/>
    <w:rsid w:val="009100C0"/>
    <w:rsid w:val="0091027D"/>
    <w:rsid w:val="009104FA"/>
    <w:rsid w:val="009105CD"/>
    <w:rsid w:val="00910766"/>
    <w:rsid w:val="00910B00"/>
    <w:rsid w:val="00910E3E"/>
    <w:rsid w:val="00910E7D"/>
    <w:rsid w:val="00911745"/>
    <w:rsid w:val="009121C8"/>
    <w:rsid w:val="00912435"/>
    <w:rsid w:val="0091247D"/>
    <w:rsid w:val="009124BC"/>
    <w:rsid w:val="0091277A"/>
    <w:rsid w:val="00912BF5"/>
    <w:rsid w:val="00912E7E"/>
    <w:rsid w:val="009134EC"/>
    <w:rsid w:val="00913704"/>
    <w:rsid w:val="009138E7"/>
    <w:rsid w:val="00913B3A"/>
    <w:rsid w:val="00913D7D"/>
    <w:rsid w:val="009143B4"/>
    <w:rsid w:val="0091448C"/>
    <w:rsid w:val="00914813"/>
    <w:rsid w:val="009148EB"/>
    <w:rsid w:val="00914BA3"/>
    <w:rsid w:val="00914F9D"/>
    <w:rsid w:val="00915064"/>
    <w:rsid w:val="0091530D"/>
    <w:rsid w:val="0091543C"/>
    <w:rsid w:val="0091553C"/>
    <w:rsid w:val="009155BF"/>
    <w:rsid w:val="009156AE"/>
    <w:rsid w:val="00915710"/>
    <w:rsid w:val="0091595F"/>
    <w:rsid w:val="00915D01"/>
    <w:rsid w:val="00915D28"/>
    <w:rsid w:val="00915D31"/>
    <w:rsid w:val="00915FC6"/>
    <w:rsid w:val="009161F4"/>
    <w:rsid w:val="009161FF"/>
    <w:rsid w:val="009164DA"/>
    <w:rsid w:val="0091671A"/>
    <w:rsid w:val="00916808"/>
    <w:rsid w:val="00916863"/>
    <w:rsid w:val="00916B8A"/>
    <w:rsid w:val="00916C0E"/>
    <w:rsid w:val="00916D6A"/>
    <w:rsid w:val="00916FCA"/>
    <w:rsid w:val="00916FCF"/>
    <w:rsid w:val="009177E6"/>
    <w:rsid w:val="009179B1"/>
    <w:rsid w:val="00917A4C"/>
    <w:rsid w:val="00917FB1"/>
    <w:rsid w:val="0092009E"/>
    <w:rsid w:val="00920140"/>
    <w:rsid w:val="009203F6"/>
    <w:rsid w:val="009205CE"/>
    <w:rsid w:val="0092077E"/>
    <w:rsid w:val="009207CF"/>
    <w:rsid w:val="00920814"/>
    <w:rsid w:val="0092084B"/>
    <w:rsid w:val="00920A2C"/>
    <w:rsid w:val="00920F7F"/>
    <w:rsid w:val="00921189"/>
    <w:rsid w:val="00921343"/>
    <w:rsid w:val="0092243E"/>
    <w:rsid w:val="00922481"/>
    <w:rsid w:val="009224EE"/>
    <w:rsid w:val="00922710"/>
    <w:rsid w:val="0092299E"/>
    <w:rsid w:val="00922B72"/>
    <w:rsid w:val="00922C2C"/>
    <w:rsid w:val="00922D4A"/>
    <w:rsid w:val="009231AF"/>
    <w:rsid w:val="009232A1"/>
    <w:rsid w:val="00923829"/>
    <w:rsid w:val="009238AF"/>
    <w:rsid w:val="0092439C"/>
    <w:rsid w:val="009243A8"/>
    <w:rsid w:val="00924AC5"/>
    <w:rsid w:val="00924F15"/>
    <w:rsid w:val="00925097"/>
    <w:rsid w:val="0092542D"/>
    <w:rsid w:val="00925478"/>
    <w:rsid w:val="009255F9"/>
    <w:rsid w:val="00925674"/>
    <w:rsid w:val="009257E1"/>
    <w:rsid w:val="00925928"/>
    <w:rsid w:val="00925C84"/>
    <w:rsid w:val="00925E36"/>
    <w:rsid w:val="00925EA6"/>
    <w:rsid w:val="00925EE2"/>
    <w:rsid w:val="00926688"/>
    <w:rsid w:val="009267B5"/>
    <w:rsid w:val="009269B5"/>
    <w:rsid w:val="00926B3C"/>
    <w:rsid w:val="00926EBE"/>
    <w:rsid w:val="00927606"/>
    <w:rsid w:val="009277AD"/>
    <w:rsid w:val="009279D6"/>
    <w:rsid w:val="00927C34"/>
    <w:rsid w:val="00927EA7"/>
    <w:rsid w:val="009300AE"/>
    <w:rsid w:val="009300FF"/>
    <w:rsid w:val="00930B54"/>
    <w:rsid w:val="00931038"/>
    <w:rsid w:val="0093133F"/>
    <w:rsid w:val="0093186A"/>
    <w:rsid w:val="00931BC4"/>
    <w:rsid w:val="00931CC4"/>
    <w:rsid w:val="00931ED0"/>
    <w:rsid w:val="009320CA"/>
    <w:rsid w:val="009324FD"/>
    <w:rsid w:val="00932618"/>
    <w:rsid w:val="00932687"/>
    <w:rsid w:val="0093272C"/>
    <w:rsid w:val="0093282D"/>
    <w:rsid w:val="0093296D"/>
    <w:rsid w:val="00933177"/>
    <w:rsid w:val="00933659"/>
    <w:rsid w:val="00933682"/>
    <w:rsid w:val="009336CF"/>
    <w:rsid w:val="009337BF"/>
    <w:rsid w:val="00933B01"/>
    <w:rsid w:val="00933B1A"/>
    <w:rsid w:val="00934174"/>
    <w:rsid w:val="00934779"/>
    <w:rsid w:val="009347A9"/>
    <w:rsid w:val="009347C5"/>
    <w:rsid w:val="009349A3"/>
    <w:rsid w:val="00934AEA"/>
    <w:rsid w:val="00934EAD"/>
    <w:rsid w:val="00935218"/>
    <w:rsid w:val="0093550B"/>
    <w:rsid w:val="00935727"/>
    <w:rsid w:val="009358BE"/>
    <w:rsid w:val="00935C2F"/>
    <w:rsid w:val="00935D47"/>
    <w:rsid w:val="009361D7"/>
    <w:rsid w:val="0093627E"/>
    <w:rsid w:val="00936307"/>
    <w:rsid w:val="00936560"/>
    <w:rsid w:val="00936719"/>
    <w:rsid w:val="009369DC"/>
    <w:rsid w:val="00936B5D"/>
    <w:rsid w:val="00936C26"/>
    <w:rsid w:val="00936DAD"/>
    <w:rsid w:val="00936EDB"/>
    <w:rsid w:val="00936F83"/>
    <w:rsid w:val="00936FA4"/>
    <w:rsid w:val="0093704D"/>
    <w:rsid w:val="00937437"/>
    <w:rsid w:val="00937642"/>
    <w:rsid w:val="0093778C"/>
    <w:rsid w:val="00937D50"/>
    <w:rsid w:val="00937E7F"/>
    <w:rsid w:val="00937F99"/>
    <w:rsid w:val="00937FEB"/>
    <w:rsid w:val="009400B3"/>
    <w:rsid w:val="009403C8"/>
    <w:rsid w:val="0094048B"/>
    <w:rsid w:val="00940494"/>
    <w:rsid w:val="009404F9"/>
    <w:rsid w:val="00940555"/>
    <w:rsid w:val="00940937"/>
    <w:rsid w:val="00940952"/>
    <w:rsid w:val="009409F4"/>
    <w:rsid w:val="00940ABC"/>
    <w:rsid w:val="00940D42"/>
    <w:rsid w:val="00940E95"/>
    <w:rsid w:val="00940EF6"/>
    <w:rsid w:val="00940F87"/>
    <w:rsid w:val="00940FA1"/>
    <w:rsid w:val="00940FB1"/>
    <w:rsid w:val="00941258"/>
    <w:rsid w:val="009413D0"/>
    <w:rsid w:val="00941426"/>
    <w:rsid w:val="00941590"/>
    <w:rsid w:val="009416BA"/>
    <w:rsid w:val="00941A62"/>
    <w:rsid w:val="00942063"/>
    <w:rsid w:val="0094224D"/>
    <w:rsid w:val="0094289B"/>
    <w:rsid w:val="00942A79"/>
    <w:rsid w:val="00942AAD"/>
    <w:rsid w:val="00942CD9"/>
    <w:rsid w:val="0094310C"/>
    <w:rsid w:val="009434D7"/>
    <w:rsid w:val="00943848"/>
    <w:rsid w:val="00943A26"/>
    <w:rsid w:val="00943C8C"/>
    <w:rsid w:val="00943CB8"/>
    <w:rsid w:val="00943E4A"/>
    <w:rsid w:val="00943E9E"/>
    <w:rsid w:val="009440DF"/>
    <w:rsid w:val="00944A93"/>
    <w:rsid w:val="00944A96"/>
    <w:rsid w:val="00944D64"/>
    <w:rsid w:val="00945823"/>
    <w:rsid w:val="00945C7A"/>
    <w:rsid w:val="00945D4E"/>
    <w:rsid w:val="00946236"/>
    <w:rsid w:val="00946252"/>
    <w:rsid w:val="009463C7"/>
    <w:rsid w:val="00946576"/>
    <w:rsid w:val="0094689D"/>
    <w:rsid w:val="00946934"/>
    <w:rsid w:val="009469F4"/>
    <w:rsid w:val="00946B06"/>
    <w:rsid w:val="00946B8C"/>
    <w:rsid w:val="00946CBE"/>
    <w:rsid w:val="009470A3"/>
    <w:rsid w:val="00947139"/>
    <w:rsid w:val="009475BA"/>
    <w:rsid w:val="0094776D"/>
    <w:rsid w:val="00947A5B"/>
    <w:rsid w:val="00947B16"/>
    <w:rsid w:val="00947FD5"/>
    <w:rsid w:val="00950414"/>
    <w:rsid w:val="00950428"/>
    <w:rsid w:val="009506CB"/>
    <w:rsid w:val="00950D36"/>
    <w:rsid w:val="009514C0"/>
    <w:rsid w:val="0095168C"/>
    <w:rsid w:val="00951C7B"/>
    <w:rsid w:val="00951C8B"/>
    <w:rsid w:val="00951E33"/>
    <w:rsid w:val="00951E5A"/>
    <w:rsid w:val="009521BE"/>
    <w:rsid w:val="009522AE"/>
    <w:rsid w:val="0095278D"/>
    <w:rsid w:val="00952B0A"/>
    <w:rsid w:val="00953124"/>
    <w:rsid w:val="009534A9"/>
    <w:rsid w:val="00953581"/>
    <w:rsid w:val="009535EC"/>
    <w:rsid w:val="00953815"/>
    <w:rsid w:val="00953CD8"/>
    <w:rsid w:val="0095402A"/>
    <w:rsid w:val="009540BE"/>
    <w:rsid w:val="00954321"/>
    <w:rsid w:val="0095439D"/>
    <w:rsid w:val="0095472F"/>
    <w:rsid w:val="009547C9"/>
    <w:rsid w:val="00954D3F"/>
    <w:rsid w:val="00954FC3"/>
    <w:rsid w:val="0095529E"/>
    <w:rsid w:val="0095545E"/>
    <w:rsid w:val="0095559B"/>
    <w:rsid w:val="009555D2"/>
    <w:rsid w:val="00955E9C"/>
    <w:rsid w:val="0095608F"/>
    <w:rsid w:val="00956517"/>
    <w:rsid w:val="00956696"/>
    <w:rsid w:val="0095677B"/>
    <w:rsid w:val="00956E71"/>
    <w:rsid w:val="0095713D"/>
    <w:rsid w:val="009574FF"/>
    <w:rsid w:val="009578B9"/>
    <w:rsid w:val="00957F67"/>
    <w:rsid w:val="00960863"/>
    <w:rsid w:val="00960898"/>
    <w:rsid w:val="00960B35"/>
    <w:rsid w:val="00960BFE"/>
    <w:rsid w:val="00960DBB"/>
    <w:rsid w:val="00961412"/>
    <w:rsid w:val="0096176B"/>
    <w:rsid w:val="00961902"/>
    <w:rsid w:val="00961C5E"/>
    <w:rsid w:val="00961CB1"/>
    <w:rsid w:val="00961CF0"/>
    <w:rsid w:val="00961D0F"/>
    <w:rsid w:val="009620AE"/>
    <w:rsid w:val="00962111"/>
    <w:rsid w:val="00962132"/>
    <w:rsid w:val="00962257"/>
    <w:rsid w:val="00962432"/>
    <w:rsid w:val="009625CC"/>
    <w:rsid w:val="00962D55"/>
    <w:rsid w:val="0096305B"/>
    <w:rsid w:val="00963467"/>
    <w:rsid w:val="009634B4"/>
    <w:rsid w:val="0096360D"/>
    <w:rsid w:val="009636EE"/>
    <w:rsid w:val="009636EF"/>
    <w:rsid w:val="009639E8"/>
    <w:rsid w:val="00963F67"/>
    <w:rsid w:val="009641E6"/>
    <w:rsid w:val="0096427B"/>
    <w:rsid w:val="009642AE"/>
    <w:rsid w:val="0096449F"/>
    <w:rsid w:val="00964546"/>
    <w:rsid w:val="0096470E"/>
    <w:rsid w:val="0096471E"/>
    <w:rsid w:val="0096472F"/>
    <w:rsid w:val="0096488C"/>
    <w:rsid w:val="0096491C"/>
    <w:rsid w:val="0096496A"/>
    <w:rsid w:val="00964E26"/>
    <w:rsid w:val="009653D4"/>
    <w:rsid w:val="0096548B"/>
    <w:rsid w:val="0096579B"/>
    <w:rsid w:val="00965A78"/>
    <w:rsid w:val="00965BD1"/>
    <w:rsid w:val="00965C27"/>
    <w:rsid w:val="00965C7F"/>
    <w:rsid w:val="00965D38"/>
    <w:rsid w:val="009661E7"/>
    <w:rsid w:val="009664DB"/>
    <w:rsid w:val="0096655E"/>
    <w:rsid w:val="009667DE"/>
    <w:rsid w:val="00966933"/>
    <w:rsid w:val="00966951"/>
    <w:rsid w:val="00966ACB"/>
    <w:rsid w:val="00966D93"/>
    <w:rsid w:val="00966DA8"/>
    <w:rsid w:val="00967094"/>
    <w:rsid w:val="00967292"/>
    <w:rsid w:val="0096741E"/>
    <w:rsid w:val="009674C6"/>
    <w:rsid w:val="00967884"/>
    <w:rsid w:val="00967A01"/>
    <w:rsid w:val="00967B5D"/>
    <w:rsid w:val="00967C56"/>
    <w:rsid w:val="00970213"/>
    <w:rsid w:val="0097036B"/>
    <w:rsid w:val="009704B5"/>
    <w:rsid w:val="009705C2"/>
    <w:rsid w:val="009707AF"/>
    <w:rsid w:val="009708A2"/>
    <w:rsid w:val="009709AD"/>
    <w:rsid w:val="00970A0C"/>
    <w:rsid w:val="00970E7E"/>
    <w:rsid w:val="0097121F"/>
    <w:rsid w:val="0097141C"/>
    <w:rsid w:val="0097158C"/>
    <w:rsid w:val="009715E7"/>
    <w:rsid w:val="00971680"/>
    <w:rsid w:val="009719AB"/>
    <w:rsid w:val="009719BF"/>
    <w:rsid w:val="00971B61"/>
    <w:rsid w:val="0097210B"/>
    <w:rsid w:val="009721B6"/>
    <w:rsid w:val="0097248F"/>
    <w:rsid w:val="009724E3"/>
    <w:rsid w:val="00972E0E"/>
    <w:rsid w:val="00972F1C"/>
    <w:rsid w:val="00973146"/>
    <w:rsid w:val="00973161"/>
    <w:rsid w:val="00973171"/>
    <w:rsid w:val="009733BE"/>
    <w:rsid w:val="0097355A"/>
    <w:rsid w:val="009737C5"/>
    <w:rsid w:val="009738E5"/>
    <w:rsid w:val="00973ADC"/>
    <w:rsid w:val="00973F34"/>
    <w:rsid w:val="00974038"/>
    <w:rsid w:val="00974127"/>
    <w:rsid w:val="00974255"/>
    <w:rsid w:val="009744C7"/>
    <w:rsid w:val="00974675"/>
    <w:rsid w:val="009747C7"/>
    <w:rsid w:val="00974863"/>
    <w:rsid w:val="009748B3"/>
    <w:rsid w:val="009749AE"/>
    <w:rsid w:val="009749F7"/>
    <w:rsid w:val="00974A76"/>
    <w:rsid w:val="00974E6E"/>
    <w:rsid w:val="00975108"/>
    <w:rsid w:val="0097547E"/>
    <w:rsid w:val="00975A4C"/>
    <w:rsid w:val="00975A58"/>
    <w:rsid w:val="00975A7A"/>
    <w:rsid w:val="00975DE0"/>
    <w:rsid w:val="00976066"/>
    <w:rsid w:val="009761CF"/>
    <w:rsid w:val="00976529"/>
    <w:rsid w:val="0097657A"/>
    <w:rsid w:val="00976868"/>
    <w:rsid w:val="00976A7E"/>
    <w:rsid w:val="00976AFD"/>
    <w:rsid w:val="00976DD5"/>
    <w:rsid w:val="00976FC1"/>
    <w:rsid w:val="00977136"/>
    <w:rsid w:val="0097727F"/>
    <w:rsid w:val="00977298"/>
    <w:rsid w:val="0097753D"/>
    <w:rsid w:val="009778EA"/>
    <w:rsid w:val="00977906"/>
    <w:rsid w:val="00977BF9"/>
    <w:rsid w:val="00977C6C"/>
    <w:rsid w:val="00977E64"/>
    <w:rsid w:val="00977EF3"/>
    <w:rsid w:val="009808E0"/>
    <w:rsid w:val="00980C91"/>
    <w:rsid w:val="00980FA7"/>
    <w:rsid w:val="00981051"/>
    <w:rsid w:val="00981584"/>
    <w:rsid w:val="0098182F"/>
    <w:rsid w:val="00981A23"/>
    <w:rsid w:val="00981A37"/>
    <w:rsid w:val="00981D9E"/>
    <w:rsid w:val="00981E9C"/>
    <w:rsid w:val="00982290"/>
    <w:rsid w:val="009823D7"/>
    <w:rsid w:val="009824CE"/>
    <w:rsid w:val="009825A1"/>
    <w:rsid w:val="009827A3"/>
    <w:rsid w:val="0098332A"/>
    <w:rsid w:val="009834A7"/>
    <w:rsid w:val="009834B1"/>
    <w:rsid w:val="009837DB"/>
    <w:rsid w:val="00983935"/>
    <w:rsid w:val="00983A87"/>
    <w:rsid w:val="00983BB2"/>
    <w:rsid w:val="00983CC3"/>
    <w:rsid w:val="00983ED8"/>
    <w:rsid w:val="00984488"/>
    <w:rsid w:val="0098466B"/>
    <w:rsid w:val="0098479B"/>
    <w:rsid w:val="00984BD0"/>
    <w:rsid w:val="00984BE2"/>
    <w:rsid w:val="00984F36"/>
    <w:rsid w:val="009851DF"/>
    <w:rsid w:val="00985302"/>
    <w:rsid w:val="00985348"/>
    <w:rsid w:val="00985910"/>
    <w:rsid w:val="009859CF"/>
    <w:rsid w:val="00985B8E"/>
    <w:rsid w:val="00985BE6"/>
    <w:rsid w:val="00985F1E"/>
    <w:rsid w:val="00986067"/>
    <w:rsid w:val="009864CC"/>
    <w:rsid w:val="0098655C"/>
    <w:rsid w:val="009868FE"/>
    <w:rsid w:val="00986C5C"/>
    <w:rsid w:val="00986E9F"/>
    <w:rsid w:val="00987088"/>
    <w:rsid w:val="00987180"/>
    <w:rsid w:val="00987486"/>
    <w:rsid w:val="0098784B"/>
    <w:rsid w:val="009878BA"/>
    <w:rsid w:val="00987E5E"/>
    <w:rsid w:val="009900C3"/>
    <w:rsid w:val="009904A3"/>
    <w:rsid w:val="00990658"/>
    <w:rsid w:val="0099085F"/>
    <w:rsid w:val="00990983"/>
    <w:rsid w:val="00990BB9"/>
    <w:rsid w:val="00990C93"/>
    <w:rsid w:val="00990F93"/>
    <w:rsid w:val="00991750"/>
    <w:rsid w:val="00991A0A"/>
    <w:rsid w:val="00991E74"/>
    <w:rsid w:val="0099268A"/>
    <w:rsid w:val="00992C7D"/>
    <w:rsid w:val="00992E2B"/>
    <w:rsid w:val="00992ED0"/>
    <w:rsid w:val="00993063"/>
    <w:rsid w:val="009930D8"/>
    <w:rsid w:val="009933FD"/>
    <w:rsid w:val="009934DD"/>
    <w:rsid w:val="009934F9"/>
    <w:rsid w:val="0099392F"/>
    <w:rsid w:val="009939E4"/>
    <w:rsid w:val="00993DDE"/>
    <w:rsid w:val="00993FCD"/>
    <w:rsid w:val="0099402B"/>
    <w:rsid w:val="0099407C"/>
    <w:rsid w:val="00994121"/>
    <w:rsid w:val="009942AE"/>
    <w:rsid w:val="00994542"/>
    <w:rsid w:val="0099456B"/>
    <w:rsid w:val="00994589"/>
    <w:rsid w:val="00994874"/>
    <w:rsid w:val="00994D41"/>
    <w:rsid w:val="0099510C"/>
    <w:rsid w:val="00995175"/>
    <w:rsid w:val="009951E0"/>
    <w:rsid w:val="00995839"/>
    <w:rsid w:val="00995C64"/>
    <w:rsid w:val="00995E03"/>
    <w:rsid w:val="00995F81"/>
    <w:rsid w:val="00996112"/>
    <w:rsid w:val="009961EF"/>
    <w:rsid w:val="00996257"/>
    <w:rsid w:val="00996980"/>
    <w:rsid w:val="00996A72"/>
    <w:rsid w:val="00997029"/>
    <w:rsid w:val="0099702E"/>
    <w:rsid w:val="009974FC"/>
    <w:rsid w:val="009A018B"/>
    <w:rsid w:val="009A07C4"/>
    <w:rsid w:val="009A08AF"/>
    <w:rsid w:val="009A0BD2"/>
    <w:rsid w:val="009A0DC4"/>
    <w:rsid w:val="009A1042"/>
    <w:rsid w:val="009A1898"/>
    <w:rsid w:val="009A211B"/>
    <w:rsid w:val="009A2173"/>
    <w:rsid w:val="009A2247"/>
    <w:rsid w:val="009A2569"/>
    <w:rsid w:val="009A262E"/>
    <w:rsid w:val="009A269A"/>
    <w:rsid w:val="009A26BB"/>
    <w:rsid w:val="009A2B82"/>
    <w:rsid w:val="009A2CBB"/>
    <w:rsid w:val="009A2EDF"/>
    <w:rsid w:val="009A3684"/>
    <w:rsid w:val="009A3942"/>
    <w:rsid w:val="009A395A"/>
    <w:rsid w:val="009A3C64"/>
    <w:rsid w:val="009A3E35"/>
    <w:rsid w:val="009A3FAC"/>
    <w:rsid w:val="009A408A"/>
    <w:rsid w:val="009A4429"/>
    <w:rsid w:val="009A44A5"/>
    <w:rsid w:val="009A44BC"/>
    <w:rsid w:val="009A49E6"/>
    <w:rsid w:val="009A4C60"/>
    <w:rsid w:val="009A4E15"/>
    <w:rsid w:val="009A53D1"/>
    <w:rsid w:val="009A558F"/>
    <w:rsid w:val="009A569F"/>
    <w:rsid w:val="009A5A94"/>
    <w:rsid w:val="009A5ACE"/>
    <w:rsid w:val="009A5E50"/>
    <w:rsid w:val="009A622D"/>
    <w:rsid w:val="009A62A1"/>
    <w:rsid w:val="009A632C"/>
    <w:rsid w:val="009A6599"/>
    <w:rsid w:val="009A6B4B"/>
    <w:rsid w:val="009A6DEA"/>
    <w:rsid w:val="009A7324"/>
    <w:rsid w:val="009A792F"/>
    <w:rsid w:val="009A7D02"/>
    <w:rsid w:val="009A7E4F"/>
    <w:rsid w:val="009A7EA8"/>
    <w:rsid w:val="009B019B"/>
    <w:rsid w:val="009B04B4"/>
    <w:rsid w:val="009B0596"/>
    <w:rsid w:val="009B0900"/>
    <w:rsid w:val="009B09F9"/>
    <w:rsid w:val="009B0EBB"/>
    <w:rsid w:val="009B0F72"/>
    <w:rsid w:val="009B0F81"/>
    <w:rsid w:val="009B0FE6"/>
    <w:rsid w:val="009B10B6"/>
    <w:rsid w:val="009B12FB"/>
    <w:rsid w:val="009B156A"/>
    <w:rsid w:val="009B18FE"/>
    <w:rsid w:val="009B193E"/>
    <w:rsid w:val="009B2C00"/>
    <w:rsid w:val="009B2C53"/>
    <w:rsid w:val="009B2E7D"/>
    <w:rsid w:val="009B30DD"/>
    <w:rsid w:val="009B312A"/>
    <w:rsid w:val="009B314A"/>
    <w:rsid w:val="009B3221"/>
    <w:rsid w:val="009B3342"/>
    <w:rsid w:val="009B346F"/>
    <w:rsid w:val="009B34C0"/>
    <w:rsid w:val="009B34F1"/>
    <w:rsid w:val="009B3529"/>
    <w:rsid w:val="009B3678"/>
    <w:rsid w:val="009B38D9"/>
    <w:rsid w:val="009B39A2"/>
    <w:rsid w:val="009B3C70"/>
    <w:rsid w:val="009B3CCA"/>
    <w:rsid w:val="009B3F2E"/>
    <w:rsid w:val="009B3FA8"/>
    <w:rsid w:val="009B4159"/>
    <w:rsid w:val="009B4240"/>
    <w:rsid w:val="009B43A8"/>
    <w:rsid w:val="009B43F1"/>
    <w:rsid w:val="009B490C"/>
    <w:rsid w:val="009B4A2F"/>
    <w:rsid w:val="009B4B63"/>
    <w:rsid w:val="009B4B9E"/>
    <w:rsid w:val="009B4CE1"/>
    <w:rsid w:val="009B4DAC"/>
    <w:rsid w:val="009B4E1F"/>
    <w:rsid w:val="009B4E8F"/>
    <w:rsid w:val="009B5010"/>
    <w:rsid w:val="009B54FC"/>
    <w:rsid w:val="009B5671"/>
    <w:rsid w:val="009B56A2"/>
    <w:rsid w:val="009B585D"/>
    <w:rsid w:val="009B5963"/>
    <w:rsid w:val="009B5A57"/>
    <w:rsid w:val="009B5B61"/>
    <w:rsid w:val="009B5C97"/>
    <w:rsid w:val="009B5CAE"/>
    <w:rsid w:val="009B5CCE"/>
    <w:rsid w:val="009B5FAE"/>
    <w:rsid w:val="009B63F5"/>
    <w:rsid w:val="009B68C6"/>
    <w:rsid w:val="009B68F2"/>
    <w:rsid w:val="009B69D1"/>
    <w:rsid w:val="009B6BB1"/>
    <w:rsid w:val="009B6CBC"/>
    <w:rsid w:val="009B72B7"/>
    <w:rsid w:val="009B738D"/>
    <w:rsid w:val="009B73FD"/>
    <w:rsid w:val="009B7443"/>
    <w:rsid w:val="009B7570"/>
    <w:rsid w:val="009B75CF"/>
    <w:rsid w:val="009B77C8"/>
    <w:rsid w:val="009B7A35"/>
    <w:rsid w:val="009B7C58"/>
    <w:rsid w:val="009B7D08"/>
    <w:rsid w:val="009B7D62"/>
    <w:rsid w:val="009B7E05"/>
    <w:rsid w:val="009B7FA7"/>
    <w:rsid w:val="009C02D2"/>
    <w:rsid w:val="009C05F6"/>
    <w:rsid w:val="009C078B"/>
    <w:rsid w:val="009C07C3"/>
    <w:rsid w:val="009C0A2B"/>
    <w:rsid w:val="009C10DF"/>
    <w:rsid w:val="009C137D"/>
    <w:rsid w:val="009C18C8"/>
    <w:rsid w:val="009C1B72"/>
    <w:rsid w:val="009C1E32"/>
    <w:rsid w:val="009C2294"/>
    <w:rsid w:val="009C22B8"/>
    <w:rsid w:val="009C2360"/>
    <w:rsid w:val="009C2407"/>
    <w:rsid w:val="009C2679"/>
    <w:rsid w:val="009C2E15"/>
    <w:rsid w:val="009C2E3A"/>
    <w:rsid w:val="009C2E3C"/>
    <w:rsid w:val="009C3086"/>
    <w:rsid w:val="009C31F6"/>
    <w:rsid w:val="009C321A"/>
    <w:rsid w:val="009C334C"/>
    <w:rsid w:val="009C3470"/>
    <w:rsid w:val="009C36F9"/>
    <w:rsid w:val="009C3999"/>
    <w:rsid w:val="009C3CA8"/>
    <w:rsid w:val="009C3EB1"/>
    <w:rsid w:val="009C3F86"/>
    <w:rsid w:val="009C4001"/>
    <w:rsid w:val="009C413C"/>
    <w:rsid w:val="009C4197"/>
    <w:rsid w:val="009C4808"/>
    <w:rsid w:val="009C4C56"/>
    <w:rsid w:val="009C4F1E"/>
    <w:rsid w:val="009C514F"/>
    <w:rsid w:val="009C543D"/>
    <w:rsid w:val="009C575B"/>
    <w:rsid w:val="009C5D84"/>
    <w:rsid w:val="009C5E85"/>
    <w:rsid w:val="009C613E"/>
    <w:rsid w:val="009C6277"/>
    <w:rsid w:val="009C62F9"/>
    <w:rsid w:val="009C6861"/>
    <w:rsid w:val="009C740C"/>
    <w:rsid w:val="009C78B5"/>
    <w:rsid w:val="009C7A69"/>
    <w:rsid w:val="009C7C91"/>
    <w:rsid w:val="009D0370"/>
    <w:rsid w:val="009D04CD"/>
    <w:rsid w:val="009D04FC"/>
    <w:rsid w:val="009D0598"/>
    <w:rsid w:val="009D0B9C"/>
    <w:rsid w:val="009D1021"/>
    <w:rsid w:val="009D11A6"/>
    <w:rsid w:val="009D1253"/>
    <w:rsid w:val="009D12EC"/>
    <w:rsid w:val="009D1369"/>
    <w:rsid w:val="009D13E1"/>
    <w:rsid w:val="009D1743"/>
    <w:rsid w:val="009D1DBE"/>
    <w:rsid w:val="009D2747"/>
    <w:rsid w:val="009D28AA"/>
    <w:rsid w:val="009D2B7D"/>
    <w:rsid w:val="009D2C9A"/>
    <w:rsid w:val="009D32A6"/>
    <w:rsid w:val="009D36D2"/>
    <w:rsid w:val="009D419C"/>
    <w:rsid w:val="009D46C1"/>
    <w:rsid w:val="009D4807"/>
    <w:rsid w:val="009D4956"/>
    <w:rsid w:val="009D4966"/>
    <w:rsid w:val="009D496C"/>
    <w:rsid w:val="009D4B37"/>
    <w:rsid w:val="009D5309"/>
    <w:rsid w:val="009D53B7"/>
    <w:rsid w:val="009D5894"/>
    <w:rsid w:val="009D58C6"/>
    <w:rsid w:val="009D594E"/>
    <w:rsid w:val="009D59AA"/>
    <w:rsid w:val="009D5CB7"/>
    <w:rsid w:val="009D5CC8"/>
    <w:rsid w:val="009D5EB4"/>
    <w:rsid w:val="009D63E1"/>
    <w:rsid w:val="009D6786"/>
    <w:rsid w:val="009D6BE5"/>
    <w:rsid w:val="009D6E3E"/>
    <w:rsid w:val="009D7303"/>
    <w:rsid w:val="009D743C"/>
    <w:rsid w:val="009D74AB"/>
    <w:rsid w:val="009D74EF"/>
    <w:rsid w:val="009D751C"/>
    <w:rsid w:val="009D7AA0"/>
    <w:rsid w:val="009D7D2C"/>
    <w:rsid w:val="009E07F9"/>
    <w:rsid w:val="009E089E"/>
    <w:rsid w:val="009E0D0B"/>
    <w:rsid w:val="009E104E"/>
    <w:rsid w:val="009E1155"/>
    <w:rsid w:val="009E12F1"/>
    <w:rsid w:val="009E141E"/>
    <w:rsid w:val="009E14B4"/>
    <w:rsid w:val="009E1543"/>
    <w:rsid w:val="009E196E"/>
    <w:rsid w:val="009E1ABF"/>
    <w:rsid w:val="009E2091"/>
    <w:rsid w:val="009E25E4"/>
    <w:rsid w:val="009E270B"/>
    <w:rsid w:val="009E2845"/>
    <w:rsid w:val="009E2874"/>
    <w:rsid w:val="009E28D0"/>
    <w:rsid w:val="009E2932"/>
    <w:rsid w:val="009E294F"/>
    <w:rsid w:val="009E2E40"/>
    <w:rsid w:val="009E31E4"/>
    <w:rsid w:val="009E359F"/>
    <w:rsid w:val="009E36AB"/>
    <w:rsid w:val="009E3A80"/>
    <w:rsid w:val="009E408C"/>
    <w:rsid w:val="009E40E3"/>
    <w:rsid w:val="009E4291"/>
    <w:rsid w:val="009E42E4"/>
    <w:rsid w:val="009E4387"/>
    <w:rsid w:val="009E4454"/>
    <w:rsid w:val="009E447E"/>
    <w:rsid w:val="009E44AC"/>
    <w:rsid w:val="009E45A9"/>
    <w:rsid w:val="009E498A"/>
    <w:rsid w:val="009E4DA9"/>
    <w:rsid w:val="009E4DCA"/>
    <w:rsid w:val="009E4F19"/>
    <w:rsid w:val="009E50DD"/>
    <w:rsid w:val="009E55D9"/>
    <w:rsid w:val="009E55F6"/>
    <w:rsid w:val="009E56BB"/>
    <w:rsid w:val="009E5850"/>
    <w:rsid w:val="009E5907"/>
    <w:rsid w:val="009E59DB"/>
    <w:rsid w:val="009E5CB4"/>
    <w:rsid w:val="009E5DFE"/>
    <w:rsid w:val="009E6261"/>
    <w:rsid w:val="009E62EE"/>
    <w:rsid w:val="009E6426"/>
    <w:rsid w:val="009E6473"/>
    <w:rsid w:val="009E6619"/>
    <w:rsid w:val="009E67F5"/>
    <w:rsid w:val="009E6AF3"/>
    <w:rsid w:val="009E6BC2"/>
    <w:rsid w:val="009E7164"/>
    <w:rsid w:val="009E76F2"/>
    <w:rsid w:val="009E79B2"/>
    <w:rsid w:val="009F0011"/>
    <w:rsid w:val="009F0244"/>
    <w:rsid w:val="009F0534"/>
    <w:rsid w:val="009F07F7"/>
    <w:rsid w:val="009F095A"/>
    <w:rsid w:val="009F0BE6"/>
    <w:rsid w:val="009F0E90"/>
    <w:rsid w:val="009F11D8"/>
    <w:rsid w:val="009F1619"/>
    <w:rsid w:val="009F1665"/>
    <w:rsid w:val="009F1779"/>
    <w:rsid w:val="009F18E5"/>
    <w:rsid w:val="009F1BF7"/>
    <w:rsid w:val="009F1FBD"/>
    <w:rsid w:val="009F21D1"/>
    <w:rsid w:val="009F2552"/>
    <w:rsid w:val="009F2877"/>
    <w:rsid w:val="009F28A5"/>
    <w:rsid w:val="009F29CF"/>
    <w:rsid w:val="009F2B86"/>
    <w:rsid w:val="009F2BBC"/>
    <w:rsid w:val="009F2E3A"/>
    <w:rsid w:val="009F2EF5"/>
    <w:rsid w:val="009F3244"/>
    <w:rsid w:val="009F3250"/>
    <w:rsid w:val="009F37F3"/>
    <w:rsid w:val="009F3AAA"/>
    <w:rsid w:val="009F3C66"/>
    <w:rsid w:val="009F3E64"/>
    <w:rsid w:val="009F401B"/>
    <w:rsid w:val="009F410A"/>
    <w:rsid w:val="009F46D0"/>
    <w:rsid w:val="009F47A9"/>
    <w:rsid w:val="009F48B7"/>
    <w:rsid w:val="009F4944"/>
    <w:rsid w:val="009F49FC"/>
    <w:rsid w:val="009F4BD5"/>
    <w:rsid w:val="009F4CFA"/>
    <w:rsid w:val="009F50FB"/>
    <w:rsid w:val="009F5285"/>
    <w:rsid w:val="009F57A1"/>
    <w:rsid w:val="009F5C9B"/>
    <w:rsid w:val="009F5CE9"/>
    <w:rsid w:val="009F67AC"/>
    <w:rsid w:val="009F68F1"/>
    <w:rsid w:val="009F69DD"/>
    <w:rsid w:val="009F6A4B"/>
    <w:rsid w:val="009F6AD3"/>
    <w:rsid w:val="009F6FE8"/>
    <w:rsid w:val="009F7519"/>
    <w:rsid w:val="009F75DC"/>
    <w:rsid w:val="009F7F00"/>
    <w:rsid w:val="00A002FA"/>
    <w:rsid w:val="00A00387"/>
    <w:rsid w:val="00A00396"/>
    <w:rsid w:val="00A0051A"/>
    <w:rsid w:val="00A0058B"/>
    <w:rsid w:val="00A0069A"/>
    <w:rsid w:val="00A0079F"/>
    <w:rsid w:val="00A00BEC"/>
    <w:rsid w:val="00A00CCF"/>
    <w:rsid w:val="00A00EED"/>
    <w:rsid w:val="00A00FE0"/>
    <w:rsid w:val="00A014A7"/>
    <w:rsid w:val="00A01573"/>
    <w:rsid w:val="00A016E5"/>
    <w:rsid w:val="00A017D8"/>
    <w:rsid w:val="00A01B61"/>
    <w:rsid w:val="00A01D0E"/>
    <w:rsid w:val="00A020AC"/>
    <w:rsid w:val="00A02134"/>
    <w:rsid w:val="00A023CA"/>
    <w:rsid w:val="00A0241D"/>
    <w:rsid w:val="00A024AA"/>
    <w:rsid w:val="00A025C1"/>
    <w:rsid w:val="00A02FBA"/>
    <w:rsid w:val="00A036E6"/>
    <w:rsid w:val="00A03AC2"/>
    <w:rsid w:val="00A03DA8"/>
    <w:rsid w:val="00A0431D"/>
    <w:rsid w:val="00A043C3"/>
    <w:rsid w:val="00A04465"/>
    <w:rsid w:val="00A04E07"/>
    <w:rsid w:val="00A054C8"/>
    <w:rsid w:val="00A0564B"/>
    <w:rsid w:val="00A057FA"/>
    <w:rsid w:val="00A059A8"/>
    <w:rsid w:val="00A05A94"/>
    <w:rsid w:val="00A05C35"/>
    <w:rsid w:val="00A05C88"/>
    <w:rsid w:val="00A05E97"/>
    <w:rsid w:val="00A05F5A"/>
    <w:rsid w:val="00A0609A"/>
    <w:rsid w:val="00A060B2"/>
    <w:rsid w:val="00A060E2"/>
    <w:rsid w:val="00A062D7"/>
    <w:rsid w:val="00A06310"/>
    <w:rsid w:val="00A0631E"/>
    <w:rsid w:val="00A06596"/>
    <w:rsid w:val="00A0682B"/>
    <w:rsid w:val="00A06900"/>
    <w:rsid w:val="00A06A3C"/>
    <w:rsid w:val="00A06A93"/>
    <w:rsid w:val="00A06ABB"/>
    <w:rsid w:val="00A0716B"/>
    <w:rsid w:val="00A0729D"/>
    <w:rsid w:val="00A07547"/>
    <w:rsid w:val="00A07684"/>
    <w:rsid w:val="00A07BDB"/>
    <w:rsid w:val="00A07C1E"/>
    <w:rsid w:val="00A07E48"/>
    <w:rsid w:val="00A07F38"/>
    <w:rsid w:val="00A10007"/>
    <w:rsid w:val="00A10A0E"/>
    <w:rsid w:val="00A10A35"/>
    <w:rsid w:val="00A10A9E"/>
    <w:rsid w:val="00A11038"/>
    <w:rsid w:val="00A11373"/>
    <w:rsid w:val="00A11418"/>
    <w:rsid w:val="00A116D1"/>
    <w:rsid w:val="00A11749"/>
    <w:rsid w:val="00A11782"/>
    <w:rsid w:val="00A11981"/>
    <w:rsid w:val="00A119F6"/>
    <w:rsid w:val="00A11A6D"/>
    <w:rsid w:val="00A11B8C"/>
    <w:rsid w:val="00A120A2"/>
    <w:rsid w:val="00A12166"/>
    <w:rsid w:val="00A123B4"/>
    <w:rsid w:val="00A124A8"/>
    <w:rsid w:val="00A12769"/>
    <w:rsid w:val="00A12952"/>
    <w:rsid w:val="00A12B82"/>
    <w:rsid w:val="00A13045"/>
    <w:rsid w:val="00A131B1"/>
    <w:rsid w:val="00A132EF"/>
    <w:rsid w:val="00A134F3"/>
    <w:rsid w:val="00A13577"/>
    <w:rsid w:val="00A1359D"/>
    <w:rsid w:val="00A13674"/>
    <w:rsid w:val="00A1381F"/>
    <w:rsid w:val="00A139D1"/>
    <w:rsid w:val="00A13A05"/>
    <w:rsid w:val="00A13A3C"/>
    <w:rsid w:val="00A13A3D"/>
    <w:rsid w:val="00A13A79"/>
    <w:rsid w:val="00A13D1A"/>
    <w:rsid w:val="00A13E71"/>
    <w:rsid w:val="00A13F2C"/>
    <w:rsid w:val="00A142BC"/>
    <w:rsid w:val="00A142C4"/>
    <w:rsid w:val="00A143E4"/>
    <w:rsid w:val="00A14BB7"/>
    <w:rsid w:val="00A15014"/>
    <w:rsid w:val="00A1504E"/>
    <w:rsid w:val="00A1515C"/>
    <w:rsid w:val="00A15580"/>
    <w:rsid w:val="00A1562B"/>
    <w:rsid w:val="00A1568B"/>
    <w:rsid w:val="00A15F0A"/>
    <w:rsid w:val="00A162D3"/>
    <w:rsid w:val="00A163A6"/>
    <w:rsid w:val="00A16562"/>
    <w:rsid w:val="00A16A9C"/>
    <w:rsid w:val="00A16EE7"/>
    <w:rsid w:val="00A16FFA"/>
    <w:rsid w:val="00A1707A"/>
    <w:rsid w:val="00A1710C"/>
    <w:rsid w:val="00A17332"/>
    <w:rsid w:val="00A17364"/>
    <w:rsid w:val="00A17895"/>
    <w:rsid w:val="00A17A0F"/>
    <w:rsid w:val="00A17AB5"/>
    <w:rsid w:val="00A201A3"/>
    <w:rsid w:val="00A201DC"/>
    <w:rsid w:val="00A20D3C"/>
    <w:rsid w:val="00A21429"/>
    <w:rsid w:val="00A216BC"/>
    <w:rsid w:val="00A21B51"/>
    <w:rsid w:val="00A21D3C"/>
    <w:rsid w:val="00A21E07"/>
    <w:rsid w:val="00A220E4"/>
    <w:rsid w:val="00A22251"/>
    <w:rsid w:val="00A2229B"/>
    <w:rsid w:val="00A22459"/>
    <w:rsid w:val="00A2248B"/>
    <w:rsid w:val="00A22494"/>
    <w:rsid w:val="00A226DF"/>
    <w:rsid w:val="00A22CD3"/>
    <w:rsid w:val="00A22D9E"/>
    <w:rsid w:val="00A23244"/>
    <w:rsid w:val="00A237B2"/>
    <w:rsid w:val="00A238C4"/>
    <w:rsid w:val="00A23976"/>
    <w:rsid w:val="00A23B9F"/>
    <w:rsid w:val="00A23BE1"/>
    <w:rsid w:val="00A23EA3"/>
    <w:rsid w:val="00A24081"/>
    <w:rsid w:val="00A241BC"/>
    <w:rsid w:val="00A244C4"/>
    <w:rsid w:val="00A24501"/>
    <w:rsid w:val="00A24635"/>
    <w:rsid w:val="00A24B19"/>
    <w:rsid w:val="00A24BDF"/>
    <w:rsid w:val="00A251FD"/>
    <w:rsid w:val="00A25280"/>
    <w:rsid w:val="00A25439"/>
    <w:rsid w:val="00A258E2"/>
    <w:rsid w:val="00A25C05"/>
    <w:rsid w:val="00A25DF0"/>
    <w:rsid w:val="00A25EFC"/>
    <w:rsid w:val="00A26026"/>
    <w:rsid w:val="00A2602A"/>
    <w:rsid w:val="00A263BD"/>
    <w:rsid w:val="00A264A4"/>
    <w:rsid w:val="00A26517"/>
    <w:rsid w:val="00A26557"/>
    <w:rsid w:val="00A26829"/>
    <w:rsid w:val="00A26F5F"/>
    <w:rsid w:val="00A2706A"/>
    <w:rsid w:val="00A272D4"/>
    <w:rsid w:val="00A27350"/>
    <w:rsid w:val="00A27448"/>
    <w:rsid w:val="00A276EE"/>
    <w:rsid w:val="00A27A45"/>
    <w:rsid w:val="00A27C75"/>
    <w:rsid w:val="00A302C3"/>
    <w:rsid w:val="00A3061A"/>
    <w:rsid w:val="00A30859"/>
    <w:rsid w:val="00A30AF7"/>
    <w:rsid w:val="00A30BD4"/>
    <w:rsid w:val="00A30E9A"/>
    <w:rsid w:val="00A31136"/>
    <w:rsid w:val="00A3123E"/>
    <w:rsid w:val="00A31259"/>
    <w:rsid w:val="00A3132B"/>
    <w:rsid w:val="00A315BF"/>
    <w:rsid w:val="00A3184F"/>
    <w:rsid w:val="00A31AF1"/>
    <w:rsid w:val="00A31D9D"/>
    <w:rsid w:val="00A3202C"/>
    <w:rsid w:val="00A322BF"/>
    <w:rsid w:val="00A3257B"/>
    <w:rsid w:val="00A326C5"/>
    <w:rsid w:val="00A32987"/>
    <w:rsid w:val="00A32B6F"/>
    <w:rsid w:val="00A32D73"/>
    <w:rsid w:val="00A33083"/>
    <w:rsid w:val="00A3335E"/>
    <w:rsid w:val="00A33574"/>
    <w:rsid w:val="00A339C1"/>
    <w:rsid w:val="00A33C45"/>
    <w:rsid w:val="00A33C76"/>
    <w:rsid w:val="00A33F80"/>
    <w:rsid w:val="00A34034"/>
    <w:rsid w:val="00A3408F"/>
    <w:rsid w:val="00A340C6"/>
    <w:rsid w:val="00A341BB"/>
    <w:rsid w:val="00A341D0"/>
    <w:rsid w:val="00A34422"/>
    <w:rsid w:val="00A34489"/>
    <w:rsid w:val="00A3477A"/>
    <w:rsid w:val="00A3488D"/>
    <w:rsid w:val="00A348EC"/>
    <w:rsid w:val="00A349D1"/>
    <w:rsid w:val="00A34C32"/>
    <w:rsid w:val="00A34EC5"/>
    <w:rsid w:val="00A35120"/>
    <w:rsid w:val="00A35132"/>
    <w:rsid w:val="00A3532E"/>
    <w:rsid w:val="00A35682"/>
    <w:rsid w:val="00A35E76"/>
    <w:rsid w:val="00A3613D"/>
    <w:rsid w:val="00A361D6"/>
    <w:rsid w:val="00A3644A"/>
    <w:rsid w:val="00A36450"/>
    <w:rsid w:val="00A36D96"/>
    <w:rsid w:val="00A36DBD"/>
    <w:rsid w:val="00A36E34"/>
    <w:rsid w:val="00A36EF4"/>
    <w:rsid w:val="00A37096"/>
    <w:rsid w:val="00A370CB"/>
    <w:rsid w:val="00A37169"/>
    <w:rsid w:val="00A377CC"/>
    <w:rsid w:val="00A378D0"/>
    <w:rsid w:val="00A378FB"/>
    <w:rsid w:val="00A379EB"/>
    <w:rsid w:val="00A37B1C"/>
    <w:rsid w:val="00A37EA4"/>
    <w:rsid w:val="00A40057"/>
    <w:rsid w:val="00A40548"/>
    <w:rsid w:val="00A40942"/>
    <w:rsid w:val="00A40ABC"/>
    <w:rsid w:val="00A40D36"/>
    <w:rsid w:val="00A40DBB"/>
    <w:rsid w:val="00A414C5"/>
    <w:rsid w:val="00A415A0"/>
    <w:rsid w:val="00A41618"/>
    <w:rsid w:val="00A419B8"/>
    <w:rsid w:val="00A41A93"/>
    <w:rsid w:val="00A4218F"/>
    <w:rsid w:val="00A421A7"/>
    <w:rsid w:val="00A421AC"/>
    <w:rsid w:val="00A4232F"/>
    <w:rsid w:val="00A423A6"/>
    <w:rsid w:val="00A42637"/>
    <w:rsid w:val="00A426D2"/>
    <w:rsid w:val="00A4272E"/>
    <w:rsid w:val="00A4288A"/>
    <w:rsid w:val="00A4292D"/>
    <w:rsid w:val="00A42A80"/>
    <w:rsid w:val="00A42ECC"/>
    <w:rsid w:val="00A42FED"/>
    <w:rsid w:val="00A43135"/>
    <w:rsid w:val="00A431A9"/>
    <w:rsid w:val="00A43338"/>
    <w:rsid w:val="00A4345C"/>
    <w:rsid w:val="00A43602"/>
    <w:rsid w:val="00A4368F"/>
    <w:rsid w:val="00A436A7"/>
    <w:rsid w:val="00A43718"/>
    <w:rsid w:val="00A43B92"/>
    <w:rsid w:val="00A43C16"/>
    <w:rsid w:val="00A43D10"/>
    <w:rsid w:val="00A43D5D"/>
    <w:rsid w:val="00A43DC4"/>
    <w:rsid w:val="00A4430E"/>
    <w:rsid w:val="00A447DB"/>
    <w:rsid w:val="00A4484D"/>
    <w:rsid w:val="00A4488B"/>
    <w:rsid w:val="00A44957"/>
    <w:rsid w:val="00A44AF8"/>
    <w:rsid w:val="00A44DD3"/>
    <w:rsid w:val="00A451C7"/>
    <w:rsid w:val="00A4524D"/>
    <w:rsid w:val="00A452B1"/>
    <w:rsid w:val="00A45609"/>
    <w:rsid w:val="00A45874"/>
    <w:rsid w:val="00A4587B"/>
    <w:rsid w:val="00A458A5"/>
    <w:rsid w:val="00A458F0"/>
    <w:rsid w:val="00A45F86"/>
    <w:rsid w:val="00A46033"/>
    <w:rsid w:val="00A46223"/>
    <w:rsid w:val="00A46690"/>
    <w:rsid w:val="00A469B6"/>
    <w:rsid w:val="00A470B9"/>
    <w:rsid w:val="00A47319"/>
    <w:rsid w:val="00A474A3"/>
    <w:rsid w:val="00A477B2"/>
    <w:rsid w:val="00A47923"/>
    <w:rsid w:val="00A47B9E"/>
    <w:rsid w:val="00A50041"/>
    <w:rsid w:val="00A5070C"/>
    <w:rsid w:val="00A5097F"/>
    <w:rsid w:val="00A50D60"/>
    <w:rsid w:val="00A50E42"/>
    <w:rsid w:val="00A50F87"/>
    <w:rsid w:val="00A51099"/>
    <w:rsid w:val="00A511F9"/>
    <w:rsid w:val="00A51358"/>
    <w:rsid w:val="00A5186F"/>
    <w:rsid w:val="00A51884"/>
    <w:rsid w:val="00A51976"/>
    <w:rsid w:val="00A51A8D"/>
    <w:rsid w:val="00A51D46"/>
    <w:rsid w:val="00A51D8E"/>
    <w:rsid w:val="00A51E4D"/>
    <w:rsid w:val="00A51E62"/>
    <w:rsid w:val="00A51EC4"/>
    <w:rsid w:val="00A51F8F"/>
    <w:rsid w:val="00A5276D"/>
    <w:rsid w:val="00A528BF"/>
    <w:rsid w:val="00A535E0"/>
    <w:rsid w:val="00A535EF"/>
    <w:rsid w:val="00A5396C"/>
    <w:rsid w:val="00A53AF7"/>
    <w:rsid w:val="00A53B86"/>
    <w:rsid w:val="00A53DF4"/>
    <w:rsid w:val="00A54073"/>
    <w:rsid w:val="00A54260"/>
    <w:rsid w:val="00A543D7"/>
    <w:rsid w:val="00A54423"/>
    <w:rsid w:val="00A545EA"/>
    <w:rsid w:val="00A5493E"/>
    <w:rsid w:val="00A54B21"/>
    <w:rsid w:val="00A54D9E"/>
    <w:rsid w:val="00A54DCA"/>
    <w:rsid w:val="00A54F9B"/>
    <w:rsid w:val="00A55042"/>
    <w:rsid w:val="00A551F8"/>
    <w:rsid w:val="00A55324"/>
    <w:rsid w:val="00A55330"/>
    <w:rsid w:val="00A55400"/>
    <w:rsid w:val="00A55586"/>
    <w:rsid w:val="00A55712"/>
    <w:rsid w:val="00A55794"/>
    <w:rsid w:val="00A55818"/>
    <w:rsid w:val="00A55914"/>
    <w:rsid w:val="00A5591B"/>
    <w:rsid w:val="00A55B60"/>
    <w:rsid w:val="00A55E21"/>
    <w:rsid w:val="00A55EEE"/>
    <w:rsid w:val="00A5693D"/>
    <w:rsid w:val="00A569AA"/>
    <w:rsid w:val="00A56ACE"/>
    <w:rsid w:val="00A56ADA"/>
    <w:rsid w:val="00A5747A"/>
    <w:rsid w:val="00A57535"/>
    <w:rsid w:val="00A57569"/>
    <w:rsid w:val="00A57655"/>
    <w:rsid w:val="00A577F3"/>
    <w:rsid w:val="00A57B65"/>
    <w:rsid w:val="00A57CF6"/>
    <w:rsid w:val="00A57D32"/>
    <w:rsid w:val="00A600E9"/>
    <w:rsid w:val="00A60307"/>
    <w:rsid w:val="00A60476"/>
    <w:rsid w:val="00A60598"/>
    <w:rsid w:val="00A6080D"/>
    <w:rsid w:val="00A60908"/>
    <w:rsid w:val="00A60AF4"/>
    <w:rsid w:val="00A60B9C"/>
    <w:rsid w:val="00A61061"/>
    <w:rsid w:val="00A610EB"/>
    <w:rsid w:val="00A610F2"/>
    <w:rsid w:val="00A61389"/>
    <w:rsid w:val="00A61463"/>
    <w:rsid w:val="00A6169E"/>
    <w:rsid w:val="00A61875"/>
    <w:rsid w:val="00A618DE"/>
    <w:rsid w:val="00A61C17"/>
    <w:rsid w:val="00A61FEE"/>
    <w:rsid w:val="00A621C9"/>
    <w:rsid w:val="00A62317"/>
    <w:rsid w:val="00A625E5"/>
    <w:rsid w:val="00A6286E"/>
    <w:rsid w:val="00A62898"/>
    <w:rsid w:val="00A628F1"/>
    <w:rsid w:val="00A62C01"/>
    <w:rsid w:val="00A62F55"/>
    <w:rsid w:val="00A63075"/>
    <w:rsid w:val="00A6308C"/>
    <w:rsid w:val="00A630EC"/>
    <w:rsid w:val="00A63533"/>
    <w:rsid w:val="00A636D5"/>
    <w:rsid w:val="00A639F3"/>
    <w:rsid w:val="00A63C7F"/>
    <w:rsid w:val="00A64101"/>
    <w:rsid w:val="00A64139"/>
    <w:rsid w:val="00A64861"/>
    <w:rsid w:val="00A64DFC"/>
    <w:rsid w:val="00A64E43"/>
    <w:rsid w:val="00A6544D"/>
    <w:rsid w:val="00A6597A"/>
    <w:rsid w:val="00A659DC"/>
    <w:rsid w:val="00A65A53"/>
    <w:rsid w:val="00A65BE2"/>
    <w:rsid w:val="00A65DF0"/>
    <w:rsid w:val="00A65E61"/>
    <w:rsid w:val="00A65FBA"/>
    <w:rsid w:val="00A6640D"/>
    <w:rsid w:val="00A6649C"/>
    <w:rsid w:val="00A666BB"/>
    <w:rsid w:val="00A66802"/>
    <w:rsid w:val="00A66836"/>
    <w:rsid w:val="00A6692E"/>
    <w:rsid w:val="00A66A86"/>
    <w:rsid w:val="00A66B0A"/>
    <w:rsid w:val="00A66B73"/>
    <w:rsid w:val="00A66E65"/>
    <w:rsid w:val="00A66F52"/>
    <w:rsid w:val="00A66F54"/>
    <w:rsid w:val="00A66FDE"/>
    <w:rsid w:val="00A674CA"/>
    <w:rsid w:val="00A6754D"/>
    <w:rsid w:val="00A677CB"/>
    <w:rsid w:val="00A678E0"/>
    <w:rsid w:val="00A67CF6"/>
    <w:rsid w:val="00A67DDB"/>
    <w:rsid w:val="00A7013C"/>
    <w:rsid w:val="00A70305"/>
    <w:rsid w:val="00A7038F"/>
    <w:rsid w:val="00A704C9"/>
    <w:rsid w:val="00A705CE"/>
    <w:rsid w:val="00A70B42"/>
    <w:rsid w:val="00A70B7B"/>
    <w:rsid w:val="00A71043"/>
    <w:rsid w:val="00A71119"/>
    <w:rsid w:val="00A71797"/>
    <w:rsid w:val="00A71809"/>
    <w:rsid w:val="00A71F6F"/>
    <w:rsid w:val="00A720FF"/>
    <w:rsid w:val="00A721D5"/>
    <w:rsid w:val="00A72464"/>
    <w:rsid w:val="00A72668"/>
    <w:rsid w:val="00A7266E"/>
    <w:rsid w:val="00A726D0"/>
    <w:rsid w:val="00A727DC"/>
    <w:rsid w:val="00A72F1F"/>
    <w:rsid w:val="00A735BF"/>
    <w:rsid w:val="00A736C2"/>
    <w:rsid w:val="00A73800"/>
    <w:rsid w:val="00A738F5"/>
    <w:rsid w:val="00A73C53"/>
    <w:rsid w:val="00A73CC4"/>
    <w:rsid w:val="00A73EE6"/>
    <w:rsid w:val="00A73F8C"/>
    <w:rsid w:val="00A7408E"/>
    <w:rsid w:val="00A7421E"/>
    <w:rsid w:val="00A74284"/>
    <w:rsid w:val="00A744D4"/>
    <w:rsid w:val="00A74766"/>
    <w:rsid w:val="00A75384"/>
    <w:rsid w:val="00A753C2"/>
    <w:rsid w:val="00A7569C"/>
    <w:rsid w:val="00A75B33"/>
    <w:rsid w:val="00A7615D"/>
    <w:rsid w:val="00A76457"/>
    <w:rsid w:val="00A764EE"/>
    <w:rsid w:val="00A7658A"/>
    <w:rsid w:val="00A765A8"/>
    <w:rsid w:val="00A7663E"/>
    <w:rsid w:val="00A7665D"/>
    <w:rsid w:val="00A769A2"/>
    <w:rsid w:val="00A76A8C"/>
    <w:rsid w:val="00A770D4"/>
    <w:rsid w:val="00A77623"/>
    <w:rsid w:val="00A77660"/>
    <w:rsid w:val="00A776BC"/>
    <w:rsid w:val="00A776E9"/>
    <w:rsid w:val="00A77B0E"/>
    <w:rsid w:val="00A77F79"/>
    <w:rsid w:val="00A80493"/>
    <w:rsid w:val="00A806BA"/>
    <w:rsid w:val="00A8081A"/>
    <w:rsid w:val="00A8086C"/>
    <w:rsid w:val="00A808A4"/>
    <w:rsid w:val="00A80B6C"/>
    <w:rsid w:val="00A811B9"/>
    <w:rsid w:val="00A81327"/>
    <w:rsid w:val="00A8140A"/>
    <w:rsid w:val="00A81878"/>
    <w:rsid w:val="00A81AAC"/>
    <w:rsid w:val="00A81BCB"/>
    <w:rsid w:val="00A81F14"/>
    <w:rsid w:val="00A81F68"/>
    <w:rsid w:val="00A8240C"/>
    <w:rsid w:val="00A826CC"/>
    <w:rsid w:val="00A8283F"/>
    <w:rsid w:val="00A82CB5"/>
    <w:rsid w:val="00A82D0D"/>
    <w:rsid w:val="00A82D57"/>
    <w:rsid w:val="00A8336B"/>
    <w:rsid w:val="00A8370E"/>
    <w:rsid w:val="00A8397F"/>
    <w:rsid w:val="00A83B9E"/>
    <w:rsid w:val="00A83C08"/>
    <w:rsid w:val="00A83D7B"/>
    <w:rsid w:val="00A83EA7"/>
    <w:rsid w:val="00A84213"/>
    <w:rsid w:val="00A84504"/>
    <w:rsid w:val="00A8492E"/>
    <w:rsid w:val="00A84960"/>
    <w:rsid w:val="00A849F5"/>
    <w:rsid w:val="00A84AC1"/>
    <w:rsid w:val="00A84C06"/>
    <w:rsid w:val="00A84C6D"/>
    <w:rsid w:val="00A84CC3"/>
    <w:rsid w:val="00A84D95"/>
    <w:rsid w:val="00A84E01"/>
    <w:rsid w:val="00A85145"/>
    <w:rsid w:val="00A85572"/>
    <w:rsid w:val="00A8574C"/>
    <w:rsid w:val="00A857D0"/>
    <w:rsid w:val="00A85946"/>
    <w:rsid w:val="00A85CE0"/>
    <w:rsid w:val="00A86295"/>
    <w:rsid w:val="00A865CE"/>
    <w:rsid w:val="00A865D9"/>
    <w:rsid w:val="00A8683C"/>
    <w:rsid w:val="00A86B37"/>
    <w:rsid w:val="00A874C4"/>
    <w:rsid w:val="00A87A21"/>
    <w:rsid w:val="00A87CAA"/>
    <w:rsid w:val="00A87E53"/>
    <w:rsid w:val="00A87F6C"/>
    <w:rsid w:val="00A90884"/>
    <w:rsid w:val="00A908EE"/>
    <w:rsid w:val="00A90FE6"/>
    <w:rsid w:val="00A91167"/>
    <w:rsid w:val="00A91427"/>
    <w:rsid w:val="00A914A5"/>
    <w:rsid w:val="00A91510"/>
    <w:rsid w:val="00A91531"/>
    <w:rsid w:val="00A9182D"/>
    <w:rsid w:val="00A919FB"/>
    <w:rsid w:val="00A91BC9"/>
    <w:rsid w:val="00A91CA5"/>
    <w:rsid w:val="00A91F94"/>
    <w:rsid w:val="00A921E0"/>
    <w:rsid w:val="00A924DA"/>
    <w:rsid w:val="00A92658"/>
    <w:rsid w:val="00A9291A"/>
    <w:rsid w:val="00A92AE0"/>
    <w:rsid w:val="00A92B26"/>
    <w:rsid w:val="00A92B48"/>
    <w:rsid w:val="00A932C0"/>
    <w:rsid w:val="00A938C1"/>
    <w:rsid w:val="00A93998"/>
    <w:rsid w:val="00A939DD"/>
    <w:rsid w:val="00A93B65"/>
    <w:rsid w:val="00A93CD6"/>
    <w:rsid w:val="00A93E1B"/>
    <w:rsid w:val="00A93E8C"/>
    <w:rsid w:val="00A94276"/>
    <w:rsid w:val="00A94341"/>
    <w:rsid w:val="00A9456C"/>
    <w:rsid w:val="00A94B54"/>
    <w:rsid w:val="00A94BF6"/>
    <w:rsid w:val="00A94C9F"/>
    <w:rsid w:val="00A94CA2"/>
    <w:rsid w:val="00A94D08"/>
    <w:rsid w:val="00A94F32"/>
    <w:rsid w:val="00A94F97"/>
    <w:rsid w:val="00A950A1"/>
    <w:rsid w:val="00A95258"/>
    <w:rsid w:val="00A9543E"/>
    <w:rsid w:val="00A9559B"/>
    <w:rsid w:val="00A95BB9"/>
    <w:rsid w:val="00A95D9A"/>
    <w:rsid w:val="00A95F3A"/>
    <w:rsid w:val="00A95F46"/>
    <w:rsid w:val="00A96124"/>
    <w:rsid w:val="00A962F7"/>
    <w:rsid w:val="00A963CA"/>
    <w:rsid w:val="00A96416"/>
    <w:rsid w:val="00A96686"/>
    <w:rsid w:val="00A9675D"/>
    <w:rsid w:val="00A968C7"/>
    <w:rsid w:val="00A96A49"/>
    <w:rsid w:val="00A96BC1"/>
    <w:rsid w:val="00A96C47"/>
    <w:rsid w:val="00A970B4"/>
    <w:rsid w:val="00A9711F"/>
    <w:rsid w:val="00A97632"/>
    <w:rsid w:val="00AA013A"/>
    <w:rsid w:val="00AA0241"/>
    <w:rsid w:val="00AA0747"/>
    <w:rsid w:val="00AA0A50"/>
    <w:rsid w:val="00AA0B1E"/>
    <w:rsid w:val="00AA0BAC"/>
    <w:rsid w:val="00AA0C3A"/>
    <w:rsid w:val="00AA0C8C"/>
    <w:rsid w:val="00AA1141"/>
    <w:rsid w:val="00AA116E"/>
    <w:rsid w:val="00AA14FC"/>
    <w:rsid w:val="00AA18B7"/>
    <w:rsid w:val="00AA1B88"/>
    <w:rsid w:val="00AA2136"/>
    <w:rsid w:val="00AA22FA"/>
    <w:rsid w:val="00AA24C2"/>
    <w:rsid w:val="00AA24F0"/>
    <w:rsid w:val="00AA2972"/>
    <w:rsid w:val="00AA2998"/>
    <w:rsid w:val="00AA2CA4"/>
    <w:rsid w:val="00AA30EC"/>
    <w:rsid w:val="00AA33B9"/>
    <w:rsid w:val="00AA33FF"/>
    <w:rsid w:val="00AA372B"/>
    <w:rsid w:val="00AA3762"/>
    <w:rsid w:val="00AA37FF"/>
    <w:rsid w:val="00AA3968"/>
    <w:rsid w:val="00AA3A1B"/>
    <w:rsid w:val="00AA3AD1"/>
    <w:rsid w:val="00AA448A"/>
    <w:rsid w:val="00AA47FF"/>
    <w:rsid w:val="00AA48C2"/>
    <w:rsid w:val="00AA4C33"/>
    <w:rsid w:val="00AA4E89"/>
    <w:rsid w:val="00AA5390"/>
    <w:rsid w:val="00AA5635"/>
    <w:rsid w:val="00AA57AC"/>
    <w:rsid w:val="00AA5B4A"/>
    <w:rsid w:val="00AA5EA4"/>
    <w:rsid w:val="00AA6053"/>
    <w:rsid w:val="00AA60AA"/>
    <w:rsid w:val="00AA6611"/>
    <w:rsid w:val="00AA67E5"/>
    <w:rsid w:val="00AA6901"/>
    <w:rsid w:val="00AA74F8"/>
    <w:rsid w:val="00AA79D4"/>
    <w:rsid w:val="00AA7A63"/>
    <w:rsid w:val="00AA7D54"/>
    <w:rsid w:val="00AA7DBC"/>
    <w:rsid w:val="00AB07D9"/>
    <w:rsid w:val="00AB081B"/>
    <w:rsid w:val="00AB0A2E"/>
    <w:rsid w:val="00AB0CAC"/>
    <w:rsid w:val="00AB0D64"/>
    <w:rsid w:val="00AB0F59"/>
    <w:rsid w:val="00AB10FF"/>
    <w:rsid w:val="00AB140C"/>
    <w:rsid w:val="00AB1460"/>
    <w:rsid w:val="00AB18CD"/>
    <w:rsid w:val="00AB1980"/>
    <w:rsid w:val="00AB221E"/>
    <w:rsid w:val="00AB2511"/>
    <w:rsid w:val="00AB2539"/>
    <w:rsid w:val="00AB2761"/>
    <w:rsid w:val="00AB299D"/>
    <w:rsid w:val="00AB2B66"/>
    <w:rsid w:val="00AB2DAC"/>
    <w:rsid w:val="00AB2E6B"/>
    <w:rsid w:val="00AB3003"/>
    <w:rsid w:val="00AB39B3"/>
    <w:rsid w:val="00AB3CB4"/>
    <w:rsid w:val="00AB3DA7"/>
    <w:rsid w:val="00AB3E5C"/>
    <w:rsid w:val="00AB3E90"/>
    <w:rsid w:val="00AB3F16"/>
    <w:rsid w:val="00AB425A"/>
    <w:rsid w:val="00AB4381"/>
    <w:rsid w:val="00AB43AA"/>
    <w:rsid w:val="00AB4891"/>
    <w:rsid w:val="00AB4A94"/>
    <w:rsid w:val="00AB4CC5"/>
    <w:rsid w:val="00AB4F71"/>
    <w:rsid w:val="00AB5080"/>
    <w:rsid w:val="00AB5169"/>
    <w:rsid w:val="00AB52B6"/>
    <w:rsid w:val="00AB5599"/>
    <w:rsid w:val="00AB58B6"/>
    <w:rsid w:val="00AB5F3A"/>
    <w:rsid w:val="00AB5F5F"/>
    <w:rsid w:val="00AB61A9"/>
    <w:rsid w:val="00AB626B"/>
    <w:rsid w:val="00AB6343"/>
    <w:rsid w:val="00AB671B"/>
    <w:rsid w:val="00AB68C9"/>
    <w:rsid w:val="00AB6963"/>
    <w:rsid w:val="00AB6969"/>
    <w:rsid w:val="00AB6CC0"/>
    <w:rsid w:val="00AB6D34"/>
    <w:rsid w:val="00AB7294"/>
    <w:rsid w:val="00AB752F"/>
    <w:rsid w:val="00AB755D"/>
    <w:rsid w:val="00AB76C4"/>
    <w:rsid w:val="00AB7FEA"/>
    <w:rsid w:val="00AC01F0"/>
    <w:rsid w:val="00AC02A4"/>
    <w:rsid w:val="00AC08BD"/>
    <w:rsid w:val="00AC1175"/>
    <w:rsid w:val="00AC13C8"/>
    <w:rsid w:val="00AC1913"/>
    <w:rsid w:val="00AC2BD1"/>
    <w:rsid w:val="00AC2DAE"/>
    <w:rsid w:val="00AC3268"/>
    <w:rsid w:val="00AC33C8"/>
    <w:rsid w:val="00AC3979"/>
    <w:rsid w:val="00AC3C6F"/>
    <w:rsid w:val="00AC3D53"/>
    <w:rsid w:val="00AC4464"/>
    <w:rsid w:val="00AC45BB"/>
    <w:rsid w:val="00AC493D"/>
    <w:rsid w:val="00AC49DB"/>
    <w:rsid w:val="00AC4E7A"/>
    <w:rsid w:val="00AC516F"/>
    <w:rsid w:val="00AC5989"/>
    <w:rsid w:val="00AC5DE8"/>
    <w:rsid w:val="00AC5F93"/>
    <w:rsid w:val="00AC63A0"/>
    <w:rsid w:val="00AC6779"/>
    <w:rsid w:val="00AC68AA"/>
    <w:rsid w:val="00AC69A6"/>
    <w:rsid w:val="00AC6C75"/>
    <w:rsid w:val="00AC6E87"/>
    <w:rsid w:val="00AC70AF"/>
    <w:rsid w:val="00AC71B8"/>
    <w:rsid w:val="00AC71E4"/>
    <w:rsid w:val="00AC7674"/>
    <w:rsid w:val="00AC7711"/>
    <w:rsid w:val="00AC7816"/>
    <w:rsid w:val="00AC78DA"/>
    <w:rsid w:val="00AC78FF"/>
    <w:rsid w:val="00AC7AB5"/>
    <w:rsid w:val="00AC7B3F"/>
    <w:rsid w:val="00AC7B5E"/>
    <w:rsid w:val="00AC7BA6"/>
    <w:rsid w:val="00AC7CE1"/>
    <w:rsid w:val="00AC7DE4"/>
    <w:rsid w:val="00AD025D"/>
    <w:rsid w:val="00AD030F"/>
    <w:rsid w:val="00AD03CA"/>
    <w:rsid w:val="00AD0527"/>
    <w:rsid w:val="00AD08E4"/>
    <w:rsid w:val="00AD0B8A"/>
    <w:rsid w:val="00AD0BD8"/>
    <w:rsid w:val="00AD0EA2"/>
    <w:rsid w:val="00AD135B"/>
    <w:rsid w:val="00AD178C"/>
    <w:rsid w:val="00AD1C8E"/>
    <w:rsid w:val="00AD2139"/>
    <w:rsid w:val="00AD231E"/>
    <w:rsid w:val="00AD259D"/>
    <w:rsid w:val="00AD2ADA"/>
    <w:rsid w:val="00AD2D61"/>
    <w:rsid w:val="00AD2E93"/>
    <w:rsid w:val="00AD2FE0"/>
    <w:rsid w:val="00AD30D7"/>
    <w:rsid w:val="00AD370D"/>
    <w:rsid w:val="00AD388D"/>
    <w:rsid w:val="00AD4066"/>
    <w:rsid w:val="00AD4206"/>
    <w:rsid w:val="00AD4727"/>
    <w:rsid w:val="00AD5377"/>
    <w:rsid w:val="00AD540B"/>
    <w:rsid w:val="00AD5427"/>
    <w:rsid w:val="00AD5464"/>
    <w:rsid w:val="00AD5634"/>
    <w:rsid w:val="00AD57F2"/>
    <w:rsid w:val="00AD59C0"/>
    <w:rsid w:val="00AD5AD7"/>
    <w:rsid w:val="00AD5AD9"/>
    <w:rsid w:val="00AD5B59"/>
    <w:rsid w:val="00AD5B79"/>
    <w:rsid w:val="00AD5BF0"/>
    <w:rsid w:val="00AD5E61"/>
    <w:rsid w:val="00AD5FAC"/>
    <w:rsid w:val="00AD64D3"/>
    <w:rsid w:val="00AD67D8"/>
    <w:rsid w:val="00AD67E6"/>
    <w:rsid w:val="00AD689E"/>
    <w:rsid w:val="00AD68D5"/>
    <w:rsid w:val="00AD6A71"/>
    <w:rsid w:val="00AD6BA1"/>
    <w:rsid w:val="00AD6C35"/>
    <w:rsid w:val="00AD6D4B"/>
    <w:rsid w:val="00AD71B7"/>
    <w:rsid w:val="00AD7985"/>
    <w:rsid w:val="00AD79AB"/>
    <w:rsid w:val="00AD7B1F"/>
    <w:rsid w:val="00AD7EC7"/>
    <w:rsid w:val="00AD7F26"/>
    <w:rsid w:val="00AE0204"/>
    <w:rsid w:val="00AE030A"/>
    <w:rsid w:val="00AE035A"/>
    <w:rsid w:val="00AE066B"/>
    <w:rsid w:val="00AE07D5"/>
    <w:rsid w:val="00AE0B4C"/>
    <w:rsid w:val="00AE0D45"/>
    <w:rsid w:val="00AE112A"/>
    <w:rsid w:val="00AE112B"/>
    <w:rsid w:val="00AE11BF"/>
    <w:rsid w:val="00AE12E7"/>
    <w:rsid w:val="00AE1367"/>
    <w:rsid w:val="00AE16E2"/>
    <w:rsid w:val="00AE170E"/>
    <w:rsid w:val="00AE179F"/>
    <w:rsid w:val="00AE17E9"/>
    <w:rsid w:val="00AE1A40"/>
    <w:rsid w:val="00AE1B37"/>
    <w:rsid w:val="00AE1E87"/>
    <w:rsid w:val="00AE209F"/>
    <w:rsid w:val="00AE217E"/>
    <w:rsid w:val="00AE2319"/>
    <w:rsid w:val="00AE2340"/>
    <w:rsid w:val="00AE2637"/>
    <w:rsid w:val="00AE2918"/>
    <w:rsid w:val="00AE29AB"/>
    <w:rsid w:val="00AE29E1"/>
    <w:rsid w:val="00AE2BDE"/>
    <w:rsid w:val="00AE2DDA"/>
    <w:rsid w:val="00AE2F8A"/>
    <w:rsid w:val="00AE3203"/>
    <w:rsid w:val="00AE3238"/>
    <w:rsid w:val="00AE3560"/>
    <w:rsid w:val="00AE385C"/>
    <w:rsid w:val="00AE3CD5"/>
    <w:rsid w:val="00AE3E09"/>
    <w:rsid w:val="00AE3E7C"/>
    <w:rsid w:val="00AE3FB4"/>
    <w:rsid w:val="00AE414C"/>
    <w:rsid w:val="00AE42DF"/>
    <w:rsid w:val="00AE4888"/>
    <w:rsid w:val="00AE494E"/>
    <w:rsid w:val="00AE5197"/>
    <w:rsid w:val="00AE5354"/>
    <w:rsid w:val="00AE5725"/>
    <w:rsid w:val="00AE58BB"/>
    <w:rsid w:val="00AE5BA9"/>
    <w:rsid w:val="00AE5C2B"/>
    <w:rsid w:val="00AE5E4C"/>
    <w:rsid w:val="00AE6135"/>
    <w:rsid w:val="00AE69AC"/>
    <w:rsid w:val="00AE6A08"/>
    <w:rsid w:val="00AE6E58"/>
    <w:rsid w:val="00AE6E5B"/>
    <w:rsid w:val="00AE703D"/>
    <w:rsid w:val="00AE7052"/>
    <w:rsid w:val="00AE70D8"/>
    <w:rsid w:val="00AE70E3"/>
    <w:rsid w:val="00AE7424"/>
    <w:rsid w:val="00AE745D"/>
    <w:rsid w:val="00AE7983"/>
    <w:rsid w:val="00AE7D5B"/>
    <w:rsid w:val="00AF04A8"/>
    <w:rsid w:val="00AF063C"/>
    <w:rsid w:val="00AF07BB"/>
    <w:rsid w:val="00AF07DC"/>
    <w:rsid w:val="00AF0937"/>
    <w:rsid w:val="00AF0D0C"/>
    <w:rsid w:val="00AF11F2"/>
    <w:rsid w:val="00AF1240"/>
    <w:rsid w:val="00AF127F"/>
    <w:rsid w:val="00AF1558"/>
    <w:rsid w:val="00AF1799"/>
    <w:rsid w:val="00AF1AD0"/>
    <w:rsid w:val="00AF1CB0"/>
    <w:rsid w:val="00AF1F95"/>
    <w:rsid w:val="00AF2025"/>
    <w:rsid w:val="00AF2540"/>
    <w:rsid w:val="00AF254D"/>
    <w:rsid w:val="00AF2720"/>
    <w:rsid w:val="00AF272D"/>
    <w:rsid w:val="00AF27D0"/>
    <w:rsid w:val="00AF2A27"/>
    <w:rsid w:val="00AF2CBF"/>
    <w:rsid w:val="00AF2EAE"/>
    <w:rsid w:val="00AF306D"/>
    <w:rsid w:val="00AF3213"/>
    <w:rsid w:val="00AF32B7"/>
    <w:rsid w:val="00AF345C"/>
    <w:rsid w:val="00AF35C7"/>
    <w:rsid w:val="00AF36BF"/>
    <w:rsid w:val="00AF377A"/>
    <w:rsid w:val="00AF38C6"/>
    <w:rsid w:val="00AF3B5D"/>
    <w:rsid w:val="00AF3ECB"/>
    <w:rsid w:val="00AF4007"/>
    <w:rsid w:val="00AF4012"/>
    <w:rsid w:val="00AF4746"/>
    <w:rsid w:val="00AF4A98"/>
    <w:rsid w:val="00AF4B7A"/>
    <w:rsid w:val="00AF4BE9"/>
    <w:rsid w:val="00AF4E28"/>
    <w:rsid w:val="00AF4E35"/>
    <w:rsid w:val="00AF4F00"/>
    <w:rsid w:val="00AF5147"/>
    <w:rsid w:val="00AF5209"/>
    <w:rsid w:val="00AF6054"/>
    <w:rsid w:val="00AF613A"/>
    <w:rsid w:val="00AF62FC"/>
    <w:rsid w:val="00AF63E6"/>
    <w:rsid w:val="00AF643A"/>
    <w:rsid w:val="00AF699A"/>
    <w:rsid w:val="00AF6D83"/>
    <w:rsid w:val="00AF6E90"/>
    <w:rsid w:val="00AF73C2"/>
    <w:rsid w:val="00AF78EC"/>
    <w:rsid w:val="00AF7E17"/>
    <w:rsid w:val="00AF7FB9"/>
    <w:rsid w:val="00B001E1"/>
    <w:rsid w:val="00B002C8"/>
    <w:rsid w:val="00B00331"/>
    <w:rsid w:val="00B006F0"/>
    <w:rsid w:val="00B0096F"/>
    <w:rsid w:val="00B009C8"/>
    <w:rsid w:val="00B00AA5"/>
    <w:rsid w:val="00B00B0E"/>
    <w:rsid w:val="00B00C1C"/>
    <w:rsid w:val="00B01025"/>
    <w:rsid w:val="00B010CF"/>
    <w:rsid w:val="00B01949"/>
    <w:rsid w:val="00B01997"/>
    <w:rsid w:val="00B01EB0"/>
    <w:rsid w:val="00B02438"/>
    <w:rsid w:val="00B0275C"/>
    <w:rsid w:val="00B02A23"/>
    <w:rsid w:val="00B02A29"/>
    <w:rsid w:val="00B02CA2"/>
    <w:rsid w:val="00B02E1B"/>
    <w:rsid w:val="00B03861"/>
    <w:rsid w:val="00B03886"/>
    <w:rsid w:val="00B03A48"/>
    <w:rsid w:val="00B03D29"/>
    <w:rsid w:val="00B043BF"/>
    <w:rsid w:val="00B044CD"/>
    <w:rsid w:val="00B044D1"/>
    <w:rsid w:val="00B04628"/>
    <w:rsid w:val="00B04A5D"/>
    <w:rsid w:val="00B04C06"/>
    <w:rsid w:val="00B04C50"/>
    <w:rsid w:val="00B04DBB"/>
    <w:rsid w:val="00B05123"/>
    <w:rsid w:val="00B051D3"/>
    <w:rsid w:val="00B05459"/>
    <w:rsid w:val="00B056C0"/>
    <w:rsid w:val="00B05BC5"/>
    <w:rsid w:val="00B05C92"/>
    <w:rsid w:val="00B05CDF"/>
    <w:rsid w:val="00B05DE1"/>
    <w:rsid w:val="00B05FC9"/>
    <w:rsid w:val="00B06034"/>
    <w:rsid w:val="00B060B6"/>
    <w:rsid w:val="00B06136"/>
    <w:rsid w:val="00B06138"/>
    <w:rsid w:val="00B06280"/>
    <w:rsid w:val="00B063DE"/>
    <w:rsid w:val="00B068BF"/>
    <w:rsid w:val="00B06965"/>
    <w:rsid w:val="00B06970"/>
    <w:rsid w:val="00B06D70"/>
    <w:rsid w:val="00B06F3E"/>
    <w:rsid w:val="00B06F73"/>
    <w:rsid w:val="00B074EF"/>
    <w:rsid w:val="00B078BE"/>
    <w:rsid w:val="00B078C6"/>
    <w:rsid w:val="00B079D8"/>
    <w:rsid w:val="00B079FF"/>
    <w:rsid w:val="00B07BCD"/>
    <w:rsid w:val="00B107AC"/>
    <w:rsid w:val="00B10A7E"/>
    <w:rsid w:val="00B10B07"/>
    <w:rsid w:val="00B1101C"/>
    <w:rsid w:val="00B11030"/>
    <w:rsid w:val="00B11570"/>
    <w:rsid w:val="00B11D14"/>
    <w:rsid w:val="00B11E33"/>
    <w:rsid w:val="00B12310"/>
    <w:rsid w:val="00B12687"/>
    <w:rsid w:val="00B1292B"/>
    <w:rsid w:val="00B12DC3"/>
    <w:rsid w:val="00B12EC5"/>
    <w:rsid w:val="00B12F9A"/>
    <w:rsid w:val="00B13174"/>
    <w:rsid w:val="00B13386"/>
    <w:rsid w:val="00B133E5"/>
    <w:rsid w:val="00B13453"/>
    <w:rsid w:val="00B135F3"/>
    <w:rsid w:val="00B1365C"/>
    <w:rsid w:val="00B13B3F"/>
    <w:rsid w:val="00B13BC7"/>
    <w:rsid w:val="00B13C7F"/>
    <w:rsid w:val="00B13ED7"/>
    <w:rsid w:val="00B141C8"/>
    <w:rsid w:val="00B143D7"/>
    <w:rsid w:val="00B14528"/>
    <w:rsid w:val="00B1476E"/>
    <w:rsid w:val="00B14C5C"/>
    <w:rsid w:val="00B14D3B"/>
    <w:rsid w:val="00B1571A"/>
    <w:rsid w:val="00B158C8"/>
    <w:rsid w:val="00B158DB"/>
    <w:rsid w:val="00B15962"/>
    <w:rsid w:val="00B15AFD"/>
    <w:rsid w:val="00B15F35"/>
    <w:rsid w:val="00B16069"/>
    <w:rsid w:val="00B16462"/>
    <w:rsid w:val="00B16645"/>
    <w:rsid w:val="00B166B2"/>
    <w:rsid w:val="00B16939"/>
    <w:rsid w:val="00B169F6"/>
    <w:rsid w:val="00B16B50"/>
    <w:rsid w:val="00B16CF2"/>
    <w:rsid w:val="00B16FA4"/>
    <w:rsid w:val="00B16FF9"/>
    <w:rsid w:val="00B1710B"/>
    <w:rsid w:val="00B1711D"/>
    <w:rsid w:val="00B1759E"/>
    <w:rsid w:val="00B1768E"/>
    <w:rsid w:val="00B17976"/>
    <w:rsid w:val="00B20240"/>
    <w:rsid w:val="00B202EC"/>
    <w:rsid w:val="00B203E3"/>
    <w:rsid w:val="00B204C4"/>
    <w:rsid w:val="00B20821"/>
    <w:rsid w:val="00B20A72"/>
    <w:rsid w:val="00B21046"/>
    <w:rsid w:val="00B2110F"/>
    <w:rsid w:val="00B211CC"/>
    <w:rsid w:val="00B2134D"/>
    <w:rsid w:val="00B214E2"/>
    <w:rsid w:val="00B2187A"/>
    <w:rsid w:val="00B21A03"/>
    <w:rsid w:val="00B22A26"/>
    <w:rsid w:val="00B22BAF"/>
    <w:rsid w:val="00B22CEC"/>
    <w:rsid w:val="00B22FF0"/>
    <w:rsid w:val="00B23133"/>
    <w:rsid w:val="00B231DB"/>
    <w:rsid w:val="00B2335C"/>
    <w:rsid w:val="00B2373F"/>
    <w:rsid w:val="00B2385D"/>
    <w:rsid w:val="00B23A04"/>
    <w:rsid w:val="00B23F69"/>
    <w:rsid w:val="00B242B2"/>
    <w:rsid w:val="00B24501"/>
    <w:rsid w:val="00B245D9"/>
    <w:rsid w:val="00B24907"/>
    <w:rsid w:val="00B24D94"/>
    <w:rsid w:val="00B25128"/>
    <w:rsid w:val="00B2517B"/>
    <w:rsid w:val="00B254CD"/>
    <w:rsid w:val="00B25606"/>
    <w:rsid w:val="00B25A58"/>
    <w:rsid w:val="00B26012"/>
    <w:rsid w:val="00B26029"/>
    <w:rsid w:val="00B264DB"/>
    <w:rsid w:val="00B26719"/>
    <w:rsid w:val="00B2696D"/>
    <w:rsid w:val="00B26A38"/>
    <w:rsid w:val="00B26D14"/>
    <w:rsid w:val="00B270E2"/>
    <w:rsid w:val="00B2737F"/>
    <w:rsid w:val="00B2748D"/>
    <w:rsid w:val="00B2752A"/>
    <w:rsid w:val="00B27DDB"/>
    <w:rsid w:val="00B30280"/>
    <w:rsid w:val="00B30467"/>
    <w:rsid w:val="00B3077E"/>
    <w:rsid w:val="00B30C3A"/>
    <w:rsid w:val="00B31133"/>
    <w:rsid w:val="00B3114E"/>
    <w:rsid w:val="00B318A5"/>
    <w:rsid w:val="00B31AF5"/>
    <w:rsid w:val="00B31BCF"/>
    <w:rsid w:val="00B31FD6"/>
    <w:rsid w:val="00B3219C"/>
    <w:rsid w:val="00B321E5"/>
    <w:rsid w:val="00B32323"/>
    <w:rsid w:val="00B323FD"/>
    <w:rsid w:val="00B3245C"/>
    <w:rsid w:val="00B325D6"/>
    <w:rsid w:val="00B327A9"/>
    <w:rsid w:val="00B328D1"/>
    <w:rsid w:val="00B32924"/>
    <w:rsid w:val="00B32960"/>
    <w:rsid w:val="00B32A9A"/>
    <w:rsid w:val="00B32B7D"/>
    <w:rsid w:val="00B32C80"/>
    <w:rsid w:val="00B32CAB"/>
    <w:rsid w:val="00B330B0"/>
    <w:rsid w:val="00B333CA"/>
    <w:rsid w:val="00B3355B"/>
    <w:rsid w:val="00B33615"/>
    <w:rsid w:val="00B3373A"/>
    <w:rsid w:val="00B337B2"/>
    <w:rsid w:val="00B33B9D"/>
    <w:rsid w:val="00B34008"/>
    <w:rsid w:val="00B3413E"/>
    <w:rsid w:val="00B343EC"/>
    <w:rsid w:val="00B34585"/>
    <w:rsid w:val="00B3475D"/>
    <w:rsid w:val="00B34839"/>
    <w:rsid w:val="00B34C66"/>
    <w:rsid w:val="00B3579F"/>
    <w:rsid w:val="00B358A6"/>
    <w:rsid w:val="00B35A36"/>
    <w:rsid w:val="00B35D48"/>
    <w:rsid w:val="00B35DCB"/>
    <w:rsid w:val="00B35EC8"/>
    <w:rsid w:val="00B36204"/>
    <w:rsid w:val="00B3621F"/>
    <w:rsid w:val="00B36260"/>
    <w:rsid w:val="00B3627E"/>
    <w:rsid w:val="00B36281"/>
    <w:rsid w:val="00B365F6"/>
    <w:rsid w:val="00B36A10"/>
    <w:rsid w:val="00B36A97"/>
    <w:rsid w:val="00B37227"/>
    <w:rsid w:val="00B372FE"/>
    <w:rsid w:val="00B37431"/>
    <w:rsid w:val="00B37563"/>
    <w:rsid w:val="00B37677"/>
    <w:rsid w:val="00B379F7"/>
    <w:rsid w:val="00B37C72"/>
    <w:rsid w:val="00B402B7"/>
    <w:rsid w:val="00B40A92"/>
    <w:rsid w:val="00B40D9E"/>
    <w:rsid w:val="00B413C7"/>
    <w:rsid w:val="00B41592"/>
    <w:rsid w:val="00B416DD"/>
    <w:rsid w:val="00B4171E"/>
    <w:rsid w:val="00B41781"/>
    <w:rsid w:val="00B4191A"/>
    <w:rsid w:val="00B41960"/>
    <w:rsid w:val="00B41D49"/>
    <w:rsid w:val="00B42397"/>
    <w:rsid w:val="00B425A4"/>
    <w:rsid w:val="00B4271F"/>
    <w:rsid w:val="00B42851"/>
    <w:rsid w:val="00B4295E"/>
    <w:rsid w:val="00B42B6E"/>
    <w:rsid w:val="00B42C28"/>
    <w:rsid w:val="00B42DCD"/>
    <w:rsid w:val="00B42F4F"/>
    <w:rsid w:val="00B431AB"/>
    <w:rsid w:val="00B43201"/>
    <w:rsid w:val="00B43B92"/>
    <w:rsid w:val="00B443FB"/>
    <w:rsid w:val="00B4454F"/>
    <w:rsid w:val="00B44726"/>
    <w:rsid w:val="00B44EF2"/>
    <w:rsid w:val="00B45196"/>
    <w:rsid w:val="00B45242"/>
    <w:rsid w:val="00B45329"/>
    <w:rsid w:val="00B45339"/>
    <w:rsid w:val="00B455B6"/>
    <w:rsid w:val="00B45844"/>
    <w:rsid w:val="00B4585C"/>
    <w:rsid w:val="00B45C3A"/>
    <w:rsid w:val="00B45DFF"/>
    <w:rsid w:val="00B45FE2"/>
    <w:rsid w:val="00B45FEE"/>
    <w:rsid w:val="00B4679B"/>
    <w:rsid w:val="00B46BCD"/>
    <w:rsid w:val="00B46CEE"/>
    <w:rsid w:val="00B47013"/>
    <w:rsid w:val="00B4737F"/>
    <w:rsid w:val="00B47434"/>
    <w:rsid w:val="00B47596"/>
    <w:rsid w:val="00B476F6"/>
    <w:rsid w:val="00B47B94"/>
    <w:rsid w:val="00B5032D"/>
    <w:rsid w:val="00B5092E"/>
    <w:rsid w:val="00B509D7"/>
    <w:rsid w:val="00B50B78"/>
    <w:rsid w:val="00B51547"/>
    <w:rsid w:val="00B51604"/>
    <w:rsid w:val="00B51636"/>
    <w:rsid w:val="00B5174C"/>
    <w:rsid w:val="00B51894"/>
    <w:rsid w:val="00B51979"/>
    <w:rsid w:val="00B51BE0"/>
    <w:rsid w:val="00B51CF0"/>
    <w:rsid w:val="00B51DC9"/>
    <w:rsid w:val="00B52457"/>
    <w:rsid w:val="00B52A9D"/>
    <w:rsid w:val="00B52AC5"/>
    <w:rsid w:val="00B52BAA"/>
    <w:rsid w:val="00B531AD"/>
    <w:rsid w:val="00B532A0"/>
    <w:rsid w:val="00B533C7"/>
    <w:rsid w:val="00B5344C"/>
    <w:rsid w:val="00B53558"/>
    <w:rsid w:val="00B537EE"/>
    <w:rsid w:val="00B53E25"/>
    <w:rsid w:val="00B53FDA"/>
    <w:rsid w:val="00B54141"/>
    <w:rsid w:val="00B54282"/>
    <w:rsid w:val="00B54348"/>
    <w:rsid w:val="00B544E4"/>
    <w:rsid w:val="00B54563"/>
    <w:rsid w:val="00B5488A"/>
    <w:rsid w:val="00B54A92"/>
    <w:rsid w:val="00B54E3B"/>
    <w:rsid w:val="00B55000"/>
    <w:rsid w:val="00B552C7"/>
    <w:rsid w:val="00B55309"/>
    <w:rsid w:val="00B554C6"/>
    <w:rsid w:val="00B557C4"/>
    <w:rsid w:val="00B55AA6"/>
    <w:rsid w:val="00B55D69"/>
    <w:rsid w:val="00B55D97"/>
    <w:rsid w:val="00B55EB2"/>
    <w:rsid w:val="00B5603D"/>
    <w:rsid w:val="00B560EF"/>
    <w:rsid w:val="00B560F5"/>
    <w:rsid w:val="00B561B2"/>
    <w:rsid w:val="00B56411"/>
    <w:rsid w:val="00B56612"/>
    <w:rsid w:val="00B5667F"/>
    <w:rsid w:val="00B566BE"/>
    <w:rsid w:val="00B568E7"/>
    <w:rsid w:val="00B56B0C"/>
    <w:rsid w:val="00B56CE3"/>
    <w:rsid w:val="00B56D1C"/>
    <w:rsid w:val="00B56E57"/>
    <w:rsid w:val="00B570CA"/>
    <w:rsid w:val="00B57397"/>
    <w:rsid w:val="00B5751B"/>
    <w:rsid w:val="00B576C7"/>
    <w:rsid w:val="00B57ABE"/>
    <w:rsid w:val="00B57E9D"/>
    <w:rsid w:val="00B57FBD"/>
    <w:rsid w:val="00B6006C"/>
    <w:rsid w:val="00B602FA"/>
    <w:rsid w:val="00B6036B"/>
    <w:rsid w:val="00B60404"/>
    <w:rsid w:val="00B60457"/>
    <w:rsid w:val="00B607A9"/>
    <w:rsid w:val="00B610BB"/>
    <w:rsid w:val="00B616BD"/>
    <w:rsid w:val="00B61793"/>
    <w:rsid w:val="00B618B6"/>
    <w:rsid w:val="00B61A92"/>
    <w:rsid w:val="00B61A94"/>
    <w:rsid w:val="00B61E3D"/>
    <w:rsid w:val="00B61EEB"/>
    <w:rsid w:val="00B62032"/>
    <w:rsid w:val="00B6203A"/>
    <w:rsid w:val="00B6239F"/>
    <w:rsid w:val="00B623DE"/>
    <w:rsid w:val="00B6249B"/>
    <w:rsid w:val="00B62647"/>
    <w:rsid w:val="00B62CC7"/>
    <w:rsid w:val="00B62E1F"/>
    <w:rsid w:val="00B62FF8"/>
    <w:rsid w:val="00B632AD"/>
    <w:rsid w:val="00B63371"/>
    <w:rsid w:val="00B63679"/>
    <w:rsid w:val="00B637A1"/>
    <w:rsid w:val="00B637FE"/>
    <w:rsid w:val="00B63ABE"/>
    <w:rsid w:val="00B63B4B"/>
    <w:rsid w:val="00B63B54"/>
    <w:rsid w:val="00B63BA7"/>
    <w:rsid w:val="00B63D9E"/>
    <w:rsid w:val="00B643C4"/>
    <w:rsid w:val="00B644A5"/>
    <w:rsid w:val="00B64518"/>
    <w:rsid w:val="00B6486B"/>
    <w:rsid w:val="00B6492F"/>
    <w:rsid w:val="00B64B47"/>
    <w:rsid w:val="00B64DA6"/>
    <w:rsid w:val="00B64ED3"/>
    <w:rsid w:val="00B6569C"/>
    <w:rsid w:val="00B65AAE"/>
    <w:rsid w:val="00B65BCE"/>
    <w:rsid w:val="00B660D9"/>
    <w:rsid w:val="00B66150"/>
    <w:rsid w:val="00B66245"/>
    <w:rsid w:val="00B663BF"/>
    <w:rsid w:val="00B6640E"/>
    <w:rsid w:val="00B6687E"/>
    <w:rsid w:val="00B66A72"/>
    <w:rsid w:val="00B66B49"/>
    <w:rsid w:val="00B66BAF"/>
    <w:rsid w:val="00B66C1A"/>
    <w:rsid w:val="00B66EB2"/>
    <w:rsid w:val="00B67267"/>
    <w:rsid w:val="00B675E1"/>
    <w:rsid w:val="00B67B47"/>
    <w:rsid w:val="00B67C79"/>
    <w:rsid w:val="00B70383"/>
    <w:rsid w:val="00B703F8"/>
    <w:rsid w:val="00B7051C"/>
    <w:rsid w:val="00B70F7C"/>
    <w:rsid w:val="00B71038"/>
    <w:rsid w:val="00B71732"/>
    <w:rsid w:val="00B71A3A"/>
    <w:rsid w:val="00B71A63"/>
    <w:rsid w:val="00B72040"/>
    <w:rsid w:val="00B72335"/>
    <w:rsid w:val="00B72536"/>
    <w:rsid w:val="00B72836"/>
    <w:rsid w:val="00B72A8B"/>
    <w:rsid w:val="00B72D46"/>
    <w:rsid w:val="00B73230"/>
    <w:rsid w:val="00B7329E"/>
    <w:rsid w:val="00B733E4"/>
    <w:rsid w:val="00B73546"/>
    <w:rsid w:val="00B74056"/>
    <w:rsid w:val="00B740E6"/>
    <w:rsid w:val="00B7414E"/>
    <w:rsid w:val="00B744EB"/>
    <w:rsid w:val="00B7469F"/>
    <w:rsid w:val="00B7475B"/>
    <w:rsid w:val="00B747DF"/>
    <w:rsid w:val="00B74827"/>
    <w:rsid w:val="00B7489B"/>
    <w:rsid w:val="00B74911"/>
    <w:rsid w:val="00B749C3"/>
    <w:rsid w:val="00B75535"/>
    <w:rsid w:val="00B757A2"/>
    <w:rsid w:val="00B75853"/>
    <w:rsid w:val="00B759A7"/>
    <w:rsid w:val="00B75DD1"/>
    <w:rsid w:val="00B75E96"/>
    <w:rsid w:val="00B75F1E"/>
    <w:rsid w:val="00B76131"/>
    <w:rsid w:val="00B76136"/>
    <w:rsid w:val="00B76547"/>
    <w:rsid w:val="00B766A3"/>
    <w:rsid w:val="00B766C6"/>
    <w:rsid w:val="00B76C47"/>
    <w:rsid w:val="00B76D5D"/>
    <w:rsid w:val="00B76DF5"/>
    <w:rsid w:val="00B76EB9"/>
    <w:rsid w:val="00B76F43"/>
    <w:rsid w:val="00B77015"/>
    <w:rsid w:val="00B772D6"/>
    <w:rsid w:val="00B773FD"/>
    <w:rsid w:val="00B77743"/>
    <w:rsid w:val="00B77C95"/>
    <w:rsid w:val="00B800D5"/>
    <w:rsid w:val="00B801D4"/>
    <w:rsid w:val="00B80329"/>
    <w:rsid w:val="00B8048A"/>
    <w:rsid w:val="00B809A0"/>
    <w:rsid w:val="00B80E22"/>
    <w:rsid w:val="00B80EEB"/>
    <w:rsid w:val="00B81016"/>
    <w:rsid w:val="00B812A8"/>
    <w:rsid w:val="00B81408"/>
    <w:rsid w:val="00B81734"/>
    <w:rsid w:val="00B81853"/>
    <w:rsid w:val="00B81A4D"/>
    <w:rsid w:val="00B81E93"/>
    <w:rsid w:val="00B81F3B"/>
    <w:rsid w:val="00B8217F"/>
    <w:rsid w:val="00B8219B"/>
    <w:rsid w:val="00B82278"/>
    <w:rsid w:val="00B8318C"/>
    <w:rsid w:val="00B83461"/>
    <w:rsid w:val="00B83627"/>
    <w:rsid w:val="00B836DA"/>
    <w:rsid w:val="00B8389D"/>
    <w:rsid w:val="00B838EB"/>
    <w:rsid w:val="00B83AA7"/>
    <w:rsid w:val="00B83E4D"/>
    <w:rsid w:val="00B84517"/>
    <w:rsid w:val="00B84699"/>
    <w:rsid w:val="00B84835"/>
    <w:rsid w:val="00B84B08"/>
    <w:rsid w:val="00B84DBA"/>
    <w:rsid w:val="00B84E2A"/>
    <w:rsid w:val="00B850E9"/>
    <w:rsid w:val="00B85256"/>
    <w:rsid w:val="00B855D1"/>
    <w:rsid w:val="00B8562B"/>
    <w:rsid w:val="00B85658"/>
    <w:rsid w:val="00B8589A"/>
    <w:rsid w:val="00B85A8C"/>
    <w:rsid w:val="00B85CBC"/>
    <w:rsid w:val="00B85DFF"/>
    <w:rsid w:val="00B86368"/>
    <w:rsid w:val="00B8658B"/>
    <w:rsid w:val="00B86765"/>
    <w:rsid w:val="00B86C89"/>
    <w:rsid w:val="00B86C91"/>
    <w:rsid w:val="00B86D17"/>
    <w:rsid w:val="00B86E25"/>
    <w:rsid w:val="00B86E92"/>
    <w:rsid w:val="00B86F6B"/>
    <w:rsid w:val="00B86FB9"/>
    <w:rsid w:val="00B87129"/>
    <w:rsid w:val="00B871A5"/>
    <w:rsid w:val="00B87716"/>
    <w:rsid w:val="00B87C31"/>
    <w:rsid w:val="00B87D61"/>
    <w:rsid w:val="00B90041"/>
    <w:rsid w:val="00B90A7E"/>
    <w:rsid w:val="00B90B30"/>
    <w:rsid w:val="00B90EEF"/>
    <w:rsid w:val="00B913F6"/>
    <w:rsid w:val="00B914C3"/>
    <w:rsid w:val="00B914CC"/>
    <w:rsid w:val="00B9160A"/>
    <w:rsid w:val="00B91697"/>
    <w:rsid w:val="00B9169A"/>
    <w:rsid w:val="00B91C00"/>
    <w:rsid w:val="00B91DAE"/>
    <w:rsid w:val="00B9201D"/>
    <w:rsid w:val="00B92132"/>
    <w:rsid w:val="00B924D8"/>
    <w:rsid w:val="00B92EB0"/>
    <w:rsid w:val="00B92EB8"/>
    <w:rsid w:val="00B9320D"/>
    <w:rsid w:val="00B93419"/>
    <w:rsid w:val="00B935EF"/>
    <w:rsid w:val="00B936FE"/>
    <w:rsid w:val="00B93919"/>
    <w:rsid w:val="00B93987"/>
    <w:rsid w:val="00B93BAF"/>
    <w:rsid w:val="00B93C0F"/>
    <w:rsid w:val="00B93E80"/>
    <w:rsid w:val="00B94179"/>
    <w:rsid w:val="00B9419A"/>
    <w:rsid w:val="00B941C3"/>
    <w:rsid w:val="00B9445F"/>
    <w:rsid w:val="00B94650"/>
    <w:rsid w:val="00B947AF"/>
    <w:rsid w:val="00B9499F"/>
    <w:rsid w:val="00B94A42"/>
    <w:rsid w:val="00B94B98"/>
    <w:rsid w:val="00B94C56"/>
    <w:rsid w:val="00B94CCF"/>
    <w:rsid w:val="00B94E91"/>
    <w:rsid w:val="00B94F3B"/>
    <w:rsid w:val="00B95562"/>
    <w:rsid w:val="00B9558A"/>
    <w:rsid w:val="00B9563A"/>
    <w:rsid w:val="00B9570C"/>
    <w:rsid w:val="00B958EF"/>
    <w:rsid w:val="00B95B4B"/>
    <w:rsid w:val="00B95C1B"/>
    <w:rsid w:val="00B95D6E"/>
    <w:rsid w:val="00B95F30"/>
    <w:rsid w:val="00B960E3"/>
    <w:rsid w:val="00B96138"/>
    <w:rsid w:val="00B962EC"/>
    <w:rsid w:val="00B968D5"/>
    <w:rsid w:val="00B96C6F"/>
    <w:rsid w:val="00B96E37"/>
    <w:rsid w:val="00B9742A"/>
    <w:rsid w:val="00B9748C"/>
    <w:rsid w:val="00B9770B"/>
    <w:rsid w:val="00B97A77"/>
    <w:rsid w:val="00B97B76"/>
    <w:rsid w:val="00B97BFC"/>
    <w:rsid w:val="00B97E18"/>
    <w:rsid w:val="00B97E71"/>
    <w:rsid w:val="00B97ECB"/>
    <w:rsid w:val="00BA00CC"/>
    <w:rsid w:val="00BA03C5"/>
    <w:rsid w:val="00BA075B"/>
    <w:rsid w:val="00BA07CE"/>
    <w:rsid w:val="00BA08A5"/>
    <w:rsid w:val="00BA0AE9"/>
    <w:rsid w:val="00BA0B9A"/>
    <w:rsid w:val="00BA14AD"/>
    <w:rsid w:val="00BA1621"/>
    <w:rsid w:val="00BA1855"/>
    <w:rsid w:val="00BA189B"/>
    <w:rsid w:val="00BA1E05"/>
    <w:rsid w:val="00BA211F"/>
    <w:rsid w:val="00BA2488"/>
    <w:rsid w:val="00BA2755"/>
    <w:rsid w:val="00BA28B8"/>
    <w:rsid w:val="00BA2C3E"/>
    <w:rsid w:val="00BA2E83"/>
    <w:rsid w:val="00BA361F"/>
    <w:rsid w:val="00BA3838"/>
    <w:rsid w:val="00BA3AB6"/>
    <w:rsid w:val="00BA3F58"/>
    <w:rsid w:val="00BA3F8B"/>
    <w:rsid w:val="00BA487B"/>
    <w:rsid w:val="00BA48CB"/>
    <w:rsid w:val="00BA4A55"/>
    <w:rsid w:val="00BA4ACB"/>
    <w:rsid w:val="00BA4AEC"/>
    <w:rsid w:val="00BA4D9B"/>
    <w:rsid w:val="00BA4E11"/>
    <w:rsid w:val="00BA4FDD"/>
    <w:rsid w:val="00BA5561"/>
    <w:rsid w:val="00BA56D6"/>
    <w:rsid w:val="00BA5918"/>
    <w:rsid w:val="00BA5A9B"/>
    <w:rsid w:val="00BA6188"/>
    <w:rsid w:val="00BA6681"/>
    <w:rsid w:val="00BA66BD"/>
    <w:rsid w:val="00BA68B8"/>
    <w:rsid w:val="00BA68B9"/>
    <w:rsid w:val="00BA6C33"/>
    <w:rsid w:val="00BA6D3C"/>
    <w:rsid w:val="00BA6DE7"/>
    <w:rsid w:val="00BA6EAB"/>
    <w:rsid w:val="00BA700F"/>
    <w:rsid w:val="00BA72E6"/>
    <w:rsid w:val="00BA7415"/>
    <w:rsid w:val="00BA74AE"/>
    <w:rsid w:val="00BA77F1"/>
    <w:rsid w:val="00BA783B"/>
    <w:rsid w:val="00BA79F6"/>
    <w:rsid w:val="00BA7D8C"/>
    <w:rsid w:val="00BA7E18"/>
    <w:rsid w:val="00BB01CC"/>
    <w:rsid w:val="00BB0588"/>
    <w:rsid w:val="00BB0AC4"/>
    <w:rsid w:val="00BB0CD7"/>
    <w:rsid w:val="00BB0E0C"/>
    <w:rsid w:val="00BB0F16"/>
    <w:rsid w:val="00BB0F9A"/>
    <w:rsid w:val="00BB1007"/>
    <w:rsid w:val="00BB11E7"/>
    <w:rsid w:val="00BB13C7"/>
    <w:rsid w:val="00BB14E0"/>
    <w:rsid w:val="00BB1AE9"/>
    <w:rsid w:val="00BB1C68"/>
    <w:rsid w:val="00BB1DC5"/>
    <w:rsid w:val="00BB1E17"/>
    <w:rsid w:val="00BB1FBB"/>
    <w:rsid w:val="00BB21A3"/>
    <w:rsid w:val="00BB2271"/>
    <w:rsid w:val="00BB22D8"/>
    <w:rsid w:val="00BB28F1"/>
    <w:rsid w:val="00BB2B5A"/>
    <w:rsid w:val="00BB2B7E"/>
    <w:rsid w:val="00BB30CF"/>
    <w:rsid w:val="00BB3126"/>
    <w:rsid w:val="00BB3339"/>
    <w:rsid w:val="00BB3414"/>
    <w:rsid w:val="00BB3422"/>
    <w:rsid w:val="00BB34D1"/>
    <w:rsid w:val="00BB3B3D"/>
    <w:rsid w:val="00BB3C7D"/>
    <w:rsid w:val="00BB47DC"/>
    <w:rsid w:val="00BB4EFA"/>
    <w:rsid w:val="00BB514E"/>
    <w:rsid w:val="00BB5393"/>
    <w:rsid w:val="00BB56C3"/>
    <w:rsid w:val="00BB5E08"/>
    <w:rsid w:val="00BB5ECA"/>
    <w:rsid w:val="00BB649C"/>
    <w:rsid w:val="00BB69EC"/>
    <w:rsid w:val="00BB6E50"/>
    <w:rsid w:val="00BB6FDC"/>
    <w:rsid w:val="00BB74F8"/>
    <w:rsid w:val="00BB7AAD"/>
    <w:rsid w:val="00BB7C94"/>
    <w:rsid w:val="00BB7D8E"/>
    <w:rsid w:val="00BC00FD"/>
    <w:rsid w:val="00BC0200"/>
    <w:rsid w:val="00BC04A6"/>
    <w:rsid w:val="00BC04A7"/>
    <w:rsid w:val="00BC0530"/>
    <w:rsid w:val="00BC07B9"/>
    <w:rsid w:val="00BC0844"/>
    <w:rsid w:val="00BC086F"/>
    <w:rsid w:val="00BC0A1D"/>
    <w:rsid w:val="00BC0C5B"/>
    <w:rsid w:val="00BC0FE8"/>
    <w:rsid w:val="00BC1137"/>
    <w:rsid w:val="00BC1241"/>
    <w:rsid w:val="00BC1374"/>
    <w:rsid w:val="00BC14DA"/>
    <w:rsid w:val="00BC1551"/>
    <w:rsid w:val="00BC1747"/>
    <w:rsid w:val="00BC1B93"/>
    <w:rsid w:val="00BC1E5F"/>
    <w:rsid w:val="00BC2377"/>
    <w:rsid w:val="00BC2604"/>
    <w:rsid w:val="00BC284D"/>
    <w:rsid w:val="00BC2920"/>
    <w:rsid w:val="00BC30EC"/>
    <w:rsid w:val="00BC3125"/>
    <w:rsid w:val="00BC3271"/>
    <w:rsid w:val="00BC339C"/>
    <w:rsid w:val="00BC339F"/>
    <w:rsid w:val="00BC33B4"/>
    <w:rsid w:val="00BC35D1"/>
    <w:rsid w:val="00BC37F7"/>
    <w:rsid w:val="00BC3C39"/>
    <w:rsid w:val="00BC3F1F"/>
    <w:rsid w:val="00BC4347"/>
    <w:rsid w:val="00BC4409"/>
    <w:rsid w:val="00BC465A"/>
    <w:rsid w:val="00BC474A"/>
    <w:rsid w:val="00BC49CA"/>
    <w:rsid w:val="00BC4A63"/>
    <w:rsid w:val="00BC4FD0"/>
    <w:rsid w:val="00BC5011"/>
    <w:rsid w:val="00BC5860"/>
    <w:rsid w:val="00BC5A5B"/>
    <w:rsid w:val="00BC5AE0"/>
    <w:rsid w:val="00BC5E1A"/>
    <w:rsid w:val="00BC5F1D"/>
    <w:rsid w:val="00BC622F"/>
    <w:rsid w:val="00BC6531"/>
    <w:rsid w:val="00BC6561"/>
    <w:rsid w:val="00BC669B"/>
    <w:rsid w:val="00BC6B00"/>
    <w:rsid w:val="00BC6EC3"/>
    <w:rsid w:val="00BC712A"/>
    <w:rsid w:val="00BC715C"/>
    <w:rsid w:val="00BC7336"/>
    <w:rsid w:val="00BC78E1"/>
    <w:rsid w:val="00BC7F2B"/>
    <w:rsid w:val="00BC7F4F"/>
    <w:rsid w:val="00BD0468"/>
    <w:rsid w:val="00BD0DCA"/>
    <w:rsid w:val="00BD0F4F"/>
    <w:rsid w:val="00BD1195"/>
    <w:rsid w:val="00BD1467"/>
    <w:rsid w:val="00BD172F"/>
    <w:rsid w:val="00BD189C"/>
    <w:rsid w:val="00BD1B17"/>
    <w:rsid w:val="00BD2255"/>
    <w:rsid w:val="00BD23F6"/>
    <w:rsid w:val="00BD28AA"/>
    <w:rsid w:val="00BD2B5B"/>
    <w:rsid w:val="00BD2D99"/>
    <w:rsid w:val="00BD2F57"/>
    <w:rsid w:val="00BD32A6"/>
    <w:rsid w:val="00BD3C3A"/>
    <w:rsid w:val="00BD3D3D"/>
    <w:rsid w:val="00BD40B0"/>
    <w:rsid w:val="00BD457C"/>
    <w:rsid w:val="00BD4C5C"/>
    <w:rsid w:val="00BD4DBE"/>
    <w:rsid w:val="00BD4FEC"/>
    <w:rsid w:val="00BD50B2"/>
    <w:rsid w:val="00BD53AE"/>
    <w:rsid w:val="00BD5456"/>
    <w:rsid w:val="00BD5B35"/>
    <w:rsid w:val="00BD5BBC"/>
    <w:rsid w:val="00BD5CDC"/>
    <w:rsid w:val="00BD5F98"/>
    <w:rsid w:val="00BD6061"/>
    <w:rsid w:val="00BD62DB"/>
    <w:rsid w:val="00BD63E5"/>
    <w:rsid w:val="00BD6486"/>
    <w:rsid w:val="00BD6526"/>
    <w:rsid w:val="00BD662A"/>
    <w:rsid w:val="00BD6DFA"/>
    <w:rsid w:val="00BD7597"/>
    <w:rsid w:val="00BD7AB1"/>
    <w:rsid w:val="00BD7AF2"/>
    <w:rsid w:val="00BD7C06"/>
    <w:rsid w:val="00BD7C61"/>
    <w:rsid w:val="00BD7D2E"/>
    <w:rsid w:val="00BD7D57"/>
    <w:rsid w:val="00BD7EE7"/>
    <w:rsid w:val="00BE0036"/>
    <w:rsid w:val="00BE00CE"/>
    <w:rsid w:val="00BE09D6"/>
    <w:rsid w:val="00BE118A"/>
    <w:rsid w:val="00BE13B6"/>
    <w:rsid w:val="00BE1470"/>
    <w:rsid w:val="00BE151A"/>
    <w:rsid w:val="00BE1581"/>
    <w:rsid w:val="00BE1588"/>
    <w:rsid w:val="00BE1658"/>
    <w:rsid w:val="00BE168A"/>
    <w:rsid w:val="00BE1A47"/>
    <w:rsid w:val="00BE201C"/>
    <w:rsid w:val="00BE212F"/>
    <w:rsid w:val="00BE2449"/>
    <w:rsid w:val="00BE266E"/>
    <w:rsid w:val="00BE2745"/>
    <w:rsid w:val="00BE274D"/>
    <w:rsid w:val="00BE2A28"/>
    <w:rsid w:val="00BE2E6D"/>
    <w:rsid w:val="00BE3771"/>
    <w:rsid w:val="00BE3A65"/>
    <w:rsid w:val="00BE410E"/>
    <w:rsid w:val="00BE428A"/>
    <w:rsid w:val="00BE42B2"/>
    <w:rsid w:val="00BE47B3"/>
    <w:rsid w:val="00BE47F3"/>
    <w:rsid w:val="00BE5130"/>
    <w:rsid w:val="00BE536A"/>
    <w:rsid w:val="00BE5398"/>
    <w:rsid w:val="00BE5A5F"/>
    <w:rsid w:val="00BE5B2A"/>
    <w:rsid w:val="00BE5FCF"/>
    <w:rsid w:val="00BE62DE"/>
    <w:rsid w:val="00BE639E"/>
    <w:rsid w:val="00BE63C7"/>
    <w:rsid w:val="00BE6440"/>
    <w:rsid w:val="00BE652B"/>
    <w:rsid w:val="00BE6A8C"/>
    <w:rsid w:val="00BE6B6C"/>
    <w:rsid w:val="00BE6D26"/>
    <w:rsid w:val="00BE6DAC"/>
    <w:rsid w:val="00BE6F03"/>
    <w:rsid w:val="00BE701E"/>
    <w:rsid w:val="00BE712D"/>
    <w:rsid w:val="00BE7133"/>
    <w:rsid w:val="00BE7268"/>
    <w:rsid w:val="00BE742A"/>
    <w:rsid w:val="00BE77BF"/>
    <w:rsid w:val="00BE7DEB"/>
    <w:rsid w:val="00BE7E01"/>
    <w:rsid w:val="00BE7E4F"/>
    <w:rsid w:val="00BF0048"/>
    <w:rsid w:val="00BF00F5"/>
    <w:rsid w:val="00BF03A5"/>
    <w:rsid w:val="00BF03B1"/>
    <w:rsid w:val="00BF061A"/>
    <w:rsid w:val="00BF0D0E"/>
    <w:rsid w:val="00BF0DDD"/>
    <w:rsid w:val="00BF0E4D"/>
    <w:rsid w:val="00BF0F88"/>
    <w:rsid w:val="00BF0F9B"/>
    <w:rsid w:val="00BF11BC"/>
    <w:rsid w:val="00BF1254"/>
    <w:rsid w:val="00BF1493"/>
    <w:rsid w:val="00BF18D3"/>
    <w:rsid w:val="00BF1C1A"/>
    <w:rsid w:val="00BF1D86"/>
    <w:rsid w:val="00BF1D97"/>
    <w:rsid w:val="00BF20D1"/>
    <w:rsid w:val="00BF2104"/>
    <w:rsid w:val="00BF21E1"/>
    <w:rsid w:val="00BF21EB"/>
    <w:rsid w:val="00BF29CB"/>
    <w:rsid w:val="00BF2BDC"/>
    <w:rsid w:val="00BF2D3C"/>
    <w:rsid w:val="00BF2E8C"/>
    <w:rsid w:val="00BF32C0"/>
    <w:rsid w:val="00BF34E9"/>
    <w:rsid w:val="00BF3541"/>
    <w:rsid w:val="00BF3784"/>
    <w:rsid w:val="00BF3818"/>
    <w:rsid w:val="00BF38EB"/>
    <w:rsid w:val="00BF3A27"/>
    <w:rsid w:val="00BF3C74"/>
    <w:rsid w:val="00BF3D48"/>
    <w:rsid w:val="00BF417C"/>
    <w:rsid w:val="00BF50F9"/>
    <w:rsid w:val="00BF5553"/>
    <w:rsid w:val="00BF5827"/>
    <w:rsid w:val="00BF5852"/>
    <w:rsid w:val="00BF58D5"/>
    <w:rsid w:val="00BF5A2D"/>
    <w:rsid w:val="00BF5E30"/>
    <w:rsid w:val="00BF682D"/>
    <w:rsid w:val="00BF6839"/>
    <w:rsid w:val="00BF683C"/>
    <w:rsid w:val="00BF6996"/>
    <w:rsid w:val="00BF6ABE"/>
    <w:rsid w:val="00BF7113"/>
    <w:rsid w:val="00BF746B"/>
    <w:rsid w:val="00BF7530"/>
    <w:rsid w:val="00BF7885"/>
    <w:rsid w:val="00BF7C41"/>
    <w:rsid w:val="00C001BA"/>
    <w:rsid w:val="00C007FF"/>
    <w:rsid w:val="00C009D6"/>
    <w:rsid w:val="00C00AB2"/>
    <w:rsid w:val="00C00E3A"/>
    <w:rsid w:val="00C012C1"/>
    <w:rsid w:val="00C0143C"/>
    <w:rsid w:val="00C01535"/>
    <w:rsid w:val="00C01A3D"/>
    <w:rsid w:val="00C01AFC"/>
    <w:rsid w:val="00C01B17"/>
    <w:rsid w:val="00C01BCF"/>
    <w:rsid w:val="00C01D55"/>
    <w:rsid w:val="00C02386"/>
    <w:rsid w:val="00C0246F"/>
    <w:rsid w:val="00C026B8"/>
    <w:rsid w:val="00C02796"/>
    <w:rsid w:val="00C02A12"/>
    <w:rsid w:val="00C02D8B"/>
    <w:rsid w:val="00C02DC8"/>
    <w:rsid w:val="00C030B8"/>
    <w:rsid w:val="00C03168"/>
    <w:rsid w:val="00C03516"/>
    <w:rsid w:val="00C037D3"/>
    <w:rsid w:val="00C03AFE"/>
    <w:rsid w:val="00C03FCC"/>
    <w:rsid w:val="00C04024"/>
    <w:rsid w:val="00C040E9"/>
    <w:rsid w:val="00C042C1"/>
    <w:rsid w:val="00C0506F"/>
    <w:rsid w:val="00C052A6"/>
    <w:rsid w:val="00C05302"/>
    <w:rsid w:val="00C05459"/>
    <w:rsid w:val="00C054FB"/>
    <w:rsid w:val="00C0550A"/>
    <w:rsid w:val="00C05A3F"/>
    <w:rsid w:val="00C06153"/>
    <w:rsid w:val="00C06380"/>
    <w:rsid w:val="00C069D4"/>
    <w:rsid w:val="00C06A55"/>
    <w:rsid w:val="00C06E92"/>
    <w:rsid w:val="00C07060"/>
    <w:rsid w:val="00C072AB"/>
    <w:rsid w:val="00C0741F"/>
    <w:rsid w:val="00C07433"/>
    <w:rsid w:val="00C076CA"/>
    <w:rsid w:val="00C07B75"/>
    <w:rsid w:val="00C07EB9"/>
    <w:rsid w:val="00C100FB"/>
    <w:rsid w:val="00C1013F"/>
    <w:rsid w:val="00C102A4"/>
    <w:rsid w:val="00C104D9"/>
    <w:rsid w:val="00C1059E"/>
    <w:rsid w:val="00C10715"/>
    <w:rsid w:val="00C10A64"/>
    <w:rsid w:val="00C115BD"/>
    <w:rsid w:val="00C11C11"/>
    <w:rsid w:val="00C11F5A"/>
    <w:rsid w:val="00C121D7"/>
    <w:rsid w:val="00C12498"/>
    <w:rsid w:val="00C127DA"/>
    <w:rsid w:val="00C1284E"/>
    <w:rsid w:val="00C12862"/>
    <w:rsid w:val="00C128D8"/>
    <w:rsid w:val="00C12B4D"/>
    <w:rsid w:val="00C12B7A"/>
    <w:rsid w:val="00C12CE5"/>
    <w:rsid w:val="00C13348"/>
    <w:rsid w:val="00C13485"/>
    <w:rsid w:val="00C1357C"/>
    <w:rsid w:val="00C1392E"/>
    <w:rsid w:val="00C13DFF"/>
    <w:rsid w:val="00C14324"/>
    <w:rsid w:val="00C14343"/>
    <w:rsid w:val="00C143BE"/>
    <w:rsid w:val="00C1440C"/>
    <w:rsid w:val="00C145EA"/>
    <w:rsid w:val="00C150E3"/>
    <w:rsid w:val="00C150EE"/>
    <w:rsid w:val="00C15476"/>
    <w:rsid w:val="00C15A40"/>
    <w:rsid w:val="00C15D2C"/>
    <w:rsid w:val="00C15F04"/>
    <w:rsid w:val="00C1610A"/>
    <w:rsid w:val="00C16263"/>
    <w:rsid w:val="00C163D9"/>
    <w:rsid w:val="00C163E2"/>
    <w:rsid w:val="00C16428"/>
    <w:rsid w:val="00C16978"/>
    <w:rsid w:val="00C16B57"/>
    <w:rsid w:val="00C1714B"/>
    <w:rsid w:val="00C172DC"/>
    <w:rsid w:val="00C1740E"/>
    <w:rsid w:val="00C174B4"/>
    <w:rsid w:val="00C1772D"/>
    <w:rsid w:val="00C17978"/>
    <w:rsid w:val="00C17D43"/>
    <w:rsid w:val="00C207D0"/>
    <w:rsid w:val="00C20854"/>
    <w:rsid w:val="00C20B71"/>
    <w:rsid w:val="00C20F93"/>
    <w:rsid w:val="00C20F9E"/>
    <w:rsid w:val="00C21257"/>
    <w:rsid w:val="00C212C2"/>
    <w:rsid w:val="00C21485"/>
    <w:rsid w:val="00C2149D"/>
    <w:rsid w:val="00C215E4"/>
    <w:rsid w:val="00C2172D"/>
    <w:rsid w:val="00C2186E"/>
    <w:rsid w:val="00C2204A"/>
    <w:rsid w:val="00C22295"/>
    <w:rsid w:val="00C222A1"/>
    <w:rsid w:val="00C223B6"/>
    <w:rsid w:val="00C225D2"/>
    <w:rsid w:val="00C22709"/>
    <w:rsid w:val="00C228DC"/>
    <w:rsid w:val="00C22B47"/>
    <w:rsid w:val="00C22C8C"/>
    <w:rsid w:val="00C22ED7"/>
    <w:rsid w:val="00C233FF"/>
    <w:rsid w:val="00C23439"/>
    <w:rsid w:val="00C23570"/>
    <w:rsid w:val="00C238CF"/>
    <w:rsid w:val="00C23C1D"/>
    <w:rsid w:val="00C23F8B"/>
    <w:rsid w:val="00C24060"/>
    <w:rsid w:val="00C24363"/>
    <w:rsid w:val="00C24897"/>
    <w:rsid w:val="00C249CA"/>
    <w:rsid w:val="00C24C4E"/>
    <w:rsid w:val="00C251F7"/>
    <w:rsid w:val="00C25432"/>
    <w:rsid w:val="00C25500"/>
    <w:rsid w:val="00C2563F"/>
    <w:rsid w:val="00C25A74"/>
    <w:rsid w:val="00C260E5"/>
    <w:rsid w:val="00C26177"/>
    <w:rsid w:val="00C2679D"/>
    <w:rsid w:val="00C268B5"/>
    <w:rsid w:val="00C26A78"/>
    <w:rsid w:val="00C26FBB"/>
    <w:rsid w:val="00C273F2"/>
    <w:rsid w:val="00C2751F"/>
    <w:rsid w:val="00C27DE8"/>
    <w:rsid w:val="00C30340"/>
    <w:rsid w:val="00C30643"/>
    <w:rsid w:val="00C30811"/>
    <w:rsid w:val="00C30833"/>
    <w:rsid w:val="00C3094B"/>
    <w:rsid w:val="00C309C7"/>
    <w:rsid w:val="00C30E41"/>
    <w:rsid w:val="00C30ECA"/>
    <w:rsid w:val="00C3104E"/>
    <w:rsid w:val="00C31315"/>
    <w:rsid w:val="00C313DD"/>
    <w:rsid w:val="00C31AF4"/>
    <w:rsid w:val="00C31BC5"/>
    <w:rsid w:val="00C31F1E"/>
    <w:rsid w:val="00C327DD"/>
    <w:rsid w:val="00C328EE"/>
    <w:rsid w:val="00C32C31"/>
    <w:rsid w:val="00C32C5F"/>
    <w:rsid w:val="00C32FB9"/>
    <w:rsid w:val="00C33356"/>
    <w:rsid w:val="00C333DE"/>
    <w:rsid w:val="00C3378A"/>
    <w:rsid w:val="00C33A00"/>
    <w:rsid w:val="00C33CED"/>
    <w:rsid w:val="00C33D58"/>
    <w:rsid w:val="00C34401"/>
    <w:rsid w:val="00C344C9"/>
    <w:rsid w:val="00C3465D"/>
    <w:rsid w:val="00C3470A"/>
    <w:rsid w:val="00C34BFE"/>
    <w:rsid w:val="00C34E89"/>
    <w:rsid w:val="00C34F73"/>
    <w:rsid w:val="00C350CE"/>
    <w:rsid w:val="00C35426"/>
    <w:rsid w:val="00C35510"/>
    <w:rsid w:val="00C355B9"/>
    <w:rsid w:val="00C356A1"/>
    <w:rsid w:val="00C3574C"/>
    <w:rsid w:val="00C35AB6"/>
    <w:rsid w:val="00C35B83"/>
    <w:rsid w:val="00C35BB3"/>
    <w:rsid w:val="00C35D19"/>
    <w:rsid w:val="00C36058"/>
    <w:rsid w:val="00C364E5"/>
    <w:rsid w:val="00C365BC"/>
    <w:rsid w:val="00C36771"/>
    <w:rsid w:val="00C36A2E"/>
    <w:rsid w:val="00C36A9E"/>
    <w:rsid w:val="00C37150"/>
    <w:rsid w:val="00C37227"/>
    <w:rsid w:val="00C374DB"/>
    <w:rsid w:val="00C3774F"/>
    <w:rsid w:val="00C37DE8"/>
    <w:rsid w:val="00C37E12"/>
    <w:rsid w:val="00C40405"/>
    <w:rsid w:val="00C40520"/>
    <w:rsid w:val="00C405EB"/>
    <w:rsid w:val="00C40A4A"/>
    <w:rsid w:val="00C40BE7"/>
    <w:rsid w:val="00C40D22"/>
    <w:rsid w:val="00C410ED"/>
    <w:rsid w:val="00C411DE"/>
    <w:rsid w:val="00C4134B"/>
    <w:rsid w:val="00C416E9"/>
    <w:rsid w:val="00C418AF"/>
    <w:rsid w:val="00C41FB9"/>
    <w:rsid w:val="00C420EA"/>
    <w:rsid w:val="00C42187"/>
    <w:rsid w:val="00C422D1"/>
    <w:rsid w:val="00C42618"/>
    <w:rsid w:val="00C42811"/>
    <w:rsid w:val="00C42A74"/>
    <w:rsid w:val="00C4330D"/>
    <w:rsid w:val="00C43502"/>
    <w:rsid w:val="00C438DE"/>
    <w:rsid w:val="00C43BF7"/>
    <w:rsid w:val="00C43C26"/>
    <w:rsid w:val="00C43CD8"/>
    <w:rsid w:val="00C43E3C"/>
    <w:rsid w:val="00C43EA6"/>
    <w:rsid w:val="00C440BC"/>
    <w:rsid w:val="00C440C1"/>
    <w:rsid w:val="00C44257"/>
    <w:rsid w:val="00C4429B"/>
    <w:rsid w:val="00C44417"/>
    <w:rsid w:val="00C4445D"/>
    <w:rsid w:val="00C44A86"/>
    <w:rsid w:val="00C453B0"/>
    <w:rsid w:val="00C45B67"/>
    <w:rsid w:val="00C45F29"/>
    <w:rsid w:val="00C45FFD"/>
    <w:rsid w:val="00C46D15"/>
    <w:rsid w:val="00C46D69"/>
    <w:rsid w:val="00C47045"/>
    <w:rsid w:val="00C473D0"/>
    <w:rsid w:val="00C474C6"/>
    <w:rsid w:val="00C47647"/>
    <w:rsid w:val="00C4770C"/>
    <w:rsid w:val="00C477F2"/>
    <w:rsid w:val="00C4781A"/>
    <w:rsid w:val="00C4783F"/>
    <w:rsid w:val="00C47D6C"/>
    <w:rsid w:val="00C47E87"/>
    <w:rsid w:val="00C47F81"/>
    <w:rsid w:val="00C50029"/>
    <w:rsid w:val="00C50873"/>
    <w:rsid w:val="00C50AC0"/>
    <w:rsid w:val="00C50B0E"/>
    <w:rsid w:val="00C50CB5"/>
    <w:rsid w:val="00C5126A"/>
    <w:rsid w:val="00C515B5"/>
    <w:rsid w:val="00C51ABB"/>
    <w:rsid w:val="00C51CFF"/>
    <w:rsid w:val="00C51E67"/>
    <w:rsid w:val="00C51FF6"/>
    <w:rsid w:val="00C52147"/>
    <w:rsid w:val="00C521C2"/>
    <w:rsid w:val="00C522A2"/>
    <w:rsid w:val="00C522A8"/>
    <w:rsid w:val="00C52368"/>
    <w:rsid w:val="00C52682"/>
    <w:rsid w:val="00C52786"/>
    <w:rsid w:val="00C52A5E"/>
    <w:rsid w:val="00C52B40"/>
    <w:rsid w:val="00C52D4F"/>
    <w:rsid w:val="00C52DB7"/>
    <w:rsid w:val="00C5319C"/>
    <w:rsid w:val="00C538A6"/>
    <w:rsid w:val="00C53A92"/>
    <w:rsid w:val="00C53E01"/>
    <w:rsid w:val="00C53ECB"/>
    <w:rsid w:val="00C53EE7"/>
    <w:rsid w:val="00C53F26"/>
    <w:rsid w:val="00C5437C"/>
    <w:rsid w:val="00C543B3"/>
    <w:rsid w:val="00C548D0"/>
    <w:rsid w:val="00C54D65"/>
    <w:rsid w:val="00C54F6B"/>
    <w:rsid w:val="00C54F7C"/>
    <w:rsid w:val="00C550FD"/>
    <w:rsid w:val="00C55598"/>
    <w:rsid w:val="00C555A4"/>
    <w:rsid w:val="00C55811"/>
    <w:rsid w:val="00C559F9"/>
    <w:rsid w:val="00C55A7C"/>
    <w:rsid w:val="00C55A83"/>
    <w:rsid w:val="00C55B70"/>
    <w:rsid w:val="00C55BBF"/>
    <w:rsid w:val="00C55D22"/>
    <w:rsid w:val="00C564C7"/>
    <w:rsid w:val="00C56517"/>
    <w:rsid w:val="00C5690C"/>
    <w:rsid w:val="00C569E2"/>
    <w:rsid w:val="00C56A13"/>
    <w:rsid w:val="00C56D96"/>
    <w:rsid w:val="00C56DF9"/>
    <w:rsid w:val="00C56EAB"/>
    <w:rsid w:val="00C5779C"/>
    <w:rsid w:val="00C57BCF"/>
    <w:rsid w:val="00C57C2C"/>
    <w:rsid w:val="00C57EB7"/>
    <w:rsid w:val="00C57EDA"/>
    <w:rsid w:val="00C57F54"/>
    <w:rsid w:val="00C601BB"/>
    <w:rsid w:val="00C6032E"/>
    <w:rsid w:val="00C603F7"/>
    <w:rsid w:val="00C60427"/>
    <w:rsid w:val="00C6054C"/>
    <w:rsid w:val="00C60693"/>
    <w:rsid w:val="00C607A7"/>
    <w:rsid w:val="00C60857"/>
    <w:rsid w:val="00C60D93"/>
    <w:rsid w:val="00C61149"/>
    <w:rsid w:val="00C61192"/>
    <w:rsid w:val="00C6181C"/>
    <w:rsid w:val="00C61AFF"/>
    <w:rsid w:val="00C61C05"/>
    <w:rsid w:val="00C61E0F"/>
    <w:rsid w:val="00C61F4E"/>
    <w:rsid w:val="00C6223E"/>
    <w:rsid w:val="00C6229C"/>
    <w:rsid w:val="00C62332"/>
    <w:rsid w:val="00C62C81"/>
    <w:rsid w:val="00C62E46"/>
    <w:rsid w:val="00C62F0C"/>
    <w:rsid w:val="00C63302"/>
    <w:rsid w:val="00C63336"/>
    <w:rsid w:val="00C633B7"/>
    <w:rsid w:val="00C63482"/>
    <w:rsid w:val="00C63BB1"/>
    <w:rsid w:val="00C63C19"/>
    <w:rsid w:val="00C64174"/>
    <w:rsid w:val="00C642C4"/>
    <w:rsid w:val="00C643C5"/>
    <w:rsid w:val="00C645BE"/>
    <w:rsid w:val="00C64BAE"/>
    <w:rsid w:val="00C6511C"/>
    <w:rsid w:val="00C65261"/>
    <w:rsid w:val="00C65670"/>
    <w:rsid w:val="00C6604C"/>
    <w:rsid w:val="00C66099"/>
    <w:rsid w:val="00C6642D"/>
    <w:rsid w:val="00C6692D"/>
    <w:rsid w:val="00C66BF0"/>
    <w:rsid w:val="00C66E4B"/>
    <w:rsid w:val="00C66FA9"/>
    <w:rsid w:val="00C6713B"/>
    <w:rsid w:val="00C674BA"/>
    <w:rsid w:val="00C67928"/>
    <w:rsid w:val="00C67A91"/>
    <w:rsid w:val="00C67AC1"/>
    <w:rsid w:val="00C67B07"/>
    <w:rsid w:val="00C70293"/>
    <w:rsid w:val="00C7051F"/>
    <w:rsid w:val="00C70845"/>
    <w:rsid w:val="00C70968"/>
    <w:rsid w:val="00C70E55"/>
    <w:rsid w:val="00C71194"/>
    <w:rsid w:val="00C71238"/>
    <w:rsid w:val="00C71495"/>
    <w:rsid w:val="00C71890"/>
    <w:rsid w:val="00C7191E"/>
    <w:rsid w:val="00C71B13"/>
    <w:rsid w:val="00C71C59"/>
    <w:rsid w:val="00C71DCD"/>
    <w:rsid w:val="00C722B8"/>
    <w:rsid w:val="00C7239A"/>
    <w:rsid w:val="00C723A9"/>
    <w:rsid w:val="00C725D3"/>
    <w:rsid w:val="00C725FA"/>
    <w:rsid w:val="00C726D8"/>
    <w:rsid w:val="00C72869"/>
    <w:rsid w:val="00C7292B"/>
    <w:rsid w:val="00C72EA1"/>
    <w:rsid w:val="00C730E4"/>
    <w:rsid w:val="00C733C8"/>
    <w:rsid w:val="00C73E58"/>
    <w:rsid w:val="00C74074"/>
    <w:rsid w:val="00C7411D"/>
    <w:rsid w:val="00C7412B"/>
    <w:rsid w:val="00C742B6"/>
    <w:rsid w:val="00C7457D"/>
    <w:rsid w:val="00C74AD5"/>
    <w:rsid w:val="00C74B3B"/>
    <w:rsid w:val="00C74C8B"/>
    <w:rsid w:val="00C74E1B"/>
    <w:rsid w:val="00C74E5E"/>
    <w:rsid w:val="00C75071"/>
    <w:rsid w:val="00C75186"/>
    <w:rsid w:val="00C75B46"/>
    <w:rsid w:val="00C75E68"/>
    <w:rsid w:val="00C760CE"/>
    <w:rsid w:val="00C7635F"/>
    <w:rsid w:val="00C7683D"/>
    <w:rsid w:val="00C76A58"/>
    <w:rsid w:val="00C76B6B"/>
    <w:rsid w:val="00C76CDE"/>
    <w:rsid w:val="00C76F89"/>
    <w:rsid w:val="00C76FF7"/>
    <w:rsid w:val="00C770B6"/>
    <w:rsid w:val="00C770D4"/>
    <w:rsid w:val="00C770DF"/>
    <w:rsid w:val="00C7736D"/>
    <w:rsid w:val="00C775AB"/>
    <w:rsid w:val="00C77B07"/>
    <w:rsid w:val="00C800C4"/>
    <w:rsid w:val="00C80CC5"/>
    <w:rsid w:val="00C80E52"/>
    <w:rsid w:val="00C81022"/>
    <w:rsid w:val="00C812B0"/>
    <w:rsid w:val="00C8141D"/>
    <w:rsid w:val="00C81585"/>
    <w:rsid w:val="00C81C24"/>
    <w:rsid w:val="00C81D34"/>
    <w:rsid w:val="00C81E4F"/>
    <w:rsid w:val="00C81FC9"/>
    <w:rsid w:val="00C82065"/>
    <w:rsid w:val="00C82112"/>
    <w:rsid w:val="00C82118"/>
    <w:rsid w:val="00C82577"/>
    <w:rsid w:val="00C826D1"/>
    <w:rsid w:val="00C827A6"/>
    <w:rsid w:val="00C827AB"/>
    <w:rsid w:val="00C8293B"/>
    <w:rsid w:val="00C82A37"/>
    <w:rsid w:val="00C82A6E"/>
    <w:rsid w:val="00C82C73"/>
    <w:rsid w:val="00C82E91"/>
    <w:rsid w:val="00C83084"/>
    <w:rsid w:val="00C838BE"/>
    <w:rsid w:val="00C838E0"/>
    <w:rsid w:val="00C83A7C"/>
    <w:rsid w:val="00C83B8B"/>
    <w:rsid w:val="00C83DCC"/>
    <w:rsid w:val="00C83DE7"/>
    <w:rsid w:val="00C84124"/>
    <w:rsid w:val="00C84334"/>
    <w:rsid w:val="00C845A3"/>
    <w:rsid w:val="00C8490E"/>
    <w:rsid w:val="00C84ABC"/>
    <w:rsid w:val="00C8560D"/>
    <w:rsid w:val="00C85784"/>
    <w:rsid w:val="00C85E82"/>
    <w:rsid w:val="00C860D0"/>
    <w:rsid w:val="00C862CD"/>
    <w:rsid w:val="00C866E4"/>
    <w:rsid w:val="00C86842"/>
    <w:rsid w:val="00C86B40"/>
    <w:rsid w:val="00C86C46"/>
    <w:rsid w:val="00C8732F"/>
    <w:rsid w:val="00C87878"/>
    <w:rsid w:val="00C87A0E"/>
    <w:rsid w:val="00C87E83"/>
    <w:rsid w:val="00C87F79"/>
    <w:rsid w:val="00C87FD1"/>
    <w:rsid w:val="00C90389"/>
    <w:rsid w:val="00C90979"/>
    <w:rsid w:val="00C90BCF"/>
    <w:rsid w:val="00C90CF2"/>
    <w:rsid w:val="00C90F59"/>
    <w:rsid w:val="00C9109D"/>
    <w:rsid w:val="00C912D3"/>
    <w:rsid w:val="00C9194B"/>
    <w:rsid w:val="00C91AB0"/>
    <w:rsid w:val="00C91DF3"/>
    <w:rsid w:val="00C91E49"/>
    <w:rsid w:val="00C92003"/>
    <w:rsid w:val="00C9206A"/>
    <w:rsid w:val="00C9216E"/>
    <w:rsid w:val="00C9219A"/>
    <w:rsid w:val="00C92234"/>
    <w:rsid w:val="00C9229D"/>
    <w:rsid w:val="00C922A0"/>
    <w:rsid w:val="00C922B1"/>
    <w:rsid w:val="00C925B7"/>
    <w:rsid w:val="00C9264B"/>
    <w:rsid w:val="00C92AE9"/>
    <w:rsid w:val="00C932A4"/>
    <w:rsid w:val="00C932E3"/>
    <w:rsid w:val="00C93309"/>
    <w:rsid w:val="00C93449"/>
    <w:rsid w:val="00C936AD"/>
    <w:rsid w:val="00C9389F"/>
    <w:rsid w:val="00C93A12"/>
    <w:rsid w:val="00C93BFB"/>
    <w:rsid w:val="00C93F07"/>
    <w:rsid w:val="00C94005"/>
    <w:rsid w:val="00C94051"/>
    <w:rsid w:val="00C9410D"/>
    <w:rsid w:val="00C947C3"/>
    <w:rsid w:val="00C9524B"/>
    <w:rsid w:val="00C95301"/>
    <w:rsid w:val="00C9539E"/>
    <w:rsid w:val="00C95546"/>
    <w:rsid w:val="00C958D4"/>
    <w:rsid w:val="00C95B3E"/>
    <w:rsid w:val="00C95CBF"/>
    <w:rsid w:val="00C95E5C"/>
    <w:rsid w:val="00C9646E"/>
    <w:rsid w:val="00C96516"/>
    <w:rsid w:val="00C9665C"/>
    <w:rsid w:val="00C9683E"/>
    <w:rsid w:val="00C96B5F"/>
    <w:rsid w:val="00C96D8A"/>
    <w:rsid w:val="00C96D9A"/>
    <w:rsid w:val="00C96E93"/>
    <w:rsid w:val="00C97296"/>
    <w:rsid w:val="00C97385"/>
    <w:rsid w:val="00C974E7"/>
    <w:rsid w:val="00C975DB"/>
    <w:rsid w:val="00C976DA"/>
    <w:rsid w:val="00C97A39"/>
    <w:rsid w:val="00C97D3E"/>
    <w:rsid w:val="00C97D66"/>
    <w:rsid w:val="00CA0125"/>
    <w:rsid w:val="00CA027C"/>
    <w:rsid w:val="00CA03EE"/>
    <w:rsid w:val="00CA0594"/>
    <w:rsid w:val="00CA0D67"/>
    <w:rsid w:val="00CA1117"/>
    <w:rsid w:val="00CA1148"/>
    <w:rsid w:val="00CA1431"/>
    <w:rsid w:val="00CA1763"/>
    <w:rsid w:val="00CA17FD"/>
    <w:rsid w:val="00CA2124"/>
    <w:rsid w:val="00CA2534"/>
    <w:rsid w:val="00CA26BE"/>
    <w:rsid w:val="00CA287D"/>
    <w:rsid w:val="00CA28D5"/>
    <w:rsid w:val="00CA2A25"/>
    <w:rsid w:val="00CA2ADF"/>
    <w:rsid w:val="00CA2C99"/>
    <w:rsid w:val="00CA2D15"/>
    <w:rsid w:val="00CA2E41"/>
    <w:rsid w:val="00CA2FDC"/>
    <w:rsid w:val="00CA3400"/>
    <w:rsid w:val="00CA3495"/>
    <w:rsid w:val="00CA3500"/>
    <w:rsid w:val="00CA3805"/>
    <w:rsid w:val="00CA3B44"/>
    <w:rsid w:val="00CA3CC2"/>
    <w:rsid w:val="00CA4027"/>
    <w:rsid w:val="00CA47CB"/>
    <w:rsid w:val="00CA4890"/>
    <w:rsid w:val="00CA49F2"/>
    <w:rsid w:val="00CA4B37"/>
    <w:rsid w:val="00CA4B8E"/>
    <w:rsid w:val="00CA4C2B"/>
    <w:rsid w:val="00CA524B"/>
    <w:rsid w:val="00CA52CF"/>
    <w:rsid w:val="00CA52D1"/>
    <w:rsid w:val="00CA5415"/>
    <w:rsid w:val="00CA55E6"/>
    <w:rsid w:val="00CA563D"/>
    <w:rsid w:val="00CA5648"/>
    <w:rsid w:val="00CA5780"/>
    <w:rsid w:val="00CA5B2A"/>
    <w:rsid w:val="00CA6121"/>
    <w:rsid w:val="00CA6263"/>
    <w:rsid w:val="00CA6426"/>
    <w:rsid w:val="00CA6969"/>
    <w:rsid w:val="00CA6AA5"/>
    <w:rsid w:val="00CA6BB7"/>
    <w:rsid w:val="00CA706F"/>
    <w:rsid w:val="00CA70F7"/>
    <w:rsid w:val="00CA747C"/>
    <w:rsid w:val="00CA74B7"/>
    <w:rsid w:val="00CA758C"/>
    <w:rsid w:val="00CA780C"/>
    <w:rsid w:val="00CB028B"/>
    <w:rsid w:val="00CB03CA"/>
    <w:rsid w:val="00CB04D6"/>
    <w:rsid w:val="00CB06B5"/>
    <w:rsid w:val="00CB078E"/>
    <w:rsid w:val="00CB0D52"/>
    <w:rsid w:val="00CB179F"/>
    <w:rsid w:val="00CB1912"/>
    <w:rsid w:val="00CB1AAC"/>
    <w:rsid w:val="00CB1BBB"/>
    <w:rsid w:val="00CB2070"/>
    <w:rsid w:val="00CB257F"/>
    <w:rsid w:val="00CB2A31"/>
    <w:rsid w:val="00CB3182"/>
    <w:rsid w:val="00CB3444"/>
    <w:rsid w:val="00CB3612"/>
    <w:rsid w:val="00CB370D"/>
    <w:rsid w:val="00CB3B18"/>
    <w:rsid w:val="00CB4329"/>
    <w:rsid w:val="00CB462C"/>
    <w:rsid w:val="00CB4A71"/>
    <w:rsid w:val="00CB4A83"/>
    <w:rsid w:val="00CB4C26"/>
    <w:rsid w:val="00CB4CAC"/>
    <w:rsid w:val="00CB51A2"/>
    <w:rsid w:val="00CB5355"/>
    <w:rsid w:val="00CB5B1A"/>
    <w:rsid w:val="00CB5D00"/>
    <w:rsid w:val="00CB5D61"/>
    <w:rsid w:val="00CB5DE0"/>
    <w:rsid w:val="00CB5EC7"/>
    <w:rsid w:val="00CB5ECA"/>
    <w:rsid w:val="00CB6107"/>
    <w:rsid w:val="00CB684A"/>
    <w:rsid w:val="00CB6B08"/>
    <w:rsid w:val="00CB6F7B"/>
    <w:rsid w:val="00CB757E"/>
    <w:rsid w:val="00CB7689"/>
    <w:rsid w:val="00CB7739"/>
    <w:rsid w:val="00CB7A1A"/>
    <w:rsid w:val="00CB7B65"/>
    <w:rsid w:val="00CB7E69"/>
    <w:rsid w:val="00CC007E"/>
    <w:rsid w:val="00CC01A7"/>
    <w:rsid w:val="00CC029C"/>
    <w:rsid w:val="00CC0307"/>
    <w:rsid w:val="00CC06E7"/>
    <w:rsid w:val="00CC0880"/>
    <w:rsid w:val="00CC0A0D"/>
    <w:rsid w:val="00CC0E88"/>
    <w:rsid w:val="00CC0E8B"/>
    <w:rsid w:val="00CC113D"/>
    <w:rsid w:val="00CC12BC"/>
    <w:rsid w:val="00CC1380"/>
    <w:rsid w:val="00CC13A6"/>
    <w:rsid w:val="00CC15CD"/>
    <w:rsid w:val="00CC1B4D"/>
    <w:rsid w:val="00CC1C6A"/>
    <w:rsid w:val="00CC1C86"/>
    <w:rsid w:val="00CC1CD7"/>
    <w:rsid w:val="00CC1E0A"/>
    <w:rsid w:val="00CC218A"/>
    <w:rsid w:val="00CC233E"/>
    <w:rsid w:val="00CC260D"/>
    <w:rsid w:val="00CC2696"/>
    <w:rsid w:val="00CC27F3"/>
    <w:rsid w:val="00CC2A09"/>
    <w:rsid w:val="00CC2DCD"/>
    <w:rsid w:val="00CC2E7F"/>
    <w:rsid w:val="00CC2E90"/>
    <w:rsid w:val="00CC333C"/>
    <w:rsid w:val="00CC33E0"/>
    <w:rsid w:val="00CC3504"/>
    <w:rsid w:val="00CC3729"/>
    <w:rsid w:val="00CC3ADA"/>
    <w:rsid w:val="00CC3B07"/>
    <w:rsid w:val="00CC3C26"/>
    <w:rsid w:val="00CC3ECF"/>
    <w:rsid w:val="00CC3FD1"/>
    <w:rsid w:val="00CC4117"/>
    <w:rsid w:val="00CC44E9"/>
    <w:rsid w:val="00CC4BF7"/>
    <w:rsid w:val="00CC4E66"/>
    <w:rsid w:val="00CC4EDA"/>
    <w:rsid w:val="00CC4FF8"/>
    <w:rsid w:val="00CC5110"/>
    <w:rsid w:val="00CC5163"/>
    <w:rsid w:val="00CC5814"/>
    <w:rsid w:val="00CC5951"/>
    <w:rsid w:val="00CC5AB3"/>
    <w:rsid w:val="00CC5B1E"/>
    <w:rsid w:val="00CC5C27"/>
    <w:rsid w:val="00CC5D3E"/>
    <w:rsid w:val="00CC6054"/>
    <w:rsid w:val="00CC62E4"/>
    <w:rsid w:val="00CC63BD"/>
    <w:rsid w:val="00CC66D5"/>
    <w:rsid w:val="00CC690A"/>
    <w:rsid w:val="00CC69BD"/>
    <w:rsid w:val="00CC6BC9"/>
    <w:rsid w:val="00CC6C64"/>
    <w:rsid w:val="00CC723C"/>
    <w:rsid w:val="00CC7396"/>
    <w:rsid w:val="00CC73C9"/>
    <w:rsid w:val="00CC7CB9"/>
    <w:rsid w:val="00CD021C"/>
    <w:rsid w:val="00CD02F2"/>
    <w:rsid w:val="00CD049D"/>
    <w:rsid w:val="00CD06D5"/>
    <w:rsid w:val="00CD09F3"/>
    <w:rsid w:val="00CD0B32"/>
    <w:rsid w:val="00CD0C54"/>
    <w:rsid w:val="00CD1177"/>
    <w:rsid w:val="00CD16D1"/>
    <w:rsid w:val="00CD1B04"/>
    <w:rsid w:val="00CD1B21"/>
    <w:rsid w:val="00CD1B49"/>
    <w:rsid w:val="00CD1BD9"/>
    <w:rsid w:val="00CD21C2"/>
    <w:rsid w:val="00CD2270"/>
    <w:rsid w:val="00CD250C"/>
    <w:rsid w:val="00CD26DE"/>
    <w:rsid w:val="00CD2948"/>
    <w:rsid w:val="00CD2964"/>
    <w:rsid w:val="00CD2B42"/>
    <w:rsid w:val="00CD2BB5"/>
    <w:rsid w:val="00CD2CA4"/>
    <w:rsid w:val="00CD2CCE"/>
    <w:rsid w:val="00CD353C"/>
    <w:rsid w:val="00CD3822"/>
    <w:rsid w:val="00CD3DC3"/>
    <w:rsid w:val="00CD3EB8"/>
    <w:rsid w:val="00CD3EE1"/>
    <w:rsid w:val="00CD40A2"/>
    <w:rsid w:val="00CD4115"/>
    <w:rsid w:val="00CD411A"/>
    <w:rsid w:val="00CD412F"/>
    <w:rsid w:val="00CD4146"/>
    <w:rsid w:val="00CD47BF"/>
    <w:rsid w:val="00CD490C"/>
    <w:rsid w:val="00CD4AC6"/>
    <w:rsid w:val="00CD4C0B"/>
    <w:rsid w:val="00CD4C58"/>
    <w:rsid w:val="00CD4EBF"/>
    <w:rsid w:val="00CD4F20"/>
    <w:rsid w:val="00CD4F42"/>
    <w:rsid w:val="00CD5768"/>
    <w:rsid w:val="00CD5F0B"/>
    <w:rsid w:val="00CD5F84"/>
    <w:rsid w:val="00CD648C"/>
    <w:rsid w:val="00CD650F"/>
    <w:rsid w:val="00CD65BA"/>
    <w:rsid w:val="00CD686D"/>
    <w:rsid w:val="00CD6924"/>
    <w:rsid w:val="00CD6A41"/>
    <w:rsid w:val="00CD6F63"/>
    <w:rsid w:val="00CD7258"/>
    <w:rsid w:val="00CD75F2"/>
    <w:rsid w:val="00CD75FB"/>
    <w:rsid w:val="00CE0359"/>
    <w:rsid w:val="00CE04C9"/>
    <w:rsid w:val="00CE058D"/>
    <w:rsid w:val="00CE07D1"/>
    <w:rsid w:val="00CE0A8F"/>
    <w:rsid w:val="00CE0C79"/>
    <w:rsid w:val="00CE0D14"/>
    <w:rsid w:val="00CE0E68"/>
    <w:rsid w:val="00CE0F4F"/>
    <w:rsid w:val="00CE1022"/>
    <w:rsid w:val="00CE12AC"/>
    <w:rsid w:val="00CE139C"/>
    <w:rsid w:val="00CE1453"/>
    <w:rsid w:val="00CE1769"/>
    <w:rsid w:val="00CE1825"/>
    <w:rsid w:val="00CE1C74"/>
    <w:rsid w:val="00CE2039"/>
    <w:rsid w:val="00CE22F2"/>
    <w:rsid w:val="00CE25A9"/>
    <w:rsid w:val="00CE284B"/>
    <w:rsid w:val="00CE2BAE"/>
    <w:rsid w:val="00CE31A5"/>
    <w:rsid w:val="00CE3315"/>
    <w:rsid w:val="00CE335D"/>
    <w:rsid w:val="00CE3671"/>
    <w:rsid w:val="00CE38E8"/>
    <w:rsid w:val="00CE3939"/>
    <w:rsid w:val="00CE3DA0"/>
    <w:rsid w:val="00CE3DBF"/>
    <w:rsid w:val="00CE3FEC"/>
    <w:rsid w:val="00CE40DD"/>
    <w:rsid w:val="00CE40EE"/>
    <w:rsid w:val="00CE4491"/>
    <w:rsid w:val="00CE45CA"/>
    <w:rsid w:val="00CE4850"/>
    <w:rsid w:val="00CE4B31"/>
    <w:rsid w:val="00CE4D00"/>
    <w:rsid w:val="00CE4E0D"/>
    <w:rsid w:val="00CE4E66"/>
    <w:rsid w:val="00CE515D"/>
    <w:rsid w:val="00CE559C"/>
    <w:rsid w:val="00CE5605"/>
    <w:rsid w:val="00CE5614"/>
    <w:rsid w:val="00CE5886"/>
    <w:rsid w:val="00CE5983"/>
    <w:rsid w:val="00CE59AE"/>
    <w:rsid w:val="00CE5A3C"/>
    <w:rsid w:val="00CE5D78"/>
    <w:rsid w:val="00CE5DAA"/>
    <w:rsid w:val="00CE5DBC"/>
    <w:rsid w:val="00CE61EC"/>
    <w:rsid w:val="00CE62A9"/>
    <w:rsid w:val="00CE67A1"/>
    <w:rsid w:val="00CE6A77"/>
    <w:rsid w:val="00CE6D1A"/>
    <w:rsid w:val="00CE6E75"/>
    <w:rsid w:val="00CE7125"/>
    <w:rsid w:val="00CE7231"/>
    <w:rsid w:val="00CE72C4"/>
    <w:rsid w:val="00CE7644"/>
    <w:rsid w:val="00CE7694"/>
    <w:rsid w:val="00CE77FC"/>
    <w:rsid w:val="00CE7962"/>
    <w:rsid w:val="00CE7A79"/>
    <w:rsid w:val="00CE7AA1"/>
    <w:rsid w:val="00CE7CC5"/>
    <w:rsid w:val="00CE7E93"/>
    <w:rsid w:val="00CE7EC2"/>
    <w:rsid w:val="00CE7F8E"/>
    <w:rsid w:val="00CF01FA"/>
    <w:rsid w:val="00CF0399"/>
    <w:rsid w:val="00CF06FB"/>
    <w:rsid w:val="00CF0A32"/>
    <w:rsid w:val="00CF0ECF"/>
    <w:rsid w:val="00CF1342"/>
    <w:rsid w:val="00CF13A3"/>
    <w:rsid w:val="00CF188D"/>
    <w:rsid w:val="00CF1C70"/>
    <w:rsid w:val="00CF1E33"/>
    <w:rsid w:val="00CF1F85"/>
    <w:rsid w:val="00CF218F"/>
    <w:rsid w:val="00CF23F5"/>
    <w:rsid w:val="00CF256F"/>
    <w:rsid w:val="00CF257C"/>
    <w:rsid w:val="00CF2B6C"/>
    <w:rsid w:val="00CF3581"/>
    <w:rsid w:val="00CF37EF"/>
    <w:rsid w:val="00CF3B17"/>
    <w:rsid w:val="00CF42F1"/>
    <w:rsid w:val="00CF4429"/>
    <w:rsid w:val="00CF4532"/>
    <w:rsid w:val="00CF45C6"/>
    <w:rsid w:val="00CF4741"/>
    <w:rsid w:val="00CF4E04"/>
    <w:rsid w:val="00CF4E47"/>
    <w:rsid w:val="00CF4E92"/>
    <w:rsid w:val="00CF4FA3"/>
    <w:rsid w:val="00CF5155"/>
    <w:rsid w:val="00CF5195"/>
    <w:rsid w:val="00CF522D"/>
    <w:rsid w:val="00CF5777"/>
    <w:rsid w:val="00CF5897"/>
    <w:rsid w:val="00CF5BBD"/>
    <w:rsid w:val="00CF5D0D"/>
    <w:rsid w:val="00CF6107"/>
    <w:rsid w:val="00CF65A1"/>
    <w:rsid w:val="00CF6C45"/>
    <w:rsid w:val="00CF6CDA"/>
    <w:rsid w:val="00CF735A"/>
    <w:rsid w:val="00CF7668"/>
    <w:rsid w:val="00CF76A9"/>
    <w:rsid w:val="00CF770B"/>
    <w:rsid w:val="00CF7875"/>
    <w:rsid w:val="00CF7A4D"/>
    <w:rsid w:val="00CF7CBD"/>
    <w:rsid w:val="00CF7DA5"/>
    <w:rsid w:val="00CF7F88"/>
    <w:rsid w:val="00D000B0"/>
    <w:rsid w:val="00D000CB"/>
    <w:rsid w:val="00D001AD"/>
    <w:rsid w:val="00D0034E"/>
    <w:rsid w:val="00D0051A"/>
    <w:rsid w:val="00D00535"/>
    <w:rsid w:val="00D008C3"/>
    <w:rsid w:val="00D0124E"/>
    <w:rsid w:val="00D012DA"/>
    <w:rsid w:val="00D014E4"/>
    <w:rsid w:val="00D017A5"/>
    <w:rsid w:val="00D01A2B"/>
    <w:rsid w:val="00D01CAA"/>
    <w:rsid w:val="00D01D63"/>
    <w:rsid w:val="00D01F99"/>
    <w:rsid w:val="00D026D9"/>
    <w:rsid w:val="00D02C54"/>
    <w:rsid w:val="00D02D77"/>
    <w:rsid w:val="00D02E61"/>
    <w:rsid w:val="00D03164"/>
    <w:rsid w:val="00D03695"/>
    <w:rsid w:val="00D0377A"/>
    <w:rsid w:val="00D038A8"/>
    <w:rsid w:val="00D03AB4"/>
    <w:rsid w:val="00D03CED"/>
    <w:rsid w:val="00D03D0D"/>
    <w:rsid w:val="00D03DCC"/>
    <w:rsid w:val="00D03E5F"/>
    <w:rsid w:val="00D03EBD"/>
    <w:rsid w:val="00D04230"/>
    <w:rsid w:val="00D045EB"/>
    <w:rsid w:val="00D0485B"/>
    <w:rsid w:val="00D049A2"/>
    <w:rsid w:val="00D049EB"/>
    <w:rsid w:val="00D049FB"/>
    <w:rsid w:val="00D04B01"/>
    <w:rsid w:val="00D04BDA"/>
    <w:rsid w:val="00D04F63"/>
    <w:rsid w:val="00D050B8"/>
    <w:rsid w:val="00D05157"/>
    <w:rsid w:val="00D052AD"/>
    <w:rsid w:val="00D05608"/>
    <w:rsid w:val="00D05709"/>
    <w:rsid w:val="00D059C5"/>
    <w:rsid w:val="00D05C2A"/>
    <w:rsid w:val="00D05F32"/>
    <w:rsid w:val="00D063EB"/>
    <w:rsid w:val="00D0661B"/>
    <w:rsid w:val="00D06B4E"/>
    <w:rsid w:val="00D06D48"/>
    <w:rsid w:val="00D071E1"/>
    <w:rsid w:val="00D0736D"/>
    <w:rsid w:val="00D07A3B"/>
    <w:rsid w:val="00D07CF7"/>
    <w:rsid w:val="00D07D5F"/>
    <w:rsid w:val="00D07E41"/>
    <w:rsid w:val="00D07E5B"/>
    <w:rsid w:val="00D1015F"/>
    <w:rsid w:val="00D101F7"/>
    <w:rsid w:val="00D10479"/>
    <w:rsid w:val="00D1050B"/>
    <w:rsid w:val="00D1056D"/>
    <w:rsid w:val="00D106A6"/>
    <w:rsid w:val="00D10966"/>
    <w:rsid w:val="00D10A23"/>
    <w:rsid w:val="00D10A9F"/>
    <w:rsid w:val="00D11166"/>
    <w:rsid w:val="00D1197C"/>
    <w:rsid w:val="00D11ABF"/>
    <w:rsid w:val="00D11D80"/>
    <w:rsid w:val="00D1205D"/>
    <w:rsid w:val="00D1215C"/>
    <w:rsid w:val="00D123D4"/>
    <w:rsid w:val="00D127AB"/>
    <w:rsid w:val="00D12FD7"/>
    <w:rsid w:val="00D130ED"/>
    <w:rsid w:val="00D134D3"/>
    <w:rsid w:val="00D137DB"/>
    <w:rsid w:val="00D138F0"/>
    <w:rsid w:val="00D13B31"/>
    <w:rsid w:val="00D1402D"/>
    <w:rsid w:val="00D145EE"/>
    <w:rsid w:val="00D14986"/>
    <w:rsid w:val="00D14DE3"/>
    <w:rsid w:val="00D14E08"/>
    <w:rsid w:val="00D14E48"/>
    <w:rsid w:val="00D1500A"/>
    <w:rsid w:val="00D15012"/>
    <w:rsid w:val="00D1525B"/>
    <w:rsid w:val="00D1529E"/>
    <w:rsid w:val="00D15349"/>
    <w:rsid w:val="00D15996"/>
    <w:rsid w:val="00D15B75"/>
    <w:rsid w:val="00D15C5D"/>
    <w:rsid w:val="00D15CC2"/>
    <w:rsid w:val="00D15FF8"/>
    <w:rsid w:val="00D16022"/>
    <w:rsid w:val="00D160BB"/>
    <w:rsid w:val="00D1636E"/>
    <w:rsid w:val="00D1660B"/>
    <w:rsid w:val="00D1675B"/>
    <w:rsid w:val="00D168B6"/>
    <w:rsid w:val="00D16996"/>
    <w:rsid w:val="00D169E5"/>
    <w:rsid w:val="00D16B63"/>
    <w:rsid w:val="00D170B3"/>
    <w:rsid w:val="00D17136"/>
    <w:rsid w:val="00D17157"/>
    <w:rsid w:val="00D1731A"/>
    <w:rsid w:val="00D176E3"/>
    <w:rsid w:val="00D178DA"/>
    <w:rsid w:val="00D17BEA"/>
    <w:rsid w:val="00D17C56"/>
    <w:rsid w:val="00D17D4B"/>
    <w:rsid w:val="00D17E44"/>
    <w:rsid w:val="00D2027A"/>
    <w:rsid w:val="00D20356"/>
    <w:rsid w:val="00D2079C"/>
    <w:rsid w:val="00D20840"/>
    <w:rsid w:val="00D20D9A"/>
    <w:rsid w:val="00D20EB1"/>
    <w:rsid w:val="00D20F04"/>
    <w:rsid w:val="00D21A6A"/>
    <w:rsid w:val="00D21C66"/>
    <w:rsid w:val="00D21E79"/>
    <w:rsid w:val="00D21EDB"/>
    <w:rsid w:val="00D220C9"/>
    <w:rsid w:val="00D23327"/>
    <w:rsid w:val="00D236E7"/>
    <w:rsid w:val="00D23787"/>
    <w:rsid w:val="00D237B1"/>
    <w:rsid w:val="00D239DA"/>
    <w:rsid w:val="00D23B7F"/>
    <w:rsid w:val="00D23BF2"/>
    <w:rsid w:val="00D23D64"/>
    <w:rsid w:val="00D23DCB"/>
    <w:rsid w:val="00D23FEB"/>
    <w:rsid w:val="00D24045"/>
    <w:rsid w:val="00D240A7"/>
    <w:rsid w:val="00D2438C"/>
    <w:rsid w:val="00D24494"/>
    <w:rsid w:val="00D2496A"/>
    <w:rsid w:val="00D24A61"/>
    <w:rsid w:val="00D24D59"/>
    <w:rsid w:val="00D24E5F"/>
    <w:rsid w:val="00D2523A"/>
    <w:rsid w:val="00D2523C"/>
    <w:rsid w:val="00D25656"/>
    <w:rsid w:val="00D25710"/>
    <w:rsid w:val="00D2589C"/>
    <w:rsid w:val="00D2599A"/>
    <w:rsid w:val="00D259A7"/>
    <w:rsid w:val="00D25D2B"/>
    <w:rsid w:val="00D26009"/>
    <w:rsid w:val="00D261C6"/>
    <w:rsid w:val="00D26221"/>
    <w:rsid w:val="00D266B5"/>
    <w:rsid w:val="00D26C6F"/>
    <w:rsid w:val="00D26F50"/>
    <w:rsid w:val="00D273C8"/>
    <w:rsid w:val="00D274D9"/>
    <w:rsid w:val="00D2792A"/>
    <w:rsid w:val="00D27978"/>
    <w:rsid w:val="00D27A6D"/>
    <w:rsid w:val="00D27AD1"/>
    <w:rsid w:val="00D27CEB"/>
    <w:rsid w:val="00D27D4E"/>
    <w:rsid w:val="00D27EAA"/>
    <w:rsid w:val="00D30356"/>
    <w:rsid w:val="00D303D4"/>
    <w:rsid w:val="00D30C04"/>
    <w:rsid w:val="00D30F3B"/>
    <w:rsid w:val="00D30F79"/>
    <w:rsid w:val="00D312DE"/>
    <w:rsid w:val="00D3130B"/>
    <w:rsid w:val="00D3140B"/>
    <w:rsid w:val="00D314C5"/>
    <w:rsid w:val="00D31932"/>
    <w:rsid w:val="00D31939"/>
    <w:rsid w:val="00D319A6"/>
    <w:rsid w:val="00D31A84"/>
    <w:rsid w:val="00D31B6B"/>
    <w:rsid w:val="00D31EB9"/>
    <w:rsid w:val="00D31F6C"/>
    <w:rsid w:val="00D3211D"/>
    <w:rsid w:val="00D32309"/>
    <w:rsid w:val="00D326EE"/>
    <w:rsid w:val="00D327B2"/>
    <w:rsid w:val="00D3289A"/>
    <w:rsid w:val="00D328FA"/>
    <w:rsid w:val="00D32B04"/>
    <w:rsid w:val="00D32B7A"/>
    <w:rsid w:val="00D32C03"/>
    <w:rsid w:val="00D32D5A"/>
    <w:rsid w:val="00D32FFA"/>
    <w:rsid w:val="00D3318B"/>
    <w:rsid w:val="00D3447F"/>
    <w:rsid w:val="00D3470E"/>
    <w:rsid w:val="00D34A64"/>
    <w:rsid w:val="00D34CCD"/>
    <w:rsid w:val="00D34DA2"/>
    <w:rsid w:val="00D35033"/>
    <w:rsid w:val="00D35198"/>
    <w:rsid w:val="00D35236"/>
    <w:rsid w:val="00D3528F"/>
    <w:rsid w:val="00D35458"/>
    <w:rsid w:val="00D355A5"/>
    <w:rsid w:val="00D356D3"/>
    <w:rsid w:val="00D35824"/>
    <w:rsid w:val="00D35A3A"/>
    <w:rsid w:val="00D35D84"/>
    <w:rsid w:val="00D35E31"/>
    <w:rsid w:val="00D35EEC"/>
    <w:rsid w:val="00D3653A"/>
    <w:rsid w:val="00D367A5"/>
    <w:rsid w:val="00D36D79"/>
    <w:rsid w:val="00D36EA6"/>
    <w:rsid w:val="00D370DB"/>
    <w:rsid w:val="00D3730E"/>
    <w:rsid w:val="00D3733A"/>
    <w:rsid w:val="00D375DD"/>
    <w:rsid w:val="00D375DF"/>
    <w:rsid w:val="00D378B2"/>
    <w:rsid w:val="00D37A3A"/>
    <w:rsid w:val="00D37F2E"/>
    <w:rsid w:val="00D402DF"/>
    <w:rsid w:val="00D404BF"/>
    <w:rsid w:val="00D40C7C"/>
    <w:rsid w:val="00D40CB0"/>
    <w:rsid w:val="00D40F3C"/>
    <w:rsid w:val="00D41135"/>
    <w:rsid w:val="00D4153D"/>
    <w:rsid w:val="00D41644"/>
    <w:rsid w:val="00D416F6"/>
    <w:rsid w:val="00D41AEC"/>
    <w:rsid w:val="00D41D59"/>
    <w:rsid w:val="00D41DE0"/>
    <w:rsid w:val="00D420DC"/>
    <w:rsid w:val="00D421D2"/>
    <w:rsid w:val="00D421F0"/>
    <w:rsid w:val="00D42F45"/>
    <w:rsid w:val="00D433C5"/>
    <w:rsid w:val="00D43403"/>
    <w:rsid w:val="00D434D1"/>
    <w:rsid w:val="00D4365D"/>
    <w:rsid w:val="00D4381F"/>
    <w:rsid w:val="00D438BA"/>
    <w:rsid w:val="00D43A8F"/>
    <w:rsid w:val="00D4429D"/>
    <w:rsid w:val="00D4447F"/>
    <w:rsid w:val="00D446ED"/>
    <w:rsid w:val="00D44957"/>
    <w:rsid w:val="00D45026"/>
    <w:rsid w:val="00D45346"/>
    <w:rsid w:val="00D4536B"/>
    <w:rsid w:val="00D45AB3"/>
    <w:rsid w:val="00D45B35"/>
    <w:rsid w:val="00D45DBB"/>
    <w:rsid w:val="00D45ECF"/>
    <w:rsid w:val="00D45F84"/>
    <w:rsid w:val="00D46138"/>
    <w:rsid w:val="00D461A0"/>
    <w:rsid w:val="00D461DF"/>
    <w:rsid w:val="00D461F1"/>
    <w:rsid w:val="00D466E5"/>
    <w:rsid w:val="00D46719"/>
    <w:rsid w:val="00D46832"/>
    <w:rsid w:val="00D46F09"/>
    <w:rsid w:val="00D46F38"/>
    <w:rsid w:val="00D47436"/>
    <w:rsid w:val="00D474F9"/>
    <w:rsid w:val="00D4750E"/>
    <w:rsid w:val="00D4773F"/>
    <w:rsid w:val="00D47A26"/>
    <w:rsid w:val="00D47B5F"/>
    <w:rsid w:val="00D47D62"/>
    <w:rsid w:val="00D47E23"/>
    <w:rsid w:val="00D47EBE"/>
    <w:rsid w:val="00D501E3"/>
    <w:rsid w:val="00D50304"/>
    <w:rsid w:val="00D505B9"/>
    <w:rsid w:val="00D50804"/>
    <w:rsid w:val="00D50A70"/>
    <w:rsid w:val="00D50AD1"/>
    <w:rsid w:val="00D50FA9"/>
    <w:rsid w:val="00D51080"/>
    <w:rsid w:val="00D51460"/>
    <w:rsid w:val="00D5153E"/>
    <w:rsid w:val="00D51682"/>
    <w:rsid w:val="00D516E7"/>
    <w:rsid w:val="00D51975"/>
    <w:rsid w:val="00D51990"/>
    <w:rsid w:val="00D51A25"/>
    <w:rsid w:val="00D51B56"/>
    <w:rsid w:val="00D51B5C"/>
    <w:rsid w:val="00D51BB2"/>
    <w:rsid w:val="00D51BF3"/>
    <w:rsid w:val="00D51E7F"/>
    <w:rsid w:val="00D520DD"/>
    <w:rsid w:val="00D5222E"/>
    <w:rsid w:val="00D5292A"/>
    <w:rsid w:val="00D52998"/>
    <w:rsid w:val="00D52DA5"/>
    <w:rsid w:val="00D530FE"/>
    <w:rsid w:val="00D53152"/>
    <w:rsid w:val="00D531D1"/>
    <w:rsid w:val="00D53866"/>
    <w:rsid w:val="00D53AF2"/>
    <w:rsid w:val="00D53DFD"/>
    <w:rsid w:val="00D543F3"/>
    <w:rsid w:val="00D54593"/>
    <w:rsid w:val="00D54B53"/>
    <w:rsid w:val="00D550ED"/>
    <w:rsid w:val="00D55674"/>
    <w:rsid w:val="00D556A8"/>
    <w:rsid w:val="00D556D5"/>
    <w:rsid w:val="00D5592B"/>
    <w:rsid w:val="00D55DC4"/>
    <w:rsid w:val="00D55FBD"/>
    <w:rsid w:val="00D5617E"/>
    <w:rsid w:val="00D56A62"/>
    <w:rsid w:val="00D56BBF"/>
    <w:rsid w:val="00D57232"/>
    <w:rsid w:val="00D573B8"/>
    <w:rsid w:val="00D57439"/>
    <w:rsid w:val="00D5751F"/>
    <w:rsid w:val="00D575A9"/>
    <w:rsid w:val="00D57604"/>
    <w:rsid w:val="00D57793"/>
    <w:rsid w:val="00D5799B"/>
    <w:rsid w:val="00D60087"/>
    <w:rsid w:val="00D6052F"/>
    <w:rsid w:val="00D60F89"/>
    <w:rsid w:val="00D6106A"/>
    <w:rsid w:val="00D610FF"/>
    <w:rsid w:val="00D6152C"/>
    <w:rsid w:val="00D616BB"/>
    <w:rsid w:val="00D61A4A"/>
    <w:rsid w:val="00D61C06"/>
    <w:rsid w:val="00D61D4F"/>
    <w:rsid w:val="00D623ED"/>
    <w:rsid w:val="00D62513"/>
    <w:rsid w:val="00D62668"/>
    <w:rsid w:val="00D626BA"/>
    <w:rsid w:val="00D62AD8"/>
    <w:rsid w:val="00D62E98"/>
    <w:rsid w:val="00D62E9A"/>
    <w:rsid w:val="00D62EB2"/>
    <w:rsid w:val="00D62FDD"/>
    <w:rsid w:val="00D63012"/>
    <w:rsid w:val="00D6307D"/>
    <w:rsid w:val="00D63083"/>
    <w:rsid w:val="00D6321D"/>
    <w:rsid w:val="00D63537"/>
    <w:rsid w:val="00D63E08"/>
    <w:rsid w:val="00D64073"/>
    <w:rsid w:val="00D641B6"/>
    <w:rsid w:val="00D644B4"/>
    <w:rsid w:val="00D645BE"/>
    <w:rsid w:val="00D64877"/>
    <w:rsid w:val="00D6492B"/>
    <w:rsid w:val="00D64AB0"/>
    <w:rsid w:val="00D64B7C"/>
    <w:rsid w:val="00D64C6C"/>
    <w:rsid w:val="00D6526B"/>
    <w:rsid w:val="00D65A88"/>
    <w:rsid w:val="00D65CC9"/>
    <w:rsid w:val="00D65EFF"/>
    <w:rsid w:val="00D66324"/>
    <w:rsid w:val="00D6652D"/>
    <w:rsid w:val="00D665FB"/>
    <w:rsid w:val="00D66FEC"/>
    <w:rsid w:val="00D67139"/>
    <w:rsid w:val="00D671F2"/>
    <w:rsid w:val="00D67317"/>
    <w:rsid w:val="00D67705"/>
    <w:rsid w:val="00D67730"/>
    <w:rsid w:val="00D67825"/>
    <w:rsid w:val="00D67A3B"/>
    <w:rsid w:val="00D67C9B"/>
    <w:rsid w:val="00D67E86"/>
    <w:rsid w:val="00D67F6B"/>
    <w:rsid w:val="00D70036"/>
    <w:rsid w:val="00D705EC"/>
    <w:rsid w:val="00D70E72"/>
    <w:rsid w:val="00D70F17"/>
    <w:rsid w:val="00D71115"/>
    <w:rsid w:val="00D71116"/>
    <w:rsid w:val="00D71175"/>
    <w:rsid w:val="00D712B7"/>
    <w:rsid w:val="00D718DD"/>
    <w:rsid w:val="00D71BE8"/>
    <w:rsid w:val="00D71E2C"/>
    <w:rsid w:val="00D71EE3"/>
    <w:rsid w:val="00D72004"/>
    <w:rsid w:val="00D72031"/>
    <w:rsid w:val="00D7250E"/>
    <w:rsid w:val="00D72B4B"/>
    <w:rsid w:val="00D72BED"/>
    <w:rsid w:val="00D72CA9"/>
    <w:rsid w:val="00D72F53"/>
    <w:rsid w:val="00D73172"/>
    <w:rsid w:val="00D731B5"/>
    <w:rsid w:val="00D7325B"/>
    <w:rsid w:val="00D7333E"/>
    <w:rsid w:val="00D7346C"/>
    <w:rsid w:val="00D73663"/>
    <w:rsid w:val="00D73701"/>
    <w:rsid w:val="00D73B85"/>
    <w:rsid w:val="00D73D76"/>
    <w:rsid w:val="00D73EF5"/>
    <w:rsid w:val="00D73FC2"/>
    <w:rsid w:val="00D74397"/>
    <w:rsid w:val="00D743D9"/>
    <w:rsid w:val="00D743E2"/>
    <w:rsid w:val="00D743F5"/>
    <w:rsid w:val="00D74415"/>
    <w:rsid w:val="00D74580"/>
    <w:rsid w:val="00D7479A"/>
    <w:rsid w:val="00D749AA"/>
    <w:rsid w:val="00D74F23"/>
    <w:rsid w:val="00D74FCE"/>
    <w:rsid w:val="00D74FE5"/>
    <w:rsid w:val="00D752BF"/>
    <w:rsid w:val="00D753E8"/>
    <w:rsid w:val="00D7543F"/>
    <w:rsid w:val="00D756E4"/>
    <w:rsid w:val="00D759DE"/>
    <w:rsid w:val="00D75A75"/>
    <w:rsid w:val="00D75D7E"/>
    <w:rsid w:val="00D76157"/>
    <w:rsid w:val="00D7640A"/>
    <w:rsid w:val="00D765A7"/>
    <w:rsid w:val="00D7711C"/>
    <w:rsid w:val="00D77149"/>
    <w:rsid w:val="00D77275"/>
    <w:rsid w:val="00D775AB"/>
    <w:rsid w:val="00D77882"/>
    <w:rsid w:val="00D778F9"/>
    <w:rsid w:val="00D77B3F"/>
    <w:rsid w:val="00D77C84"/>
    <w:rsid w:val="00D800A9"/>
    <w:rsid w:val="00D80452"/>
    <w:rsid w:val="00D80456"/>
    <w:rsid w:val="00D80644"/>
    <w:rsid w:val="00D80CA7"/>
    <w:rsid w:val="00D80E78"/>
    <w:rsid w:val="00D811F8"/>
    <w:rsid w:val="00D812D0"/>
    <w:rsid w:val="00D817E4"/>
    <w:rsid w:val="00D81A79"/>
    <w:rsid w:val="00D81B43"/>
    <w:rsid w:val="00D81C34"/>
    <w:rsid w:val="00D81DC6"/>
    <w:rsid w:val="00D81EC6"/>
    <w:rsid w:val="00D82355"/>
    <w:rsid w:val="00D8261A"/>
    <w:rsid w:val="00D82769"/>
    <w:rsid w:val="00D82AF0"/>
    <w:rsid w:val="00D82B52"/>
    <w:rsid w:val="00D82D2D"/>
    <w:rsid w:val="00D83327"/>
    <w:rsid w:val="00D8332E"/>
    <w:rsid w:val="00D83CD0"/>
    <w:rsid w:val="00D83CD5"/>
    <w:rsid w:val="00D83D36"/>
    <w:rsid w:val="00D83F87"/>
    <w:rsid w:val="00D84272"/>
    <w:rsid w:val="00D84387"/>
    <w:rsid w:val="00D8451C"/>
    <w:rsid w:val="00D8487D"/>
    <w:rsid w:val="00D84B8B"/>
    <w:rsid w:val="00D84FE1"/>
    <w:rsid w:val="00D850DF"/>
    <w:rsid w:val="00D85630"/>
    <w:rsid w:val="00D8563A"/>
    <w:rsid w:val="00D857C1"/>
    <w:rsid w:val="00D858AE"/>
    <w:rsid w:val="00D85A37"/>
    <w:rsid w:val="00D85BC0"/>
    <w:rsid w:val="00D861C5"/>
    <w:rsid w:val="00D8622A"/>
    <w:rsid w:val="00D86511"/>
    <w:rsid w:val="00D865C7"/>
    <w:rsid w:val="00D86652"/>
    <w:rsid w:val="00D8672E"/>
    <w:rsid w:val="00D86941"/>
    <w:rsid w:val="00D86F1A"/>
    <w:rsid w:val="00D8706D"/>
    <w:rsid w:val="00D871F1"/>
    <w:rsid w:val="00D87218"/>
    <w:rsid w:val="00D87247"/>
    <w:rsid w:val="00D874EC"/>
    <w:rsid w:val="00D87714"/>
    <w:rsid w:val="00D8773E"/>
    <w:rsid w:val="00D87A11"/>
    <w:rsid w:val="00D87B34"/>
    <w:rsid w:val="00D87B5B"/>
    <w:rsid w:val="00D87B61"/>
    <w:rsid w:val="00D87C55"/>
    <w:rsid w:val="00D87ECF"/>
    <w:rsid w:val="00D901DF"/>
    <w:rsid w:val="00D903B7"/>
    <w:rsid w:val="00D907DA"/>
    <w:rsid w:val="00D90823"/>
    <w:rsid w:val="00D90950"/>
    <w:rsid w:val="00D90AF1"/>
    <w:rsid w:val="00D90C39"/>
    <w:rsid w:val="00D90E03"/>
    <w:rsid w:val="00D91267"/>
    <w:rsid w:val="00D912AA"/>
    <w:rsid w:val="00D91302"/>
    <w:rsid w:val="00D9131E"/>
    <w:rsid w:val="00D9136A"/>
    <w:rsid w:val="00D91468"/>
    <w:rsid w:val="00D916A5"/>
    <w:rsid w:val="00D91B45"/>
    <w:rsid w:val="00D91E5B"/>
    <w:rsid w:val="00D9266B"/>
    <w:rsid w:val="00D92859"/>
    <w:rsid w:val="00D92883"/>
    <w:rsid w:val="00D92951"/>
    <w:rsid w:val="00D92CC9"/>
    <w:rsid w:val="00D92E06"/>
    <w:rsid w:val="00D92F91"/>
    <w:rsid w:val="00D9300B"/>
    <w:rsid w:val="00D9343D"/>
    <w:rsid w:val="00D936C3"/>
    <w:rsid w:val="00D937FC"/>
    <w:rsid w:val="00D9380C"/>
    <w:rsid w:val="00D93A69"/>
    <w:rsid w:val="00D93B66"/>
    <w:rsid w:val="00D93E25"/>
    <w:rsid w:val="00D93FC1"/>
    <w:rsid w:val="00D94070"/>
    <w:rsid w:val="00D9459E"/>
    <w:rsid w:val="00D9481D"/>
    <w:rsid w:val="00D94EB5"/>
    <w:rsid w:val="00D95278"/>
    <w:rsid w:val="00D957E9"/>
    <w:rsid w:val="00D959B2"/>
    <w:rsid w:val="00D95EDA"/>
    <w:rsid w:val="00D9615D"/>
    <w:rsid w:val="00D961A5"/>
    <w:rsid w:val="00D961FD"/>
    <w:rsid w:val="00D96629"/>
    <w:rsid w:val="00D97389"/>
    <w:rsid w:val="00D974BA"/>
    <w:rsid w:val="00D9754A"/>
    <w:rsid w:val="00D97D87"/>
    <w:rsid w:val="00D97E55"/>
    <w:rsid w:val="00D97F05"/>
    <w:rsid w:val="00DA01F4"/>
    <w:rsid w:val="00DA0337"/>
    <w:rsid w:val="00DA06A2"/>
    <w:rsid w:val="00DA07F9"/>
    <w:rsid w:val="00DA095E"/>
    <w:rsid w:val="00DA0A4D"/>
    <w:rsid w:val="00DA0CD8"/>
    <w:rsid w:val="00DA0DB3"/>
    <w:rsid w:val="00DA15E8"/>
    <w:rsid w:val="00DA191C"/>
    <w:rsid w:val="00DA1AC5"/>
    <w:rsid w:val="00DA1B56"/>
    <w:rsid w:val="00DA1D92"/>
    <w:rsid w:val="00DA1EB7"/>
    <w:rsid w:val="00DA1F3F"/>
    <w:rsid w:val="00DA2130"/>
    <w:rsid w:val="00DA21A6"/>
    <w:rsid w:val="00DA258F"/>
    <w:rsid w:val="00DA2609"/>
    <w:rsid w:val="00DA2BB9"/>
    <w:rsid w:val="00DA2C12"/>
    <w:rsid w:val="00DA2ED4"/>
    <w:rsid w:val="00DA3029"/>
    <w:rsid w:val="00DA3183"/>
    <w:rsid w:val="00DA3390"/>
    <w:rsid w:val="00DA3625"/>
    <w:rsid w:val="00DA38E3"/>
    <w:rsid w:val="00DA393D"/>
    <w:rsid w:val="00DA3B0E"/>
    <w:rsid w:val="00DA3DC4"/>
    <w:rsid w:val="00DA3DF8"/>
    <w:rsid w:val="00DA48E8"/>
    <w:rsid w:val="00DA49FC"/>
    <w:rsid w:val="00DA4E59"/>
    <w:rsid w:val="00DA522F"/>
    <w:rsid w:val="00DA52C1"/>
    <w:rsid w:val="00DA52F8"/>
    <w:rsid w:val="00DA550A"/>
    <w:rsid w:val="00DA5540"/>
    <w:rsid w:val="00DA55A5"/>
    <w:rsid w:val="00DA55B6"/>
    <w:rsid w:val="00DA563D"/>
    <w:rsid w:val="00DA577C"/>
    <w:rsid w:val="00DA57CC"/>
    <w:rsid w:val="00DA5BBC"/>
    <w:rsid w:val="00DA5C11"/>
    <w:rsid w:val="00DA5E04"/>
    <w:rsid w:val="00DA60F3"/>
    <w:rsid w:val="00DA6275"/>
    <w:rsid w:val="00DA628A"/>
    <w:rsid w:val="00DA62C8"/>
    <w:rsid w:val="00DA667B"/>
    <w:rsid w:val="00DA6737"/>
    <w:rsid w:val="00DA6870"/>
    <w:rsid w:val="00DA6AC8"/>
    <w:rsid w:val="00DA6BFB"/>
    <w:rsid w:val="00DA6E27"/>
    <w:rsid w:val="00DA70A5"/>
    <w:rsid w:val="00DA72BD"/>
    <w:rsid w:val="00DA744B"/>
    <w:rsid w:val="00DA76F5"/>
    <w:rsid w:val="00DA7A82"/>
    <w:rsid w:val="00DA7B98"/>
    <w:rsid w:val="00DB0128"/>
    <w:rsid w:val="00DB05E3"/>
    <w:rsid w:val="00DB0678"/>
    <w:rsid w:val="00DB08BF"/>
    <w:rsid w:val="00DB0908"/>
    <w:rsid w:val="00DB0AD7"/>
    <w:rsid w:val="00DB0B2A"/>
    <w:rsid w:val="00DB0BBF"/>
    <w:rsid w:val="00DB0CA5"/>
    <w:rsid w:val="00DB0D94"/>
    <w:rsid w:val="00DB0EC1"/>
    <w:rsid w:val="00DB10DE"/>
    <w:rsid w:val="00DB15BF"/>
    <w:rsid w:val="00DB1716"/>
    <w:rsid w:val="00DB1D2B"/>
    <w:rsid w:val="00DB1FB7"/>
    <w:rsid w:val="00DB21BB"/>
    <w:rsid w:val="00DB2A75"/>
    <w:rsid w:val="00DB2C9B"/>
    <w:rsid w:val="00DB2DF5"/>
    <w:rsid w:val="00DB2E51"/>
    <w:rsid w:val="00DB2E5A"/>
    <w:rsid w:val="00DB30CF"/>
    <w:rsid w:val="00DB3145"/>
    <w:rsid w:val="00DB36D2"/>
    <w:rsid w:val="00DB3787"/>
    <w:rsid w:val="00DB3A5B"/>
    <w:rsid w:val="00DB3CF8"/>
    <w:rsid w:val="00DB41CB"/>
    <w:rsid w:val="00DB4238"/>
    <w:rsid w:val="00DB4609"/>
    <w:rsid w:val="00DB4C64"/>
    <w:rsid w:val="00DB4D08"/>
    <w:rsid w:val="00DB4E01"/>
    <w:rsid w:val="00DB5002"/>
    <w:rsid w:val="00DB512D"/>
    <w:rsid w:val="00DB5BD3"/>
    <w:rsid w:val="00DB5E33"/>
    <w:rsid w:val="00DB5F36"/>
    <w:rsid w:val="00DB63ED"/>
    <w:rsid w:val="00DB64F6"/>
    <w:rsid w:val="00DB6FB6"/>
    <w:rsid w:val="00DB72E1"/>
    <w:rsid w:val="00DB7C4F"/>
    <w:rsid w:val="00DB7F46"/>
    <w:rsid w:val="00DC00D5"/>
    <w:rsid w:val="00DC031B"/>
    <w:rsid w:val="00DC0323"/>
    <w:rsid w:val="00DC07ED"/>
    <w:rsid w:val="00DC0C96"/>
    <w:rsid w:val="00DC0E31"/>
    <w:rsid w:val="00DC0FA6"/>
    <w:rsid w:val="00DC11AB"/>
    <w:rsid w:val="00DC130C"/>
    <w:rsid w:val="00DC1A87"/>
    <w:rsid w:val="00DC1AC6"/>
    <w:rsid w:val="00DC1C7E"/>
    <w:rsid w:val="00DC2292"/>
    <w:rsid w:val="00DC2E98"/>
    <w:rsid w:val="00DC311A"/>
    <w:rsid w:val="00DC3231"/>
    <w:rsid w:val="00DC33FF"/>
    <w:rsid w:val="00DC3720"/>
    <w:rsid w:val="00DC3725"/>
    <w:rsid w:val="00DC3C0C"/>
    <w:rsid w:val="00DC41BA"/>
    <w:rsid w:val="00DC433F"/>
    <w:rsid w:val="00DC4484"/>
    <w:rsid w:val="00DC459C"/>
    <w:rsid w:val="00DC4801"/>
    <w:rsid w:val="00DC4992"/>
    <w:rsid w:val="00DC4B63"/>
    <w:rsid w:val="00DC4BB8"/>
    <w:rsid w:val="00DC4D37"/>
    <w:rsid w:val="00DC503D"/>
    <w:rsid w:val="00DC508E"/>
    <w:rsid w:val="00DC51FE"/>
    <w:rsid w:val="00DC534B"/>
    <w:rsid w:val="00DC5487"/>
    <w:rsid w:val="00DC5713"/>
    <w:rsid w:val="00DC5D28"/>
    <w:rsid w:val="00DC5DC9"/>
    <w:rsid w:val="00DC5E28"/>
    <w:rsid w:val="00DC6185"/>
    <w:rsid w:val="00DC6760"/>
    <w:rsid w:val="00DC68A5"/>
    <w:rsid w:val="00DC68FA"/>
    <w:rsid w:val="00DC6990"/>
    <w:rsid w:val="00DC6B2C"/>
    <w:rsid w:val="00DC6E2A"/>
    <w:rsid w:val="00DC700B"/>
    <w:rsid w:val="00DC70C6"/>
    <w:rsid w:val="00DC714C"/>
    <w:rsid w:val="00DC7285"/>
    <w:rsid w:val="00DC7371"/>
    <w:rsid w:val="00DC76B3"/>
    <w:rsid w:val="00DC7732"/>
    <w:rsid w:val="00DC7D69"/>
    <w:rsid w:val="00DC7F60"/>
    <w:rsid w:val="00DC7F96"/>
    <w:rsid w:val="00DD0342"/>
    <w:rsid w:val="00DD06BF"/>
    <w:rsid w:val="00DD0737"/>
    <w:rsid w:val="00DD0845"/>
    <w:rsid w:val="00DD08EF"/>
    <w:rsid w:val="00DD0CA2"/>
    <w:rsid w:val="00DD1E85"/>
    <w:rsid w:val="00DD206D"/>
    <w:rsid w:val="00DD2359"/>
    <w:rsid w:val="00DD2D40"/>
    <w:rsid w:val="00DD2D79"/>
    <w:rsid w:val="00DD2E08"/>
    <w:rsid w:val="00DD2F7B"/>
    <w:rsid w:val="00DD3126"/>
    <w:rsid w:val="00DD34B6"/>
    <w:rsid w:val="00DD38E5"/>
    <w:rsid w:val="00DD3B3D"/>
    <w:rsid w:val="00DD42D5"/>
    <w:rsid w:val="00DD469F"/>
    <w:rsid w:val="00DD46F7"/>
    <w:rsid w:val="00DD4A2C"/>
    <w:rsid w:val="00DD4C42"/>
    <w:rsid w:val="00DD4CEA"/>
    <w:rsid w:val="00DD5106"/>
    <w:rsid w:val="00DD5B36"/>
    <w:rsid w:val="00DD665E"/>
    <w:rsid w:val="00DD6951"/>
    <w:rsid w:val="00DD6A4B"/>
    <w:rsid w:val="00DD6A85"/>
    <w:rsid w:val="00DD6E06"/>
    <w:rsid w:val="00DD6E24"/>
    <w:rsid w:val="00DD6FE1"/>
    <w:rsid w:val="00DD7099"/>
    <w:rsid w:val="00DD70FD"/>
    <w:rsid w:val="00DD7427"/>
    <w:rsid w:val="00DD745F"/>
    <w:rsid w:val="00DD78D6"/>
    <w:rsid w:val="00DD7BF7"/>
    <w:rsid w:val="00DD7C2C"/>
    <w:rsid w:val="00DD7CC6"/>
    <w:rsid w:val="00DD7D69"/>
    <w:rsid w:val="00DE04FA"/>
    <w:rsid w:val="00DE08A2"/>
    <w:rsid w:val="00DE0B2C"/>
    <w:rsid w:val="00DE0B71"/>
    <w:rsid w:val="00DE0C23"/>
    <w:rsid w:val="00DE1255"/>
    <w:rsid w:val="00DE138F"/>
    <w:rsid w:val="00DE148A"/>
    <w:rsid w:val="00DE14A2"/>
    <w:rsid w:val="00DE16E1"/>
    <w:rsid w:val="00DE196D"/>
    <w:rsid w:val="00DE1ABA"/>
    <w:rsid w:val="00DE1F04"/>
    <w:rsid w:val="00DE23C8"/>
    <w:rsid w:val="00DE25AF"/>
    <w:rsid w:val="00DE28F8"/>
    <w:rsid w:val="00DE29BA"/>
    <w:rsid w:val="00DE2CF9"/>
    <w:rsid w:val="00DE2E74"/>
    <w:rsid w:val="00DE2E79"/>
    <w:rsid w:val="00DE2F5E"/>
    <w:rsid w:val="00DE2FE1"/>
    <w:rsid w:val="00DE3136"/>
    <w:rsid w:val="00DE31BD"/>
    <w:rsid w:val="00DE3318"/>
    <w:rsid w:val="00DE34B7"/>
    <w:rsid w:val="00DE37BC"/>
    <w:rsid w:val="00DE3875"/>
    <w:rsid w:val="00DE3893"/>
    <w:rsid w:val="00DE38F1"/>
    <w:rsid w:val="00DE3939"/>
    <w:rsid w:val="00DE3AD4"/>
    <w:rsid w:val="00DE3B79"/>
    <w:rsid w:val="00DE3C87"/>
    <w:rsid w:val="00DE3E13"/>
    <w:rsid w:val="00DE40F6"/>
    <w:rsid w:val="00DE418C"/>
    <w:rsid w:val="00DE456B"/>
    <w:rsid w:val="00DE48CC"/>
    <w:rsid w:val="00DE49B7"/>
    <w:rsid w:val="00DE4C6C"/>
    <w:rsid w:val="00DE4D26"/>
    <w:rsid w:val="00DE501D"/>
    <w:rsid w:val="00DE5060"/>
    <w:rsid w:val="00DE52B0"/>
    <w:rsid w:val="00DE53F1"/>
    <w:rsid w:val="00DE54D1"/>
    <w:rsid w:val="00DE5631"/>
    <w:rsid w:val="00DE56D0"/>
    <w:rsid w:val="00DE56E1"/>
    <w:rsid w:val="00DE588D"/>
    <w:rsid w:val="00DE5987"/>
    <w:rsid w:val="00DE598C"/>
    <w:rsid w:val="00DE5B5F"/>
    <w:rsid w:val="00DE5C7B"/>
    <w:rsid w:val="00DE5E67"/>
    <w:rsid w:val="00DE6253"/>
    <w:rsid w:val="00DE696C"/>
    <w:rsid w:val="00DE6C8A"/>
    <w:rsid w:val="00DE6DF6"/>
    <w:rsid w:val="00DE6F61"/>
    <w:rsid w:val="00DE732F"/>
    <w:rsid w:val="00DE733C"/>
    <w:rsid w:val="00DE74B8"/>
    <w:rsid w:val="00DE78B3"/>
    <w:rsid w:val="00DE7B49"/>
    <w:rsid w:val="00DE7BE0"/>
    <w:rsid w:val="00DE7CDA"/>
    <w:rsid w:val="00DE7DB8"/>
    <w:rsid w:val="00DE7F07"/>
    <w:rsid w:val="00DE7FE1"/>
    <w:rsid w:val="00DF05A4"/>
    <w:rsid w:val="00DF05E6"/>
    <w:rsid w:val="00DF06CA"/>
    <w:rsid w:val="00DF07F5"/>
    <w:rsid w:val="00DF0987"/>
    <w:rsid w:val="00DF0A72"/>
    <w:rsid w:val="00DF1303"/>
    <w:rsid w:val="00DF1386"/>
    <w:rsid w:val="00DF1623"/>
    <w:rsid w:val="00DF16CC"/>
    <w:rsid w:val="00DF17F8"/>
    <w:rsid w:val="00DF1C00"/>
    <w:rsid w:val="00DF2070"/>
    <w:rsid w:val="00DF24CC"/>
    <w:rsid w:val="00DF275F"/>
    <w:rsid w:val="00DF2970"/>
    <w:rsid w:val="00DF2999"/>
    <w:rsid w:val="00DF29AB"/>
    <w:rsid w:val="00DF2D3E"/>
    <w:rsid w:val="00DF2D9E"/>
    <w:rsid w:val="00DF2E8A"/>
    <w:rsid w:val="00DF3245"/>
    <w:rsid w:val="00DF34A4"/>
    <w:rsid w:val="00DF363F"/>
    <w:rsid w:val="00DF36FD"/>
    <w:rsid w:val="00DF3A8E"/>
    <w:rsid w:val="00DF3B1D"/>
    <w:rsid w:val="00DF3BB9"/>
    <w:rsid w:val="00DF3F89"/>
    <w:rsid w:val="00DF4216"/>
    <w:rsid w:val="00DF44CB"/>
    <w:rsid w:val="00DF46C4"/>
    <w:rsid w:val="00DF4946"/>
    <w:rsid w:val="00DF4B06"/>
    <w:rsid w:val="00DF4B56"/>
    <w:rsid w:val="00DF4BDE"/>
    <w:rsid w:val="00DF4BED"/>
    <w:rsid w:val="00DF4CB7"/>
    <w:rsid w:val="00DF4E27"/>
    <w:rsid w:val="00DF4E88"/>
    <w:rsid w:val="00DF509C"/>
    <w:rsid w:val="00DF5423"/>
    <w:rsid w:val="00DF574F"/>
    <w:rsid w:val="00DF5C7D"/>
    <w:rsid w:val="00DF5E3A"/>
    <w:rsid w:val="00DF6254"/>
    <w:rsid w:val="00DF68A7"/>
    <w:rsid w:val="00DF6D18"/>
    <w:rsid w:val="00DF6D2C"/>
    <w:rsid w:val="00DF712F"/>
    <w:rsid w:val="00DF7236"/>
    <w:rsid w:val="00DF726A"/>
    <w:rsid w:val="00DF77F2"/>
    <w:rsid w:val="00DF79D6"/>
    <w:rsid w:val="00DF7D2C"/>
    <w:rsid w:val="00DF7EEC"/>
    <w:rsid w:val="00E00063"/>
    <w:rsid w:val="00E00365"/>
    <w:rsid w:val="00E00618"/>
    <w:rsid w:val="00E00897"/>
    <w:rsid w:val="00E00B75"/>
    <w:rsid w:val="00E00C58"/>
    <w:rsid w:val="00E00CE5"/>
    <w:rsid w:val="00E0126A"/>
    <w:rsid w:val="00E013C9"/>
    <w:rsid w:val="00E01C43"/>
    <w:rsid w:val="00E01E02"/>
    <w:rsid w:val="00E01E69"/>
    <w:rsid w:val="00E0250F"/>
    <w:rsid w:val="00E02660"/>
    <w:rsid w:val="00E027D0"/>
    <w:rsid w:val="00E027FF"/>
    <w:rsid w:val="00E02B83"/>
    <w:rsid w:val="00E02BCF"/>
    <w:rsid w:val="00E02E93"/>
    <w:rsid w:val="00E02F56"/>
    <w:rsid w:val="00E02F68"/>
    <w:rsid w:val="00E033FA"/>
    <w:rsid w:val="00E0388C"/>
    <w:rsid w:val="00E038C5"/>
    <w:rsid w:val="00E03E3B"/>
    <w:rsid w:val="00E03FBD"/>
    <w:rsid w:val="00E0430A"/>
    <w:rsid w:val="00E043E0"/>
    <w:rsid w:val="00E0448C"/>
    <w:rsid w:val="00E04589"/>
    <w:rsid w:val="00E04906"/>
    <w:rsid w:val="00E04C1E"/>
    <w:rsid w:val="00E04F21"/>
    <w:rsid w:val="00E05A13"/>
    <w:rsid w:val="00E05FDE"/>
    <w:rsid w:val="00E06031"/>
    <w:rsid w:val="00E060DE"/>
    <w:rsid w:val="00E0614C"/>
    <w:rsid w:val="00E0639E"/>
    <w:rsid w:val="00E06501"/>
    <w:rsid w:val="00E06945"/>
    <w:rsid w:val="00E0699A"/>
    <w:rsid w:val="00E06AC7"/>
    <w:rsid w:val="00E06B38"/>
    <w:rsid w:val="00E07340"/>
    <w:rsid w:val="00E07362"/>
    <w:rsid w:val="00E0747D"/>
    <w:rsid w:val="00E07775"/>
    <w:rsid w:val="00E077AF"/>
    <w:rsid w:val="00E102E4"/>
    <w:rsid w:val="00E1040F"/>
    <w:rsid w:val="00E10694"/>
    <w:rsid w:val="00E11359"/>
    <w:rsid w:val="00E114F7"/>
    <w:rsid w:val="00E11968"/>
    <w:rsid w:val="00E11A2D"/>
    <w:rsid w:val="00E11B96"/>
    <w:rsid w:val="00E11D36"/>
    <w:rsid w:val="00E121B7"/>
    <w:rsid w:val="00E12346"/>
    <w:rsid w:val="00E12621"/>
    <w:rsid w:val="00E128D8"/>
    <w:rsid w:val="00E12C42"/>
    <w:rsid w:val="00E12CE9"/>
    <w:rsid w:val="00E132D9"/>
    <w:rsid w:val="00E13468"/>
    <w:rsid w:val="00E13685"/>
    <w:rsid w:val="00E137B2"/>
    <w:rsid w:val="00E13915"/>
    <w:rsid w:val="00E13B35"/>
    <w:rsid w:val="00E13E74"/>
    <w:rsid w:val="00E148DE"/>
    <w:rsid w:val="00E14904"/>
    <w:rsid w:val="00E14B11"/>
    <w:rsid w:val="00E14DE3"/>
    <w:rsid w:val="00E15315"/>
    <w:rsid w:val="00E15334"/>
    <w:rsid w:val="00E153C3"/>
    <w:rsid w:val="00E154A3"/>
    <w:rsid w:val="00E155A9"/>
    <w:rsid w:val="00E159F7"/>
    <w:rsid w:val="00E15A50"/>
    <w:rsid w:val="00E15E54"/>
    <w:rsid w:val="00E162A2"/>
    <w:rsid w:val="00E165B5"/>
    <w:rsid w:val="00E16653"/>
    <w:rsid w:val="00E16753"/>
    <w:rsid w:val="00E167BC"/>
    <w:rsid w:val="00E1688A"/>
    <w:rsid w:val="00E16B02"/>
    <w:rsid w:val="00E16DF9"/>
    <w:rsid w:val="00E170B3"/>
    <w:rsid w:val="00E1728C"/>
    <w:rsid w:val="00E17420"/>
    <w:rsid w:val="00E174AB"/>
    <w:rsid w:val="00E17A0A"/>
    <w:rsid w:val="00E17C52"/>
    <w:rsid w:val="00E17ED6"/>
    <w:rsid w:val="00E17F2C"/>
    <w:rsid w:val="00E200F0"/>
    <w:rsid w:val="00E20122"/>
    <w:rsid w:val="00E20278"/>
    <w:rsid w:val="00E20A0D"/>
    <w:rsid w:val="00E20ACD"/>
    <w:rsid w:val="00E20B02"/>
    <w:rsid w:val="00E20BE7"/>
    <w:rsid w:val="00E20EEF"/>
    <w:rsid w:val="00E20F15"/>
    <w:rsid w:val="00E20F9E"/>
    <w:rsid w:val="00E211D7"/>
    <w:rsid w:val="00E211FE"/>
    <w:rsid w:val="00E2134A"/>
    <w:rsid w:val="00E2161B"/>
    <w:rsid w:val="00E21726"/>
    <w:rsid w:val="00E21952"/>
    <w:rsid w:val="00E21A1B"/>
    <w:rsid w:val="00E21B7A"/>
    <w:rsid w:val="00E21F98"/>
    <w:rsid w:val="00E222DA"/>
    <w:rsid w:val="00E22490"/>
    <w:rsid w:val="00E228FD"/>
    <w:rsid w:val="00E22EB3"/>
    <w:rsid w:val="00E232AF"/>
    <w:rsid w:val="00E232BB"/>
    <w:rsid w:val="00E2333B"/>
    <w:rsid w:val="00E2363D"/>
    <w:rsid w:val="00E2370C"/>
    <w:rsid w:val="00E23756"/>
    <w:rsid w:val="00E23850"/>
    <w:rsid w:val="00E23A9E"/>
    <w:rsid w:val="00E23CA4"/>
    <w:rsid w:val="00E24092"/>
    <w:rsid w:val="00E24145"/>
    <w:rsid w:val="00E24353"/>
    <w:rsid w:val="00E247A9"/>
    <w:rsid w:val="00E2484E"/>
    <w:rsid w:val="00E24D39"/>
    <w:rsid w:val="00E25107"/>
    <w:rsid w:val="00E251ED"/>
    <w:rsid w:val="00E2524C"/>
    <w:rsid w:val="00E25328"/>
    <w:rsid w:val="00E25601"/>
    <w:rsid w:val="00E25724"/>
    <w:rsid w:val="00E25996"/>
    <w:rsid w:val="00E25B33"/>
    <w:rsid w:val="00E25B63"/>
    <w:rsid w:val="00E25BF8"/>
    <w:rsid w:val="00E25F16"/>
    <w:rsid w:val="00E26053"/>
    <w:rsid w:val="00E26343"/>
    <w:rsid w:val="00E265F0"/>
    <w:rsid w:val="00E26758"/>
    <w:rsid w:val="00E26D4F"/>
    <w:rsid w:val="00E26E5A"/>
    <w:rsid w:val="00E2785E"/>
    <w:rsid w:val="00E2796E"/>
    <w:rsid w:val="00E27D8E"/>
    <w:rsid w:val="00E27DCF"/>
    <w:rsid w:val="00E300E3"/>
    <w:rsid w:val="00E3012B"/>
    <w:rsid w:val="00E30168"/>
    <w:rsid w:val="00E3034E"/>
    <w:rsid w:val="00E307BD"/>
    <w:rsid w:val="00E30BB5"/>
    <w:rsid w:val="00E30C30"/>
    <w:rsid w:val="00E30D2D"/>
    <w:rsid w:val="00E30D9B"/>
    <w:rsid w:val="00E30DDD"/>
    <w:rsid w:val="00E30EE0"/>
    <w:rsid w:val="00E3128A"/>
    <w:rsid w:val="00E31EDC"/>
    <w:rsid w:val="00E31F18"/>
    <w:rsid w:val="00E320CF"/>
    <w:rsid w:val="00E32413"/>
    <w:rsid w:val="00E32693"/>
    <w:rsid w:val="00E326EA"/>
    <w:rsid w:val="00E327E7"/>
    <w:rsid w:val="00E32AD7"/>
    <w:rsid w:val="00E32B31"/>
    <w:rsid w:val="00E32BC6"/>
    <w:rsid w:val="00E32F09"/>
    <w:rsid w:val="00E330DD"/>
    <w:rsid w:val="00E3315C"/>
    <w:rsid w:val="00E33A74"/>
    <w:rsid w:val="00E33D93"/>
    <w:rsid w:val="00E33DA6"/>
    <w:rsid w:val="00E33F20"/>
    <w:rsid w:val="00E34019"/>
    <w:rsid w:val="00E342A8"/>
    <w:rsid w:val="00E346C4"/>
    <w:rsid w:val="00E34BBF"/>
    <w:rsid w:val="00E3560E"/>
    <w:rsid w:val="00E3577C"/>
    <w:rsid w:val="00E35E7F"/>
    <w:rsid w:val="00E36124"/>
    <w:rsid w:val="00E365C1"/>
    <w:rsid w:val="00E36628"/>
    <w:rsid w:val="00E369A7"/>
    <w:rsid w:val="00E36C95"/>
    <w:rsid w:val="00E36E63"/>
    <w:rsid w:val="00E36F28"/>
    <w:rsid w:val="00E3706E"/>
    <w:rsid w:val="00E37140"/>
    <w:rsid w:val="00E3714F"/>
    <w:rsid w:val="00E37150"/>
    <w:rsid w:val="00E37193"/>
    <w:rsid w:val="00E37719"/>
    <w:rsid w:val="00E37CBC"/>
    <w:rsid w:val="00E37CC1"/>
    <w:rsid w:val="00E37E8C"/>
    <w:rsid w:val="00E404C8"/>
    <w:rsid w:val="00E406CB"/>
    <w:rsid w:val="00E4071F"/>
    <w:rsid w:val="00E409C1"/>
    <w:rsid w:val="00E40B43"/>
    <w:rsid w:val="00E40D80"/>
    <w:rsid w:val="00E40E97"/>
    <w:rsid w:val="00E40EAB"/>
    <w:rsid w:val="00E40F5E"/>
    <w:rsid w:val="00E40FA3"/>
    <w:rsid w:val="00E410C2"/>
    <w:rsid w:val="00E41201"/>
    <w:rsid w:val="00E41397"/>
    <w:rsid w:val="00E415E8"/>
    <w:rsid w:val="00E416FC"/>
    <w:rsid w:val="00E4174D"/>
    <w:rsid w:val="00E418E4"/>
    <w:rsid w:val="00E419C1"/>
    <w:rsid w:val="00E41C72"/>
    <w:rsid w:val="00E41EBD"/>
    <w:rsid w:val="00E41F18"/>
    <w:rsid w:val="00E42181"/>
    <w:rsid w:val="00E42214"/>
    <w:rsid w:val="00E422FF"/>
    <w:rsid w:val="00E424FC"/>
    <w:rsid w:val="00E42759"/>
    <w:rsid w:val="00E42B5D"/>
    <w:rsid w:val="00E42CF8"/>
    <w:rsid w:val="00E42F75"/>
    <w:rsid w:val="00E431E6"/>
    <w:rsid w:val="00E43275"/>
    <w:rsid w:val="00E4329F"/>
    <w:rsid w:val="00E432AF"/>
    <w:rsid w:val="00E438BF"/>
    <w:rsid w:val="00E442BE"/>
    <w:rsid w:val="00E44494"/>
    <w:rsid w:val="00E44920"/>
    <w:rsid w:val="00E44BD1"/>
    <w:rsid w:val="00E451FE"/>
    <w:rsid w:val="00E45B37"/>
    <w:rsid w:val="00E45C0F"/>
    <w:rsid w:val="00E45DFA"/>
    <w:rsid w:val="00E45E26"/>
    <w:rsid w:val="00E45E54"/>
    <w:rsid w:val="00E460B7"/>
    <w:rsid w:val="00E464BA"/>
    <w:rsid w:val="00E4669C"/>
    <w:rsid w:val="00E4692F"/>
    <w:rsid w:val="00E46B34"/>
    <w:rsid w:val="00E46FDA"/>
    <w:rsid w:val="00E47078"/>
    <w:rsid w:val="00E47767"/>
    <w:rsid w:val="00E47A1E"/>
    <w:rsid w:val="00E47A71"/>
    <w:rsid w:val="00E47EFE"/>
    <w:rsid w:val="00E500D7"/>
    <w:rsid w:val="00E50262"/>
    <w:rsid w:val="00E5057A"/>
    <w:rsid w:val="00E506B2"/>
    <w:rsid w:val="00E50712"/>
    <w:rsid w:val="00E50895"/>
    <w:rsid w:val="00E50A78"/>
    <w:rsid w:val="00E50BE2"/>
    <w:rsid w:val="00E50EA3"/>
    <w:rsid w:val="00E510E9"/>
    <w:rsid w:val="00E513B0"/>
    <w:rsid w:val="00E5143B"/>
    <w:rsid w:val="00E5168B"/>
    <w:rsid w:val="00E517BC"/>
    <w:rsid w:val="00E517DA"/>
    <w:rsid w:val="00E51AB7"/>
    <w:rsid w:val="00E51C1C"/>
    <w:rsid w:val="00E51F1C"/>
    <w:rsid w:val="00E52214"/>
    <w:rsid w:val="00E5232E"/>
    <w:rsid w:val="00E525AB"/>
    <w:rsid w:val="00E529CF"/>
    <w:rsid w:val="00E52CAD"/>
    <w:rsid w:val="00E52D3A"/>
    <w:rsid w:val="00E52F52"/>
    <w:rsid w:val="00E52FA6"/>
    <w:rsid w:val="00E531A1"/>
    <w:rsid w:val="00E5327C"/>
    <w:rsid w:val="00E53379"/>
    <w:rsid w:val="00E5343B"/>
    <w:rsid w:val="00E53481"/>
    <w:rsid w:val="00E5353A"/>
    <w:rsid w:val="00E53F68"/>
    <w:rsid w:val="00E53F9B"/>
    <w:rsid w:val="00E54118"/>
    <w:rsid w:val="00E548A5"/>
    <w:rsid w:val="00E54934"/>
    <w:rsid w:val="00E54955"/>
    <w:rsid w:val="00E549B9"/>
    <w:rsid w:val="00E549C0"/>
    <w:rsid w:val="00E54B37"/>
    <w:rsid w:val="00E54F9D"/>
    <w:rsid w:val="00E5514D"/>
    <w:rsid w:val="00E553A5"/>
    <w:rsid w:val="00E557EC"/>
    <w:rsid w:val="00E558CB"/>
    <w:rsid w:val="00E55966"/>
    <w:rsid w:val="00E559E3"/>
    <w:rsid w:val="00E56189"/>
    <w:rsid w:val="00E56331"/>
    <w:rsid w:val="00E5686D"/>
    <w:rsid w:val="00E569DE"/>
    <w:rsid w:val="00E56B4A"/>
    <w:rsid w:val="00E56DD6"/>
    <w:rsid w:val="00E56E17"/>
    <w:rsid w:val="00E56E54"/>
    <w:rsid w:val="00E5701E"/>
    <w:rsid w:val="00E570B4"/>
    <w:rsid w:val="00E574BC"/>
    <w:rsid w:val="00E5799D"/>
    <w:rsid w:val="00E57EEC"/>
    <w:rsid w:val="00E601E9"/>
    <w:rsid w:val="00E60646"/>
    <w:rsid w:val="00E6064B"/>
    <w:rsid w:val="00E608E8"/>
    <w:rsid w:val="00E60986"/>
    <w:rsid w:val="00E60AF7"/>
    <w:rsid w:val="00E60D5C"/>
    <w:rsid w:val="00E60F0F"/>
    <w:rsid w:val="00E615DE"/>
    <w:rsid w:val="00E61899"/>
    <w:rsid w:val="00E61979"/>
    <w:rsid w:val="00E61A10"/>
    <w:rsid w:val="00E61D87"/>
    <w:rsid w:val="00E620E5"/>
    <w:rsid w:val="00E62247"/>
    <w:rsid w:val="00E627B3"/>
    <w:rsid w:val="00E628F2"/>
    <w:rsid w:val="00E62D18"/>
    <w:rsid w:val="00E62D84"/>
    <w:rsid w:val="00E62E41"/>
    <w:rsid w:val="00E63107"/>
    <w:rsid w:val="00E63321"/>
    <w:rsid w:val="00E63BAA"/>
    <w:rsid w:val="00E63C7B"/>
    <w:rsid w:val="00E64099"/>
    <w:rsid w:val="00E64120"/>
    <w:rsid w:val="00E644AA"/>
    <w:rsid w:val="00E64864"/>
    <w:rsid w:val="00E64FF9"/>
    <w:rsid w:val="00E6552A"/>
    <w:rsid w:val="00E65545"/>
    <w:rsid w:val="00E655CC"/>
    <w:rsid w:val="00E658B1"/>
    <w:rsid w:val="00E65C55"/>
    <w:rsid w:val="00E65C68"/>
    <w:rsid w:val="00E65CF0"/>
    <w:rsid w:val="00E65E1E"/>
    <w:rsid w:val="00E6676A"/>
    <w:rsid w:val="00E66862"/>
    <w:rsid w:val="00E668B8"/>
    <w:rsid w:val="00E66D8E"/>
    <w:rsid w:val="00E6725C"/>
    <w:rsid w:val="00E67555"/>
    <w:rsid w:val="00E678E1"/>
    <w:rsid w:val="00E700D9"/>
    <w:rsid w:val="00E70853"/>
    <w:rsid w:val="00E70AF0"/>
    <w:rsid w:val="00E70C63"/>
    <w:rsid w:val="00E714E5"/>
    <w:rsid w:val="00E718EC"/>
    <w:rsid w:val="00E71C85"/>
    <w:rsid w:val="00E71F1D"/>
    <w:rsid w:val="00E72067"/>
    <w:rsid w:val="00E72174"/>
    <w:rsid w:val="00E72236"/>
    <w:rsid w:val="00E72680"/>
    <w:rsid w:val="00E72704"/>
    <w:rsid w:val="00E72B34"/>
    <w:rsid w:val="00E73692"/>
    <w:rsid w:val="00E736CD"/>
    <w:rsid w:val="00E7391A"/>
    <w:rsid w:val="00E73B7F"/>
    <w:rsid w:val="00E73CC4"/>
    <w:rsid w:val="00E73E3A"/>
    <w:rsid w:val="00E73EBE"/>
    <w:rsid w:val="00E73F81"/>
    <w:rsid w:val="00E74150"/>
    <w:rsid w:val="00E745B7"/>
    <w:rsid w:val="00E74685"/>
    <w:rsid w:val="00E74A90"/>
    <w:rsid w:val="00E74B2E"/>
    <w:rsid w:val="00E74F06"/>
    <w:rsid w:val="00E750EC"/>
    <w:rsid w:val="00E753DE"/>
    <w:rsid w:val="00E7559B"/>
    <w:rsid w:val="00E756C1"/>
    <w:rsid w:val="00E7574C"/>
    <w:rsid w:val="00E757A2"/>
    <w:rsid w:val="00E75A44"/>
    <w:rsid w:val="00E75BA2"/>
    <w:rsid w:val="00E75BC5"/>
    <w:rsid w:val="00E75BED"/>
    <w:rsid w:val="00E76018"/>
    <w:rsid w:val="00E76026"/>
    <w:rsid w:val="00E76063"/>
    <w:rsid w:val="00E76097"/>
    <w:rsid w:val="00E761C3"/>
    <w:rsid w:val="00E763C2"/>
    <w:rsid w:val="00E765FA"/>
    <w:rsid w:val="00E766A7"/>
    <w:rsid w:val="00E768C2"/>
    <w:rsid w:val="00E7691E"/>
    <w:rsid w:val="00E76DA8"/>
    <w:rsid w:val="00E777B5"/>
    <w:rsid w:val="00E77BF5"/>
    <w:rsid w:val="00E77E4D"/>
    <w:rsid w:val="00E77FF3"/>
    <w:rsid w:val="00E80568"/>
    <w:rsid w:val="00E81542"/>
    <w:rsid w:val="00E81A2C"/>
    <w:rsid w:val="00E81A52"/>
    <w:rsid w:val="00E81A6B"/>
    <w:rsid w:val="00E81BD8"/>
    <w:rsid w:val="00E81C15"/>
    <w:rsid w:val="00E822F6"/>
    <w:rsid w:val="00E82577"/>
    <w:rsid w:val="00E8264F"/>
    <w:rsid w:val="00E82938"/>
    <w:rsid w:val="00E82A06"/>
    <w:rsid w:val="00E82ECF"/>
    <w:rsid w:val="00E830A7"/>
    <w:rsid w:val="00E834A6"/>
    <w:rsid w:val="00E83584"/>
    <w:rsid w:val="00E839AF"/>
    <w:rsid w:val="00E83C2E"/>
    <w:rsid w:val="00E83D43"/>
    <w:rsid w:val="00E83D6D"/>
    <w:rsid w:val="00E83FE9"/>
    <w:rsid w:val="00E84283"/>
    <w:rsid w:val="00E843D7"/>
    <w:rsid w:val="00E844D0"/>
    <w:rsid w:val="00E84DA3"/>
    <w:rsid w:val="00E84FC2"/>
    <w:rsid w:val="00E85092"/>
    <w:rsid w:val="00E85100"/>
    <w:rsid w:val="00E85D3B"/>
    <w:rsid w:val="00E85EC9"/>
    <w:rsid w:val="00E85EF5"/>
    <w:rsid w:val="00E85F04"/>
    <w:rsid w:val="00E85F0E"/>
    <w:rsid w:val="00E85FB7"/>
    <w:rsid w:val="00E861C8"/>
    <w:rsid w:val="00E86368"/>
    <w:rsid w:val="00E8696D"/>
    <w:rsid w:val="00E86A02"/>
    <w:rsid w:val="00E86A3F"/>
    <w:rsid w:val="00E86C0D"/>
    <w:rsid w:val="00E86C68"/>
    <w:rsid w:val="00E86FC1"/>
    <w:rsid w:val="00E86FE6"/>
    <w:rsid w:val="00E871B1"/>
    <w:rsid w:val="00E876DE"/>
    <w:rsid w:val="00E877F8"/>
    <w:rsid w:val="00E87824"/>
    <w:rsid w:val="00E87967"/>
    <w:rsid w:val="00E879DB"/>
    <w:rsid w:val="00E87C58"/>
    <w:rsid w:val="00E87D50"/>
    <w:rsid w:val="00E87FB8"/>
    <w:rsid w:val="00E90059"/>
    <w:rsid w:val="00E904E1"/>
    <w:rsid w:val="00E90667"/>
    <w:rsid w:val="00E907D9"/>
    <w:rsid w:val="00E90BFE"/>
    <w:rsid w:val="00E90E08"/>
    <w:rsid w:val="00E9147D"/>
    <w:rsid w:val="00E914AA"/>
    <w:rsid w:val="00E918DD"/>
    <w:rsid w:val="00E91C04"/>
    <w:rsid w:val="00E91C34"/>
    <w:rsid w:val="00E91D13"/>
    <w:rsid w:val="00E91D9B"/>
    <w:rsid w:val="00E91FEA"/>
    <w:rsid w:val="00E9258F"/>
    <w:rsid w:val="00E92695"/>
    <w:rsid w:val="00E92ADD"/>
    <w:rsid w:val="00E92F6A"/>
    <w:rsid w:val="00E935BC"/>
    <w:rsid w:val="00E93610"/>
    <w:rsid w:val="00E93638"/>
    <w:rsid w:val="00E9369C"/>
    <w:rsid w:val="00E9398C"/>
    <w:rsid w:val="00E93B0E"/>
    <w:rsid w:val="00E940B0"/>
    <w:rsid w:val="00E94200"/>
    <w:rsid w:val="00E94466"/>
    <w:rsid w:val="00E9456D"/>
    <w:rsid w:val="00E9460F"/>
    <w:rsid w:val="00E9472A"/>
    <w:rsid w:val="00E9479E"/>
    <w:rsid w:val="00E94DB2"/>
    <w:rsid w:val="00E94E7B"/>
    <w:rsid w:val="00E9531F"/>
    <w:rsid w:val="00E95AA9"/>
    <w:rsid w:val="00E95B87"/>
    <w:rsid w:val="00E95CD4"/>
    <w:rsid w:val="00E95FA5"/>
    <w:rsid w:val="00E96B41"/>
    <w:rsid w:val="00E96B47"/>
    <w:rsid w:val="00E96D2F"/>
    <w:rsid w:val="00E96FC3"/>
    <w:rsid w:val="00E972A2"/>
    <w:rsid w:val="00E97728"/>
    <w:rsid w:val="00E977AD"/>
    <w:rsid w:val="00E9784B"/>
    <w:rsid w:val="00E9791F"/>
    <w:rsid w:val="00E97A19"/>
    <w:rsid w:val="00E97B6F"/>
    <w:rsid w:val="00E97DDD"/>
    <w:rsid w:val="00EA00F0"/>
    <w:rsid w:val="00EA028E"/>
    <w:rsid w:val="00EA089D"/>
    <w:rsid w:val="00EA0918"/>
    <w:rsid w:val="00EA0DBB"/>
    <w:rsid w:val="00EA0DE7"/>
    <w:rsid w:val="00EA1022"/>
    <w:rsid w:val="00EA104A"/>
    <w:rsid w:val="00EA15EF"/>
    <w:rsid w:val="00EA162A"/>
    <w:rsid w:val="00EA16A3"/>
    <w:rsid w:val="00EA1701"/>
    <w:rsid w:val="00EA1785"/>
    <w:rsid w:val="00EA19DA"/>
    <w:rsid w:val="00EA1B94"/>
    <w:rsid w:val="00EA22B4"/>
    <w:rsid w:val="00EA25B4"/>
    <w:rsid w:val="00EA2BE7"/>
    <w:rsid w:val="00EA2D07"/>
    <w:rsid w:val="00EA2D6F"/>
    <w:rsid w:val="00EA2F4F"/>
    <w:rsid w:val="00EA2F7B"/>
    <w:rsid w:val="00EA2FCB"/>
    <w:rsid w:val="00EA3055"/>
    <w:rsid w:val="00EA30E7"/>
    <w:rsid w:val="00EA3AF2"/>
    <w:rsid w:val="00EA3D4E"/>
    <w:rsid w:val="00EA3EC5"/>
    <w:rsid w:val="00EA3F27"/>
    <w:rsid w:val="00EA4071"/>
    <w:rsid w:val="00EA44C0"/>
    <w:rsid w:val="00EA45D4"/>
    <w:rsid w:val="00EA4637"/>
    <w:rsid w:val="00EA4A29"/>
    <w:rsid w:val="00EA4A2E"/>
    <w:rsid w:val="00EA4B5A"/>
    <w:rsid w:val="00EA4B5C"/>
    <w:rsid w:val="00EA4EBE"/>
    <w:rsid w:val="00EA59D0"/>
    <w:rsid w:val="00EA5B8C"/>
    <w:rsid w:val="00EA5F58"/>
    <w:rsid w:val="00EA5FC2"/>
    <w:rsid w:val="00EA5FEC"/>
    <w:rsid w:val="00EA604C"/>
    <w:rsid w:val="00EA61BE"/>
    <w:rsid w:val="00EA641A"/>
    <w:rsid w:val="00EA6523"/>
    <w:rsid w:val="00EA6541"/>
    <w:rsid w:val="00EA6772"/>
    <w:rsid w:val="00EA6908"/>
    <w:rsid w:val="00EA6FBA"/>
    <w:rsid w:val="00EA758C"/>
    <w:rsid w:val="00EA7863"/>
    <w:rsid w:val="00EA7928"/>
    <w:rsid w:val="00EA7C92"/>
    <w:rsid w:val="00EA7E8F"/>
    <w:rsid w:val="00EB01FC"/>
    <w:rsid w:val="00EB05C9"/>
    <w:rsid w:val="00EB0818"/>
    <w:rsid w:val="00EB0C21"/>
    <w:rsid w:val="00EB101B"/>
    <w:rsid w:val="00EB10A3"/>
    <w:rsid w:val="00EB183A"/>
    <w:rsid w:val="00EB1B2A"/>
    <w:rsid w:val="00EB1BD8"/>
    <w:rsid w:val="00EB228B"/>
    <w:rsid w:val="00EB22DB"/>
    <w:rsid w:val="00EB2648"/>
    <w:rsid w:val="00EB2679"/>
    <w:rsid w:val="00EB282F"/>
    <w:rsid w:val="00EB2C49"/>
    <w:rsid w:val="00EB2C58"/>
    <w:rsid w:val="00EB325A"/>
    <w:rsid w:val="00EB3736"/>
    <w:rsid w:val="00EB3AD2"/>
    <w:rsid w:val="00EB3E1A"/>
    <w:rsid w:val="00EB408E"/>
    <w:rsid w:val="00EB4147"/>
    <w:rsid w:val="00EB4325"/>
    <w:rsid w:val="00EB436F"/>
    <w:rsid w:val="00EB43AE"/>
    <w:rsid w:val="00EB44B6"/>
    <w:rsid w:val="00EB49A6"/>
    <w:rsid w:val="00EB50F0"/>
    <w:rsid w:val="00EB5466"/>
    <w:rsid w:val="00EB5489"/>
    <w:rsid w:val="00EB551A"/>
    <w:rsid w:val="00EB5715"/>
    <w:rsid w:val="00EB5B79"/>
    <w:rsid w:val="00EB5FB8"/>
    <w:rsid w:val="00EB6111"/>
    <w:rsid w:val="00EB63C7"/>
    <w:rsid w:val="00EB6743"/>
    <w:rsid w:val="00EB6F90"/>
    <w:rsid w:val="00EB71F8"/>
    <w:rsid w:val="00EB72D7"/>
    <w:rsid w:val="00EB74C2"/>
    <w:rsid w:val="00EB754A"/>
    <w:rsid w:val="00EB75A4"/>
    <w:rsid w:val="00EB75F7"/>
    <w:rsid w:val="00EB76A4"/>
    <w:rsid w:val="00EB7965"/>
    <w:rsid w:val="00EB7D9C"/>
    <w:rsid w:val="00EC020A"/>
    <w:rsid w:val="00EC028F"/>
    <w:rsid w:val="00EC02F7"/>
    <w:rsid w:val="00EC033D"/>
    <w:rsid w:val="00EC0AF7"/>
    <w:rsid w:val="00EC0F1C"/>
    <w:rsid w:val="00EC117D"/>
    <w:rsid w:val="00EC137F"/>
    <w:rsid w:val="00EC145E"/>
    <w:rsid w:val="00EC190D"/>
    <w:rsid w:val="00EC1AAA"/>
    <w:rsid w:val="00EC1C2F"/>
    <w:rsid w:val="00EC1F88"/>
    <w:rsid w:val="00EC2575"/>
    <w:rsid w:val="00EC2590"/>
    <w:rsid w:val="00EC276B"/>
    <w:rsid w:val="00EC2805"/>
    <w:rsid w:val="00EC2B54"/>
    <w:rsid w:val="00EC2B93"/>
    <w:rsid w:val="00EC2BA5"/>
    <w:rsid w:val="00EC2CE6"/>
    <w:rsid w:val="00EC2F3C"/>
    <w:rsid w:val="00EC30D7"/>
    <w:rsid w:val="00EC3332"/>
    <w:rsid w:val="00EC3390"/>
    <w:rsid w:val="00EC3404"/>
    <w:rsid w:val="00EC38DD"/>
    <w:rsid w:val="00EC3996"/>
    <w:rsid w:val="00EC3998"/>
    <w:rsid w:val="00EC3C3D"/>
    <w:rsid w:val="00EC3D7B"/>
    <w:rsid w:val="00EC3F4E"/>
    <w:rsid w:val="00EC4160"/>
    <w:rsid w:val="00EC44FB"/>
    <w:rsid w:val="00EC456E"/>
    <w:rsid w:val="00EC462B"/>
    <w:rsid w:val="00EC484F"/>
    <w:rsid w:val="00EC4D71"/>
    <w:rsid w:val="00EC4F9E"/>
    <w:rsid w:val="00EC4FFF"/>
    <w:rsid w:val="00EC5457"/>
    <w:rsid w:val="00EC5495"/>
    <w:rsid w:val="00EC5587"/>
    <w:rsid w:val="00EC5708"/>
    <w:rsid w:val="00EC5882"/>
    <w:rsid w:val="00EC5AAE"/>
    <w:rsid w:val="00EC5C11"/>
    <w:rsid w:val="00EC5D6D"/>
    <w:rsid w:val="00EC60C4"/>
    <w:rsid w:val="00EC640B"/>
    <w:rsid w:val="00EC67CA"/>
    <w:rsid w:val="00EC684D"/>
    <w:rsid w:val="00EC686D"/>
    <w:rsid w:val="00EC6AF0"/>
    <w:rsid w:val="00EC703D"/>
    <w:rsid w:val="00EC74E0"/>
    <w:rsid w:val="00EC78C3"/>
    <w:rsid w:val="00EC7CB1"/>
    <w:rsid w:val="00EC7EB9"/>
    <w:rsid w:val="00EC7F8B"/>
    <w:rsid w:val="00ED002E"/>
    <w:rsid w:val="00ED031B"/>
    <w:rsid w:val="00ED040D"/>
    <w:rsid w:val="00ED04AA"/>
    <w:rsid w:val="00ED0B2F"/>
    <w:rsid w:val="00ED1285"/>
    <w:rsid w:val="00ED1786"/>
    <w:rsid w:val="00ED1A48"/>
    <w:rsid w:val="00ED1AC3"/>
    <w:rsid w:val="00ED1B11"/>
    <w:rsid w:val="00ED1CF5"/>
    <w:rsid w:val="00ED2447"/>
    <w:rsid w:val="00ED2483"/>
    <w:rsid w:val="00ED277D"/>
    <w:rsid w:val="00ED2E48"/>
    <w:rsid w:val="00ED308E"/>
    <w:rsid w:val="00ED3182"/>
    <w:rsid w:val="00ED323D"/>
    <w:rsid w:val="00ED33E8"/>
    <w:rsid w:val="00ED355A"/>
    <w:rsid w:val="00ED37DB"/>
    <w:rsid w:val="00ED3B9D"/>
    <w:rsid w:val="00ED3FCC"/>
    <w:rsid w:val="00ED4319"/>
    <w:rsid w:val="00ED47E3"/>
    <w:rsid w:val="00ED4B19"/>
    <w:rsid w:val="00ED4E0B"/>
    <w:rsid w:val="00ED4EBE"/>
    <w:rsid w:val="00ED4F75"/>
    <w:rsid w:val="00ED50AE"/>
    <w:rsid w:val="00ED5143"/>
    <w:rsid w:val="00ED54D8"/>
    <w:rsid w:val="00ED61B9"/>
    <w:rsid w:val="00ED6303"/>
    <w:rsid w:val="00ED6637"/>
    <w:rsid w:val="00ED69D0"/>
    <w:rsid w:val="00ED6CCD"/>
    <w:rsid w:val="00ED6D80"/>
    <w:rsid w:val="00ED6EAB"/>
    <w:rsid w:val="00ED6FB3"/>
    <w:rsid w:val="00ED70D4"/>
    <w:rsid w:val="00ED7135"/>
    <w:rsid w:val="00ED7166"/>
    <w:rsid w:val="00ED7217"/>
    <w:rsid w:val="00ED796C"/>
    <w:rsid w:val="00ED7BA2"/>
    <w:rsid w:val="00ED7DBF"/>
    <w:rsid w:val="00ED7FE7"/>
    <w:rsid w:val="00EE0320"/>
    <w:rsid w:val="00EE03D9"/>
    <w:rsid w:val="00EE0E44"/>
    <w:rsid w:val="00EE11B6"/>
    <w:rsid w:val="00EE132D"/>
    <w:rsid w:val="00EE1479"/>
    <w:rsid w:val="00EE16AD"/>
    <w:rsid w:val="00EE16C1"/>
    <w:rsid w:val="00EE1739"/>
    <w:rsid w:val="00EE1794"/>
    <w:rsid w:val="00EE1897"/>
    <w:rsid w:val="00EE193A"/>
    <w:rsid w:val="00EE1BF2"/>
    <w:rsid w:val="00EE1D4E"/>
    <w:rsid w:val="00EE22AD"/>
    <w:rsid w:val="00EE23B0"/>
    <w:rsid w:val="00EE24A9"/>
    <w:rsid w:val="00EE2743"/>
    <w:rsid w:val="00EE2E20"/>
    <w:rsid w:val="00EE2F90"/>
    <w:rsid w:val="00EE3070"/>
    <w:rsid w:val="00EE3172"/>
    <w:rsid w:val="00EE3563"/>
    <w:rsid w:val="00EE3964"/>
    <w:rsid w:val="00EE3B1A"/>
    <w:rsid w:val="00EE3B28"/>
    <w:rsid w:val="00EE3CA8"/>
    <w:rsid w:val="00EE40DB"/>
    <w:rsid w:val="00EE4399"/>
    <w:rsid w:val="00EE49F5"/>
    <w:rsid w:val="00EE514C"/>
    <w:rsid w:val="00EE5EF1"/>
    <w:rsid w:val="00EE60CE"/>
    <w:rsid w:val="00EE66D0"/>
    <w:rsid w:val="00EE6882"/>
    <w:rsid w:val="00EE68FC"/>
    <w:rsid w:val="00EE6E84"/>
    <w:rsid w:val="00EE6F77"/>
    <w:rsid w:val="00EE704A"/>
    <w:rsid w:val="00EE7D10"/>
    <w:rsid w:val="00EE7E6C"/>
    <w:rsid w:val="00EF00FB"/>
    <w:rsid w:val="00EF0211"/>
    <w:rsid w:val="00EF0440"/>
    <w:rsid w:val="00EF05F0"/>
    <w:rsid w:val="00EF0BE5"/>
    <w:rsid w:val="00EF1063"/>
    <w:rsid w:val="00EF148A"/>
    <w:rsid w:val="00EF160F"/>
    <w:rsid w:val="00EF1BE2"/>
    <w:rsid w:val="00EF20AD"/>
    <w:rsid w:val="00EF2138"/>
    <w:rsid w:val="00EF2140"/>
    <w:rsid w:val="00EF21A7"/>
    <w:rsid w:val="00EF2424"/>
    <w:rsid w:val="00EF2483"/>
    <w:rsid w:val="00EF269E"/>
    <w:rsid w:val="00EF29DA"/>
    <w:rsid w:val="00EF30BF"/>
    <w:rsid w:val="00EF37C6"/>
    <w:rsid w:val="00EF386B"/>
    <w:rsid w:val="00EF3C17"/>
    <w:rsid w:val="00EF4464"/>
    <w:rsid w:val="00EF45C2"/>
    <w:rsid w:val="00EF45D7"/>
    <w:rsid w:val="00EF4A69"/>
    <w:rsid w:val="00EF4B29"/>
    <w:rsid w:val="00EF50DE"/>
    <w:rsid w:val="00EF5473"/>
    <w:rsid w:val="00EF56F5"/>
    <w:rsid w:val="00EF59A1"/>
    <w:rsid w:val="00EF5A5C"/>
    <w:rsid w:val="00EF5D03"/>
    <w:rsid w:val="00EF5DE3"/>
    <w:rsid w:val="00EF5DEE"/>
    <w:rsid w:val="00EF616C"/>
    <w:rsid w:val="00EF632E"/>
    <w:rsid w:val="00EF6993"/>
    <w:rsid w:val="00EF6EAD"/>
    <w:rsid w:val="00EF7604"/>
    <w:rsid w:val="00EF7738"/>
    <w:rsid w:val="00EF78A5"/>
    <w:rsid w:val="00EF79EC"/>
    <w:rsid w:val="00EF7A8A"/>
    <w:rsid w:val="00EF7B37"/>
    <w:rsid w:val="00EF7DA8"/>
    <w:rsid w:val="00EF7FE0"/>
    <w:rsid w:val="00F00077"/>
    <w:rsid w:val="00F00159"/>
    <w:rsid w:val="00F0075F"/>
    <w:rsid w:val="00F008A1"/>
    <w:rsid w:val="00F00B17"/>
    <w:rsid w:val="00F00C88"/>
    <w:rsid w:val="00F00DEA"/>
    <w:rsid w:val="00F01000"/>
    <w:rsid w:val="00F0106E"/>
    <w:rsid w:val="00F01553"/>
    <w:rsid w:val="00F019CE"/>
    <w:rsid w:val="00F01B2C"/>
    <w:rsid w:val="00F01D2C"/>
    <w:rsid w:val="00F01F38"/>
    <w:rsid w:val="00F01F5A"/>
    <w:rsid w:val="00F020B9"/>
    <w:rsid w:val="00F02681"/>
    <w:rsid w:val="00F029D4"/>
    <w:rsid w:val="00F029E6"/>
    <w:rsid w:val="00F02C3C"/>
    <w:rsid w:val="00F02CE3"/>
    <w:rsid w:val="00F03092"/>
    <w:rsid w:val="00F0322A"/>
    <w:rsid w:val="00F03326"/>
    <w:rsid w:val="00F036B3"/>
    <w:rsid w:val="00F03DCB"/>
    <w:rsid w:val="00F03E64"/>
    <w:rsid w:val="00F03F70"/>
    <w:rsid w:val="00F04089"/>
    <w:rsid w:val="00F04316"/>
    <w:rsid w:val="00F0431F"/>
    <w:rsid w:val="00F04828"/>
    <w:rsid w:val="00F048D6"/>
    <w:rsid w:val="00F04924"/>
    <w:rsid w:val="00F04D8C"/>
    <w:rsid w:val="00F04F71"/>
    <w:rsid w:val="00F054C8"/>
    <w:rsid w:val="00F05848"/>
    <w:rsid w:val="00F0594C"/>
    <w:rsid w:val="00F059FE"/>
    <w:rsid w:val="00F05EBA"/>
    <w:rsid w:val="00F06009"/>
    <w:rsid w:val="00F060B7"/>
    <w:rsid w:val="00F067EC"/>
    <w:rsid w:val="00F06ADB"/>
    <w:rsid w:val="00F06CE3"/>
    <w:rsid w:val="00F06D95"/>
    <w:rsid w:val="00F06DDE"/>
    <w:rsid w:val="00F06F2F"/>
    <w:rsid w:val="00F06F94"/>
    <w:rsid w:val="00F0757F"/>
    <w:rsid w:val="00F07ABF"/>
    <w:rsid w:val="00F10037"/>
    <w:rsid w:val="00F1022D"/>
    <w:rsid w:val="00F10301"/>
    <w:rsid w:val="00F10340"/>
    <w:rsid w:val="00F10B04"/>
    <w:rsid w:val="00F10E6B"/>
    <w:rsid w:val="00F10FC3"/>
    <w:rsid w:val="00F10FE7"/>
    <w:rsid w:val="00F110B3"/>
    <w:rsid w:val="00F110F3"/>
    <w:rsid w:val="00F11176"/>
    <w:rsid w:val="00F115D3"/>
    <w:rsid w:val="00F11607"/>
    <w:rsid w:val="00F119DA"/>
    <w:rsid w:val="00F11BEC"/>
    <w:rsid w:val="00F11DF1"/>
    <w:rsid w:val="00F11EEA"/>
    <w:rsid w:val="00F12668"/>
    <w:rsid w:val="00F126A0"/>
    <w:rsid w:val="00F126D9"/>
    <w:rsid w:val="00F12760"/>
    <w:rsid w:val="00F127BF"/>
    <w:rsid w:val="00F12927"/>
    <w:rsid w:val="00F12E49"/>
    <w:rsid w:val="00F12EA2"/>
    <w:rsid w:val="00F13116"/>
    <w:rsid w:val="00F13396"/>
    <w:rsid w:val="00F13406"/>
    <w:rsid w:val="00F13458"/>
    <w:rsid w:val="00F136B9"/>
    <w:rsid w:val="00F137DC"/>
    <w:rsid w:val="00F13AA4"/>
    <w:rsid w:val="00F13AC6"/>
    <w:rsid w:val="00F13C76"/>
    <w:rsid w:val="00F13F3D"/>
    <w:rsid w:val="00F145D2"/>
    <w:rsid w:val="00F1477A"/>
    <w:rsid w:val="00F14885"/>
    <w:rsid w:val="00F14922"/>
    <w:rsid w:val="00F14AE8"/>
    <w:rsid w:val="00F14D66"/>
    <w:rsid w:val="00F1563B"/>
    <w:rsid w:val="00F1579F"/>
    <w:rsid w:val="00F15AB2"/>
    <w:rsid w:val="00F15F24"/>
    <w:rsid w:val="00F16074"/>
    <w:rsid w:val="00F1637F"/>
    <w:rsid w:val="00F16419"/>
    <w:rsid w:val="00F1653A"/>
    <w:rsid w:val="00F16568"/>
    <w:rsid w:val="00F165D1"/>
    <w:rsid w:val="00F16688"/>
    <w:rsid w:val="00F1685C"/>
    <w:rsid w:val="00F16CC3"/>
    <w:rsid w:val="00F16ECB"/>
    <w:rsid w:val="00F173BC"/>
    <w:rsid w:val="00F173F3"/>
    <w:rsid w:val="00F1747C"/>
    <w:rsid w:val="00F175D8"/>
    <w:rsid w:val="00F175FB"/>
    <w:rsid w:val="00F176B8"/>
    <w:rsid w:val="00F17955"/>
    <w:rsid w:val="00F17E3B"/>
    <w:rsid w:val="00F17EDA"/>
    <w:rsid w:val="00F17EED"/>
    <w:rsid w:val="00F17F69"/>
    <w:rsid w:val="00F203CB"/>
    <w:rsid w:val="00F2075A"/>
    <w:rsid w:val="00F209DE"/>
    <w:rsid w:val="00F212AE"/>
    <w:rsid w:val="00F219DD"/>
    <w:rsid w:val="00F219F7"/>
    <w:rsid w:val="00F21DEA"/>
    <w:rsid w:val="00F22261"/>
    <w:rsid w:val="00F22287"/>
    <w:rsid w:val="00F22529"/>
    <w:rsid w:val="00F225E5"/>
    <w:rsid w:val="00F227B3"/>
    <w:rsid w:val="00F22A84"/>
    <w:rsid w:val="00F22B98"/>
    <w:rsid w:val="00F231D6"/>
    <w:rsid w:val="00F2366F"/>
    <w:rsid w:val="00F236A6"/>
    <w:rsid w:val="00F23733"/>
    <w:rsid w:val="00F23B90"/>
    <w:rsid w:val="00F23C3D"/>
    <w:rsid w:val="00F23ECB"/>
    <w:rsid w:val="00F2426B"/>
    <w:rsid w:val="00F242A6"/>
    <w:rsid w:val="00F245E4"/>
    <w:rsid w:val="00F249F7"/>
    <w:rsid w:val="00F24F0D"/>
    <w:rsid w:val="00F250DE"/>
    <w:rsid w:val="00F2524B"/>
    <w:rsid w:val="00F2532A"/>
    <w:rsid w:val="00F253BB"/>
    <w:rsid w:val="00F25745"/>
    <w:rsid w:val="00F257A5"/>
    <w:rsid w:val="00F25B21"/>
    <w:rsid w:val="00F25C64"/>
    <w:rsid w:val="00F25CDE"/>
    <w:rsid w:val="00F25EF8"/>
    <w:rsid w:val="00F26056"/>
    <w:rsid w:val="00F262E4"/>
    <w:rsid w:val="00F2657C"/>
    <w:rsid w:val="00F266AD"/>
    <w:rsid w:val="00F267E4"/>
    <w:rsid w:val="00F26807"/>
    <w:rsid w:val="00F26954"/>
    <w:rsid w:val="00F26C10"/>
    <w:rsid w:val="00F26E66"/>
    <w:rsid w:val="00F26F67"/>
    <w:rsid w:val="00F2708B"/>
    <w:rsid w:val="00F271AC"/>
    <w:rsid w:val="00F27824"/>
    <w:rsid w:val="00F27864"/>
    <w:rsid w:val="00F27B6A"/>
    <w:rsid w:val="00F3008A"/>
    <w:rsid w:val="00F300E8"/>
    <w:rsid w:val="00F30100"/>
    <w:rsid w:val="00F304A5"/>
    <w:rsid w:val="00F30ABD"/>
    <w:rsid w:val="00F30D6A"/>
    <w:rsid w:val="00F3109E"/>
    <w:rsid w:val="00F31440"/>
    <w:rsid w:val="00F31778"/>
    <w:rsid w:val="00F31853"/>
    <w:rsid w:val="00F319D3"/>
    <w:rsid w:val="00F319DC"/>
    <w:rsid w:val="00F31BA3"/>
    <w:rsid w:val="00F31ED7"/>
    <w:rsid w:val="00F31FF4"/>
    <w:rsid w:val="00F322C3"/>
    <w:rsid w:val="00F32684"/>
    <w:rsid w:val="00F32BCF"/>
    <w:rsid w:val="00F32BD9"/>
    <w:rsid w:val="00F32C27"/>
    <w:rsid w:val="00F3311A"/>
    <w:rsid w:val="00F334B7"/>
    <w:rsid w:val="00F33FCE"/>
    <w:rsid w:val="00F3404A"/>
    <w:rsid w:val="00F341F6"/>
    <w:rsid w:val="00F343A1"/>
    <w:rsid w:val="00F345FB"/>
    <w:rsid w:val="00F347A4"/>
    <w:rsid w:val="00F3485F"/>
    <w:rsid w:val="00F34FF3"/>
    <w:rsid w:val="00F352AA"/>
    <w:rsid w:val="00F35627"/>
    <w:rsid w:val="00F356AA"/>
    <w:rsid w:val="00F357F4"/>
    <w:rsid w:val="00F35878"/>
    <w:rsid w:val="00F359B3"/>
    <w:rsid w:val="00F35A7F"/>
    <w:rsid w:val="00F35CCA"/>
    <w:rsid w:val="00F35D75"/>
    <w:rsid w:val="00F368B1"/>
    <w:rsid w:val="00F369A6"/>
    <w:rsid w:val="00F36DB6"/>
    <w:rsid w:val="00F37139"/>
    <w:rsid w:val="00F3758F"/>
    <w:rsid w:val="00F37832"/>
    <w:rsid w:val="00F37BB4"/>
    <w:rsid w:val="00F4015E"/>
    <w:rsid w:val="00F401D5"/>
    <w:rsid w:val="00F407C3"/>
    <w:rsid w:val="00F40964"/>
    <w:rsid w:val="00F40A9D"/>
    <w:rsid w:val="00F40CB3"/>
    <w:rsid w:val="00F40CD8"/>
    <w:rsid w:val="00F410AA"/>
    <w:rsid w:val="00F4147C"/>
    <w:rsid w:val="00F414AC"/>
    <w:rsid w:val="00F415E4"/>
    <w:rsid w:val="00F4184A"/>
    <w:rsid w:val="00F41AB2"/>
    <w:rsid w:val="00F41ADB"/>
    <w:rsid w:val="00F41BB4"/>
    <w:rsid w:val="00F41CDE"/>
    <w:rsid w:val="00F42336"/>
    <w:rsid w:val="00F425B1"/>
    <w:rsid w:val="00F426A7"/>
    <w:rsid w:val="00F42786"/>
    <w:rsid w:val="00F4291C"/>
    <w:rsid w:val="00F42A00"/>
    <w:rsid w:val="00F42A2E"/>
    <w:rsid w:val="00F42E3A"/>
    <w:rsid w:val="00F42F8D"/>
    <w:rsid w:val="00F42FEE"/>
    <w:rsid w:val="00F43146"/>
    <w:rsid w:val="00F43327"/>
    <w:rsid w:val="00F438FE"/>
    <w:rsid w:val="00F43969"/>
    <w:rsid w:val="00F43A05"/>
    <w:rsid w:val="00F43DE6"/>
    <w:rsid w:val="00F43E18"/>
    <w:rsid w:val="00F43FCA"/>
    <w:rsid w:val="00F4400F"/>
    <w:rsid w:val="00F4414E"/>
    <w:rsid w:val="00F4437D"/>
    <w:rsid w:val="00F444CD"/>
    <w:rsid w:val="00F4450F"/>
    <w:rsid w:val="00F44623"/>
    <w:rsid w:val="00F446D3"/>
    <w:rsid w:val="00F44806"/>
    <w:rsid w:val="00F44C14"/>
    <w:rsid w:val="00F44EE2"/>
    <w:rsid w:val="00F44F5B"/>
    <w:rsid w:val="00F45065"/>
    <w:rsid w:val="00F45233"/>
    <w:rsid w:val="00F45A64"/>
    <w:rsid w:val="00F45E8E"/>
    <w:rsid w:val="00F45ED5"/>
    <w:rsid w:val="00F4620B"/>
    <w:rsid w:val="00F4685D"/>
    <w:rsid w:val="00F46C94"/>
    <w:rsid w:val="00F46C95"/>
    <w:rsid w:val="00F46DDE"/>
    <w:rsid w:val="00F4723B"/>
    <w:rsid w:val="00F4725B"/>
    <w:rsid w:val="00F472B0"/>
    <w:rsid w:val="00F474E2"/>
    <w:rsid w:val="00F47702"/>
    <w:rsid w:val="00F4797D"/>
    <w:rsid w:val="00F479C0"/>
    <w:rsid w:val="00F50179"/>
    <w:rsid w:val="00F502A5"/>
    <w:rsid w:val="00F504B5"/>
    <w:rsid w:val="00F507E4"/>
    <w:rsid w:val="00F50865"/>
    <w:rsid w:val="00F5086A"/>
    <w:rsid w:val="00F509B7"/>
    <w:rsid w:val="00F50C07"/>
    <w:rsid w:val="00F51121"/>
    <w:rsid w:val="00F51405"/>
    <w:rsid w:val="00F51591"/>
    <w:rsid w:val="00F51D44"/>
    <w:rsid w:val="00F51EF2"/>
    <w:rsid w:val="00F52411"/>
    <w:rsid w:val="00F52583"/>
    <w:rsid w:val="00F526C0"/>
    <w:rsid w:val="00F52891"/>
    <w:rsid w:val="00F52E20"/>
    <w:rsid w:val="00F52FA7"/>
    <w:rsid w:val="00F52FB1"/>
    <w:rsid w:val="00F531F9"/>
    <w:rsid w:val="00F5336C"/>
    <w:rsid w:val="00F5342F"/>
    <w:rsid w:val="00F534CE"/>
    <w:rsid w:val="00F53599"/>
    <w:rsid w:val="00F53C5C"/>
    <w:rsid w:val="00F53CEE"/>
    <w:rsid w:val="00F53DEC"/>
    <w:rsid w:val="00F54095"/>
    <w:rsid w:val="00F5423C"/>
    <w:rsid w:val="00F5447B"/>
    <w:rsid w:val="00F54549"/>
    <w:rsid w:val="00F54B9D"/>
    <w:rsid w:val="00F54DFC"/>
    <w:rsid w:val="00F55871"/>
    <w:rsid w:val="00F5596D"/>
    <w:rsid w:val="00F559EC"/>
    <w:rsid w:val="00F56072"/>
    <w:rsid w:val="00F5626C"/>
    <w:rsid w:val="00F56270"/>
    <w:rsid w:val="00F563D2"/>
    <w:rsid w:val="00F566CB"/>
    <w:rsid w:val="00F56A5E"/>
    <w:rsid w:val="00F56D5F"/>
    <w:rsid w:val="00F57138"/>
    <w:rsid w:val="00F57605"/>
    <w:rsid w:val="00F576EF"/>
    <w:rsid w:val="00F57801"/>
    <w:rsid w:val="00F57F6B"/>
    <w:rsid w:val="00F57FEF"/>
    <w:rsid w:val="00F60097"/>
    <w:rsid w:val="00F6025D"/>
    <w:rsid w:val="00F6044E"/>
    <w:rsid w:val="00F6068B"/>
    <w:rsid w:val="00F60875"/>
    <w:rsid w:val="00F60980"/>
    <w:rsid w:val="00F609E4"/>
    <w:rsid w:val="00F60A4B"/>
    <w:rsid w:val="00F60A6A"/>
    <w:rsid w:val="00F61253"/>
    <w:rsid w:val="00F61300"/>
    <w:rsid w:val="00F614E5"/>
    <w:rsid w:val="00F61591"/>
    <w:rsid w:val="00F61657"/>
    <w:rsid w:val="00F61933"/>
    <w:rsid w:val="00F619E2"/>
    <w:rsid w:val="00F61A12"/>
    <w:rsid w:val="00F61AAA"/>
    <w:rsid w:val="00F62051"/>
    <w:rsid w:val="00F62CB1"/>
    <w:rsid w:val="00F62FAA"/>
    <w:rsid w:val="00F630C5"/>
    <w:rsid w:val="00F6330C"/>
    <w:rsid w:val="00F6367F"/>
    <w:rsid w:val="00F63723"/>
    <w:rsid w:val="00F6386A"/>
    <w:rsid w:val="00F638BF"/>
    <w:rsid w:val="00F63AC5"/>
    <w:rsid w:val="00F63DBB"/>
    <w:rsid w:val="00F63E49"/>
    <w:rsid w:val="00F64150"/>
    <w:rsid w:val="00F6422C"/>
    <w:rsid w:val="00F64A18"/>
    <w:rsid w:val="00F64CBB"/>
    <w:rsid w:val="00F64E33"/>
    <w:rsid w:val="00F6523C"/>
    <w:rsid w:val="00F655A6"/>
    <w:rsid w:val="00F65863"/>
    <w:rsid w:val="00F658D4"/>
    <w:rsid w:val="00F65D8F"/>
    <w:rsid w:val="00F660F2"/>
    <w:rsid w:val="00F6641F"/>
    <w:rsid w:val="00F6642F"/>
    <w:rsid w:val="00F6658D"/>
    <w:rsid w:val="00F66700"/>
    <w:rsid w:val="00F668E9"/>
    <w:rsid w:val="00F66CC1"/>
    <w:rsid w:val="00F6710C"/>
    <w:rsid w:val="00F67123"/>
    <w:rsid w:val="00F67702"/>
    <w:rsid w:val="00F6773E"/>
    <w:rsid w:val="00F678B6"/>
    <w:rsid w:val="00F67ED8"/>
    <w:rsid w:val="00F67F82"/>
    <w:rsid w:val="00F7028D"/>
    <w:rsid w:val="00F7055C"/>
    <w:rsid w:val="00F7058B"/>
    <w:rsid w:val="00F7065E"/>
    <w:rsid w:val="00F707CD"/>
    <w:rsid w:val="00F709C7"/>
    <w:rsid w:val="00F70B0B"/>
    <w:rsid w:val="00F70E5F"/>
    <w:rsid w:val="00F711BE"/>
    <w:rsid w:val="00F711FF"/>
    <w:rsid w:val="00F7150C"/>
    <w:rsid w:val="00F715FB"/>
    <w:rsid w:val="00F71753"/>
    <w:rsid w:val="00F7179E"/>
    <w:rsid w:val="00F718E9"/>
    <w:rsid w:val="00F718F4"/>
    <w:rsid w:val="00F71AEB"/>
    <w:rsid w:val="00F71D74"/>
    <w:rsid w:val="00F72644"/>
    <w:rsid w:val="00F72CD0"/>
    <w:rsid w:val="00F72CE1"/>
    <w:rsid w:val="00F72F4B"/>
    <w:rsid w:val="00F7303D"/>
    <w:rsid w:val="00F73773"/>
    <w:rsid w:val="00F73BB6"/>
    <w:rsid w:val="00F73F7E"/>
    <w:rsid w:val="00F74295"/>
    <w:rsid w:val="00F750AB"/>
    <w:rsid w:val="00F751E0"/>
    <w:rsid w:val="00F752DC"/>
    <w:rsid w:val="00F753F8"/>
    <w:rsid w:val="00F75527"/>
    <w:rsid w:val="00F75546"/>
    <w:rsid w:val="00F75789"/>
    <w:rsid w:val="00F75970"/>
    <w:rsid w:val="00F75C30"/>
    <w:rsid w:val="00F75ED3"/>
    <w:rsid w:val="00F7611E"/>
    <w:rsid w:val="00F76288"/>
    <w:rsid w:val="00F762FD"/>
    <w:rsid w:val="00F76314"/>
    <w:rsid w:val="00F76364"/>
    <w:rsid w:val="00F76A4B"/>
    <w:rsid w:val="00F76EE2"/>
    <w:rsid w:val="00F76EF3"/>
    <w:rsid w:val="00F76F3E"/>
    <w:rsid w:val="00F77082"/>
    <w:rsid w:val="00F7755E"/>
    <w:rsid w:val="00F77718"/>
    <w:rsid w:val="00F7790C"/>
    <w:rsid w:val="00F77D4E"/>
    <w:rsid w:val="00F77DB4"/>
    <w:rsid w:val="00F800B0"/>
    <w:rsid w:val="00F80A45"/>
    <w:rsid w:val="00F80C65"/>
    <w:rsid w:val="00F80D46"/>
    <w:rsid w:val="00F80EB8"/>
    <w:rsid w:val="00F80FAD"/>
    <w:rsid w:val="00F8100D"/>
    <w:rsid w:val="00F8139F"/>
    <w:rsid w:val="00F813A7"/>
    <w:rsid w:val="00F8169D"/>
    <w:rsid w:val="00F81BAF"/>
    <w:rsid w:val="00F81C84"/>
    <w:rsid w:val="00F81EC2"/>
    <w:rsid w:val="00F81F08"/>
    <w:rsid w:val="00F81F73"/>
    <w:rsid w:val="00F8222E"/>
    <w:rsid w:val="00F82380"/>
    <w:rsid w:val="00F82897"/>
    <w:rsid w:val="00F828F6"/>
    <w:rsid w:val="00F829C4"/>
    <w:rsid w:val="00F82E9A"/>
    <w:rsid w:val="00F83049"/>
    <w:rsid w:val="00F83410"/>
    <w:rsid w:val="00F83445"/>
    <w:rsid w:val="00F835AA"/>
    <w:rsid w:val="00F83821"/>
    <w:rsid w:val="00F83854"/>
    <w:rsid w:val="00F838F8"/>
    <w:rsid w:val="00F839A2"/>
    <w:rsid w:val="00F839BA"/>
    <w:rsid w:val="00F8404E"/>
    <w:rsid w:val="00F84185"/>
    <w:rsid w:val="00F84B8C"/>
    <w:rsid w:val="00F84BF0"/>
    <w:rsid w:val="00F85057"/>
    <w:rsid w:val="00F85CCB"/>
    <w:rsid w:val="00F85DF2"/>
    <w:rsid w:val="00F861AE"/>
    <w:rsid w:val="00F8698B"/>
    <w:rsid w:val="00F86FCA"/>
    <w:rsid w:val="00F871C6"/>
    <w:rsid w:val="00F87395"/>
    <w:rsid w:val="00F8775B"/>
    <w:rsid w:val="00F87AA0"/>
    <w:rsid w:val="00F909C1"/>
    <w:rsid w:val="00F90B32"/>
    <w:rsid w:val="00F90EA1"/>
    <w:rsid w:val="00F915A2"/>
    <w:rsid w:val="00F91893"/>
    <w:rsid w:val="00F91A26"/>
    <w:rsid w:val="00F91A6B"/>
    <w:rsid w:val="00F91AC6"/>
    <w:rsid w:val="00F91AF0"/>
    <w:rsid w:val="00F91B03"/>
    <w:rsid w:val="00F91D76"/>
    <w:rsid w:val="00F91DBF"/>
    <w:rsid w:val="00F91DF3"/>
    <w:rsid w:val="00F91E13"/>
    <w:rsid w:val="00F91E18"/>
    <w:rsid w:val="00F91FA8"/>
    <w:rsid w:val="00F9213E"/>
    <w:rsid w:val="00F9230C"/>
    <w:rsid w:val="00F9268C"/>
    <w:rsid w:val="00F927E5"/>
    <w:rsid w:val="00F92B16"/>
    <w:rsid w:val="00F92C25"/>
    <w:rsid w:val="00F92D6C"/>
    <w:rsid w:val="00F92E88"/>
    <w:rsid w:val="00F92EB9"/>
    <w:rsid w:val="00F93286"/>
    <w:rsid w:val="00F93464"/>
    <w:rsid w:val="00F937E3"/>
    <w:rsid w:val="00F937E6"/>
    <w:rsid w:val="00F93B1C"/>
    <w:rsid w:val="00F93D47"/>
    <w:rsid w:val="00F93FB2"/>
    <w:rsid w:val="00F94293"/>
    <w:rsid w:val="00F94651"/>
    <w:rsid w:val="00F94728"/>
    <w:rsid w:val="00F94817"/>
    <w:rsid w:val="00F94830"/>
    <w:rsid w:val="00F94938"/>
    <w:rsid w:val="00F94A88"/>
    <w:rsid w:val="00F94AD2"/>
    <w:rsid w:val="00F959C5"/>
    <w:rsid w:val="00F95A51"/>
    <w:rsid w:val="00F95BFD"/>
    <w:rsid w:val="00F95F3A"/>
    <w:rsid w:val="00F965DD"/>
    <w:rsid w:val="00F966DF"/>
    <w:rsid w:val="00F9698D"/>
    <w:rsid w:val="00F96B9D"/>
    <w:rsid w:val="00F96C14"/>
    <w:rsid w:val="00F96D56"/>
    <w:rsid w:val="00F971B5"/>
    <w:rsid w:val="00F9742A"/>
    <w:rsid w:val="00F9758A"/>
    <w:rsid w:val="00F9779A"/>
    <w:rsid w:val="00F97B07"/>
    <w:rsid w:val="00F97C49"/>
    <w:rsid w:val="00FA045C"/>
    <w:rsid w:val="00FA0495"/>
    <w:rsid w:val="00FA04C8"/>
    <w:rsid w:val="00FA0614"/>
    <w:rsid w:val="00FA06A5"/>
    <w:rsid w:val="00FA0B99"/>
    <w:rsid w:val="00FA0D74"/>
    <w:rsid w:val="00FA0DE4"/>
    <w:rsid w:val="00FA0E49"/>
    <w:rsid w:val="00FA11A1"/>
    <w:rsid w:val="00FA17A7"/>
    <w:rsid w:val="00FA1819"/>
    <w:rsid w:val="00FA1975"/>
    <w:rsid w:val="00FA19EB"/>
    <w:rsid w:val="00FA1ADF"/>
    <w:rsid w:val="00FA1CB9"/>
    <w:rsid w:val="00FA1FD8"/>
    <w:rsid w:val="00FA2213"/>
    <w:rsid w:val="00FA250B"/>
    <w:rsid w:val="00FA27A3"/>
    <w:rsid w:val="00FA2A3E"/>
    <w:rsid w:val="00FA2B97"/>
    <w:rsid w:val="00FA2D3A"/>
    <w:rsid w:val="00FA2EF5"/>
    <w:rsid w:val="00FA30BC"/>
    <w:rsid w:val="00FA3411"/>
    <w:rsid w:val="00FA3534"/>
    <w:rsid w:val="00FA3786"/>
    <w:rsid w:val="00FA37BE"/>
    <w:rsid w:val="00FA3803"/>
    <w:rsid w:val="00FA3811"/>
    <w:rsid w:val="00FA39EB"/>
    <w:rsid w:val="00FA3B1B"/>
    <w:rsid w:val="00FA3BB2"/>
    <w:rsid w:val="00FA3DB2"/>
    <w:rsid w:val="00FA3E39"/>
    <w:rsid w:val="00FA4145"/>
    <w:rsid w:val="00FA42FC"/>
    <w:rsid w:val="00FA44D1"/>
    <w:rsid w:val="00FA46E5"/>
    <w:rsid w:val="00FA4718"/>
    <w:rsid w:val="00FA48FD"/>
    <w:rsid w:val="00FA4926"/>
    <w:rsid w:val="00FA4975"/>
    <w:rsid w:val="00FA4AF8"/>
    <w:rsid w:val="00FA4D23"/>
    <w:rsid w:val="00FA4E5E"/>
    <w:rsid w:val="00FA50FD"/>
    <w:rsid w:val="00FA51B5"/>
    <w:rsid w:val="00FA5453"/>
    <w:rsid w:val="00FA5691"/>
    <w:rsid w:val="00FA57C3"/>
    <w:rsid w:val="00FA57EA"/>
    <w:rsid w:val="00FA5841"/>
    <w:rsid w:val="00FA5D7C"/>
    <w:rsid w:val="00FA6197"/>
    <w:rsid w:val="00FA61DA"/>
    <w:rsid w:val="00FA6276"/>
    <w:rsid w:val="00FA6357"/>
    <w:rsid w:val="00FA64F8"/>
    <w:rsid w:val="00FA66F1"/>
    <w:rsid w:val="00FA671A"/>
    <w:rsid w:val="00FA6828"/>
    <w:rsid w:val="00FA68E4"/>
    <w:rsid w:val="00FA6AB6"/>
    <w:rsid w:val="00FA6B5E"/>
    <w:rsid w:val="00FA6DE3"/>
    <w:rsid w:val="00FA707F"/>
    <w:rsid w:val="00FA75EA"/>
    <w:rsid w:val="00FA7768"/>
    <w:rsid w:val="00FA7D4A"/>
    <w:rsid w:val="00FA7E50"/>
    <w:rsid w:val="00FA7EC2"/>
    <w:rsid w:val="00FB00CC"/>
    <w:rsid w:val="00FB032D"/>
    <w:rsid w:val="00FB03DB"/>
    <w:rsid w:val="00FB03F9"/>
    <w:rsid w:val="00FB08E6"/>
    <w:rsid w:val="00FB0AC0"/>
    <w:rsid w:val="00FB0B26"/>
    <w:rsid w:val="00FB0B32"/>
    <w:rsid w:val="00FB1065"/>
    <w:rsid w:val="00FB11A7"/>
    <w:rsid w:val="00FB150F"/>
    <w:rsid w:val="00FB164E"/>
    <w:rsid w:val="00FB176D"/>
    <w:rsid w:val="00FB21E3"/>
    <w:rsid w:val="00FB21EE"/>
    <w:rsid w:val="00FB224B"/>
    <w:rsid w:val="00FB22D7"/>
    <w:rsid w:val="00FB2330"/>
    <w:rsid w:val="00FB2622"/>
    <w:rsid w:val="00FB2AC2"/>
    <w:rsid w:val="00FB2BD6"/>
    <w:rsid w:val="00FB2F5F"/>
    <w:rsid w:val="00FB2F8E"/>
    <w:rsid w:val="00FB30DC"/>
    <w:rsid w:val="00FB33F5"/>
    <w:rsid w:val="00FB34AE"/>
    <w:rsid w:val="00FB3604"/>
    <w:rsid w:val="00FB386F"/>
    <w:rsid w:val="00FB40AE"/>
    <w:rsid w:val="00FB410A"/>
    <w:rsid w:val="00FB4291"/>
    <w:rsid w:val="00FB43DD"/>
    <w:rsid w:val="00FB4576"/>
    <w:rsid w:val="00FB4594"/>
    <w:rsid w:val="00FB467E"/>
    <w:rsid w:val="00FB48BC"/>
    <w:rsid w:val="00FB4A82"/>
    <w:rsid w:val="00FB4C83"/>
    <w:rsid w:val="00FB4EC4"/>
    <w:rsid w:val="00FB4FE6"/>
    <w:rsid w:val="00FB50F6"/>
    <w:rsid w:val="00FB588E"/>
    <w:rsid w:val="00FB59AE"/>
    <w:rsid w:val="00FB61B2"/>
    <w:rsid w:val="00FB6314"/>
    <w:rsid w:val="00FB634D"/>
    <w:rsid w:val="00FB64A3"/>
    <w:rsid w:val="00FB6983"/>
    <w:rsid w:val="00FB69CA"/>
    <w:rsid w:val="00FB6E21"/>
    <w:rsid w:val="00FB6EBB"/>
    <w:rsid w:val="00FB703E"/>
    <w:rsid w:val="00FB70FC"/>
    <w:rsid w:val="00FB72AE"/>
    <w:rsid w:val="00FB78E6"/>
    <w:rsid w:val="00FB795F"/>
    <w:rsid w:val="00FB7BAA"/>
    <w:rsid w:val="00FB7CCA"/>
    <w:rsid w:val="00FB7E77"/>
    <w:rsid w:val="00FC0265"/>
    <w:rsid w:val="00FC0267"/>
    <w:rsid w:val="00FC031E"/>
    <w:rsid w:val="00FC04C9"/>
    <w:rsid w:val="00FC074A"/>
    <w:rsid w:val="00FC122F"/>
    <w:rsid w:val="00FC17F7"/>
    <w:rsid w:val="00FC1976"/>
    <w:rsid w:val="00FC1E45"/>
    <w:rsid w:val="00FC20D1"/>
    <w:rsid w:val="00FC24E1"/>
    <w:rsid w:val="00FC29DD"/>
    <w:rsid w:val="00FC2AD4"/>
    <w:rsid w:val="00FC2B1D"/>
    <w:rsid w:val="00FC2C8B"/>
    <w:rsid w:val="00FC2FCB"/>
    <w:rsid w:val="00FC313F"/>
    <w:rsid w:val="00FC32DB"/>
    <w:rsid w:val="00FC3592"/>
    <w:rsid w:val="00FC35BE"/>
    <w:rsid w:val="00FC39DF"/>
    <w:rsid w:val="00FC3ACE"/>
    <w:rsid w:val="00FC44A0"/>
    <w:rsid w:val="00FC44E2"/>
    <w:rsid w:val="00FC4595"/>
    <w:rsid w:val="00FC4991"/>
    <w:rsid w:val="00FC49BA"/>
    <w:rsid w:val="00FC4B99"/>
    <w:rsid w:val="00FC4F00"/>
    <w:rsid w:val="00FC5097"/>
    <w:rsid w:val="00FC5119"/>
    <w:rsid w:val="00FC51DF"/>
    <w:rsid w:val="00FC53C1"/>
    <w:rsid w:val="00FC5424"/>
    <w:rsid w:val="00FC54D0"/>
    <w:rsid w:val="00FC5684"/>
    <w:rsid w:val="00FC5773"/>
    <w:rsid w:val="00FC58D2"/>
    <w:rsid w:val="00FC5E7B"/>
    <w:rsid w:val="00FC61C6"/>
    <w:rsid w:val="00FC6392"/>
    <w:rsid w:val="00FC6817"/>
    <w:rsid w:val="00FC6ADB"/>
    <w:rsid w:val="00FC6F0B"/>
    <w:rsid w:val="00FC7019"/>
    <w:rsid w:val="00FC706E"/>
    <w:rsid w:val="00FC70B9"/>
    <w:rsid w:val="00FC72F9"/>
    <w:rsid w:val="00FC738B"/>
    <w:rsid w:val="00FC75AC"/>
    <w:rsid w:val="00FC762B"/>
    <w:rsid w:val="00FC77CF"/>
    <w:rsid w:val="00FC77D1"/>
    <w:rsid w:val="00FC7940"/>
    <w:rsid w:val="00FC7CDB"/>
    <w:rsid w:val="00FD03C4"/>
    <w:rsid w:val="00FD041D"/>
    <w:rsid w:val="00FD0481"/>
    <w:rsid w:val="00FD06C8"/>
    <w:rsid w:val="00FD07FD"/>
    <w:rsid w:val="00FD0A5D"/>
    <w:rsid w:val="00FD1000"/>
    <w:rsid w:val="00FD11A8"/>
    <w:rsid w:val="00FD1580"/>
    <w:rsid w:val="00FD16E9"/>
    <w:rsid w:val="00FD1792"/>
    <w:rsid w:val="00FD195E"/>
    <w:rsid w:val="00FD19D3"/>
    <w:rsid w:val="00FD19EC"/>
    <w:rsid w:val="00FD1A70"/>
    <w:rsid w:val="00FD1C52"/>
    <w:rsid w:val="00FD24B5"/>
    <w:rsid w:val="00FD30FB"/>
    <w:rsid w:val="00FD325E"/>
    <w:rsid w:val="00FD326D"/>
    <w:rsid w:val="00FD39B0"/>
    <w:rsid w:val="00FD3A38"/>
    <w:rsid w:val="00FD3D6A"/>
    <w:rsid w:val="00FD3DAA"/>
    <w:rsid w:val="00FD4405"/>
    <w:rsid w:val="00FD45E0"/>
    <w:rsid w:val="00FD4BE8"/>
    <w:rsid w:val="00FD4D73"/>
    <w:rsid w:val="00FD5357"/>
    <w:rsid w:val="00FD566D"/>
    <w:rsid w:val="00FD5968"/>
    <w:rsid w:val="00FD5B8A"/>
    <w:rsid w:val="00FD5BC3"/>
    <w:rsid w:val="00FD5BF3"/>
    <w:rsid w:val="00FD5C03"/>
    <w:rsid w:val="00FD5D07"/>
    <w:rsid w:val="00FD5DCB"/>
    <w:rsid w:val="00FD5FB2"/>
    <w:rsid w:val="00FD656E"/>
    <w:rsid w:val="00FD657C"/>
    <w:rsid w:val="00FD6586"/>
    <w:rsid w:val="00FD6810"/>
    <w:rsid w:val="00FD6951"/>
    <w:rsid w:val="00FD6963"/>
    <w:rsid w:val="00FD7089"/>
    <w:rsid w:val="00FD7221"/>
    <w:rsid w:val="00FD7609"/>
    <w:rsid w:val="00FE0180"/>
    <w:rsid w:val="00FE038D"/>
    <w:rsid w:val="00FE046D"/>
    <w:rsid w:val="00FE05AB"/>
    <w:rsid w:val="00FE0711"/>
    <w:rsid w:val="00FE087E"/>
    <w:rsid w:val="00FE088C"/>
    <w:rsid w:val="00FE08C4"/>
    <w:rsid w:val="00FE0F1D"/>
    <w:rsid w:val="00FE1340"/>
    <w:rsid w:val="00FE136E"/>
    <w:rsid w:val="00FE1615"/>
    <w:rsid w:val="00FE1E9B"/>
    <w:rsid w:val="00FE1F71"/>
    <w:rsid w:val="00FE25C5"/>
    <w:rsid w:val="00FE2A0B"/>
    <w:rsid w:val="00FE37B5"/>
    <w:rsid w:val="00FE37C7"/>
    <w:rsid w:val="00FE382B"/>
    <w:rsid w:val="00FE3A56"/>
    <w:rsid w:val="00FE3AAE"/>
    <w:rsid w:val="00FE3ADD"/>
    <w:rsid w:val="00FE3DBE"/>
    <w:rsid w:val="00FE3F0D"/>
    <w:rsid w:val="00FE3FA4"/>
    <w:rsid w:val="00FE44C0"/>
    <w:rsid w:val="00FE4DF1"/>
    <w:rsid w:val="00FE4EE7"/>
    <w:rsid w:val="00FE527F"/>
    <w:rsid w:val="00FE5321"/>
    <w:rsid w:val="00FE5531"/>
    <w:rsid w:val="00FE5B08"/>
    <w:rsid w:val="00FE5F5A"/>
    <w:rsid w:val="00FE5FA8"/>
    <w:rsid w:val="00FE60E9"/>
    <w:rsid w:val="00FE6404"/>
    <w:rsid w:val="00FE6523"/>
    <w:rsid w:val="00FE6586"/>
    <w:rsid w:val="00FE6605"/>
    <w:rsid w:val="00FE6651"/>
    <w:rsid w:val="00FE674D"/>
    <w:rsid w:val="00FE683D"/>
    <w:rsid w:val="00FE6916"/>
    <w:rsid w:val="00FE6D47"/>
    <w:rsid w:val="00FE6EBF"/>
    <w:rsid w:val="00FE6F32"/>
    <w:rsid w:val="00FE7163"/>
    <w:rsid w:val="00FE71EF"/>
    <w:rsid w:val="00FE77C6"/>
    <w:rsid w:val="00FF03CA"/>
    <w:rsid w:val="00FF08CF"/>
    <w:rsid w:val="00FF0994"/>
    <w:rsid w:val="00FF0CF0"/>
    <w:rsid w:val="00FF0DE2"/>
    <w:rsid w:val="00FF0F8B"/>
    <w:rsid w:val="00FF1600"/>
    <w:rsid w:val="00FF1A3A"/>
    <w:rsid w:val="00FF1AC1"/>
    <w:rsid w:val="00FF1BE8"/>
    <w:rsid w:val="00FF1C30"/>
    <w:rsid w:val="00FF1CE2"/>
    <w:rsid w:val="00FF1CED"/>
    <w:rsid w:val="00FF2836"/>
    <w:rsid w:val="00FF2899"/>
    <w:rsid w:val="00FF2A00"/>
    <w:rsid w:val="00FF2AA9"/>
    <w:rsid w:val="00FF2AB0"/>
    <w:rsid w:val="00FF2C9A"/>
    <w:rsid w:val="00FF2D5C"/>
    <w:rsid w:val="00FF2EF6"/>
    <w:rsid w:val="00FF2F8B"/>
    <w:rsid w:val="00FF301E"/>
    <w:rsid w:val="00FF3529"/>
    <w:rsid w:val="00FF372C"/>
    <w:rsid w:val="00FF3A10"/>
    <w:rsid w:val="00FF3D75"/>
    <w:rsid w:val="00FF3E55"/>
    <w:rsid w:val="00FF3FC0"/>
    <w:rsid w:val="00FF4372"/>
    <w:rsid w:val="00FF43B5"/>
    <w:rsid w:val="00FF4A69"/>
    <w:rsid w:val="00FF4FEF"/>
    <w:rsid w:val="00FF50FC"/>
    <w:rsid w:val="00FF521F"/>
    <w:rsid w:val="00FF5283"/>
    <w:rsid w:val="00FF53AC"/>
    <w:rsid w:val="00FF555C"/>
    <w:rsid w:val="00FF58D2"/>
    <w:rsid w:val="00FF5BC9"/>
    <w:rsid w:val="00FF6372"/>
    <w:rsid w:val="00FF669C"/>
    <w:rsid w:val="00FF67C8"/>
    <w:rsid w:val="00FF6892"/>
    <w:rsid w:val="00FF6930"/>
    <w:rsid w:val="00FF69DD"/>
    <w:rsid w:val="00FF6C76"/>
    <w:rsid w:val="00FF6C93"/>
    <w:rsid w:val="00FF6DB0"/>
    <w:rsid w:val="00FF705F"/>
    <w:rsid w:val="00FF70A6"/>
    <w:rsid w:val="00FF7318"/>
    <w:rsid w:val="00FF742B"/>
    <w:rsid w:val="00FF76D7"/>
    <w:rsid w:val="00FF7982"/>
    <w:rsid w:val="00FF7C99"/>
    <w:rsid w:val="00FF7E33"/>
    <w:rsid w:val="00FF7E4F"/>
    <w:rsid w:val="00FF7F14"/>
    <w:rsid w:val="00FF7FA1"/>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B49A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92E"/>
    <w:pPr>
      <w:spacing w:before="120" w:after="60"/>
    </w:pPr>
    <w:rPr>
      <w:rFonts w:asciiTheme="minorHAnsi" w:hAnsiTheme="minorHAnsi"/>
      <w:sz w:val="22"/>
      <w:szCs w:val="24"/>
      <w:lang w:val="en-GB"/>
    </w:rPr>
  </w:style>
  <w:style w:type="paragraph" w:styleId="Heading1">
    <w:name w:val="heading 1"/>
    <w:basedOn w:val="Normal"/>
    <w:next w:val="Normal"/>
    <w:link w:val="Heading1Char"/>
    <w:qFormat/>
    <w:rsid w:val="00C93309"/>
    <w:pPr>
      <w:keepNext/>
      <w:pageBreakBefore/>
      <w:numPr>
        <w:numId w:val="2"/>
      </w:numPr>
      <w:spacing w:before="320" w:after="160"/>
      <w:ind w:left="431" w:hanging="431"/>
      <w:outlineLvl w:val="0"/>
    </w:pPr>
    <w:rPr>
      <w:rFonts w:eastAsiaTheme="minorHAnsi" w:cs="Arial"/>
      <w:b/>
      <w:bCs/>
      <w:color w:val="01653F"/>
      <w:kern w:val="32"/>
      <w:sz w:val="32"/>
      <w:szCs w:val="28"/>
      <w:lang w:val="en-US" w:eastAsia="en-US"/>
    </w:rPr>
  </w:style>
  <w:style w:type="paragraph" w:styleId="Heading2">
    <w:name w:val="heading 2"/>
    <w:basedOn w:val="Normal"/>
    <w:next w:val="Normal"/>
    <w:link w:val="Heading2Char"/>
    <w:qFormat/>
    <w:rsid w:val="006F4EC1"/>
    <w:pPr>
      <w:keepNext/>
      <w:keepLines/>
      <w:numPr>
        <w:ilvl w:val="1"/>
        <w:numId w:val="2"/>
      </w:numPr>
      <w:spacing w:before="480"/>
      <w:ind w:left="851" w:hanging="851"/>
      <w:outlineLvl w:val="1"/>
    </w:pPr>
    <w:rPr>
      <w:rFonts w:eastAsiaTheme="minorHAnsi" w:cs="Arial"/>
      <w:b/>
      <w:bCs/>
      <w:iCs/>
      <w:color w:val="01653F"/>
      <w:sz w:val="28"/>
      <w:szCs w:val="22"/>
      <w:lang w:val="en-US" w:eastAsia="en-US"/>
    </w:rPr>
  </w:style>
  <w:style w:type="paragraph" w:styleId="Heading3">
    <w:name w:val="heading 3"/>
    <w:basedOn w:val="Normal"/>
    <w:next w:val="Normal"/>
    <w:link w:val="Heading3Char"/>
    <w:qFormat/>
    <w:rsid w:val="008460E3"/>
    <w:pPr>
      <w:keepNext/>
      <w:numPr>
        <w:ilvl w:val="2"/>
        <w:numId w:val="2"/>
      </w:numPr>
      <w:spacing w:before="240"/>
      <w:outlineLvl w:val="2"/>
    </w:pPr>
    <w:rPr>
      <w:rFonts w:eastAsiaTheme="minorHAnsi" w:cs="Arial"/>
      <w:b/>
      <w:bCs/>
      <w:i/>
      <w:color w:val="B66113"/>
      <w:sz w:val="24"/>
      <w:lang w:val="en-US" w:eastAsia="en-US"/>
    </w:rPr>
  </w:style>
  <w:style w:type="paragraph" w:styleId="Heading4">
    <w:name w:val="heading 4"/>
    <w:basedOn w:val="Normal"/>
    <w:next w:val="Normal"/>
    <w:link w:val="Heading4Char"/>
    <w:uiPriority w:val="9"/>
    <w:rsid w:val="00CB5B1A"/>
    <w:pPr>
      <w:keepNext/>
      <w:numPr>
        <w:ilvl w:val="3"/>
        <w:numId w:val="2"/>
      </w:numPr>
      <w:spacing w:before="240"/>
      <w:outlineLvl w:val="3"/>
    </w:pPr>
    <w:rPr>
      <w:rFonts w:eastAsiaTheme="minorHAnsi" w:cs="Arial"/>
      <w:b/>
      <w:bCs/>
      <w:i/>
      <w:sz w:val="26"/>
      <w:szCs w:val="28"/>
      <w:lang w:val="en-US" w:eastAsia="en-US"/>
    </w:rPr>
  </w:style>
  <w:style w:type="paragraph" w:styleId="Heading5">
    <w:name w:val="heading 5"/>
    <w:basedOn w:val="Normal"/>
    <w:next w:val="Normal"/>
    <w:link w:val="Heading5Char"/>
    <w:uiPriority w:val="9"/>
    <w:rsid w:val="00CB5B1A"/>
    <w:pPr>
      <w:numPr>
        <w:ilvl w:val="4"/>
        <w:numId w:val="2"/>
      </w:numPr>
      <w:spacing w:before="240"/>
      <w:outlineLvl w:val="4"/>
    </w:pPr>
    <w:rPr>
      <w:rFonts w:eastAsiaTheme="minorHAnsi" w:cs="Arial"/>
      <w:b/>
      <w:bCs/>
      <w:iCs/>
      <w:sz w:val="26"/>
      <w:szCs w:val="26"/>
      <w:lang w:val="en-US" w:eastAsia="en-US"/>
    </w:rPr>
  </w:style>
  <w:style w:type="paragraph" w:styleId="Heading6">
    <w:name w:val="heading 6"/>
    <w:basedOn w:val="Normal"/>
    <w:next w:val="Normal"/>
    <w:link w:val="Heading6Char"/>
    <w:uiPriority w:val="9"/>
    <w:rsid w:val="00CB5B1A"/>
    <w:pPr>
      <w:numPr>
        <w:ilvl w:val="5"/>
        <w:numId w:val="2"/>
      </w:num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
    <w:unhideWhenUsed/>
    <w:rsid w:val="006C0049"/>
    <w:pPr>
      <w:keepNext/>
      <w:keepLines/>
      <w:numPr>
        <w:ilvl w:val="6"/>
        <w:numId w:val="2"/>
      </w:numPr>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
    <w:unhideWhenUsed/>
    <w:rsid w:val="006C0049"/>
    <w:pPr>
      <w:keepNext/>
      <w:keepLines/>
      <w:numPr>
        <w:ilvl w:val="7"/>
        <w:numId w:val="2"/>
      </w:numPr>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rsid w:val="006C0049"/>
    <w:pPr>
      <w:keepNext/>
      <w:keepLines/>
      <w:numPr>
        <w:ilvl w:val="8"/>
        <w:numId w:val="2"/>
      </w:numPr>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rsid w:val="00AF127F"/>
    <w:rPr>
      <w:i/>
      <w:iCs/>
    </w:rPr>
  </w:style>
  <w:style w:type="character" w:styleId="Strong">
    <w:name w:val="Strong"/>
    <w:basedOn w:val="DefaultParagraphFont"/>
    <w:uiPriority w:val="22"/>
    <w:rsid w:val="00AF127F"/>
    <w:rPr>
      <w:b/>
      <w:bCs/>
    </w:rPr>
  </w:style>
  <w:style w:type="paragraph" w:styleId="Subtitle">
    <w:name w:val="Subtitle"/>
    <w:basedOn w:val="Normal"/>
    <w:next w:val="Normal"/>
    <w:link w:val="SubtitleChar"/>
    <w:uiPriority w:val="11"/>
    <w:rsid w:val="00AF127F"/>
    <w:pPr>
      <w:numPr>
        <w:ilvl w:val="1"/>
      </w:numPr>
    </w:pPr>
    <w:rPr>
      <w:rFonts w:asciiTheme="majorHAnsi" w:eastAsiaTheme="majorEastAsia" w:hAnsiTheme="majorHAnsi" w:cstheme="majorBidi"/>
      <w:iCs/>
      <w:spacing w:val="15"/>
      <w:szCs w:val="20"/>
    </w:rPr>
  </w:style>
  <w:style w:type="character" w:customStyle="1" w:styleId="SubtitleChar">
    <w:name w:val="Subtitle Char"/>
    <w:basedOn w:val="DefaultParagraphFont"/>
    <w:link w:val="Subtitle"/>
    <w:uiPriority w:val="11"/>
    <w:rsid w:val="00AF127F"/>
    <w:rPr>
      <w:rFonts w:asciiTheme="majorHAnsi" w:eastAsiaTheme="majorEastAsia" w:hAnsiTheme="majorHAnsi" w:cstheme="majorBidi"/>
      <w:iCs/>
      <w:spacing w:val="15"/>
      <w:sz w:val="24"/>
    </w:rPr>
  </w:style>
  <w:style w:type="paragraph" w:styleId="Title">
    <w:name w:val="Title"/>
    <w:basedOn w:val="Normal"/>
    <w:next w:val="Normal"/>
    <w:link w:val="TitleChar"/>
    <w:uiPriority w:val="10"/>
    <w:rsid w:val="00AF127F"/>
    <w:pPr>
      <w:pBdr>
        <w:bottom w:val="single" w:sz="8" w:space="4" w:color="4F81BD"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uiPriority w:val="10"/>
    <w:rsid w:val="00AF127F"/>
    <w:rPr>
      <w:rFonts w:ascii="Arial" w:eastAsiaTheme="majorEastAsia" w:hAnsi="Arial" w:cstheme="majorBidi"/>
      <w:b/>
      <w:kern w:val="28"/>
      <w:sz w:val="32"/>
      <w:szCs w:val="52"/>
    </w:rPr>
  </w:style>
  <w:style w:type="paragraph" w:styleId="NoSpacing">
    <w:name w:val="No Spacing"/>
    <w:uiPriority w:val="1"/>
    <w:rsid w:val="00AF127F"/>
    <w:rPr>
      <w:sz w:val="24"/>
      <w:szCs w:val="24"/>
      <w:lang w:eastAsia="en-US"/>
    </w:rPr>
  </w:style>
  <w:style w:type="character" w:styleId="SubtleEmphasis">
    <w:name w:val="Subtle Emphasis"/>
    <w:basedOn w:val="DefaultParagraphFont"/>
    <w:uiPriority w:val="19"/>
    <w:rsid w:val="00AF127F"/>
    <w:rPr>
      <w:i/>
      <w:iCs/>
      <w:color w:val="808080" w:themeColor="text1" w:themeTint="7F"/>
    </w:rPr>
  </w:style>
  <w:style w:type="character" w:styleId="IntenseEmphasis">
    <w:name w:val="Intense Emphasis"/>
    <w:basedOn w:val="DefaultParagraphFont"/>
    <w:uiPriority w:val="21"/>
    <w:rsid w:val="00AF127F"/>
    <w:rPr>
      <w:b/>
      <w:bCs/>
      <w:i/>
      <w:iCs/>
      <w:color w:val="4F81BD" w:themeColor="accent1"/>
    </w:rPr>
  </w:style>
  <w:style w:type="paragraph" w:styleId="Quote">
    <w:name w:val="Quote"/>
    <w:basedOn w:val="Normal"/>
    <w:next w:val="Normal"/>
    <w:link w:val="QuoteChar"/>
    <w:uiPriority w:val="29"/>
    <w:rsid w:val="00AF127F"/>
    <w:rPr>
      <w:rFonts w:eastAsiaTheme="minorHAnsi" w:cs="Arial"/>
      <w:i/>
      <w:iCs/>
      <w:color w:val="000000" w:themeColor="text1"/>
      <w:szCs w:val="20"/>
    </w:rPr>
  </w:style>
  <w:style w:type="character" w:customStyle="1" w:styleId="QuoteChar">
    <w:name w:val="Quote Char"/>
    <w:basedOn w:val="DefaultParagraphFont"/>
    <w:link w:val="Quote"/>
    <w:uiPriority w:val="29"/>
    <w:rsid w:val="00AF127F"/>
    <w:rPr>
      <w:rFonts w:ascii="Arial" w:hAnsi="Arial"/>
      <w:i/>
      <w:iCs/>
      <w:color w:val="000000" w:themeColor="text1"/>
      <w:sz w:val="24"/>
    </w:rPr>
  </w:style>
  <w:style w:type="paragraph" w:styleId="IntenseQuote">
    <w:name w:val="Intense Quote"/>
    <w:basedOn w:val="Normal"/>
    <w:next w:val="Normal"/>
    <w:link w:val="IntenseQuoteChar"/>
    <w:uiPriority w:val="30"/>
    <w:rsid w:val="00AF127F"/>
    <w:pPr>
      <w:pBdr>
        <w:bottom w:val="single" w:sz="4" w:space="4" w:color="4F81BD" w:themeColor="accent1"/>
      </w:pBdr>
      <w:spacing w:after="280"/>
      <w:ind w:left="936" w:right="936"/>
    </w:pPr>
    <w:rPr>
      <w:rFonts w:eastAsiaTheme="minorHAnsi" w:cs="Arial"/>
      <w:b/>
      <w:bCs/>
      <w:i/>
      <w:iCs/>
      <w:color w:val="4F81BD" w:themeColor="accent1"/>
      <w:szCs w:val="20"/>
    </w:rPr>
  </w:style>
  <w:style w:type="character" w:customStyle="1" w:styleId="IntenseQuoteChar">
    <w:name w:val="Intense Quote Char"/>
    <w:basedOn w:val="DefaultParagraphFont"/>
    <w:link w:val="IntenseQuote"/>
    <w:uiPriority w:val="30"/>
    <w:rsid w:val="00AF127F"/>
    <w:rPr>
      <w:rFonts w:ascii="Arial" w:hAnsi="Arial"/>
      <w:b/>
      <w:bCs/>
      <w:i/>
      <w:iCs/>
      <w:color w:val="4F81BD" w:themeColor="accent1"/>
      <w:sz w:val="24"/>
    </w:rPr>
  </w:style>
  <w:style w:type="character" w:styleId="SubtleReference">
    <w:name w:val="Subtle Reference"/>
    <w:basedOn w:val="DefaultParagraphFont"/>
    <w:uiPriority w:val="31"/>
    <w:rsid w:val="00AF127F"/>
    <w:rPr>
      <w:smallCaps/>
      <w:color w:val="C0504D" w:themeColor="accent2"/>
      <w:u w:val="single"/>
    </w:rPr>
  </w:style>
  <w:style w:type="character" w:styleId="IntenseReference">
    <w:name w:val="Intense Reference"/>
    <w:basedOn w:val="DefaultParagraphFont"/>
    <w:uiPriority w:val="32"/>
    <w:rsid w:val="00AF127F"/>
    <w:rPr>
      <w:b/>
      <w:bCs/>
      <w:i/>
      <w:smallCaps/>
      <w:color w:val="C0504D" w:themeColor="accent2"/>
      <w:spacing w:val="5"/>
      <w:u w:val="none"/>
    </w:rPr>
  </w:style>
  <w:style w:type="character" w:styleId="BookTitle">
    <w:name w:val="Book Title"/>
    <w:basedOn w:val="DefaultParagraphFont"/>
    <w:uiPriority w:val="33"/>
    <w:rsid w:val="00AF127F"/>
    <w:rPr>
      <w:b/>
      <w:bCs/>
      <w:smallCaps/>
      <w:spacing w:val="5"/>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9639E8"/>
    <w:pPr>
      <w:numPr>
        <w:numId w:val="3"/>
      </w:numPr>
      <w:contextualSpacing/>
    </w:pPr>
    <w:rPr>
      <w:rFonts w:eastAsiaTheme="minorHAnsi" w:cs="Arial"/>
      <w:szCs w:val="22"/>
    </w:rPr>
  </w:style>
  <w:style w:type="table" w:styleId="TableGrid">
    <w:name w:val="Table Grid"/>
    <w:basedOn w:val="TableNormal"/>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6A668A"/>
    <w:pPr>
      <w:spacing w:before="40" w:after="40"/>
      <w:ind w:left="249" w:hanging="249"/>
    </w:pPr>
    <w:rPr>
      <w:rFonts w:eastAsiaTheme="minorHAnsi" w:cs="Arial"/>
      <w:sz w:val="16"/>
      <w:szCs w:val="16"/>
    </w:rPr>
  </w:style>
  <w:style w:type="character" w:customStyle="1" w:styleId="FootnoteTextChar">
    <w:name w:val="Footnote Text Char"/>
    <w:basedOn w:val="DefaultParagraphFont"/>
    <w:link w:val="FootnoteText"/>
    <w:rsid w:val="006A668A"/>
    <w:rPr>
      <w:rFonts w:ascii="Arial" w:eastAsiaTheme="minorHAnsi" w:hAnsi="Arial" w:cs="Arial"/>
      <w:sz w:val="16"/>
      <w:szCs w:val="16"/>
    </w:rPr>
  </w:style>
  <w:style w:type="character" w:styleId="FootnoteReference">
    <w:name w:val="footnote reference"/>
    <w:rsid w:val="00AF127F"/>
    <w:rPr>
      <w:vertAlign w:val="superscript"/>
    </w:rPr>
  </w:style>
  <w:style w:type="paragraph" w:styleId="TOCHeading">
    <w:name w:val="TOC Heading"/>
    <w:basedOn w:val="Heading1"/>
    <w:next w:val="Normal"/>
    <w:uiPriority w:val="39"/>
    <w:unhideWhenUsed/>
    <w:rsid w:val="00AF127F"/>
    <w:pPr>
      <w:keepLines/>
      <w:pBdr>
        <w:bottom w:val="single" w:sz="4" w:space="1" w:color="auto"/>
      </w:pBdr>
      <w:spacing w:before="480" w:after="0" w:line="276" w:lineRule="auto"/>
      <w:outlineLvl w:val="9"/>
    </w:pPr>
    <w:rPr>
      <w:rFonts w:asciiTheme="majorHAnsi" w:eastAsiaTheme="majorEastAsia" w:hAnsiTheme="majorHAnsi" w:cstheme="majorBidi"/>
      <w:color w:val="365F91" w:themeColor="accent1" w:themeShade="BF"/>
      <w:kern w:val="0"/>
      <w:sz w:val="24"/>
      <w:lang w:eastAsia="ja-JP"/>
    </w:rPr>
  </w:style>
  <w:style w:type="paragraph" w:styleId="TOC1">
    <w:name w:val="toc 1"/>
    <w:basedOn w:val="Normal"/>
    <w:next w:val="Normal"/>
    <w:autoRedefine/>
    <w:uiPriority w:val="39"/>
    <w:rsid w:val="00A5097F"/>
    <w:pPr>
      <w:ind w:left="284" w:right="284" w:hanging="284"/>
    </w:pPr>
    <w:rPr>
      <w:b/>
      <w:bCs/>
      <w:sz w:val="20"/>
      <w:szCs w:val="20"/>
    </w:rPr>
  </w:style>
  <w:style w:type="paragraph" w:styleId="TOC2">
    <w:name w:val="toc 2"/>
    <w:basedOn w:val="Normal"/>
    <w:next w:val="Normal"/>
    <w:autoRedefine/>
    <w:uiPriority w:val="39"/>
    <w:rsid w:val="00CE559C"/>
    <w:pPr>
      <w:tabs>
        <w:tab w:val="left" w:pos="880"/>
        <w:tab w:val="right" w:leader="dot" w:pos="9016"/>
      </w:tabs>
      <w:ind w:left="766" w:right="284" w:hanging="482"/>
    </w:pPr>
    <w:rPr>
      <w:i/>
      <w:iCs/>
      <w:sz w:val="20"/>
      <w:szCs w:val="20"/>
    </w:rPr>
  </w:style>
  <w:style w:type="character" w:styleId="Hyperlink">
    <w:name w:val="Hyperlink"/>
    <w:basedOn w:val="DefaultParagraphFont"/>
    <w:uiPriority w:val="99"/>
    <w:unhideWhenUsed/>
    <w:rsid w:val="00AF127F"/>
    <w:rPr>
      <w:color w:val="0000FF" w:themeColor="hyperlink"/>
      <w:u w:val="single"/>
    </w:rPr>
  </w:style>
  <w:style w:type="paragraph" w:styleId="BalloonText">
    <w:name w:val="Balloon Text"/>
    <w:basedOn w:val="Normal"/>
    <w:link w:val="BalloonTextChar"/>
    <w:rsid w:val="00AF127F"/>
    <w:rPr>
      <w:rFonts w:ascii="Tahoma" w:eastAsiaTheme="minorHAnsi" w:hAnsi="Tahoma" w:cs="Tahoma"/>
      <w:sz w:val="16"/>
      <w:szCs w:val="16"/>
    </w:rPr>
  </w:style>
  <w:style w:type="character" w:customStyle="1" w:styleId="BalloonTextChar">
    <w:name w:val="Balloon Text Char"/>
    <w:basedOn w:val="DefaultParagraphFont"/>
    <w:link w:val="BalloonText"/>
    <w:rsid w:val="00B7051C"/>
    <w:rPr>
      <w:rFonts w:ascii="Tahoma" w:eastAsiaTheme="minorHAnsi" w:hAnsi="Tahoma" w:cs="Tahoma"/>
      <w:sz w:val="16"/>
      <w:szCs w:val="16"/>
      <w:lang w:val="en-GB"/>
    </w:rPr>
  </w:style>
  <w:style w:type="paragraph" w:styleId="Header">
    <w:name w:val="header"/>
    <w:basedOn w:val="Normal"/>
    <w:link w:val="HeaderChar"/>
    <w:rsid w:val="00AF127F"/>
    <w:pPr>
      <w:tabs>
        <w:tab w:val="center" w:pos="4513"/>
        <w:tab w:val="right" w:pos="9026"/>
      </w:tabs>
    </w:pPr>
    <w:rPr>
      <w:rFonts w:eastAsiaTheme="minorHAnsi" w:cs="Arial"/>
      <w:szCs w:val="20"/>
    </w:rPr>
  </w:style>
  <w:style w:type="character" w:customStyle="1" w:styleId="HeaderChar">
    <w:name w:val="Header Char"/>
    <w:basedOn w:val="DefaultParagraphFont"/>
    <w:link w:val="Header"/>
    <w:rsid w:val="00AF127F"/>
    <w:rPr>
      <w:rFonts w:ascii="Arial" w:hAnsi="Arial"/>
      <w:sz w:val="24"/>
    </w:rPr>
  </w:style>
  <w:style w:type="paragraph" w:styleId="Footer">
    <w:name w:val="footer"/>
    <w:basedOn w:val="Normal"/>
    <w:link w:val="FooterChar"/>
    <w:uiPriority w:val="99"/>
    <w:rsid w:val="00AF127F"/>
    <w:pPr>
      <w:tabs>
        <w:tab w:val="center" w:pos="4513"/>
        <w:tab w:val="right" w:pos="9026"/>
      </w:tabs>
    </w:pPr>
    <w:rPr>
      <w:rFonts w:eastAsiaTheme="minorHAnsi" w:cs="Arial"/>
      <w:szCs w:val="20"/>
    </w:rPr>
  </w:style>
  <w:style w:type="character" w:customStyle="1" w:styleId="FooterChar">
    <w:name w:val="Footer Char"/>
    <w:basedOn w:val="DefaultParagraphFont"/>
    <w:link w:val="Footer"/>
    <w:uiPriority w:val="99"/>
    <w:rsid w:val="00AF127F"/>
    <w:rPr>
      <w:rFonts w:ascii="Arial" w:hAnsi="Arial"/>
      <w:sz w:val="24"/>
    </w:rPr>
  </w:style>
  <w:style w:type="paragraph" w:styleId="Caption">
    <w:name w:val="caption"/>
    <w:basedOn w:val="Normal"/>
    <w:next w:val="Normal"/>
    <w:uiPriority w:val="8"/>
    <w:unhideWhenUsed/>
    <w:qFormat/>
    <w:rsid w:val="00C1740E"/>
    <w:pPr>
      <w:keepNext/>
      <w:spacing w:after="20"/>
    </w:pPr>
    <w:rPr>
      <w:rFonts w:eastAsiaTheme="minorHAnsi" w:cs="Arial"/>
      <w:b/>
      <w:sz w:val="18"/>
      <w:szCs w:val="22"/>
      <w:lang w:eastAsia="en-US"/>
    </w:rPr>
  </w:style>
  <w:style w:type="paragraph" w:customStyle="1" w:styleId="Default">
    <w:name w:val="Default"/>
    <w:rsid w:val="00AF127F"/>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040EAC"/>
    <w:rPr>
      <w:rFonts w:asciiTheme="minorHAnsi" w:eastAsiaTheme="minorHAnsi" w:hAnsiTheme="minorHAnsi" w:cs="Arial"/>
      <w:sz w:val="22"/>
      <w:szCs w:val="22"/>
      <w:lang w:val="en-GB"/>
    </w:rPr>
  </w:style>
  <w:style w:type="paragraph" w:styleId="TableofFigures">
    <w:name w:val="table of figures"/>
    <w:basedOn w:val="Normal"/>
    <w:next w:val="Normal"/>
    <w:uiPriority w:val="99"/>
    <w:rsid w:val="00FA0E49"/>
    <w:pPr>
      <w:ind w:left="442" w:hanging="442"/>
    </w:pPr>
    <w:rPr>
      <w:bCs/>
      <w:sz w:val="20"/>
      <w:szCs w:val="20"/>
    </w:rPr>
  </w:style>
  <w:style w:type="paragraph" w:styleId="TOC3">
    <w:name w:val="toc 3"/>
    <w:basedOn w:val="Normal"/>
    <w:next w:val="Normal"/>
    <w:autoRedefine/>
    <w:uiPriority w:val="39"/>
    <w:rsid w:val="00380966"/>
    <w:pPr>
      <w:tabs>
        <w:tab w:val="left" w:pos="1100"/>
        <w:tab w:val="right" w:leader="dot" w:pos="9016"/>
      </w:tabs>
      <w:spacing w:before="80"/>
      <w:ind w:left="1474" w:right="284" w:hanging="709"/>
    </w:pPr>
    <w:rPr>
      <w:sz w:val="20"/>
      <w:szCs w:val="20"/>
    </w:rPr>
  </w:style>
  <w:style w:type="character" w:styleId="PageNumber">
    <w:name w:val="page number"/>
    <w:basedOn w:val="DefaultParagraphFont"/>
    <w:rsid w:val="006C0049"/>
  </w:style>
  <w:style w:type="paragraph" w:styleId="BodyText">
    <w:name w:val="Body Text"/>
    <w:basedOn w:val="Normal"/>
    <w:link w:val="BodyTextChar"/>
    <w:uiPriority w:val="99"/>
    <w:rsid w:val="006C0049"/>
    <w:pPr>
      <w:spacing w:after="120"/>
    </w:pPr>
    <w:rPr>
      <w:rFonts w:eastAsiaTheme="minorHAnsi" w:cs="Arial"/>
      <w:szCs w:val="20"/>
    </w:rPr>
  </w:style>
  <w:style w:type="character" w:customStyle="1" w:styleId="BodyTextChar">
    <w:name w:val="Body Text Char"/>
    <w:basedOn w:val="DefaultParagraphFont"/>
    <w:link w:val="BodyText"/>
    <w:uiPriority w:val="99"/>
    <w:rsid w:val="00B7051C"/>
    <w:rPr>
      <w:rFonts w:asciiTheme="minorHAnsi" w:eastAsiaTheme="minorHAnsi" w:hAnsiTheme="minorHAnsi" w:cs="Arial"/>
      <w:sz w:val="22"/>
      <w:lang w:val="en-GB"/>
    </w:rPr>
  </w:style>
  <w:style w:type="paragraph" w:customStyle="1" w:styleId="departmentalnormal">
    <w:name w:val="departmentalnormal"/>
    <w:basedOn w:val="Normal"/>
    <w:uiPriority w:val="74"/>
    <w:rsid w:val="006C0049"/>
    <w:pPr>
      <w:spacing w:before="100" w:beforeAutospacing="1" w:after="100" w:afterAutospacing="1"/>
    </w:pPr>
    <w:rPr>
      <w:rFonts w:eastAsiaTheme="minorHAnsi" w:cs="Arial"/>
      <w:szCs w:val="22"/>
    </w:rPr>
  </w:style>
  <w:style w:type="paragraph" w:styleId="BodyText3">
    <w:name w:val="Body Text 3"/>
    <w:basedOn w:val="Normal"/>
    <w:link w:val="BodyText3Char"/>
    <w:uiPriority w:val="99"/>
    <w:rsid w:val="006C0049"/>
    <w:pPr>
      <w:spacing w:after="120"/>
    </w:pPr>
    <w:rPr>
      <w:rFonts w:eastAsiaTheme="minorHAnsi" w:cs="Arial"/>
      <w:sz w:val="16"/>
      <w:szCs w:val="16"/>
    </w:rPr>
  </w:style>
  <w:style w:type="character" w:customStyle="1" w:styleId="BodyText3Char">
    <w:name w:val="Body Text 3 Char"/>
    <w:basedOn w:val="DefaultParagraphFont"/>
    <w:link w:val="BodyText3"/>
    <w:uiPriority w:val="99"/>
    <w:rsid w:val="00B7051C"/>
    <w:rPr>
      <w:rFonts w:asciiTheme="minorHAnsi" w:eastAsiaTheme="minorHAnsi" w:hAnsiTheme="minorHAnsi" w:cs="Arial"/>
      <w:sz w:val="16"/>
      <w:szCs w:val="16"/>
      <w:lang w:val="en-GB"/>
    </w:rPr>
  </w:style>
  <w:style w:type="paragraph" w:styleId="BodyTextIndent">
    <w:name w:val="Body Text Indent"/>
    <w:basedOn w:val="Normal"/>
    <w:link w:val="BodyTextIndentChar"/>
    <w:uiPriority w:val="99"/>
    <w:rsid w:val="006C0049"/>
    <w:pPr>
      <w:spacing w:after="120"/>
      <w:ind w:left="283"/>
    </w:pPr>
    <w:rPr>
      <w:rFonts w:eastAsiaTheme="minorHAnsi" w:cs="Arial"/>
      <w:szCs w:val="20"/>
    </w:rPr>
  </w:style>
  <w:style w:type="character" w:customStyle="1" w:styleId="BodyTextIndentChar">
    <w:name w:val="Body Text Indent Char"/>
    <w:basedOn w:val="DefaultParagraphFont"/>
    <w:link w:val="BodyTextIndent"/>
    <w:uiPriority w:val="99"/>
    <w:rsid w:val="00B7051C"/>
    <w:rPr>
      <w:rFonts w:asciiTheme="minorHAnsi" w:eastAsiaTheme="minorHAnsi" w:hAnsiTheme="minorHAnsi" w:cs="Arial"/>
      <w:sz w:val="22"/>
      <w:lang w:val="en-GB"/>
    </w:rPr>
  </w:style>
  <w:style w:type="paragraph" w:customStyle="1" w:styleId="DepartmentalNormal0">
    <w:name w:val="Departmental Normal"/>
    <w:basedOn w:val="Normal"/>
    <w:uiPriority w:val="74"/>
    <w:rsid w:val="006C0049"/>
    <w:rPr>
      <w:rFonts w:eastAsiaTheme="minorHAnsi" w:cs="Arial"/>
      <w:szCs w:val="20"/>
    </w:rPr>
  </w:style>
  <w:style w:type="paragraph" w:customStyle="1" w:styleId="CharCharChar">
    <w:name w:val="Char Char Char"/>
    <w:basedOn w:val="Normal"/>
    <w:uiPriority w:val="74"/>
    <w:rsid w:val="006C0049"/>
    <w:rPr>
      <w:rFonts w:eastAsiaTheme="minorHAnsi" w:cs="Arial"/>
      <w:szCs w:val="22"/>
      <w:lang w:eastAsia="en-US"/>
    </w:rPr>
  </w:style>
  <w:style w:type="character" w:customStyle="1" w:styleId="apple-converted-space">
    <w:name w:val="apple-converted-space"/>
    <w:basedOn w:val="DefaultParagraphFont"/>
    <w:rsid w:val="006C0049"/>
  </w:style>
  <w:style w:type="paragraph" w:styleId="NormalWeb">
    <w:name w:val="Normal (Web)"/>
    <w:basedOn w:val="Normal"/>
    <w:uiPriority w:val="99"/>
    <w:unhideWhenUsed/>
    <w:rsid w:val="006C0049"/>
    <w:pPr>
      <w:spacing w:before="100" w:beforeAutospacing="1" w:after="100" w:afterAutospacing="1"/>
    </w:pPr>
    <w:rPr>
      <w:rFonts w:eastAsiaTheme="minorHAnsi" w:cs="Arial"/>
      <w:szCs w:val="22"/>
    </w:rPr>
  </w:style>
  <w:style w:type="character" w:customStyle="1" w:styleId="source-copyright1">
    <w:name w:val="source-copyright1"/>
    <w:basedOn w:val="DefaultParagraphFont"/>
    <w:rsid w:val="006C0049"/>
    <w:rPr>
      <w:sz w:val="20"/>
      <w:szCs w:val="20"/>
    </w:rPr>
  </w:style>
  <w:style w:type="character" w:customStyle="1" w:styleId="lexicon-term">
    <w:name w:val="lexicon-term"/>
    <w:basedOn w:val="DefaultParagraphFont"/>
    <w:rsid w:val="006C0049"/>
  </w:style>
  <w:style w:type="paragraph" w:customStyle="1" w:styleId="Bulleted">
    <w:name w:val="Bulleted"/>
    <w:basedOn w:val="Normal"/>
    <w:link w:val="BulletedChar"/>
    <w:uiPriority w:val="13"/>
    <w:rsid w:val="006C0049"/>
    <w:pPr>
      <w:numPr>
        <w:numId w:val="1"/>
      </w:numPr>
      <w:autoSpaceDE w:val="0"/>
      <w:autoSpaceDN w:val="0"/>
      <w:adjustRightInd w:val="0"/>
      <w:spacing w:after="200" w:line="300" w:lineRule="auto"/>
    </w:pPr>
    <w:rPr>
      <w:rFonts w:eastAsia="MS Mincho" w:cs="Arial"/>
      <w:szCs w:val="22"/>
      <w:lang w:eastAsia="en-US"/>
    </w:rPr>
  </w:style>
  <w:style w:type="character" w:customStyle="1" w:styleId="BulletedChar">
    <w:name w:val="Bulleted Char"/>
    <w:basedOn w:val="DefaultParagraphFont"/>
    <w:link w:val="Bulleted"/>
    <w:uiPriority w:val="13"/>
    <w:rsid w:val="004E6528"/>
    <w:rPr>
      <w:rFonts w:asciiTheme="minorHAnsi" w:eastAsia="MS Mincho" w:hAnsiTheme="minorHAnsi" w:cs="Arial"/>
      <w:sz w:val="22"/>
      <w:szCs w:val="22"/>
      <w:lang w:val="en-GB" w:eastAsia="en-US"/>
    </w:rPr>
  </w:style>
  <w:style w:type="character" w:customStyle="1" w:styleId="Heading7Char">
    <w:name w:val="Heading 7 Char"/>
    <w:basedOn w:val="DefaultParagraphFont"/>
    <w:link w:val="Heading7"/>
    <w:uiPriority w:val="9"/>
    <w:rsid w:val="006C0049"/>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rsid w:val="006C0049"/>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rsid w:val="006C0049"/>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paragraph" w:styleId="BodyTextIndent2">
    <w:name w:val="Body Text Indent 2"/>
    <w:basedOn w:val="Normal"/>
    <w:link w:val="BodyTextIndent2Char"/>
    <w:uiPriority w:val="99"/>
    <w:rsid w:val="003C2F8E"/>
    <w:pPr>
      <w:spacing w:after="120" w:line="480" w:lineRule="auto"/>
      <w:ind w:left="283"/>
    </w:pPr>
    <w:rPr>
      <w:rFonts w:eastAsiaTheme="minorHAnsi" w:cs="Arial"/>
      <w:szCs w:val="22"/>
      <w:lang w:val="en-US" w:eastAsia="en-US"/>
    </w:rPr>
  </w:style>
  <w:style w:type="character" w:customStyle="1" w:styleId="BodyTextIndent2Char">
    <w:name w:val="Body Text Indent 2 Char"/>
    <w:basedOn w:val="DefaultParagraphFont"/>
    <w:link w:val="BodyTextIndent2"/>
    <w:uiPriority w:val="99"/>
    <w:rsid w:val="00B7051C"/>
    <w:rPr>
      <w:rFonts w:asciiTheme="minorHAnsi" w:eastAsiaTheme="minorHAnsi" w:hAnsiTheme="minorHAnsi" w:cs="Arial"/>
      <w:sz w:val="22"/>
      <w:szCs w:val="22"/>
      <w:lang w:val="en-US" w:eastAsia="en-US"/>
    </w:rPr>
  </w:style>
  <w:style w:type="paragraph" w:customStyle="1" w:styleId="02Tabletext">
    <w:name w:val="02. Table text"/>
    <w:next w:val="Normal"/>
    <w:link w:val="02TabletextChar"/>
    <w:uiPriority w:val="9"/>
    <w:qFormat/>
    <w:rsid w:val="005E1809"/>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9"/>
    <w:rsid w:val="00771969"/>
    <w:rPr>
      <w:rFonts w:ascii="Arial" w:eastAsiaTheme="minorHAnsi" w:hAnsi="Arial" w:cs="Arial"/>
      <w:sz w:val="18"/>
      <w:szCs w:val="18"/>
      <w:lang w:val="en-GB" w:eastAsia="en-US"/>
    </w:rPr>
  </w:style>
  <w:style w:type="paragraph" w:customStyle="1" w:styleId="01Tableheaderrow">
    <w:name w:val="01. Table header row"/>
    <w:basedOn w:val="02Tabletext"/>
    <w:link w:val="01TableheaderrowChar"/>
    <w:uiPriority w:val="9"/>
    <w:qFormat/>
    <w:rsid w:val="00837448"/>
    <w:rPr>
      <w:b/>
    </w:rPr>
  </w:style>
  <w:style w:type="character" w:customStyle="1" w:styleId="01TableheaderrowChar">
    <w:name w:val="01. Table header row Char"/>
    <w:basedOn w:val="02TabletextChar"/>
    <w:link w:val="01Tableheaderrow"/>
    <w:uiPriority w:val="9"/>
    <w:rsid w:val="00837448"/>
    <w:rPr>
      <w:rFonts w:ascii="Arial" w:eastAsiaTheme="minorHAnsi" w:hAnsi="Arial" w:cs="Arial"/>
      <w:b/>
      <w:sz w:val="18"/>
      <w:szCs w:val="18"/>
      <w:lang w:val="en-GB" w:eastAsia="en-US"/>
    </w:rPr>
  </w:style>
  <w:style w:type="character" w:styleId="FollowedHyperlink">
    <w:name w:val="FollowedHyperlink"/>
    <w:basedOn w:val="DefaultParagraphFont"/>
    <w:uiPriority w:val="99"/>
    <w:rsid w:val="009B5C97"/>
    <w:rPr>
      <w:color w:val="800080" w:themeColor="followedHyperlink"/>
      <w:u w:val="single"/>
    </w:rPr>
  </w:style>
  <w:style w:type="table" w:customStyle="1" w:styleId="TableGrid1">
    <w:name w:val="Table Grid1"/>
    <w:basedOn w:val="TableNormal"/>
    <w:next w:val="TableGrid"/>
    <w:uiPriority w:val="59"/>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ulleted"/>
    <w:uiPriority w:val="8"/>
    <w:rsid w:val="00032108"/>
    <w:pPr>
      <w:spacing w:after="60" w:line="240" w:lineRule="auto"/>
      <w:ind w:left="357"/>
    </w:pPr>
  </w:style>
  <w:style w:type="paragraph" w:customStyle="1" w:styleId="Bullet2">
    <w:name w:val="Bullet 2"/>
    <w:basedOn w:val="ListParagraph"/>
    <w:uiPriority w:val="12"/>
    <w:qFormat/>
    <w:rsid w:val="00BD7AF2"/>
    <w:pPr>
      <w:numPr>
        <w:ilvl w:val="1"/>
        <w:numId w:val="4"/>
      </w:numPr>
      <w:contextualSpacing w:val="0"/>
    </w:pPr>
  </w:style>
  <w:style w:type="paragraph" w:customStyle="1" w:styleId="Bullet3">
    <w:name w:val="Bullet 3"/>
    <w:basedOn w:val="02dash"/>
    <w:uiPriority w:val="74"/>
    <w:qFormat/>
    <w:rsid w:val="008460E3"/>
    <w:pPr>
      <w:numPr>
        <w:ilvl w:val="2"/>
      </w:numPr>
    </w:pPr>
  </w:style>
  <w:style w:type="paragraph" w:styleId="TOC4">
    <w:name w:val="toc 4"/>
    <w:basedOn w:val="Normal"/>
    <w:next w:val="Normal"/>
    <w:autoRedefine/>
    <w:uiPriority w:val="39"/>
    <w:unhideWhenUsed/>
    <w:rsid w:val="008460E3"/>
    <w:pPr>
      <w:spacing w:before="0" w:after="0"/>
      <w:ind w:left="660"/>
    </w:pPr>
    <w:rPr>
      <w:sz w:val="20"/>
      <w:szCs w:val="20"/>
    </w:rPr>
  </w:style>
  <w:style w:type="paragraph" w:styleId="TOC5">
    <w:name w:val="toc 5"/>
    <w:basedOn w:val="Normal"/>
    <w:next w:val="Normal"/>
    <w:autoRedefine/>
    <w:uiPriority w:val="39"/>
    <w:unhideWhenUsed/>
    <w:rsid w:val="008460E3"/>
    <w:pPr>
      <w:spacing w:before="0" w:after="0"/>
      <w:ind w:left="880"/>
    </w:pPr>
    <w:rPr>
      <w:sz w:val="20"/>
      <w:szCs w:val="20"/>
    </w:rPr>
  </w:style>
  <w:style w:type="paragraph" w:styleId="TOC6">
    <w:name w:val="toc 6"/>
    <w:basedOn w:val="Normal"/>
    <w:next w:val="Normal"/>
    <w:autoRedefine/>
    <w:uiPriority w:val="39"/>
    <w:unhideWhenUsed/>
    <w:rsid w:val="008460E3"/>
    <w:pPr>
      <w:spacing w:before="0" w:after="0"/>
      <w:ind w:left="1100"/>
    </w:pPr>
    <w:rPr>
      <w:sz w:val="20"/>
      <w:szCs w:val="20"/>
    </w:rPr>
  </w:style>
  <w:style w:type="paragraph" w:styleId="TOC7">
    <w:name w:val="toc 7"/>
    <w:basedOn w:val="Normal"/>
    <w:next w:val="Normal"/>
    <w:autoRedefine/>
    <w:uiPriority w:val="39"/>
    <w:unhideWhenUsed/>
    <w:rsid w:val="008460E3"/>
    <w:pPr>
      <w:spacing w:before="0" w:after="0"/>
      <w:ind w:left="1320"/>
    </w:pPr>
    <w:rPr>
      <w:sz w:val="20"/>
      <w:szCs w:val="20"/>
    </w:rPr>
  </w:style>
  <w:style w:type="paragraph" w:styleId="TOC8">
    <w:name w:val="toc 8"/>
    <w:basedOn w:val="Normal"/>
    <w:next w:val="Normal"/>
    <w:autoRedefine/>
    <w:uiPriority w:val="39"/>
    <w:unhideWhenUsed/>
    <w:rsid w:val="008460E3"/>
    <w:pPr>
      <w:spacing w:before="0" w:after="0"/>
      <w:ind w:left="1540"/>
    </w:pPr>
    <w:rPr>
      <w:sz w:val="20"/>
      <w:szCs w:val="20"/>
    </w:rPr>
  </w:style>
  <w:style w:type="paragraph" w:styleId="TOC9">
    <w:name w:val="toc 9"/>
    <w:basedOn w:val="Normal"/>
    <w:next w:val="Normal"/>
    <w:autoRedefine/>
    <w:uiPriority w:val="39"/>
    <w:unhideWhenUsed/>
    <w:rsid w:val="008460E3"/>
    <w:pPr>
      <w:spacing w:before="0" w:after="0"/>
      <w:ind w:left="1760"/>
    </w:pPr>
    <w:rPr>
      <w:sz w:val="20"/>
      <w:szCs w:val="20"/>
    </w:rPr>
  </w:style>
  <w:style w:type="character" w:styleId="CommentReference">
    <w:name w:val="annotation reference"/>
    <w:basedOn w:val="DefaultParagraphFont"/>
    <w:unhideWhenUsed/>
    <w:rsid w:val="000337EF"/>
    <w:rPr>
      <w:sz w:val="16"/>
      <w:szCs w:val="16"/>
    </w:rPr>
  </w:style>
  <w:style w:type="paragraph" w:styleId="CommentText">
    <w:name w:val="annotation text"/>
    <w:basedOn w:val="Normal"/>
    <w:link w:val="CommentTextChar"/>
    <w:unhideWhenUsed/>
    <w:rsid w:val="000337EF"/>
    <w:rPr>
      <w:sz w:val="20"/>
      <w:szCs w:val="20"/>
    </w:rPr>
  </w:style>
  <w:style w:type="character" w:customStyle="1" w:styleId="CommentTextChar">
    <w:name w:val="Comment Text Char"/>
    <w:basedOn w:val="DefaultParagraphFont"/>
    <w:link w:val="CommentText"/>
    <w:rsid w:val="00B7051C"/>
    <w:rPr>
      <w:rFonts w:asciiTheme="minorHAnsi" w:hAnsiTheme="minorHAnsi"/>
      <w:lang w:val="en-GB"/>
    </w:rPr>
  </w:style>
  <w:style w:type="paragraph" w:styleId="CommentSubject">
    <w:name w:val="annotation subject"/>
    <w:basedOn w:val="CommentText"/>
    <w:next w:val="CommentText"/>
    <w:link w:val="CommentSubjectChar"/>
    <w:uiPriority w:val="99"/>
    <w:unhideWhenUsed/>
    <w:rsid w:val="000337EF"/>
    <w:rPr>
      <w:b/>
      <w:bCs/>
    </w:rPr>
  </w:style>
  <w:style w:type="character" w:customStyle="1" w:styleId="CommentSubjectChar">
    <w:name w:val="Comment Subject Char"/>
    <w:basedOn w:val="CommentTextChar"/>
    <w:link w:val="CommentSubject"/>
    <w:uiPriority w:val="99"/>
    <w:rsid w:val="00B7051C"/>
    <w:rPr>
      <w:rFonts w:asciiTheme="minorHAnsi" w:hAnsiTheme="minorHAnsi"/>
      <w:b/>
      <w:bCs/>
      <w:lang w:val="en-GB"/>
    </w:rPr>
  </w:style>
  <w:style w:type="paragraph" w:customStyle="1" w:styleId="60exhnormal">
    <w:name w:val="60 exh normal"/>
    <w:basedOn w:val="Normal"/>
    <w:rsid w:val="00F26056"/>
    <w:pPr>
      <w:spacing w:before="0" w:after="0"/>
    </w:pPr>
    <w:rPr>
      <w:szCs w:val="20"/>
      <w:lang w:val="en-US" w:eastAsia="en-US"/>
    </w:rPr>
  </w:style>
  <w:style w:type="paragraph" w:customStyle="1" w:styleId="70exhtblnormal">
    <w:name w:val="70 exh tbl normal"/>
    <w:basedOn w:val="Normal"/>
    <w:rsid w:val="00557D61"/>
    <w:pPr>
      <w:spacing w:before="60"/>
      <w:ind w:left="144" w:right="289"/>
      <w:jc w:val="center"/>
    </w:pPr>
    <w:rPr>
      <w:sz w:val="24"/>
      <w:szCs w:val="20"/>
      <w:lang w:val="en-US" w:eastAsia="en-US"/>
    </w:rPr>
  </w:style>
  <w:style w:type="table" w:customStyle="1" w:styleId="TableGrid2">
    <w:name w:val="Table Grid2"/>
    <w:basedOn w:val="TableNormal"/>
    <w:next w:val="TableGri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squarebullet">
    <w:name w:val="01 square bullet"/>
    <w:basedOn w:val="Normal"/>
    <w:link w:val="01squarebulletChar"/>
    <w:uiPriority w:val="3"/>
    <w:qFormat/>
    <w:rsid w:val="008460E3"/>
    <w:pPr>
      <w:numPr>
        <w:numId w:val="17"/>
      </w:numPr>
      <w:ind w:right="142"/>
    </w:pPr>
    <w:rPr>
      <w:szCs w:val="20"/>
      <w:lang w:val="en-US" w:eastAsia="en-US"/>
    </w:rPr>
  </w:style>
  <w:style w:type="paragraph" w:customStyle="1" w:styleId="02dash">
    <w:name w:val="02 dash"/>
    <w:basedOn w:val="01squarebullet"/>
    <w:link w:val="02dashChar"/>
    <w:uiPriority w:val="4"/>
    <w:qFormat/>
    <w:rsid w:val="009639E8"/>
    <w:pPr>
      <w:numPr>
        <w:ilvl w:val="1"/>
        <w:numId w:val="6"/>
      </w:numPr>
    </w:pPr>
    <w:rPr>
      <w:rFonts w:eastAsiaTheme="minorHAnsi"/>
    </w:rPr>
  </w:style>
  <w:style w:type="paragraph" w:customStyle="1" w:styleId="03opensquarebullet">
    <w:name w:val="03 open square bullet"/>
    <w:basedOn w:val="02dash"/>
    <w:uiPriority w:val="5"/>
    <w:qFormat/>
    <w:rsid w:val="009639E8"/>
    <w:pPr>
      <w:numPr>
        <w:ilvl w:val="0"/>
        <w:numId w:val="7"/>
      </w:numPr>
      <w:tabs>
        <w:tab w:val="left" w:pos="924"/>
      </w:tabs>
      <w:ind w:left="953" w:hanging="312"/>
    </w:pPr>
  </w:style>
  <w:style w:type="paragraph" w:customStyle="1" w:styleId="04shortdash">
    <w:name w:val="04 short dash"/>
    <w:basedOn w:val="03opensquarebullet"/>
    <w:uiPriority w:val="6"/>
    <w:rsid w:val="00C60693"/>
    <w:pPr>
      <w:numPr>
        <w:numId w:val="8"/>
      </w:numPr>
      <w:tabs>
        <w:tab w:val="clear" w:pos="924"/>
        <w:tab w:val="left" w:pos="1213"/>
      </w:tabs>
      <w:ind w:left="1208" w:hanging="284"/>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2Report">
    <w:name w:val="Heading 2 Report"/>
    <w:basedOn w:val="Heading2"/>
    <w:link w:val="Heading2ReportChar"/>
    <w:qFormat/>
    <w:rsid w:val="00FF2899"/>
    <w:pPr>
      <w:numPr>
        <w:ilvl w:val="0"/>
        <w:numId w:val="0"/>
      </w:numPr>
    </w:pPr>
    <w:rPr>
      <w:rFonts w:ascii="Calibri" w:eastAsia="Times New Roman" w:hAnsi="Calibri"/>
      <w:sz w:val="32"/>
      <w:szCs w:val="24"/>
      <w:lang w:eastAsia="en-AU"/>
    </w:rPr>
  </w:style>
  <w:style w:type="character" w:customStyle="1" w:styleId="Heading2ReportChar">
    <w:name w:val="Heading 2 Report Char"/>
    <w:basedOn w:val="DefaultParagraphFont"/>
    <w:link w:val="Heading2Report"/>
    <w:rsid w:val="00FF2899"/>
    <w:rPr>
      <w:rFonts w:ascii="Calibri" w:hAnsi="Calibri" w:cs="Arial"/>
      <w:b/>
      <w:bCs/>
      <w:iCs/>
      <w:sz w:val="32"/>
      <w:szCs w:val="24"/>
      <w:lang w:val="en-US"/>
    </w:rPr>
  </w:style>
  <w:style w:type="paragraph" w:customStyle="1" w:styleId="AppendixStyle1">
    <w:name w:val="Appendix Style 1"/>
    <w:basedOn w:val="Normal"/>
    <w:next w:val="Normal"/>
    <w:uiPriority w:val="11"/>
    <w:qFormat/>
    <w:rsid w:val="008204D5"/>
    <w:pPr>
      <w:keepNext/>
      <w:numPr>
        <w:numId w:val="5"/>
      </w:numPr>
      <w:spacing w:before="0" w:after="120"/>
      <w:outlineLvl w:val="0"/>
    </w:pPr>
    <w:rPr>
      <w:b/>
      <w:color w:val="01653F"/>
      <w:sz w:val="32"/>
      <w:lang w:val="en-AU" w:eastAsia="en-US"/>
    </w:rPr>
  </w:style>
  <w:style w:type="table" w:customStyle="1" w:styleId="TableGrid3">
    <w:name w:val="Table Grid3"/>
    <w:basedOn w:val="TableNormal"/>
    <w:next w:val="TableGrid"/>
    <w:rsid w:val="00801E5A"/>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18"/>
      </w:rPr>
      <w:tblPr/>
      <w:tcPr>
        <w:shd w:val="clear" w:color="auto" w:fill="D9D9D9" w:themeFill="background1" w:themeFillShade="D9"/>
      </w:tcPr>
    </w:tblStylePr>
  </w:style>
  <w:style w:type="paragraph" w:customStyle="1" w:styleId="05number1">
    <w:name w:val="05 number/1"/>
    <w:basedOn w:val="Normal"/>
    <w:uiPriority w:val="9"/>
    <w:qFormat/>
    <w:rsid w:val="00C60693"/>
    <w:pPr>
      <w:numPr>
        <w:numId w:val="9"/>
      </w:numPr>
      <w:spacing w:line="264" w:lineRule="auto"/>
    </w:pPr>
    <w:rPr>
      <w:szCs w:val="20"/>
      <w:lang w:val="en-US" w:eastAsia="en-US"/>
    </w:rPr>
  </w:style>
  <w:style w:type="paragraph" w:customStyle="1" w:styleId="06letter2">
    <w:name w:val="06 letter/2"/>
    <w:basedOn w:val="Normal"/>
    <w:link w:val="06letter2Char"/>
    <w:uiPriority w:val="5"/>
    <w:qFormat/>
    <w:rsid w:val="00C60693"/>
    <w:pPr>
      <w:numPr>
        <w:numId w:val="10"/>
      </w:numPr>
      <w:spacing w:line="264" w:lineRule="auto"/>
    </w:pPr>
    <w:rPr>
      <w:szCs w:val="20"/>
      <w:lang w:val="en-US" w:eastAsia="en-US"/>
    </w:rPr>
  </w:style>
  <w:style w:type="paragraph" w:customStyle="1" w:styleId="07number3">
    <w:name w:val="07 number/3"/>
    <w:basedOn w:val="Normal"/>
    <w:uiPriority w:val="9"/>
    <w:qFormat/>
    <w:rsid w:val="00C60693"/>
    <w:pPr>
      <w:numPr>
        <w:numId w:val="11"/>
      </w:numPr>
      <w:spacing w:line="264" w:lineRule="auto"/>
      <w:ind w:left="925" w:hanging="284"/>
    </w:pPr>
    <w:rPr>
      <w:szCs w:val="20"/>
      <w:lang w:val="en-US" w:eastAsia="en-US"/>
    </w:rPr>
  </w:style>
  <w:style w:type="paragraph" w:customStyle="1" w:styleId="08letter4">
    <w:name w:val="08 letter/4"/>
    <w:basedOn w:val="Normal"/>
    <w:uiPriority w:val="10"/>
    <w:qFormat/>
    <w:rsid w:val="00C60693"/>
    <w:pPr>
      <w:numPr>
        <w:numId w:val="12"/>
      </w:numPr>
      <w:spacing w:line="264" w:lineRule="auto"/>
    </w:pPr>
    <w:rPr>
      <w:szCs w:val="20"/>
      <w:lang w:val="en-US" w:eastAsia="en-US"/>
    </w:rPr>
  </w:style>
  <w:style w:type="paragraph" w:customStyle="1" w:styleId="20major">
    <w:name w:val="20 major"/>
    <w:basedOn w:val="Normal"/>
    <w:next w:val="Normal"/>
    <w:uiPriority w:val="1"/>
    <w:rsid w:val="00395CB6"/>
    <w:pPr>
      <w:keepNext/>
      <w:spacing w:before="540" w:after="120" w:line="264" w:lineRule="auto"/>
      <w:ind w:right="360"/>
      <w:outlineLvl w:val="1"/>
    </w:pPr>
    <w:rPr>
      <w:b/>
      <w:caps/>
      <w:color w:val="002960"/>
      <w:sz w:val="24"/>
      <w:szCs w:val="20"/>
      <w:lang w:val="en-US" w:eastAsia="en-US"/>
    </w:rPr>
  </w:style>
  <w:style w:type="paragraph" w:customStyle="1" w:styleId="21minor">
    <w:name w:val="21 minor"/>
    <w:basedOn w:val="Normal"/>
    <w:next w:val="Normal"/>
    <w:uiPriority w:val="2"/>
    <w:rsid w:val="00395CB6"/>
    <w:pPr>
      <w:keepNext/>
      <w:spacing w:before="420" w:after="120" w:line="264" w:lineRule="auto"/>
      <w:ind w:right="360"/>
      <w:outlineLvl w:val="2"/>
    </w:pPr>
    <w:rPr>
      <w:b/>
      <w:color w:val="002960"/>
      <w:sz w:val="26"/>
      <w:szCs w:val="20"/>
      <w:lang w:val="en-US" w:eastAsia="en-US"/>
    </w:rPr>
  </w:style>
  <w:style w:type="paragraph" w:customStyle="1" w:styleId="Normal2">
    <w:name w:val="Normal 2"/>
    <w:basedOn w:val="Bulleted"/>
    <w:rsid w:val="00130F9E"/>
    <w:pPr>
      <w:numPr>
        <w:numId w:val="0"/>
      </w:numPr>
    </w:pPr>
  </w:style>
  <w:style w:type="character" w:customStyle="1" w:styleId="Heading1Char">
    <w:name w:val="Heading 1 Char"/>
    <w:basedOn w:val="DefaultParagraphFont"/>
    <w:link w:val="Heading1"/>
    <w:rsid w:val="00C93309"/>
    <w:rPr>
      <w:rFonts w:asciiTheme="minorHAnsi" w:eastAsiaTheme="minorHAnsi" w:hAnsiTheme="minorHAnsi" w:cs="Arial"/>
      <w:b/>
      <w:bCs/>
      <w:color w:val="01653F"/>
      <w:kern w:val="32"/>
      <w:sz w:val="32"/>
      <w:szCs w:val="28"/>
      <w:lang w:val="en-US" w:eastAsia="en-US"/>
    </w:rPr>
  </w:style>
  <w:style w:type="paragraph" w:customStyle="1" w:styleId="Boldhdg">
    <w:name w:val="Bold hdg"/>
    <w:basedOn w:val="Normal"/>
    <w:link w:val="BoldhdgChar"/>
    <w:uiPriority w:val="99"/>
    <w:qFormat/>
    <w:rsid w:val="006A668A"/>
    <w:pPr>
      <w:keepNext/>
      <w:spacing w:before="320"/>
    </w:pPr>
    <w:rPr>
      <w:rFonts w:eastAsiaTheme="minorHAnsi" w:cs="Arial"/>
      <w:b/>
      <w:szCs w:val="22"/>
      <w:lang w:val="en-US" w:eastAsia="en-US"/>
    </w:rPr>
  </w:style>
  <w:style w:type="character" w:customStyle="1" w:styleId="BoldhdgChar">
    <w:name w:val="Bold hdg Char"/>
    <w:basedOn w:val="DefaultParagraphFont"/>
    <w:link w:val="Boldhdg"/>
    <w:uiPriority w:val="99"/>
    <w:rsid w:val="006A668A"/>
    <w:rPr>
      <w:rFonts w:ascii="Arial" w:eastAsiaTheme="minorHAnsi" w:hAnsi="Arial" w:cs="Arial"/>
      <w:b/>
      <w:sz w:val="22"/>
      <w:szCs w:val="22"/>
      <w:lang w:val="en-US" w:eastAsia="en-US"/>
    </w:rPr>
  </w:style>
  <w:style w:type="paragraph" w:customStyle="1" w:styleId="23threesquarebulletsbreak">
    <w:name w:val="23 three square bullets break"/>
    <w:basedOn w:val="Normal"/>
    <w:next w:val="Normal"/>
    <w:rsid w:val="004257BF"/>
    <w:pPr>
      <w:spacing w:before="600" w:after="480" w:line="264" w:lineRule="auto"/>
      <w:jc w:val="center"/>
    </w:pPr>
    <w:rPr>
      <w:sz w:val="24"/>
      <w:szCs w:val="20"/>
      <w:lang w:val="de-DE" w:eastAsia="en-US"/>
    </w:rPr>
  </w:style>
  <w:style w:type="character" w:customStyle="1" w:styleId="Heading3Char">
    <w:name w:val="Heading 3 Char"/>
    <w:basedOn w:val="DefaultParagraphFont"/>
    <w:link w:val="Heading3"/>
    <w:rsid w:val="00AB752F"/>
    <w:rPr>
      <w:rFonts w:asciiTheme="minorHAnsi" w:eastAsiaTheme="minorHAnsi" w:hAnsiTheme="minorHAnsi" w:cs="Arial"/>
      <w:b/>
      <w:bCs/>
      <w:i/>
      <w:color w:val="B66113"/>
      <w:sz w:val="24"/>
      <w:szCs w:val="24"/>
      <w:lang w:val="en-US" w:eastAsia="en-US"/>
    </w:rPr>
  </w:style>
  <w:style w:type="character" w:customStyle="1" w:styleId="Heading2Char">
    <w:name w:val="Heading 2 Char"/>
    <w:basedOn w:val="DefaultParagraphFont"/>
    <w:link w:val="Heading2"/>
    <w:rsid w:val="006F4EC1"/>
    <w:rPr>
      <w:rFonts w:asciiTheme="minorHAnsi" w:eastAsiaTheme="minorHAnsi" w:hAnsiTheme="minorHAnsi" w:cs="Arial"/>
      <w:b/>
      <w:bCs/>
      <w:iCs/>
      <w:color w:val="01653F"/>
      <w:sz w:val="28"/>
      <w:szCs w:val="22"/>
      <w:lang w:val="en-US" w:eastAsia="en-US"/>
    </w:rPr>
  </w:style>
  <w:style w:type="character" w:customStyle="1" w:styleId="slug-pub-date">
    <w:name w:val="slug-pub-date"/>
    <w:basedOn w:val="DefaultParagraphFont"/>
    <w:rsid w:val="007B1E97"/>
  </w:style>
  <w:style w:type="character" w:customStyle="1" w:styleId="slug-vol">
    <w:name w:val="slug-vol"/>
    <w:basedOn w:val="DefaultParagraphFont"/>
    <w:rsid w:val="007B1E97"/>
  </w:style>
  <w:style w:type="character" w:customStyle="1" w:styleId="slug-issue">
    <w:name w:val="slug-issue"/>
    <w:basedOn w:val="DefaultParagraphFont"/>
    <w:rsid w:val="007B1E97"/>
  </w:style>
  <w:style w:type="character" w:customStyle="1" w:styleId="slug-pages">
    <w:name w:val="slug-pages"/>
    <w:basedOn w:val="DefaultParagraphFont"/>
    <w:rsid w:val="007B1E97"/>
  </w:style>
  <w:style w:type="paragraph" w:customStyle="1" w:styleId="EndNoteBibliography">
    <w:name w:val="EndNote Bibliography"/>
    <w:basedOn w:val="Normal"/>
    <w:link w:val="EndNoteBibliographyChar"/>
    <w:uiPriority w:val="74"/>
    <w:rsid w:val="00D123D4"/>
    <w:pPr>
      <w:numPr>
        <w:numId w:val="14"/>
      </w:numPr>
      <w:spacing w:before="0" w:after="0"/>
    </w:pPr>
    <w:rPr>
      <w:rFonts w:ascii="Calibri" w:eastAsiaTheme="minorHAnsi" w:hAnsi="Calibri"/>
      <w:noProof/>
      <w:szCs w:val="22"/>
      <w:lang w:val="en-US" w:eastAsia="en-US"/>
    </w:rPr>
  </w:style>
  <w:style w:type="character" w:customStyle="1" w:styleId="EndNoteBibliographyChar">
    <w:name w:val="EndNote Bibliography Char"/>
    <w:basedOn w:val="DefaultParagraphFont"/>
    <w:link w:val="EndNoteBibliography"/>
    <w:uiPriority w:val="74"/>
    <w:rsid w:val="00B7051C"/>
    <w:rPr>
      <w:rFonts w:ascii="Calibri" w:eastAsiaTheme="minorHAnsi" w:hAnsi="Calibri"/>
      <w:noProof/>
      <w:sz w:val="22"/>
      <w:szCs w:val="22"/>
      <w:lang w:val="en-US" w:eastAsia="en-US"/>
    </w:rPr>
  </w:style>
  <w:style w:type="paragraph" w:styleId="Revision">
    <w:name w:val="Revision"/>
    <w:hidden/>
    <w:uiPriority w:val="99"/>
    <w:semiHidden/>
    <w:rsid w:val="00BA1855"/>
    <w:rPr>
      <w:rFonts w:ascii="Arial" w:hAnsi="Arial"/>
      <w:sz w:val="22"/>
      <w:szCs w:val="24"/>
    </w:rPr>
  </w:style>
  <w:style w:type="paragraph" w:customStyle="1" w:styleId="NormalBulleted">
    <w:name w:val="Normal Bulleted"/>
    <w:basedOn w:val="ListContinue"/>
    <w:link w:val="NormalBulletedChar"/>
    <w:rsid w:val="008460E3"/>
    <w:pPr>
      <w:numPr>
        <w:numId w:val="15"/>
      </w:numPr>
      <w:spacing w:before="180" w:line="312" w:lineRule="auto"/>
    </w:pPr>
  </w:style>
  <w:style w:type="character" w:customStyle="1" w:styleId="NormalBulletedChar">
    <w:name w:val="Normal Bulleted Char"/>
    <w:basedOn w:val="DefaultParagraphFont"/>
    <w:link w:val="NormalBulleted"/>
    <w:rsid w:val="00082595"/>
    <w:rPr>
      <w:rFonts w:asciiTheme="minorHAnsi" w:hAnsiTheme="minorHAnsi"/>
      <w:sz w:val="22"/>
      <w:szCs w:val="24"/>
      <w:lang w:val="en-GB"/>
    </w:rPr>
  </w:style>
  <w:style w:type="paragraph" w:styleId="ListContinue">
    <w:name w:val="List Continue"/>
    <w:basedOn w:val="Normal"/>
    <w:uiPriority w:val="99"/>
    <w:unhideWhenUsed/>
    <w:rsid w:val="00082595"/>
    <w:pPr>
      <w:spacing w:after="120"/>
      <w:ind w:left="283"/>
      <w:contextualSpacing/>
    </w:pPr>
  </w:style>
  <w:style w:type="numbering" w:customStyle="1" w:styleId="Style2">
    <w:name w:val="Style2"/>
    <w:uiPriority w:val="99"/>
    <w:rsid w:val="00E15A50"/>
    <w:pPr>
      <w:numPr>
        <w:numId w:val="16"/>
      </w:numPr>
    </w:pPr>
  </w:style>
  <w:style w:type="paragraph" w:customStyle="1" w:styleId="AppendixStyle2">
    <w:name w:val="Appendix Style2"/>
    <w:basedOn w:val="Normal"/>
    <w:rsid w:val="00A1707A"/>
    <w:pPr>
      <w:keepNext/>
      <w:spacing w:line="312" w:lineRule="auto"/>
      <w:outlineLvl w:val="1"/>
    </w:pPr>
    <w:rPr>
      <w:rFonts w:eastAsiaTheme="minorHAnsi" w:cs="Arial"/>
      <w:b/>
      <w:bCs/>
      <w:iCs/>
      <w:sz w:val="26"/>
      <w:szCs w:val="22"/>
      <w:lang w:val="en-US" w:eastAsia="en-US"/>
    </w:rPr>
  </w:style>
  <w:style w:type="paragraph" w:styleId="BlockText">
    <w:name w:val="Block Text"/>
    <w:basedOn w:val="Normal"/>
    <w:uiPriority w:val="99"/>
    <w:unhideWhenUsed/>
    <w:rsid w:val="00CD16D1"/>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before="180"/>
      <w:ind w:left="1152" w:right="1152"/>
    </w:pPr>
    <w:rPr>
      <w:rFonts w:eastAsiaTheme="minorEastAsia" w:cstheme="minorBidi"/>
      <w:i/>
      <w:iCs/>
      <w:color w:val="4F81BD" w:themeColor="accent1"/>
      <w:sz w:val="26"/>
      <w:szCs w:val="20"/>
      <w:lang w:val="en-US" w:eastAsia="en-US"/>
    </w:rPr>
  </w:style>
  <w:style w:type="paragraph" w:styleId="BodyText2">
    <w:name w:val="Body Text 2"/>
    <w:basedOn w:val="Normal"/>
    <w:link w:val="BodyText2Char"/>
    <w:uiPriority w:val="99"/>
    <w:unhideWhenUsed/>
    <w:rsid w:val="00CD16D1"/>
    <w:pPr>
      <w:spacing w:before="180" w:after="120" w:line="480" w:lineRule="auto"/>
    </w:pPr>
    <w:rPr>
      <w:rFonts w:ascii="Times New Roman" w:hAnsi="Times New Roman"/>
      <w:sz w:val="26"/>
      <w:szCs w:val="20"/>
      <w:lang w:val="en-US" w:eastAsia="en-US"/>
    </w:rPr>
  </w:style>
  <w:style w:type="character" w:customStyle="1" w:styleId="BodyText2Char">
    <w:name w:val="Body Text 2 Char"/>
    <w:basedOn w:val="DefaultParagraphFont"/>
    <w:link w:val="BodyText2"/>
    <w:uiPriority w:val="99"/>
    <w:rsid w:val="00CD16D1"/>
    <w:rPr>
      <w:sz w:val="26"/>
      <w:lang w:val="en-US" w:eastAsia="en-US"/>
    </w:rPr>
  </w:style>
  <w:style w:type="paragraph" w:styleId="BodyTextFirstIndent">
    <w:name w:val="Body Text First Indent"/>
    <w:basedOn w:val="BodyText"/>
    <w:link w:val="BodyTextFirstIndentChar"/>
    <w:uiPriority w:val="99"/>
    <w:unhideWhenUsed/>
    <w:rsid w:val="00CD16D1"/>
    <w:pPr>
      <w:spacing w:before="180" w:after="180"/>
      <w:ind w:firstLine="360"/>
    </w:pPr>
    <w:rPr>
      <w:rFonts w:ascii="Times New Roman" w:eastAsia="Times New Roman" w:hAnsi="Times New Roman" w:cs="Times New Roman"/>
      <w:sz w:val="26"/>
      <w:lang w:val="en-US"/>
    </w:rPr>
  </w:style>
  <w:style w:type="character" w:customStyle="1" w:styleId="BodyTextFirstIndentChar">
    <w:name w:val="Body Text First Indent Char"/>
    <w:basedOn w:val="BodyTextChar"/>
    <w:link w:val="BodyTextFirstIndent"/>
    <w:uiPriority w:val="99"/>
    <w:rsid w:val="00CD16D1"/>
    <w:rPr>
      <w:rFonts w:asciiTheme="minorHAnsi" w:eastAsiaTheme="minorHAnsi" w:hAnsiTheme="minorHAnsi" w:cs="Arial"/>
      <w:sz w:val="26"/>
      <w:lang w:val="en-US"/>
    </w:rPr>
  </w:style>
  <w:style w:type="paragraph" w:styleId="BodyTextFirstIndent2">
    <w:name w:val="Body Text First Indent 2"/>
    <w:basedOn w:val="BodyTextIndent"/>
    <w:link w:val="BodyTextFirstIndent2Char"/>
    <w:uiPriority w:val="99"/>
    <w:unhideWhenUsed/>
    <w:rsid w:val="00CD16D1"/>
    <w:pPr>
      <w:spacing w:before="180" w:after="180"/>
      <w:ind w:left="360" w:firstLine="360"/>
    </w:pPr>
    <w:rPr>
      <w:rFonts w:ascii="Times New Roman" w:eastAsia="Times New Roman" w:hAnsi="Times New Roman" w:cs="Times New Roman"/>
      <w:sz w:val="26"/>
      <w:lang w:val="en-US"/>
    </w:rPr>
  </w:style>
  <w:style w:type="character" w:customStyle="1" w:styleId="BodyTextFirstIndent2Char">
    <w:name w:val="Body Text First Indent 2 Char"/>
    <w:basedOn w:val="BodyTextIndentChar"/>
    <w:link w:val="BodyTextFirstIndent2"/>
    <w:uiPriority w:val="99"/>
    <w:rsid w:val="00CD16D1"/>
    <w:rPr>
      <w:rFonts w:asciiTheme="minorHAnsi" w:eastAsiaTheme="minorHAnsi" w:hAnsiTheme="minorHAnsi" w:cs="Arial"/>
      <w:sz w:val="26"/>
      <w:lang w:val="en-US"/>
    </w:rPr>
  </w:style>
  <w:style w:type="paragraph" w:styleId="BodyTextIndent3">
    <w:name w:val="Body Text Indent 3"/>
    <w:basedOn w:val="Normal"/>
    <w:link w:val="BodyTextIndent3Char"/>
    <w:uiPriority w:val="99"/>
    <w:unhideWhenUsed/>
    <w:rsid w:val="00CD16D1"/>
    <w:pPr>
      <w:spacing w:before="180" w:after="120"/>
      <w:ind w:left="360"/>
    </w:pPr>
    <w:rPr>
      <w:rFonts w:ascii="Times New Roman" w:hAnsi="Times New Roman"/>
      <w:sz w:val="16"/>
      <w:szCs w:val="16"/>
      <w:lang w:val="en-US" w:eastAsia="en-US"/>
    </w:rPr>
  </w:style>
  <w:style w:type="character" w:customStyle="1" w:styleId="BodyTextIndent3Char">
    <w:name w:val="Body Text Indent 3 Char"/>
    <w:basedOn w:val="DefaultParagraphFont"/>
    <w:link w:val="BodyTextIndent3"/>
    <w:uiPriority w:val="99"/>
    <w:rsid w:val="00CD16D1"/>
    <w:rPr>
      <w:sz w:val="16"/>
      <w:szCs w:val="16"/>
      <w:lang w:val="en-US" w:eastAsia="en-US"/>
    </w:rPr>
  </w:style>
  <w:style w:type="paragraph" w:styleId="Closing">
    <w:name w:val="Closing"/>
    <w:basedOn w:val="Normal"/>
    <w:link w:val="ClosingChar"/>
    <w:uiPriority w:val="99"/>
    <w:unhideWhenUsed/>
    <w:rsid w:val="00CD16D1"/>
    <w:pPr>
      <w:spacing w:before="180" w:after="0"/>
      <w:ind w:left="4320"/>
    </w:pPr>
    <w:rPr>
      <w:rFonts w:ascii="Times New Roman" w:hAnsi="Times New Roman"/>
      <w:sz w:val="26"/>
      <w:szCs w:val="20"/>
      <w:lang w:val="en-US" w:eastAsia="en-US"/>
    </w:rPr>
  </w:style>
  <w:style w:type="character" w:customStyle="1" w:styleId="ClosingChar">
    <w:name w:val="Closing Char"/>
    <w:basedOn w:val="DefaultParagraphFont"/>
    <w:link w:val="Closing"/>
    <w:uiPriority w:val="99"/>
    <w:rsid w:val="00CD16D1"/>
    <w:rPr>
      <w:sz w:val="26"/>
      <w:lang w:val="en-US" w:eastAsia="en-US"/>
    </w:rPr>
  </w:style>
  <w:style w:type="paragraph" w:styleId="Date">
    <w:name w:val="Date"/>
    <w:basedOn w:val="Normal"/>
    <w:next w:val="Normal"/>
    <w:link w:val="DateChar"/>
    <w:uiPriority w:val="99"/>
    <w:unhideWhenUsed/>
    <w:rsid w:val="00CD16D1"/>
    <w:pPr>
      <w:spacing w:before="180"/>
    </w:pPr>
    <w:rPr>
      <w:rFonts w:ascii="Times New Roman" w:hAnsi="Times New Roman"/>
      <w:sz w:val="26"/>
      <w:szCs w:val="20"/>
      <w:lang w:val="en-US" w:eastAsia="en-US"/>
    </w:rPr>
  </w:style>
  <w:style w:type="character" w:customStyle="1" w:styleId="DateChar">
    <w:name w:val="Date Char"/>
    <w:basedOn w:val="DefaultParagraphFont"/>
    <w:link w:val="Date"/>
    <w:uiPriority w:val="99"/>
    <w:rsid w:val="00CD16D1"/>
    <w:rPr>
      <w:sz w:val="26"/>
      <w:lang w:val="en-US" w:eastAsia="en-US"/>
    </w:rPr>
  </w:style>
  <w:style w:type="paragraph" w:styleId="DocumentMap">
    <w:name w:val="Document Map"/>
    <w:basedOn w:val="Normal"/>
    <w:link w:val="DocumentMapChar"/>
    <w:uiPriority w:val="99"/>
    <w:unhideWhenUsed/>
    <w:rsid w:val="00CD16D1"/>
    <w:pPr>
      <w:spacing w:before="180" w:after="0"/>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rsid w:val="00CD16D1"/>
    <w:rPr>
      <w:rFonts w:ascii="Tahoma" w:hAnsi="Tahoma" w:cs="Tahoma"/>
      <w:sz w:val="16"/>
      <w:szCs w:val="16"/>
      <w:lang w:val="en-US" w:eastAsia="en-US"/>
    </w:rPr>
  </w:style>
  <w:style w:type="paragraph" w:styleId="E-mailSignature">
    <w:name w:val="E-mail Signature"/>
    <w:basedOn w:val="Normal"/>
    <w:link w:val="E-mailSignatureChar"/>
    <w:uiPriority w:val="99"/>
    <w:unhideWhenUsed/>
    <w:rsid w:val="00CD16D1"/>
    <w:pPr>
      <w:spacing w:before="180" w:after="0"/>
    </w:pPr>
    <w:rPr>
      <w:rFonts w:ascii="Times New Roman" w:hAnsi="Times New Roman"/>
      <w:sz w:val="26"/>
      <w:szCs w:val="20"/>
      <w:lang w:val="en-US" w:eastAsia="en-US"/>
    </w:rPr>
  </w:style>
  <w:style w:type="character" w:customStyle="1" w:styleId="E-mailSignatureChar">
    <w:name w:val="E-mail Signature Char"/>
    <w:basedOn w:val="DefaultParagraphFont"/>
    <w:link w:val="E-mailSignature"/>
    <w:uiPriority w:val="99"/>
    <w:rsid w:val="00CD16D1"/>
    <w:rPr>
      <w:sz w:val="26"/>
      <w:lang w:val="en-US" w:eastAsia="en-US"/>
    </w:rPr>
  </w:style>
  <w:style w:type="character" w:styleId="EndnoteReference">
    <w:name w:val="endnote reference"/>
    <w:basedOn w:val="DefaultParagraphFont"/>
    <w:rsid w:val="00CD16D1"/>
    <w:rPr>
      <w:vertAlign w:val="superscript"/>
    </w:rPr>
  </w:style>
  <w:style w:type="paragraph" w:styleId="EndnoteText">
    <w:name w:val="endnote text"/>
    <w:basedOn w:val="Normal"/>
    <w:link w:val="EndnoteTextChar"/>
    <w:rsid w:val="00CD16D1"/>
    <w:pPr>
      <w:spacing w:before="180"/>
    </w:pPr>
    <w:rPr>
      <w:rFonts w:ascii="Times New Roman" w:hAnsi="Times New Roman"/>
      <w:sz w:val="20"/>
      <w:szCs w:val="20"/>
      <w:lang w:val="en-US" w:eastAsia="en-US"/>
    </w:rPr>
  </w:style>
  <w:style w:type="character" w:customStyle="1" w:styleId="EndnoteTextChar">
    <w:name w:val="Endnote Text Char"/>
    <w:basedOn w:val="DefaultParagraphFont"/>
    <w:link w:val="EndnoteText"/>
    <w:rsid w:val="00CD16D1"/>
    <w:rPr>
      <w:lang w:val="en-US" w:eastAsia="en-US"/>
    </w:rPr>
  </w:style>
  <w:style w:type="paragraph" w:styleId="EnvelopeAddress">
    <w:name w:val="envelope address"/>
    <w:basedOn w:val="Normal"/>
    <w:unhideWhenUsed/>
    <w:rsid w:val="00CD16D1"/>
    <w:pPr>
      <w:framePr w:w="7920" w:h="1980" w:hRule="exact" w:hSpace="180" w:wrap="auto" w:hAnchor="page" w:xAlign="center" w:yAlign="bottom"/>
      <w:spacing w:before="180" w:after="0"/>
      <w:ind w:left="2880"/>
    </w:pPr>
    <w:rPr>
      <w:rFonts w:ascii="Times New Roman" w:hAnsi="Times New Roman"/>
      <w:sz w:val="26"/>
      <w:szCs w:val="20"/>
      <w:lang w:val="en-US" w:eastAsia="en-US"/>
    </w:rPr>
  </w:style>
  <w:style w:type="paragraph" w:styleId="EnvelopeReturn">
    <w:name w:val="envelope return"/>
    <w:basedOn w:val="Normal"/>
    <w:unhideWhenUsed/>
    <w:rsid w:val="00CD16D1"/>
    <w:pPr>
      <w:spacing w:before="180" w:after="0"/>
    </w:pPr>
    <w:rPr>
      <w:rFonts w:ascii="Times New Roman" w:hAnsi="Times New Roman"/>
      <w:sz w:val="20"/>
      <w:szCs w:val="20"/>
      <w:lang w:val="en-US" w:eastAsia="en-US"/>
    </w:rPr>
  </w:style>
  <w:style w:type="character" w:customStyle="1" w:styleId="Heading4Char">
    <w:name w:val="Heading 4 Char"/>
    <w:basedOn w:val="DefaultParagraphFont"/>
    <w:link w:val="Heading4"/>
    <w:uiPriority w:val="9"/>
    <w:rsid w:val="00CD16D1"/>
    <w:rPr>
      <w:rFonts w:asciiTheme="minorHAnsi" w:eastAsiaTheme="minorHAnsi" w:hAnsiTheme="minorHAnsi" w:cs="Arial"/>
      <w:b/>
      <w:bCs/>
      <w:i/>
      <w:sz w:val="26"/>
      <w:szCs w:val="28"/>
      <w:lang w:val="en-US" w:eastAsia="en-US"/>
    </w:rPr>
  </w:style>
  <w:style w:type="character" w:customStyle="1" w:styleId="Heading5Char">
    <w:name w:val="Heading 5 Char"/>
    <w:basedOn w:val="DefaultParagraphFont"/>
    <w:link w:val="Heading5"/>
    <w:uiPriority w:val="9"/>
    <w:rsid w:val="00CD16D1"/>
    <w:rPr>
      <w:rFonts w:asciiTheme="minorHAnsi" w:eastAsiaTheme="minorHAnsi" w:hAnsiTheme="minorHAnsi" w:cs="Arial"/>
      <w:b/>
      <w:bCs/>
      <w:iCs/>
      <w:sz w:val="26"/>
      <w:szCs w:val="26"/>
      <w:lang w:val="en-US" w:eastAsia="en-US"/>
    </w:rPr>
  </w:style>
  <w:style w:type="character" w:customStyle="1" w:styleId="Heading6Char">
    <w:name w:val="Heading 6 Char"/>
    <w:basedOn w:val="DefaultParagraphFont"/>
    <w:link w:val="Heading6"/>
    <w:uiPriority w:val="9"/>
    <w:rsid w:val="00CD16D1"/>
    <w:rPr>
      <w:rFonts w:asciiTheme="minorHAnsi" w:eastAsiaTheme="minorHAnsi" w:hAnsiTheme="minorHAnsi" w:cs="Arial"/>
      <w:b/>
      <w:bCs/>
      <w:i/>
      <w:sz w:val="22"/>
      <w:szCs w:val="22"/>
      <w:lang w:val="en-US" w:eastAsia="en-US"/>
    </w:rPr>
  </w:style>
  <w:style w:type="character" w:styleId="HTMLAcronym">
    <w:name w:val="HTML Acronym"/>
    <w:basedOn w:val="DefaultParagraphFont"/>
    <w:uiPriority w:val="99"/>
    <w:unhideWhenUsed/>
    <w:rsid w:val="00CD16D1"/>
  </w:style>
  <w:style w:type="paragraph" w:styleId="HTMLAddress">
    <w:name w:val="HTML Address"/>
    <w:basedOn w:val="Normal"/>
    <w:link w:val="HTMLAddressChar"/>
    <w:uiPriority w:val="99"/>
    <w:unhideWhenUsed/>
    <w:rsid w:val="00CD16D1"/>
    <w:pPr>
      <w:spacing w:before="180" w:after="0"/>
    </w:pPr>
    <w:rPr>
      <w:rFonts w:ascii="Times New Roman" w:hAnsi="Times New Roman"/>
      <w:i/>
      <w:iCs/>
      <w:sz w:val="26"/>
      <w:szCs w:val="20"/>
      <w:lang w:val="en-US" w:eastAsia="en-US"/>
    </w:rPr>
  </w:style>
  <w:style w:type="character" w:customStyle="1" w:styleId="HTMLAddressChar">
    <w:name w:val="HTML Address Char"/>
    <w:basedOn w:val="DefaultParagraphFont"/>
    <w:link w:val="HTMLAddress"/>
    <w:uiPriority w:val="99"/>
    <w:rsid w:val="00CD16D1"/>
    <w:rPr>
      <w:i/>
      <w:iCs/>
      <w:sz w:val="26"/>
      <w:lang w:val="en-US" w:eastAsia="en-US"/>
    </w:rPr>
  </w:style>
  <w:style w:type="character" w:styleId="HTMLCite">
    <w:name w:val="HTML Cite"/>
    <w:basedOn w:val="DefaultParagraphFont"/>
    <w:uiPriority w:val="99"/>
    <w:unhideWhenUsed/>
    <w:rsid w:val="00CD16D1"/>
    <w:rPr>
      <w:i/>
      <w:iCs/>
    </w:rPr>
  </w:style>
  <w:style w:type="character" w:styleId="HTMLCode">
    <w:name w:val="HTML Code"/>
    <w:basedOn w:val="DefaultParagraphFont"/>
    <w:uiPriority w:val="99"/>
    <w:unhideWhenUsed/>
    <w:rsid w:val="00CD16D1"/>
    <w:rPr>
      <w:rFonts w:ascii="Consolas" w:hAnsi="Consolas"/>
      <w:sz w:val="20"/>
      <w:szCs w:val="20"/>
    </w:rPr>
  </w:style>
  <w:style w:type="character" w:styleId="HTMLDefinition">
    <w:name w:val="HTML Definition"/>
    <w:basedOn w:val="DefaultParagraphFont"/>
    <w:uiPriority w:val="99"/>
    <w:unhideWhenUsed/>
    <w:rsid w:val="00CD16D1"/>
    <w:rPr>
      <w:i/>
      <w:iCs/>
    </w:rPr>
  </w:style>
  <w:style w:type="character" w:styleId="HTMLKeyboard">
    <w:name w:val="HTML Keyboard"/>
    <w:basedOn w:val="DefaultParagraphFont"/>
    <w:uiPriority w:val="99"/>
    <w:unhideWhenUsed/>
    <w:rsid w:val="00CD16D1"/>
    <w:rPr>
      <w:rFonts w:ascii="Consolas" w:hAnsi="Consolas"/>
      <w:sz w:val="20"/>
      <w:szCs w:val="20"/>
    </w:rPr>
  </w:style>
  <w:style w:type="paragraph" w:styleId="HTMLPreformatted">
    <w:name w:val="HTML Preformatted"/>
    <w:basedOn w:val="Normal"/>
    <w:link w:val="HTMLPreformattedChar"/>
    <w:uiPriority w:val="99"/>
    <w:unhideWhenUsed/>
    <w:rsid w:val="00CD16D1"/>
    <w:pPr>
      <w:spacing w:before="180" w:after="0"/>
    </w:pPr>
    <w:rPr>
      <w:rFonts w:ascii="Consolas" w:hAnsi="Consolas"/>
      <w:sz w:val="20"/>
      <w:szCs w:val="20"/>
      <w:lang w:val="en-US" w:eastAsia="en-US"/>
    </w:rPr>
  </w:style>
  <w:style w:type="character" w:customStyle="1" w:styleId="HTMLPreformattedChar">
    <w:name w:val="HTML Preformatted Char"/>
    <w:basedOn w:val="DefaultParagraphFont"/>
    <w:link w:val="HTMLPreformatted"/>
    <w:uiPriority w:val="99"/>
    <w:rsid w:val="00CD16D1"/>
    <w:rPr>
      <w:rFonts w:ascii="Consolas" w:hAnsi="Consolas"/>
      <w:lang w:val="en-US" w:eastAsia="en-US"/>
    </w:rPr>
  </w:style>
  <w:style w:type="character" w:styleId="HTMLSample">
    <w:name w:val="HTML Sample"/>
    <w:basedOn w:val="DefaultParagraphFont"/>
    <w:uiPriority w:val="99"/>
    <w:unhideWhenUsed/>
    <w:rsid w:val="00CD16D1"/>
    <w:rPr>
      <w:rFonts w:ascii="Consolas" w:hAnsi="Consolas"/>
      <w:sz w:val="24"/>
      <w:szCs w:val="24"/>
    </w:rPr>
  </w:style>
  <w:style w:type="character" w:styleId="HTMLTypewriter">
    <w:name w:val="HTML Typewriter"/>
    <w:basedOn w:val="DefaultParagraphFont"/>
    <w:uiPriority w:val="99"/>
    <w:unhideWhenUsed/>
    <w:rsid w:val="00CD16D1"/>
    <w:rPr>
      <w:rFonts w:ascii="Consolas" w:hAnsi="Consolas"/>
      <w:sz w:val="20"/>
      <w:szCs w:val="20"/>
    </w:rPr>
  </w:style>
  <w:style w:type="character" w:styleId="HTMLVariable">
    <w:name w:val="HTML Variable"/>
    <w:basedOn w:val="DefaultParagraphFont"/>
    <w:uiPriority w:val="99"/>
    <w:unhideWhenUsed/>
    <w:rsid w:val="00CD16D1"/>
    <w:rPr>
      <w:i/>
      <w:iCs/>
    </w:rPr>
  </w:style>
  <w:style w:type="paragraph" w:styleId="Index1">
    <w:name w:val="index 1"/>
    <w:basedOn w:val="Normal"/>
    <w:next w:val="Normal"/>
    <w:autoRedefine/>
    <w:uiPriority w:val="99"/>
    <w:unhideWhenUsed/>
    <w:rsid w:val="00CD16D1"/>
    <w:pPr>
      <w:spacing w:before="180" w:after="0"/>
      <w:ind w:left="260" w:hanging="260"/>
    </w:pPr>
    <w:rPr>
      <w:rFonts w:ascii="Times New Roman" w:hAnsi="Times New Roman"/>
      <w:sz w:val="26"/>
      <w:szCs w:val="20"/>
      <w:lang w:val="en-US" w:eastAsia="en-US"/>
    </w:rPr>
  </w:style>
  <w:style w:type="paragraph" w:styleId="Index2">
    <w:name w:val="index 2"/>
    <w:basedOn w:val="Normal"/>
    <w:next w:val="Normal"/>
    <w:autoRedefine/>
    <w:uiPriority w:val="99"/>
    <w:unhideWhenUsed/>
    <w:rsid w:val="00CD16D1"/>
    <w:pPr>
      <w:spacing w:before="180" w:after="0"/>
      <w:ind w:left="520" w:hanging="260"/>
    </w:pPr>
    <w:rPr>
      <w:rFonts w:ascii="Times New Roman" w:hAnsi="Times New Roman"/>
      <w:sz w:val="26"/>
      <w:szCs w:val="20"/>
      <w:lang w:val="en-US" w:eastAsia="en-US"/>
    </w:rPr>
  </w:style>
  <w:style w:type="paragraph" w:styleId="Index3">
    <w:name w:val="index 3"/>
    <w:basedOn w:val="Normal"/>
    <w:next w:val="Normal"/>
    <w:autoRedefine/>
    <w:uiPriority w:val="99"/>
    <w:unhideWhenUsed/>
    <w:rsid w:val="00CD16D1"/>
    <w:pPr>
      <w:spacing w:before="180" w:after="0"/>
      <w:ind w:left="780" w:hanging="260"/>
    </w:pPr>
    <w:rPr>
      <w:rFonts w:ascii="Times New Roman" w:hAnsi="Times New Roman"/>
      <w:sz w:val="26"/>
      <w:szCs w:val="20"/>
      <w:lang w:val="en-US" w:eastAsia="en-US"/>
    </w:rPr>
  </w:style>
  <w:style w:type="paragraph" w:styleId="Index4">
    <w:name w:val="index 4"/>
    <w:basedOn w:val="Normal"/>
    <w:next w:val="Normal"/>
    <w:autoRedefine/>
    <w:uiPriority w:val="99"/>
    <w:unhideWhenUsed/>
    <w:rsid w:val="00CD16D1"/>
    <w:pPr>
      <w:spacing w:before="180" w:after="0"/>
      <w:ind w:left="1040" w:hanging="260"/>
    </w:pPr>
    <w:rPr>
      <w:rFonts w:ascii="Times New Roman" w:hAnsi="Times New Roman"/>
      <w:sz w:val="26"/>
      <w:szCs w:val="20"/>
      <w:lang w:val="en-US" w:eastAsia="en-US"/>
    </w:rPr>
  </w:style>
  <w:style w:type="paragraph" w:styleId="Index5">
    <w:name w:val="index 5"/>
    <w:basedOn w:val="Normal"/>
    <w:next w:val="Normal"/>
    <w:autoRedefine/>
    <w:uiPriority w:val="99"/>
    <w:unhideWhenUsed/>
    <w:rsid w:val="00CD16D1"/>
    <w:pPr>
      <w:spacing w:before="180" w:after="0"/>
      <w:ind w:left="1300" w:hanging="260"/>
    </w:pPr>
    <w:rPr>
      <w:rFonts w:ascii="Times New Roman" w:hAnsi="Times New Roman"/>
      <w:sz w:val="26"/>
      <w:szCs w:val="20"/>
      <w:lang w:val="en-US" w:eastAsia="en-US"/>
    </w:rPr>
  </w:style>
  <w:style w:type="paragraph" w:styleId="Index6">
    <w:name w:val="index 6"/>
    <w:basedOn w:val="Normal"/>
    <w:next w:val="Normal"/>
    <w:autoRedefine/>
    <w:uiPriority w:val="99"/>
    <w:unhideWhenUsed/>
    <w:rsid w:val="00CD16D1"/>
    <w:pPr>
      <w:spacing w:before="180" w:after="0"/>
      <w:ind w:left="1560" w:hanging="260"/>
    </w:pPr>
    <w:rPr>
      <w:rFonts w:ascii="Times New Roman" w:hAnsi="Times New Roman"/>
      <w:sz w:val="26"/>
      <w:szCs w:val="20"/>
      <w:lang w:val="en-US" w:eastAsia="en-US"/>
    </w:rPr>
  </w:style>
  <w:style w:type="paragraph" w:styleId="Index7">
    <w:name w:val="index 7"/>
    <w:basedOn w:val="Normal"/>
    <w:next w:val="Normal"/>
    <w:autoRedefine/>
    <w:uiPriority w:val="99"/>
    <w:unhideWhenUsed/>
    <w:rsid w:val="00CD16D1"/>
    <w:pPr>
      <w:spacing w:before="180" w:after="0"/>
      <w:ind w:left="1820" w:hanging="260"/>
    </w:pPr>
    <w:rPr>
      <w:rFonts w:ascii="Times New Roman" w:hAnsi="Times New Roman"/>
      <w:sz w:val="26"/>
      <w:szCs w:val="20"/>
      <w:lang w:val="en-US" w:eastAsia="en-US"/>
    </w:rPr>
  </w:style>
  <w:style w:type="paragraph" w:styleId="Index8">
    <w:name w:val="index 8"/>
    <w:basedOn w:val="Normal"/>
    <w:next w:val="Normal"/>
    <w:autoRedefine/>
    <w:uiPriority w:val="99"/>
    <w:unhideWhenUsed/>
    <w:rsid w:val="00CD16D1"/>
    <w:pPr>
      <w:spacing w:before="180" w:after="0"/>
      <w:ind w:left="2080" w:hanging="260"/>
    </w:pPr>
    <w:rPr>
      <w:rFonts w:ascii="Times New Roman" w:hAnsi="Times New Roman"/>
      <w:sz w:val="26"/>
      <w:szCs w:val="20"/>
      <w:lang w:val="en-US" w:eastAsia="en-US"/>
    </w:rPr>
  </w:style>
  <w:style w:type="paragraph" w:styleId="Index9">
    <w:name w:val="index 9"/>
    <w:basedOn w:val="Normal"/>
    <w:next w:val="Normal"/>
    <w:autoRedefine/>
    <w:uiPriority w:val="99"/>
    <w:unhideWhenUsed/>
    <w:rsid w:val="00CD16D1"/>
    <w:pPr>
      <w:spacing w:before="180" w:after="0"/>
      <w:ind w:left="2340" w:hanging="260"/>
    </w:pPr>
    <w:rPr>
      <w:rFonts w:ascii="Times New Roman" w:hAnsi="Times New Roman"/>
      <w:sz w:val="26"/>
      <w:szCs w:val="20"/>
      <w:lang w:val="en-US" w:eastAsia="en-US"/>
    </w:rPr>
  </w:style>
  <w:style w:type="paragraph" w:styleId="IndexHeading">
    <w:name w:val="index heading"/>
    <w:basedOn w:val="Normal"/>
    <w:next w:val="Index1"/>
    <w:uiPriority w:val="99"/>
    <w:unhideWhenUsed/>
    <w:rsid w:val="00CD16D1"/>
    <w:pPr>
      <w:spacing w:before="180"/>
    </w:pPr>
    <w:rPr>
      <w:rFonts w:asciiTheme="majorHAnsi" w:eastAsiaTheme="majorEastAsia" w:hAnsiTheme="majorHAnsi" w:cstheme="majorBidi"/>
      <w:b/>
      <w:bCs/>
      <w:sz w:val="26"/>
      <w:szCs w:val="20"/>
      <w:lang w:val="en-US" w:eastAsia="en-US"/>
    </w:rPr>
  </w:style>
  <w:style w:type="character" w:styleId="LineNumber">
    <w:name w:val="line number"/>
    <w:basedOn w:val="DefaultParagraphFont"/>
    <w:unhideWhenUsed/>
    <w:rsid w:val="00CD16D1"/>
  </w:style>
  <w:style w:type="paragraph" w:styleId="List">
    <w:name w:val="List"/>
    <w:basedOn w:val="Normal"/>
    <w:uiPriority w:val="99"/>
    <w:unhideWhenUsed/>
    <w:rsid w:val="00CD16D1"/>
    <w:pPr>
      <w:spacing w:before="180"/>
      <w:ind w:left="360" w:hanging="360"/>
      <w:contextualSpacing/>
    </w:pPr>
    <w:rPr>
      <w:rFonts w:ascii="Times New Roman" w:hAnsi="Times New Roman"/>
      <w:sz w:val="26"/>
      <w:szCs w:val="20"/>
      <w:lang w:val="en-US" w:eastAsia="en-US"/>
    </w:rPr>
  </w:style>
  <w:style w:type="paragraph" w:styleId="List2">
    <w:name w:val="List 2"/>
    <w:basedOn w:val="Normal"/>
    <w:uiPriority w:val="99"/>
    <w:unhideWhenUsed/>
    <w:rsid w:val="00CD16D1"/>
    <w:pPr>
      <w:spacing w:before="180"/>
      <w:ind w:left="720" w:hanging="360"/>
      <w:contextualSpacing/>
    </w:pPr>
    <w:rPr>
      <w:rFonts w:ascii="Times New Roman" w:hAnsi="Times New Roman"/>
      <w:sz w:val="26"/>
      <w:szCs w:val="20"/>
      <w:lang w:val="en-US" w:eastAsia="en-US"/>
    </w:rPr>
  </w:style>
  <w:style w:type="paragraph" w:styleId="List3">
    <w:name w:val="List 3"/>
    <w:basedOn w:val="Normal"/>
    <w:uiPriority w:val="99"/>
    <w:unhideWhenUsed/>
    <w:rsid w:val="00CD16D1"/>
    <w:pPr>
      <w:spacing w:before="180"/>
      <w:ind w:left="1080" w:hanging="360"/>
      <w:contextualSpacing/>
    </w:pPr>
    <w:rPr>
      <w:rFonts w:ascii="Times New Roman" w:hAnsi="Times New Roman"/>
      <w:sz w:val="26"/>
      <w:szCs w:val="20"/>
      <w:lang w:val="en-US" w:eastAsia="en-US"/>
    </w:rPr>
  </w:style>
  <w:style w:type="paragraph" w:styleId="List4">
    <w:name w:val="List 4"/>
    <w:basedOn w:val="Normal"/>
    <w:uiPriority w:val="99"/>
    <w:unhideWhenUsed/>
    <w:rsid w:val="00CD16D1"/>
    <w:pPr>
      <w:spacing w:before="180"/>
      <w:ind w:left="1440" w:hanging="360"/>
      <w:contextualSpacing/>
    </w:pPr>
    <w:rPr>
      <w:rFonts w:ascii="Times New Roman" w:hAnsi="Times New Roman"/>
      <w:sz w:val="26"/>
      <w:szCs w:val="20"/>
      <w:lang w:val="en-US" w:eastAsia="en-US"/>
    </w:rPr>
  </w:style>
  <w:style w:type="paragraph" w:styleId="List5">
    <w:name w:val="List 5"/>
    <w:basedOn w:val="Normal"/>
    <w:uiPriority w:val="99"/>
    <w:unhideWhenUsed/>
    <w:rsid w:val="00CD16D1"/>
    <w:pPr>
      <w:spacing w:before="180"/>
      <w:ind w:left="1800" w:hanging="360"/>
      <w:contextualSpacing/>
    </w:pPr>
    <w:rPr>
      <w:rFonts w:ascii="Times New Roman" w:hAnsi="Times New Roman"/>
      <w:sz w:val="26"/>
      <w:szCs w:val="20"/>
      <w:lang w:val="en-US" w:eastAsia="en-US"/>
    </w:rPr>
  </w:style>
  <w:style w:type="paragraph" w:styleId="ListBullet">
    <w:name w:val="List Bullet"/>
    <w:basedOn w:val="Normal"/>
    <w:uiPriority w:val="99"/>
    <w:unhideWhenUsed/>
    <w:rsid w:val="00CD16D1"/>
    <w:pPr>
      <w:tabs>
        <w:tab w:val="num" w:pos="360"/>
      </w:tabs>
      <w:spacing w:before="180"/>
      <w:ind w:left="360" w:hanging="360"/>
      <w:contextualSpacing/>
    </w:pPr>
    <w:rPr>
      <w:rFonts w:ascii="Times New Roman" w:hAnsi="Times New Roman"/>
      <w:sz w:val="26"/>
      <w:szCs w:val="20"/>
      <w:lang w:val="en-US" w:eastAsia="en-US"/>
    </w:rPr>
  </w:style>
  <w:style w:type="paragraph" w:styleId="ListBullet2">
    <w:name w:val="List Bullet 2"/>
    <w:basedOn w:val="Normal"/>
    <w:uiPriority w:val="99"/>
    <w:unhideWhenUsed/>
    <w:rsid w:val="00CD16D1"/>
    <w:pPr>
      <w:tabs>
        <w:tab w:val="num" w:pos="720"/>
      </w:tabs>
      <w:spacing w:before="180"/>
      <w:ind w:left="720" w:hanging="360"/>
      <w:contextualSpacing/>
    </w:pPr>
    <w:rPr>
      <w:rFonts w:ascii="Times New Roman" w:hAnsi="Times New Roman"/>
      <w:sz w:val="26"/>
      <w:szCs w:val="20"/>
      <w:lang w:val="en-US" w:eastAsia="en-US"/>
    </w:rPr>
  </w:style>
  <w:style w:type="paragraph" w:styleId="ListBullet3">
    <w:name w:val="List Bullet 3"/>
    <w:basedOn w:val="Normal"/>
    <w:uiPriority w:val="99"/>
    <w:unhideWhenUsed/>
    <w:rsid w:val="00CD16D1"/>
    <w:pPr>
      <w:tabs>
        <w:tab w:val="num" w:pos="1080"/>
      </w:tabs>
      <w:spacing w:before="180"/>
      <w:ind w:left="1080" w:hanging="360"/>
      <w:contextualSpacing/>
    </w:pPr>
    <w:rPr>
      <w:rFonts w:ascii="Times New Roman" w:hAnsi="Times New Roman"/>
      <w:sz w:val="26"/>
      <w:szCs w:val="20"/>
      <w:lang w:val="en-US" w:eastAsia="en-US"/>
    </w:rPr>
  </w:style>
  <w:style w:type="paragraph" w:styleId="ListBullet4">
    <w:name w:val="List Bullet 4"/>
    <w:basedOn w:val="Normal"/>
    <w:uiPriority w:val="99"/>
    <w:unhideWhenUsed/>
    <w:rsid w:val="00CD16D1"/>
    <w:pPr>
      <w:tabs>
        <w:tab w:val="num" w:pos="1440"/>
      </w:tabs>
      <w:spacing w:before="180"/>
      <w:ind w:left="1440" w:hanging="360"/>
      <w:contextualSpacing/>
    </w:pPr>
    <w:rPr>
      <w:rFonts w:ascii="Times New Roman" w:hAnsi="Times New Roman"/>
      <w:sz w:val="26"/>
      <w:szCs w:val="20"/>
      <w:lang w:val="en-US" w:eastAsia="en-US"/>
    </w:rPr>
  </w:style>
  <w:style w:type="paragraph" w:styleId="ListBullet5">
    <w:name w:val="List Bullet 5"/>
    <w:basedOn w:val="Normal"/>
    <w:uiPriority w:val="99"/>
    <w:unhideWhenUsed/>
    <w:rsid w:val="00CD16D1"/>
    <w:pPr>
      <w:tabs>
        <w:tab w:val="num" w:pos="1800"/>
      </w:tabs>
      <w:spacing w:before="180"/>
      <w:ind w:left="1800" w:hanging="360"/>
      <w:contextualSpacing/>
    </w:pPr>
    <w:rPr>
      <w:rFonts w:ascii="Times New Roman" w:hAnsi="Times New Roman"/>
      <w:sz w:val="26"/>
      <w:szCs w:val="20"/>
      <w:lang w:val="en-US" w:eastAsia="en-US"/>
    </w:rPr>
  </w:style>
  <w:style w:type="paragraph" w:styleId="ListContinue2">
    <w:name w:val="List Continue 2"/>
    <w:basedOn w:val="Normal"/>
    <w:uiPriority w:val="99"/>
    <w:unhideWhenUsed/>
    <w:rsid w:val="00CD16D1"/>
    <w:pPr>
      <w:spacing w:before="180" w:after="120"/>
      <w:ind w:left="720"/>
      <w:contextualSpacing/>
    </w:pPr>
    <w:rPr>
      <w:rFonts w:ascii="Times New Roman" w:hAnsi="Times New Roman"/>
      <w:sz w:val="26"/>
      <w:szCs w:val="20"/>
      <w:lang w:val="en-US" w:eastAsia="en-US"/>
    </w:rPr>
  </w:style>
  <w:style w:type="paragraph" w:styleId="ListContinue3">
    <w:name w:val="List Continue 3"/>
    <w:basedOn w:val="Normal"/>
    <w:uiPriority w:val="99"/>
    <w:unhideWhenUsed/>
    <w:rsid w:val="00CD16D1"/>
    <w:pPr>
      <w:spacing w:before="180" w:after="120"/>
      <w:ind w:left="1080"/>
      <w:contextualSpacing/>
    </w:pPr>
    <w:rPr>
      <w:rFonts w:ascii="Times New Roman" w:hAnsi="Times New Roman"/>
      <w:sz w:val="26"/>
      <w:szCs w:val="20"/>
      <w:lang w:val="en-US" w:eastAsia="en-US"/>
    </w:rPr>
  </w:style>
  <w:style w:type="paragraph" w:styleId="ListContinue4">
    <w:name w:val="List Continue 4"/>
    <w:basedOn w:val="Normal"/>
    <w:uiPriority w:val="99"/>
    <w:unhideWhenUsed/>
    <w:rsid w:val="00CD16D1"/>
    <w:pPr>
      <w:spacing w:before="180" w:after="120"/>
      <w:ind w:left="1440"/>
      <w:contextualSpacing/>
    </w:pPr>
    <w:rPr>
      <w:rFonts w:ascii="Times New Roman" w:hAnsi="Times New Roman"/>
      <w:sz w:val="26"/>
      <w:szCs w:val="20"/>
      <w:lang w:val="en-US" w:eastAsia="en-US"/>
    </w:rPr>
  </w:style>
  <w:style w:type="paragraph" w:styleId="ListContinue5">
    <w:name w:val="List Continue 5"/>
    <w:basedOn w:val="Normal"/>
    <w:uiPriority w:val="99"/>
    <w:unhideWhenUsed/>
    <w:rsid w:val="00CD16D1"/>
    <w:pPr>
      <w:spacing w:before="180" w:after="120"/>
      <w:ind w:left="1800"/>
      <w:contextualSpacing/>
    </w:pPr>
    <w:rPr>
      <w:rFonts w:ascii="Times New Roman" w:hAnsi="Times New Roman"/>
      <w:sz w:val="26"/>
      <w:szCs w:val="20"/>
      <w:lang w:val="en-US" w:eastAsia="en-US"/>
    </w:rPr>
  </w:style>
  <w:style w:type="paragraph" w:styleId="ListNumber">
    <w:name w:val="List Number"/>
    <w:basedOn w:val="Normal"/>
    <w:uiPriority w:val="99"/>
    <w:unhideWhenUsed/>
    <w:rsid w:val="00CD16D1"/>
    <w:pPr>
      <w:tabs>
        <w:tab w:val="num" w:pos="360"/>
      </w:tabs>
      <w:spacing w:before="180"/>
      <w:ind w:left="360" w:hanging="360"/>
      <w:contextualSpacing/>
    </w:pPr>
    <w:rPr>
      <w:rFonts w:ascii="Times New Roman" w:hAnsi="Times New Roman"/>
      <w:sz w:val="26"/>
      <w:szCs w:val="20"/>
      <w:lang w:val="en-US" w:eastAsia="en-US"/>
    </w:rPr>
  </w:style>
  <w:style w:type="paragraph" w:styleId="ListNumber2">
    <w:name w:val="List Number 2"/>
    <w:basedOn w:val="Normal"/>
    <w:uiPriority w:val="99"/>
    <w:unhideWhenUsed/>
    <w:rsid w:val="00CD16D1"/>
    <w:pPr>
      <w:tabs>
        <w:tab w:val="num" w:pos="720"/>
      </w:tabs>
      <w:spacing w:before="180"/>
      <w:ind w:left="720" w:hanging="360"/>
      <w:contextualSpacing/>
    </w:pPr>
    <w:rPr>
      <w:rFonts w:ascii="Times New Roman" w:hAnsi="Times New Roman"/>
      <w:sz w:val="26"/>
      <w:szCs w:val="20"/>
      <w:lang w:val="en-US" w:eastAsia="en-US"/>
    </w:rPr>
  </w:style>
  <w:style w:type="paragraph" w:styleId="ListNumber3">
    <w:name w:val="List Number 3"/>
    <w:basedOn w:val="Normal"/>
    <w:uiPriority w:val="99"/>
    <w:unhideWhenUsed/>
    <w:rsid w:val="00CD16D1"/>
    <w:pPr>
      <w:tabs>
        <w:tab w:val="num" w:pos="1080"/>
      </w:tabs>
      <w:spacing w:before="180"/>
      <w:ind w:left="1080" w:hanging="360"/>
      <w:contextualSpacing/>
    </w:pPr>
    <w:rPr>
      <w:rFonts w:ascii="Times New Roman" w:hAnsi="Times New Roman"/>
      <w:sz w:val="26"/>
      <w:szCs w:val="20"/>
      <w:lang w:val="en-US" w:eastAsia="en-US"/>
    </w:rPr>
  </w:style>
  <w:style w:type="paragraph" w:styleId="ListNumber4">
    <w:name w:val="List Number 4"/>
    <w:basedOn w:val="Normal"/>
    <w:uiPriority w:val="99"/>
    <w:unhideWhenUsed/>
    <w:rsid w:val="00CD16D1"/>
    <w:pPr>
      <w:tabs>
        <w:tab w:val="num" w:pos="1440"/>
      </w:tabs>
      <w:spacing w:before="180"/>
      <w:ind w:left="1440" w:hanging="360"/>
      <w:contextualSpacing/>
    </w:pPr>
    <w:rPr>
      <w:rFonts w:ascii="Times New Roman" w:hAnsi="Times New Roman"/>
      <w:sz w:val="26"/>
      <w:szCs w:val="20"/>
      <w:lang w:val="en-US" w:eastAsia="en-US"/>
    </w:rPr>
  </w:style>
  <w:style w:type="paragraph" w:styleId="ListNumber5">
    <w:name w:val="List Number 5"/>
    <w:basedOn w:val="Normal"/>
    <w:uiPriority w:val="99"/>
    <w:unhideWhenUsed/>
    <w:rsid w:val="00CD16D1"/>
    <w:pPr>
      <w:tabs>
        <w:tab w:val="num" w:pos="1800"/>
      </w:tabs>
      <w:spacing w:before="180"/>
      <w:ind w:left="1800" w:hanging="360"/>
      <w:contextualSpacing/>
    </w:pPr>
    <w:rPr>
      <w:rFonts w:ascii="Times New Roman" w:hAnsi="Times New Roman"/>
      <w:sz w:val="26"/>
      <w:szCs w:val="20"/>
      <w:lang w:val="en-US" w:eastAsia="en-US"/>
    </w:rPr>
  </w:style>
  <w:style w:type="paragraph" w:styleId="MacroText">
    <w:name w:val="macro"/>
    <w:link w:val="MacroTextChar"/>
    <w:rsid w:val="00CD16D1"/>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hAnsi="Arial"/>
      <w:lang w:val="en-US" w:eastAsia="en-US"/>
    </w:rPr>
  </w:style>
  <w:style w:type="character" w:customStyle="1" w:styleId="MacroTextChar">
    <w:name w:val="Macro Text Char"/>
    <w:basedOn w:val="DefaultParagraphFont"/>
    <w:link w:val="MacroText"/>
    <w:rsid w:val="00CD16D1"/>
    <w:rPr>
      <w:rFonts w:ascii="Arial" w:hAnsi="Arial"/>
      <w:lang w:val="en-US" w:eastAsia="en-US"/>
    </w:rPr>
  </w:style>
  <w:style w:type="paragraph" w:styleId="MessageHeader">
    <w:name w:val="Message Header"/>
    <w:basedOn w:val="Normal"/>
    <w:link w:val="MessageHeaderChar"/>
    <w:unhideWhenUsed/>
    <w:rsid w:val="00CD16D1"/>
    <w:pPr>
      <w:pBdr>
        <w:top w:val="single" w:sz="6" w:space="1" w:color="auto"/>
        <w:left w:val="single" w:sz="6" w:space="1" w:color="auto"/>
        <w:bottom w:val="single" w:sz="6" w:space="1" w:color="auto"/>
        <w:right w:val="single" w:sz="6" w:space="1" w:color="auto"/>
      </w:pBdr>
      <w:shd w:val="pct20" w:color="auto" w:fill="auto"/>
      <w:spacing w:before="180"/>
      <w:ind w:left="1134" w:hanging="1134"/>
    </w:pPr>
    <w:rPr>
      <w:rFonts w:ascii="Arial" w:hAnsi="Arial" w:cs="Arial"/>
      <w:sz w:val="24"/>
      <w:lang w:val="en-US" w:eastAsia="en-US"/>
    </w:rPr>
  </w:style>
  <w:style w:type="character" w:customStyle="1" w:styleId="MessageHeaderChar">
    <w:name w:val="Message Header Char"/>
    <w:basedOn w:val="DefaultParagraphFont"/>
    <w:link w:val="MessageHeader"/>
    <w:rsid w:val="00CD16D1"/>
    <w:rPr>
      <w:rFonts w:ascii="Arial" w:hAnsi="Arial" w:cs="Arial"/>
      <w:sz w:val="24"/>
      <w:szCs w:val="24"/>
      <w:shd w:val="pct20" w:color="auto" w:fill="auto"/>
      <w:lang w:val="en-US" w:eastAsia="en-US"/>
    </w:rPr>
  </w:style>
  <w:style w:type="paragraph" w:styleId="NormalIndent">
    <w:name w:val="Normal Indent"/>
    <w:basedOn w:val="Normal"/>
    <w:uiPriority w:val="99"/>
    <w:unhideWhenUsed/>
    <w:rsid w:val="00CD16D1"/>
    <w:pPr>
      <w:spacing w:before="180"/>
      <w:ind w:left="720"/>
    </w:pPr>
    <w:rPr>
      <w:rFonts w:ascii="Times New Roman" w:hAnsi="Times New Roman"/>
      <w:sz w:val="26"/>
      <w:szCs w:val="20"/>
      <w:lang w:val="en-US" w:eastAsia="en-US"/>
    </w:rPr>
  </w:style>
  <w:style w:type="paragraph" w:styleId="NoteHeading">
    <w:name w:val="Note Heading"/>
    <w:basedOn w:val="Normal"/>
    <w:next w:val="Normal"/>
    <w:link w:val="NoteHeadingChar"/>
    <w:uiPriority w:val="99"/>
    <w:unhideWhenUsed/>
    <w:rsid w:val="00CD16D1"/>
    <w:pPr>
      <w:spacing w:before="180" w:after="0"/>
    </w:pPr>
    <w:rPr>
      <w:rFonts w:ascii="Times New Roman" w:hAnsi="Times New Roman"/>
      <w:sz w:val="26"/>
      <w:szCs w:val="20"/>
      <w:lang w:val="en-US" w:eastAsia="en-US"/>
    </w:rPr>
  </w:style>
  <w:style w:type="character" w:customStyle="1" w:styleId="NoteHeadingChar">
    <w:name w:val="Note Heading Char"/>
    <w:basedOn w:val="DefaultParagraphFont"/>
    <w:link w:val="NoteHeading"/>
    <w:uiPriority w:val="99"/>
    <w:rsid w:val="00CD16D1"/>
    <w:rPr>
      <w:sz w:val="26"/>
      <w:lang w:val="en-US" w:eastAsia="en-US"/>
    </w:rPr>
  </w:style>
  <w:style w:type="character" w:styleId="PlaceholderText">
    <w:name w:val="Placeholder Text"/>
    <w:basedOn w:val="DefaultParagraphFont"/>
    <w:uiPriority w:val="99"/>
    <w:semiHidden/>
    <w:rsid w:val="00CD16D1"/>
    <w:rPr>
      <w:color w:val="808080"/>
    </w:rPr>
  </w:style>
  <w:style w:type="paragraph" w:styleId="PlainText">
    <w:name w:val="Plain Text"/>
    <w:basedOn w:val="Normal"/>
    <w:link w:val="PlainTextChar"/>
    <w:uiPriority w:val="99"/>
    <w:unhideWhenUsed/>
    <w:rsid w:val="00CD16D1"/>
    <w:pPr>
      <w:spacing w:before="180" w:after="0"/>
    </w:pPr>
    <w:rPr>
      <w:rFonts w:ascii="Consolas" w:hAnsi="Consolas"/>
      <w:sz w:val="21"/>
      <w:szCs w:val="21"/>
      <w:lang w:val="en-US" w:eastAsia="en-US"/>
    </w:rPr>
  </w:style>
  <w:style w:type="character" w:customStyle="1" w:styleId="PlainTextChar">
    <w:name w:val="Plain Text Char"/>
    <w:basedOn w:val="DefaultParagraphFont"/>
    <w:link w:val="PlainText"/>
    <w:uiPriority w:val="99"/>
    <w:rsid w:val="00CD16D1"/>
    <w:rPr>
      <w:rFonts w:ascii="Consolas" w:hAnsi="Consolas"/>
      <w:sz w:val="21"/>
      <w:szCs w:val="21"/>
      <w:lang w:val="en-US" w:eastAsia="en-US"/>
    </w:rPr>
  </w:style>
  <w:style w:type="paragraph" w:styleId="Salutation">
    <w:name w:val="Salutation"/>
    <w:basedOn w:val="Normal"/>
    <w:next w:val="Normal"/>
    <w:link w:val="SalutationChar"/>
    <w:uiPriority w:val="99"/>
    <w:unhideWhenUsed/>
    <w:rsid w:val="00CD16D1"/>
    <w:pPr>
      <w:spacing w:before="180"/>
    </w:pPr>
    <w:rPr>
      <w:rFonts w:ascii="Times New Roman" w:hAnsi="Times New Roman"/>
      <w:sz w:val="26"/>
      <w:szCs w:val="20"/>
      <w:lang w:val="en-US" w:eastAsia="en-US"/>
    </w:rPr>
  </w:style>
  <w:style w:type="character" w:customStyle="1" w:styleId="SalutationChar">
    <w:name w:val="Salutation Char"/>
    <w:basedOn w:val="DefaultParagraphFont"/>
    <w:link w:val="Salutation"/>
    <w:uiPriority w:val="99"/>
    <w:rsid w:val="00CD16D1"/>
    <w:rPr>
      <w:sz w:val="26"/>
      <w:lang w:val="en-US" w:eastAsia="en-US"/>
    </w:rPr>
  </w:style>
  <w:style w:type="paragraph" w:styleId="Signature">
    <w:name w:val="Signature"/>
    <w:basedOn w:val="Normal"/>
    <w:link w:val="SignatureChar"/>
    <w:uiPriority w:val="99"/>
    <w:unhideWhenUsed/>
    <w:rsid w:val="00CD16D1"/>
    <w:pPr>
      <w:spacing w:before="180" w:after="0"/>
      <w:ind w:left="4320"/>
    </w:pPr>
    <w:rPr>
      <w:rFonts w:ascii="Times New Roman" w:hAnsi="Times New Roman"/>
      <w:sz w:val="26"/>
      <w:szCs w:val="20"/>
      <w:lang w:val="en-US" w:eastAsia="en-US"/>
    </w:rPr>
  </w:style>
  <w:style w:type="character" w:customStyle="1" w:styleId="SignatureChar">
    <w:name w:val="Signature Char"/>
    <w:basedOn w:val="DefaultParagraphFont"/>
    <w:link w:val="Signature"/>
    <w:uiPriority w:val="99"/>
    <w:rsid w:val="00CD16D1"/>
    <w:rPr>
      <w:sz w:val="26"/>
      <w:lang w:val="en-US" w:eastAsia="en-US"/>
    </w:rPr>
  </w:style>
  <w:style w:type="paragraph" w:styleId="TableofAuthorities">
    <w:name w:val="table of authorities"/>
    <w:basedOn w:val="Normal"/>
    <w:next w:val="Normal"/>
    <w:uiPriority w:val="99"/>
    <w:unhideWhenUsed/>
    <w:rsid w:val="00CD16D1"/>
    <w:pPr>
      <w:spacing w:before="180" w:after="0"/>
      <w:ind w:left="260" w:hanging="260"/>
    </w:pPr>
    <w:rPr>
      <w:rFonts w:ascii="Times New Roman" w:hAnsi="Times New Roman"/>
      <w:sz w:val="26"/>
      <w:szCs w:val="20"/>
      <w:lang w:val="en-US" w:eastAsia="en-US"/>
    </w:rPr>
  </w:style>
  <w:style w:type="paragraph" w:styleId="TOAHeading">
    <w:name w:val="toa heading"/>
    <w:basedOn w:val="Normal"/>
    <w:next w:val="Normal"/>
    <w:uiPriority w:val="99"/>
    <w:unhideWhenUsed/>
    <w:rsid w:val="00CD16D1"/>
    <w:rPr>
      <w:rFonts w:asciiTheme="majorHAnsi" w:eastAsiaTheme="majorEastAsia" w:hAnsiTheme="majorHAnsi" w:cstheme="majorBidi"/>
      <w:b/>
      <w:bCs/>
      <w:sz w:val="24"/>
      <w:lang w:val="en-US" w:eastAsia="en-US"/>
    </w:rPr>
  </w:style>
  <w:style w:type="paragraph" w:customStyle="1" w:styleId="10tablenormal">
    <w:name w:val="10 table normal"/>
    <w:basedOn w:val="Normal"/>
    <w:rsid w:val="00CD16D1"/>
    <w:pPr>
      <w:ind w:right="142"/>
    </w:pPr>
    <w:rPr>
      <w:rFonts w:ascii="Times New Roman" w:hAnsi="Times New Roman"/>
      <w:sz w:val="26"/>
      <w:szCs w:val="20"/>
      <w:lang w:val="en-US" w:eastAsia="en-US"/>
    </w:rPr>
  </w:style>
  <w:style w:type="paragraph" w:customStyle="1" w:styleId="15tableheading">
    <w:name w:val="15 table heading"/>
    <w:basedOn w:val="10tablenormal"/>
    <w:next w:val="10tablenormal"/>
    <w:rsid w:val="00CD16D1"/>
    <w:rPr>
      <w:b/>
    </w:rPr>
  </w:style>
  <w:style w:type="paragraph" w:customStyle="1" w:styleId="22numberedparagraph">
    <w:name w:val="22 numbered paragraph"/>
    <w:basedOn w:val="Normal"/>
    <w:next w:val="Normal"/>
    <w:link w:val="22numberedparagraphChar"/>
    <w:uiPriority w:val="11"/>
    <w:rsid w:val="00CD16D1"/>
    <w:pPr>
      <w:spacing w:before="180"/>
      <w:outlineLvl w:val="3"/>
    </w:pPr>
    <w:rPr>
      <w:rFonts w:ascii="Arial" w:hAnsi="Arial"/>
      <w:b/>
      <w:sz w:val="24"/>
      <w:szCs w:val="20"/>
      <w:lang w:val="en-US" w:eastAsia="en-US"/>
    </w:rPr>
  </w:style>
  <w:style w:type="paragraph" w:customStyle="1" w:styleId="24enddate">
    <w:name w:val="24 end date"/>
    <w:basedOn w:val="Normal"/>
    <w:next w:val="Normal"/>
    <w:rsid w:val="00CD16D1"/>
    <w:pPr>
      <w:pBdr>
        <w:top w:val="single" w:sz="4" w:space="6" w:color="auto"/>
      </w:pBdr>
      <w:spacing w:before="300"/>
    </w:pPr>
    <w:rPr>
      <w:rFonts w:ascii="Arial" w:hAnsi="Arial"/>
      <w:sz w:val="20"/>
      <w:szCs w:val="20"/>
      <w:lang w:val="en-US" w:eastAsia="en-US"/>
    </w:rPr>
  </w:style>
  <w:style w:type="paragraph" w:customStyle="1" w:styleId="30documenttitle">
    <w:name w:val="30 document title"/>
    <w:basedOn w:val="Normal"/>
    <w:next w:val="Normal"/>
    <w:rsid w:val="00CD16D1"/>
    <w:pPr>
      <w:spacing w:before="600" w:after="360"/>
      <w:ind w:right="1080"/>
      <w:outlineLvl w:val="0"/>
    </w:pPr>
    <w:rPr>
      <w:rFonts w:ascii="Arial" w:hAnsi="Arial"/>
      <w:sz w:val="44"/>
      <w:szCs w:val="20"/>
      <w:lang w:val="en-US" w:eastAsia="en-US"/>
    </w:rPr>
  </w:style>
  <w:style w:type="paragraph" w:customStyle="1" w:styleId="31subtitle">
    <w:name w:val="31 subtitle"/>
    <w:basedOn w:val="Normal"/>
    <w:next w:val="Normal"/>
    <w:rsid w:val="00CD16D1"/>
    <w:pPr>
      <w:spacing w:before="180" w:after="360"/>
      <w:ind w:right="3600"/>
    </w:pPr>
    <w:rPr>
      <w:rFonts w:ascii="Arial" w:hAnsi="Arial"/>
      <w:sz w:val="24"/>
      <w:szCs w:val="20"/>
      <w:lang w:val="en-US" w:eastAsia="en-US"/>
    </w:rPr>
  </w:style>
  <w:style w:type="paragraph" w:customStyle="1" w:styleId="32chaptertitle">
    <w:name w:val="32 chapter title"/>
    <w:basedOn w:val="Normal"/>
    <w:next w:val="Normal"/>
    <w:uiPriority w:val="12"/>
    <w:rsid w:val="00CD16D1"/>
    <w:pPr>
      <w:pageBreakBefore/>
      <w:spacing w:before="0" w:after="300"/>
      <w:ind w:left="562" w:right="1080" w:hanging="562"/>
      <w:outlineLvl w:val="0"/>
    </w:pPr>
    <w:rPr>
      <w:rFonts w:ascii="Arial" w:hAnsi="Arial"/>
      <w:sz w:val="44"/>
      <w:szCs w:val="20"/>
      <w:lang w:val="en-US" w:eastAsia="en-US"/>
    </w:rPr>
  </w:style>
  <w:style w:type="paragraph" w:customStyle="1" w:styleId="33contentschapter">
    <w:name w:val="33 contents chapter"/>
    <w:basedOn w:val="Normal"/>
    <w:next w:val="Normal"/>
    <w:rsid w:val="00CD16D1"/>
    <w:pPr>
      <w:spacing w:before="180" w:after="1000"/>
    </w:pPr>
    <w:rPr>
      <w:rFonts w:ascii="Arial" w:hAnsi="Arial" w:cs="Arial"/>
      <w:sz w:val="44"/>
      <w:szCs w:val="20"/>
      <w:lang w:val="en-US" w:eastAsia="en-US"/>
    </w:rPr>
  </w:style>
  <w:style w:type="paragraph" w:customStyle="1" w:styleId="36opener">
    <w:name w:val="36 opener"/>
    <w:basedOn w:val="Normal"/>
    <w:rsid w:val="00CD16D1"/>
    <w:pPr>
      <w:tabs>
        <w:tab w:val="right" w:pos="-261"/>
      </w:tabs>
      <w:spacing w:before="180" w:after="0"/>
      <w:ind w:hanging="2160"/>
    </w:pPr>
    <w:rPr>
      <w:rFonts w:ascii="Times New Roman" w:hAnsi="Times New Roman"/>
      <w:sz w:val="26"/>
      <w:szCs w:val="20"/>
      <w:lang w:val="en-US" w:eastAsia="en-US"/>
    </w:rPr>
  </w:style>
  <w:style w:type="paragraph" w:customStyle="1" w:styleId="39restrictivenote">
    <w:name w:val="39 restrictive note"/>
    <w:basedOn w:val="Normal"/>
    <w:next w:val="Normal"/>
    <w:rsid w:val="00CD16D1"/>
    <w:pPr>
      <w:spacing w:before="180"/>
    </w:pPr>
    <w:rPr>
      <w:rFonts w:ascii="Arial" w:hAnsi="Arial"/>
      <w:caps/>
      <w:sz w:val="20"/>
      <w:szCs w:val="20"/>
      <w:lang w:val="en-US" w:eastAsia="en-US"/>
    </w:rPr>
  </w:style>
  <w:style w:type="paragraph" w:customStyle="1" w:styleId="40address">
    <w:name w:val="40 address"/>
    <w:basedOn w:val="Normal"/>
    <w:rsid w:val="00CD16D1"/>
    <w:pPr>
      <w:spacing w:before="180"/>
    </w:pPr>
    <w:rPr>
      <w:rFonts w:ascii="Times New Roman" w:hAnsi="Times New Roman"/>
      <w:sz w:val="26"/>
      <w:szCs w:val="20"/>
      <w:lang w:val="en-US" w:eastAsia="en-US"/>
    </w:rPr>
  </w:style>
  <w:style w:type="paragraph" w:customStyle="1" w:styleId="41closing">
    <w:name w:val="41 closing"/>
    <w:basedOn w:val="Normal"/>
    <w:rsid w:val="00CD16D1"/>
    <w:pPr>
      <w:spacing w:before="60"/>
      <w:ind w:left="3958"/>
    </w:pPr>
    <w:rPr>
      <w:rFonts w:ascii="Times New Roman" w:hAnsi="Times New Roman"/>
      <w:sz w:val="26"/>
      <w:szCs w:val="20"/>
      <w:lang w:val="en-US" w:eastAsia="en-US"/>
    </w:rPr>
  </w:style>
  <w:style w:type="paragraph" w:customStyle="1" w:styleId="42cc">
    <w:name w:val="42 cc:"/>
    <w:basedOn w:val="Normal"/>
    <w:rsid w:val="00CD16D1"/>
    <w:pPr>
      <w:spacing w:before="180"/>
      <w:ind w:left="544" w:hanging="544"/>
    </w:pPr>
    <w:rPr>
      <w:rFonts w:ascii="Times New Roman" w:hAnsi="Times New Roman"/>
      <w:sz w:val="26"/>
      <w:szCs w:val="20"/>
      <w:lang w:val="en-US" w:eastAsia="en-US"/>
    </w:rPr>
  </w:style>
  <w:style w:type="paragraph" w:customStyle="1" w:styleId="DocumentID-BL">
    <w:name w:val="DocumentID-BL"/>
    <w:basedOn w:val="Normal"/>
    <w:next w:val="Header"/>
    <w:rsid w:val="00CD16D1"/>
    <w:pPr>
      <w:framePr w:hSpace="187" w:vSpace="187" w:wrap="around" w:vAnchor="page" w:hAnchor="page" w:x="721" w:y="15985" w:anchorLock="1"/>
      <w:spacing w:before="180" w:after="0"/>
    </w:pPr>
    <w:rPr>
      <w:rFonts w:ascii="Times New Roman" w:hAnsi="Times New Roman"/>
      <w:sz w:val="16"/>
      <w:szCs w:val="20"/>
      <w:lang w:val="en-US" w:eastAsia="en-US"/>
    </w:rPr>
  </w:style>
  <w:style w:type="paragraph" w:customStyle="1" w:styleId="DocumentID-BLGlobal">
    <w:name w:val="DocumentID-BLGlobal"/>
    <w:basedOn w:val="Normal"/>
    <w:next w:val="Header"/>
    <w:rsid w:val="00CD16D1"/>
    <w:pPr>
      <w:framePr w:hSpace="187" w:vSpace="187" w:wrap="around" w:vAnchor="page" w:hAnchor="page" w:x="721" w:y="15985" w:anchorLock="1"/>
      <w:spacing w:before="180" w:after="0"/>
    </w:pPr>
    <w:rPr>
      <w:rFonts w:ascii="Times New Roman" w:hAnsi="Times New Roman"/>
      <w:sz w:val="16"/>
      <w:szCs w:val="20"/>
      <w:lang w:val="en-US" w:eastAsia="en-US"/>
    </w:rPr>
  </w:style>
  <w:style w:type="paragraph" w:customStyle="1" w:styleId="DocumentID-BLT">
    <w:name w:val="DocumentID-BLT"/>
    <w:basedOn w:val="DocumentID-BL"/>
    <w:rsid w:val="00CD16D1"/>
    <w:pPr>
      <w:framePr w:wrap="around"/>
    </w:pPr>
    <w:rPr>
      <w:vanish/>
      <w:color w:val="FF0000"/>
    </w:rPr>
  </w:style>
  <w:style w:type="paragraph" w:customStyle="1" w:styleId="DocumentID-TR">
    <w:name w:val="DocumentID-TR"/>
    <w:basedOn w:val="Normal"/>
    <w:next w:val="Header"/>
    <w:rsid w:val="00CD16D1"/>
    <w:pPr>
      <w:framePr w:w="5760" w:wrap="around" w:vAnchor="page" w:hAnchor="page" w:x="5401" w:y="721" w:anchorLock="1"/>
      <w:spacing w:before="180" w:after="0"/>
      <w:jc w:val="right"/>
    </w:pPr>
    <w:rPr>
      <w:rFonts w:ascii="Times New Roman" w:hAnsi="Times New Roman"/>
      <w:sz w:val="16"/>
      <w:szCs w:val="20"/>
      <w:lang w:val="en-US" w:eastAsia="en-US"/>
    </w:rPr>
  </w:style>
  <w:style w:type="paragraph" w:customStyle="1" w:styleId="DocumentID-TRGlobal">
    <w:name w:val="DocumentID-TRGlobal"/>
    <w:basedOn w:val="Normal"/>
    <w:next w:val="Header"/>
    <w:rsid w:val="00CD16D1"/>
    <w:pPr>
      <w:framePr w:w="5760" w:wrap="around" w:vAnchor="page" w:hAnchor="page" w:x="5401" w:y="721" w:anchorLock="1"/>
      <w:spacing w:before="180" w:after="0"/>
      <w:jc w:val="right"/>
    </w:pPr>
    <w:rPr>
      <w:rFonts w:ascii="Times New Roman" w:hAnsi="Times New Roman"/>
      <w:sz w:val="16"/>
      <w:szCs w:val="20"/>
      <w:lang w:val="en-US" w:eastAsia="en-US"/>
    </w:rPr>
  </w:style>
  <w:style w:type="paragraph" w:customStyle="1" w:styleId="DocumentID-TRT">
    <w:name w:val="DocumentID-TRT"/>
    <w:basedOn w:val="DocumentID-TR"/>
    <w:rsid w:val="00CD16D1"/>
    <w:pPr>
      <w:framePr w:wrap="around"/>
    </w:pPr>
    <w:rPr>
      <w:vanish/>
      <w:color w:val="FF0000"/>
    </w:rPr>
  </w:style>
  <w:style w:type="paragraph" w:customStyle="1" w:styleId="SOPP20major">
    <w:name w:val="SOPP_20 major"/>
    <w:basedOn w:val="Normal"/>
    <w:next w:val="Normal"/>
    <w:rsid w:val="00CD16D1"/>
    <w:pPr>
      <w:keepNext/>
      <w:spacing w:before="540" w:after="120"/>
      <w:ind w:right="360"/>
      <w:outlineLvl w:val="2"/>
    </w:pPr>
    <w:rPr>
      <w:rFonts w:ascii="Arial" w:hAnsi="Arial"/>
      <w:b/>
      <w:caps/>
      <w:sz w:val="24"/>
      <w:szCs w:val="20"/>
      <w:lang w:val="cs-CZ" w:eastAsia="en-US"/>
    </w:rPr>
  </w:style>
  <w:style w:type="paragraph" w:customStyle="1" w:styleId="SOPP21minor">
    <w:name w:val="SOPP_21 minor"/>
    <w:basedOn w:val="Normal"/>
    <w:next w:val="Normal"/>
    <w:rsid w:val="00CD16D1"/>
    <w:pPr>
      <w:keepNext/>
      <w:spacing w:before="420" w:after="120"/>
      <w:ind w:right="360"/>
      <w:outlineLvl w:val="3"/>
    </w:pPr>
    <w:rPr>
      <w:rFonts w:ascii="Arial" w:hAnsi="Arial"/>
      <w:b/>
      <w:sz w:val="26"/>
      <w:szCs w:val="20"/>
      <w:lang w:val="cs-CZ" w:eastAsia="en-US"/>
    </w:rPr>
  </w:style>
  <w:style w:type="paragraph" w:customStyle="1" w:styleId="SOPP30documenttitle">
    <w:name w:val="SOPP_30 document title"/>
    <w:basedOn w:val="Normal"/>
    <w:next w:val="Normal"/>
    <w:rsid w:val="00CD16D1"/>
    <w:pPr>
      <w:spacing w:before="780" w:after="360"/>
      <w:ind w:right="1080"/>
      <w:outlineLvl w:val="0"/>
    </w:pPr>
    <w:rPr>
      <w:rFonts w:ascii="Arial" w:hAnsi="Arial"/>
      <w:sz w:val="44"/>
      <w:szCs w:val="20"/>
      <w:lang w:val="cs-CZ" w:eastAsia="en-US"/>
    </w:rPr>
  </w:style>
  <w:style w:type="paragraph" w:customStyle="1" w:styleId="SOPP42cc">
    <w:name w:val="SOPP_42 cc:"/>
    <w:basedOn w:val="Normal"/>
    <w:rsid w:val="00CD16D1"/>
    <w:pPr>
      <w:spacing w:before="480"/>
      <w:ind w:left="544" w:hanging="544"/>
    </w:pPr>
    <w:rPr>
      <w:rFonts w:ascii="Times New Roman" w:hAnsi="Times New Roman"/>
      <w:sz w:val="26"/>
      <w:szCs w:val="20"/>
      <w:lang w:val="cs-CZ" w:eastAsia="en-US"/>
    </w:rPr>
  </w:style>
  <w:style w:type="character" w:customStyle="1" w:styleId="StyleArialLatin13pt">
    <w:name w:val="Style Arial (Latin) 13 pt"/>
    <w:basedOn w:val="DefaultParagraphFont"/>
    <w:rsid w:val="00CD16D1"/>
    <w:rPr>
      <w:rFonts w:ascii="Arial" w:hAnsi="Arial" w:cs="Arial"/>
      <w:color w:val="auto"/>
      <w:sz w:val="26"/>
    </w:rPr>
  </w:style>
  <w:style w:type="character" w:customStyle="1" w:styleId="StyleArial14pt">
    <w:name w:val="Style Arial 14 pt"/>
    <w:basedOn w:val="DefaultParagraphFont"/>
    <w:rsid w:val="00CD16D1"/>
    <w:rPr>
      <w:rFonts w:ascii="Arial" w:hAnsi="Arial"/>
      <w:color w:val="auto"/>
      <w:sz w:val="28"/>
    </w:rPr>
  </w:style>
  <w:style w:type="paragraph" w:customStyle="1" w:styleId="StyleArial22ptCustomAfter10pt">
    <w:name w:val="Style Arial 22 pt Custom After:  10 pt"/>
    <w:basedOn w:val="Normal"/>
    <w:rsid w:val="00CD16D1"/>
    <w:pPr>
      <w:spacing w:before="180" w:after="200"/>
    </w:pPr>
    <w:rPr>
      <w:rFonts w:ascii="Arial" w:hAnsi="Arial"/>
      <w:sz w:val="44"/>
      <w:szCs w:val="20"/>
      <w:lang w:val="en-US" w:eastAsia="en-US"/>
    </w:rPr>
  </w:style>
  <w:style w:type="paragraph" w:customStyle="1" w:styleId="TitlePageClient">
    <w:name w:val="Title Page_Client"/>
    <w:basedOn w:val="Normal"/>
    <w:next w:val="Normal"/>
    <w:rsid w:val="00CD16D1"/>
    <w:pPr>
      <w:spacing w:before="180"/>
    </w:pPr>
    <w:rPr>
      <w:rFonts w:ascii="Arial" w:hAnsi="Arial"/>
      <w:sz w:val="28"/>
      <w:szCs w:val="20"/>
      <w:lang w:val="en-US" w:eastAsia="en-US"/>
    </w:rPr>
  </w:style>
  <w:style w:type="paragraph" w:customStyle="1" w:styleId="TitlePageDisclaimer">
    <w:name w:val="Title Page_Disclaimer"/>
    <w:basedOn w:val="Normal"/>
    <w:rsid w:val="00CD16D1"/>
    <w:pPr>
      <w:spacing w:before="180"/>
    </w:pPr>
    <w:rPr>
      <w:rFonts w:ascii="Arial" w:hAnsi="Arial"/>
      <w:sz w:val="18"/>
      <w:szCs w:val="20"/>
      <w:lang w:val="en-US" w:eastAsia="en-US"/>
    </w:rPr>
  </w:style>
  <w:style w:type="paragraph" w:customStyle="1" w:styleId="TitlePageDocument">
    <w:name w:val="Title Page_Document"/>
    <w:basedOn w:val="Normal"/>
    <w:rsid w:val="00CD16D1"/>
    <w:pPr>
      <w:spacing w:before="180"/>
    </w:pPr>
    <w:rPr>
      <w:rFonts w:ascii="Arial" w:hAnsi="Arial" w:cs="Arial"/>
      <w:sz w:val="26"/>
      <w:szCs w:val="20"/>
      <w:lang w:val="en-US" w:eastAsia="en-US"/>
    </w:rPr>
  </w:style>
  <w:style w:type="paragraph" w:customStyle="1" w:styleId="TitlePageTitle">
    <w:name w:val="Title Page_Title"/>
    <w:basedOn w:val="Normal"/>
    <w:next w:val="Normal"/>
    <w:rsid w:val="00CD16D1"/>
    <w:pPr>
      <w:spacing w:before="180" w:after="200"/>
    </w:pPr>
    <w:rPr>
      <w:rFonts w:ascii="Arial" w:hAnsi="Arial"/>
      <w:sz w:val="44"/>
      <w:szCs w:val="20"/>
      <w:lang w:val="en-US" w:eastAsia="en-US"/>
    </w:rPr>
  </w:style>
  <w:style w:type="table" w:customStyle="1" w:styleId="McKTableStyle">
    <w:name w:val="McKTableStyle"/>
    <w:basedOn w:val="TableNormal"/>
    <w:uiPriority w:val="99"/>
    <w:rsid w:val="00CD16D1"/>
    <w:pPr>
      <w:spacing w:before="120" w:after="60"/>
      <w:ind w:right="289"/>
    </w:pPr>
    <w:rPr>
      <w:rFonts w:eastAsiaTheme="minorHAnsi" w:cstheme="minorBidi"/>
      <w:sz w:val="26"/>
      <w:szCs w:val="22"/>
      <w:lang w:val="en-US" w:eastAsia="en-US"/>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CD16D1"/>
    <w:pPr>
      <w:spacing w:before="1680"/>
      <w:jc w:val="right"/>
    </w:pPr>
    <w:rPr>
      <w:rFonts w:ascii="Times New Roman" w:hAnsi="Times New Roman"/>
      <w:sz w:val="26"/>
      <w:szCs w:val="20"/>
      <w:lang w:val="en-US" w:eastAsia="en-US"/>
    </w:rPr>
  </w:style>
  <w:style w:type="paragraph" w:customStyle="1" w:styleId="StyleArialLatin12ptLeft-2cmAfter0pt">
    <w:name w:val="Style Arial (Latin) 12 pt Left:  -2 cm After:  0 pt"/>
    <w:basedOn w:val="Normal"/>
    <w:uiPriority w:val="49"/>
    <w:rsid w:val="00CD16D1"/>
    <w:pPr>
      <w:spacing w:before="180" w:after="0"/>
      <w:ind w:left="-1134"/>
    </w:pPr>
    <w:rPr>
      <w:rFonts w:ascii="Arial" w:hAnsi="Arial" w:cs="Arial"/>
      <w:sz w:val="26"/>
      <w:szCs w:val="20"/>
      <w:lang w:val="en-US" w:eastAsia="en-US"/>
    </w:rPr>
  </w:style>
  <w:style w:type="paragraph" w:customStyle="1" w:styleId="StyleArialLatin13ptLeft-2cmHanging099cmRight">
    <w:name w:val="Style Arial (Latin) 13 pt Left:  -2 cm Hanging:  0.99 cm Right:..."/>
    <w:basedOn w:val="Normal"/>
    <w:uiPriority w:val="49"/>
    <w:rsid w:val="00CD16D1"/>
    <w:pPr>
      <w:spacing w:before="180"/>
      <w:ind w:left="-573" w:right="1077" w:hanging="561"/>
    </w:pPr>
    <w:rPr>
      <w:rFonts w:ascii="Arial" w:hAnsi="Arial" w:cs="Arial"/>
      <w:sz w:val="26"/>
      <w:szCs w:val="20"/>
      <w:lang w:val="en-US" w:eastAsia="en-US"/>
    </w:rPr>
  </w:style>
  <w:style w:type="paragraph" w:customStyle="1" w:styleId="StyleArial10ptLeft-2cm">
    <w:name w:val="Style Arial 10 pt Left:  -2 cm"/>
    <w:basedOn w:val="Normal"/>
    <w:uiPriority w:val="49"/>
    <w:rsid w:val="00CD16D1"/>
    <w:pPr>
      <w:spacing w:before="180"/>
    </w:pPr>
    <w:rPr>
      <w:rFonts w:ascii="Arial" w:hAnsi="Arial"/>
      <w:sz w:val="20"/>
      <w:szCs w:val="20"/>
      <w:lang w:val="en-US" w:eastAsia="en-US"/>
    </w:rPr>
  </w:style>
  <w:style w:type="character" w:customStyle="1" w:styleId="22numberedparagraphChar">
    <w:name w:val="22 numbered paragraph Char"/>
    <w:basedOn w:val="DefaultParagraphFont"/>
    <w:link w:val="22numberedparagraph"/>
    <w:uiPriority w:val="11"/>
    <w:rsid w:val="00CD16D1"/>
    <w:rPr>
      <w:rFonts w:ascii="Arial" w:hAnsi="Arial"/>
      <w:b/>
      <w:sz w:val="24"/>
      <w:lang w:val="en-US" w:eastAsia="en-US"/>
    </w:rPr>
  </w:style>
  <w:style w:type="table" w:customStyle="1" w:styleId="ListTable3-Accent31">
    <w:name w:val="List Table 3 - Accent 31"/>
    <w:basedOn w:val="TableNormal"/>
    <w:uiPriority w:val="48"/>
    <w:rsid w:val="003E488A"/>
    <w:rPr>
      <w:rFonts w:asciiTheme="minorHAnsi" w:eastAsiaTheme="minorEastAsia"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yle3">
    <w:name w:val="Style3"/>
    <w:basedOn w:val="06letter2"/>
    <w:link w:val="Style3Char"/>
    <w:uiPriority w:val="8"/>
    <w:rsid w:val="008D208D"/>
    <w:pPr>
      <w:numPr>
        <w:numId w:val="4"/>
      </w:numPr>
      <w:spacing w:line="240" w:lineRule="auto"/>
      <w:ind w:left="1071" w:hanging="357"/>
    </w:pPr>
  </w:style>
  <w:style w:type="character" w:customStyle="1" w:styleId="06letter2Char">
    <w:name w:val="06 letter/2 Char"/>
    <w:basedOn w:val="DefaultParagraphFont"/>
    <w:link w:val="06letter2"/>
    <w:uiPriority w:val="5"/>
    <w:rsid w:val="00B766A3"/>
    <w:rPr>
      <w:rFonts w:asciiTheme="minorHAnsi" w:hAnsiTheme="minorHAnsi"/>
      <w:sz w:val="22"/>
      <w:lang w:val="en-US" w:eastAsia="en-US"/>
    </w:rPr>
  </w:style>
  <w:style w:type="character" w:customStyle="1" w:styleId="Style3Char">
    <w:name w:val="Style3 Char"/>
    <w:basedOn w:val="06letter2Char"/>
    <w:link w:val="Style3"/>
    <w:uiPriority w:val="8"/>
    <w:rsid w:val="00AB081B"/>
    <w:rPr>
      <w:rFonts w:asciiTheme="minorHAnsi" w:hAnsiTheme="minorHAnsi"/>
      <w:sz w:val="22"/>
      <w:lang w:val="en-US" w:eastAsia="en-US"/>
    </w:rPr>
  </w:style>
  <w:style w:type="character" w:customStyle="1" w:styleId="ItemdescriptorChar">
    <w:name w:val="Item descriptor Char"/>
    <w:basedOn w:val="DefaultParagraphFont"/>
    <w:link w:val="Itemdescriptor"/>
    <w:uiPriority w:val="6"/>
    <w:locked/>
    <w:rsid w:val="009A792F"/>
    <w:rPr>
      <w:rFonts w:asciiTheme="minorHAnsi" w:hAnsiTheme="minorHAnsi"/>
      <w:sz w:val="22"/>
      <w:szCs w:val="24"/>
      <w:lang w:val="en-GB"/>
    </w:rPr>
  </w:style>
  <w:style w:type="paragraph" w:customStyle="1" w:styleId="Itemdescriptor">
    <w:name w:val="Item descriptor"/>
    <w:basedOn w:val="Normal"/>
    <w:link w:val="ItemdescriptorChar"/>
    <w:uiPriority w:val="6"/>
    <w:rsid w:val="00E0126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pPr>
  </w:style>
  <w:style w:type="numbering" w:customStyle="1" w:styleId="Style4">
    <w:name w:val="Style4"/>
    <w:uiPriority w:val="99"/>
    <w:rsid w:val="007F4F5F"/>
  </w:style>
  <w:style w:type="paragraph" w:customStyle="1" w:styleId="Item">
    <w:name w:val="Item #"/>
    <w:basedOn w:val="Boldhdg"/>
    <w:next w:val="Normal"/>
    <w:qFormat/>
    <w:rsid w:val="006B1407"/>
    <w:rPr>
      <w:color w:val="01653F"/>
    </w:rPr>
  </w:style>
  <w:style w:type="numbering" w:customStyle="1" w:styleId="Style41">
    <w:name w:val="Style41"/>
    <w:next w:val="Style4"/>
    <w:uiPriority w:val="99"/>
    <w:rsid w:val="007F4F5F"/>
    <w:pPr>
      <w:numPr>
        <w:numId w:val="26"/>
      </w:numPr>
    </w:pPr>
  </w:style>
  <w:style w:type="paragraph" w:customStyle="1" w:styleId="ExplanNoteHdg">
    <w:name w:val="Explan Note Hdg"/>
    <w:basedOn w:val="Normal"/>
    <w:link w:val="ExplanNoteHdgChar"/>
    <w:uiPriority w:val="6"/>
    <w:rsid w:val="00B8318C"/>
    <w:rPr>
      <w:b/>
      <w:i/>
      <w:lang w:val="en-AU"/>
    </w:rPr>
  </w:style>
  <w:style w:type="paragraph" w:customStyle="1" w:styleId="ExplanNotebody">
    <w:name w:val="Explan Note body"/>
    <w:basedOn w:val="Normal"/>
    <w:link w:val="ExplanNotebodyChar"/>
    <w:uiPriority w:val="6"/>
    <w:qFormat/>
    <w:rsid w:val="00045747"/>
    <w:rPr>
      <w:i/>
    </w:rPr>
  </w:style>
  <w:style w:type="character" w:customStyle="1" w:styleId="ExplanNoteHdgChar">
    <w:name w:val="Explan Note Hdg Char"/>
    <w:basedOn w:val="DefaultParagraphFont"/>
    <w:link w:val="ExplanNoteHdg"/>
    <w:uiPriority w:val="6"/>
    <w:rsid w:val="009A792F"/>
    <w:rPr>
      <w:rFonts w:asciiTheme="minorHAnsi" w:hAnsiTheme="minorHAnsi"/>
      <w:b/>
      <w:i/>
      <w:sz w:val="22"/>
      <w:szCs w:val="24"/>
    </w:rPr>
  </w:style>
  <w:style w:type="character" w:customStyle="1" w:styleId="01squarebulletChar">
    <w:name w:val="01 square bullet Char"/>
    <w:basedOn w:val="DefaultParagraphFont"/>
    <w:link w:val="01squarebullet"/>
    <w:uiPriority w:val="3"/>
    <w:rsid w:val="00045747"/>
    <w:rPr>
      <w:rFonts w:asciiTheme="minorHAnsi" w:hAnsiTheme="minorHAnsi"/>
      <w:sz w:val="22"/>
      <w:lang w:val="en-US" w:eastAsia="en-US"/>
    </w:rPr>
  </w:style>
  <w:style w:type="character" w:customStyle="1" w:styleId="02dashChar">
    <w:name w:val="02 dash Char"/>
    <w:basedOn w:val="01squarebulletChar"/>
    <w:link w:val="02dash"/>
    <w:uiPriority w:val="4"/>
    <w:rsid w:val="00045747"/>
    <w:rPr>
      <w:rFonts w:asciiTheme="minorHAnsi" w:eastAsiaTheme="minorHAnsi" w:hAnsiTheme="minorHAnsi"/>
      <w:sz w:val="22"/>
      <w:lang w:val="en-US" w:eastAsia="en-US"/>
    </w:rPr>
  </w:style>
  <w:style w:type="character" w:customStyle="1" w:styleId="ExplanNotebodyChar">
    <w:name w:val="Explan Note body Char"/>
    <w:basedOn w:val="02dashChar"/>
    <w:link w:val="ExplanNotebody"/>
    <w:uiPriority w:val="6"/>
    <w:rsid w:val="009A792F"/>
    <w:rPr>
      <w:rFonts w:asciiTheme="minorHAnsi" w:eastAsiaTheme="minorHAnsi" w:hAnsiTheme="minorHAnsi"/>
      <w:i/>
      <w:sz w:val="22"/>
      <w:szCs w:val="24"/>
      <w:lang w:val="en-GB" w:eastAsia="en-US"/>
    </w:rPr>
  </w:style>
  <w:style w:type="paragraph" w:customStyle="1" w:styleId="romannumerals">
    <w:name w:val="roman numerals"/>
    <w:basedOn w:val="ListParagraph"/>
    <w:link w:val="romannumeralsChar"/>
    <w:qFormat/>
    <w:rsid w:val="004E62E5"/>
    <w:pPr>
      <w:numPr>
        <w:ilvl w:val="2"/>
        <w:numId w:val="18"/>
      </w:numPr>
      <w:spacing w:before="60"/>
      <w:ind w:left="709"/>
      <w:contextualSpacing w:val="0"/>
    </w:pPr>
    <w:rPr>
      <w:rFonts w:ascii="Calibri" w:hAnsi="Calibri"/>
      <w:lang w:val="en-AU"/>
    </w:rPr>
  </w:style>
  <w:style w:type="character" w:customStyle="1" w:styleId="romannumeralsChar">
    <w:name w:val="roman numerals Char"/>
    <w:basedOn w:val="ListParagraphChar"/>
    <w:link w:val="romannumerals"/>
    <w:rsid w:val="004E62E5"/>
    <w:rPr>
      <w:rFonts w:ascii="Calibri" w:eastAsiaTheme="minorHAnsi" w:hAnsi="Calibri" w:cs="Arial"/>
      <w:sz w:val="22"/>
      <w:szCs w:val="22"/>
      <w:lang w:val="en-GB"/>
    </w:rPr>
  </w:style>
  <w:style w:type="numbering" w:customStyle="1" w:styleId="Descriptors">
    <w:name w:val="Descriptors"/>
    <w:uiPriority w:val="99"/>
    <w:rsid w:val="00D1197C"/>
    <w:pPr>
      <w:numPr>
        <w:numId w:val="37"/>
      </w:numPr>
    </w:pPr>
  </w:style>
  <w:style w:type="paragraph" w:customStyle="1" w:styleId="DesL1">
    <w:name w:val="Des L1"/>
    <w:basedOn w:val="Normal"/>
    <w:uiPriority w:val="4"/>
    <w:qFormat/>
    <w:rsid w:val="00D1197C"/>
    <w:pPr>
      <w:numPr>
        <w:numId w:val="37"/>
      </w:numPr>
    </w:pPr>
  </w:style>
  <w:style w:type="paragraph" w:customStyle="1" w:styleId="DesL2">
    <w:name w:val="Des L2"/>
    <w:basedOn w:val="Normal"/>
    <w:uiPriority w:val="4"/>
    <w:qFormat/>
    <w:rsid w:val="00D1197C"/>
    <w:pPr>
      <w:numPr>
        <w:ilvl w:val="1"/>
        <w:numId w:val="37"/>
      </w:numPr>
    </w:pPr>
  </w:style>
  <w:style w:type="paragraph" w:customStyle="1" w:styleId="DesL3">
    <w:name w:val="Des L3"/>
    <w:basedOn w:val="Normal"/>
    <w:uiPriority w:val="4"/>
    <w:qFormat/>
    <w:rsid w:val="00D1197C"/>
    <w:pPr>
      <w:numPr>
        <w:ilvl w:val="2"/>
        <w:numId w:val="37"/>
      </w:numPr>
    </w:pPr>
  </w:style>
  <w:style w:type="paragraph" w:customStyle="1" w:styleId="TableUnderLast">
    <w:name w:val="Table Under Last"/>
    <w:basedOn w:val="Normal"/>
    <w:qFormat/>
    <w:rsid w:val="001F0515"/>
    <w:pPr>
      <w:spacing w:before="0" w:after="240"/>
    </w:pPr>
    <w:rPr>
      <w:sz w:val="18"/>
      <w:szCs w:val="16"/>
      <w:lang w:val="en-AU"/>
    </w:rPr>
  </w:style>
  <w:style w:type="character" w:customStyle="1" w:styleId="tgc">
    <w:name w:val="_tgc"/>
    <w:basedOn w:val="DefaultParagraphFont"/>
    <w:rsid w:val="00765BB4"/>
  </w:style>
  <w:style w:type="character" w:customStyle="1" w:styleId="st1">
    <w:name w:val="st1"/>
    <w:basedOn w:val="DefaultParagraphFont"/>
    <w:rsid w:val="001A50B0"/>
  </w:style>
  <w:style w:type="character" w:customStyle="1" w:styleId="hvr">
    <w:name w:val="hvr"/>
    <w:basedOn w:val="DefaultParagraphFont"/>
    <w:rsid w:val="00673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2817">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59910381">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90707671">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12554176">
      <w:bodyDiv w:val="1"/>
      <w:marLeft w:val="0"/>
      <w:marRight w:val="0"/>
      <w:marTop w:val="0"/>
      <w:marBottom w:val="0"/>
      <w:divBdr>
        <w:top w:val="none" w:sz="0" w:space="0" w:color="auto"/>
        <w:left w:val="none" w:sz="0" w:space="0" w:color="auto"/>
        <w:bottom w:val="none" w:sz="0" w:space="0" w:color="auto"/>
        <w:right w:val="none" w:sz="0" w:space="0" w:color="auto"/>
      </w:divBdr>
    </w:div>
    <w:div w:id="115148398">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6406755">
      <w:bodyDiv w:val="1"/>
      <w:marLeft w:val="0"/>
      <w:marRight w:val="0"/>
      <w:marTop w:val="0"/>
      <w:marBottom w:val="0"/>
      <w:divBdr>
        <w:top w:val="none" w:sz="0" w:space="0" w:color="auto"/>
        <w:left w:val="none" w:sz="0" w:space="0" w:color="auto"/>
        <w:bottom w:val="none" w:sz="0" w:space="0" w:color="auto"/>
        <w:right w:val="none" w:sz="0" w:space="0" w:color="auto"/>
      </w:divBdr>
    </w:div>
    <w:div w:id="167870362">
      <w:bodyDiv w:val="1"/>
      <w:marLeft w:val="0"/>
      <w:marRight w:val="0"/>
      <w:marTop w:val="0"/>
      <w:marBottom w:val="0"/>
      <w:divBdr>
        <w:top w:val="none" w:sz="0" w:space="0" w:color="auto"/>
        <w:left w:val="none" w:sz="0" w:space="0" w:color="auto"/>
        <w:bottom w:val="none" w:sz="0" w:space="0" w:color="auto"/>
        <w:right w:val="none" w:sz="0" w:space="0" w:color="auto"/>
      </w:divBdr>
      <w:divsChild>
        <w:div w:id="86269325">
          <w:marLeft w:val="446"/>
          <w:marRight w:val="0"/>
          <w:marTop w:val="0"/>
          <w:marBottom w:val="0"/>
          <w:divBdr>
            <w:top w:val="none" w:sz="0" w:space="0" w:color="auto"/>
            <w:left w:val="none" w:sz="0" w:space="0" w:color="auto"/>
            <w:bottom w:val="none" w:sz="0" w:space="0" w:color="auto"/>
            <w:right w:val="none" w:sz="0" w:space="0" w:color="auto"/>
          </w:divBdr>
        </w:div>
        <w:div w:id="145054071">
          <w:marLeft w:val="360"/>
          <w:marRight w:val="0"/>
          <w:marTop w:val="0"/>
          <w:marBottom w:val="0"/>
          <w:divBdr>
            <w:top w:val="none" w:sz="0" w:space="0" w:color="auto"/>
            <w:left w:val="none" w:sz="0" w:space="0" w:color="auto"/>
            <w:bottom w:val="none" w:sz="0" w:space="0" w:color="auto"/>
            <w:right w:val="none" w:sz="0" w:space="0" w:color="auto"/>
          </w:divBdr>
        </w:div>
        <w:div w:id="323167015">
          <w:marLeft w:val="360"/>
          <w:marRight w:val="0"/>
          <w:marTop w:val="0"/>
          <w:marBottom w:val="0"/>
          <w:divBdr>
            <w:top w:val="none" w:sz="0" w:space="0" w:color="auto"/>
            <w:left w:val="none" w:sz="0" w:space="0" w:color="auto"/>
            <w:bottom w:val="none" w:sz="0" w:space="0" w:color="auto"/>
            <w:right w:val="none" w:sz="0" w:space="0" w:color="auto"/>
          </w:divBdr>
        </w:div>
        <w:div w:id="620183237">
          <w:marLeft w:val="360"/>
          <w:marRight w:val="0"/>
          <w:marTop w:val="0"/>
          <w:marBottom w:val="0"/>
          <w:divBdr>
            <w:top w:val="none" w:sz="0" w:space="0" w:color="auto"/>
            <w:left w:val="none" w:sz="0" w:space="0" w:color="auto"/>
            <w:bottom w:val="none" w:sz="0" w:space="0" w:color="auto"/>
            <w:right w:val="none" w:sz="0" w:space="0" w:color="auto"/>
          </w:divBdr>
        </w:div>
        <w:div w:id="692414203">
          <w:marLeft w:val="360"/>
          <w:marRight w:val="0"/>
          <w:marTop w:val="0"/>
          <w:marBottom w:val="0"/>
          <w:divBdr>
            <w:top w:val="none" w:sz="0" w:space="0" w:color="auto"/>
            <w:left w:val="none" w:sz="0" w:space="0" w:color="auto"/>
            <w:bottom w:val="none" w:sz="0" w:space="0" w:color="auto"/>
            <w:right w:val="none" w:sz="0" w:space="0" w:color="auto"/>
          </w:divBdr>
        </w:div>
        <w:div w:id="1681467237">
          <w:marLeft w:val="360"/>
          <w:marRight w:val="0"/>
          <w:marTop w:val="0"/>
          <w:marBottom w:val="0"/>
          <w:divBdr>
            <w:top w:val="none" w:sz="0" w:space="0" w:color="auto"/>
            <w:left w:val="none" w:sz="0" w:space="0" w:color="auto"/>
            <w:bottom w:val="none" w:sz="0" w:space="0" w:color="auto"/>
            <w:right w:val="none" w:sz="0" w:space="0" w:color="auto"/>
          </w:divBdr>
        </w:div>
        <w:div w:id="1790973251">
          <w:marLeft w:val="1166"/>
          <w:marRight w:val="0"/>
          <w:marTop w:val="0"/>
          <w:marBottom w:val="0"/>
          <w:divBdr>
            <w:top w:val="none" w:sz="0" w:space="0" w:color="auto"/>
            <w:left w:val="none" w:sz="0" w:space="0" w:color="auto"/>
            <w:bottom w:val="none" w:sz="0" w:space="0" w:color="auto"/>
            <w:right w:val="none" w:sz="0" w:space="0" w:color="auto"/>
          </w:divBdr>
        </w:div>
        <w:div w:id="1805196221">
          <w:marLeft w:val="1166"/>
          <w:marRight w:val="0"/>
          <w:marTop w:val="0"/>
          <w:marBottom w:val="0"/>
          <w:divBdr>
            <w:top w:val="none" w:sz="0" w:space="0" w:color="auto"/>
            <w:left w:val="none" w:sz="0" w:space="0" w:color="auto"/>
            <w:bottom w:val="none" w:sz="0" w:space="0" w:color="auto"/>
            <w:right w:val="none" w:sz="0" w:space="0" w:color="auto"/>
          </w:divBdr>
        </w:div>
      </w:divsChild>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23027726">
      <w:bodyDiv w:val="1"/>
      <w:marLeft w:val="0"/>
      <w:marRight w:val="0"/>
      <w:marTop w:val="0"/>
      <w:marBottom w:val="0"/>
      <w:divBdr>
        <w:top w:val="none" w:sz="0" w:space="0" w:color="auto"/>
        <w:left w:val="none" w:sz="0" w:space="0" w:color="auto"/>
        <w:bottom w:val="none" w:sz="0" w:space="0" w:color="auto"/>
        <w:right w:val="none" w:sz="0" w:space="0" w:color="auto"/>
      </w:divBdr>
    </w:div>
    <w:div w:id="249509052">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319280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89556590">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16543516">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6400014">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70036994">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5028744">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95416300">
      <w:bodyDiv w:val="1"/>
      <w:marLeft w:val="0"/>
      <w:marRight w:val="0"/>
      <w:marTop w:val="0"/>
      <w:marBottom w:val="0"/>
      <w:divBdr>
        <w:top w:val="none" w:sz="0" w:space="0" w:color="auto"/>
        <w:left w:val="none" w:sz="0" w:space="0" w:color="auto"/>
        <w:bottom w:val="none" w:sz="0" w:space="0" w:color="auto"/>
        <w:right w:val="none" w:sz="0" w:space="0" w:color="auto"/>
      </w:divBdr>
    </w:div>
    <w:div w:id="496384439">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0791336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44146194">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60869977">
      <w:bodyDiv w:val="1"/>
      <w:marLeft w:val="0"/>
      <w:marRight w:val="0"/>
      <w:marTop w:val="0"/>
      <w:marBottom w:val="0"/>
      <w:divBdr>
        <w:top w:val="none" w:sz="0" w:space="0" w:color="auto"/>
        <w:left w:val="none" w:sz="0" w:space="0" w:color="auto"/>
        <w:bottom w:val="none" w:sz="0" w:space="0" w:color="auto"/>
        <w:right w:val="none" w:sz="0" w:space="0" w:color="auto"/>
      </w:divBdr>
    </w:div>
    <w:div w:id="579023207">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12786941">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7312773">
      <w:bodyDiv w:val="1"/>
      <w:marLeft w:val="0"/>
      <w:marRight w:val="0"/>
      <w:marTop w:val="0"/>
      <w:marBottom w:val="0"/>
      <w:divBdr>
        <w:top w:val="none" w:sz="0" w:space="0" w:color="auto"/>
        <w:left w:val="none" w:sz="0" w:space="0" w:color="auto"/>
        <w:bottom w:val="none" w:sz="0" w:space="0" w:color="auto"/>
        <w:right w:val="none" w:sz="0" w:space="0" w:color="auto"/>
      </w:divBdr>
    </w:div>
    <w:div w:id="805976525">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24129115">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91188833">
      <w:bodyDiv w:val="1"/>
      <w:marLeft w:val="0"/>
      <w:marRight w:val="0"/>
      <w:marTop w:val="0"/>
      <w:marBottom w:val="0"/>
      <w:divBdr>
        <w:top w:val="none" w:sz="0" w:space="0" w:color="auto"/>
        <w:left w:val="none" w:sz="0" w:space="0" w:color="auto"/>
        <w:bottom w:val="none" w:sz="0" w:space="0" w:color="auto"/>
        <w:right w:val="none" w:sz="0" w:space="0" w:color="auto"/>
      </w:divBdr>
      <w:divsChild>
        <w:div w:id="1237399480">
          <w:marLeft w:val="0"/>
          <w:marRight w:val="0"/>
          <w:marTop w:val="0"/>
          <w:marBottom w:val="0"/>
          <w:divBdr>
            <w:top w:val="none" w:sz="0" w:space="0" w:color="auto"/>
            <w:left w:val="none" w:sz="0" w:space="0" w:color="auto"/>
            <w:bottom w:val="none" w:sz="0" w:space="0" w:color="auto"/>
            <w:right w:val="none" w:sz="0" w:space="0" w:color="auto"/>
          </w:divBdr>
          <w:divsChild>
            <w:div w:id="1419864443">
              <w:marLeft w:val="0"/>
              <w:marRight w:val="0"/>
              <w:marTop w:val="0"/>
              <w:marBottom w:val="0"/>
              <w:divBdr>
                <w:top w:val="none" w:sz="0" w:space="0" w:color="auto"/>
                <w:left w:val="none" w:sz="0" w:space="0" w:color="auto"/>
                <w:bottom w:val="none" w:sz="0" w:space="0" w:color="auto"/>
                <w:right w:val="none" w:sz="0" w:space="0" w:color="auto"/>
              </w:divBdr>
              <w:divsChild>
                <w:div w:id="292250319">
                  <w:marLeft w:val="0"/>
                  <w:marRight w:val="0"/>
                  <w:marTop w:val="0"/>
                  <w:marBottom w:val="0"/>
                  <w:divBdr>
                    <w:top w:val="none" w:sz="0" w:space="0" w:color="auto"/>
                    <w:left w:val="none" w:sz="0" w:space="0" w:color="auto"/>
                    <w:bottom w:val="none" w:sz="0" w:space="0" w:color="auto"/>
                    <w:right w:val="none" w:sz="0" w:space="0" w:color="auto"/>
                  </w:divBdr>
                  <w:divsChild>
                    <w:div w:id="1809086426">
                      <w:marLeft w:val="0"/>
                      <w:marRight w:val="0"/>
                      <w:marTop w:val="0"/>
                      <w:marBottom w:val="0"/>
                      <w:divBdr>
                        <w:top w:val="none" w:sz="0" w:space="0" w:color="auto"/>
                        <w:left w:val="none" w:sz="0" w:space="0" w:color="auto"/>
                        <w:bottom w:val="none" w:sz="0" w:space="0" w:color="auto"/>
                        <w:right w:val="none" w:sz="0" w:space="0" w:color="auto"/>
                      </w:divBdr>
                      <w:divsChild>
                        <w:div w:id="1445811282">
                          <w:marLeft w:val="0"/>
                          <w:marRight w:val="0"/>
                          <w:marTop w:val="45"/>
                          <w:marBottom w:val="0"/>
                          <w:divBdr>
                            <w:top w:val="none" w:sz="0" w:space="0" w:color="auto"/>
                            <w:left w:val="none" w:sz="0" w:space="0" w:color="auto"/>
                            <w:bottom w:val="none" w:sz="0" w:space="0" w:color="auto"/>
                            <w:right w:val="none" w:sz="0" w:space="0" w:color="auto"/>
                          </w:divBdr>
                          <w:divsChild>
                            <w:div w:id="1639531010">
                              <w:marLeft w:val="0"/>
                              <w:marRight w:val="0"/>
                              <w:marTop w:val="0"/>
                              <w:marBottom w:val="0"/>
                              <w:divBdr>
                                <w:top w:val="none" w:sz="0" w:space="0" w:color="auto"/>
                                <w:left w:val="none" w:sz="0" w:space="0" w:color="auto"/>
                                <w:bottom w:val="none" w:sz="0" w:space="0" w:color="auto"/>
                                <w:right w:val="none" w:sz="0" w:space="0" w:color="auto"/>
                              </w:divBdr>
                              <w:divsChild>
                                <w:div w:id="952326520">
                                  <w:marLeft w:val="12300"/>
                                  <w:marRight w:val="0"/>
                                  <w:marTop w:val="0"/>
                                  <w:marBottom w:val="0"/>
                                  <w:divBdr>
                                    <w:top w:val="none" w:sz="0" w:space="0" w:color="auto"/>
                                    <w:left w:val="none" w:sz="0" w:space="0" w:color="auto"/>
                                    <w:bottom w:val="none" w:sz="0" w:space="0" w:color="auto"/>
                                    <w:right w:val="none" w:sz="0" w:space="0" w:color="auto"/>
                                  </w:divBdr>
                                  <w:divsChild>
                                    <w:div w:id="1482118425">
                                      <w:marLeft w:val="0"/>
                                      <w:marRight w:val="0"/>
                                      <w:marTop w:val="0"/>
                                      <w:marBottom w:val="0"/>
                                      <w:divBdr>
                                        <w:top w:val="none" w:sz="0" w:space="0" w:color="auto"/>
                                        <w:left w:val="none" w:sz="0" w:space="0" w:color="auto"/>
                                        <w:bottom w:val="none" w:sz="0" w:space="0" w:color="auto"/>
                                        <w:right w:val="none" w:sz="0" w:space="0" w:color="auto"/>
                                      </w:divBdr>
                                      <w:divsChild>
                                        <w:div w:id="1775440930">
                                          <w:marLeft w:val="0"/>
                                          <w:marRight w:val="0"/>
                                          <w:marTop w:val="0"/>
                                          <w:marBottom w:val="390"/>
                                          <w:divBdr>
                                            <w:top w:val="none" w:sz="0" w:space="0" w:color="auto"/>
                                            <w:left w:val="none" w:sz="0" w:space="0" w:color="auto"/>
                                            <w:bottom w:val="none" w:sz="0" w:space="0" w:color="auto"/>
                                            <w:right w:val="none" w:sz="0" w:space="0" w:color="auto"/>
                                          </w:divBdr>
                                          <w:divsChild>
                                            <w:div w:id="1873884039">
                                              <w:marLeft w:val="0"/>
                                              <w:marRight w:val="0"/>
                                              <w:marTop w:val="0"/>
                                              <w:marBottom w:val="0"/>
                                              <w:divBdr>
                                                <w:top w:val="none" w:sz="0" w:space="0" w:color="auto"/>
                                                <w:left w:val="none" w:sz="0" w:space="0" w:color="auto"/>
                                                <w:bottom w:val="none" w:sz="0" w:space="0" w:color="auto"/>
                                                <w:right w:val="none" w:sz="0" w:space="0" w:color="auto"/>
                                              </w:divBdr>
                                              <w:divsChild>
                                                <w:div w:id="583684488">
                                                  <w:marLeft w:val="0"/>
                                                  <w:marRight w:val="0"/>
                                                  <w:marTop w:val="0"/>
                                                  <w:marBottom w:val="0"/>
                                                  <w:divBdr>
                                                    <w:top w:val="none" w:sz="0" w:space="0" w:color="auto"/>
                                                    <w:left w:val="none" w:sz="0" w:space="0" w:color="auto"/>
                                                    <w:bottom w:val="none" w:sz="0" w:space="0" w:color="auto"/>
                                                    <w:right w:val="none" w:sz="0" w:space="0" w:color="auto"/>
                                                  </w:divBdr>
                                                  <w:divsChild>
                                                    <w:div w:id="1878808640">
                                                      <w:marLeft w:val="0"/>
                                                      <w:marRight w:val="0"/>
                                                      <w:marTop w:val="0"/>
                                                      <w:marBottom w:val="0"/>
                                                      <w:divBdr>
                                                        <w:top w:val="none" w:sz="0" w:space="0" w:color="auto"/>
                                                        <w:left w:val="none" w:sz="0" w:space="0" w:color="auto"/>
                                                        <w:bottom w:val="none" w:sz="0" w:space="0" w:color="auto"/>
                                                        <w:right w:val="none" w:sz="0" w:space="0" w:color="auto"/>
                                                      </w:divBdr>
                                                      <w:divsChild>
                                                        <w:div w:id="100807446">
                                                          <w:marLeft w:val="0"/>
                                                          <w:marRight w:val="0"/>
                                                          <w:marTop w:val="0"/>
                                                          <w:marBottom w:val="0"/>
                                                          <w:divBdr>
                                                            <w:top w:val="none" w:sz="0" w:space="0" w:color="auto"/>
                                                            <w:left w:val="none" w:sz="0" w:space="0" w:color="auto"/>
                                                            <w:bottom w:val="none" w:sz="0" w:space="0" w:color="auto"/>
                                                            <w:right w:val="none" w:sz="0" w:space="0" w:color="auto"/>
                                                          </w:divBdr>
                                                          <w:divsChild>
                                                            <w:div w:id="1952472451">
                                                              <w:marLeft w:val="0"/>
                                                              <w:marRight w:val="0"/>
                                                              <w:marTop w:val="0"/>
                                                              <w:marBottom w:val="0"/>
                                                              <w:divBdr>
                                                                <w:top w:val="none" w:sz="0" w:space="0" w:color="auto"/>
                                                                <w:left w:val="none" w:sz="0" w:space="0" w:color="auto"/>
                                                                <w:bottom w:val="none" w:sz="0" w:space="0" w:color="auto"/>
                                                                <w:right w:val="none" w:sz="0" w:space="0" w:color="auto"/>
                                                              </w:divBdr>
                                                              <w:divsChild>
                                                                <w:div w:id="782961114">
                                                                  <w:marLeft w:val="0"/>
                                                                  <w:marRight w:val="0"/>
                                                                  <w:marTop w:val="0"/>
                                                                  <w:marBottom w:val="0"/>
                                                                  <w:divBdr>
                                                                    <w:top w:val="none" w:sz="0" w:space="0" w:color="auto"/>
                                                                    <w:left w:val="none" w:sz="0" w:space="0" w:color="auto"/>
                                                                    <w:bottom w:val="none" w:sz="0" w:space="0" w:color="auto"/>
                                                                    <w:right w:val="none" w:sz="0" w:space="0" w:color="auto"/>
                                                                  </w:divBdr>
                                                                  <w:divsChild>
                                                                    <w:div w:id="63919838">
                                                                      <w:marLeft w:val="0"/>
                                                                      <w:marRight w:val="0"/>
                                                                      <w:marTop w:val="0"/>
                                                                      <w:marBottom w:val="0"/>
                                                                      <w:divBdr>
                                                                        <w:top w:val="none" w:sz="0" w:space="0" w:color="auto"/>
                                                                        <w:left w:val="none" w:sz="0" w:space="0" w:color="auto"/>
                                                                        <w:bottom w:val="none" w:sz="0" w:space="0" w:color="auto"/>
                                                                        <w:right w:val="none" w:sz="0" w:space="0" w:color="auto"/>
                                                                      </w:divBdr>
                                                                      <w:divsChild>
                                                                        <w:div w:id="1393312386">
                                                                          <w:marLeft w:val="0"/>
                                                                          <w:marRight w:val="0"/>
                                                                          <w:marTop w:val="0"/>
                                                                          <w:marBottom w:val="0"/>
                                                                          <w:divBdr>
                                                                            <w:top w:val="none" w:sz="0" w:space="0" w:color="auto"/>
                                                                            <w:left w:val="none" w:sz="0" w:space="0" w:color="auto"/>
                                                                            <w:bottom w:val="none" w:sz="0" w:space="0" w:color="auto"/>
                                                                            <w:right w:val="none" w:sz="0" w:space="0" w:color="auto"/>
                                                                          </w:divBdr>
                                                                          <w:divsChild>
                                                                            <w:div w:id="902449513">
                                                                              <w:marLeft w:val="0"/>
                                                                              <w:marRight w:val="0"/>
                                                                              <w:marTop w:val="0"/>
                                                                              <w:marBottom w:val="0"/>
                                                                              <w:divBdr>
                                                                                <w:top w:val="none" w:sz="0" w:space="0" w:color="auto"/>
                                                                                <w:left w:val="none" w:sz="0" w:space="0" w:color="auto"/>
                                                                                <w:bottom w:val="none" w:sz="0" w:space="0" w:color="auto"/>
                                                                                <w:right w:val="none" w:sz="0" w:space="0" w:color="auto"/>
                                                                              </w:divBdr>
                                                                              <w:divsChild>
                                                                                <w:div w:id="1277755603">
                                                                                  <w:marLeft w:val="0"/>
                                                                                  <w:marRight w:val="0"/>
                                                                                  <w:marTop w:val="0"/>
                                                                                  <w:marBottom w:val="0"/>
                                                                                  <w:divBdr>
                                                                                    <w:top w:val="none" w:sz="0" w:space="0" w:color="auto"/>
                                                                                    <w:left w:val="none" w:sz="0" w:space="0" w:color="auto"/>
                                                                                    <w:bottom w:val="none" w:sz="0" w:space="0" w:color="auto"/>
                                                                                    <w:right w:val="none" w:sz="0" w:space="0" w:color="auto"/>
                                                                                  </w:divBdr>
                                                                                  <w:divsChild>
                                                                                    <w:div w:id="1311254766">
                                                                                      <w:marLeft w:val="0"/>
                                                                                      <w:marRight w:val="0"/>
                                                                                      <w:marTop w:val="0"/>
                                                                                      <w:marBottom w:val="0"/>
                                                                                      <w:divBdr>
                                                                                        <w:top w:val="none" w:sz="0" w:space="0" w:color="auto"/>
                                                                                        <w:left w:val="none" w:sz="0" w:space="0" w:color="auto"/>
                                                                                        <w:bottom w:val="none" w:sz="0" w:space="0" w:color="auto"/>
                                                                                        <w:right w:val="none" w:sz="0" w:space="0" w:color="auto"/>
                                                                                      </w:divBdr>
                                                                                      <w:divsChild>
                                                                                        <w:div w:id="217598242">
                                                                                          <w:marLeft w:val="0"/>
                                                                                          <w:marRight w:val="0"/>
                                                                                          <w:marTop w:val="0"/>
                                                                                          <w:marBottom w:val="0"/>
                                                                                          <w:divBdr>
                                                                                            <w:top w:val="none" w:sz="0" w:space="0" w:color="auto"/>
                                                                                            <w:left w:val="none" w:sz="0" w:space="0" w:color="auto"/>
                                                                                            <w:bottom w:val="none" w:sz="0" w:space="0" w:color="auto"/>
                                                                                            <w:right w:val="none" w:sz="0" w:space="0" w:color="auto"/>
                                                                                          </w:divBdr>
                                                                                          <w:divsChild>
                                                                                            <w:div w:id="1978340864">
                                                                                              <w:marLeft w:val="0"/>
                                                                                              <w:marRight w:val="0"/>
                                                                                              <w:marTop w:val="0"/>
                                                                                              <w:marBottom w:val="0"/>
                                                                                              <w:divBdr>
                                                                                                <w:top w:val="none" w:sz="0" w:space="0" w:color="auto"/>
                                                                                                <w:left w:val="none" w:sz="0" w:space="0" w:color="auto"/>
                                                                                                <w:bottom w:val="none" w:sz="0" w:space="0" w:color="auto"/>
                                                                                                <w:right w:val="none" w:sz="0" w:space="0" w:color="auto"/>
                                                                                              </w:divBdr>
                                                                                              <w:divsChild>
                                                                                                <w:div w:id="180433435">
                                                                                                  <w:marLeft w:val="0"/>
                                                                                                  <w:marRight w:val="0"/>
                                                                                                  <w:marTop w:val="0"/>
                                                                                                  <w:marBottom w:val="0"/>
                                                                                                  <w:divBdr>
                                                                                                    <w:top w:val="none" w:sz="0" w:space="0" w:color="auto"/>
                                                                                                    <w:left w:val="none" w:sz="0" w:space="0" w:color="auto"/>
                                                                                                    <w:bottom w:val="none" w:sz="0" w:space="0" w:color="auto"/>
                                                                                                    <w:right w:val="none" w:sz="0" w:space="0" w:color="auto"/>
                                                                                                  </w:divBdr>
                                                                                                </w:div>
                                                                                                <w:div w:id="11535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814673">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31087406">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51399546">
      <w:bodyDiv w:val="1"/>
      <w:marLeft w:val="0"/>
      <w:marRight w:val="0"/>
      <w:marTop w:val="0"/>
      <w:marBottom w:val="0"/>
      <w:divBdr>
        <w:top w:val="none" w:sz="0" w:space="0" w:color="auto"/>
        <w:left w:val="none" w:sz="0" w:space="0" w:color="auto"/>
        <w:bottom w:val="none" w:sz="0" w:space="0" w:color="auto"/>
        <w:right w:val="none" w:sz="0" w:space="0" w:color="auto"/>
      </w:divBdr>
    </w:div>
    <w:div w:id="1013607199">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370889">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1265302">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4131294">
      <w:bodyDiv w:val="1"/>
      <w:marLeft w:val="0"/>
      <w:marRight w:val="0"/>
      <w:marTop w:val="0"/>
      <w:marBottom w:val="0"/>
      <w:divBdr>
        <w:top w:val="none" w:sz="0" w:space="0" w:color="auto"/>
        <w:left w:val="none" w:sz="0" w:space="0" w:color="auto"/>
        <w:bottom w:val="none" w:sz="0" w:space="0" w:color="auto"/>
        <w:right w:val="none" w:sz="0" w:space="0" w:color="auto"/>
      </w:divBdr>
    </w:div>
    <w:div w:id="1127049073">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83083357">
      <w:bodyDiv w:val="1"/>
      <w:marLeft w:val="0"/>
      <w:marRight w:val="0"/>
      <w:marTop w:val="0"/>
      <w:marBottom w:val="0"/>
      <w:divBdr>
        <w:top w:val="none" w:sz="0" w:space="0" w:color="auto"/>
        <w:left w:val="none" w:sz="0" w:space="0" w:color="auto"/>
        <w:bottom w:val="none" w:sz="0" w:space="0" w:color="auto"/>
        <w:right w:val="none" w:sz="0" w:space="0" w:color="auto"/>
      </w:divBdr>
    </w:div>
    <w:div w:id="1188182511">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5949669">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6046231">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6569824">
      <w:bodyDiv w:val="1"/>
      <w:marLeft w:val="0"/>
      <w:marRight w:val="0"/>
      <w:marTop w:val="0"/>
      <w:marBottom w:val="0"/>
      <w:divBdr>
        <w:top w:val="none" w:sz="0" w:space="0" w:color="auto"/>
        <w:left w:val="none" w:sz="0" w:space="0" w:color="auto"/>
        <w:bottom w:val="none" w:sz="0" w:space="0" w:color="auto"/>
        <w:right w:val="none" w:sz="0" w:space="0" w:color="auto"/>
      </w:divBdr>
    </w:div>
    <w:div w:id="1248805653">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11012707">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25083107">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65778433">
      <w:bodyDiv w:val="1"/>
      <w:marLeft w:val="0"/>
      <w:marRight w:val="0"/>
      <w:marTop w:val="0"/>
      <w:marBottom w:val="0"/>
      <w:divBdr>
        <w:top w:val="none" w:sz="0" w:space="0" w:color="auto"/>
        <w:left w:val="none" w:sz="0" w:space="0" w:color="auto"/>
        <w:bottom w:val="none" w:sz="0" w:space="0" w:color="auto"/>
        <w:right w:val="none" w:sz="0" w:space="0" w:color="auto"/>
      </w:divBdr>
    </w:div>
    <w:div w:id="1475760445">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500149662">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2891655">
      <w:bodyDiv w:val="1"/>
      <w:marLeft w:val="0"/>
      <w:marRight w:val="0"/>
      <w:marTop w:val="0"/>
      <w:marBottom w:val="0"/>
      <w:divBdr>
        <w:top w:val="none" w:sz="0" w:space="0" w:color="auto"/>
        <w:left w:val="none" w:sz="0" w:space="0" w:color="auto"/>
        <w:bottom w:val="none" w:sz="0" w:space="0" w:color="auto"/>
        <w:right w:val="none" w:sz="0" w:space="0" w:color="auto"/>
      </w:divBdr>
    </w:div>
    <w:div w:id="1525702762">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603370911">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37879814">
      <w:bodyDiv w:val="1"/>
      <w:marLeft w:val="0"/>
      <w:marRight w:val="0"/>
      <w:marTop w:val="0"/>
      <w:marBottom w:val="0"/>
      <w:divBdr>
        <w:top w:val="none" w:sz="0" w:space="0" w:color="auto"/>
        <w:left w:val="none" w:sz="0" w:space="0" w:color="auto"/>
        <w:bottom w:val="none" w:sz="0" w:space="0" w:color="auto"/>
        <w:right w:val="none" w:sz="0" w:space="0" w:color="auto"/>
      </w:divBdr>
    </w:div>
    <w:div w:id="1640529852">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812088110">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7303265">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49846993">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5771280">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2156125">
      <w:bodyDiv w:val="1"/>
      <w:marLeft w:val="0"/>
      <w:marRight w:val="0"/>
      <w:marTop w:val="0"/>
      <w:marBottom w:val="0"/>
      <w:divBdr>
        <w:top w:val="none" w:sz="0" w:space="0" w:color="auto"/>
        <w:left w:val="none" w:sz="0" w:space="0" w:color="auto"/>
        <w:bottom w:val="none" w:sz="0" w:space="0" w:color="auto"/>
        <w:right w:val="none" w:sz="0" w:space="0" w:color="auto"/>
      </w:divBdr>
    </w:div>
    <w:div w:id="2029938926">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91150220">
      <w:bodyDiv w:val="1"/>
      <w:marLeft w:val="0"/>
      <w:marRight w:val="0"/>
      <w:marTop w:val="0"/>
      <w:marBottom w:val="0"/>
      <w:divBdr>
        <w:top w:val="none" w:sz="0" w:space="0" w:color="auto"/>
        <w:left w:val="none" w:sz="0" w:space="0" w:color="auto"/>
        <w:bottom w:val="none" w:sz="0" w:space="0" w:color="auto"/>
        <w:right w:val="none" w:sz="0" w:space="0" w:color="auto"/>
      </w:divBdr>
    </w:div>
    <w:div w:id="2093575140">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202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en.wikipedia.org/wiki/Heart"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3.xml"/><Relationship Id="rId38" Type="http://schemas.openxmlformats.org/officeDocument/2006/relationships/hyperlink" Target="https://en.wikipedia.org/wiki/Heart" TargetMode="Externa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en.wikipedia.org/wiki/Electrode" TargetMode="External"/><Relationship Id="rId40" Type="http://schemas.openxmlformats.org/officeDocument/2006/relationships/footer" Target="footer4.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en.wikipedia.org/wiki/Surgery" TargetMode="External"/><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hyperlink" Target="https://en.wikipedia.org/wiki/Lung" TargetMode="External"/><Relationship Id="rId43" Type="http://schemas.openxmlformats.org/officeDocument/2006/relationships/footer" Target="footer5.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2</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s>
</file>

<file path=customXml/itemProps1.xml><?xml version="1.0" encoding="utf-8"?>
<ds:datastoreItem xmlns:ds="http://schemas.openxmlformats.org/officeDocument/2006/customXml" ds:itemID="{47E8B5D3-0711-4B8C-8A35-405F1B934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160103</Words>
  <Characters>912589</Characters>
  <Application>Microsoft Office Word</Application>
  <DocSecurity>0</DocSecurity>
  <Lines>7604</Lines>
  <Paragraphs>2141</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Cardiac Services Clinical Committee</vt:lpstr>
    </vt:vector>
  </TitlesOfParts>
  <LinksUpToDate>false</LinksUpToDate>
  <CharactersWithSpaces>1070551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Cardiac Services Clinical Committee</dc:title>
  <dc:subject>Medicare Benefits Schedule</dc:subject>
  <dc:creator/>
  <dc:description>_x000d_
</dc:description>
  <cp:lastModifiedBy/>
  <cp:revision>1</cp:revision>
  <dcterms:created xsi:type="dcterms:W3CDTF">2021-06-30T23:32:00Z</dcterms:created>
  <dcterms:modified xsi:type="dcterms:W3CDTF">2021-06-30T23:34:00Z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7b34cf94-a2f4-3b72-87b6-90a8bb5c4388</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