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6CD0B" w14:textId="77777777" w:rsidR="006E7E3B" w:rsidRPr="009B45BF" w:rsidRDefault="00146E3E" w:rsidP="008D6923">
      <w:pPr>
        <w:pStyle w:val="Heading1"/>
        <w:spacing w:after="480" w:line="240" w:lineRule="auto"/>
      </w:pPr>
      <w:r>
        <w:t xml:space="preserve">Disability </w:t>
      </w:r>
      <w:r w:rsidR="00FC1D3E">
        <w:t>p</w:t>
      </w:r>
      <w:r>
        <w:t xml:space="preserve">rovider </w:t>
      </w:r>
      <w:r w:rsidR="00FC1D3E">
        <w:t>a</w:t>
      </w:r>
      <w:r w:rsidRPr="009338FD">
        <w:t>l</w:t>
      </w:r>
      <w:r>
        <w:t>ert</w:t>
      </w:r>
    </w:p>
    <w:p w14:paraId="3E6511F0" w14:textId="1BC5CC8F" w:rsidR="00617CBA" w:rsidRPr="00310482" w:rsidRDefault="009647C8" w:rsidP="001E044D">
      <w:r>
        <w:t xml:space="preserve">12 </w:t>
      </w:r>
      <w:r w:rsidR="002F6EFB">
        <w:t>July</w:t>
      </w:r>
      <w:r w:rsidR="00DA5DF7">
        <w:t xml:space="preserve"> </w:t>
      </w:r>
      <w:r w:rsidR="00146E3E" w:rsidRPr="009338FD">
        <w:t>2021</w:t>
      </w:r>
    </w:p>
    <w:p w14:paraId="0F8EC02C" w14:textId="31BB5A4C" w:rsidR="004858EC" w:rsidRDefault="002F6EFB" w:rsidP="004858EC">
      <w:pPr>
        <w:pStyle w:val="Heading2"/>
      </w:pPr>
      <w:r>
        <w:t>Vaccinations for disability workers</w:t>
      </w:r>
    </w:p>
    <w:p w14:paraId="1DFD1A51" w14:textId="102B8A37" w:rsidR="00E73994" w:rsidRDefault="008909B3" w:rsidP="00DE2D1E">
      <w:r w:rsidRPr="00653BB2">
        <w:t>National Cabinet agreed to the Australian Health Protection Principal Committee’s (AHPPC) advice encouraging residential disability support workers to have their COVID-19 vaccination as soon as possible</w:t>
      </w:r>
      <w:r w:rsidR="00F55E3D">
        <w:t>.</w:t>
      </w:r>
    </w:p>
    <w:p w14:paraId="1EF91359" w14:textId="3CFC195A" w:rsidR="00F55E3D" w:rsidRDefault="00F55E3D" w:rsidP="00DE2D1E">
      <w:r w:rsidRPr="00653BB2">
        <w:t>National Cabinet</w:t>
      </w:r>
      <w:r>
        <w:t xml:space="preserve"> s</w:t>
      </w:r>
      <w:r w:rsidRPr="00653BB2">
        <w:t>trongly encourages all disability support workers to get vaccinated against COVID-19 to protect their own health and the health of the people for whom they are caring</w:t>
      </w:r>
      <w:r>
        <w:t>.</w:t>
      </w:r>
    </w:p>
    <w:p w14:paraId="15D8217C" w14:textId="1404534C" w:rsidR="008909B3" w:rsidRPr="00653BB2" w:rsidRDefault="00404193" w:rsidP="00DE2D1E">
      <w:r>
        <w:t xml:space="preserve">In </w:t>
      </w:r>
      <w:r w:rsidR="008909B3" w:rsidRPr="00653BB2">
        <w:t xml:space="preserve">August 2021, </w:t>
      </w:r>
      <w:r w:rsidR="00E73994" w:rsidRPr="00653BB2">
        <w:t xml:space="preserve">following redoubled efforts to encourage uptake of COVID-19 vaccines, including by giving disability support workers priority for appointments and improving communications to the sector, </w:t>
      </w:r>
      <w:r>
        <w:t xml:space="preserve">AHPPC will </w:t>
      </w:r>
      <w:r w:rsidR="008909B3" w:rsidRPr="00653BB2">
        <w:t xml:space="preserve">consider mandating vaccination for disability workers </w:t>
      </w:r>
      <w:r w:rsidR="00E73994" w:rsidRPr="00653BB2">
        <w:t>who support NDIS participants in high risk disability residential settings, to have had at least their first dose of COVID-19 vaccine by 31 October 2021</w:t>
      </w:r>
      <w:r w:rsidR="008909B3" w:rsidRPr="00653BB2">
        <w:t>.</w:t>
      </w:r>
    </w:p>
    <w:p w14:paraId="4FA85C81" w14:textId="345F49E7" w:rsidR="001E044D" w:rsidRDefault="002F6EFB" w:rsidP="001E044D">
      <w:pPr>
        <w:pStyle w:val="Heading2"/>
      </w:pPr>
      <w:r>
        <w:t xml:space="preserve">Access to </w:t>
      </w:r>
      <w:r w:rsidR="007626DC">
        <w:t xml:space="preserve">vaccines </w:t>
      </w:r>
      <w:r w:rsidR="0035286C">
        <w:t>for disability workers</w:t>
      </w:r>
    </w:p>
    <w:p w14:paraId="1AE04E5C" w14:textId="34F05367" w:rsidR="00CA730A" w:rsidRDefault="0035286C" w:rsidP="001E044D">
      <w:r>
        <w:t xml:space="preserve">Disability workers are eligible </w:t>
      </w:r>
      <w:r w:rsidR="00CA730A">
        <w:t xml:space="preserve">and encouraged </w:t>
      </w:r>
      <w:r>
        <w:t xml:space="preserve">to receive a COVID-19 vaccine. There are many </w:t>
      </w:r>
      <w:r w:rsidR="00CA730A">
        <w:t>options available to</w:t>
      </w:r>
      <w:r>
        <w:t xml:space="preserve"> disability worker</w:t>
      </w:r>
      <w:r w:rsidR="00CA730A">
        <w:t>s</w:t>
      </w:r>
      <w:r>
        <w:t xml:space="preserve"> </w:t>
      </w:r>
      <w:r w:rsidR="00CA730A">
        <w:t>to be vaccinated, these include:</w:t>
      </w:r>
    </w:p>
    <w:p w14:paraId="3EDEBC7A" w14:textId="5A3A2A3E" w:rsidR="0035286C" w:rsidRPr="0035286C" w:rsidRDefault="007D1059" w:rsidP="009647C8">
      <w:pPr>
        <w:pStyle w:val="Heading3"/>
        <w:spacing w:before="360"/>
      </w:pPr>
      <w:r>
        <w:t>In-reach</w:t>
      </w:r>
    </w:p>
    <w:p w14:paraId="1E02826D" w14:textId="45CB10F4" w:rsidR="007D1059" w:rsidRDefault="007D1059" w:rsidP="007D1059">
      <w:pPr>
        <w:rPr>
          <w:lang w:val="en"/>
        </w:rPr>
      </w:pPr>
      <w:r w:rsidRPr="007D1059">
        <w:rPr>
          <w:lang w:val="en"/>
        </w:rPr>
        <w:t>Where</w:t>
      </w:r>
      <w:r w:rsidR="0029620C">
        <w:rPr>
          <w:lang w:val="en"/>
        </w:rPr>
        <w:t xml:space="preserve"> Commonwealth vaccination providers are providing i</w:t>
      </w:r>
      <w:r w:rsidRPr="007D1059">
        <w:rPr>
          <w:lang w:val="en"/>
        </w:rPr>
        <w:t xml:space="preserve">n-reach for residents of disability accommodation, staff on shift </w:t>
      </w:r>
      <w:r w:rsidR="007626DC">
        <w:rPr>
          <w:lang w:val="en"/>
        </w:rPr>
        <w:t>can</w:t>
      </w:r>
      <w:r w:rsidRPr="007D1059">
        <w:rPr>
          <w:lang w:val="en"/>
        </w:rPr>
        <w:t xml:space="preserve"> receive the Pfizer vaccine, if they </w:t>
      </w:r>
      <w:r w:rsidR="00CA730A">
        <w:rPr>
          <w:lang w:val="en"/>
        </w:rPr>
        <w:t>choose to do so</w:t>
      </w:r>
      <w:r w:rsidRPr="007D1059">
        <w:rPr>
          <w:lang w:val="en"/>
        </w:rPr>
        <w:t>.  Other staff can access the vaccine through the excess dose policy, where excess doses are available</w:t>
      </w:r>
      <w:r w:rsidR="00B96748">
        <w:rPr>
          <w:lang w:val="en"/>
        </w:rPr>
        <w:t>.</w:t>
      </w:r>
    </w:p>
    <w:p w14:paraId="3D89D697" w14:textId="7919F6F4" w:rsidR="0029620C" w:rsidRDefault="0029620C" w:rsidP="00DE2D1E">
      <w:pPr>
        <w:pStyle w:val="Heading3"/>
      </w:pPr>
      <w:r w:rsidRPr="007D1059">
        <w:t>State and territory clinics</w:t>
      </w:r>
    </w:p>
    <w:p w14:paraId="6BFA2C7B" w14:textId="291CD6BB" w:rsidR="0029620C" w:rsidRDefault="0029620C" w:rsidP="0029620C">
      <w:r w:rsidRPr="0035286C">
        <w:t>Residential disability accommodation workers can get a Pfizer COVID-19 vaccine at state and territory-run mass vaccination clinics.</w:t>
      </w:r>
      <w:r w:rsidRPr="0035286C">
        <w:rPr>
          <w:b/>
          <w:bCs/>
        </w:rPr>
        <w:t xml:space="preserve"> </w:t>
      </w:r>
      <w:r w:rsidRPr="0035286C">
        <w:t xml:space="preserve">Refer to the </w:t>
      </w:r>
      <w:hyperlink r:id="rId8" w:history="1">
        <w:r w:rsidRPr="007D1059">
          <w:rPr>
            <w:rStyle w:val="Hyperlink"/>
          </w:rPr>
          <w:t>eligibility checker</w:t>
        </w:r>
      </w:hyperlink>
      <w:r w:rsidRPr="0035286C">
        <w:t xml:space="preserve"> for available clinics in your state and territory. </w:t>
      </w:r>
    </w:p>
    <w:p w14:paraId="52668B0A" w14:textId="492ADE88" w:rsidR="00063EFB" w:rsidRPr="0035286C" w:rsidRDefault="00063EFB" w:rsidP="0029620C"/>
    <w:p w14:paraId="28939DAE" w14:textId="319DF326" w:rsidR="0035286C" w:rsidRDefault="0035286C" w:rsidP="00DE2D1E">
      <w:pPr>
        <w:pStyle w:val="Heading3"/>
      </w:pPr>
      <w:r w:rsidRPr="0035286C">
        <w:lastRenderedPageBreak/>
        <w:t>Primary care clinics</w:t>
      </w:r>
    </w:p>
    <w:p w14:paraId="4AC8DAD3" w14:textId="77777777" w:rsidR="007626DC" w:rsidRDefault="0035286C" w:rsidP="009647C8">
      <w:pPr>
        <w:spacing w:before="0" w:after="100" w:line="240" w:lineRule="auto"/>
      </w:pPr>
      <w:r>
        <w:t>Disability</w:t>
      </w:r>
      <w:r w:rsidR="007D1059">
        <w:t xml:space="preserve"> workers can access either a</w:t>
      </w:r>
      <w:r w:rsidR="00F37721">
        <w:t>n</w:t>
      </w:r>
      <w:r w:rsidR="007D1059">
        <w:t xml:space="preserve"> AstraZeneca or</w:t>
      </w:r>
      <w:r w:rsidRPr="0035286C">
        <w:t xml:space="preserve"> Pfizer COVID-19 vaccine at</w:t>
      </w:r>
      <w:r w:rsidR="007626DC">
        <w:t>:</w:t>
      </w:r>
    </w:p>
    <w:p w14:paraId="09D8536E" w14:textId="62B27D92" w:rsidR="0029620C" w:rsidRPr="00241E26" w:rsidRDefault="0029620C" w:rsidP="009647C8">
      <w:pPr>
        <w:pStyle w:val="Heading3"/>
        <w:numPr>
          <w:ilvl w:val="0"/>
          <w:numId w:val="39"/>
        </w:numPr>
        <w:spacing w:before="0" w:after="100" w:line="240" w:lineRule="auto"/>
        <w:rPr>
          <w:rFonts w:eastAsiaTheme="minorEastAsia" w:cs="Arial"/>
          <w:b w:val="0"/>
          <w:color w:val="auto"/>
          <w:sz w:val="22"/>
          <w:szCs w:val="22"/>
        </w:rPr>
      </w:pPr>
      <w:r w:rsidRPr="00241E26">
        <w:rPr>
          <w:rFonts w:eastAsiaTheme="minorEastAsia" w:cs="Arial"/>
          <w:b w:val="0"/>
          <w:color w:val="auto"/>
          <w:sz w:val="22"/>
          <w:szCs w:val="22"/>
        </w:rPr>
        <w:t>a general practice</w:t>
      </w:r>
      <w:r>
        <w:rPr>
          <w:rFonts w:eastAsiaTheme="minorEastAsia" w:cs="Arial"/>
          <w:b w:val="0"/>
          <w:color w:val="auto"/>
          <w:sz w:val="22"/>
          <w:szCs w:val="22"/>
        </w:rPr>
        <w:t xml:space="preserve"> (</w:t>
      </w:r>
      <w:r w:rsidRPr="00241E26">
        <w:rPr>
          <w:rFonts w:eastAsiaTheme="minorEastAsia" w:cs="Arial"/>
          <w:b w:val="0"/>
          <w:color w:val="auto"/>
          <w:sz w:val="22"/>
          <w:szCs w:val="22"/>
        </w:rPr>
        <w:t>More than 1,300 general practices will begin administering Pfizer vaccines from July 2021</w:t>
      </w:r>
      <w:r>
        <w:rPr>
          <w:rFonts w:eastAsiaTheme="minorEastAsia" w:cs="Arial"/>
          <w:b w:val="0"/>
          <w:color w:val="auto"/>
          <w:sz w:val="22"/>
          <w:szCs w:val="22"/>
        </w:rPr>
        <w:t>)</w:t>
      </w:r>
    </w:p>
    <w:p w14:paraId="4B0559CF" w14:textId="21219E34" w:rsidR="0029620C" w:rsidRPr="00241E26" w:rsidRDefault="0029620C" w:rsidP="009647C8">
      <w:pPr>
        <w:pStyle w:val="Heading3"/>
        <w:numPr>
          <w:ilvl w:val="0"/>
          <w:numId w:val="39"/>
        </w:numPr>
        <w:spacing w:before="0" w:after="100" w:line="240" w:lineRule="auto"/>
        <w:rPr>
          <w:rFonts w:eastAsiaTheme="minorEastAsia" w:cs="Arial"/>
          <w:b w:val="0"/>
          <w:color w:val="auto"/>
          <w:sz w:val="22"/>
          <w:szCs w:val="22"/>
        </w:rPr>
      </w:pPr>
      <w:r w:rsidRPr="00241E26">
        <w:rPr>
          <w:rFonts w:eastAsiaTheme="minorEastAsia" w:cs="Arial"/>
          <w:b w:val="0"/>
          <w:color w:val="auto"/>
          <w:sz w:val="22"/>
          <w:szCs w:val="22"/>
        </w:rPr>
        <w:t>Aboriginal Community Controlled Health Servic</w:t>
      </w:r>
      <w:r>
        <w:rPr>
          <w:rFonts w:eastAsiaTheme="minorEastAsia" w:cs="Arial"/>
          <w:b w:val="0"/>
          <w:color w:val="auto"/>
          <w:sz w:val="22"/>
          <w:szCs w:val="22"/>
        </w:rPr>
        <w:t>e</w:t>
      </w:r>
    </w:p>
    <w:p w14:paraId="2753328B" w14:textId="74883722" w:rsidR="0029620C" w:rsidRPr="00241E26" w:rsidRDefault="0029620C" w:rsidP="009647C8">
      <w:pPr>
        <w:pStyle w:val="Heading3"/>
        <w:numPr>
          <w:ilvl w:val="0"/>
          <w:numId w:val="39"/>
        </w:numPr>
        <w:spacing w:before="0" w:after="100" w:line="240" w:lineRule="auto"/>
        <w:rPr>
          <w:rFonts w:eastAsiaTheme="minorEastAsia" w:cs="Arial"/>
          <w:b w:val="0"/>
          <w:color w:val="auto"/>
          <w:sz w:val="22"/>
          <w:szCs w:val="22"/>
        </w:rPr>
      </w:pPr>
      <w:r w:rsidRPr="00241E26">
        <w:rPr>
          <w:rFonts w:eastAsiaTheme="minorEastAsia" w:cs="Arial"/>
          <w:b w:val="0"/>
          <w:color w:val="auto"/>
          <w:sz w:val="22"/>
          <w:szCs w:val="22"/>
        </w:rPr>
        <w:t>Commonwealth Vaccination Clinic (GP respiratory clinics)</w:t>
      </w:r>
    </w:p>
    <w:p w14:paraId="3DC6B7E4" w14:textId="65E4D847" w:rsidR="0029620C" w:rsidRPr="00241E26" w:rsidRDefault="0029620C" w:rsidP="009647C8">
      <w:pPr>
        <w:pStyle w:val="Heading3"/>
        <w:numPr>
          <w:ilvl w:val="0"/>
          <w:numId w:val="39"/>
        </w:numPr>
        <w:spacing w:before="0" w:after="100" w:line="240" w:lineRule="auto"/>
        <w:ind w:left="714" w:hanging="357"/>
        <w:rPr>
          <w:rFonts w:eastAsiaTheme="minorEastAsia" w:cs="Arial"/>
          <w:b w:val="0"/>
          <w:color w:val="auto"/>
          <w:sz w:val="22"/>
          <w:szCs w:val="22"/>
        </w:rPr>
      </w:pPr>
      <w:r>
        <w:rPr>
          <w:rFonts w:eastAsiaTheme="minorEastAsia" w:cs="Arial"/>
          <w:b w:val="0"/>
          <w:color w:val="auto"/>
          <w:sz w:val="22"/>
          <w:szCs w:val="22"/>
        </w:rPr>
        <w:t>Community pharmacy</w:t>
      </w:r>
    </w:p>
    <w:p w14:paraId="3848FD79" w14:textId="267AB36B" w:rsidR="0029620C" w:rsidRDefault="0035286C" w:rsidP="009647C8">
      <w:pPr>
        <w:spacing w:before="240" w:line="240" w:lineRule="auto"/>
        <w:rPr>
          <w:rFonts w:eastAsiaTheme="majorEastAsia" w:cstheme="majorBidi"/>
          <w:b/>
          <w:color w:val="3665AE"/>
          <w:sz w:val="24"/>
          <w:szCs w:val="24"/>
        </w:rPr>
      </w:pPr>
      <w:r w:rsidRPr="0035286C">
        <w:t xml:space="preserve">Refer to the </w:t>
      </w:r>
      <w:hyperlink r:id="rId9" w:history="1">
        <w:r w:rsidRPr="007D1059">
          <w:rPr>
            <w:rStyle w:val="Hyperlink"/>
          </w:rPr>
          <w:t>eligibility checker</w:t>
        </w:r>
      </w:hyperlink>
      <w:r w:rsidRPr="0035286C">
        <w:t xml:space="preserve"> for available clinics in your state and territory. </w:t>
      </w:r>
    </w:p>
    <w:p w14:paraId="28A04446" w14:textId="41B47152" w:rsidR="0035286C" w:rsidRPr="007D1059" w:rsidRDefault="0035286C" w:rsidP="00DE2D1E">
      <w:pPr>
        <w:pStyle w:val="Heading3"/>
      </w:pPr>
      <w:r w:rsidRPr="007D1059">
        <w:t xml:space="preserve">Sonic ‘pop’ up Pfizer clinics for disability workers under 60 </w:t>
      </w:r>
    </w:p>
    <w:p w14:paraId="2767EDD3" w14:textId="5CFD1894" w:rsidR="0035286C" w:rsidRPr="0035286C" w:rsidRDefault="0035286C" w:rsidP="0035286C">
      <w:pPr>
        <w:rPr>
          <w:lang w:val="en"/>
        </w:rPr>
      </w:pPr>
      <w:r w:rsidRPr="0035286C">
        <w:rPr>
          <w:lang w:val="en"/>
        </w:rPr>
        <w:t xml:space="preserve">Disability workers under 60 years can book an appointment at dedicated vaccination clinics, run by SONIC Healthcare in Sydney, New South Wales.  </w:t>
      </w:r>
    </w:p>
    <w:p w14:paraId="591B7A90" w14:textId="77777777" w:rsidR="0035286C" w:rsidRPr="0035286C" w:rsidRDefault="0035286C" w:rsidP="009647C8">
      <w:pPr>
        <w:spacing w:before="0" w:line="240" w:lineRule="auto"/>
        <w:rPr>
          <w:lang w:val="en"/>
        </w:rPr>
      </w:pPr>
      <w:r w:rsidRPr="0035286C">
        <w:rPr>
          <w:lang w:val="en"/>
        </w:rPr>
        <w:t>The Sydney clinics are:</w:t>
      </w:r>
    </w:p>
    <w:p w14:paraId="0E39C806" w14:textId="28B7FF2D" w:rsidR="0035286C" w:rsidRPr="0035286C" w:rsidRDefault="0035286C" w:rsidP="009647C8">
      <w:pPr>
        <w:numPr>
          <w:ilvl w:val="0"/>
          <w:numId w:val="40"/>
        </w:numPr>
        <w:spacing w:before="0" w:line="240" w:lineRule="auto"/>
        <w:ind w:left="714" w:hanging="357"/>
        <w:rPr>
          <w:lang w:val="en"/>
        </w:rPr>
      </w:pPr>
      <w:r w:rsidRPr="0035286C">
        <w:rPr>
          <w:lang w:val="en"/>
        </w:rPr>
        <w:t>Blacktown: open</w:t>
      </w:r>
      <w:r w:rsidR="00063EFB">
        <w:rPr>
          <w:lang w:val="en"/>
        </w:rPr>
        <w:t xml:space="preserve"> </w:t>
      </w:r>
      <w:r w:rsidRPr="0035286C">
        <w:rPr>
          <w:lang w:val="en"/>
        </w:rPr>
        <w:t>from 8am to 6pm, seven days a week</w:t>
      </w:r>
    </w:p>
    <w:p w14:paraId="59BB3C42" w14:textId="35C52383" w:rsidR="0035286C" w:rsidRPr="0035286C" w:rsidRDefault="0035286C" w:rsidP="009647C8">
      <w:pPr>
        <w:numPr>
          <w:ilvl w:val="0"/>
          <w:numId w:val="40"/>
        </w:numPr>
        <w:spacing w:before="0" w:line="240" w:lineRule="auto"/>
        <w:ind w:left="714" w:hanging="357"/>
        <w:rPr>
          <w:lang w:val="en"/>
        </w:rPr>
      </w:pPr>
      <w:r w:rsidRPr="0035286C">
        <w:rPr>
          <w:lang w:val="en"/>
        </w:rPr>
        <w:t>Campbelltown: open from 8am to 6pm, seven days a week</w:t>
      </w:r>
    </w:p>
    <w:p w14:paraId="7F03A503" w14:textId="2447C01D" w:rsidR="0035286C" w:rsidRPr="0035286C" w:rsidRDefault="0035286C" w:rsidP="00DF33EB">
      <w:pPr>
        <w:numPr>
          <w:ilvl w:val="0"/>
          <w:numId w:val="40"/>
        </w:numPr>
        <w:spacing w:before="0" w:after="160"/>
        <w:ind w:left="714" w:hanging="357"/>
        <w:rPr>
          <w:lang w:val="en"/>
        </w:rPr>
      </w:pPr>
      <w:r w:rsidRPr="0035286C">
        <w:rPr>
          <w:lang w:val="en"/>
        </w:rPr>
        <w:t>Macquarie Park: open</w:t>
      </w:r>
      <w:r w:rsidR="00063EFB">
        <w:rPr>
          <w:lang w:val="en"/>
        </w:rPr>
        <w:t xml:space="preserve"> </w:t>
      </w:r>
      <w:r w:rsidRPr="0035286C">
        <w:rPr>
          <w:lang w:val="en"/>
        </w:rPr>
        <w:t>from 2pm to 10pm Monday to Friday, and 8am to 6pm Saturday and Sunday.</w:t>
      </w:r>
    </w:p>
    <w:p w14:paraId="7222355B" w14:textId="2AC8B49F" w:rsidR="0035286C" w:rsidRDefault="0035286C" w:rsidP="0035286C">
      <w:pPr>
        <w:rPr>
          <w:lang w:val="en"/>
        </w:rPr>
      </w:pPr>
      <w:r w:rsidRPr="0035286C">
        <w:rPr>
          <w:lang w:val="en"/>
        </w:rPr>
        <w:t xml:space="preserve">Appointments can be made via the </w:t>
      </w:r>
      <w:hyperlink r:id="rId10" w:history="1">
        <w:r w:rsidRPr="0035286C">
          <w:rPr>
            <w:rStyle w:val="Hyperlink"/>
            <w:lang w:val="en"/>
          </w:rPr>
          <w:t>Sonic Healthcare vaccinations website.</w:t>
        </w:r>
      </w:hyperlink>
    </w:p>
    <w:p w14:paraId="66D989C4" w14:textId="13EFC760" w:rsidR="00F37721" w:rsidRPr="009647C8" w:rsidRDefault="00F37721" w:rsidP="00DE2D1E">
      <w:pPr>
        <w:pStyle w:val="Heading3"/>
      </w:pPr>
      <w:r w:rsidRPr="009647C8">
        <w:t>Access to vaccines through community pharmacy</w:t>
      </w:r>
    </w:p>
    <w:p w14:paraId="70C05BA7" w14:textId="08B52DC5" w:rsidR="00F37721" w:rsidRDefault="00F37721" w:rsidP="0035286C">
      <w:pPr>
        <w:rPr>
          <w:lang w:val="en"/>
        </w:rPr>
      </w:pPr>
      <w:r>
        <w:rPr>
          <w:lang w:val="en"/>
        </w:rPr>
        <w:t xml:space="preserve">On 22 April 2021, National Cabinet agreed that states and territories </w:t>
      </w:r>
      <w:r w:rsidR="00EE3A66">
        <w:rPr>
          <w:lang w:val="en"/>
        </w:rPr>
        <w:t>may</w:t>
      </w:r>
      <w:r>
        <w:rPr>
          <w:lang w:val="en"/>
        </w:rPr>
        <w:t xml:space="preserve"> incorporate community pharmacies into their roll-out plans in rural and remote areas</w:t>
      </w:r>
      <w:r w:rsidR="00507645">
        <w:rPr>
          <w:lang w:val="en"/>
        </w:rPr>
        <w:t>.</w:t>
      </w:r>
      <w:r>
        <w:rPr>
          <w:lang w:val="en"/>
        </w:rPr>
        <w:t xml:space="preserve"> </w:t>
      </w:r>
    </w:p>
    <w:p w14:paraId="0BAA677F" w14:textId="3E827EFF" w:rsidR="006D4C81" w:rsidRDefault="00F55E3D" w:rsidP="0035286C">
      <w:pPr>
        <w:rPr>
          <w:lang w:val="en"/>
        </w:rPr>
      </w:pPr>
      <w:r>
        <w:rPr>
          <w:lang w:val="en"/>
        </w:rPr>
        <w:t>O</w:t>
      </w:r>
      <w:r w:rsidR="006D4C81">
        <w:rPr>
          <w:lang w:val="en"/>
        </w:rPr>
        <w:t>n 7 June 2021, 49 community pharmacies in regional Queensland were the first to begin administering AstraZeneca vaccines following a proposal from the Queensland Government.</w:t>
      </w:r>
      <w:r>
        <w:rPr>
          <w:lang w:val="en"/>
        </w:rPr>
        <w:t xml:space="preserve"> </w:t>
      </w:r>
      <w:r w:rsidR="00CA730A">
        <w:rPr>
          <w:lang w:val="en"/>
        </w:rPr>
        <w:t xml:space="preserve">Additional </w:t>
      </w:r>
      <w:r w:rsidR="006D4C81">
        <w:rPr>
          <w:lang w:val="en"/>
        </w:rPr>
        <w:t>community pharmacies in regional and rural areas in Queensland will be on-boarded over the coming weeks</w:t>
      </w:r>
      <w:r>
        <w:rPr>
          <w:lang w:val="en"/>
        </w:rPr>
        <w:t xml:space="preserve"> and </w:t>
      </w:r>
      <w:r w:rsidR="0029620C">
        <w:rPr>
          <w:lang w:val="en"/>
        </w:rPr>
        <w:t xml:space="preserve">will </w:t>
      </w:r>
      <w:r w:rsidR="006D4C81">
        <w:rPr>
          <w:lang w:val="en"/>
        </w:rPr>
        <w:t xml:space="preserve">commence vaccinating from late-July. </w:t>
      </w:r>
    </w:p>
    <w:p w14:paraId="1297C32A" w14:textId="5A9D7484" w:rsidR="0029620C" w:rsidRDefault="006D4C81" w:rsidP="009647C8">
      <w:pPr>
        <w:spacing w:before="0" w:line="240" w:lineRule="auto"/>
        <w:rPr>
          <w:lang w:val="en"/>
        </w:rPr>
      </w:pPr>
      <w:r>
        <w:rPr>
          <w:lang w:val="en"/>
        </w:rPr>
        <w:t xml:space="preserve">Following further proposals from State Governments, it is anticipated that proposed suitable pharmacies </w:t>
      </w:r>
      <w:r w:rsidR="0029620C">
        <w:rPr>
          <w:lang w:val="en"/>
        </w:rPr>
        <w:t xml:space="preserve">will start vaccinations in </w:t>
      </w:r>
      <w:r w:rsidR="00DA4CAE">
        <w:rPr>
          <w:lang w:val="en"/>
        </w:rPr>
        <w:t>July</w:t>
      </w:r>
      <w:r w:rsidR="0029620C">
        <w:rPr>
          <w:lang w:val="en"/>
        </w:rPr>
        <w:t>:</w:t>
      </w:r>
    </w:p>
    <w:p w14:paraId="01B908F8" w14:textId="658BE4BC" w:rsidR="0029620C" w:rsidRDefault="006D4C81" w:rsidP="009647C8">
      <w:pPr>
        <w:pStyle w:val="ListParagraph"/>
        <w:numPr>
          <w:ilvl w:val="0"/>
          <w:numId w:val="41"/>
        </w:numPr>
        <w:spacing w:before="0" w:line="240" w:lineRule="auto"/>
        <w:rPr>
          <w:lang w:val="en"/>
        </w:rPr>
      </w:pPr>
      <w:r w:rsidRPr="00DA4CAE">
        <w:rPr>
          <w:lang w:val="en"/>
        </w:rPr>
        <w:t>the Northern Territory (15 pharmacies)</w:t>
      </w:r>
      <w:r w:rsidR="00DA4CAE">
        <w:rPr>
          <w:lang w:val="en"/>
        </w:rPr>
        <w:t xml:space="preserve"> from 12 July 2021</w:t>
      </w:r>
    </w:p>
    <w:p w14:paraId="5AED38FD" w14:textId="42D2F902" w:rsidR="00DA4CAE" w:rsidRDefault="006D4C81" w:rsidP="009647C8">
      <w:pPr>
        <w:pStyle w:val="ListParagraph"/>
        <w:numPr>
          <w:ilvl w:val="0"/>
          <w:numId w:val="41"/>
        </w:numPr>
        <w:spacing w:before="0" w:line="240" w:lineRule="auto"/>
        <w:rPr>
          <w:lang w:val="en"/>
        </w:rPr>
      </w:pPr>
      <w:r w:rsidRPr="00DA4CAE">
        <w:rPr>
          <w:lang w:val="en"/>
        </w:rPr>
        <w:t>Western Australia (49 pharmacies)</w:t>
      </w:r>
      <w:r w:rsidR="00DA4CAE">
        <w:rPr>
          <w:lang w:val="en"/>
        </w:rPr>
        <w:t xml:space="preserve"> from 12 July 2021</w:t>
      </w:r>
    </w:p>
    <w:p w14:paraId="6F58EC0A" w14:textId="32A78D1B" w:rsidR="00DA4CAE" w:rsidRDefault="006D4C81" w:rsidP="009647C8">
      <w:pPr>
        <w:pStyle w:val="ListParagraph"/>
        <w:numPr>
          <w:ilvl w:val="0"/>
          <w:numId w:val="41"/>
        </w:numPr>
        <w:spacing w:before="0" w:line="240" w:lineRule="auto"/>
        <w:rPr>
          <w:lang w:val="en"/>
        </w:rPr>
      </w:pPr>
      <w:r w:rsidRPr="00DA4CAE">
        <w:rPr>
          <w:lang w:val="en"/>
        </w:rPr>
        <w:t xml:space="preserve"> New South Wales (20 pharmacies)</w:t>
      </w:r>
      <w:r w:rsidR="00DA4CAE">
        <w:rPr>
          <w:lang w:val="en"/>
        </w:rPr>
        <w:t xml:space="preserve"> from 19 July 2021</w:t>
      </w:r>
    </w:p>
    <w:p w14:paraId="6DBED959" w14:textId="60DD144E" w:rsidR="00DA4CAE" w:rsidRDefault="006D4C81" w:rsidP="009647C8">
      <w:pPr>
        <w:pStyle w:val="ListParagraph"/>
        <w:numPr>
          <w:ilvl w:val="0"/>
          <w:numId w:val="41"/>
        </w:numPr>
        <w:spacing w:before="0" w:line="240" w:lineRule="auto"/>
        <w:rPr>
          <w:lang w:val="en"/>
        </w:rPr>
      </w:pPr>
      <w:r w:rsidRPr="00DA4CAE">
        <w:rPr>
          <w:lang w:val="en"/>
        </w:rPr>
        <w:t>Victoria (six pharmacies)</w:t>
      </w:r>
      <w:r w:rsidR="00DA4CAE">
        <w:rPr>
          <w:lang w:val="en"/>
        </w:rPr>
        <w:t xml:space="preserve"> from 19 July 2021</w:t>
      </w:r>
    </w:p>
    <w:p w14:paraId="7C2C2F33" w14:textId="1C60E9D3" w:rsidR="006D4C81" w:rsidRPr="00DA4CAE" w:rsidRDefault="006D4C81" w:rsidP="009647C8">
      <w:pPr>
        <w:pStyle w:val="ListParagraph"/>
        <w:numPr>
          <w:ilvl w:val="0"/>
          <w:numId w:val="41"/>
        </w:numPr>
        <w:spacing w:before="0" w:line="240" w:lineRule="auto"/>
        <w:rPr>
          <w:lang w:val="en"/>
        </w:rPr>
      </w:pPr>
      <w:r w:rsidRPr="00DA4CAE">
        <w:rPr>
          <w:lang w:val="en"/>
        </w:rPr>
        <w:t xml:space="preserve">South Australia (67 pharmacies) from 19 July 2021. </w:t>
      </w:r>
    </w:p>
    <w:p w14:paraId="5012D5DA" w14:textId="792923C0" w:rsidR="00F55E3D" w:rsidRDefault="00DA4CAE" w:rsidP="009647C8">
      <w:pPr>
        <w:spacing w:after="240"/>
        <w:rPr>
          <w:rFonts w:eastAsiaTheme="majorEastAsia" w:cstheme="majorBidi"/>
          <w:b/>
          <w:color w:val="3665AE"/>
          <w:sz w:val="36"/>
          <w:szCs w:val="36"/>
        </w:rPr>
      </w:pPr>
      <w:r>
        <w:t>You can find p</w:t>
      </w:r>
      <w:r w:rsidR="006D4C81">
        <w:t xml:space="preserve">articipating community pharmacies </w:t>
      </w:r>
      <w:r>
        <w:t>are</w:t>
      </w:r>
      <w:r w:rsidR="006D4C81">
        <w:t xml:space="preserve"> in the </w:t>
      </w:r>
      <w:hyperlink r:id="rId11" w:history="1">
        <w:r w:rsidR="006D4C81" w:rsidRPr="006D4C81">
          <w:rPr>
            <w:rStyle w:val="Hyperlink"/>
          </w:rPr>
          <w:t>eligibility checker</w:t>
        </w:r>
      </w:hyperlink>
      <w:r w:rsidR="006D4C81">
        <w:t xml:space="preserve">. </w:t>
      </w:r>
    </w:p>
    <w:p w14:paraId="6FD8C6FD" w14:textId="77777777" w:rsidR="00DE2D1E" w:rsidRDefault="00DE2D1E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27587290" w14:textId="51060ACA" w:rsidR="007432E1" w:rsidRPr="007432E1" w:rsidRDefault="00DE2D1E" w:rsidP="00DE2D1E">
      <w:pPr>
        <w:pStyle w:val="Heading2"/>
      </w:pPr>
      <w:r>
        <w:lastRenderedPageBreak/>
        <w:t>Disability Gateway</w:t>
      </w:r>
    </w:p>
    <w:p w14:paraId="7081333F" w14:textId="5E5E2671" w:rsidR="007432E1" w:rsidRPr="007432E1" w:rsidRDefault="007432E1">
      <w:pPr>
        <w:rPr>
          <w:lang w:val="en"/>
        </w:rPr>
      </w:pPr>
      <w:r w:rsidRPr="007432E1">
        <w:rPr>
          <w:lang w:val="en"/>
        </w:rPr>
        <w:t xml:space="preserve">The Disability Gateway is a starting point to help people with disability and their family, friends and </w:t>
      </w:r>
      <w:proofErr w:type="spellStart"/>
      <w:r w:rsidRPr="007432E1">
        <w:rPr>
          <w:lang w:val="en"/>
        </w:rPr>
        <w:t>carers</w:t>
      </w:r>
      <w:proofErr w:type="spellEnd"/>
      <w:r w:rsidRPr="007432E1">
        <w:rPr>
          <w:lang w:val="en"/>
        </w:rPr>
        <w:t xml:space="preserve"> to find information and services across Australia. </w:t>
      </w:r>
    </w:p>
    <w:p w14:paraId="69FEE0C7" w14:textId="2E162BBF" w:rsidR="007432E1" w:rsidRDefault="007432E1">
      <w:pPr>
        <w:rPr>
          <w:lang w:val="en"/>
        </w:rPr>
      </w:pPr>
      <w:r w:rsidRPr="007432E1">
        <w:rPr>
          <w:lang w:val="en"/>
        </w:rPr>
        <w:t xml:space="preserve">It can connect you to relevant supports and resources for areas of life such as employment, education, aids and equipment and money. It is also free, </w:t>
      </w:r>
      <w:proofErr w:type="gramStart"/>
      <w:r w:rsidRPr="007432E1">
        <w:rPr>
          <w:lang w:val="en"/>
        </w:rPr>
        <w:t>accessible</w:t>
      </w:r>
      <w:proofErr w:type="gramEnd"/>
      <w:r w:rsidRPr="007432E1">
        <w:rPr>
          <w:lang w:val="en"/>
        </w:rPr>
        <w:t xml:space="preserve"> and easy to use for people of all ages. The Disability Gateway can help – call 1800 643 787 or visit</w:t>
      </w:r>
      <w:r w:rsidR="00F55E3D">
        <w:rPr>
          <w:lang w:val="en"/>
        </w:rPr>
        <w:t xml:space="preserve"> </w:t>
      </w:r>
      <w:r w:rsidR="00F55E3D" w:rsidRPr="009647C8">
        <w:rPr>
          <w:u w:val="single"/>
          <w:lang w:val="en"/>
        </w:rPr>
        <w:t>disabilitygateway.gov.au</w:t>
      </w:r>
      <w:r w:rsidRPr="007432E1">
        <w:rPr>
          <w:lang w:val="en"/>
        </w:rPr>
        <w:t>.</w:t>
      </w:r>
    </w:p>
    <w:p w14:paraId="23991BAD" w14:textId="7E93FCCC" w:rsidR="00DE2D1E" w:rsidRPr="007432E1" w:rsidRDefault="00DE2D1E">
      <w:pPr>
        <w:rPr>
          <w:lang w:val="en"/>
        </w:rPr>
      </w:pPr>
      <w:r>
        <w:rPr>
          <w:noProof/>
          <w:u w:val="single"/>
          <w:lang w:eastAsia="en-AU"/>
        </w:rPr>
        <w:drawing>
          <wp:inline distT="0" distB="0" distL="0" distR="0" wp14:anchorId="0E561BB1" wp14:editId="18711943">
            <wp:extent cx="2282614" cy="515291"/>
            <wp:effectExtent l="0" t="0" r="3810" b="0"/>
            <wp:docPr id="4" name="Picture 4" descr="Disability Gateway Logo consisting a rainbow coloured shape of Australia with Disability Gateway on the right" title="Disability Gate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RWON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28" cy="5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07A7" w14:textId="7536EAA2" w:rsidR="001E044D" w:rsidRPr="007D1059" w:rsidRDefault="007D1059" w:rsidP="00DE2D1E">
      <w:pPr>
        <w:pStyle w:val="Heading2"/>
      </w:pPr>
      <w:r w:rsidRPr="007D1059">
        <w:t>Restrictive practices and COVID-19 vaccines</w:t>
      </w:r>
    </w:p>
    <w:p w14:paraId="6DA9A288" w14:textId="33F4A7F1" w:rsidR="007D1059" w:rsidRPr="007D1059" w:rsidRDefault="007D1059" w:rsidP="009647C8">
      <w:r w:rsidRPr="007D1059">
        <w:t xml:space="preserve">The </w:t>
      </w:r>
      <w:hyperlink r:id="rId13" w:history="1">
        <w:r w:rsidRPr="007D1059">
          <w:rPr>
            <w:rStyle w:val="Hyperlink"/>
          </w:rPr>
          <w:t>NDIS Quality and Safeguards Commission</w:t>
        </w:r>
      </w:hyperlink>
      <w:r w:rsidRPr="007D1059">
        <w:t xml:space="preserve"> regulates and oversees the use of restrictive practices with NDIS participants.</w:t>
      </w:r>
    </w:p>
    <w:p w14:paraId="1FCD1EFD" w14:textId="77777777" w:rsidR="007D1059" w:rsidRPr="007D1059" w:rsidRDefault="007D1059" w:rsidP="007D1059">
      <w:pPr>
        <w:spacing w:before="0"/>
      </w:pPr>
      <w:r w:rsidRPr="007D1059">
        <w:t>The use of a physical or mechanical restraint to enable a participant to receive a vaccination is likely to constitute a regulated restrictive practice.</w:t>
      </w:r>
    </w:p>
    <w:p w14:paraId="1B2A92D3" w14:textId="580FB998" w:rsidR="007D1059" w:rsidRPr="007D1059" w:rsidRDefault="007D1059" w:rsidP="007D1059">
      <w:pPr>
        <w:spacing w:before="0"/>
      </w:pPr>
      <w:r w:rsidRPr="007D1059">
        <w:t xml:space="preserve">The decision to use a regulated restrictive practice needs careful clinical and ethical consideration, </w:t>
      </w:r>
      <w:proofErr w:type="gramStart"/>
      <w:r w:rsidRPr="007D1059">
        <w:t>taking into account</w:t>
      </w:r>
      <w:proofErr w:type="gramEnd"/>
      <w:r w:rsidRPr="007D1059">
        <w:t xml:space="preserve"> a person’s human rights and the right to self-determination. </w:t>
      </w:r>
    </w:p>
    <w:p w14:paraId="06A5E3A3" w14:textId="51E6382B" w:rsidR="007D1059" w:rsidRDefault="007D1059" w:rsidP="001E044D">
      <w:r>
        <w:t xml:space="preserve">The NDIS Quality and Safeguards Commission has more information on </w:t>
      </w:r>
      <w:hyperlink r:id="rId14" w:history="1">
        <w:r w:rsidRPr="007D1059">
          <w:rPr>
            <w:rStyle w:val="Hyperlink"/>
          </w:rPr>
          <w:t>informed consent, preparing for the vaccine, and restrictive practices.</w:t>
        </w:r>
      </w:hyperlink>
      <w:r>
        <w:t xml:space="preserve"> </w:t>
      </w:r>
    </w:p>
    <w:p w14:paraId="51B8B9F5" w14:textId="698D5019" w:rsidR="00F55E3D" w:rsidRDefault="007D1059" w:rsidP="001E044D">
      <w:r>
        <w:t xml:space="preserve">Any further questions on restrictive practices for NDIS participants should be directed to </w:t>
      </w:r>
      <w:r w:rsidR="00E318E6">
        <w:t xml:space="preserve">Behaviour Support at </w:t>
      </w:r>
      <w:r>
        <w:t xml:space="preserve">the NDIS Quality and Safeguards Commission on 1800 035 544 or </w:t>
      </w:r>
      <w:r w:rsidR="00E318E6" w:rsidRPr="00DF33EB">
        <w:rPr>
          <w:u w:val="single"/>
        </w:rPr>
        <w:t>behavioursupport@ndiscommission.gov.au</w:t>
      </w:r>
      <w:r w:rsidR="00E318E6">
        <w:t>.</w:t>
      </w:r>
    </w:p>
    <w:p w14:paraId="2F6890CC" w14:textId="7C335925" w:rsidR="007B4CC2" w:rsidRPr="009647C8" w:rsidRDefault="007B4CC2" w:rsidP="00DE2D1E">
      <w:pPr>
        <w:pStyle w:val="Heading2"/>
      </w:pPr>
      <w:r w:rsidRPr="009647C8">
        <w:t xml:space="preserve">Social post </w:t>
      </w:r>
    </w:p>
    <w:p w14:paraId="5987B9B3" w14:textId="63B43F62" w:rsidR="007B4CC2" w:rsidRDefault="007B4CC2" w:rsidP="007B4CC2">
      <w:r>
        <w:t xml:space="preserve">The below social media post </w:t>
      </w:r>
      <w:r w:rsidR="00AC0A18">
        <w:t>is</w:t>
      </w:r>
      <w:r>
        <w:t xml:space="preserve"> </w:t>
      </w:r>
      <w:r w:rsidR="00F55E3D">
        <w:t xml:space="preserve">available </w:t>
      </w:r>
      <w:r>
        <w:t>for you to distribute through your channels.</w:t>
      </w:r>
      <w:r w:rsidR="001E044D">
        <w:t xml:space="preserve"> Accompanying images are attached to the email that was sent to you, or can be accessed on the provider alert edition page </w:t>
      </w:r>
      <w:hyperlink r:id="rId15" w:history="1">
        <w:r w:rsidR="001E044D" w:rsidRPr="001E044D">
          <w:rPr>
            <w:rStyle w:val="Hyperlink"/>
          </w:rPr>
          <w:t>at this link</w:t>
        </w:r>
      </w:hyperlink>
      <w:r w:rsidR="001E044D">
        <w:t>.</w:t>
      </w:r>
    </w:p>
    <w:p w14:paraId="74F11103" w14:textId="1288A94E" w:rsidR="001E044D" w:rsidRPr="009647C8" w:rsidRDefault="001E044D" w:rsidP="00DE2D1E">
      <w:pPr>
        <w:pStyle w:val="Heading3"/>
      </w:pPr>
      <w:r w:rsidRPr="009647C8">
        <w:t>Facebook</w:t>
      </w:r>
    </w:p>
    <w:p w14:paraId="1FD3E0CB" w14:textId="0A6E4A6A" w:rsidR="001E044D" w:rsidRPr="00653BB2" w:rsidRDefault="001E044D" w:rsidP="001E044D">
      <w:pPr>
        <w:rPr>
          <w:rFonts w:ascii="Segoe UI Historic" w:hAnsi="Segoe UI Historic" w:cs="Segoe UI Historic"/>
          <w:color w:val="050505"/>
          <w:shd w:val="clear" w:color="auto" w:fill="FFFFFF"/>
        </w:rPr>
      </w:pPr>
      <w:r w:rsidRPr="00FB7126">
        <w:t xml:space="preserve">Caption: </w:t>
      </w:r>
      <w:r w:rsidR="00FB7126" w:rsidRPr="00653BB2">
        <w:rPr>
          <w:color w:val="050505"/>
          <w:shd w:val="clear" w:color="auto" w:fill="FFFFFF"/>
        </w:rPr>
        <w:t>It’s important you get your second dose of the same type of COVID-19 vaccine unless you had a serious reaction to the first dose. The two doses work together to boost the immune response to ensure long-term protection against COVID-19.</w:t>
      </w:r>
    </w:p>
    <w:p w14:paraId="442968FF" w14:textId="036E63C4" w:rsidR="00FB7126" w:rsidRPr="00FB7126" w:rsidRDefault="00FB7126" w:rsidP="001E044D">
      <w:r w:rsidRPr="00FB7126">
        <w:t>To learn more about the importance of receiving two doses, visit:</w:t>
      </w:r>
    </w:p>
    <w:p w14:paraId="2A06EEF1" w14:textId="55382AF5" w:rsidR="001E044D" w:rsidRPr="00FB7126" w:rsidRDefault="001E044D" w:rsidP="001E044D">
      <w:r w:rsidRPr="00FB7126">
        <w:t>Link:</w:t>
      </w:r>
      <w:r w:rsidR="00FB7126" w:rsidRPr="00FB7126">
        <w:t xml:space="preserve"> </w:t>
      </w:r>
      <w:hyperlink r:id="rId16" w:tgtFrame="_blank" w:history="1">
        <w:r w:rsidR="00FB7126" w:rsidRPr="00653BB2">
          <w:rPr>
            <w:rStyle w:val="Hyperlink"/>
            <w:bdr w:val="none" w:sz="0" w:space="0" w:color="auto" w:frame="1"/>
            <w:shd w:val="clear" w:color="auto" w:fill="FFFFFF"/>
          </w:rPr>
          <w:t>https://www.health.gov.au/.../is-it-true-do-people-have...</w:t>
        </w:r>
      </w:hyperlink>
    </w:p>
    <w:p w14:paraId="4BAAB97D" w14:textId="0CCDF6C6" w:rsidR="001E044D" w:rsidRPr="009647C8" w:rsidRDefault="001E044D" w:rsidP="00DE2D1E">
      <w:pPr>
        <w:pStyle w:val="Heading3"/>
      </w:pPr>
      <w:r w:rsidRPr="009647C8">
        <w:t>Twitter</w:t>
      </w:r>
    </w:p>
    <w:p w14:paraId="5480B34A" w14:textId="1B327148" w:rsidR="001E044D" w:rsidRPr="00FB7126" w:rsidRDefault="001E044D" w:rsidP="001E044D">
      <w:r w:rsidRPr="00FB7126">
        <w:t>Caption:</w:t>
      </w:r>
      <w:r w:rsidR="00FB7126" w:rsidRPr="00FB7126">
        <w:t xml:space="preserve"> It’s important you get your second dose of the same type of #COVID19vaccine unless you had a serious reaction to the first. The two doses work together to boost the immune response to ensure long-term protection against #COVID19</w:t>
      </w:r>
    </w:p>
    <w:p w14:paraId="1F603149" w14:textId="77777777" w:rsidR="00DE2D1E" w:rsidRDefault="00DE2D1E" w:rsidP="001E044D"/>
    <w:p w14:paraId="3A8BE509" w14:textId="6A56CF6B" w:rsidR="001E044D" w:rsidRPr="00FB7126" w:rsidRDefault="001E044D" w:rsidP="001E044D">
      <w:r w:rsidRPr="00FB7126">
        <w:lastRenderedPageBreak/>
        <w:t>Link:</w:t>
      </w:r>
      <w:r w:rsidR="00FB7126" w:rsidRPr="00FB7126">
        <w:t xml:space="preserve"> To learn more visit: </w:t>
      </w:r>
      <w:hyperlink r:id="rId17" w:history="1">
        <w:r w:rsidR="00FB7126" w:rsidRPr="00FB7126">
          <w:rPr>
            <w:rStyle w:val="Hyperlink"/>
          </w:rPr>
          <w:t>https://health.gov.au/initiatives-and-programs/covid-19-vaccines/is-it-true/is-it-true-do-people-have-to-receive-two-doses-and-do-they-have-to-be-the-same-type-of-covid-19-vaccine-for-it-to-be-effective</w:t>
        </w:r>
      </w:hyperlink>
    </w:p>
    <w:p w14:paraId="632E901F" w14:textId="77777777" w:rsidR="007B4CC2" w:rsidRPr="000D0614" w:rsidRDefault="007B4CC2" w:rsidP="007B4CC2">
      <w:pPr>
        <w:pStyle w:val="Heading2"/>
      </w:pPr>
      <w:r w:rsidRPr="00082381">
        <w:t>Resources to support people getting vaccinated</w:t>
      </w:r>
      <w:r>
        <w:t xml:space="preserve"> </w:t>
      </w:r>
    </w:p>
    <w:p w14:paraId="0C5BDD31" w14:textId="587C7BCC" w:rsidR="007B4CC2" w:rsidRDefault="007B4CC2" w:rsidP="007B4CC2">
      <w:r>
        <w:t xml:space="preserve">The Department of Health encourages disability providers to </w:t>
      </w:r>
      <w:r w:rsidRPr="00325DCF">
        <w:t xml:space="preserve">have vaccination resources available in </w:t>
      </w:r>
      <w:hyperlink r:id="rId18" w:history="1">
        <w:r w:rsidRPr="00325DCF">
          <w:rPr>
            <w:rStyle w:val="Hyperlink"/>
          </w:rPr>
          <w:t>Easy Read</w:t>
        </w:r>
      </w:hyperlink>
      <w:r w:rsidRPr="00325DCF">
        <w:t xml:space="preserve"> format and in </w:t>
      </w:r>
      <w:hyperlink r:id="rId19" w:history="1">
        <w:r w:rsidRPr="00325DCF">
          <w:rPr>
            <w:rStyle w:val="Hyperlink"/>
          </w:rPr>
          <w:t>other languages</w:t>
        </w:r>
      </w:hyperlink>
      <w:r w:rsidRPr="00325DCF">
        <w:t xml:space="preserve"> for people getting vaccinated. These resources cover all aspects of the vaccination process including preparing for COVID-19 vaccination and </w:t>
      </w:r>
      <w:r w:rsidR="00A47C92">
        <w:t xml:space="preserve">the period </w:t>
      </w:r>
      <w:r w:rsidRPr="00325DCF">
        <w:t>after</w:t>
      </w:r>
      <w:r>
        <w:t xml:space="preserve"> the</w:t>
      </w:r>
      <w:r w:rsidRPr="00325DCF">
        <w:t xml:space="preserve"> COVID-19 vaccination. You can download and print these from the Department of Health website.</w:t>
      </w:r>
    </w:p>
    <w:p w14:paraId="3B4151CE" w14:textId="4D1E3CA3" w:rsidR="007B4CC2" w:rsidRPr="0087715C" w:rsidRDefault="007B4CC2" w:rsidP="001E044D">
      <w:pPr>
        <w:pStyle w:val="Breakouttext"/>
        <w:rPr>
          <w:lang w:val="en" w:eastAsia="en-AU"/>
        </w:rPr>
      </w:pPr>
      <w:r w:rsidRPr="0087715C">
        <w:rPr>
          <w:lang w:val="en" w:eastAsia="en-AU"/>
        </w:rPr>
        <w:t xml:space="preserve">For more information call the National </w:t>
      </w:r>
      <w:r w:rsidR="00E828C4">
        <w:rPr>
          <w:lang w:val="en" w:eastAsia="en-AU"/>
        </w:rPr>
        <w:t>c</w:t>
      </w:r>
      <w:r w:rsidRPr="0087715C">
        <w:rPr>
          <w:lang w:val="en" w:eastAsia="en-AU"/>
        </w:rPr>
        <w:t xml:space="preserve">oronavirus and COVID-19 </w:t>
      </w:r>
      <w:r w:rsidR="00E828C4">
        <w:rPr>
          <w:lang w:val="en" w:eastAsia="en-AU"/>
        </w:rPr>
        <w:t>v</w:t>
      </w:r>
      <w:r w:rsidRPr="0087715C">
        <w:rPr>
          <w:lang w:val="en" w:eastAsia="en-AU"/>
        </w:rPr>
        <w:t xml:space="preserve">accination </w:t>
      </w:r>
      <w:r w:rsidR="00E828C4">
        <w:rPr>
          <w:lang w:val="en" w:eastAsia="en-AU"/>
        </w:rPr>
        <w:t>h</w:t>
      </w:r>
      <w:r w:rsidRPr="0087715C">
        <w:rPr>
          <w:lang w:val="en" w:eastAsia="en-AU"/>
        </w:rPr>
        <w:t xml:space="preserve">elpline </w:t>
      </w:r>
      <w:r w:rsidR="00F55E3D">
        <w:rPr>
          <w:lang w:val="en" w:eastAsia="en-AU"/>
        </w:rPr>
        <w:br/>
      </w:r>
      <w:r w:rsidRPr="0087715C">
        <w:rPr>
          <w:lang w:val="en" w:eastAsia="en-AU"/>
        </w:rPr>
        <w:t>on 1800 020 080.</w:t>
      </w:r>
    </w:p>
    <w:p w14:paraId="1CE5849B" w14:textId="77777777" w:rsidR="007B4CC2" w:rsidRPr="00F75801" w:rsidRDefault="007B4CC2" w:rsidP="00F75801">
      <w:pPr>
        <w:spacing w:before="0" w:after="0" w:line="240" w:lineRule="auto"/>
      </w:pPr>
    </w:p>
    <w:sectPr w:rsidR="007B4CC2" w:rsidRPr="00F75801" w:rsidSect="009647C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09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90F6B" w14:textId="77777777" w:rsidR="00063391" w:rsidRDefault="00063391" w:rsidP="00CE7D4D">
      <w:r>
        <w:separator/>
      </w:r>
    </w:p>
  </w:endnote>
  <w:endnote w:type="continuationSeparator" w:id="0">
    <w:p w14:paraId="4350267B" w14:textId="77777777" w:rsidR="00063391" w:rsidRDefault="00063391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9BC6" w14:textId="118866A2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4C55B7">
      <w:rPr>
        <w:noProof/>
      </w:rPr>
      <w:t>3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22158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01DDEA49" wp14:editId="3971B6C8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25" name="Picture 2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D33D" w14:textId="77777777" w:rsidR="00063391" w:rsidRDefault="00063391" w:rsidP="00CE7D4D">
      <w:r>
        <w:separator/>
      </w:r>
    </w:p>
  </w:footnote>
  <w:footnote w:type="continuationSeparator" w:id="0">
    <w:p w14:paraId="416472F3" w14:textId="77777777" w:rsidR="00063391" w:rsidRDefault="00063391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AE4F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D9E0F90" wp14:editId="53C7C3EE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23" name="Picture 2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7623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31B45947" wp14:editId="6ED1CE22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24" name="Picture 2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E8B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8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2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9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78F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2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22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8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82079"/>
    <w:multiLevelType w:val="multilevel"/>
    <w:tmpl w:val="F88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65A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DA7A15"/>
    <w:multiLevelType w:val="hybridMultilevel"/>
    <w:tmpl w:val="909C40C2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A5668"/>
    <w:multiLevelType w:val="hybridMultilevel"/>
    <w:tmpl w:val="3FF61DE0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4E1F74"/>
    <w:multiLevelType w:val="multilevel"/>
    <w:tmpl w:val="AC4C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BB6017"/>
    <w:multiLevelType w:val="hybridMultilevel"/>
    <w:tmpl w:val="2640A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A75C1"/>
    <w:multiLevelType w:val="hybridMultilevel"/>
    <w:tmpl w:val="869CB8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51613"/>
    <w:multiLevelType w:val="hybridMultilevel"/>
    <w:tmpl w:val="14404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41"/>
  </w:num>
  <w:num w:numId="5">
    <w:abstractNumId w:val="16"/>
  </w:num>
  <w:num w:numId="6">
    <w:abstractNumId w:val="25"/>
  </w:num>
  <w:num w:numId="7">
    <w:abstractNumId w:val="30"/>
  </w:num>
  <w:num w:numId="8">
    <w:abstractNumId w:val="19"/>
  </w:num>
  <w:num w:numId="9">
    <w:abstractNumId w:val="21"/>
  </w:num>
  <w:num w:numId="10">
    <w:abstractNumId w:val="33"/>
  </w:num>
  <w:num w:numId="11">
    <w:abstractNumId w:val="23"/>
  </w:num>
  <w:num w:numId="12">
    <w:abstractNumId w:val="12"/>
  </w:num>
  <w:num w:numId="13">
    <w:abstractNumId w:val="27"/>
  </w:num>
  <w:num w:numId="14">
    <w:abstractNumId w:val="31"/>
  </w:num>
  <w:num w:numId="15">
    <w:abstractNumId w:val="34"/>
  </w:num>
  <w:num w:numId="16">
    <w:abstractNumId w:val="10"/>
  </w:num>
  <w:num w:numId="17">
    <w:abstractNumId w:val="29"/>
  </w:num>
  <w:num w:numId="18">
    <w:abstractNumId w:val="17"/>
  </w:num>
  <w:num w:numId="19">
    <w:abstractNumId w:val="22"/>
  </w:num>
  <w:num w:numId="20">
    <w:abstractNumId w:val="40"/>
  </w:num>
  <w:num w:numId="21">
    <w:abstractNumId w:val="11"/>
  </w:num>
  <w:num w:numId="22">
    <w:abstractNumId w:val="36"/>
  </w:num>
  <w:num w:numId="23">
    <w:abstractNumId w:val="20"/>
  </w:num>
  <w:num w:numId="24">
    <w:abstractNumId w:val="1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28"/>
  </w:num>
  <w:num w:numId="37">
    <w:abstractNumId w:val="28"/>
  </w:num>
  <w:num w:numId="38">
    <w:abstractNumId w:val="39"/>
  </w:num>
  <w:num w:numId="39">
    <w:abstractNumId w:val="14"/>
  </w:num>
  <w:num w:numId="40">
    <w:abstractNumId w:val="18"/>
  </w:num>
  <w:num w:numId="41">
    <w:abstractNumId w:val="35"/>
  </w:num>
  <w:num w:numId="42">
    <w:abstractNumId w:val="24"/>
  </w:num>
  <w:num w:numId="4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63391"/>
    <w:rsid w:val="00063EFB"/>
    <w:rsid w:val="00066978"/>
    <w:rsid w:val="00071CA6"/>
    <w:rsid w:val="00075EC0"/>
    <w:rsid w:val="00080061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6E00"/>
    <w:rsid w:val="00115015"/>
    <w:rsid w:val="001162B1"/>
    <w:rsid w:val="00116CA8"/>
    <w:rsid w:val="00126356"/>
    <w:rsid w:val="0013264D"/>
    <w:rsid w:val="0013682E"/>
    <w:rsid w:val="00140D3C"/>
    <w:rsid w:val="00141433"/>
    <w:rsid w:val="00146CA6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1CF6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50DA"/>
    <w:rsid w:val="00206963"/>
    <w:rsid w:val="002115D2"/>
    <w:rsid w:val="002147B1"/>
    <w:rsid w:val="00221E5E"/>
    <w:rsid w:val="00225063"/>
    <w:rsid w:val="00227F26"/>
    <w:rsid w:val="00230342"/>
    <w:rsid w:val="00232C41"/>
    <w:rsid w:val="0023634B"/>
    <w:rsid w:val="00236CB1"/>
    <w:rsid w:val="002379F3"/>
    <w:rsid w:val="0024417F"/>
    <w:rsid w:val="00245770"/>
    <w:rsid w:val="002465F5"/>
    <w:rsid w:val="00252DD3"/>
    <w:rsid w:val="002552D2"/>
    <w:rsid w:val="002603C0"/>
    <w:rsid w:val="0026396B"/>
    <w:rsid w:val="00263DAE"/>
    <w:rsid w:val="00265D30"/>
    <w:rsid w:val="00265D76"/>
    <w:rsid w:val="00266FE4"/>
    <w:rsid w:val="00270C76"/>
    <w:rsid w:val="002712C0"/>
    <w:rsid w:val="00274442"/>
    <w:rsid w:val="00275270"/>
    <w:rsid w:val="00275DA9"/>
    <w:rsid w:val="0027687D"/>
    <w:rsid w:val="00277408"/>
    <w:rsid w:val="00282489"/>
    <w:rsid w:val="00283B12"/>
    <w:rsid w:val="00284A81"/>
    <w:rsid w:val="0029274E"/>
    <w:rsid w:val="002959AA"/>
    <w:rsid w:val="0029620C"/>
    <w:rsid w:val="002A6113"/>
    <w:rsid w:val="002B15DE"/>
    <w:rsid w:val="002B4EF9"/>
    <w:rsid w:val="002C2392"/>
    <w:rsid w:val="002D0FCF"/>
    <w:rsid w:val="002D698B"/>
    <w:rsid w:val="002F6867"/>
    <w:rsid w:val="002F6EFB"/>
    <w:rsid w:val="003011C4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4917"/>
    <w:rsid w:val="00344C83"/>
    <w:rsid w:val="00346A88"/>
    <w:rsid w:val="0034734C"/>
    <w:rsid w:val="00350D95"/>
    <w:rsid w:val="0035286C"/>
    <w:rsid w:val="00352AA8"/>
    <w:rsid w:val="00353FE4"/>
    <w:rsid w:val="00354C4C"/>
    <w:rsid w:val="00356F58"/>
    <w:rsid w:val="00361E93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3F78"/>
    <w:rsid w:val="003A42A7"/>
    <w:rsid w:val="003A5D50"/>
    <w:rsid w:val="003B7CF1"/>
    <w:rsid w:val="003C01E1"/>
    <w:rsid w:val="003C1A65"/>
    <w:rsid w:val="003C5AC0"/>
    <w:rsid w:val="003C6770"/>
    <w:rsid w:val="003C78E5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193"/>
    <w:rsid w:val="00404F5F"/>
    <w:rsid w:val="00411D9C"/>
    <w:rsid w:val="004152C3"/>
    <w:rsid w:val="00416204"/>
    <w:rsid w:val="0042061C"/>
    <w:rsid w:val="00421A68"/>
    <w:rsid w:val="00423187"/>
    <w:rsid w:val="00423768"/>
    <w:rsid w:val="004256F6"/>
    <w:rsid w:val="004314F7"/>
    <w:rsid w:val="004344D0"/>
    <w:rsid w:val="004355E0"/>
    <w:rsid w:val="00435C2D"/>
    <w:rsid w:val="00435E89"/>
    <w:rsid w:val="00441848"/>
    <w:rsid w:val="00445BA6"/>
    <w:rsid w:val="004471EF"/>
    <w:rsid w:val="00450393"/>
    <w:rsid w:val="00464379"/>
    <w:rsid w:val="004662DF"/>
    <w:rsid w:val="0047050F"/>
    <w:rsid w:val="00470865"/>
    <w:rsid w:val="00470F08"/>
    <w:rsid w:val="004715CD"/>
    <w:rsid w:val="00471D07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3C18"/>
    <w:rsid w:val="004A5617"/>
    <w:rsid w:val="004A6D37"/>
    <w:rsid w:val="004B00CC"/>
    <w:rsid w:val="004B7E23"/>
    <w:rsid w:val="004C0BF9"/>
    <w:rsid w:val="004C0D70"/>
    <w:rsid w:val="004C55B7"/>
    <w:rsid w:val="004C5B46"/>
    <w:rsid w:val="004C6F2D"/>
    <w:rsid w:val="004E23BF"/>
    <w:rsid w:val="004E3E3F"/>
    <w:rsid w:val="004E4082"/>
    <w:rsid w:val="004E5801"/>
    <w:rsid w:val="004F3946"/>
    <w:rsid w:val="004F5BF7"/>
    <w:rsid w:val="004F6612"/>
    <w:rsid w:val="004F6A1D"/>
    <w:rsid w:val="004F6F44"/>
    <w:rsid w:val="004F7521"/>
    <w:rsid w:val="004F7803"/>
    <w:rsid w:val="00505008"/>
    <w:rsid w:val="00505C52"/>
    <w:rsid w:val="00506436"/>
    <w:rsid w:val="00507645"/>
    <w:rsid w:val="00507E57"/>
    <w:rsid w:val="00510EC1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748B"/>
    <w:rsid w:val="005501E1"/>
    <w:rsid w:val="0055039E"/>
    <w:rsid w:val="005503FA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56D3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D2987"/>
    <w:rsid w:val="005D6990"/>
    <w:rsid w:val="005E05A3"/>
    <w:rsid w:val="005E0AB9"/>
    <w:rsid w:val="005E1177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53BB2"/>
    <w:rsid w:val="0066013D"/>
    <w:rsid w:val="006604F9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C1811"/>
    <w:rsid w:val="006C3367"/>
    <w:rsid w:val="006C6DB3"/>
    <w:rsid w:val="006D4C81"/>
    <w:rsid w:val="006D5AD2"/>
    <w:rsid w:val="006D7DC9"/>
    <w:rsid w:val="006E7E3B"/>
    <w:rsid w:val="006F0E9F"/>
    <w:rsid w:val="006F0FF1"/>
    <w:rsid w:val="006F2C22"/>
    <w:rsid w:val="006F3C33"/>
    <w:rsid w:val="006F4DAE"/>
    <w:rsid w:val="00700381"/>
    <w:rsid w:val="007004A6"/>
    <w:rsid w:val="00700A58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755F"/>
    <w:rsid w:val="007422C2"/>
    <w:rsid w:val="007432E1"/>
    <w:rsid w:val="00745089"/>
    <w:rsid w:val="007479FE"/>
    <w:rsid w:val="00747EBC"/>
    <w:rsid w:val="00751BBE"/>
    <w:rsid w:val="00756072"/>
    <w:rsid w:val="007626DC"/>
    <w:rsid w:val="00773B6E"/>
    <w:rsid w:val="007837E4"/>
    <w:rsid w:val="0078385B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C5BD0"/>
    <w:rsid w:val="007D0CD8"/>
    <w:rsid w:val="007D1059"/>
    <w:rsid w:val="007D21C2"/>
    <w:rsid w:val="007E0A7D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0076"/>
    <w:rsid w:val="0081274F"/>
    <w:rsid w:val="008169CC"/>
    <w:rsid w:val="008201FF"/>
    <w:rsid w:val="00822CD2"/>
    <w:rsid w:val="00822D26"/>
    <w:rsid w:val="0082488B"/>
    <w:rsid w:val="00825C40"/>
    <w:rsid w:val="008302D9"/>
    <w:rsid w:val="00835A53"/>
    <w:rsid w:val="008375A5"/>
    <w:rsid w:val="0084078C"/>
    <w:rsid w:val="00842B7B"/>
    <w:rsid w:val="00845C2F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805C4"/>
    <w:rsid w:val="00882362"/>
    <w:rsid w:val="0088239E"/>
    <w:rsid w:val="00885EC5"/>
    <w:rsid w:val="008909B3"/>
    <w:rsid w:val="008914A8"/>
    <w:rsid w:val="008A2BA8"/>
    <w:rsid w:val="008A321B"/>
    <w:rsid w:val="008A628E"/>
    <w:rsid w:val="008B2AD5"/>
    <w:rsid w:val="008B2EC7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0331F"/>
    <w:rsid w:val="0091126A"/>
    <w:rsid w:val="009112D5"/>
    <w:rsid w:val="00914E45"/>
    <w:rsid w:val="00916B38"/>
    <w:rsid w:val="009216F6"/>
    <w:rsid w:val="00925BE3"/>
    <w:rsid w:val="00930D98"/>
    <w:rsid w:val="00930F57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47C8"/>
    <w:rsid w:val="00966110"/>
    <w:rsid w:val="009760B5"/>
    <w:rsid w:val="0098189F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4E73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7C5E"/>
    <w:rsid w:val="009F6FE3"/>
    <w:rsid w:val="009F76D4"/>
    <w:rsid w:val="00A044AC"/>
    <w:rsid w:val="00A078A0"/>
    <w:rsid w:val="00A07A3D"/>
    <w:rsid w:val="00A1019F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3166"/>
    <w:rsid w:val="00A66963"/>
    <w:rsid w:val="00A67583"/>
    <w:rsid w:val="00A7468E"/>
    <w:rsid w:val="00A74D75"/>
    <w:rsid w:val="00A76983"/>
    <w:rsid w:val="00A81AFF"/>
    <w:rsid w:val="00A84077"/>
    <w:rsid w:val="00A84545"/>
    <w:rsid w:val="00A87BC6"/>
    <w:rsid w:val="00AA1BF5"/>
    <w:rsid w:val="00AA21D9"/>
    <w:rsid w:val="00AA254E"/>
    <w:rsid w:val="00AA2F07"/>
    <w:rsid w:val="00AA3004"/>
    <w:rsid w:val="00AB048F"/>
    <w:rsid w:val="00AB35AC"/>
    <w:rsid w:val="00AB4E8E"/>
    <w:rsid w:val="00AC0A18"/>
    <w:rsid w:val="00AC33EC"/>
    <w:rsid w:val="00AC529E"/>
    <w:rsid w:val="00AC7925"/>
    <w:rsid w:val="00AD1729"/>
    <w:rsid w:val="00AD4EDD"/>
    <w:rsid w:val="00AD68EA"/>
    <w:rsid w:val="00AE38E1"/>
    <w:rsid w:val="00AE71FF"/>
    <w:rsid w:val="00AF300A"/>
    <w:rsid w:val="00B00CD2"/>
    <w:rsid w:val="00B021F8"/>
    <w:rsid w:val="00B0263B"/>
    <w:rsid w:val="00B03492"/>
    <w:rsid w:val="00B04E6C"/>
    <w:rsid w:val="00B06D99"/>
    <w:rsid w:val="00B13920"/>
    <w:rsid w:val="00B151E1"/>
    <w:rsid w:val="00B1716B"/>
    <w:rsid w:val="00B174A8"/>
    <w:rsid w:val="00B25B8C"/>
    <w:rsid w:val="00B34278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96748"/>
    <w:rsid w:val="00BA1FCB"/>
    <w:rsid w:val="00BB20C5"/>
    <w:rsid w:val="00BC2437"/>
    <w:rsid w:val="00BC3EEE"/>
    <w:rsid w:val="00BD16F9"/>
    <w:rsid w:val="00BD4A6E"/>
    <w:rsid w:val="00BD54C3"/>
    <w:rsid w:val="00BD7DFC"/>
    <w:rsid w:val="00BE16B7"/>
    <w:rsid w:val="00BE30BC"/>
    <w:rsid w:val="00BE64A2"/>
    <w:rsid w:val="00BF5F66"/>
    <w:rsid w:val="00BF7DC4"/>
    <w:rsid w:val="00C009EA"/>
    <w:rsid w:val="00C105F2"/>
    <w:rsid w:val="00C161C4"/>
    <w:rsid w:val="00C16484"/>
    <w:rsid w:val="00C17EB9"/>
    <w:rsid w:val="00C20FD4"/>
    <w:rsid w:val="00C2515D"/>
    <w:rsid w:val="00C27CE8"/>
    <w:rsid w:val="00C339AB"/>
    <w:rsid w:val="00C35221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867"/>
    <w:rsid w:val="00C74FB6"/>
    <w:rsid w:val="00C74FEA"/>
    <w:rsid w:val="00C80B6F"/>
    <w:rsid w:val="00C83A9E"/>
    <w:rsid w:val="00C90598"/>
    <w:rsid w:val="00C90B00"/>
    <w:rsid w:val="00C90E4D"/>
    <w:rsid w:val="00C96A3B"/>
    <w:rsid w:val="00CA0F1D"/>
    <w:rsid w:val="00CA3AF6"/>
    <w:rsid w:val="00CA69F5"/>
    <w:rsid w:val="00CA730A"/>
    <w:rsid w:val="00CB2F69"/>
    <w:rsid w:val="00CB3DC1"/>
    <w:rsid w:val="00CC29AF"/>
    <w:rsid w:val="00CC5155"/>
    <w:rsid w:val="00CC581B"/>
    <w:rsid w:val="00CD030C"/>
    <w:rsid w:val="00CD3B46"/>
    <w:rsid w:val="00CE1318"/>
    <w:rsid w:val="00CE4946"/>
    <w:rsid w:val="00CE6E32"/>
    <w:rsid w:val="00CE7D4D"/>
    <w:rsid w:val="00CF24C3"/>
    <w:rsid w:val="00CF263F"/>
    <w:rsid w:val="00D024D8"/>
    <w:rsid w:val="00D033C4"/>
    <w:rsid w:val="00D03BC6"/>
    <w:rsid w:val="00D04151"/>
    <w:rsid w:val="00D11B15"/>
    <w:rsid w:val="00D1788B"/>
    <w:rsid w:val="00D24736"/>
    <w:rsid w:val="00D26B0C"/>
    <w:rsid w:val="00D272B8"/>
    <w:rsid w:val="00D31A6C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27A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9134F"/>
    <w:rsid w:val="00D94458"/>
    <w:rsid w:val="00D958F9"/>
    <w:rsid w:val="00D970B6"/>
    <w:rsid w:val="00DA4139"/>
    <w:rsid w:val="00DA4CAE"/>
    <w:rsid w:val="00DA5DF7"/>
    <w:rsid w:val="00DB1C1A"/>
    <w:rsid w:val="00DB244E"/>
    <w:rsid w:val="00DB5BEB"/>
    <w:rsid w:val="00DB6F55"/>
    <w:rsid w:val="00DC2756"/>
    <w:rsid w:val="00DC53C2"/>
    <w:rsid w:val="00DD73A6"/>
    <w:rsid w:val="00DD7677"/>
    <w:rsid w:val="00DD788E"/>
    <w:rsid w:val="00DE1622"/>
    <w:rsid w:val="00DE294A"/>
    <w:rsid w:val="00DE2D1E"/>
    <w:rsid w:val="00DE3210"/>
    <w:rsid w:val="00DF09B4"/>
    <w:rsid w:val="00DF120C"/>
    <w:rsid w:val="00DF18CD"/>
    <w:rsid w:val="00DF33EB"/>
    <w:rsid w:val="00DF45FA"/>
    <w:rsid w:val="00DF582B"/>
    <w:rsid w:val="00DF5AD7"/>
    <w:rsid w:val="00DF7AE0"/>
    <w:rsid w:val="00E01BF7"/>
    <w:rsid w:val="00E041FB"/>
    <w:rsid w:val="00E055A2"/>
    <w:rsid w:val="00E05EBF"/>
    <w:rsid w:val="00E06580"/>
    <w:rsid w:val="00E06DAA"/>
    <w:rsid w:val="00E07EE8"/>
    <w:rsid w:val="00E101E8"/>
    <w:rsid w:val="00E12E6C"/>
    <w:rsid w:val="00E14A41"/>
    <w:rsid w:val="00E23AF8"/>
    <w:rsid w:val="00E25672"/>
    <w:rsid w:val="00E318E6"/>
    <w:rsid w:val="00E37552"/>
    <w:rsid w:val="00E37F58"/>
    <w:rsid w:val="00E40DB4"/>
    <w:rsid w:val="00E42ADD"/>
    <w:rsid w:val="00E42DE2"/>
    <w:rsid w:val="00E4450E"/>
    <w:rsid w:val="00E5215B"/>
    <w:rsid w:val="00E52CE1"/>
    <w:rsid w:val="00E55537"/>
    <w:rsid w:val="00E564FD"/>
    <w:rsid w:val="00E56E6E"/>
    <w:rsid w:val="00E573E4"/>
    <w:rsid w:val="00E71824"/>
    <w:rsid w:val="00E73994"/>
    <w:rsid w:val="00E74B17"/>
    <w:rsid w:val="00E828C4"/>
    <w:rsid w:val="00E842EE"/>
    <w:rsid w:val="00E909C7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7DA6"/>
    <w:rsid w:val="00ED2012"/>
    <w:rsid w:val="00ED3034"/>
    <w:rsid w:val="00ED3094"/>
    <w:rsid w:val="00ED52AA"/>
    <w:rsid w:val="00ED554C"/>
    <w:rsid w:val="00EE2DBA"/>
    <w:rsid w:val="00EE3A66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21017"/>
    <w:rsid w:val="00F25A4F"/>
    <w:rsid w:val="00F30766"/>
    <w:rsid w:val="00F34922"/>
    <w:rsid w:val="00F34A50"/>
    <w:rsid w:val="00F37721"/>
    <w:rsid w:val="00F41824"/>
    <w:rsid w:val="00F432F8"/>
    <w:rsid w:val="00F55E3D"/>
    <w:rsid w:val="00F5672C"/>
    <w:rsid w:val="00F61DEC"/>
    <w:rsid w:val="00F639AE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391F"/>
    <w:rsid w:val="00FA4C77"/>
    <w:rsid w:val="00FA5072"/>
    <w:rsid w:val="00FB5B94"/>
    <w:rsid w:val="00FB7126"/>
    <w:rsid w:val="00FC1D3E"/>
    <w:rsid w:val="00FC2B79"/>
    <w:rsid w:val="00FC2EED"/>
    <w:rsid w:val="00FC40CC"/>
    <w:rsid w:val="00FC57CF"/>
    <w:rsid w:val="00FD14A0"/>
    <w:rsid w:val="00FD38E6"/>
    <w:rsid w:val="00FD5848"/>
    <w:rsid w:val="00FD5876"/>
    <w:rsid w:val="00FD7914"/>
    <w:rsid w:val="00FE32B7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7AE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C5BD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1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EFF3F4"/>
            <w:right w:val="single" w:sz="2" w:space="0" w:color="000000"/>
          </w:divBdr>
          <w:divsChild>
            <w:div w:id="12329322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51481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5664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12" w:color="000000"/>
                                <w:bottom w:val="single" w:sz="2" w:space="0" w:color="000000"/>
                                <w:right w:val="single" w:sz="2" w:space="12" w:color="000000"/>
                              </w:divBdr>
                              <w:divsChild>
                                <w:div w:id="15087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933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3318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48600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384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12" w:color="000000"/>
                        <w:bottom w:val="single" w:sz="2" w:space="0" w:color="000000"/>
                        <w:right w:val="single" w:sz="2" w:space="12" w:color="000000"/>
                      </w:divBdr>
                      <w:divsChild>
                        <w:div w:id="15591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0" w:color="000000"/>
                            <w:bottom w:val="single" w:sz="2" w:space="3" w:color="000000"/>
                            <w:right w:val="single" w:sz="2" w:space="0" w:color="000000"/>
                          </w:divBdr>
                          <w:divsChild>
                            <w:div w:id="17795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65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1170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27303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36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6" w:space="0" w:color="EFF3F4"/>
                                <w:right w:val="single" w:sz="2" w:space="0" w:color="000000"/>
                              </w:divBdr>
                              <w:divsChild>
                                <w:div w:id="17612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92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126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0462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060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6612161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145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3521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6447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05097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6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4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2897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921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237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7946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3893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31977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09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20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2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82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5446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0502388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5947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covid-19-vaccine-eligibility-checker" TargetMode="External"/><Relationship Id="rId13" Type="http://schemas.openxmlformats.org/officeDocument/2006/relationships/hyperlink" Target="https://www.ndiscommission.gov.au/document/2756" TargetMode="External"/><Relationship Id="rId18" Type="http://schemas.openxmlformats.org/officeDocument/2006/relationships/hyperlink" Target="https://www.health.gov.au/resources/collections/covid-19-vaccination-easy-read-resourc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health.gov.au/initiatives-and-programs/covid-19-vaccines/is-it-true/is-it-true-do-people-have-to-receive-two-doses-and-do-they-have-to-be-the-same-type-of-covid-19-vaccine-for-it-to-be-effectiv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initiatives-and-programs/covid-19-vaccines/is-it-true/is-it-true-do-people-have-to-receive-two-doses-and-do-they-have-to-be-the-same-type-of-covid-19-vaccine-for-it-to-be-effectiv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apps-and-tools/covid-19-vaccine-eligibility-check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collections/covid-19-vaccination-disability-provider-alert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onicvaccinations.com.au/" TargetMode="External"/><Relationship Id="rId19" Type="http://schemas.openxmlformats.org/officeDocument/2006/relationships/hyperlink" Target="https://www.health.gov.au/initiatives-and-programs/covid-19-vaccines/covid-19-vaccine-information-in-your-langu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apps-and-tools/covid-19-vaccine-eligibility-checker" TargetMode="External"/><Relationship Id="rId14" Type="http://schemas.openxmlformats.org/officeDocument/2006/relationships/hyperlink" Target="https://www.ndiscommission.gov.au/document/2756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0F93E3D-1E80-461D-BB75-AF6857273AA3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6725</Characters>
  <Application>Microsoft Office Word</Application>
  <DocSecurity>0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Alert - week of 28 June 2021</dc:title>
  <dc:subject/>
  <dc:creator/>
  <cp:keywords/>
  <dc:description/>
  <cp:lastModifiedBy/>
  <cp:revision>1</cp:revision>
  <dcterms:created xsi:type="dcterms:W3CDTF">2021-07-13T05:48:00Z</dcterms:created>
  <dcterms:modified xsi:type="dcterms:W3CDTF">2021-07-13T05:48:00Z</dcterms:modified>
</cp:coreProperties>
</file>