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E4C1D" w14:textId="77777777" w:rsidR="00B96941" w:rsidRDefault="00B96941" w:rsidP="009A114E">
      <w:pPr>
        <w:pStyle w:val="Subtitle"/>
        <w:rPr>
          <w:rFonts w:ascii="Segoe UI" w:hAnsi="Segoe UI" w:cs="Segoe UI"/>
        </w:rPr>
      </w:pPr>
      <w:r w:rsidRPr="00B96941">
        <w:rPr>
          <w:rFonts w:ascii="Segoe UI" w:hAnsi="Segoe UI" w:cs="Segoe UI"/>
        </w:rPr>
        <w:t>Extraordinary Roundtable on t</w:t>
      </w:r>
      <w:r>
        <w:rPr>
          <w:rFonts w:ascii="Segoe UI" w:hAnsi="Segoe UI" w:cs="Segoe UI"/>
        </w:rPr>
        <w:t>he COVID-19 Vaccine Rollout for</w:t>
      </w:r>
    </w:p>
    <w:p w14:paraId="01978D66" w14:textId="77777777" w:rsidR="008B4CB0" w:rsidRDefault="00B96941" w:rsidP="008B4CB0">
      <w:pPr>
        <w:pStyle w:val="Subtitle"/>
        <w:rPr>
          <w:rFonts w:ascii="Segoe UI" w:hAnsi="Segoe UI" w:cs="Segoe UI"/>
        </w:rPr>
      </w:pPr>
      <w:r>
        <w:rPr>
          <w:rFonts w:ascii="Segoe UI" w:hAnsi="Segoe UI" w:cs="Segoe UI"/>
        </w:rPr>
        <w:t>People with Disability and</w:t>
      </w:r>
      <w:r w:rsidRPr="00B96941">
        <w:rPr>
          <w:rFonts w:ascii="Segoe UI" w:hAnsi="Segoe UI" w:cs="Segoe UI"/>
        </w:rPr>
        <w:t xml:space="preserve"> the Disability Secto</w:t>
      </w:r>
      <w:r>
        <w:rPr>
          <w:rFonts w:ascii="Segoe UI" w:hAnsi="Segoe UI" w:cs="Segoe UI"/>
        </w:rPr>
        <w:t>r</w:t>
      </w:r>
      <w:r w:rsidR="008B4CB0">
        <w:rPr>
          <w:rFonts w:ascii="Segoe UI" w:hAnsi="Segoe UI" w:cs="Segoe UI"/>
        </w:rPr>
        <w:t xml:space="preserve"> – </w:t>
      </w:r>
      <w:r>
        <w:rPr>
          <w:rFonts w:ascii="Segoe UI" w:hAnsi="Segoe UI" w:cs="Segoe UI"/>
        </w:rPr>
        <w:t>14</w:t>
      </w:r>
      <w:r w:rsidR="003E69A5">
        <w:rPr>
          <w:rFonts w:ascii="Segoe UI" w:hAnsi="Segoe UI" w:cs="Segoe UI"/>
        </w:rPr>
        <w:t xml:space="preserve"> April </w:t>
      </w:r>
      <w:r w:rsidR="00C65DC0">
        <w:rPr>
          <w:rFonts w:ascii="Segoe UI" w:hAnsi="Segoe UI" w:cs="Segoe UI"/>
        </w:rPr>
        <w:t>2021</w:t>
      </w:r>
    </w:p>
    <w:p w14:paraId="0074E1FA" w14:textId="20268A62" w:rsidR="006A6759" w:rsidRPr="006A6759" w:rsidRDefault="006A6759" w:rsidP="008B4CB0">
      <w:pPr>
        <w:pStyle w:val="Subtitle"/>
        <w:rPr>
          <w:rFonts w:ascii="Segoe UI" w:hAnsi="Segoe UI" w:cs="Segoe UI"/>
        </w:rPr>
      </w:pPr>
      <w:r>
        <w:rPr>
          <w:rFonts w:ascii="Segoe UI" w:hAnsi="Segoe UI" w:cs="Segoe UI"/>
        </w:rPr>
        <w:t>Key Outcomes</w:t>
      </w:r>
    </w:p>
    <w:p w14:paraId="1F0DD82A" w14:textId="77777777" w:rsidR="009E7198" w:rsidRDefault="006534AA" w:rsidP="00B96941">
      <w:p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The</w:t>
      </w:r>
      <w:r w:rsidR="009E7198">
        <w:rPr>
          <w:rFonts w:asciiTheme="minorHAnsi" w:hAnsiTheme="minorHAnsi" w:cstheme="minorHAnsi"/>
          <w:bCs/>
          <w:iCs/>
        </w:rPr>
        <w:t xml:space="preserve"> Australian Government</w:t>
      </w:r>
      <w:r>
        <w:rPr>
          <w:rFonts w:asciiTheme="minorHAnsi" w:hAnsiTheme="minorHAnsi" w:cstheme="minorHAnsi"/>
          <w:bCs/>
          <w:iCs/>
        </w:rPr>
        <w:t xml:space="preserve"> Department of Health (the Department) convened an extraordinary roundtable</w:t>
      </w:r>
      <w:r w:rsidR="000C5778">
        <w:rPr>
          <w:rFonts w:asciiTheme="minorHAnsi" w:hAnsiTheme="minorHAnsi" w:cstheme="minorHAnsi"/>
          <w:bCs/>
          <w:iCs/>
        </w:rPr>
        <w:t xml:space="preserve"> with key disability and health stakeholders</w:t>
      </w:r>
      <w:r w:rsidR="009E7198">
        <w:rPr>
          <w:rFonts w:asciiTheme="minorHAnsi" w:hAnsiTheme="minorHAnsi" w:cstheme="minorHAnsi"/>
          <w:bCs/>
          <w:iCs/>
        </w:rPr>
        <w:t>.</w:t>
      </w:r>
      <w:r w:rsidR="000C5778">
        <w:rPr>
          <w:rFonts w:asciiTheme="minorHAnsi" w:hAnsiTheme="minorHAnsi" w:cstheme="minorHAnsi"/>
          <w:bCs/>
          <w:iCs/>
        </w:rPr>
        <w:t xml:space="preserve"> </w:t>
      </w:r>
      <w:r w:rsidR="009E7198">
        <w:rPr>
          <w:rFonts w:asciiTheme="minorHAnsi" w:hAnsiTheme="minorHAnsi" w:cstheme="minorHAnsi"/>
          <w:bCs/>
          <w:iCs/>
        </w:rPr>
        <w:t>This was to</w:t>
      </w:r>
      <w:r w:rsidR="000C5778">
        <w:rPr>
          <w:rFonts w:asciiTheme="minorHAnsi" w:hAnsiTheme="minorHAnsi" w:cstheme="minorHAnsi"/>
          <w:bCs/>
          <w:iCs/>
        </w:rPr>
        <w:t xml:space="preserve"> discuss</w:t>
      </w:r>
      <w:r w:rsidR="009E7198">
        <w:rPr>
          <w:rFonts w:asciiTheme="minorHAnsi" w:hAnsiTheme="minorHAnsi" w:cstheme="minorHAnsi"/>
          <w:bCs/>
          <w:iCs/>
        </w:rPr>
        <w:t>:</w:t>
      </w:r>
      <w:r w:rsidR="000C5778">
        <w:rPr>
          <w:rFonts w:asciiTheme="minorHAnsi" w:hAnsiTheme="minorHAnsi" w:cstheme="minorHAnsi"/>
          <w:bCs/>
          <w:iCs/>
        </w:rPr>
        <w:t xml:space="preserve"> </w:t>
      </w:r>
    </w:p>
    <w:p w14:paraId="712A7A67" w14:textId="77777777" w:rsidR="009E7198" w:rsidRDefault="000C5778" w:rsidP="00280F5B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 w:rsidRPr="00280F5B">
        <w:rPr>
          <w:rFonts w:asciiTheme="minorHAnsi" w:hAnsiTheme="minorHAnsi" w:cstheme="minorHAnsi"/>
          <w:bCs/>
          <w:iCs/>
        </w:rPr>
        <w:t xml:space="preserve">recent </w:t>
      </w:r>
      <w:r w:rsidR="009E7198" w:rsidRPr="00280F5B">
        <w:rPr>
          <w:rFonts w:asciiTheme="minorHAnsi" w:hAnsiTheme="minorHAnsi" w:cstheme="minorHAnsi"/>
          <w:bCs/>
          <w:iCs/>
        </w:rPr>
        <w:t xml:space="preserve">Australian Government </w:t>
      </w:r>
      <w:r w:rsidRPr="00280F5B">
        <w:rPr>
          <w:rFonts w:asciiTheme="minorHAnsi" w:hAnsiTheme="minorHAnsi" w:cstheme="minorHAnsi"/>
          <w:bCs/>
          <w:iCs/>
        </w:rPr>
        <w:t xml:space="preserve">advice </w:t>
      </w:r>
      <w:r w:rsidR="009E7198" w:rsidRPr="00280F5B">
        <w:rPr>
          <w:rFonts w:asciiTheme="minorHAnsi" w:hAnsiTheme="minorHAnsi" w:cstheme="minorHAnsi"/>
          <w:bCs/>
          <w:iCs/>
        </w:rPr>
        <w:t>about</w:t>
      </w:r>
      <w:r w:rsidR="006534AA" w:rsidRPr="00280F5B">
        <w:rPr>
          <w:rFonts w:asciiTheme="minorHAnsi" w:hAnsiTheme="minorHAnsi" w:cstheme="minorHAnsi"/>
          <w:bCs/>
          <w:iCs/>
        </w:rPr>
        <w:t xml:space="preserve"> the</w:t>
      </w:r>
      <w:r w:rsidRPr="00280F5B">
        <w:rPr>
          <w:rFonts w:asciiTheme="minorHAnsi" w:hAnsiTheme="minorHAnsi" w:cstheme="minorHAnsi"/>
          <w:bCs/>
          <w:iCs/>
        </w:rPr>
        <w:t xml:space="preserve"> AstraZeneca COVID-19 vaccine</w:t>
      </w:r>
    </w:p>
    <w:p w14:paraId="05A6C123" w14:textId="77777777" w:rsidR="006534AA" w:rsidRPr="00280F5B" w:rsidRDefault="000C5778" w:rsidP="00280F5B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 w:rsidRPr="00280F5B">
        <w:rPr>
          <w:rFonts w:asciiTheme="minorHAnsi" w:hAnsiTheme="minorHAnsi" w:cstheme="minorHAnsi"/>
          <w:bCs/>
          <w:iCs/>
        </w:rPr>
        <w:t>the</w:t>
      </w:r>
      <w:r w:rsidR="006534AA" w:rsidRPr="00280F5B">
        <w:rPr>
          <w:rFonts w:asciiTheme="minorHAnsi" w:hAnsiTheme="minorHAnsi" w:cstheme="minorHAnsi"/>
          <w:bCs/>
          <w:iCs/>
        </w:rPr>
        <w:t xml:space="preserve"> impact</w:t>
      </w:r>
      <w:r w:rsidRPr="00280F5B">
        <w:rPr>
          <w:rFonts w:asciiTheme="minorHAnsi" w:hAnsiTheme="minorHAnsi" w:cstheme="minorHAnsi"/>
          <w:bCs/>
          <w:iCs/>
        </w:rPr>
        <w:t xml:space="preserve"> of </w:t>
      </w:r>
      <w:r w:rsidR="00F35DAD" w:rsidRPr="00280F5B">
        <w:rPr>
          <w:rFonts w:asciiTheme="minorHAnsi" w:hAnsiTheme="minorHAnsi" w:cstheme="minorHAnsi"/>
          <w:bCs/>
          <w:iCs/>
        </w:rPr>
        <w:t>this advice</w:t>
      </w:r>
      <w:r w:rsidR="006534AA" w:rsidRPr="00280F5B">
        <w:rPr>
          <w:rFonts w:asciiTheme="minorHAnsi" w:hAnsiTheme="minorHAnsi" w:cstheme="minorHAnsi"/>
          <w:bCs/>
          <w:iCs/>
        </w:rPr>
        <w:t xml:space="preserve"> </w:t>
      </w:r>
      <w:r w:rsidRPr="00280F5B">
        <w:rPr>
          <w:rFonts w:asciiTheme="minorHAnsi" w:hAnsiTheme="minorHAnsi" w:cstheme="minorHAnsi"/>
          <w:bCs/>
          <w:iCs/>
        </w:rPr>
        <w:t>on the vaccine roll-out for people with disability.</w:t>
      </w:r>
    </w:p>
    <w:p w14:paraId="694C1362" w14:textId="77777777" w:rsidR="006534AA" w:rsidRDefault="006534AA" w:rsidP="003E69A5">
      <w:p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Medical experts from the Department and the </w:t>
      </w:r>
      <w:r w:rsidRPr="006534AA">
        <w:rPr>
          <w:rFonts w:asciiTheme="minorHAnsi" w:hAnsiTheme="minorHAnsi" w:cstheme="minorHAnsi"/>
          <w:bCs/>
          <w:iCs/>
        </w:rPr>
        <w:t>Australian Technical Advisory Group on Immunisation</w:t>
      </w:r>
      <w:r>
        <w:rPr>
          <w:rFonts w:asciiTheme="minorHAnsi" w:hAnsiTheme="minorHAnsi" w:cstheme="minorHAnsi"/>
          <w:bCs/>
          <w:iCs/>
        </w:rPr>
        <w:t xml:space="preserve"> (ATAGI) </w:t>
      </w:r>
      <w:r w:rsidR="000E35ED">
        <w:rPr>
          <w:rFonts w:asciiTheme="minorHAnsi" w:hAnsiTheme="minorHAnsi" w:cstheme="minorHAnsi"/>
          <w:bCs/>
          <w:iCs/>
        </w:rPr>
        <w:t xml:space="preserve">provided technical </w:t>
      </w:r>
      <w:r w:rsidR="00C95A24">
        <w:rPr>
          <w:rFonts w:asciiTheme="minorHAnsi" w:hAnsiTheme="minorHAnsi" w:cstheme="minorHAnsi"/>
          <w:bCs/>
          <w:iCs/>
        </w:rPr>
        <w:t xml:space="preserve">information </w:t>
      </w:r>
      <w:r w:rsidR="000E35ED">
        <w:rPr>
          <w:rFonts w:asciiTheme="minorHAnsi" w:hAnsiTheme="minorHAnsi" w:cstheme="minorHAnsi"/>
          <w:bCs/>
          <w:iCs/>
        </w:rPr>
        <w:t>on the safety and efficacy of the vaccines. The key points were:</w:t>
      </w:r>
    </w:p>
    <w:p w14:paraId="2690953B" w14:textId="77777777" w:rsidR="00F35DAD" w:rsidRDefault="000E35ED" w:rsidP="00F35DAD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Th</w:t>
      </w:r>
      <w:r w:rsidR="00F35DAD">
        <w:rPr>
          <w:rFonts w:asciiTheme="minorHAnsi" w:hAnsiTheme="minorHAnsi" w:cstheme="minorHAnsi"/>
          <w:bCs/>
          <w:iCs/>
        </w:rPr>
        <w:t>e clotting syndrome</w:t>
      </w:r>
      <w:r>
        <w:rPr>
          <w:rFonts w:asciiTheme="minorHAnsi" w:hAnsiTheme="minorHAnsi" w:cstheme="minorHAnsi"/>
          <w:bCs/>
          <w:iCs/>
        </w:rPr>
        <w:t xml:space="preserve"> associated with the AstraZeneca COVID-19 vaccine</w:t>
      </w:r>
      <w:r w:rsidR="00F35DAD">
        <w:rPr>
          <w:rFonts w:asciiTheme="minorHAnsi" w:hAnsiTheme="minorHAnsi" w:cstheme="minorHAnsi"/>
          <w:bCs/>
          <w:iCs/>
        </w:rPr>
        <w:t xml:space="preserve"> is </w:t>
      </w:r>
      <w:r>
        <w:rPr>
          <w:rFonts w:asciiTheme="minorHAnsi" w:hAnsiTheme="minorHAnsi" w:cstheme="minorHAnsi"/>
          <w:bCs/>
          <w:iCs/>
        </w:rPr>
        <w:t>a new</w:t>
      </w:r>
      <w:r w:rsidR="000474ED">
        <w:rPr>
          <w:rFonts w:asciiTheme="minorHAnsi" w:hAnsiTheme="minorHAnsi" w:cstheme="minorHAnsi"/>
          <w:bCs/>
          <w:iCs/>
        </w:rPr>
        <w:t>, rare</w:t>
      </w:r>
      <w:r>
        <w:rPr>
          <w:rFonts w:asciiTheme="minorHAnsi" w:hAnsiTheme="minorHAnsi" w:cstheme="minorHAnsi"/>
          <w:bCs/>
          <w:iCs/>
        </w:rPr>
        <w:t xml:space="preserve"> </w:t>
      </w:r>
      <w:r w:rsidR="00595109">
        <w:rPr>
          <w:rFonts w:asciiTheme="minorHAnsi" w:hAnsiTheme="minorHAnsi" w:cstheme="minorHAnsi"/>
          <w:bCs/>
          <w:iCs/>
        </w:rPr>
        <w:t>condition</w:t>
      </w:r>
      <w:r w:rsidR="009E7198">
        <w:rPr>
          <w:rFonts w:asciiTheme="minorHAnsi" w:hAnsiTheme="minorHAnsi" w:cstheme="minorHAnsi"/>
          <w:bCs/>
          <w:iCs/>
        </w:rPr>
        <w:t>. It</w:t>
      </w:r>
      <w:r>
        <w:rPr>
          <w:rFonts w:asciiTheme="minorHAnsi" w:hAnsiTheme="minorHAnsi" w:cstheme="minorHAnsi"/>
          <w:bCs/>
          <w:iCs/>
        </w:rPr>
        <w:t xml:space="preserve"> appears to be </w:t>
      </w:r>
      <w:r w:rsidR="009B01F8">
        <w:rPr>
          <w:rFonts w:asciiTheme="minorHAnsi" w:hAnsiTheme="minorHAnsi" w:cstheme="minorHAnsi"/>
          <w:bCs/>
          <w:iCs/>
        </w:rPr>
        <w:t>less rare</w:t>
      </w:r>
      <w:r>
        <w:rPr>
          <w:rFonts w:asciiTheme="minorHAnsi" w:hAnsiTheme="minorHAnsi" w:cstheme="minorHAnsi"/>
          <w:bCs/>
          <w:iCs/>
        </w:rPr>
        <w:t xml:space="preserve"> in younger people.</w:t>
      </w:r>
    </w:p>
    <w:p w14:paraId="13B9D13A" w14:textId="77777777" w:rsidR="000E35ED" w:rsidRPr="009F289F" w:rsidRDefault="009E7198" w:rsidP="00C95A24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The side effect</w:t>
      </w:r>
      <w:r w:rsidR="00892843">
        <w:rPr>
          <w:rFonts w:asciiTheme="minorHAnsi" w:hAnsiTheme="minorHAnsi" w:cstheme="minorHAnsi"/>
          <w:bCs/>
          <w:iCs/>
        </w:rPr>
        <w:t xml:space="preserve"> is </w:t>
      </w:r>
      <w:r w:rsidRPr="00C95A24">
        <w:rPr>
          <w:rFonts w:asciiTheme="minorHAnsi" w:hAnsiTheme="minorHAnsi" w:cstheme="minorHAnsi"/>
          <w:bCs/>
          <w:iCs/>
        </w:rPr>
        <w:t>thrombosis (clotting) with thrombocytopenia (low blood platelet count)</w:t>
      </w:r>
      <w:r>
        <w:rPr>
          <w:rFonts w:asciiTheme="minorHAnsi" w:hAnsiTheme="minorHAnsi" w:cstheme="minorHAnsi"/>
          <w:bCs/>
          <w:iCs/>
        </w:rPr>
        <w:t xml:space="preserve">. </w:t>
      </w:r>
      <w:r w:rsidR="000E35ED" w:rsidRPr="00C95A24">
        <w:rPr>
          <w:rFonts w:asciiTheme="minorHAnsi" w:hAnsiTheme="minorHAnsi" w:cstheme="minorHAnsi"/>
          <w:bCs/>
          <w:iCs/>
        </w:rPr>
        <w:t>The current evidence has not identified any specific risk factors</w:t>
      </w:r>
      <w:r w:rsidR="00C95A24" w:rsidRPr="00C95A24">
        <w:rPr>
          <w:rFonts w:asciiTheme="minorHAnsi" w:hAnsiTheme="minorHAnsi" w:cstheme="minorHAnsi"/>
          <w:bCs/>
          <w:iCs/>
        </w:rPr>
        <w:t xml:space="preserve"> for developing this side effect</w:t>
      </w:r>
      <w:r w:rsidR="000E35ED" w:rsidRPr="00C95A24">
        <w:rPr>
          <w:rFonts w:asciiTheme="minorHAnsi" w:hAnsiTheme="minorHAnsi" w:cstheme="minorHAnsi"/>
          <w:bCs/>
          <w:iCs/>
        </w:rPr>
        <w:t xml:space="preserve">. </w:t>
      </w:r>
      <w:r w:rsidR="00BD0A55">
        <w:rPr>
          <w:rFonts w:asciiTheme="minorHAnsi" w:hAnsiTheme="minorHAnsi" w:cstheme="minorHAnsi"/>
          <w:bCs/>
          <w:iCs/>
        </w:rPr>
        <w:t>The vaccine is not contraindicated in p</w:t>
      </w:r>
      <w:r w:rsidR="000E35ED" w:rsidRPr="00C95A24">
        <w:rPr>
          <w:rFonts w:asciiTheme="minorHAnsi" w:hAnsiTheme="minorHAnsi" w:cstheme="minorHAnsi"/>
          <w:bCs/>
          <w:iCs/>
        </w:rPr>
        <w:t xml:space="preserve">eople with </w:t>
      </w:r>
      <w:r w:rsidR="009B01F8" w:rsidRPr="00C95A24">
        <w:rPr>
          <w:rFonts w:asciiTheme="minorHAnsi" w:hAnsiTheme="minorHAnsi" w:cstheme="minorHAnsi"/>
          <w:bCs/>
          <w:iCs/>
        </w:rPr>
        <w:t>disability with a history of other clotting conditions.</w:t>
      </w:r>
      <w:r w:rsidR="000E35ED" w:rsidRPr="009F289F">
        <w:rPr>
          <w:rFonts w:asciiTheme="minorHAnsi" w:hAnsiTheme="minorHAnsi" w:cstheme="minorHAnsi"/>
          <w:bCs/>
          <w:iCs/>
        </w:rPr>
        <w:t xml:space="preserve"> </w:t>
      </w:r>
    </w:p>
    <w:p w14:paraId="5A9C5AE9" w14:textId="77777777" w:rsidR="00F35DAD" w:rsidRDefault="009F289F" w:rsidP="00F35DAD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 w:rsidRPr="009F289F">
        <w:rPr>
          <w:rFonts w:asciiTheme="minorHAnsi" w:hAnsiTheme="minorHAnsi" w:cstheme="minorHAnsi"/>
          <w:bCs/>
          <w:iCs/>
          <w:lang w:val="en"/>
        </w:rPr>
        <w:t xml:space="preserve">ATAGI recommends that the </w:t>
      </w:r>
      <w:hyperlink r:id="rId8" w:history="1">
        <w:r w:rsidRPr="009F289F">
          <w:rPr>
            <w:rStyle w:val="Hyperlink"/>
            <w:rFonts w:asciiTheme="minorHAnsi" w:hAnsiTheme="minorHAnsi" w:cstheme="minorHAnsi"/>
            <w:bCs/>
            <w:iCs/>
            <w:lang w:val="en"/>
          </w:rPr>
          <w:t xml:space="preserve">COVID-19 vaccine by Pfizer </w:t>
        </w:r>
      </w:hyperlink>
      <w:r w:rsidRPr="009F289F">
        <w:rPr>
          <w:rFonts w:asciiTheme="minorHAnsi" w:hAnsiTheme="minorHAnsi" w:cstheme="minorHAnsi"/>
          <w:bCs/>
          <w:iCs/>
          <w:lang w:val="en"/>
        </w:rPr>
        <w:t xml:space="preserve">is preferred over </w:t>
      </w:r>
      <w:r>
        <w:rPr>
          <w:rFonts w:asciiTheme="minorHAnsi" w:hAnsiTheme="minorHAnsi" w:cstheme="minorHAnsi"/>
          <w:bCs/>
          <w:iCs/>
          <w:lang w:val="en"/>
        </w:rPr>
        <w:t xml:space="preserve">the </w:t>
      </w:r>
      <w:r w:rsidRPr="009F289F">
        <w:rPr>
          <w:rFonts w:asciiTheme="minorHAnsi" w:hAnsiTheme="minorHAnsi" w:cstheme="minorHAnsi"/>
          <w:bCs/>
          <w:iCs/>
          <w:lang w:val="en"/>
        </w:rPr>
        <w:t xml:space="preserve">AstraZeneca </w:t>
      </w:r>
      <w:r>
        <w:rPr>
          <w:rFonts w:asciiTheme="minorHAnsi" w:hAnsiTheme="minorHAnsi" w:cstheme="minorHAnsi"/>
          <w:bCs/>
          <w:iCs/>
          <w:lang w:val="en"/>
        </w:rPr>
        <w:t>vaccine</w:t>
      </w:r>
      <w:r w:rsidR="000474ED">
        <w:rPr>
          <w:rFonts w:asciiTheme="minorHAnsi" w:hAnsiTheme="minorHAnsi" w:cstheme="minorHAnsi"/>
          <w:bCs/>
          <w:iCs/>
          <w:lang w:val="en"/>
        </w:rPr>
        <w:t xml:space="preserve"> for</w:t>
      </w:r>
      <w:r w:rsidRPr="009F289F">
        <w:rPr>
          <w:rFonts w:asciiTheme="minorHAnsi" w:hAnsiTheme="minorHAnsi" w:cstheme="minorHAnsi"/>
          <w:bCs/>
          <w:iCs/>
          <w:lang w:val="en"/>
        </w:rPr>
        <w:t xml:space="preserve"> adults aged under 50 years</w:t>
      </w:r>
      <w:r w:rsidR="000474ED">
        <w:rPr>
          <w:rFonts w:asciiTheme="minorHAnsi" w:hAnsiTheme="minorHAnsi" w:cstheme="minorHAnsi"/>
          <w:bCs/>
          <w:iCs/>
          <w:lang w:val="en"/>
        </w:rPr>
        <w:t>.</w:t>
      </w:r>
    </w:p>
    <w:p w14:paraId="3B58895E" w14:textId="77777777" w:rsidR="009E7198" w:rsidRPr="00280F5B" w:rsidRDefault="009F289F" w:rsidP="00F35DAD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  <w:lang w:val="en"/>
        </w:rPr>
        <w:t>The</w:t>
      </w:r>
      <w:r w:rsidRPr="009F289F">
        <w:rPr>
          <w:rFonts w:asciiTheme="minorHAnsi" w:hAnsiTheme="minorHAnsi" w:cstheme="minorHAnsi"/>
          <w:bCs/>
          <w:iCs/>
          <w:lang w:val="en"/>
        </w:rPr>
        <w:t xml:space="preserve"> AstraZeneca </w:t>
      </w:r>
      <w:r>
        <w:rPr>
          <w:rFonts w:asciiTheme="minorHAnsi" w:hAnsiTheme="minorHAnsi" w:cstheme="minorHAnsi"/>
          <w:bCs/>
          <w:iCs/>
          <w:lang w:val="en"/>
        </w:rPr>
        <w:t xml:space="preserve">vaccine </w:t>
      </w:r>
      <w:r w:rsidRPr="009F289F">
        <w:rPr>
          <w:rFonts w:asciiTheme="minorHAnsi" w:hAnsiTheme="minorHAnsi" w:cstheme="minorHAnsi"/>
          <w:bCs/>
          <w:iCs/>
          <w:lang w:val="en"/>
        </w:rPr>
        <w:t>can be used in adults aged under 50 years where</w:t>
      </w:r>
      <w:r w:rsidR="009E7198">
        <w:rPr>
          <w:rFonts w:asciiTheme="minorHAnsi" w:hAnsiTheme="minorHAnsi" w:cstheme="minorHAnsi"/>
          <w:bCs/>
          <w:iCs/>
          <w:lang w:val="en"/>
        </w:rPr>
        <w:t>:</w:t>
      </w:r>
    </w:p>
    <w:p w14:paraId="4E9AA421" w14:textId="77777777" w:rsidR="009E7198" w:rsidRPr="00280F5B" w:rsidRDefault="009F289F" w:rsidP="00280F5B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 w:rsidRPr="009F289F">
        <w:rPr>
          <w:rFonts w:asciiTheme="minorHAnsi" w:hAnsiTheme="minorHAnsi" w:cstheme="minorHAnsi"/>
          <w:bCs/>
          <w:iCs/>
          <w:lang w:val="en"/>
        </w:rPr>
        <w:t xml:space="preserve">the benefits are likely to outweigh the risks for that individual </w:t>
      </w:r>
    </w:p>
    <w:p w14:paraId="1D975CAF" w14:textId="77777777" w:rsidR="009F289F" w:rsidRDefault="009F289F" w:rsidP="00280F5B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 w:rsidRPr="009F289F">
        <w:rPr>
          <w:rFonts w:asciiTheme="minorHAnsi" w:hAnsiTheme="minorHAnsi" w:cstheme="minorHAnsi"/>
          <w:bCs/>
          <w:iCs/>
          <w:lang w:val="en"/>
        </w:rPr>
        <w:t>and the person has made an informed decision</w:t>
      </w:r>
      <w:r w:rsidR="009E7198">
        <w:rPr>
          <w:rFonts w:asciiTheme="minorHAnsi" w:hAnsiTheme="minorHAnsi" w:cstheme="minorHAnsi"/>
          <w:bCs/>
          <w:iCs/>
          <w:lang w:val="en"/>
        </w:rPr>
        <w:t>,</w:t>
      </w:r>
      <w:r w:rsidRPr="009F289F">
        <w:rPr>
          <w:rFonts w:asciiTheme="minorHAnsi" w:hAnsiTheme="minorHAnsi" w:cstheme="minorHAnsi"/>
          <w:bCs/>
          <w:iCs/>
          <w:lang w:val="en"/>
        </w:rPr>
        <w:t xml:space="preserve"> based on an understanding of the risks and benefits</w:t>
      </w:r>
      <w:r w:rsidR="000474ED">
        <w:rPr>
          <w:rFonts w:asciiTheme="minorHAnsi" w:hAnsiTheme="minorHAnsi" w:cstheme="minorHAnsi"/>
          <w:bCs/>
          <w:iCs/>
          <w:lang w:val="en"/>
        </w:rPr>
        <w:t>.</w:t>
      </w:r>
    </w:p>
    <w:p w14:paraId="52CB5F1E" w14:textId="77777777" w:rsidR="00C95A24" w:rsidRDefault="00C95A24" w:rsidP="00F35DAD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 w:rsidRPr="00C95A24">
        <w:rPr>
          <w:rFonts w:asciiTheme="minorHAnsi" w:hAnsiTheme="minorHAnsi" w:cstheme="minorHAnsi"/>
          <w:lang w:val="en"/>
        </w:rPr>
        <w:t xml:space="preserve">People who have had the first dose of COVID-19 Vaccine AstraZeneca without any serious adverse effects can </w:t>
      </w:r>
      <w:r w:rsidR="00892843">
        <w:rPr>
          <w:rFonts w:asciiTheme="minorHAnsi" w:hAnsiTheme="minorHAnsi" w:cstheme="minorHAnsi"/>
          <w:lang w:val="en"/>
        </w:rPr>
        <w:t>receive</w:t>
      </w:r>
      <w:r w:rsidRPr="00C95A24">
        <w:rPr>
          <w:rFonts w:asciiTheme="minorHAnsi" w:hAnsiTheme="minorHAnsi" w:cstheme="minorHAnsi"/>
          <w:lang w:val="en"/>
        </w:rPr>
        <w:t xml:space="preserve"> the second dose</w:t>
      </w:r>
      <w:r w:rsidR="00892843">
        <w:rPr>
          <w:rFonts w:asciiTheme="minorHAnsi" w:hAnsiTheme="minorHAnsi" w:cstheme="minorHAnsi"/>
          <w:lang w:val="en"/>
        </w:rPr>
        <w:t>. This includes</w:t>
      </w:r>
      <w:r w:rsidRPr="00C95A24">
        <w:rPr>
          <w:rFonts w:asciiTheme="minorHAnsi" w:hAnsiTheme="minorHAnsi" w:cstheme="minorHAnsi"/>
          <w:lang w:val="en"/>
        </w:rPr>
        <w:t xml:space="preserve"> adults under 50 years</w:t>
      </w:r>
      <w:r>
        <w:rPr>
          <w:rFonts w:asciiTheme="minorHAnsi" w:hAnsiTheme="minorHAnsi" w:cstheme="minorHAnsi"/>
          <w:bCs/>
          <w:iCs/>
        </w:rPr>
        <w:t>.</w:t>
      </w:r>
    </w:p>
    <w:p w14:paraId="5F0CEEEB" w14:textId="77777777" w:rsidR="000E35ED" w:rsidRPr="00F35DAD" w:rsidRDefault="000E35ED" w:rsidP="00F35DAD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People with disability should consult with their doctor for advice on whether the AstraZeneca vaccine is right for them.</w:t>
      </w:r>
    </w:p>
    <w:p w14:paraId="0E36923A" w14:textId="77777777" w:rsidR="00624545" w:rsidRDefault="003E69A5" w:rsidP="003E69A5">
      <w:p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The Department also provided an update on </w:t>
      </w:r>
      <w:r w:rsidR="009F0802">
        <w:rPr>
          <w:rFonts w:asciiTheme="minorHAnsi" w:hAnsiTheme="minorHAnsi" w:cstheme="minorHAnsi"/>
          <w:bCs/>
          <w:iCs/>
        </w:rPr>
        <w:t xml:space="preserve">the </w:t>
      </w:r>
      <w:r w:rsidR="001B6DBD">
        <w:rPr>
          <w:rFonts w:asciiTheme="minorHAnsi" w:hAnsiTheme="minorHAnsi" w:cstheme="minorHAnsi"/>
          <w:bCs/>
          <w:iCs/>
        </w:rPr>
        <w:t xml:space="preserve">vaccine rollout for </w:t>
      </w:r>
      <w:r w:rsidR="00FD7349">
        <w:rPr>
          <w:rFonts w:asciiTheme="minorHAnsi" w:hAnsiTheme="minorHAnsi" w:cstheme="minorHAnsi"/>
          <w:bCs/>
          <w:iCs/>
        </w:rPr>
        <w:t xml:space="preserve">people with disability. The Department acknowledged that the </w:t>
      </w:r>
      <w:r w:rsidR="00624545">
        <w:rPr>
          <w:rFonts w:asciiTheme="minorHAnsi" w:hAnsiTheme="minorHAnsi" w:cstheme="minorHAnsi"/>
          <w:bCs/>
          <w:iCs/>
        </w:rPr>
        <w:t>updated</w:t>
      </w:r>
      <w:r w:rsidR="00FD7349">
        <w:rPr>
          <w:rFonts w:asciiTheme="minorHAnsi" w:hAnsiTheme="minorHAnsi" w:cstheme="minorHAnsi"/>
          <w:bCs/>
          <w:iCs/>
        </w:rPr>
        <w:t xml:space="preserve"> advice </w:t>
      </w:r>
      <w:r w:rsidR="00F73227">
        <w:rPr>
          <w:rFonts w:asciiTheme="minorHAnsi" w:hAnsiTheme="minorHAnsi" w:cstheme="minorHAnsi"/>
          <w:bCs/>
          <w:iCs/>
        </w:rPr>
        <w:t xml:space="preserve">on </w:t>
      </w:r>
      <w:r w:rsidR="00FD7349">
        <w:rPr>
          <w:rFonts w:asciiTheme="minorHAnsi" w:hAnsiTheme="minorHAnsi" w:cstheme="minorHAnsi"/>
          <w:bCs/>
          <w:iCs/>
        </w:rPr>
        <w:t xml:space="preserve">the AstraZeneca vaccine will impact the planned in-reach </w:t>
      </w:r>
      <w:r w:rsidR="00624545">
        <w:rPr>
          <w:rFonts w:asciiTheme="minorHAnsi" w:hAnsiTheme="minorHAnsi" w:cstheme="minorHAnsi"/>
          <w:bCs/>
          <w:iCs/>
        </w:rPr>
        <w:t xml:space="preserve">vaccination </w:t>
      </w:r>
      <w:r w:rsidR="00FD7349">
        <w:rPr>
          <w:rFonts w:asciiTheme="minorHAnsi" w:hAnsiTheme="minorHAnsi" w:cstheme="minorHAnsi"/>
          <w:bCs/>
          <w:iCs/>
        </w:rPr>
        <w:t xml:space="preserve">model for disability residential settings in phase 1a. </w:t>
      </w:r>
      <w:r w:rsidR="00624545">
        <w:rPr>
          <w:rFonts w:asciiTheme="minorHAnsi" w:hAnsiTheme="minorHAnsi" w:cstheme="minorHAnsi"/>
          <w:bCs/>
          <w:iCs/>
        </w:rPr>
        <w:t>The</w:t>
      </w:r>
      <w:r w:rsidR="000474ED">
        <w:rPr>
          <w:rFonts w:asciiTheme="minorHAnsi" w:hAnsiTheme="minorHAnsi" w:cstheme="minorHAnsi"/>
          <w:bCs/>
          <w:iCs/>
        </w:rPr>
        <w:t>re</w:t>
      </w:r>
      <w:r w:rsidR="00624545">
        <w:rPr>
          <w:rFonts w:asciiTheme="minorHAnsi" w:hAnsiTheme="minorHAnsi" w:cstheme="minorHAnsi"/>
          <w:bCs/>
          <w:iCs/>
        </w:rPr>
        <w:t xml:space="preserve"> </w:t>
      </w:r>
      <w:r w:rsidR="00407A8E">
        <w:rPr>
          <w:rFonts w:asciiTheme="minorHAnsi" w:hAnsiTheme="minorHAnsi" w:cstheme="minorHAnsi"/>
          <w:bCs/>
          <w:iCs/>
        </w:rPr>
        <w:t xml:space="preserve">are several </w:t>
      </w:r>
      <w:r w:rsidR="00624545">
        <w:rPr>
          <w:rFonts w:asciiTheme="minorHAnsi" w:hAnsiTheme="minorHAnsi" w:cstheme="minorHAnsi"/>
          <w:bCs/>
          <w:iCs/>
        </w:rPr>
        <w:t xml:space="preserve">logistical issues </w:t>
      </w:r>
      <w:r w:rsidR="00407A8E">
        <w:rPr>
          <w:rFonts w:asciiTheme="minorHAnsi" w:hAnsiTheme="minorHAnsi" w:cstheme="minorHAnsi"/>
          <w:bCs/>
          <w:iCs/>
        </w:rPr>
        <w:t>including cold storage requirements for the Pfizer vaccine and disparate age ranges in disability residential settings</w:t>
      </w:r>
      <w:r w:rsidR="00F73227">
        <w:rPr>
          <w:rFonts w:asciiTheme="minorHAnsi" w:hAnsiTheme="minorHAnsi" w:cstheme="minorHAnsi"/>
          <w:bCs/>
          <w:iCs/>
        </w:rPr>
        <w:t>. These</w:t>
      </w:r>
      <w:r w:rsidR="00624545">
        <w:rPr>
          <w:rFonts w:asciiTheme="minorHAnsi" w:hAnsiTheme="minorHAnsi" w:cstheme="minorHAnsi"/>
          <w:bCs/>
          <w:iCs/>
        </w:rPr>
        <w:t xml:space="preserve"> </w:t>
      </w:r>
      <w:r w:rsidR="00940039">
        <w:rPr>
          <w:rFonts w:asciiTheme="minorHAnsi" w:hAnsiTheme="minorHAnsi" w:cstheme="minorHAnsi"/>
          <w:bCs/>
          <w:iCs/>
        </w:rPr>
        <w:t xml:space="preserve">may require </w:t>
      </w:r>
      <w:r w:rsidR="000474ED">
        <w:rPr>
          <w:rFonts w:asciiTheme="minorHAnsi" w:hAnsiTheme="minorHAnsi" w:cstheme="minorHAnsi"/>
          <w:bCs/>
          <w:iCs/>
        </w:rPr>
        <w:t>individuals</w:t>
      </w:r>
      <w:r w:rsidR="00940039">
        <w:rPr>
          <w:rFonts w:asciiTheme="minorHAnsi" w:hAnsiTheme="minorHAnsi" w:cstheme="minorHAnsi"/>
          <w:bCs/>
          <w:iCs/>
        </w:rPr>
        <w:t xml:space="preserve"> in one setting to</w:t>
      </w:r>
      <w:r w:rsidR="00407A8E">
        <w:rPr>
          <w:rFonts w:asciiTheme="minorHAnsi" w:hAnsiTheme="minorHAnsi" w:cstheme="minorHAnsi"/>
          <w:bCs/>
          <w:iCs/>
        </w:rPr>
        <w:t xml:space="preserve"> receive different vaccines. These issues are currently being discussed with states and territories through National Cabinet.</w:t>
      </w:r>
    </w:p>
    <w:p w14:paraId="5E948147" w14:textId="77777777" w:rsidR="00802BB1" w:rsidRPr="003E69A5" w:rsidRDefault="00802BB1" w:rsidP="003E69A5">
      <w:p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The Department</w:t>
      </w:r>
      <w:r w:rsidR="000474ED">
        <w:rPr>
          <w:rFonts w:asciiTheme="minorHAnsi" w:hAnsiTheme="minorHAnsi" w:cstheme="minorHAnsi"/>
          <w:bCs/>
          <w:iCs/>
        </w:rPr>
        <w:t>’s</w:t>
      </w:r>
      <w:r>
        <w:rPr>
          <w:rFonts w:asciiTheme="minorHAnsi" w:hAnsiTheme="minorHAnsi" w:cstheme="minorHAnsi"/>
          <w:bCs/>
          <w:iCs/>
        </w:rPr>
        <w:t xml:space="preserve"> COVID-19 vaccine communications team gave an overview of the </w:t>
      </w:r>
      <w:r w:rsidR="00C94CA9">
        <w:rPr>
          <w:rFonts w:asciiTheme="minorHAnsi" w:hAnsiTheme="minorHAnsi" w:cstheme="minorHAnsi"/>
          <w:bCs/>
          <w:iCs/>
        </w:rPr>
        <w:t>public communication</w:t>
      </w:r>
      <w:r w:rsidR="00892843">
        <w:rPr>
          <w:rFonts w:asciiTheme="minorHAnsi" w:hAnsiTheme="minorHAnsi" w:cstheme="minorHAnsi"/>
          <w:bCs/>
          <w:iCs/>
        </w:rPr>
        <w:t xml:space="preserve"> activity</w:t>
      </w:r>
      <w:r w:rsidR="00C94CA9">
        <w:rPr>
          <w:rFonts w:asciiTheme="minorHAnsi" w:hAnsiTheme="minorHAnsi" w:cstheme="minorHAnsi"/>
          <w:bCs/>
          <w:iCs/>
        </w:rPr>
        <w:t xml:space="preserve"> on the vaccine rollout. The Department is urgently updating messages through its communication channels, including </w:t>
      </w:r>
      <w:proofErr w:type="spellStart"/>
      <w:r w:rsidR="00C94CA9">
        <w:rPr>
          <w:rFonts w:asciiTheme="minorHAnsi" w:hAnsiTheme="minorHAnsi" w:cstheme="minorHAnsi"/>
          <w:bCs/>
          <w:iCs/>
        </w:rPr>
        <w:t>Auslan</w:t>
      </w:r>
      <w:proofErr w:type="spellEnd"/>
      <w:r w:rsidR="00C94CA9">
        <w:rPr>
          <w:rFonts w:asciiTheme="minorHAnsi" w:hAnsiTheme="minorHAnsi" w:cstheme="minorHAnsi"/>
          <w:bCs/>
          <w:iCs/>
        </w:rPr>
        <w:t>, Easy Read, and translated material.</w:t>
      </w:r>
    </w:p>
    <w:p w14:paraId="02306234" w14:textId="77777777" w:rsidR="00B002D7" w:rsidRDefault="000C5778" w:rsidP="00176AFF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Attendees at the roundtable</w:t>
      </w:r>
      <w:r w:rsidR="00B002D7">
        <w:rPr>
          <w:rFonts w:asciiTheme="minorHAnsi" w:hAnsiTheme="minorHAnsi" w:cstheme="minorHAnsi"/>
        </w:rPr>
        <w:t xml:space="preserve"> </w:t>
      </w:r>
      <w:r w:rsidR="004948DA">
        <w:rPr>
          <w:rFonts w:asciiTheme="minorHAnsi" w:hAnsiTheme="minorHAnsi" w:cstheme="minorHAnsi"/>
        </w:rPr>
        <w:t xml:space="preserve">raised </w:t>
      </w:r>
      <w:proofErr w:type="gramStart"/>
      <w:r w:rsidR="001C523E">
        <w:rPr>
          <w:rFonts w:asciiTheme="minorHAnsi" w:hAnsiTheme="minorHAnsi" w:cstheme="minorHAnsi"/>
        </w:rPr>
        <w:t xml:space="preserve">a </w:t>
      </w:r>
      <w:r w:rsidR="00EA3CB7">
        <w:rPr>
          <w:rFonts w:asciiTheme="minorHAnsi" w:hAnsiTheme="minorHAnsi" w:cstheme="minorHAnsi"/>
        </w:rPr>
        <w:t xml:space="preserve">number </w:t>
      </w:r>
      <w:r w:rsidR="001C523E">
        <w:rPr>
          <w:rFonts w:asciiTheme="minorHAnsi" w:hAnsiTheme="minorHAnsi" w:cstheme="minorHAnsi"/>
        </w:rPr>
        <w:t>of</w:t>
      </w:r>
      <w:proofErr w:type="gramEnd"/>
      <w:r w:rsidR="001C523E">
        <w:rPr>
          <w:rFonts w:asciiTheme="minorHAnsi" w:hAnsiTheme="minorHAnsi" w:cstheme="minorHAnsi"/>
        </w:rPr>
        <w:t xml:space="preserve"> </w:t>
      </w:r>
      <w:r w:rsidR="004948DA">
        <w:rPr>
          <w:rFonts w:asciiTheme="minorHAnsi" w:hAnsiTheme="minorHAnsi" w:cstheme="minorHAnsi"/>
        </w:rPr>
        <w:t xml:space="preserve">issues for consideration, </w:t>
      </w:r>
      <w:r w:rsidR="001C523E">
        <w:rPr>
          <w:rFonts w:asciiTheme="minorHAnsi" w:hAnsiTheme="minorHAnsi" w:cstheme="minorHAnsi"/>
        </w:rPr>
        <w:t>including:</w:t>
      </w:r>
    </w:p>
    <w:p w14:paraId="15341D77" w14:textId="77777777" w:rsidR="009F0802" w:rsidRDefault="009F0802" w:rsidP="001B3F5D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need for clear, accessible communication on the risks and benefits of the AstraZeneca COVID-19 vaccine</w:t>
      </w:r>
      <w:r w:rsidR="00C94CA9">
        <w:rPr>
          <w:rFonts w:asciiTheme="minorHAnsi" w:hAnsiTheme="minorHAnsi" w:cstheme="minorHAnsi"/>
        </w:rPr>
        <w:t xml:space="preserve"> for people with disability</w:t>
      </w:r>
      <w:r>
        <w:rPr>
          <w:rFonts w:asciiTheme="minorHAnsi" w:hAnsiTheme="minorHAnsi" w:cstheme="minorHAnsi"/>
        </w:rPr>
        <w:t>. Attendees recognised the longer time taken to create Easy Read resources</w:t>
      </w:r>
      <w:r w:rsidR="00892843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suggested </w:t>
      </w:r>
      <w:r w:rsidR="00F73227">
        <w:rPr>
          <w:rFonts w:asciiTheme="minorHAnsi" w:hAnsiTheme="minorHAnsi" w:cstheme="minorHAnsi"/>
        </w:rPr>
        <w:t xml:space="preserve">that </w:t>
      </w:r>
      <w:r>
        <w:rPr>
          <w:rFonts w:asciiTheme="minorHAnsi" w:hAnsiTheme="minorHAnsi" w:cstheme="minorHAnsi"/>
        </w:rPr>
        <w:t xml:space="preserve">plain language </w:t>
      </w:r>
      <w:r w:rsidR="0051538A">
        <w:rPr>
          <w:rFonts w:asciiTheme="minorHAnsi" w:hAnsiTheme="minorHAnsi" w:cstheme="minorHAnsi"/>
        </w:rPr>
        <w:t>communication</w:t>
      </w:r>
      <w:r>
        <w:rPr>
          <w:rFonts w:asciiTheme="minorHAnsi" w:hAnsiTheme="minorHAnsi" w:cstheme="minorHAnsi"/>
        </w:rPr>
        <w:t xml:space="preserve"> be </w:t>
      </w:r>
      <w:r w:rsidR="00892843">
        <w:rPr>
          <w:rFonts w:asciiTheme="minorHAnsi" w:hAnsiTheme="minorHAnsi" w:cstheme="minorHAnsi"/>
        </w:rPr>
        <w:t>used</w:t>
      </w:r>
      <w:r>
        <w:rPr>
          <w:rFonts w:asciiTheme="minorHAnsi" w:hAnsiTheme="minorHAnsi" w:cstheme="minorHAnsi"/>
        </w:rPr>
        <w:t xml:space="preserve"> in the interim.</w:t>
      </w:r>
      <w:r w:rsidR="00841141">
        <w:rPr>
          <w:rFonts w:asciiTheme="minorHAnsi" w:hAnsiTheme="minorHAnsi" w:cstheme="minorHAnsi"/>
        </w:rPr>
        <w:t xml:space="preserve"> Advocates also </w:t>
      </w:r>
      <w:r w:rsidR="00F73227">
        <w:rPr>
          <w:rFonts w:asciiTheme="minorHAnsi" w:hAnsiTheme="minorHAnsi" w:cstheme="minorHAnsi"/>
        </w:rPr>
        <w:t>suggested that they are</w:t>
      </w:r>
      <w:r w:rsidR="00841141">
        <w:rPr>
          <w:rFonts w:asciiTheme="minorHAnsi" w:hAnsiTheme="minorHAnsi" w:cstheme="minorHAnsi"/>
        </w:rPr>
        <w:t xml:space="preserve"> a good communication</w:t>
      </w:r>
      <w:r w:rsidR="00F73227">
        <w:rPr>
          <w:rFonts w:asciiTheme="minorHAnsi" w:hAnsiTheme="minorHAnsi" w:cstheme="minorHAnsi"/>
        </w:rPr>
        <w:t xml:space="preserve"> </w:t>
      </w:r>
      <w:r w:rsidR="00841141">
        <w:rPr>
          <w:rFonts w:asciiTheme="minorHAnsi" w:hAnsiTheme="minorHAnsi" w:cstheme="minorHAnsi"/>
        </w:rPr>
        <w:t>channel for people with disability.</w:t>
      </w:r>
      <w:r w:rsidR="00D63A9B">
        <w:rPr>
          <w:rFonts w:asciiTheme="minorHAnsi" w:hAnsiTheme="minorHAnsi" w:cstheme="minorHAnsi"/>
        </w:rPr>
        <w:t xml:space="preserve"> Attendees also noted the need for translation into a wide range of community languages.</w:t>
      </w:r>
    </w:p>
    <w:p w14:paraId="0B5B1708" w14:textId="77777777" w:rsidR="009F0802" w:rsidRDefault="00802BB1" w:rsidP="001B3F5D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Informed consent</w:t>
      </w:r>
      <w:r w:rsidR="00FD7349">
        <w:rPr>
          <w:rFonts w:asciiTheme="minorHAnsi" w:hAnsiTheme="minorHAnsi" w:cstheme="minorHAnsi"/>
        </w:rPr>
        <w:t xml:space="preserve"> for the AstraZeneca vaccine. Attendees stressed that </w:t>
      </w:r>
      <w:r w:rsidR="00233CEE">
        <w:rPr>
          <w:rFonts w:asciiTheme="minorHAnsi" w:hAnsiTheme="minorHAnsi" w:cstheme="minorHAnsi"/>
        </w:rPr>
        <w:t xml:space="preserve">people with disability who are aged under 50 years, would need to provide </w:t>
      </w:r>
      <w:r w:rsidR="00FD7349">
        <w:rPr>
          <w:rFonts w:asciiTheme="minorHAnsi" w:hAnsiTheme="minorHAnsi" w:cstheme="minorHAnsi"/>
        </w:rPr>
        <w:t>consent again</w:t>
      </w:r>
      <w:r w:rsidR="00233CEE">
        <w:rPr>
          <w:rFonts w:asciiTheme="minorHAnsi" w:hAnsiTheme="minorHAnsi" w:cstheme="minorHAnsi"/>
        </w:rPr>
        <w:t>,</w:t>
      </w:r>
      <w:r w:rsidR="000474ED">
        <w:rPr>
          <w:rFonts w:asciiTheme="minorHAnsi" w:hAnsiTheme="minorHAnsi" w:cstheme="minorHAnsi"/>
        </w:rPr>
        <w:t xml:space="preserve"> </w:t>
      </w:r>
      <w:r w:rsidR="00233CEE">
        <w:rPr>
          <w:rFonts w:asciiTheme="minorHAnsi" w:hAnsiTheme="minorHAnsi" w:cstheme="minorHAnsi"/>
        </w:rPr>
        <w:t xml:space="preserve">given </w:t>
      </w:r>
      <w:r w:rsidR="00624545">
        <w:rPr>
          <w:rFonts w:asciiTheme="minorHAnsi" w:hAnsiTheme="minorHAnsi" w:cstheme="minorHAnsi"/>
        </w:rPr>
        <w:t>the new ATAGI advice.</w:t>
      </w:r>
    </w:p>
    <w:p w14:paraId="408F4C3F" w14:textId="77777777" w:rsidR="00C94CA9" w:rsidRPr="00C94CA9" w:rsidRDefault="00233CEE" w:rsidP="00C94CA9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More</w:t>
      </w:r>
      <w:r w:rsidR="00C94CA9">
        <w:rPr>
          <w:rFonts w:asciiTheme="minorHAnsi" w:hAnsiTheme="minorHAnsi" w:cstheme="minorHAnsi"/>
        </w:rPr>
        <w:t xml:space="preserve"> communication with disability service providers </w:t>
      </w:r>
      <w:r>
        <w:rPr>
          <w:rFonts w:asciiTheme="minorHAnsi" w:hAnsiTheme="minorHAnsi" w:cstheme="minorHAnsi"/>
        </w:rPr>
        <w:t>about</w:t>
      </w:r>
      <w:r w:rsidR="00C94CA9">
        <w:rPr>
          <w:rFonts w:asciiTheme="minorHAnsi" w:hAnsiTheme="minorHAnsi" w:cstheme="minorHAnsi"/>
        </w:rPr>
        <w:t xml:space="preserve"> phase 1a of the rollout,</w:t>
      </w:r>
      <w:r>
        <w:rPr>
          <w:rFonts w:asciiTheme="minorHAnsi" w:hAnsiTheme="minorHAnsi" w:cstheme="minorHAnsi"/>
        </w:rPr>
        <w:t xml:space="preserve"> is needed. This includes</w:t>
      </w:r>
      <w:r w:rsidR="000474ED">
        <w:rPr>
          <w:rFonts w:asciiTheme="minorHAnsi" w:hAnsiTheme="minorHAnsi" w:cstheme="minorHAnsi"/>
        </w:rPr>
        <w:t xml:space="preserve"> </w:t>
      </w:r>
      <w:r w:rsidR="00C94CA9">
        <w:rPr>
          <w:rFonts w:asciiTheme="minorHAnsi" w:hAnsiTheme="minorHAnsi" w:cstheme="minorHAnsi"/>
        </w:rPr>
        <w:t>how and when it will occur</w:t>
      </w:r>
      <w:r w:rsidR="00233631">
        <w:rPr>
          <w:rFonts w:asciiTheme="minorHAnsi" w:hAnsiTheme="minorHAnsi" w:cstheme="minorHAnsi"/>
        </w:rPr>
        <w:t xml:space="preserve"> in their services</w:t>
      </w:r>
      <w:r w:rsidR="00C94CA9">
        <w:rPr>
          <w:rFonts w:asciiTheme="minorHAnsi" w:hAnsiTheme="minorHAnsi" w:cstheme="minorHAnsi"/>
        </w:rPr>
        <w:t>.</w:t>
      </w:r>
    </w:p>
    <w:p w14:paraId="546CEB85" w14:textId="77777777" w:rsidR="00513155" w:rsidRDefault="00513155" w:rsidP="00513155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 w:rsidRPr="00513155">
        <w:rPr>
          <w:rFonts w:asciiTheme="minorHAnsi" w:hAnsiTheme="minorHAnsi" w:cstheme="minorHAnsi"/>
        </w:rPr>
        <w:t xml:space="preserve">Confusion over the concurrent roll-out of phase 1a and phase 1b. Many attendees raised concerns </w:t>
      </w:r>
      <w:r w:rsidR="000474ED">
        <w:rPr>
          <w:rFonts w:asciiTheme="minorHAnsi" w:hAnsiTheme="minorHAnsi" w:cstheme="minorHAnsi"/>
        </w:rPr>
        <w:t>about</w:t>
      </w:r>
      <w:r w:rsidRPr="00513155">
        <w:rPr>
          <w:rFonts w:asciiTheme="minorHAnsi" w:hAnsiTheme="minorHAnsi" w:cstheme="minorHAnsi"/>
        </w:rPr>
        <w:t xml:space="preserve"> people in phase 1a missing out on priority access to vaccination.</w:t>
      </w:r>
    </w:p>
    <w:p w14:paraId="719436F6" w14:textId="77777777" w:rsidR="00802BB1" w:rsidRDefault="00802BB1" w:rsidP="001B3F5D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GPs </w:t>
      </w:r>
      <w:r w:rsidR="00233CEE">
        <w:rPr>
          <w:rFonts w:asciiTheme="minorHAnsi" w:hAnsiTheme="minorHAnsi" w:cstheme="minorHAnsi"/>
        </w:rPr>
        <w:t xml:space="preserve">need </w:t>
      </w:r>
      <w:r>
        <w:rPr>
          <w:rFonts w:asciiTheme="minorHAnsi" w:hAnsiTheme="minorHAnsi" w:cstheme="minorHAnsi"/>
        </w:rPr>
        <w:t>to be well informed about the risks with the vaccine and the current situation of the rollout</w:t>
      </w:r>
      <w:r w:rsidR="00F73227">
        <w:rPr>
          <w:rFonts w:asciiTheme="minorHAnsi" w:hAnsiTheme="minorHAnsi" w:cstheme="minorHAnsi"/>
        </w:rPr>
        <w:t xml:space="preserve">. This will </w:t>
      </w:r>
      <w:r w:rsidR="00233CEE">
        <w:rPr>
          <w:rFonts w:asciiTheme="minorHAnsi" w:hAnsiTheme="minorHAnsi" w:cstheme="minorHAnsi"/>
        </w:rPr>
        <w:t>allow</w:t>
      </w:r>
      <w:r w:rsidR="00F73227">
        <w:rPr>
          <w:rFonts w:asciiTheme="minorHAnsi" w:hAnsiTheme="minorHAnsi" w:cstheme="minorHAnsi"/>
        </w:rPr>
        <w:t xml:space="preserve"> them to give</w:t>
      </w:r>
      <w:r>
        <w:rPr>
          <w:rFonts w:asciiTheme="minorHAnsi" w:hAnsiTheme="minorHAnsi" w:cstheme="minorHAnsi"/>
        </w:rPr>
        <w:t xml:space="preserve"> informed advice to people with disability</w:t>
      </w:r>
      <w:r w:rsidR="000474ED">
        <w:rPr>
          <w:rFonts w:asciiTheme="minorHAnsi" w:hAnsiTheme="minorHAnsi" w:cstheme="minorHAnsi"/>
        </w:rPr>
        <w:t>.</w:t>
      </w:r>
    </w:p>
    <w:p w14:paraId="5E0D7FEA" w14:textId="77777777" w:rsidR="00C94CA9" w:rsidRDefault="00C94CA9" w:rsidP="00C94CA9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Vaccine hesitancy in the disability support workforce</w:t>
      </w:r>
      <w:r w:rsidR="00F73227">
        <w:rPr>
          <w:rFonts w:asciiTheme="minorHAnsi" w:hAnsiTheme="minorHAnsi" w:cstheme="minorHAnsi"/>
        </w:rPr>
        <w:t xml:space="preserve">. </w:t>
      </w:r>
      <w:r w:rsidR="00233CEE">
        <w:rPr>
          <w:rFonts w:asciiTheme="minorHAnsi" w:hAnsiTheme="minorHAnsi" w:cstheme="minorHAnsi"/>
        </w:rPr>
        <w:t>This group needs b</w:t>
      </w:r>
      <w:r>
        <w:rPr>
          <w:rFonts w:asciiTheme="minorHAnsi" w:hAnsiTheme="minorHAnsi" w:cstheme="minorHAnsi"/>
        </w:rPr>
        <w:t>etter strategies</w:t>
      </w:r>
      <w:r w:rsidR="00F73227">
        <w:rPr>
          <w:rFonts w:asciiTheme="minorHAnsi" w:hAnsiTheme="minorHAnsi" w:cstheme="minorHAnsi"/>
        </w:rPr>
        <w:t xml:space="preserve"> </w:t>
      </w:r>
      <w:r w:rsidR="00233CEE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ensure strong uptake.</w:t>
      </w:r>
    </w:p>
    <w:p w14:paraId="46F11A49" w14:textId="77777777" w:rsidR="00513155" w:rsidRDefault="00513155" w:rsidP="00FE1ED0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risk</w:t>
      </w:r>
      <w:r w:rsidRPr="00513155">
        <w:rPr>
          <w:rFonts w:asciiTheme="minorHAnsi" w:hAnsiTheme="minorHAnsi" w:cstheme="minorHAnsi"/>
        </w:rPr>
        <w:t xml:space="preserve"> of COVID-19 </w:t>
      </w:r>
      <w:r w:rsidR="000474ED">
        <w:rPr>
          <w:rFonts w:asciiTheme="minorHAnsi" w:hAnsiTheme="minorHAnsi" w:cstheme="minorHAnsi"/>
        </w:rPr>
        <w:t>in</w:t>
      </w:r>
      <w:r w:rsidRPr="00513155">
        <w:rPr>
          <w:rFonts w:asciiTheme="minorHAnsi" w:hAnsiTheme="minorHAnsi" w:cstheme="minorHAnsi"/>
        </w:rPr>
        <w:t xml:space="preserve"> c</w:t>
      </w:r>
      <w:r w:rsidR="00802BB1" w:rsidRPr="00513155">
        <w:rPr>
          <w:rFonts w:asciiTheme="minorHAnsi" w:hAnsiTheme="minorHAnsi" w:cstheme="minorHAnsi"/>
        </w:rPr>
        <w:t>hildren with disability</w:t>
      </w:r>
      <w:r w:rsidR="00F73227">
        <w:rPr>
          <w:rFonts w:asciiTheme="minorHAnsi" w:hAnsiTheme="minorHAnsi" w:cstheme="minorHAnsi"/>
        </w:rPr>
        <w:t xml:space="preserve">. </w:t>
      </w:r>
      <w:r w:rsidR="00E9278D">
        <w:rPr>
          <w:rFonts w:asciiTheme="minorHAnsi" w:hAnsiTheme="minorHAnsi" w:cstheme="minorHAnsi"/>
        </w:rPr>
        <w:t xml:space="preserve">Some attendees suggested that </w:t>
      </w:r>
      <w:r>
        <w:rPr>
          <w:rFonts w:asciiTheme="minorHAnsi" w:hAnsiTheme="minorHAnsi" w:cstheme="minorHAnsi"/>
        </w:rPr>
        <w:t>vaccination for this cohort</w:t>
      </w:r>
      <w:r w:rsidR="00E9278D">
        <w:rPr>
          <w:rFonts w:asciiTheme="minorHAnsi" w:hAnsiTheme="minorHAnsi" w:cstheme="minorHAnsi"/>
        </w:rPr>
        <w:t xml:space="preserve"> be considered</w:t>
      </w:r>
      <w:r>
        <w:rPr>
          <w:rFonts w:asciiTheme="minorHAnsi" w:hAnsiTheme="minorHAnsi" w:cstheme="minorHAnsi"/>
        </w:rPr>
        <w:t xml:space="preserve"> once a</w:t>
      </w:r>
      <w:r w:rsidR="00233CEE">
        <w:rPr>
          <w:rFonts w:asciiTheme="minorHAnsi" w:hAnsiTheme="minorHAnsi" w:cstheme="minorHAnsi"/>
        </w:rPr>
        <w:t>n approved,</w:t>
      </w:r>
      <w:r>
        <w:rPr>
          <w:rFonts w:asciiTheme="minorHAnsi" w:hAnsiTheme="minorHAnsi" w:cstheme="minorHAnsi"/>
        </w:rPr>
        <w:t xml:space="preserve"> safe vaccine </w:t>
      </w:r>
      <w:r w:rsidR="00233CEE">
        <w:rPr>
          <w:rFonts w:asciiTheme="minorHAnsi" w:hAnsiTheme="minorHAnsi" w:cstheme="minorHAnsi"/>
        </w:rPr>
        <w:t>is available</w:t>
      </w:r>
      <w:r>
        <w:rPr>
          <w:rFonts w:asciiTheme="minorHAnsi" w:hAnsiTheme="minorHAnsi" w:cstheme="minorHAnsi"/>
        </w:rPr>
        <w:t>.</w:t>
      </w:r>
    </w:p>
    <w:p w14:paraId="2A8A3A0A" w14:textId="77777777" w:rsidR="00624545" w:rsidRDefault="00513155" w:rsidP="001B3F5D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need for national c</w:t>
      </w:r>
      <w:r w:rsidR="00624545">
        <w:rPr>
          <w:rFonts w:asciiTheme="minorHAnsi" w:hAnsiTheme="minorHAnsi" w:cstheme="minorHAnsi"/>
        </w:rPr>
        <w:t xml:space="preserve">larity </w:t>
      </w:r>
      <w:r>
        <w:rPr>
          <w:rFonts w:asciiTheme="minorHAnsi" w:hAnsiTheme="minorHAnsi" w:cstheme="minorHAnsi"/>
        </w:rPr>
        <w:t>on</w:t>
      </w:r>
      <w:r w:rsidR="00624545">
        <w:rPr>
          <w:rFonts w:asciiTheme="minorHAnsi" w:hAnsiTheme="minorHAnsi" w:cstheme="minorHAnsi"/>
        </w:rPr>
        <w:t xml:space="preserve"> whether disability advocacy organisations are </w:t>
      </w:r>
      <w:r w:rsidR="00804CBE">
        <w:rPr>
          <w:rFonts w:asciiTheme="minorHAnsi" w:hAnsiTheme="minorHAnsi" w:cstheme="minorHAnsi"/>
        </w:rPr>
        <w:t>part of</w:t>
      </w:r>
      <w:r w:rsidR="00624545">
        <w:rPr>
          <w:rFonts w:asciiTheme="minorHAnsi" w:hAnsiTheme="minorHAnsi" w:cstheme="minorHAnsi"/>
        </w:rPr>
        <w:t xml:space="preserve"> phase 1b of the vaccine rollout.</w:t>
      </w:r>
    </w:p>
    <w:p w14:paraId="13E14B1B" w14:textId="77777777" w:rsidR="001B3F5D" w:rsidRPr="00C94CA9" w:rsidRDefault="00513155" w:rsidP="00C94CA9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 reports of the</w:t>
      </w:r>
      <w:r w:rsidR="00624545">
        <w:rPr>
          <w:rFonts w:asciiTheme="minorHAnsi" w:hAnsiTheme="minorHAnsi" w:cstheme="minorHAnsi"/>
        </w:rPr>
        <w:t xml:space="preserve"> use of unauthorised restrictive practices </w:t>
      </w:r>
      <w:r w:rsidR="00C94CA9">
        <w:rPr>
          <w:rFonts w:asciiTheme="minorHAnsi" w:hAnsiTheme="minorHAnsi" w:cstheme="minorHAnsi"/>
        </w:rPr>
        <w:t xml:space="preserve">on people with disability receiving </w:t>
      </w:r>
      <w:r w:rsidR="000474ED">
        <w:rPr>
          <w:rFonts w:asciiTheme="minorHAnsi" w:hAnsiTheme="minorHAnsi" w:cstheme="minorHAnsi"/>
        </w:rPr>
        <w:t>COVID-19</w:t>
      </w:r>
      <w:r w:rsidR="00C94CA9">
        <w:rPr>
          <w:rFonts w:asciiTheme="minorHAnsi" w:hAnsiTheme="minorHAnsi" w:cstheme="minorHAnsi"/>
        </w:rPr>
        <w:t xml:space="preserve"> vaccin</w:t>
      </w:r>
      <w:r w:rsidR="000474ED">
        <w:rPr>
          <w:rFonts w:asciiTheme="minorHAnsi" w:hAnsiTheme="minorHAnsi" w:cstheme="minorHAnsi"/>
        </w:rPr>
        <w:t>ation</w:t>
      </w:r>
      <w:r w:rsidR="00C94CA9">
        <w:rPr>
          <w:rFonts w:asciiTheme="minorHAnsi" w:hAnsiTheme="minorHAnsi" w:cstheme="minorHAnsi"/>
        </w:rPr>
        <w:t>.</w:t>
      </w:r>
    </w:p>
    <w:p w14:paraId="450B0A7F" w14:textId="77777777" w:rsidR="009616DC" w:rsidRPr="00896A36" w:rsidRDefault="009616DC" w:rsidP="001B3F5D">
      <w:pPr>
        <w:pStyle w:val="Heading1"/>
        <w:spacing w:before="80" w:after="6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N</w:t>
      </w:r>
      <w:r w:rsidRPr="009D2490">
        <w:rPr>
          <w:rFonts w:ascii="Segoe UI" w:hAnsi="Segoe UI" w:cs="Segoe UI"/>
          <w:sz w:val="24"/>
        </w:rPr>
        <w:t>EXT STEPS</w:t>
      </w:r>
    </w:p>
    <w:p w14:paraId="539E931C" w14:textId="77777777" w:rsidR="00F73227" w:rsidRDefault="0014359F" w:rsidP="00513155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Department will</w:t>
      </w:r>
      <w:r w:rsidR="00F73227">
        <w:rPr>
          <w:rFonts w:asciiTheme="minorHAnsi" w:hAnsiTheme="minorHAnsi" w:cstheme="minorHAnsi"/>
        </w:rPr>
        <w:t>:</w:t>
      </w:r>
    </w:p>
    <w:p w14:paraId="057E855F" w14:textId="77777777" w:rsidR="00624545" w:rsidRDefault="00513155" w:rsidP="00280F5B">
      <w:pPr>
        <w:pStyle w:val="ListParagraph"/>
        <w:numPr>
          <w:ilvl w:val="0"/>
          <w:numId w:val="25"/>
        </w:numPr>
        <w:spacing w:after="8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the roundtable attendees</w:t>
      </w:r>
      <w:r w:rsidR="00C94CA9">
        <w:rPr>
          <w:rFonts w:asciiTheme="minorHAnsi" w:hAnsiTheme="minorHAnsi" w:cstheme="minorHAnsi"/>
        </w:rPr>
        <w:t xml:space="preserve"> on </w:t>
      </w:r>
      <w:r w:rsidR="00233631">
        <w:rPr>
          <w:rFonts w:asciiTheme="minorHAnsi" w:hAnsiTheme="minorHAnsi" w:cstheme="minorHAnsi"/>
        </w:rPr>
        <w:t>changes</w:t>
      </w:r>
      <w:r w:rsidR="00C94CA9">
        <w:rPr>
          <w:rFonts w:asciiTheme="minorHAnsi" w:hAnsiTheme="minorHAnsi" w:cstheme="minorHAnsi"/>
        </w:rPr>
        <w:t xml:space="preserve"> to the vaccine rollout for people with disability</w:t>
      </w:r>
      <w:r w:rsidR="00F73227">
        <w:rPr>
          <w:rFonts w:asciiTheme="minorHAnsi" w:hAnsiTheme="minorHAnsi" w:cstheme="minorHAnsi"/>
        </w:rPr>
        <w:t>,</w:t>
      </w:r>
      <w:r w:rsidR="00C94CA9">
        <w:rPr>
          <w:rFonts w:asciiTheme="minorHAnsi" w:hAnsiTheme="minorHAnsi" w:cstheme="minorHAnsi"/>
        </w:rPr>
        <w:t xml:space="preserve"> once information is available from National Cabinet</w:t>
      </w:r>
    </w:p>
    <w:p w14:paraId="61CF4C13" w14:textId="77777777" w:rsidR="00160BA9" w:rsidRDefault="00A00C5C" w:rsidP="00280F5B">
      <w:pPr>
        <w:pStyle w:val="ListParagraph"/>
        <w:numPr>
          <w:ilvl w:val="0"/>
          <w:numId w:val="25"/>
        </w:numPr>
        <w:spacing w:after="80" w:line="240" w:lineRule="auto"/>
        <w:contextualSpacing w:val="0"/>
        <w:rPr>
          <w:rFonts w:asciiTheme="minorHAnsi" w:hAnsiTheme="minorHAnsi" w:cstheme="minorHAnsi"/>
        </w:rPr>
      </w:pPr>
      <w:r w:rsidRPr="00280F5B">
        <w:rPr>
          <w:rFonts w:asciiTheme="minorHAnsi" w:hAnsiTheme="minorHAnsi" w:cstheme="minorHAnsi"/>
        </w:rPr>
        <w:t xml:space="preserve">seek advice on whether it </w:t>
      </w:r>
      <w:r w:rsidR="00804CBE">
        <w:rPr>
          <w:rFonts w:asciiTheme="minorHAnsi" w:hAnsiTheme="minorHAnsi" w:cstheme="minorHAnsi"/>
        </w:rPr>
        <w:t>can</w:t>
      </w:r>
      <w:r w:rsidRPr="00280F5B">
        <w:rPr>
          <w:rFonts w:asciiTheme="minorHAnsi" w:hAnsiTheme="minorHAnsi" w:cstheme="minorHAnsi"/>
        </w:rPr>
        <w:t xml:space="preserve"> distribute </w:t>
      </w:r>
      <w:r w:rsidR="00686C4C" w:rsidRPr="00280F5B">
        <w:rPr>
          <w:rFonts w:asciiTheme="minorHAnsi" w:hAnsiTheme="minorHAnsi" w:cstheme="minorHAnsi"/>
        </w:rPr>
        <w:t>vaccination figures for disability residential settings</w:t>
      </w:r>
    </w:p>
    <w:p w14:paraId="68A66871" w14:textId="77777777" w:rsidR="00444B85" w:rsidRPr="00280F5B" w:rsidRDefault="00624545" w:rsidP="00280F5B">
      <w:pPr>
        <w:pStyle w:val="ListParagraph"/>
        <w:numPr>
          <w:ilvl w:val="0"/>
          <w:numId w:val="25"/>
        </w:numPr>
        <w:spacing w:after="80" w:line="240" w:lineRule="auto"/>
        <w:contextualSpacing w:val="0"/>
        <w:rPr>
          <w:rFonts w:asciiTheme="minorHAnsi" w:hAnsiTheme="minorHAnsi" w:cstheme="minorHAnsi"/>
        </w:rPr>
      </w:pPr>
      <w:r w:rsidRPr="00280F5B">
        <w:rPr>
          <w:rFonts w:asciiTheme="minorHAnsi" w:hAnsiTheme="minorHAnsi" w:cstheme="minorHAnsi"/>
        </w:rPr>
        <w:t xml:space="preserve">convene a meeting </w:t>
      </w:r>
      <w:r w:rsidR="00804CBE">
        <w:rPr>
          <w:rFonts w:asciiTheme="minorHAnsi" w:hAnsiTheme="minorHAnsi" w:cstheme="minorHAnsi"/>
        </w:rPr>
        <w:t>and include</w:t>
      </w:r>
      <w:r w:rsidR="00804CBE" w:rsidRPr="00280F5B">
        <w:rPr>
          <w:rFonts w:asciiTheme="minorHAnsi" w:hAnsiTheme="minorHAnsi" w:cstheme="minorHAnsi"/>
        </w:rPr>
        <w:t xml:space="preserve"> </w:t>
      </w:r>
      <w:r w:rsidRPr="00280F5B">
        <w:rPr>
          <w:rFonts w:asciiTheme="minorHAnsi" w:hAnsiTheme="minorHAnsi" w:cstheme="minorHAnsi"/>
        </w:rPr>
        <w:t>culturally and linguistically diverse (CALD)</w:t>
      </w:r>
      <w:r w:rsidR="00513155" w:rsidRPr="00280F5B">
        <w:rPr>
          <w:rFonts w:asciiTheme="minorHAnsi" w:hAnsiTheme="minorHAnsi" w:cstheme="minorHAnsi"/>
        </w:rPr>
        <w:t>, disability,</w:t>
      </w:r>
      <w:r w:rsidRPr="00280F5B">
        <w:rPr>
          <w:rFonts w:asciiTheme="minorHAnsi" w:hAnsiTheme="minorHAnsi" w:cstheme="minorHAnsi"/>
        </w:rPr>
        <w:t xml:space="preserve"> and aged care advisory groups</w:t>
      </w:r>
      <w:r w:rsidR="00F73227">
        <w:rPr>
          <w:rFonts w:asciiTheme="minorHAnsi" w:hAnsiTheme="minorHAnsi" w:cstheme="minorHAnsi"/>
        </w:rPr>
        <w:t xml:space="preserve">. This will </w:t>
      </w:r>
      <w:r w:rsidR="00804CBE">
        <w:rPr>
          <w:rFonts w:asciiTheme="minorHAnsi" w:hAnsiTheme="minorHAnsi" w:cstheme="minorHAnsi"/>
        </w:rPr>
        <w:t xml:space="preserve">allow a discussion of </w:t>
      </w:r>
      <w:r w:rsidRPr="00280F5B">
        <w:rPr>
          <w:rFonts w:asciiTheme="minorHAnsi" w:hAnsiTheme="minorHAnsi" w:cstheme="minorHAnsi"/>
        </w:rPr>
        <w:t xml:space="preserve">strategies </w:t>
      </w:r>
      <w:r w:rsidR="00F73227">
        <w:rPr>
          <w:rFonts w:asciiTheme="minorHAnsi" w:hAnsiTheme="minorHAnsi" w:cstheme="minorHAnsi"/>
        </w:rPr>
        <w:t>to</w:t>
      </w:r>
      <w:r w:rsidRPr="00280F5B">
        <w:rPr>
          <w:rFonts w:asciiTheme="minorHAnsi" w:hAnsiTheme="minorHAnsi" w:cstheme="minorHAnsi"/>
        </w:rPr>
        <w:t xml:space="preserve"> address vaccine hesitancy in disability and aged care workers.</w:t>
      </w:r>
    </w:p>
    <w:sectPr w:rsidR="00444B85" w:rsidRPr="00280F5B" w:rsidSect="008B4CB0">
      <w:pgSz w:w="11906" w:h="16838"/>
      <w:pgMar w:top="1134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0B450" w14:textId="77777777" w:rsidR="00700CB0" w:rsidRDefault="00700CB0" w:rsidP="00282E06">
      <w:pPr>
        <w:spacing w:after="0" w:line="240" w:lineRule="auto"/>
      </w:pPr>
      <w:r>
        <w:separator/>
      </w:r>
    </w:p>
  </w:endnote>
  <w:endnote w:type="continuationSeparator" w:id="0">
    <w:p w14:paraId="0E378284" w14:textId="77777777" w:rsidR="00700CB0" w:rsidRDefault="00700CB0" w:rsidP="0028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904D1" w14:textId="77777777" w:rsidR="00700CB0" w:rsidRDefault="00700CB0" w:rsidP="00282E06">
      <w:pPr>
        <w:spacing w:after="0" w:line="240" w:lineRule="auto"/>
      </w:pPr>
      <w:r>
        <w:separator/>
      </w:r>
    </w:p>
  </w:footnote>
  <w:footnote w:type="continuationSeparator" w:id="0">
    <w:p w14:paraId="1A1924AC" w14:textId="77777777" w:rsidR="00700CB0" w:rsidRDefault="00700CB0" w:rsidP="0028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B16"/>
    <w:multiLevelType w:val="hybridMultilevel"/>
    <w:tmpl w:val="6FEE9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B97"/>
    <w:multiLevelType w:val="hybridMultilevel"/>
    <w:tmpl w:val="12CA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717052"/>
    <w:multiLevelType w:val="hybridMultilevel"/>
    <w:tmpl w:val="965A9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BAC"/>
    <w:multiLevelType w:val="hybridMultilevel"/>
    <w:tmpl w:val="D7F8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6979"/>
    <w:multiLevelType w:val="hybridMultilevel"/>
    <w:tmpl w:val="59906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E39E6"/>
    <w:multiLevelType w:val="hybridMultilevel"/>
    <w:tmpl w:val="2806F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ABC"/>
    <w:multiLevelType w:val="hybridMultilevel"/>
    <w:tmpl w:val="25BE6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3D2"/>
    <w:multiLevelType w:val="hybridMultilevel"/>
    <w:tmpl w:val="6AF48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A21A0"/>
    <w:multiLevelType w:val="hybridMultilevel"/>
    <w:tmpl w:val="56D82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09AB"/>
    <w:multiLevelType w:val="hybridMultilevel"/>
    <w:tmpl w:val="15F81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D9654A"/>
    <w:multiLevelType w:val="hybridMultilevel"/>
    <w:tmpl w:val="17FC899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31DBC"/>
    <w:multiLevelType w:val="hybridMultilevel"/>
    <w:tmpl w:val="B676686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47A4E4A"/>
    <w:multiLevelType w:val="hybridMultilevel"/>
    <w:tmpl w:val="4D94B9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70671B"/>
    <w:multiLevelType w:val="hybridMultilevel"/>
    <w:tmpl w:val="79CC2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B194F"/>
    <w:multiLevelType w:val="hybridMultilevel"/>
    <w:tmpl w:val="FBB045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F64063"/>
    <w:multiLevelType w:val="hybridMultilevel"/>
    <w:tmpl w:val="A6D47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642B5"/>
    <w:multiLevelType w:val="hybridMultilevel"/>
    <w:tmpl w:val="78A4A8CC"/>
    <w:lvl w:ilvl="0" w:tplc="4858C1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30EE0"/>
    <w:multiLevelType w:val="hybridMultilevel"/>
    <w:tmpl w:val="D14E36A4"/>
    <w:lvl w:ilvl="0" w:tplc="0C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70B238E1"/>
    <w:multiLevelType w:val="hybridMultilevel"/>
    <w:tmpl w:val="B1188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017DA"/>
    <w:multiLevelType w:val="hybridMultilevel"/>
    <w:tmpl w:val="7EA64C3C"/>
    <w:lvl w:ilvl="0" w:tplc="4C12B9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62009"/>
    <w:multiLevelType w:val="hybridMultilevel"/>
    <w:tmpl w:val="18EA0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51E1A"/>
    <w:multiLevelType w:val="hybridMultilevel"/>
    <w:tmpl w:val="F79CC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610C0"/>
    <w:multiLevelType w:val="hybridMultilevel"/>
    <w:tmpl w:val="7C56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1"/>
  </w:num>
  <w:num w:numId="5">
    <w:abstractNumId w:val="4"/>
  </w:num>
  <w:num w:numId="6">
    <w:abstractNumId w:val="16"/>
  </w:num>
  <w:num w:numId="7">
    <w:abstractNumId w:val="1"/>
  </w:num>
  <w:num w:numId="8">
    <w:abstractNumId w:val="9"/>
  </w:num>
  <w:num w:numId="9">
    <w:abstractNumId w:val="12"/>
  </w:num>
  <w:num w:numId="10">
    <w:abstractNumId w:val="19"/>
  </w:num>
  <w:num w:numId="11">
    <w:abstractNumId w:val="12"/>
  </w:num>
  <w:num w:numId="12">
    <w:abstractNumId w:val="3"/>
  </w:num>
  <w:num w:numId="13">
    <w:abstractNumId w:val="5"/>
  </w:num>
  <w:num w:numId="14">
    <w:abstractNumId w:val="6"/>
  </w:num>
  <w:num w:numId="15">
    <w:abstractNumId w:val="13"/>
  </w:num>
  <w:num w:numId="16">
    <w:abstractNumId w:val="21"/>
  </w:num>
  <w:num w:numId="17">
    <w:abstractNumId w:val="8"/>
  </w:num>
  <w:num w:numId="18">
    <w:abstractNumId w:val="2"/>
  </w:num>
  <w:num w:numId="19">
    <w:abstractNumId w:val="0"/>
  </w:num>
  <w:num w:numId="20">
    <w:abstractNumId w:val="15"/>
  </w:num>
  <w:num w:numId="21">
    <w:abstractNumId w:val="20"/>
  </w:num>
  <w:num w:numId="22">
    <w:abstractNumId w:val="22"/>
  </w:num>
  <w:num w:numId="23">
    <w:abstractNumId w:val="23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11F78"/>
    <w:rsid w:val="00012180"/>
    <w:rsid w:val="00012B9F"/>
    <w:rsid w:val="00012ED5"/>
    <w:rsid w:val="000146E8"/>
    <w:rsid w:val="000266BB"/>
    <w:rsid w:val="00030CF2"/>
    <w:rsid w:val="000370A2"/>
    <w:rsid w:val="00042978"/>
    <w:rsid w:val="000433F4"/>
    <w:rsid w:val="00046D43"/>
    <w:rsid w:val="000474ED"/>
    <w:rsid w:val="0005181A"/>
    <w:rsid w:val="00056664"/>
    <w:rsid w:val="00057A8E"/>
    <w:rsid w:val="000608B5"/>
    <w:rsid w:val="00062CD3"/>
    <w:rsid w:val="00064068"/>
    <w:rsid w:val="00065860"/>
    <w:rsid w:val="0007142B"/>
    <w:rsid w:val="00071B1D"/>
    <w:rsid w:val="0007283C"/>
    <w:rsid w:val="00072DB1"/>
    <w:rsid w:val="00076942"/>
    <w:rsid w:val="00082934"/>
    <w:rsid w:val="00095945"/>
    <w:rsid w:val="000975D1"/>
    <w:rsid w:val="000B259A"/>
    <w:rsid w:val="000C1037"/>
    <w:rsid w:val="000C5778"/>
    <w:rsid w:val="000C6060"/>
    <w:rsid w:val="000D39DF"/>
    <w:rsid w:val="000D6134"/>
    <w:rsid w:val="000E35ED"/>
    <w:rsid w:val="000E5DB0"/>
    <w:rsid w:val="001042BC"/>
    <w:rsid w:val="0010501C"/>
    <w:rsid w:val="001134F5"/>
    <w:rsid w:val="001135D3"/>
    <w:rsid w:val="0011468F"/>
    <w:rsid w:val="00120793"/>
    <w:rsid w:val="001244FF"/>
    <w:rsid w:val="001258FB"/>
    <w:rsid w:val="00126211"/>
    <w:rsid w:val="00127FC7"/>
    <w:rsid w:val="00130C55"/>
    <w:rsid w:val="00131DA3"/>
    <w:rsid w:val="00132395"/>
    <w:rsid w:val="00140BAA"/>
    <w:rsid w:val="0014359F"/>
    <w:rsid w:val="00151FB3"/>
    <w:rsid w:val="00152140"/>
    <w:rsid w:val="001541C3"/>
    <w:rsid w:val="0016065F"/>
    <w:rsid w:val="001606A9"/>
    <w:rsid w:val="00160BA9"/>
    <w:rsid w:val="00161459"/>
    <w:rsid w:val="001628BE"/>
    <w:rsid w:val="001707AB"/>
    <w:rsid w:val="00172A56"/>
    <w:rsid w:val="00173734"/>
    <w:rsid w:val="00174706"/>
    <w:rsid w:val="00176AFF"/>
    <w:rsid w:val="00177C14"/>
    <w:rsid w:val="001805B8"/>
    <w:rsid w:val="0018132C"/>
    <w:rsid w:val="001861FD"/>
    <w:rsid w:val="00186A9F"/>
    <w:rsid w:val="001878D3"/>
    <w:rsid w:val="00187ECF"/>
    <w:rsid w:val="001926DA"/>
    <w:rsid w:val="00192EBA"/>
    <w:rsid w:val="001942A4"/>
    <w:rsid w:val="001A0C3C"/>
    <w:rsid w:val="001A271E"/>
    <w:rsid w:val="001A5F8A"/>
    <w:rsid w:val="001B30B1"/>
    <w:rsid w:val="001B3F5D"/>
    <w:rsid w:val="001B5036"/>
    <w:rsid w:val="001B6DBD"/>
    <w:rsid w:val="001C523E"/>
    <w:rsid w:val="001C652D"/>
    <w:rsid w:val="001D340D"/>
    <w:rsid w:val="001E0FCB"/>
    <w:rsid w:val="001E2E02"/>
    <w:rsid w:val="001E6F88"/>
    <w:rsid w:val="001F02BE"/>
    <w:rsid w:val="001F0BD7"/>
    <w:rsid w:val="001F7E63"/>
    <w:rsid w:val="002022E3"/>
    <w:rsid w:val="002047F2"/>
    <w:rsid w:val="00206F5D"/>
    <w:rsid w:val="002118BE"/>
    <w:rsid w:val="00215431"/>
    <w:rsid w:val="00217331"/>
    <w:rsid w:val="00223760"/>
    <w:rsid w:val="00233631"/>
    <w:rsid w:val="00233CEE"/>
    <w:rsid w:val="002439B2"/>
    <w:rsid w:val="00250623"/>
    <w:rsid w:val="00256860"/>
    <w:rsid w:val="00274139"/>
    <w:rsid w:val="00274E35"/>
    <w:rsid w:val="00275936"/>
    <w:rsid w:val="00275B84"/>
    <w:rsid w:val="00280050"/>
    <w:rsid w:val="00280F5B"/>
    <w:rsid w:val="00281A27"/>
    <w:rsid w:val="00282E06"/>
    <w:rsid w:val="00284B90"/>
    <w:rsid w:val="00286A22"/>
    <w:rsid w:val="002913ED"/>
    <w:rsid w:val="00294591"/>
    <w:rsid w:val="00294AC2"/>
    <w:rsid w:val="002A45B7"/>
    <w:rsid w:val="002A6DC1"/>
    <w:rsid w:val="002B2AFE"/>
    <w:rsid w:val="002B4BAE"/>
    <w:rsid w:val="002B578D"/>
    <w:rsid w:val="002C0661"/>
    <w:rsid w:val="002C0E3F"/>
    <w:rsid w:val="002C2DA8"/>
    <w:rsid w:val="002C4C8A"/>
    <w:rsid w:val="002C7443"/>
    <w:rsid w:val="002D1593"/>
    <w:rsid w:val="002D1D1F"/>
    <w:rsid w:val="002D396C"/>
    <w:rsid w:val="002D7B8C"/>
    <w:rsid w:val="002E26A3"/>
    <w:rsid w:val="002F13DA"/>
    <w:rsid w:val="002F2505"/>
    <w:rsid w:val="002F522C"/>
    <w:rsid w:val="0030095A"/>
    <w:rsid w:val="00303EF3"/>
    <w:rsid w:val="003061B8"/>
    <w:rsid w:val="0031045E"/>
    <w:rsid w:val="0031335F"/>
    <w:rsid w:val="00313F33"/>
    <w:rsid w:val="0031492C"/>
    <w:rsid w:val="003220B1"/>
    <w:rsid w:val="00333770"/>
    <w:rsid w:val="00333D63"/>
    <w:rsid w:val="00335517"/>
    <w:rsid w:val="003363D4"/>
    <w:rsid w:val="00343275"/>
    <w:rsid w:val="003468E5"/>
    <w:rsid w:val="00350671"/>
    <w:rsid w:val="00356114"/>
    <w:rsid w:val="0037215B"/>
    <w:rsid w:val="0037352D"/>
    <w:rsid w:val="00377389"/>
    <w:rsid w:val="003804C0"/>
    <w:rsid w:val="00383D2D"/>
    <w:rsid w:val="0038542E"/>
    <w:rsid w:val="003A41C4"/>
    <w:rsid w:val="003D0B05"/>
    <w:rsid w:val="003D1E03"/>
    <w:rsid w:val="003E69A5"/>
    <w:rsid w:val="003F0109"/>
    <w:rsid w:val="003F7CBD"/>
    <w:rsid w:val="00403543"/>
    <w:rsid w:val="00407A8E"/>
    <w:rsid w:val="00413771"/>
    <w:rsid w:val="00423493"/>
    <w:rsid w:val="0042670D"/>
    <w:rsid w:val="00430952"/>
    <w:rsid w:val="00436A9A"/>
    <w:rsid w:val="00440C64"/>
    <w:rsid w:val="00444B85"/>
    <w:rsid w:val="00450807"/>
    <w:rsid w:val="0045329E"/>
    <w:rsid w:val="004612FA"/>
    <w:rsid w:val="00461420"/>
    <w:rsid w:val="00463A64"/>
    <w:rsid w:val="00476B25"/>
    <w:rsid w:val="00476FA8"/>
    <w:rsid w:val="004873CC"/>
    <w:rsid w:val="0049300F"/>
    <w:rsid w:val="004948DA"/>
    <w:rsid w:val="00494FC6"/>
    <w:rsid w:val="00496133"/>
    <w:rsid w:val="00497674"/>
    <w:rsid w:val="004A0B24"/>
    <w:rsid w:val="004A335E"/>
    <w:rsid w:val="004B0B75"/>
    <w:rsid w:val="004B2DA1"/>
    <w:rsid w:val="004C3B43"/>
    <w:rsid w:val="004D0214"/>
    <w:rsid w:val="004E6D0C"/>
    <w:rsid w:val="004F2E8B"/>
    <w:rsid w:val="005064B5"/>
    <w:rsid w:val="005068F1"/>
    <w:rsid w:val="00506DF6"/>
    <w:rsid w:val="0051044B"/>
    <w:rsid w:val="00511E0A"/>
    <w:rsid w:val="00513155"/>
    <w:rsid w:val="00514BA8"/>
    <w:rsid w:val="0051538A"/>
    <w:rsid w:val="005170F4"/>
    <w:rsid w:val="00523183"/>
    <w:rsid w:val="0052550A"/>
    <w:rsid w:val="005277DB"/>
    <w:rsid w:val="00527EA9"/>
    <w:rsid w:val="00530CC6"/>
    <w:rsid w:val="005323DB"/>
    <w:rsid w:val="00532D41"/>
    <w:rsid w:val="00540CFE"/>
    <w:rsid w:val="005440AA"/>
    <w:rsid w:val="005534D8"/>
    <w:rsid w:val="00555C82"/>
    <w:rsid w:val="00565EC2"/>
    <w:rsid w:val="00566CA3"/>
    <w:rsid w:val="0057395B"/>
    <w:rsid w:val="00574D4A"/>
    <w:rsid w:val="00576AF1"/>
    <w:rsid w:val="00576F85"/>
    <w:rsid w:val="00582D53"/>
    <w:rsid w:val="005919C4"/>
    <w:rsid w:val="00594F0A"/>
    <w:rsid w:val="00595109"/>
    <w:rsid w:val="00596BFB"/>
    <w:rsid w:val="00597416"/>
    <w:rsid w:val="00597DB3"/>
    <w:rsid w:val="005A4C91"/>
    <w:rsid w:val="005B233F"/>
    <w:rsid w:val="005B454F"/>
    <w:rsid w:val="005B6BE4"/>
    <w:rsid w:val="005B7972"/>
    <w:rsid w:val="005C0C15"/>
    <w:rsid w:val="005C2DEC"/>
    <w:rsid w:val="005C3350"/>
    <w:rsid w:val="005C6FBA"/>
    <w:rsid w:val="005D18E4"/>
    <w:rsid w:val="005D199D"/>
    <w:rsid w:val="005D29B1"/>
    <w:rsid w:val="005D2F41"/>
    <w:rsid w:val="005E6AB6"/>
    <w:rsid w:val="005F1A38"/>
    <w:rsid w:val="005F32DF"/>
    <w:rsid w:val="005F7338"/>
    <w:rsid w:val="00600073"/>
    <w:rsid w:val="006021E4"/>
    <w:rsid w:val="00604AA6"/>
    <w:rsid w:val="00610E22"/>
    <w:rsid w:val="00624545"/>
    <w:rsid w:val="006246AB"/>
    <w:rsid w:val="00624A40"/>
    <w:rsid w:val="00624B81"/>
    <w:rsid w:val="00631AC6"/>
    <w:rsid w:val="006325B0"/>
    <w:rsid w:val="00633589"/>
    <w:rsid w:val="00633AD4"/>
    <w:rsid w:val="006361A7"/>
    <w:rsid w:val="00641B5E"/>
    <w:rsid w:val="00641D0A"/>
    <w:rsid w:val="00642A04"/>
    <w:rsid w:val="00645A03"/>
    <w:rsid w:val="00646ECB"/>
    <w:rsid w:val="00650E58"/>
    <w:rsid w:val="00651B9B"/>
    <w:rsid w:val="006534AA"/>
    <w:rsid w:val="006536DE"/>
    <w:rsid w:val="00664F32"/>
    <w:rsid w:val="00671D9F"/>
    <w:rsid w:val="00675A3C"/>
    <w:rsid w:val="00682A75"/>
    <w:rsid w:val="00683517"/>
    <w:rsid w:val="0068416C"/>
    <w:rsid w:val="0068673F"/>
    <w:rsid w:val="00686C4C"/>
    <w:rsid w:val="0068744D"/>
    <w:rsid w:val="00693F1D"/>
    <w:rsid w:val="006A6759"/>
    <w:rsid w:val="006B0E0B"/>
    <w:rsid w:val="006B3361"/>
    <w:rsid w:val="006B52C8"/>
    <w:rsid w:val="006C138C"/>
    <w:rsid w:val="006C5027"/>
    <w:rsid w:val="006D107C"/>
    <w:rsid w:val="006D5DAC"/>
    <w:rsid w:val="006F38D5"/>
    <w:rsid w:val="006F76BF"/>
    <w:rsid w:val="00700903"/>
    <w:rsid w:val="00700CB0"/>
    <w:rsid w:val="00700DD1"/>
    <w:rsid w:val="00703B2C"/>
    <w:rsid w:val="00706BDB"/>
    <w:rsid w:val="007077B6"/>
    <w:rsid w:val="00714A7E"/>
    <w:rsid w:val="00716273"/>
    <w:rsid w:val="00723AC5"/>
    <w:rsid w:val="00724C94"/>
    <w:rsid w:val="0073401D"/>
    <w:rsid w:val="00735722"/>
    <w:rsid w:val="0074187E"/>
    <w:rsid w:val="007439A4"/>
    <w:rsid w:val="00747FAE"/>
    <w:rsid w:val="00750889"/>
    <w:rsid w:val="00756490"/>
    <w:rsid w:val="0076096E"/>
    <w:rsid w:val="00775F4A"/>
    <w:rsid w:val="00784FD4"/>
    <w:rsid w:val="007866A4"/>
    <w:rsid w:val="00787B1F"/>
    <w:rsid w:val="00787E50"/>
    <w:rsid w:val="00794509"/>
    <w:rsid w:val="007A3C24"/>
    <w:rsid w:val="007C5C0F"/>
    <w:rsid w:val="007D1D7A"/>
    <w:rsid w:val="007D3D77"/>
    <w:rsid w:val="007D73EB"/>
    <w:rsid w:val="007E5244"/>
    <w:rsid w:val="007E70AF"/>
    <w:rsid w:val="007F23F8"/>
    <w:rsid w:val="007F4E75"/>
    <w:rsid w:val="007F5CD8"/>
    <w:rsid w:val="00802BB1"/>
    <w:rsid w:val="00804CBE"/>
    <w:rsid w:val="00805F86"/>
    <w:rsid w:val="00814A18"/>
    <w:rsid w:val="00816866"/>
    <w:rsid w:val="00826EAE"/>
    <w:rsid w:val="00840413"/>
    <w:rsid w:val="008408A1"/>
    <w:rsid w:val="00841141"/>
    <w:rsid w:val="00846DC8"/>
    <w:rsid w:val="0084719E"/>
    <w:rsid w:val="0084795D"/>
    <w:rsid w:val="00850983"/>
    <w:rsid w:val="008512D3"/>
    <w:rsid w:val="00851681"/>
    <w:rsid w:val="008635A1"/>
    <w:rsid w:val="00863CD7"/>
    <w:rsid w:val="00867E08"/>
    <w:rsid w:val="00872ADE"/>
    <w:rsid w:val="008879F4"/>
    <w:rsid w:val="00892843"/>
    <w:rsid w:val="00895058"/>
    <w:rsid w:val="00896A36"/>
    <w:rsid w:val="008A132A"/>
    <w:rsid w:val="008A5EFB"/>
    <w:rsid w:val="008A6CC1"/>
    <w:rsid w:val="008A71E7"/>
    <w:rsid w:val="008B12A7"/>
    <w:rsid w:val="008B1A20"/>
    <w:rsid w:val="008B4CB0"/>
    <w:rsid w:val="008B6763"/>
    <w:rsid w:val="008C1026"/>
    <w:rsid w:val="008C16C5"/>
    <w:rsid w:val="008C28EE"/>
    <w:rsid w:val="008D3CAB"/>
    <w:rsid w:val="008D4F11"/>
    <w:rsid w:val="008D5F81"/>
    <w:rsid w:val="008D7BDB"/>
    <w:rsid w:val="008E26D8"/>
    <w:rsid w:val="008E2AC1"/>
    <w:rsid w:val="008E5ECF"/>
    <w:rsid w:val="008F07E7"/>
    <w:rsid w:val="008F43E6"/>
    <w:rsid w:val="008F4D99"/>
    <w:rsid w:val="008F5F7D"/>
    <w:rsid w:val="00901AE6"/>
    <w:rsid w:val="009041F7"/>
    <w:rsid w:val="009051D7"/>
    <w:rsid w:val="00905CB0"/>
    <w:rsid w:val="00917118"/>
    <w:rsid w:val="009310EE"/>
    <w:rsid w:val="00931193"/>
    <w:rsid w:val="009343D9"/>
    <w:rsid w:val="00940039"/>
    <w:rsid w:val="009501AC"/>
    <w:rsid w:val="00951CCA"/>
    <w:rsid w:val="009531B8"/>
    <w:rsid w:val="00955403"/>
    <w:rsid w:val="00955559"/>
    <w:rsid w:val="0095779A"/>
    <w:rsid w:val="00957CCC"/>
    <w:rsid w:val="009616DC"/>
    <w:rsid w:val="009636DD"/>
    <w:rsid w:val="00965355"/>
    <w:rsid w:val="00965C2B"/>
    <w:rsid w:val="00966337"/>
    <w:rsid w:val="00970243"/>
    <w:rsid w:val="00971611"/>
    <w:rsid w:val="00971E98"/>
    <w:rsid w:val="00984879"/>
    <w:rsid w:val="00985B53"/>
    <w:rsid w:val="009900B3"/>
    <w:rsid w:val="009A114E"/>
    <w:rsid w:val="009B01F8"/>
    <w:rsid w:val="009B1CEC"/>
    <w:rsid w:val="009B6E65"/>
    <w:rsid w:val="009C0C54"/>
    <w:rsid w:val="009D2490"/>
    <w:rsid w:val="009D24F0"/>
    <w:rsid w:val="009D32E2"/>
    <w:rsid w:val="009E08DB"/>
    <w:rsid w:val="009E0D91"/>
    <w:rsid w:val="009E32A0"/>
    <w:rsid w:val="009E342D"/>
    <w:rsid w:val="009E5895"/>
    <w:rsid w:val="009E7198"/>
    <w:rsid w:val="009F0802"/>
    <w:rsid w:val="009F195F"/>
    <w:rsid w:val="009F289F"/>
    <w:rsid w:val="009F7E73"/>
    <w:rsid w:val="00A00A50"/>
    <w:rsid w:val="00A00C5C"/>
    <w:rsid w:val="00A0515D"/>
    <w:rsid w:val="00A07910"/>
    <w:rsid w:val="00A134ED"/>
    <w:rsid w:val="00A13CF4"/>
    <w:rsid w:val="00A17CD2"/>
    <w:rsid w:val="00A26585"/>
    <w:rsid w:val="00A35ABB"/>
    <w:rsid w:val="00A41A03"/>
    <w:rsid w:val="00A45357"/>
    <w:rsid w:val="00A47D0F"/>
    <w:rsid w:val="00A53BC7"/>
    <w:rsid w:val="00A54D1D"/>
    <w:rsid w:val="00A60909"/>
    <w:rsid w:val="00A71BBC"/>
    <w:rsid w:val="00A76A39"/>
    <w:rsid w:val="00A76A65"/>
    <w:rsid w:val="00A8118B"/>
    <w:rsid w:val="00A813DB"/>
    <w:rsid w:val="00A821B7"/>
    <w:rsid w:val="00A87889"/>
    <w:rsid w:val="00A9172B"/>
    <w:rsid w:val="00A93015"/>
    <w:rsid w:val="00A93518"/>
    <w:rsid w:val="00A96D01"/>
    <w:rsid w:val="00AA553F"/>
    <w:rsid w:val="00AC3DD5"/>
    <w:rsid w:val="00AC56BC"/>
    <w:rsid w:val="00AC76A4"/>
    <w:rsid w:val="00AD1AD0"/>
    <w:rsid w:val="00AD1EC1"/>
    <w:rsid w:val="00AD4388"/>
    <w:rsid w:val="00AE2BF8"/>
    <w:rsid w:val="00AE71F7"/>
    <w:rsid w:val="00AE7B4E"/>
    <w:rsid w:val="00AF01C2"/>
    <w:rsid w:val="00AF4353"/>
    <w:rsid w:val="00B002D7"/>
    <w:rsid w:val="00B015F0"/>
    <w:rsid w:val="00B03651"/>
    <w:rsid w:val="00B06C72"/>
    <w:rsid w:val="00B07C29"/>
    <w:rsid w:val="00B113E8"/>
    <w:rsid w:val="00B12537"/>
    <w:rsid w:val="00B15ED4"/>
    <w:rsid w:val="00B178F6"/>
    <w:rsid w:val="00B26A03"/>
    <w:rsid w:val="00B366C8"/>
    <w:rsid w:val="00B42943"/>
    <w:rsid w:val="00B44FBC"/>
    <w:rsid w:val="00B51F91"/>
    <w:rsid w:val="00B522A0"/>
    <w:rsid w:val="00B5371C"/>
    <w:rsid w:val="00B6251E"/>
    <w:rsid w:val="00B67B31"/>
    <w:rsid w:val="00B714D1"/>
    <w:rsid w:val="00B77CA9"/>
    <w:rsid w:val="00B82B1C"/>
    <w:rsid w:val="00B8500E"/>
    <w:rsid w:val="00B87FB3"/>
    <w:rsid w:val="00B92DAC"/>
    <w:rsid w:val="00B9451C"/>
    <w:rsid w:val="00B94AA7"/>
    <w:rsid w:val="00B95B82"/>
    <w:rsid w:val="00B9621B"/>
    <w:rsid w:val="00B96941"/>
    <w:rsid w:val="00BA04D6"/>
    <w:rsid w:val="00BA1222"/>
    <w:rsid w:val="00BA24EE"/>
    <w:rsid w:val="00BA3CC7"/>
    <w:rsid w:val="00BA4862"/>
    <w:rsid w:val="00BA5DCA"/>
    <w:rsid w:val="00BA6B34"/>
    <w:rsid w:val="00BA6FF1"/>
    <w:rsid w:val="00BB070F"/>
    <w:rsid w:val="00BC1B1F"/>
    <w:rsid w:val="00BC20A1"/>
    <w:rsid w:val="00BC649E"/>
    <w:rsid w:val="00BC73E8"/>
    <w:rsid w:val="00BD0A55"/>
    <w:rsid w:val="00BD1F0E"/>
    <w:rsid w:val="00BD1FA6"/>
    <w:rsid w:val="00BF5081"/>
    <w:rsid w:val="00BF66EC"/>
    <w:rsid w:val="00BF7B84"/>
    <w:rsid w:val="00C01C87"/>
    <w:rsid w:val="00C01E08"/>
    <w:rsid w:val="00C1003F"/>
    <w:rsid w:val="00C10D66"/>
    <w:rsid w:val="00C202A8"/>
    <w:rsid w:val="00C211BD"/>
    <w:rsid w:val="00C221FA"/>
    <w:rsid w:val="00C30810"/>
    <w:rsid w:val="00C35CCA"/>
    <w:rsid w:val="00C41973"/>
    <w:rsid w:val="00C501DD"/>
    <w:rsid w:val="00C57430"/>
    <w:rsid w:val="00C60F60"/>
    <w:rsid w:val="00C65DC0"/>
    <w:rsid w:val="00C74433"/>
    <w:rsid w:val="00C74E3E"/>
    <w:rsid w:val="00C7523B"/>
    <w:rsid w:val="00C81DEB"/>
    <w:rsid w:val="00C82A94"/>
    <w:rsid w:val="00C83C6D"/>
    <w:rsid w:val="00C90E14"/>
    <w:rsid w:val="00C94CA9"/>
    <w:rsid w:val="00C95A24"/>
    <w:rsid w:val="00C972E5"/>
    <w:rsid w:val="00C97A0F"/>
    <w:rsid w:val="00CA139B"/>
    <w:rsid w:val="00CA376D"/>
    <w:rsid w:val="00CA6ED8"/>
    <w:rsid w:val="00CC1900"/>
    <w:rsid w:val="00CC6997"/>
    <w:rsid w:val="00CE0B7A"/>
    <w:rsid w:val="00CE19F6"/>
    <w:rsid w:val="00CF34AE"/>
    <w:rsid w:val="00D00241"/>
    <w:rsid w:val="00D04C5A"/>
    <w:rsid w:val="00D12ED8"/>
    <w:rsid w:val="00D147DC"/>
    <w:rsid w:val="00D17214"/>
    <w:rsid w:val="00D174A9"/>
    <w:rsid w:val="00D205D3"/>
    <w:rsid w:val="00D24AE2"/>
    <w:rsid w:val="00D25477"/>
    <w:rsid w:val="00D256AA"/>
    <w:rsid w:val="00D2615A"/>
    <w:rsid w:val="00D26730"/>
    <w:rsid w:val="00D27851"/>
    <w:rsid w:val="00D30D00"/>
    <w:rsid w:val="00D33F90"/>
    <w:rsid w:val="00D3482D"/>
    <w:rsid w:val="00D3621D"/>
    <w:rsid w:val="00D4183B"/>
    <w:rsid w:val="00D41B37"/>
    <w:rsid w:val="00D45C72"/>
    <w:rsid w:val="00D54E0A"/>
    <w:rsid w:val="00D61391"/>
    <w:rsid w:val="00D63A9B"/>
    <w:rsid w:val="00D65412"/>
    <w:rsid w:val="00D7043A"/>
    <w:rsid w:val="00D7053B"/>
    <w:rsid w:val="00D8621A"/>
    <w:rsid w:val="00D8708E"/>
    <w:rsid w:val="00D96E0F"/>
    <w:rsid w:val="00DA206F"/>
    <w:rsid w:val="00DB26D4"/>
    <w:rsid w:val="00DB5960"/>
    <w:rsid w:val="00DC1306"/>
    <w:rsid w:val="00DC3E24"/>
    <w:rsid w:val="00DD0DFB"/>
    <w:rsid w:val="00DD5987"/>
    <w:rsid w:val="00DD6123"/>
    <w:rsid w:val="00DD6DC3"/>
    <w:rsid w:val="00DD709E"/>
    <w:rsid w:val="00DE65EA"/>
    <w:rsid w:val="00DF0E1D"/>
    <w:rsid w:val="00DF19CA"/>
    <w:rsid w:val="00DF47CA"/>
    <w:rsid w:val="00DF5DAC"/>
    <w:rsid w:val="00DF7526"/>
    <w:rsid w:val="00E00D48"/>
    <w:rsid w:val="00E12B50"/>
    <w:rsid w:val="00E356C4"/>
    <w:rsid w:val="00E4048D"/>
    <w:rsid w:val="00E40DC6"/>
    <w:rsid w:val="00E451BD"/>
    <w:rsid w:val="00E518FC"/>
    <w:rsid w:val="00E51A17"/>
    <w:rsid w:val="00E53628"/>
    <w:rsid w:val="00E53678"/>
    <w:rsid w:val="00E55CFC"/>
    <w:rsid w:val="00E56C6B"/>
    <w:rsid w:val="00E64DEC"/>
    <w:rsid w:val="00E65BFE"/>
    <w:rsid w:val="00E661BE"/>
    <w:rsid w:val="00E7098C"/>
    <w:rsid w:val="00E863B0"/>
    <w:rsid w:val="00E9278D"/>
    <w:rsid w:val="00E94322"/>
    <w:rsid w:val="00EA134E"/>
    <w:rsid w:val="00EA1845"/>
    <w:rsid w:val="00EA3590"/>
    <w:rsid w:val="00EA3CB7"/>
    <w:rsid w:val="00EA768E"/>
    <w:rsid w:val="00EB4521"/>
    <w:rsid w:val="00EB5C10"/>
    <w:rsid w:val="00EB7A66"/>
    <w:rsid w:val="00EB7BCB"/>
    <w:rsid w:val="00EC2232"/>
    <w:rsid w:val="00EC53A8"/>
    <w:rsid w:val="00ED5E02"/>
    <w:rsid w:val="00ED6BCE"/>
    <w:rsid w:val="00ED7C00"/>
    <w:rsid w:val="00EE16BF"/>
    <w:rsid w:val="00EF118B"/>
    <w:rsid w:val="00EF34DB"/>
    <w:rsid w:val="00EF4E38"/>
    <w:rsid w:val="00F06351"/>
    <w:rsid w:val="00F07522"/>
    <w:rsid w:val="00F10F6A"/>
    <w:rsid w:val="00F14D6C"/>
    <w:rsid w:val="00F14F9A"/>
    <w:rsid w:val="00F17E6C"/>
    <w:rsid w:val="00F256FF"/>
    <w:rsid w:val="00F3105E"/>
    <w:rsid w:val="00F35A40"/>
    <w:rsid w:val="00F35DAD"/>
    <w:rsid w:val="00F3747C"/>
    <w:rsid w:val="00F4074A"/>
    <w:rsid w:val="00F4448A"/>
    <w:rsid w:val="00F47347"/>
    <w:rsid w:val="00F53224"/>
    <w:rsid w:val="00F5709D"/>
    <w:rsid w:val="00F6078C"/>
    <w:rsid w:val="00F60A0A"/>
    <w:rsid w:val="00F641B2"/>
    <w:rsid w:val="00F64CB3"/>
    <w:rsid w:val="00F73227"/>
    <w:rsid w:val="00F74768"/>
    <w:rsid w:val="00F763BD"/>
    <w:rsid w:val="00F777EF"/>
    <w:rsid w:val="00F82806"/>
    <w:rsid w:val="00F86DDC"/>
    <w:rsid w:val="00F95E9A"/>
    <w:rsid w:val="00FA27FD"/>
    <w:rsid w:val="00FA5103"/>
    <w:rsid w:val="00FA7EE8"/>
    <w:rsid w:val="00FB0B41"/>
    <w:rsid w:val="00FB62C9"/>
    <w:rsid w:val="00FC2F04"/>
    <w:rsid w:val="00FC6130"/>
    <w:rsid w:val="00FD6699"/>
    <w:rsid w:val="00FD7349"/>
    <w:rsid w:val="00FD77C6"/>
    <w:rsid w:val="00FE145F"/>
    <w:rsid w:val="00FE577D"/>
    <w:rsid w:val="00FF1104"/>
    <w:rsid w:val="00FF2EBE"/>
    <w:rsid w:val="00FF44F1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9C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00E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color w:val="44546A" w:themeColor="text2"/>
      <w:sz w:val="19"/>
      <w:szCs w:val="19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4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spacing w:before="120" w:after="120" w:line="240" w:lineRule="auto"/>
      <w:contextualSpacing/>
      <w:jc w:val="center"/>
    </w:pPr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35722"/>
    <w:pPr>
      <w:spacing w:before="120" w:after="120" w:line="240" w:lineRule="auto"/>
      <w:contextualSpacing/>
      <w:jc w:val="center"/>
    </w:pPr>
    <w:rPr>
      <w:rFonts w:asciiTheme="minorHAnsi" w:eastAsiaTheme="minorEastAsia" w:hAnsiTheme="minorHAnsi" w:cstheme="minorHAnsi"/>
      <w:b/>
      <w:color w:val="44546A" w:themeColor="text2"/>
      <w:sz w:val="44"/>
      <w:szCs w:val="4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5722"/>
    <w:rPr>
      <w:rFonts w:asciiTheme="minorHAnsi" w:eastAsiaTheme="minorEastAsia" w:hAnsiTheme="minorHAnsi" w:cstheme="minorHAnsi"/>
      <w:b/>
      <w:color w:val="44546A" w:themeColor="text2"/>
      <w:sz w:val="44"/>
      <w:szCs w:val="44"/>
      <w:lang w:eastAsia="en-GB"/>
    </w:rPr>
  </w:style>
  <w:style w:type="character" w:customStyle="1" w:styleId="Heading1Char">
    <w:name w:val="Heading 1 Char"/>
    <w:basedOn w:val="DefaultParagraphFont"/>
    <w:link w:val="Heading1"/>
    <w:rsid w:val="00B8500E"/>
    <w:rPr>
      <w:rFonts w:asciiTheme="minorHAnsi" w:eastAsiaTheme="minorEastAsia" w:hAnsiTheme="minorHAnsi" w:cstheme="minorHAnsi"/>
      <w:b/>
      <w:color w:val="44546A" w:themeColor="text2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4A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/learn-about-covid-19-vaccines/about-the-pfizerbiontech-covid-19-vacc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527911AC-04F5-459F-BC9B-CBE95F04CEF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4311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</vt:lpstr>
    </vt:vector>
  </TitlesOfParts>
  <Manager/>
  <Company/>
  <LinksUpToDate>false</LinksUpToDate>
  <CharactersWithSpaces>4983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on Health Emergency Response to Coronavirus (COVID-19) for People with Disability - 14 April 2021</dc:title>
  <dc:subject>COVID-19</dc:subject>
  <dc:creator/>
  <cp:keywords>COVID-19 and the particular risks for people with disability – Roundtable - 14 April 2021</cp:keywords>
  <dc:description/>
  <cp:lastModifiedBy/>
  <cp:revision>1</cp:revision>
  <dcterms:created xsi:type="dcterms:W3CDTF">2021-07-27T03:03:00Z</dcterms:created>
  <dcterms:modified xsi:type="dcterms:W3CDTF">2021-07-27T03:03:00Z</dcterms:modified>
  <cp:category>Disability</cp:category>
</cp:coreProperties>
</file>