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1ABF" w14:textId="77777777" w:rsidR="00B211B6" w:rsidRPr="002F5E02" w:rsidRDefault="00B211B6" w:rsidP="00567A9D">
      <w:pPr>
        <w:pStyle w:val="Subtitle"/>
      </w:pPr>
      <w:r w:rsidRPr="002F5E02">
        <w:t xml:space="preserve">New Zealand – Situation </w:t>
      </w:r>
      <w:r w:rsidR="009051AB" w:rsidRPr="002F5E02">
        <w:t>u</w:t>
      </w:r>
      <w:r w:rsidRPr="002F5E02">
        <w:t xml:space="preserve">pdate </w:t>
      </w:r>
      <w:r w:rsidR="004009C1">
        <w:br/>
      </w:r>
      <w:r w:rsidR="00B64EDD" w:rsidRPr="00B64EDD">
        <w:rPr>
          <w:color w:val="FF0000"/>
        </w:rPr>
        <w:t>30</w:t>
      </w:r>
      <w:r w:rsidR="00372037" w:rsidRPr="00B64EDD">
        <w:rPr>
          <w:color w:val="FF0000"/>
        </w:rPr>
        <w:t xml:space="preserve"> June</w:t>
      </w:r>
      <w:r w:rsidR="00A05252" w:rsidRPr="00B64EDD">
        <w:rPr>
          <w:color w:val="FF0000"/>
        </w:rPr>
        <w:t xml:space="preserve"> </w:t>
      </w:r>
      <w:r w:rsidRPr="00B64EDD">
        <w:rPr>
          <w:color w:val="FF0000"/>
        </w:rPr>
        <w:t>202</w:t>
      </w:r>
      <w:r w:rsidR="00A1790B" w:rsidRPr="00B64EDD">
        <w:rPr>
          <w:color w:val="FF0000"/>
        </w:rPr>
        <w:t>1</w:t>
      </w:r>
      <w:r w:rsidR="006B229F" w:rsidRPr="00B64EDD">
        <w:rPr>
          <w:color w:val="FF0000"/>
        </w:rPr>
        <w:t xml:space="preserve"> </w:t>
      </w:r>
    </w:p>
    <w:p w14:paraId="31FEF737" w14:textId="77777777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1D5ECD0D" w14:textId="77777777" w:rsidR="003077BF" w:rsidRDefault="00590CB1" w:rsidP="006A5D07">
      <w:pPr>
        <w:tabs>
          <w:tab w:val="left" w:pos="2169"/>
        </w:tabs>
        <w:spacing w:before="240"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58ED3DEB" w14:textId="77777777" w:rsidR="009E22D0" w:rsidRPr="00C056F7" w:rsidRDefault="009E22D0" w:rsidP="006A5D07">
      <w:pPr>
        <w:pStyle w:val="Heading1"/>
        <w:spacing w:before="24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206D442E" w14:textId="77777777" w:rsidR="009B24D4" w:rsidRPr="00AA0B43" w:rsidRDefault="009B24D4" w:rsidP="000E3A03">
      <w:pPr>
        <w:pStyle w:val="ListParagraph"/>
        <w:numPr>
          <w:ilvl w:val="0"/>
          <w:numId w:val="27"/>
        </w:numPr>
        <w:spacing w:after="0" w:line="247" w:lineRule="auto"/>
        <w:ind w:left="714" w:hanging="357"/>
        <w:textAlignment w:val="auto"/>
        <w:rPr>
          <w:color w:val="auto"/>
        </w:rPr>
      </w:pPr>
      <w:r w:rsidRPr="00AA0B43">
        <w:rPr>
          <w:color w:val="auto"/>
        </w:rPr>
        <w:t>There have been no locally acquired cases of COVID-19 in the last 7 days.</w:t>
      </w:r>
    </w:p>
    <w:p w14:paraId="1ADD4A17" w14:textId="7AC17ADF" w:rsidR="009B24D4" w:rsidRPr="006A5D07" w:rsidRDefault="009B24D4" w:rsidP="000E3A03">
      <w:pPr>
        <w:pStyle w:val="ListParagraph"/>
        <w:numPr>
          <w:ilvl w:val="0"/>
          <w:numId w:val="27"/>
        </w:numPr>
        <w:spacing w:after="0" w:line="240" w:lineRule="auto"/>
        <w:textAlignment w:val="auto"/>
        <w:rPr>
          <w:color w:val="auto"/>
        </w:rPr>
      </w:pPr>
      <w:r w:rsidRPr="00AA0B43">
        <w:rPr>
          <w:color w:val="auto"/>
        </w:rPr>
        <w:t xml:space="preserve">An </w:t>
      </w:r>
      <w:r w:rsidRPr="009B24D4">
        <w:rPr>
          <w:color w:val="auto"/>
        </w:rPr>
        <w:t xml:space="preserve">Australian traveller from Sydney tested positive to COVID-19 on </w:t>
      </w:r>
      <w:r w:rsidR="006832E1">
        <w:rPr>
          <w:color w:val="auto"/>
        </w:rPr>
        <w:t xml:space="preserve">21 June 2021 on </w:t>
      </w:r>
      <w:r w:rsidRPr="009B24D4">
        <w:rPr>
          <w:color w:val="auto"/>
        </w:rPr>
        <w:t>return from a trip to New Zealand.</w:t>
      </w:r>
      <w:r w:rsidR="006A5D07">
        <w:rPr>
          <w:color w:val="auto"/>
        </w:rPr>
        <w:t xml:space="preserve"> </w:t>
      </w:r>
      <w:r w:rsidRPr="006A5D07">
        <w:rPr>
          <w:color w:val="auto"/>
        </w:rPr>
        <w:t>The traveller flew from Sydney to Wellington, departing Sydney on flight QF163 at 19:05 AEST on Friday 18 June 2021 and departed Wellington on flight NZ247 at 10:13 NZT on Monday 21 June 2021 and arrived back in Sydney that day.</w:t>
      </w:r>
    </w:p>
    <w:p w14:paraId="367022BB" w14:textId="32C4D73B" w:rsidR="006A5D07" w:rsidRDefault="009B24D4" w:rsidP="006A5D07">
      <w:pPr>
        <w:pStyle w:val="ListParagraph"/>
        <w:numPr>
          <w:ilvl w:val="1"/>
          <w:numId w:val="27"/>
        </w:numPr>
        <w:spacing w:line="240" w:lineRule="auto"/>
        <w:rPr>
          <w:color w:val="FF0000"/>
        </w:rPr>
      </w:pPr>
      <w:r w:rsidRPr="005F7AF4">
        <w:rPr>
          <w:color w:val="FF0000"/>
        </w:rPr>
        <w:t>As at 30 June 2021, 26</w:t>
      </w:r>
      <w:r w:rsidR="006A5D07">
        <w:rPr>
          <w:color w:val="FF0000"/>
        </w:rPr>
        <w:t>18</w:t>
      </w:r>
      <w:r w:rsidRPr="005F7AF4">
        <w:rPr>
          <w:color w:val="FF0000"/>
        </w:rPr>
        <w:t xml:space="preserve"> </w:t>
      </w:r>
      <w:r w:rsidR="006832E1">
        <w:rPr>
          <w:color w:val="FF0000"/>
        </w:rPr>
        <w:t xml:space="preserve">contacts have been identified. </w:t>
      </w:r>
      <w:r w:rsidRPr="005F7AF4">
        <w:rPr>
          <w:color w:val="FF0000"/>
        </w:rPr>
        <w:t>250</w:t>
      </w:r>
      <w:r w:rsidR="006A5D07">
        <w:rPr>
          <w:color w:val="FF0000"/>
        </w:rPr>
        <w:t>5</w:t>
      </w:r>
      <w:r w:rsidRPr="005F7AF4">
        <w:rPr>
          <w:color w:val="FF0000"/>
        </w:rPr>
        <w:t xml:space="preserve"> </w:t>
      </w:r>
      <w:r w:rsidR="006832E1">
        <w:rPr>
          <w:color w:val="FF0000"/>
        </w:rPr>
        <w:t xml:space="preserve">have returned a negative test. </w:t>
      </w:r>
      <w:r w:rsidR="006A5D07" w:rsidRPr="006A5D07">
        <w:rPr>
          <w:color w:val="FF0000"/>
        </w:rPr>
        <w:t xml:space="preserve">The remaining contacts are being actively followed up by contact tracing teams. </w:t>
      </w:r>
    </w:p>
    <w:p w14:paraId="06F139A0" w14:textId="77777777" w:rsidR="009B24D4" w:rsidRPr="006A5D07" w:rsidRDefault="009B24D4" w:rsidP="006A5D07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6A5D07">
        <w:rPr>
          <w:color w:val="FF0000"/>
        </w:rPr>
        <w:t xml:space="preserve">A positive case of COVID-19 was detected in the Newmont’s Granite gold mine 350km north-west of Alice Springs in Australia’s Northern Territory. Two contacts of the case have travelled to New Zealand. Both are in isolation and being tested according to </w:t>
      </w:r>
      <w:r w:rsidR="006832E1" w:rsidRPr="006A5D07">
        <w:rPr>
          <w:color w:val="FF0000"/>
        </w:rPr>
        <w:t>protocol</w:t>
      </w:r>
      <w:r w:rsidRPr="006A5D07">
        <w:rPr>
          <w:color w:val="FF0000"/>
        </w:rPr>
        <w:t xml:space="preserve">. </w:t>
      </w:r>
      <w:r w:rsidR="006832E1" w:rsidRPr="006A5D07">
        <w:rPr>
          <w:color w:val="FF0000"/>
        </w:rPr>
        <w:t>To date, b</w:t>
      </w:r>
      <w:r w:rsidRPr="006A5D07">
        <w:rPr>
          <w:color w:val="FF0000"/>
        </w:rPr>
        <w:t>oth contacts have returned a negative test result</w:t>
      </w:r>
      <w:r w:rsidR="006832E1" w:rsidRPr="006A5D07">
        <w:rPr>
          <w:color w:val="FF0000"/>
        </w:rPr>
        <w:t xml:space="preserve"> and will undergo day-five</w:t>
      </w:r>
      <w:r w:rsidRPr="006A5D07">
        <w:rPr>
          <w:color w:val="FF0000"/>
        </w:rPr>
        <w:t xml:space="preserve"> testing.</w:t>
      </w:r>
    </w:p>
    <w:p w14:paraId="6F3C72DC" w14:textId="662EC0F1" w:rsidR="009B24D4" w:rsidRPr="005F7AF4" w:rsidRDefault="009B24D4" w:rsidP="006A5D07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5F7AF4">
        <w:rPr>
          <w:color w:val="FF0000"/>
        </w:rPr>
        <w:t xml:space="preserve">There are 40 people currently in New Zealand who were contacts of the air </w:t>
      </w:r>
      <w:r w:rsidR="006832E1">
        <w:rPr>
          <w:color w:val="FF0000"/>
        </w:rPr>
        <w:t>crew personnel</w:t>
      </w:r>
      <w:r w:rsidRPr="005F7AF4">
        <w:rPr>
          <w:color w:val="FF0000"/>
        </w:rPr>
        <w:t xml:space="preserve"> who tested positive</w:t>
      </w:r>
      <w:r w:rsidR="006832E1">
        <w:rPr>
          <w:color w:val="FF0000"/>
        </w:rPr>
        <w:t xml:space="preserve"> to COVID-19 in NSW. </w:t>
      </w:r>
      <w:bookmarkStart w:id="0" w:name="_GoBack"/>
      <w:bookmarkEnd w:id="0"/>
      <w:r w:rsidR="006832E1">
        <w:rPr>
          <w:color w:val="FF0000"/>
        </w:rPr>
        <w:t xml:space="preserve">All have returned </w:t>
      </w:r>
      <w:r w:rsidRPr="005F7AF4">
        <w:rPr>
          <w:color w:val="FF0000"/>
        </w:rPr>
        <w:t>negative</w:t>
      </w:r>
      <w:r w:rsidR="006832E1">
        <w:rPr>
          <w:color w:val="FF0000"/>
        </w:rPr>
        <w:t xml:space="preserve"> results for</w:t>
      </w:r>
      <w:r w:rsidRPr="005F7AF4">
        <w:rPr>
          <w:color w:val="FF0000"/>
        </w:rPr>
        <w:t xml:space="preserve"> </w:t>
      </w:r>
      <w:r w:rsidR="006832E1">
        <w:rPr>
          <w:color w:val="FF0000"/>
        </w:rPr>
        <w:t xml:space="preserve">their first test. </w:t>
      </w:r>
      <w:r w:rsidRPr="005F7AF4">
        <w:rPr>
          <w:color w:val="FF0000"/>
        </w:rPr>
        <w:t>A number of these people will continue to isolate and</w:t>
      </w:r>
      <w:r w:rsidR="006832E1">
        <w:rPr>
          <w:color w:val="FF0000"/>
        </w:rPr>
        <w:t xml:space="preserve"> be required to</w:t>
      </w:r>
      <w:r w:rsidRPr="005F7AF4">
        <w:rPr>
          <w:color w:val="FF0000"/>
        </w:rPr>
        <w:t xml:space="preserve"> undertake a day</w:t>
      </w:r>
      <w:r w:rsidR="006832E1">
        <w:rPr>
          <w:color w:val="FF0000"/>
        </w:rPr>
        <w:t>-five</w:t>
      </w:r>
      <w:r w:rsidRPr="005F7AF4">
        <w:rPr>
          <w:color w:val="FF0000"/>
        </w:rPr>
        <w:t xml:space="preserve"> test.</w:t>
      </w:r>
    </w:p>
    <w:p w14:paraId="7D0F438D" w14:textId="77777777" w:rsidR="009B24D4" w:rsidRPr="00AA0B43" w:rsidRDefault="009B24D4" w:rsidP="006A5D07">
      <w:pPr>
        <w:pStyle w:val="ListParagraph"/>
        <w:numPr>
          <w:ilvl w:val="0"/>
          <w:numId w:val="27"/>
        </w:numPr>
        <w:tabs>
          <w:tab w:val="left" w:pos="2169"/>
        </w:tabs>
        <w:spacing w:before="240" w:after="60" w:line="240" w:lineRule="auto"/>
        <w:ind w:hanging="357"/>
        <w:textAlignment w:val="auto"/>
        <w:rPr>
          <w:color w:val="auto"/>
        </w:rPr>
      </w:pPr>
      <w:r w:rsidRPr="003445BC">
        <w:rPr>
          <w:color w:val="FF0000"/>
        </w:rPr>
        <w:t>All of New Zealand is at Alert Level 1</w:t>
      </w:r>
      <w:r w:rsidRPr="00AA0B43">
        <w:rPr>
          <w:color w:val="auto"/>
        </w:rPr>
        <w:t xml:space="preserve">. </w:t>
      </w:r>
    </w:p>
    <w:p w14:paraId="4D9F6C23" w14:textId="77777777" w:rsidR="00616F76" w:rsidRDefault="00616F76" w:rsidP="006A5D07">
      <w:pPr>
        <w:pStyle w:val="List"/>
        <w:spacing w:before="240"/>
        <w:ind w:left="0" w:firstLine="0"/>
      </w:pPr>
    </w:p>
    <w:p w14:paraId="7804548D" w14:textId="77777777" w:rsidR="009B24D4" w:rsidRDefault="009B24D4" w:rsidP="006A5D07">
      <w:pPr>
        <w:pStyle w:val="List"/>
        <w:spacing w:before="240"/>
        <w:ind w:left="0" w:firstLine="0"/>
      </w:pPr>
    </w:p>
    <w:p w14:paraId="592C9D42" w14:textId="77777777" w:rsidR="006832E1" w:rsidRDefault="006832E1" w:rsidP="006A5D07">
      <w:pPr>
        <w:pStyle w:val="List"/>
        <w:spacing w:before="240"/>
        <w:ind w:left="0" w:firstLine="0"/>
      </w:pPr>
    </w:p>
    <w:p w14:paraId="1F99C685" w14:textId="77777777" w:rsidR="006832E1" w:rsidRDefault="006832E1" w:rsidP="006A5D07">
      <w:pPr>
        <w:pStyle w:val="List"/>
        <w:spacing w:before="240"/>
        <w:ind w:left="0" w:firstLine="0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46248" w:rsidRPr="0082685D" w14:paraId="349324DF" w14:textId="77777777" w:rsidTr="00441C90">
        <w:trPr>
          <w:trHeight w:val="222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961921D" w14:textId="77777777" w:rsidR="00046248" w:rsidRPr="0082685D" w:rsidRDefault="00046248" w:rsidP="00046248">
            <w:pPr>
              <w:rPr>
                <w:rFonts w:eastAsia="Times New Roman" w:cs="Arial"/>
                <w:b/>
                <w:lang w:eastAsia="en-AU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5F2F4C68" w14:textId="77777777" w:rsidR="00046248" w:rsidRPr="0082685D" w:rsidRDefault="00046248" w:rsidP="00046248">
            <w:pPr>
              <w:jc w:val="center"/>
              <w:rPr>
                <w:rFonts w:eastAsia="Times New Roman" w:cs="Arial"/>
                <w:b/>
                <w:lang w:eastAsia="en-AU"/>
              </w:rPr>
            </w:pPr>
            <w:r w:rsidRPr="0082685D">
              <w:rPr>
                <w:rFonts w:eastAsia="Times New Roman" w:cs="Arial"/>
                <w:b/>
                <w:lang w:eastAsia="en-AU"/>
              </w:rPr>
              <w:t>Total</w:t>
            </w:r>
          </w:p>
        </w:tc>
      </w:tr>
      <w:tr w:rsidR="00046248" w:rsidRPr="00306E01" w14:paraId="1DA3420A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BFA58DB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F74DF" w14:textId="77777777" w:rsidR="00046248" w:rsidRPr="00306E01" w:rsidRDefault="00046248" w:rsidP="002C2A43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C8073A">
              <w:rPr>
                <w:rFonts w:eastAsia="Times New Roman" w:cs="Arial"/>
                <w:color w:val="FF0000"/>
                <w:lang w:eastAsia="en-AU"/>
              </w:rPr>
              <w:t>2,3</w:t>
            </w:r>
            <w:r w:rsidR="002C2A43">
              <w:rPr>
                <w:rFonts w:eastAsia="Times New Roman" w:cs="Arial"/>
                <w:color w:val="FF0000"/>
                <w:lang w:eastAsia="en-AU"/>
              </w:rPr>
              <w:t>67</w:t>
            </w:r>
          </w:p>
        </w:tc>
      </w:tr>
      <w:tr w:rsidR="00046248" w:rsidRPr="00306E01" w14:paraId="0B8C4ED4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2947DC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68EAD" w14:textId="77777777" w:rsidR="00046248" w:rsidRPr="003C08F9" w:rsidRDefault="00F33CD8" w:rsidP="002C2A43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    </w:t>
            </w:r>
            <w:r w:rsidR="002C2A43">
              <w:rPr>
                <w:rFonts w:eastAsia="Times New Roman" w:cs="Arial"/>
                <w:color w:val="FF0000"/>
                <w:lang w:eastAsia="en-AU"/>
              </w:rPr>
              <w:t>22</w:t>
            </w:r>
          </w:p>
        </w:tc>
      </w:tr>
      <w:tr w:rsidR="00046248" w:rsidRPr="00306E01" w14:paraId="7B3E9586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B8D589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E4BD49" w14:textId="77777777" w:rsidR="00046248" w:rsidRPr="003C08F9" w:rsidRDefault="00F33CD8" w:rsidP="00567A9D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      0</w:t>
            </w:r>
          </w:p>
        </w:tc>
      </w:tr>
      <w:tr w:rsidR="00046248" w:rsidRPr="00306E01" w14:paraId="3B91829F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AFB2733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Cases removed or reclassified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B8A33" w14:textId="77777777" w:rsidR="00046248" w:rsidRPr="003C08F9" w:rsidRDefault="00F33CD8" w:rsidP="002C2A43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    </w:t>
            </w:r>
            <w:r w:rsidR="00046248" w:rsidRPr="003C08F9">
              <w:rPr>
                <w:rFonts w:eastAsia="Times New Roman" w:cs="Arial"/>
                <w:color w:val="FF0000"/>
                <w:lang w:eastAsia="en-AU"/>
              </w:rPr>
              <w:t>-</w:t>
            </w:r>
            <w:r w:rsidR="002C2A43">
              <w:rPr>
                <w:rFonts w:eastAsia="Times New Roman" w:cs="Arial"/>
                <w:color w:val="FF0000"/>
                <w:lang w:eastAsia="en-AU"/>
              </w:rPr>
              <w:t>3</w:t>
            </w:r>
          </w:p>
        </w:tc>
      </w:tr>
      <w:tr w:rsidR="00046248" w:rsidRPr="00306E01" w14:paraId="3F98541C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4CDB2A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0B479" w14:textId="77777777" w:rsidR="00046248" w:rsidRPr="003C08F9" w:rsidRDefault="00046248" w:rsidP="002C2A43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3C08F9">
              <w:rPr>
                <w:rFonts w:eastAsia="Times New Roman" w:cs="Arial"/>
                <w:color w:val="FF0000"/>
                <w:lang w:eastAsia="en-AU"/>
              </w:rPr>
              <w:t>2,3</w:t>
            </w:r>
            <w:r w:rsidR="002C2A43">
              <w:rPr>
                <w:rFonts w:eastAsia="Times New Roman" w:cs="Arial"/>
                <w:color w:val="FF0000"/>
                <w:lang w:eastAsia="en-AU"/>
              </w:rPr>
              <w:t>86</w:t>
            </w:r>
          </w:p>
        </w:tc>
      </w:tr>
    </w:tbl>
    <w:p w14:paraId="51DF7AF5" w14:textId="77777777" w:rsidR="00046248" w:rsidRPr="00441C90" w:rsidRDefault="00046248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</w:rPr>
      </w:pPr>
      <w:r w:rsidRPr="00046248">
        <w:rPr>
          <w:rFonts w:cs="Arial"/>
          <w:b/>
        </w:rPr>
        <w:t>Hospitalisations and deaths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046248" w:rsidRPr="0082685D" w14:paraId="4FC25AAE" w14:textId="77777777" w:rsidTr="00441C90">
        <w:trPr>
          <w:trHeight w:val="16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7CD91B" w14:textId="77777777" w:rsidR="00046248" w:rsidRPr="0082685D" w:rsidRDefault="00046248" w:rsidP="00441C90">
            <w:pPr>
              <w:spacing w:before="20" w:after="20"/>
              <w:rPr>
                <w:rFonts w:cs="Arial"/>
                <w:b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1A19AF5" w14:textId="77777777" w:rsidR="00046248" w:rsidRPr="0082685D" w:rsidRDefault="00046248" w:rsidP="00441C90">
            <w:pPr>
              <w:spacing w:before="20" w:after="20"/>
              <w:jc w:val="center"/>
              <w:rPr>
                <w:rFonts w:cs="Arial"/>
                <w:b/>
                <w:lang w:val="en"/>
              </w:rPr>
            </w:pPr>
          </w:p>
        </w:tc>
      </w:tr>
      <w:tr w:rsidR="00046248" w:rsidRPr="0082685D" w14:paraId="6B729D35" w14:textId="77777777" w:rsidTr="00441C90">
        <w:trPr>
          <w:trHeight w:val="16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6E1DAF75" w14:textId="77777777" w:rsidR="00046248" w:rsidRPr="00441C90" w:rsidRDefault="00046248" w:rsidP="00441C90">
            <w:pPr>
              <w:spacing w:before="20" w:after="20"/>
              <w:rPr>
                <w:rFonts w:cs="Arial"/>
                <w:lang w:val="en"/>
              </w:rPr>
            </w:pPr>
            <w:r w:rsidRPr="00441C90">
              <w:rPr>
                <w:rFonts w:cs="Arial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03E10B13" w14:textId="77777777" w:rsidR="00046248" w:rsidRPr="0082685D" w:rsidRDefault="00441C90" w:rsidP="00441C90">
            <w:pPr>
              <w:spacing w:before="20" w:after="20"/>
              <w:jc w:val="center"/>
              <w:rPr>
                <w:rFonts w:cs="Arial"/>
                <w:color w:val="FF0000"/>
                <w:lang w:val="en"/>
              </w:rPr>
            </w:pPr>
            <w:r w:rsidRPr="00441C90">
              <w:rPr>
                <w:rFonts w:cs="Arial"/>
                <w:color w:val="auto"/>
                <w:lang w:val="en"/>
              </w:rPr>
              <w:t>26</w:t>
            </w:r>
          </w:p>
        </w:tc>
      </w:tr>
      <w:tr w:rsidR="00046248" w:rsidRPr="0082685D" w14:paraId="6A334CC0" w14:textId="77777777" w:rsidTr="00441C90">
        <w:trPr>
          <w:trHeight w:val="160"/>
        </w:trPr>
        <w:tc>
          <w:tcPr>
            <w:tcW w:w="7372" w:type="dxa"/>
            <w:vAlign w:val="center"/>
          </w:tcPr>
          <w:p w14:paraId="2705FB22" w14:textId="77777777" w:rsidR="00046248" w:rsidRPr="00441C90" w:rsidRDefault="00046248" w:rsidP="00441C90">
            <w:pPr>
              <w:spacing w:before="20" w:after="20"/>
              <w:rPr>
                <w:rFonts w:cs="Arial"/>
                <w:lang w:val="en"/>
              </w:rPr>
            </w:pPr>
            <w:r w:rsidRPr="00441C90">
              <w:rPr>
                <w:rFonts w:cs="Arial"/>
                <w:lang w:val="en"/>
              </w:rPr>
              <w:t>Currently</w:t>
            </w:r>
            <w:r w:rsidRPr="00441C90">
              <w:rPr>
                <w:rFonts w:cs="Arial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2B800B03" w14:textId="77777777" w:rsidR="00046248" w:rsidRPr="0082685D" w:rsidRDefault="002C2A43" w:rsidP="00441C90">
            <w:pPr>
              <w:spacing w:before="20" w:after="20"/>
              <w:jc w:val="center"/>
              <w:rPr>
                <w:rFonts w:cs="Arial"/>
                <w:color w:val="FF000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 xml:space="preserve">  1</w:t>
            </w:r>
          </w:p>
        </w:tc>
      </w:tr>
    </w:tbl>
    <w:p w14:paraId="4D1459B6" w14:textId="77777777" w:rsidR="00046248" w:rsidRDefault="00046248" w:rsidP="00567A9D">
      <w:pPr>
        <w:pStyle w:val="List"/>
        <w:spacing w:after="0" w:line="264" w:lineRule="auto"/>
        <w:ind w:left="0" w:firstLine="0"/>
        <w:contextualSpacing w:val="0"/>
        <w:rPr>
          <w:b/>
          <w:color w:val="auto"/>
        </w:rPr>
      </w:pPr>
    </w:p>
    <w:p w14:paraId="20C26D8A" w14:textId="77777777" w:rsidR="00C05D0C" w:rsidRPr="00C05D0C" w:rsidRDefault="00B211B6" w:rsidP="00441C90">
      <w:pPr>
        <w:pStyle w:val="List"/>
        <w:spacing w:before="240" w:after="120" w:line="240" w:lineRule="auto"/>
        <w:ind w:left="284" w:firstLine="0"/>
        <w:contextualSpacing w:val="0"/>
      </w:pPr>
      <w:r w:rsidRPr="005A2316">
        <w:rPr>
          <w:b/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671"/>
        <w:gridCol w:w="1701"/>
        <w:gridCol w:w="1701"/>
      </w:tblGrid>
      <w:tr w:rsidR="002F5E02" w:rsidRPr="002F5E02" w14:paraId="1D111430" w14:textId="77777777" w:rsidTr="00441C90">
        <w:trPr>
          <w:trHeight w:val="385"/>
          <w:tblHeader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F1197A" w14:textId="77777777" w:rsidR="00B211B6" w:rsidRPr="002F5E02" w:rsidRDefault="00B211B6" w:rsidP="00441C90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56B4F11" w14:textId="77777777" w:rsidR="00B211B6" w:rsidRPr="002F5E02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C4E851" w14:textId="77777777" w:rsidR="00B211B6" w:rsidRPr="002F5E02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0F78EE" w:rsidRPr="002F5E02" w14:paraId="227DAAC7" w14:textId="77777777" w:rsidTr="00441C90">
        <w:trPr>
          <w:trHeight w:val="370"/>
        </w:trPr>
        <w:tc>
          <w:tcPr>
            <w:tcW w:w="5671" w:type="dxa"/>
            <w:tcBorders>
              <w:top w:val="single" w:sz="4" w:space="0" w:color="auto"/>
            </w:tcBorders>
          </w:tcPr>
          <w:p w14:paraId="33404816" w14:textId="77777777" w:rsidR="000F78EE" w:rsidRPr="002F5E02" w:rsidRDefault="000F78EE" w:rsidP="00F33CD8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41A4062" w14:textId="77777777" w:rsidR="000F78EE" w:rsidRPr="00AA2159" w:rsidRDefault="000F78EE" w:rsidP="00441C90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1701" w:type="dxa"/>
            <w:vAlign w:val="center"/>
          </w:tcPr>
          <w:p w14:paraId="3E24BD44" w14:textId="77777777" w:rsidR="000F78EE" w:rsidRPr="00AA2159" w:rsidRDefault="00F33CD8" w:rsidP="002C2A43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 xml:space="preserve">  </w:t>
            </w:r>
            <w:r w:rsidR="002C2A43">
              <w:rPr>
                <w:rFonts w:cs="Arial"/>
                <w:color w:val="FF0000"/>
                <w:lang w:val="en"/>
              </w:rPr>
              <w:t>71</w:t>
            </w:r>
          </w:p>
        </w:tc>
      </w:tr>
      <w:tr w:rsidR="000F78EE" w:rsidRPr="002F5E02" w14:paraId="138E6215" w14:textId="77777777" w:rsidTr="00441C90">
        <w:trPr>
          <w:trHeight w:val="342"/>
        </w:trPr>
        <w:tc>
          <w:tcPr>
            <w:tcW w:w="5671" w:type="dxa"/>
          </w:tcPr>
          <w:p w14:paraId="4A0D5C4C" w14:textId="77777777" w:rsidR="000F78EE" w:rsidRPr="002F5E02" w:rsidRDefault="000F78EE" w:rsidP="00441C90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D9ABECD" w14:textId="77777777" w:rsidR="000F78EE" w:rsidRPr="007E68CB" w:rsidRDefault="000F78EE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1701" w:type="dxa"/>
            <w:vAlign w:val="center"/>
          </w:tcPr>
          <w:p w14:paraId="3496AD98" w14:textId="77777777" w:rsidR="000F78EE" w:rsidRPr="007E68CB" w:rsidRDefault="000F78EE" w:rsidP="002C2A43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1</w:t>
            </w:r>
            <w:r w:rsidR="00F33CD8">
              <w:rPr>
                <w:rFonts w:cs="Arial"/>
                <w:color w:val="FF0000"/>
                <w:lang w:val="en"/>
              </w:rPr>
              <w:t>3</w:t>
            </w:r>
            <w:r w:rsidR="002C2A43">
              <w:rPr>
                <w:rFonts w:cs="Arial"/>
                <w:color w:val="FF0000"/>
                <w:lang w:val="en"/>
              </w:rPr>
              <w:t>7</w:t>
            </w:r>
          </w:p>
        </w:tc>
      </w:tr>
    </w:tbl>
    <w:p w14:paraId="58558C81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64FC18A3" w14:textId="77777777" w:rsidR="00926CA2" w:rsidRPr="00AA0B43" w:rsidRDefault="00926CA2" w:rsidP="00926CA2">
      <w:pPr>
        <w:spacing w:before="240" w:after="120" w:line="242" w:lineRule="auto"/>
        <w:rPr>
          <w:rFonts w:cs="Arial"/>
          <w:b/>
          <w:color w:val="auto"/>
          <w:sz w:val="28"/>
          <w:szCs w:val="28"/>
        </w:rPr>
      </w:pPr>
      <w:r w:rsidRPr="00AA0B43">
        <w:rPr>
          <w:rFonts w:cs="Arial"/>
          <w:b/>
          <w:color w:val="auto"/>
          <w:sz w:val="28"/>
          <w:szCs w:val="28"/>
        </w:rPr>
        <w:t>Travel impacts</w:t>
      </w:r>
    </w:p>
    <w:p w14:paraId="364A1502" w14:textId="77777777" w:rsidR="00926CA2" w:rsidRPr="005F7AF4" w:rsidRDefault="00926CA2" w:rsidP="006832E1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5F7AF4">
        <w:rPr>
          <w:color w:val="FF0000"/>
        </w:rPr>
        <w:t xml:space="preserve">Quarantine free travel between all Australian states and territories and New Zealand was paused from 8.30pm NZT Saturday 26 June until 11.59pm NZT Tuesday 29 June.  </w:t>
      </w:r>
    </w:p>
    <w:p w14:paraId="5314C7DD" w14:textId="77777777" w:rsidR="00926CA2" w:rsidRPr="005F7AF4" w:rsidRDefault="00926CA2" w:rsidP="006832E1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5F7AF4">
        <w:rPr>
          <w:color w:val="FF0000"/>
        </w:rPr>
        <w:t>New Zealand announced on 29 June 2021 it will resume quarantine-free travel with S</w:t>
      </w:r>
      <w:r w:rsidR="006832E1">
        <w:rPr>
          <w:color w:val="FF0000"/>
        </w:rPr>
        <w:t>outh Australia</w:t>
      </w:r>
      <w:r w:rsidRPr="005F7AF4">
        <w:rPr>
          <w:color w:val="FF0000"/>
        </w:rPr>
        <w:t xml:space="preserve">, the ACT, Tasmania and Victoria from </w:t>
      </w:r>
      <w:r w:rsidR="006832E1">
        <w:rPr>
          <w:color w:val="FF0000"/>
        </w:rPr>
        <w:t xml:space="preserve">11.59pm NZT </w:t>
      </w:r>
      <w:r w:rsidRPr="005F7AF4">
        <w:rPr>
          <w:color w:val="FF0000"/>
        </w:rPr>
        <w:t xml:space="preserve">4 July 2021. </w:t>
      </w:r>
    </w:p>
    <w:p w14:paraId="5F4456D4" w14:textId="77777777" w:rsidR="00926CA2" w:rsidRPr="005F7AF4" w:rsidRDefault="00926CA2" w:rsidP="006832E1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5F7AF4">
        <w:rPr>
          <w:color w:val="FF0000"/>
        </w:rPr>
        <w:t xml:space="preserve">Quarantine-free travel from these jurisdictions will not be permitted for people who have been in NSW after </w:t>
      </w:r>
      <w:r w:rsidR="006832E1">
        <w:rPr>
          <w:color w:val="FF0000"/>
        </w:rPr>
        <w:t>11.59pm</w:t>
      </w:r>
      <w:r w:rsidRPr="005F7AF4">
        <w:rPr>
          <w:color w:val="FF0000"/>
        </w:rPr>
        <w:t xml:space="preserve"> NZT on 22 June 2021 or in QLD, NT or WA after </w:t>
      </w:r>
      <w:r w:rsidR="006832E1">
        <w:rPr>
          <w:color w:val="FF0000"/>
        </w:rPr>
        <w:t xml:space="preserve">10.30pm </w:t>
      </w:r>
      <w:r w:rsidRPr="005F7AF4">
        <w:rPr>
          <w:color w:val="FF0000"/>
        </w:rPr>
        <w:t xml:space="preserve">NZT on 26 June 2021. </w:t>
      </w:r>
    </w:p>
    <w:p w14:paraId="5BC3F248" w14:textId="77777777" w:rsidR="000E3A03" w:rsidRPr="007748C5" w:rsidRDefault="000E3A03" w:rsidP="000E3A03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>
        <w:rPr>
          <w:color w:val="FF0000"/>
        </w:rPr>
        <w:t xml:space="preserve">Travellers </w:t>
      </w:r>
      <w:r w:rsidRPr="007748C5">
        <w:rPr>
          <w:color w:val="FF0000"/>
        </w:rPr>
        <w:t xml:space="preserve">cannot travel to New Zealand from anywhere in Australia if </w:t>
      </w:r>
      <w:r>
        <w:rPr>
          <w:color w:val="FF0000"/>
        </w:rPr>
        <w:t>they</w:t>
      </w:r>
      <w:r w:rsidRPr="007748C5">
        <w:rPr>
          <w:color w:val="FF0000"/>
        </w:rPr>
        <w:t xml:space="preserve"> were in NSW after 11.59 pm NZT on 22 June 2021. </w:t>
      </w:r>
      <w:r>
        <w:rPr>
          <w:color w:val="FF0000"/>
        </w:rPr>
        <w:t>This</w:t>
      </w:r>
      <w:r w:rsidRPr="007748C5">
        <w:rPr>
          <w:color w:val="FF0000"/>
        </w:rPr>
        <w:t xml:space="preserve"> also applies to those transiting through NSW to another state to fly to New Zealand, or leave NSW by air to get to another airport. </w:t>
      </w:r>
    </w:p>
    <w:p w14:paraId="0732AA3F" w14:textId="77777777" w:rsidR="00926CA2" w:rsidRPr="000E3A03" w:rsidRDefault="00926CA2" w:rsidP="000E3A03">
      <w:pPr>
        <w:spacing w:before="240" w:after="0" w:line="240" w:lineRule="auto"/>
        <w:ind w:left="360" w:hanging="360"/>
        <w:contextualSpacing/>
        <w:rPr>
          <w:color w:val="FF0000"/>
        </w:rPr>
      </w:pPr>
    </w:p>
    <w:p w14:paraId="3DB9F08E" w14:textId="77777777" w:rsidR="006832E1" w:rsidRPr="00E758F0" w:rsidRDefault="00E758F0" w:rsidP="006832E1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E758F0">
        <w:rPr>
          <w:color w:val="FF0000"/>
        </w:rPr>
        <w:lastRenderedPageBreak/>
        <w:t>For q</w:t>
      </w:r>
      <w:r w:rsidR="006832E1" w:rsidRPr="00E758F0">
        <w:rPr>
          <w:color w:val="FF0000"/>
        </w:rPr>
        <w:t xml:space="preserve">uarantine-free travel from </w:t>
      </w:r>
      <w:r w:rsidR="000E3A03" w:rsidRPr="00E758F0">
        <w:rPr>
          <w:color w:val="FF0000"/>
        </w:rPr>
        <w:t>eligible</w:t>
      </w:r>
      <w:r w:rsidR="006832E1" w:rsidRPr="00E758F0">
        <w:rPr>
          <w:color w:val="FF0000"/>
        </w:rPr>
        <w:t xml:space="preserve"> jurisdictions</w:t>
      </w:r>
      <w:r w:rsidR="000E3A03" w:rsidRPr="00E758F0">
        <w:rPr>
          <w:color w:val="FF0000"/>
        </w:rPr>
        <w:t xml:space="preserve"> (</w:t>
      </w:r>
      <w:r w:rsidRPr="00E758F0">
        <w:rPr>
          <w:color w:val="FF0000"/>
        </w:rPr>
        <w:t>South Australia, ACT, Tasmania and Victoria)</w:t>
      </w:r>
      <w:r w:rsidR="006832E1" w:rsidRPr="00E758F0">
        <w:rPr>
          <w:color w:val="FF0000"/>
        </w:rPr>
        <w:t xml:space="preserve">, travellers are required to provide evidence of a negative pre-departure COVID-19 </w:t>
      </w:r>
      <w:r w:rsidR="007232DA" w:rsidRPr="00E758F0">
        <w:rPr>
          <w:color w:val="FF0000"/>
        </w:rPr>
        <w:t xml:space="preserve">PCR </w:t>
      </w:r>
      <w:r w:rsidR="006832E1" w:rsidRPr="00E758F0">
        <w:rPr>
          <w:color w:val="FF0000"/>
        </w:rPr>
        <w:t>test taken within three days of departure.</w:t>
      </w:r>
    </w:p>
    <w:p w14:paraId="214E3DDF" w14:textId="77777777" w:rsidR="00926CA2" w:rsidRPr="00E758F0" w:rsidRDefault="00926CA2" w:rsidP="006832E1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E758F0">
        <w:rPr>
          <w:color w:val="FF0000"/>
        </w:rPr>
        <w:t xml:space="preserve">Quarantine-free travel from </w:t>
      </w:r>
      <w:r w:rsidR="00E758F0" w:rsidRPr="00E758F0">
        <w:rPr>
          <w:color w:val="FF0000"/>
        </w:rPr>
        <w:t>New South Wales to New Zealand remains</w:t>
      </w:r>
      <w:r w:rsidRPr="00E758F0">
        <w:rPr>
          <w:color w:val="FF0000"/>
        </w:rPr>
        <w:t xml:space="preserve"> paused from </w:t>
      </w:r>
      <w:r w:rsidR="006832E1" w:rsidRPr="00E758F0">
        <w:rPr>
          <w:color w:val="FF0000"/>
        </w:rPr>
        <w:t>11.59pm</w:t>
      </w:r>
      <w:r w:rsidRPr="00E758F0">
        <w:rPr>
          <w:color w:val="FF0000"/>
        </w:rPr>
        <w:t xml:space="preserve"> NZT on 22 June 2021 until </w:t>
      </w:r>
      <w:r w:rsidR="006832E1" w:rsidRPr="00E758F0">
        <w:rPr>
          <w:color w:val="FF0000"/>
        </w:rPr>
        <w:t>11.59pm</w:t>
      </w:r>
      <w:r w:rsidRPr="00E758F0">
        <w:rPr>
          <w:color w:val="FF0000"/>
        </w:rPr>
        <w:t xml:space="preserve"> </w:t>
      </w:r>
      <w:r w:rsidR="006832E1" w:rsidRPr="00E758F0">
        <w:rPr>
          <w:color w:val="FF0000"/>
        </w:rPr>
        <w:t xml:space="preserve">NZT on </w:t>
      </w:r>
      <w:r w:rsidRPr="00E758F0">
        <w:rPr>
          <w:color w:val="FF0000"/>
        </w:rPr>
        <w:t>6 July 2021.</w:t>
      </w:r>
    </w:p>
    <w:p w14:paraId="51A85606" w14:textId="77777777" w:rsidR="006832E1" w:rsidRPr="005F7AF4" w:rsidRDefault="006832E1" w:rsidP="006832E1">
      <w:pPr>
        <w:pStyle w:val="ListParagraph"/>
        <w:numPr>
          <w:ilvl w:val="0"/>
          <w:numId w:val="27"/>
        </w:numPr>
        <w:spacing w:before="240" w:after="0" w:line="240" w:lineRule="auto"/>
        <w:contextualSpacing/>
        <w:textAlignment w:val="auto"/>
        <w:rPr>
          <w:color w:val="FF0000"/>
        </w:rPr>
      </w:pPr>
      <w:r w:rsidRPr="005F7AF4">
        <w:rPr>
          <w:color w:val="FF0000"/>
        </w:rPr>
        <w:t xml:space="preserve">Quarantine-free travel from </w:t>
      </w:r>
      <w:r>
        <w:rPr>
          <w:color w:val="FF0000"/>
        </w:rPr>
        <w:t xml:space="preserve">the Northern Territory, </w:t>
      </w:r>
      <w:r w:rsidRPr="005F7AF4">
        <w:rPr>
          <w:color w:val="FF0000"/>
        </w:rPr>
        <w:t>Q</w:t>
      </w:r>
      <w:r>
        <w:rPr>
          <w:color w:val="FF0000"/>
        </w:rPr>
        <w:t>ueensland</w:t>
      </w:r>
      <w:r w:rsidRPr="005F7AF4">
        <w:rPr>
          <w:color w:val="FF0000"/>
        </w:rPr>
        <w:t xml:space="preserve"> and W</w:t>
      </w:r>
      <w:r>
        <w:rPr>
          <w:color w:val="FF0000"/>
        </w:rPr>
        <w:t xml:space="preserve">estern </w:t>
      </w:r>
      <w:r w:rsidRPr="005F7AF4">
        <w:rPr>
          <w:color w:val="FF0000"/>
        </w:rPr>
        <w:t>A</w:t>
      </w:r>
      <w:r>
        <w:rPr>
          <w:color w:val="FF0000"/>
        </w:rPr>
        <w:t>ustralia</w:t>
      </w:r>
      <w:r w:rsidRPr="005F7AF4">
        <w:rPr>
          <w:color w:val="FF0000"/>
        </w:rPr>
        <w:t xml:space="preserve"> remain</w:t>
      </w:r>
      <w:r>
        <w:rPr>
          <w:color w:val="FF0000"/>
        </w:rPr>
        <w:t>s</w:t>
      </w:r>
      <w:r w:rsidRPr="005F7AF4">
        <w:rPr>
          <w:color w:val="FF0000"/>
        </w:rPr>
        <w:t xml:space="preserve"> paused.</w:t>
      </w:r>
    </w:p>
    <w:p w14:paraId="41F8FEFE" w14:textId="77777777" w:rsidR="006832E1" w:rsidRPr="006832E1" w:rsidRDefault="006832E1" w:rsidP="006832E1">
      <w:pPr>
        <w:pStyle w:val="List"/>
      </w:pPr>
    </w:p>
    <w:p w14:paraId="085B35D0" w14:textId="77777777" w:rsidR="006832E1" w:rsidRPr="006832E1" w:rsidRDefault="006832E1" w:rsidP="006832E1">
      <w:pPr>
        <w:pStyle w:val="List"/>
      </w:pPr>
    </w:p>
    <w:p w14:paraId="2E2C1061" w14:textId="77777777" w:rsidR="00441C90" w:rsidRDefault="00441C90" w:rsidP="00441C90">
      <w:pPr>
        <w:pStyle w:val="BodyText"/>
      </w:pPr>
    </w:p>
    <w:p w14:paraId="6B7D2C55" w14:textId="77777777" w:rsidR="00926CA2" w:rsidRDefault="00926CA2" w:rsidP="00441C90">
      <w:pPr>
        <w:pStyle w:val="BodyText"/>
      </w:pPr>
    </w:p>
    <w:p w14:paraId="3C1AA394" w14:textId="77777777" w:rsidR="00441C90" w:rsidRDefault="00441C90" w:rsidP="00441C90">
      <w:pPr>
        <w:pStyle w:val="BodyText"/>
      </w:pPr>
    </w:p>
    <w:p w14:paraId="6502316A" w14:textId="77777777" w:rsidR="00441C90" w:rsidRPr="00441C90" w:rsidRDefault="00441C90" w:rsidP="00441C90">
      <w:pPr>
        <w:pStyle w:val="BodyText"/>
      </w:pPr>
    </w:p>
    <w:p w14:paraId="202EA8BE" w14:textId="1220D2A4" w:rsidR="002F7DF8" w:rsidRPr="002F7DF8" w:rsidRDefault="00696205" w:rsidP="002F7DF8">
      <w:pPr>
        <w:pStyle w:val="BodyText"/>
      </w:pPr>
      <w:r>
        <w:pict w14:anchorId="58A07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65pt;height:69.3pt">
            <v:imagedata r:id="rId11" o:title="Pauls elec signature"/>
          </v:shape>
        </w:pict>
      </w:r>
    </w:p>
    <w:p w14:paraId="390C56D1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296B68F1" w14:textId="77777777" w:rsidR="00B211B6" w:rsidRPr="002F5E02" w:rsidRDefault="000A5B04" w:rsidP="00441C90">
      <w:pPr>
        <w:spacing w:after="0" w:line="22" w:lineRule="atLeast"/>
        <w:ind w:left="284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8A5B74D" w14:textId="77777777" w:rsidR="00B211B6" w:rsidRPr="002F5E02" w:rsidRDefault="00B211B6" w:rsidP="00441C90">
      <w:pPr>
        <w:spacing w:after="0" w:line="22" w:lineRule="atLeast"/>
        <w:ind w:left="284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2875BEF8" w14:textId="77777777" w:rsidR="00365261" w:rsidRPr="000F073C" w:rsidRDefault="0084065A" w:rsidP="00441C90">
      <w:pPr>
        <w:spacing w:after="0" w:line="22" w:lineRule="atLeast"/>
        <w:ind w:left="284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BFA33" wp14:editId="5A2A42A7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F5AF6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B214C5C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2BFA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F0F5AF6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B214C5C" w14:textId="77777777" w:rsidR="00B13F9B" w:rsidRDefault="00B13F9B"/>
                  </w:txbxContent>
                </v:textbox>
              </v:shape>
            </w:pict>
          </mc:Fallback>
        </mc:AlternateContent>
      </w:r>
      <w:r w:rsidR="002C2A43">
        <w:rPr>
          <w:noProof/>
          <w:color w:val="FF0000"/>
          <w:lang w:eastAsia="en-AU"/>
        </w:rPr>
        <w:t>30</w:t>
      </w:r>
      <w:r w:rsidR="00372037">
        <w:rPr>
          <w:noProof/>
          <w:color w:val="FF0000"/>
          <w:lang w:eastAsia="en-AU"/>
        </w:rPr>
        <w:t xml:space="preserve"> June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2A30" w14:textId="77777777" w:rsidR="00E94C2C" w:rsidRDefault="00E94C2C" w:rsidP="003F5DCC">
      <w:pPr>
        <w:spacing w:after="0" w:line="240" w:lineRule="auto"/>
      </w:pPr>
      <w:r>
        <w:separator/>
      </w:r>
    </w:p>
  </w:endnote>
  <w:endnote w:type="continuationSeparator" w:id="0">
    <w:p w14:paraId="5AEA3793" w14:textId="77777777" w:rsidR="00E94C2C" w:rsidRDefault="00E94C2C" w:rsidP="003F5DCC">
      <w:pPr>
        <w:spacing w:after="0" w:line="240" w:lineRule="auto"/>
      </w:pPr>
      <w:r>
        <w:continuationSeparator/>
      </w:r>
    </w:p>
  </w:endnote>
  <w:endnote w:type="continuationNotice" w:id="1">
    <w:p w14:paraId="7982A9E0" w14:textId="77777777" w:rsidR="00E94C2C" w:rsidRDefault="00E94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EC0C" w14:textId="6C585544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696205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BEF7D" w14:textId="77777777" w:rsidR="00E94C2C" w:rsidRDefault="00E94C2C" w:rsidP="003F5DCC">
      <w:pPr>
        <w:spacing w:after="0" w:line="240" w:lineRule="auto"/>
      </w:pPr>
      <w:r>
        <w:separator/>
      </w:r>
    </w:p>
  </w:footnote>
  <w:footnote w:type="continuationSeparator" w:id="0">
    <w:p w14:paraId="71B6E854" w14:textId="77777777" w:rsidR="00E94C2C" w:rsidRDefault="00E94C2C" w:rsidP="003F5DCC">
      <w:pPr>
        <w:spacing w:after="0" w:line="240" w:lineRule="auto"/>
      </w:pPr>
      <w:r>
        <w:continuationSeparator/>
      </w:r>
    </w:p>
  </w:footnote>
  <w:footnote w:type="continuationNotice" w:id="1">
    <w:p w14:paraId="26579027" w14:textId="77777777" w:rsidR="00E94C2C" w:rsidRDefault="00E94C2C">
      <w:pPr>
        <w:spacing w:after="0" w:line="240" w:lineRule="auto"/>
      </w:pPr>
    </w:p>
  </w:footnote>
  <w:footnote w:id="2">
    <w:p w14:paraId="6192982B" w14:textId="7777777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E62D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3C1F85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284C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3838F9B6" wp14:editId="7CD083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B4ED" w14:textId="77777777" w:rsidR="00B13F9B" w:rsidRDefault="00696205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665D0A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A60A95A" wp14:editId="094DADD3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0412401D" wp14:editId="4B323E73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4F"/>
    <w:multiLevelType w:val="hybridMultilevel"/>
    <w:tmpl w:val="87762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0B3276"/>
    <w:multiLevelType w:val="hybridMultilevel"/>
    <w:tmpl w:val="15360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07F1"/>
    <w:multiLevelType w:val="hybridMultilevel"/>
    <w:tmpl w:val="941A1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F2E30"/>
    <w:multiLevelType w:val="hybridMultilevel"/>
    <w:tmpl w:val="F7702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4E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2EA058C"/>
    <w:multiLevelType w:val="hybridMultilevel"/>
    <w:tmpl w:val="E160B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1"/>
  </w:num>
  <w:num w:numId="4">
    <w:abstractNumId w:val="7"/>
  </w:num>
  <w:num w:numId="5">
    <w:abstractNumId w:val="22"/>
  </w:num>
  <w:num w:numId="6">
    <w:abstractNumId w:val="1"/>
  </w:num>
  <w:num w:numId="7">
    <w:abstractNumId w:val="12"/>
  </w:num>
  <w:num w:numId="8">
    <w:abstractNumId w:val="29"/>
  </w:num>
  <w:num w:numId="9">
    <w:abstractNumId w:val="19"/>
  </w:num>
  <w:num w:numId="10">
    <w:abstractNumId w:val="4"/>
  </w:num>
  <w:num w:numId="11">
    <w:abstractNumId w:val="9"/>
  </w:num>
  <w:num w:numId="12">
    <w:abstractNumId w:val="21"/>
  </w:num>
  <w:num w:numId="13">
    <w:abstractNumId w:val="27"/>
  </w:num>
  <w:num w:numId="14">
    <w:abstractNumId w:val="0"/>
  </w:num>
  <w:num w:numId="15">
    <w:abstractNumId w:val="14"/>
  </w:num>
  <w:num w:numId="16">
    <w:abstractNumId w:val="33"/>
  </w:num>
  <w:num w:numId="17">
    <w:abstractNumId w:val="25"/>
  </w:num>
  <w:num w:numId="18">
    <w:abstractNumId w:val="32"/>
  </w:num>
  <w:num w:numId="19">
    <w:abstractNumId w:val="3"/>
  </w:num>
  <w:num w:numId="20">
    <w:abstractNumId w:val="28"/>
  </w:num>
  <w:num w:numId="21">
    <w:abstractNumId w:val="13"/>
  </w:num>
  <w:num w:numId="22">
    <w:abstractNumId w:val="10"/>
  </w:num>
  <w:num w:numId="23">
    <w:abstractNumId w:val="23"/>
  </w:num>
  <w:num w:numId="24">
    <w:abstractNumId w:val="17"/>
  </w:num>
  <w:num w:numId="25">
    <w:abstractNumId w:val="12"/>
  </w:num>
  <w:num w:numId="26">
    <w:abstractNumId w:val="18"/>
  </w:num>
  <w:num w:numId="27">
    <w:abstractNumId w:val="26"/>
  </w:num>
  <w:num w:numId="28">
    <w:abstractNumId w:val="20"/>
  </w:num>
  <w:num w:numId="29">
    <w:abstractNumId w:val="12"/>
  </w:num>
  <w:num w:numId="30">
    <w:abstractNumId w:val="12"/>
  </w:num>
  <w:num w:numId="31">
    <w:abstractNumId w:val="12"/>
  </w:num>
  <w:num w:numId="32">
    <w:abstractNumId w:val="15"/>
  </w:num>
  <w:num w:numId="33">
    <w:abstractNumId w:val="11"/>
  </w:num>
  <w:num w:numId="34">
    <w:abstractNumId w:val="5"/>
  </w:num>
  <w:num w:numId="35">
    <w:abstractNumId w:val="12"/>
  </w:num>
  <w:num w:numId="36">
    <w:abstractNumId w:val="16"/>
  </w:num>
  <w:num w:numId="37">
    <w:abstractNumId w:val="12"/>
  </w:num>
  <w:num w:numId="38">
    <w:abstractNumId w:val="2"/>
  </w:num>
  <w:num w:numId="39">
    <w:abstractNumId w:val="30"/>
  </w:num>
  <w:num w:numId="40">
    <w:abstractNumId w:val="2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01F82"/>
    <w:rsid w:val="00014341"/>
    <w:rsid w:val="000217E2"/>
    <w:rsid w:val="0002211D"/>
    <w:rsid w:val="00022C1C"/>
    <w:rsid w:val="000231F0"/>
    <w:rsid w:val="000246E2"/>
    <w:rsid w:val="00025ED0"/>
    <w:rsid w:val="0002708E"/>
    <w:rsid w:val="00031F72"/>
    <w:rsid w:val="00033906"/>
    <w:rsid w:val="00040026"/>
    <w:rsid w:val="00046248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B6D1B"/>
    <w:rsid w:val="000C1DBC"/>
    <w:rsid w:val="000D2D06"/>
    <w:rsid w:val="000E3A03"/>
    <w:rsid w:val="000E60C1"/>
    <w:rsid w:val="000F073C"/>
    <w:rsid w:val="000F568B"/>
    <w:rsid w:val="000F5BB7"/>
    <w:rsid w:val="000F7501"/>
    <w:rsid w:val="000F78EE"/>
    <w:rsid w:val="0010335F"/>
    <w:rsid w:val="00115D98"/>
    <w:rsid w:val="00116001"/>
    <w:rsid w:val="001177D4"/>
    <w:rsid w:val="00123406"/>
    <w:rsid w:val="00147564"/>
    <w:rsid w:val="00152A33"/>
    <w:rsid w:val="001569AD"/>
    <w:rsid w:val="00157327"/>
    <w:rsid w:val="00162C88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C7AAE"/>
    <w:rsid w:val="001D0058"/>
    <w:rsid w:val="001D2FEF"/>
    <w:rsid w:val="001D4193"/>
    <w:rsid w:val="001E047B"/>
    <w:rsid w:val="001E0E4A"/>
    <w:rsid w:val="001F3133"/>
    <w:rsid w:val="001F546F"/>
    <w:rsid w:val="001F6295"/>
    <w:rsid w:val="002063C3"/>
    <w:rsid w:val="00214AD8"/>
    <w:rsid w:val="002205B1"/>
    <w:rsid w:val="002209EC"/>
    <w:rsid w:val="002210D5"/>
    <w:rsid w:val="00221155"/>
    <w:rsid w:val="00227CE4"/>
    <w:rsid w:val="002329E8"/>
    <w:rsid w:val="002376FB"/>
    <w:rsid w:val="0024135B"/>
    <w:rsid w:val="00241BE8"/>
    <w:rsid w:val="002467A1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4A3B"/>
    <w:rsid w:val="0029058F"/>
    <w:rsid w:val="00297EE7"/>
    <w:rsid w:val="002A519D"/>
    <w:rsid w:val="002B794D"/>
    <w:rsid w:val="002C2A43"/>
    <w:rsid w:val="002C3323"/>
    <w:rsid w:val="002C7AB1"/>
    <w:rsid w:val="002D0DAD"/>
    <w:rsid w:val="002D655D"/>
    <w:rsid w:val="002E29D9"/>
    <w:rsid w:val="002E7AF7"/>
    <w:rsid w:val="002F2B8A"/>
    <w:rsid w:val="002F5E02"/>
    <w:rsid w:val="002F7DF8"/>
    <w:rsid w:val="00300221"/>
    <w:rsid w:val="00304E16"/>
    <w:rsid w:val="003077BF"/>
    <w:rsid w:val="00312B4E"/>
    <w:rsid w:val="00317709"/>
    <w:rsid w:val="00321098"/>
    <w:rsid w:val="00325A97"/>
    <w:rsid w:val="003320C4"/>
    <w:rsid w:val="00337760"/>
    <w:rsid w:val="003433A0"/>
    <w:rsid w:val="00343B8C"/>
    <w:rsid w:val="003555FE"/>
    <w:rsid w:val="003636FF"/>
    <w:rsid w:val="003642AD"/>
    <w:rsid w:val="00365065"/>
    <w:rsid w:val="00365261"/>
    <w:rsid w:val="00372037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41C90"/>
    <w:rsid w:val="00441D70"/>
    <w:rsid w:val="0045132C"/>
    <w:rsid w:val="00452299"/>
    <w:rsid w:val="004535FA"/>
    <w:rsid w:val="00465B56"/>
    <w:rsid w:val="00470665"/>
    <w:rsid w:val="00472D94"/>
    <w:rsid w:val="00472E2A"/>
    <w:rsid w:val="004867D1"/>
    <w:rsid w:val="00486A4D"/>
    <w:rsid w:val="00494230"/>
    <w:rsid w:val="004A0573"/>
    <w:rsid w:val="004A075B"/>
    <w:rsid w:val="004A0E1F"/>
    <w:rsid w:val="004C3474"/>
    <w:rsid w:val="004C3A6B"/>
    <w:rsid w:val="004C49F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D98"/>
    <w:rsid w:val="00531A70"/>
    <w:rsid w:val="00542E6B"/>
    <w:rsid w:val="00546CBE"/>
    <w:rsid w:val="0055025C"/>
    <w:rsid w:val="00551EEE"/>
    <w:rsid w:val="0055260C"/>
    <w:rsid w:val="005536FF"/>
    <w:rsid w:val="005572F4"/>
    <w:rsid w:val="005662FC"/>
    <w:rsid w:val="00567805"/>
    <w:rsid w:val="00567A9D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01C5"/>
    <w:rsid w:val="005A107B"/>
    <w:rsid w:val="005A2316"/>
    <w:rsid w:val="005B1E35"/>
    <w:rsid w:val="005B62AD"/>
    <w:rsid w:val="005D31CC"/>
    <w:rsid w:val="005E0C6D"/>
    <w:rsid w:val="005E1E18"/>
    <w:rsid w:val="005E5FFE"/>
    <w:rsid w:val="005F0F31"/>
    <w:rsid w:val="005F1BF3"/>
    <w:rsid w:val="005F201D"/>
    <w:rsid w:val="00604999"/>
    <w:rsid w:val="006060C4"/>
    <w:rsid w:val="00616F76"/>
    <w:rsid w:val="0062366B"/>
    <w:rsid w:val="006236DF"/>
    <w:rsid w:val="006241BE"/>
    <w:rsid w:val="00626224"/>
    <w:rsid w:val="006332AA"/>
    <w:rsid w:val="00651B3C"/>
    <w:rsid w:val="00662616"/>
    <w:rsid w:val="0066797E"/>
    <w:rsid w:val="00672091"/>
    <w:rsid w:val="0067565E"/>
    <w:rsid w:val="00677725"/>
    <w:rsid w:val="00677AE1"/>
    <w:rsid w:val="006832E1"/>
    <w:rsid w:val="006850C5"/>
    <w:rsid w:val="00685E34"/>
    <w:rsid w:val="0068768F"/>
    <w:rsid w:val="0069566E"/>
    <w:rsid w:val="00696205"/>
    <w:rsid w:val="006968FA"/>
    <w:rsid w:val="006A0B05"/>
    <w:rsid w:val="006A21FE"/>
    <w:rsid w:val="006A2F59"/>
    <w:rsid w:val="006A5D07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175DD"/>
    <w:rsid w:val="007232DA"/>
    <w:rsid w:val="00724C76"/>
    <w:rsid w:val="00726BE0"/>
    <w:rsid w:val="00744435"/>
    <w:rsid w:val="007454BB"/>
    <w:rsid w:val="0074789B"/>
    <w:rsid w:val="00755C1E"/>
    <w:rsid w:val="007575E7"/>
    <w:rsid w:val="007702C5"/>
    <w:rsid w:val="00771686"/>
    <w:rsid w:val="00772AAC"/>
    <w:rsid w:val="007750C4"/>
    <w:rsid w:val="00777FF1"/>
    <w:rsid w:val="00793D70"/>
    <w:rsid w:val="007A46D6"/>
    <w:rsid w:val="007A5D86"/>
    <w:rsid w:val="007A601E"/>
    <w:rsid w:val="007A6C8A"/>
    <w:rsid w:val="007B0669"/>
    <w:rsid w:val="007C0E67"/>
    <w:rsid w:val="007E68CB"/>
    <w:rsid w:val="007F12A5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451D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0875"/>
    <w:rsid w:val="008C2A74"/>
    <w:rsid w:val="008C68FD"/>
    <w:rsid w:val="008C6A01"/>
    <w:rsid w:val="008E2A90"/>
    <w:rsid w:val="009051AB"/>
    <w:rsid w:val="009143D3"/>
    <w:rsid w:val="00926CA2"/>
    <w:rsid w:val="00933F86"/>
    <w:rsid w:val="00935425"/>
    <w:rsid w:val="00935967"/>
    <w:rsid w:val="00936E09"/>
    <w:rsid w:val="00940B15"/>
    <w:rsid w:val="00942848"/>
    <w:rsid w:val="009449DE"/>
    <w:rsid w:val="0095330F"/>
    <w:rsid w:val="00955515"/>
    <w:rsid w:val="00957B58"/>
    <w:rsid w:val="00957B8A"/>
    <w:rsid w:val="00962377"/>
    <w:rsid w:val="0096413D"/>
    <w:rsid w:val="00964674"/>
    <w:rsid w:val="00970BF3"/>
    <w:rsid w:val="00976309"/>
    <w:rsid w:val="00977AB9"/>
    <w:rsid w:val="009A175F"/>
    <w:rsid w:val="009A248D"/>
    <w:rsid w:val="009A4A1E"/>
    <w:rsid w:val="009B1C8A"/>
    <w:rsid w:val="009B24D4"/>
    <w:rsid w:val="009B5182"/>
    <w:rsid w:val="009C263D"/>
    <w:rsid w:val="009C2F3B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9F5FDD"/>
    <w:rsid w:val="00A03F95"/>
    <w:rsid w:val="00A05252"/>
    <w:rsid w:val="00A05D52"/>
    <w:rsid w:val="00A166D3"/>
    <w:rsid w:val="00A1790B"/>
    <w:rsid w:val="00A21291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77612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170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3CCC"/>
    <w:rsid w:val="00B365FB"/>
    <w:rsid w:val="00B377B6"/>
    <w:rsid w:val="00B46C7C"/>
    <w:rsid w:val="00B47C40"/>
    <w:rsid w:val="00B509D1"/>
    <w:rsid w:val="00B565BC"/>
    <w:rsid w:val="00B63EAA"/>
    <w:rsid w:val="00B64EDD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97DAD"/>
    <w:rsid w:val="00BA1102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56F7"/>
    <w:rsid w:val="00C05D0C"/>
    <w:rsid w:val="00C120AE"/>
    <w:rsid w:val="00C137A2"/>
    <w:rsid w:val="00C31BB8"/>
    <w:rsid w:val="00C34DE1"/>
    <w:rsid w:val="00C36994"/>
    <w:rsid w:val="00C36A9E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5637"/>
    <w:rsid w:val="00CA654D"/>
    <w:rsid w:val="00CB1808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2B1F"/>
    <w:rsid w:val="00D32D6F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2430"/>
    <w:rsid w:val="00DA6B4F"/>
    <w:rsid w:val="00DB1DD4"/>
    <w:rsid w:val="00DC524E"/>
    <w:rsid w:val="00DC55C7"/>
    <w:rsid w:val="00DC7086"/>
    <w:rsid w:val="00DD5DD6"/>
    <w:rsid w:val="00DE1D7A"/>
    <w:rsid w:val="00DF160E"/>
    <w:rsid w:val="00DF7207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758F0"/>
    <w:rsid w:val="00E76CA9"/>
    <w:rsid w:val="00E80445"/>
    <w:rsid w:val="00E820A3"/>
    <w:rsid w:val="00E83222"/>
    <w:rsid w:val="00E90311"/>
    <w:rsid w:val="00E93071"/>
    <w:rsid w:val="00E94C2C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508F"/>
    <w:rsid w:val="00F20FB9"/>
    <w:rsid w:val="00F30384"/>
    <w:rsid w:val="00F33B73"/>
    <w:rsid w:val="00F33CD8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90035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2BA0E8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A2E357-B797-4A7F-8D55-D8F0D3D6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NICHOLLS, Amy</cp:lastModifiedBy>
  <cp:revision>2</cp:revision>
  <cp:lastPrinted>2021-02-24T03:46:00Z</cp:lastPrinted>
  <dcterms:created xsi:type="dcterms:W3CDTF">2021-07-01T04:35:00Z</dcterms:created>
  <dcterms:modified xsi:type="dcterms:W3CDTF">2021-07-01T04:35:00Z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