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ECC16" w14:textId="77777777" w:rsidR="00B211B6" w:rsidRPr="002F5E02" w:rsidRDefault="00B211B6" w:rsidP="00567A9D">
      <w:pPr>
        <w:pStyle w:val="Subtitle"/>
      </w:pPr>
      <w:r w:rsidRPr="002F5E02">
        <w:t xml:space="preserve">New Zealand – Situation </w:t>
      </w:r>
      <w:r w:rsidR="009051AB" w:rsidRPr="002F5E02">
        <w:t>u</w:t>
      </w:r>
      <w:r w:rsidRPr="002F5E02">
        <w:t xml:space="preserve">pdate </w:t>
      </w:r>
      <w:r w:rsidR="004009C1">
        <w:br/>
      </w:r>
      <w:r w:rsidR="00E9181D">
        <w:rPr>
          <w:color w:val="FF0000"/>
        </w:rPr>
        <w:t>21</w:t>
      </w:r>
      <w:r w:rsidR="00BB2DCA">
        <w:rPr>
          <w:color w:val="FF0000"/>
        </w:rPr>
        <w:t xml:space="preserve"> July</w:t>
      </w:r>
      <w:r w:rsidR="00A05252" w:rsidRPr="00B64EDD">
        <w:rPr>
          <w:color w:val="FF0000"/>
        </w:rPr>
        <w:t xml:space="preserve"> </w:t>
      </w:r>
      <w:r w:rsidRPr="00B64EDD">
        <w:rPr>
          <w:color w:val="FF0000"/>
        </w:rPr>
        <w:t>202</w:t>
      </w:r>
      <w:r w:rsidR="00A1790B" w:rsidRPr="00B64EDD">
        <w:rPr>
          <w:color w:val="FF0000"/>
        </w:rPr>
        <w:t>1</w:t>
      </w:r>
      <w:r w:rsidR="006B229F" w:rsidRPr="00B64EDD">
        <w:rPr>
          <w:color w:val="FF0000"/>
        </w:rPr>
        <w:t xml:space="preserve"> </w:t>
      </w:r>
    </w:p>
    <w:p w14:paraId="06384D99" w14:textId="77777777" w:rsidR="003F5DCC" w:rsidRPr="00B968C7" w:rsidRDefault="003F5DCC" w:rsidP="00590DF1">
      <w:pPr>
        <w:spacing w:before="1200" w:after="480"/>
        <w:rPr>
          <w:rFonts w:cs="Arial"/>
          <w:color w:val="FF0000"/>
        </w:rPr>
      </w:pPr>
    </w:p>
    <w:p w14:paraId="3905A5BF" w14:textId="77777777" w:rsidR="003077BF" w:rsidRDefault="00590CB1" w:rsidP="006A5D07">
      <w:pPr>
        <w:tabs>
          <w:tab w:val="left" w:pos="2169"/>
        </w:tabs>
        <w:spacing w:before="240" w:after="180" w:line="264" w:lineRule="auto"/>
        <w:rPr>
          <w:rFonts w:cs="Arial"/>
          <w:b/>
          <w:color w:val="auto"/>
        </w:rPr>
      </w:pPr>
      <w:r w:rsidRPr="005662FC">
        <w:rPr>
          <w:rStyle w:val="Strong"/>
          <w:color w:val="auto"/>
        </w:rPr>
        <w:t>Information</w:t>
      </w:r>
      <w:r w:rsidR="00B211B6" w:rsidRPr="005662FC">
        <w:rPr>
          <w:rStyle w:val="Strong"/>
          <w:color w:val="auto"/>
        </w:rPr>
        <w:t xml:space="preserve"> presented in this assessment is based on </w:t>
      </w:r>
      <w:r w:rsidR="003077BF" w:rsidRPr="005662FC">
        <w:rPr>
          <w:rFonts w:cs="Arial"/>
          <w:b/>
          <w:color w:val="auto"/>
        </w:rPr>
        <w:t>New Zealand’s publicly available information</w:t>
      </w:r>
      <w:r w:rsidR="007A46D6" w:rsidRPr="005662FC">
        <w:rPr>
          <w:rFonts w:cs="Arial"/>
          <w:b/>
          <w:color w:val="auto"/>
        </w:rPr>
        <w:t xml:space="preserve"> provided</w:t>
      </w:r>
      <w:r w:rsidR="003077BF" w:rsidRPr="005662FC">
        <w:rPr>
          <w:rFonts w:cs="Arial"/>
          <w:b/>
          <w:color w:val="auto"/>
        </w:rPr>
        <w:t xml:space="preserve"> on </w:t>
      </w:r>
      <w:r w:rsidR="007A46D6" w:rsidRPr="005662FC">
        <w:rPr>
          <w:rFonts w:cs="Arial"/>
          <w:b/>
          <w:color w:val="auto"/>
        </w:rPr>
        <w:t xml:space="preserve">the </w:t>
      </w:r>
      <w:r w:rsidR="00F13CB4" w:rsidRPr="005662FC">
        <w:rPr>
          <w:rFonts w:cs="Arial"/>
          <w:b/>
          <w:color w:val="auto"/>
        </w:rPr>
        <w:t>New</w:t>
      </w:r>
      <w:r w:rsidR="003077BF" w:rsidRPr="005662FC">
        <w:rPr>
          <w:rFonts w:cs="Arial"/>
          <w:b/>
          <w:color w:val="auto"/>
        </w:rPr>
        <w:t xml:space="preserve"> Zealand </w:t>
      </w:r>
      <w:r w:rsidR="00180AC2" w:rsidRPr="005662FC">
        <w:rPr>
          <w:rFonts w:cs="Arial"/>
          <w:b/>
          <w:color w:val="auto"/>
        </w:rPr>
        <w:t>Ministry of Health website.</w:t>
      </w:r>
      <w:r w:rsidR="007A46D6" w:rsidRPr="005662FC">
        <w:rPr>
          <w:rStyle w:val="FootnoteReference"/>
          <w:rFonts w:cs="Arial"/>
          <w:b/>
          <w:color w:val="auto"/>
        </w:rPr>
        <w:footnoteReference w:id="2"/>
      </w:r>
    </w:p>
    <w:p w14:paraId="28B46EF3" w14:textId="77777777" w:rsidR="009E22D0" w:rsidRPr="00C056F7" w:rsidRDefault="009E22D0" w:rsidP="006A5D07">
      <w:pPr>
        <w:pStyle w:val="Heading1"/>
        <w:spacing w:before="240" w:after="0" w:line="264" w:lineRule="auto"/>
        <w:contextualSpacing w:val="0"/>
        <w:rPr>
          <w:color w:val="auto"/>
        </w:rPr>
      </w:pPr>
      <w:r>
        <w:rPr>
          <w:color w:val="auto"/>
        </w:rPr>
        <w:t>Current Assessment Summary</w:t>
      </w:r>
    </w:p>
    <w:p w14:paraId="2D111C99" w14:textId="77777777" w:rsidR="00CD7821" w:rsidRPr="007E001C" w:rsidRDefault="00CD7821" w:rsidP="00CD7821">
      <w:pPr>
        <w:pStyle w:val="ListParagraph"/>
        <w:numPr>
          <w:ilvl w:val="0"/>
          <w:numId w:val="27"/>
        </w:numPr>
        <w:spacing w:after="0" w:line="247" w:lineRule="auto"/>
        <w:ind w:left="714" w:hanging="357"/>
        <w:textAlignment w:val="auto"/>
        <w:rPr>
          <w:sz w:val="22"/>
          <w:szCs w:val="22"/>
        </w:rPr>
      </w:pPr>
      <w:r w:rsidRPr="007E001C">
        <w:rPr>
          <w:sz w:val="22"/>
          <w:szCs w:val="22"/>
        </w:rPr>
        <w:t>There have been no locally acquired cases of COVID-19 in the last 7 days.</w:t>
      </w:r>
    </w:p>
    <w:p w14:paraId="0482D587" w14:textId="77777777" w:rsidR="007E001C" w:rsidRPr="007E001C" w:rsidRDefault="007E001C" w:rsidP="007E001C">
      <w:pPr>
        <w:pStyle w:val="ListParagraph"/>
        <w:numPr>
          <w:ilvl w:val="0"/>
          <w:numId w:val="27"/>
        </w:numPr>
        <w:tabs>
          <w:tab w:val="left" w:pos="2169"/>
        </w:tabs>
        <w:spacing w:before="60" w:after="60" w:line="240" w:lineRule="auto"/>
        <w:ind w:hanging="357"/>
        <w:contextualSpacing/>
        <w:textAlignment w:val="auto"/>
        <w:rPr>
          <w:color w:val="FF0000"/>
          <w:sz w:val="22"/>
          <w:szCs w:val="22"/>
        </w:rPr>
      </w:pPr>
      <w:r w:rsidRPr="007E001C">
        <w:rPr>
          <w:color w:val="FF0000"/>
          <w:sz w:val="22"/>
          <w:szCs w:val="22"/>
        </w:rPr>
        <w:t>There have been three maritime vessels that have arrived in New Zealand this month that have a number of crew return positive test results for COVID-19, including the Delta variant being confirmed for some cases. These events are being managed in accordance with public health protocols and are considered a low risk.</w:t>
      </w:r>
    </w:p>
    <w:p w14:paraId="2A465B82" w14:textId="77777777" w:rsidR="007E001C" w:rsidRPr="007E001C" w:rsidRDefault="007E001C" w:rsidP="007E001C">
      <w:pPr>
        <w:pStyle w:val="ListParagraph"/>
        <w:numPr>
          <w:ilvl w:val="1"/>
          <w:numId w:val="27"/>
        </w:numPr>
        <w:tabs>
          <w:tab w:val="left" w:pos="2169"/>
        </w:tabs>
        <w:spacing w:before="60" w:after="60" w:line="240" w:lineRule="auto"/>
        <w:contextualSpacing/>
        <w:textAlignment w:val="auto"/>
        <w:rPr>
          <w:color w:val="FF0000"/>
          <w:sz w:val="22"/>
          <w:szCs w:val="22"/>
        </w:rPr>
      </w:pPr>
      <w:r w:rsidRPr="007E001C">
        <w:rPr>
          <w:color w:val="FF0000"/>
          <w:sz w:val="22"/>
          <w:szCs w:val="22"/>
        </w:rPr>
        <w:t xml:space="preserve">The ‘Viking Bay’ fishing vessel is currently docked in Queens Wharf Wellington. Sixteen crew members who tested positive for COVID-19 remain in a quarantine facility in Wellington. A further 3 crew members who tested positive remain on board the ship. </w:t>
      </w:r>
      <w:r w:rsidR="00606E1B">
        <w:rPr>
          <w:color w:val="FF0000"/>
          <w:sz w:val="22"/>
          <w:szCs w:val="22"/>
        </w:rPr>
        <w:t>Whole g</w:t>
      </w:r>
      <w:r w:rsidRPr="007E001C">
        <w:rPr>
          <w:color w:val="FF0000"/>
          <w:sz w:val="22"/>
          <w:szCs w:val="22"/>
        </w:rPr>
        <w:t xml:space="preserve">enome sequencing confirms that 12 of the crew members are infected with the Delta variant. The cases are all linked, but not all are linked to the initial case on the vessel or to any confirmed case found in New Zealand. </w:t>
      </w:r>
    </w:p>
    <w:p w14:paraId="68315E4B" w14:textId="77777777" w:rsidR="007E001C" w:rsidRPr="007E001C" w:rsidRDefault="007E001C" w:rsidP="007E001C">
      <w:pPr>
        <w:pStyle w:val="ListParagraph"/>
        <w:numPr>
          <w:ilvl w:val="1"/>
          <w:numId w:val="27"/>
        </w:numPr>
        <w:tabs>
          <w:tab w:val="left" w:pos="2169"/>
        </w:tabs>
        <w:spacing w:before="60" w:after="60" w:line="240" w:lineRule="auto"/>
        <w:contextualSpacing/>
        <w:textAlignment w:val="auto"/>
        <w:rPr>
          <w:color w:val="FF0000"/>
          <w:sz w:val="22"/>
          <w:szCs w:val="22"/>
        </w:rPr>
      </w:pPr>
      <w:r w:rsidRPr="007E001C">
        <w:rPr>
          <w:color w:val="FF0000"/>
          <w:sz w:val="22"/>
          <w:szCs w:val="22"/>
        </w:rPr>
        <w:t xml:space="preserve">The fishing vessel ‘Playa Zahara’ is currently docked at Lyttelton at a secure quarantine berth. Sixteen of the 18 crew members have tested positive for COVID-19. Thirteen crew members have been transferred to a quarantine facility in Christchurch, the remaining five are on board to comply with maritime safety protocols. Whole genome sequencing results from 3 of the crew confirm that the individuals are positive for the Delta variant, and that they are not linked to any previously confirmed cases in New Zealand or to the Viking Bay cases. </w:t>
      </w:r>
    </w:p>
    <w:p w14:paraId="48FB5BCE" w14:textId="77777777" w:rsidR="007E001C" w:rsidRPr="007E001C" w:rsidRDefault="007E001C" w:rsidP="007E001C">
      <w:pPr>
        <w:pStyle w:val="ListParagraph"/>
        <w:numPr>
          <w:ilvl w:val="1"/>
          <w:numId w:val="27"/>
        </w:numPr>
        <w:tabs>
          <w:tab w:val="left" w:pos="2169"/>
        </w:tabs>
        <w:spacing w:before="60" w:after="60" w:line="240" w:lineRule="auto"/>
        <w:contextualSpacing/>
        <w:textAlignment w:val="auto"/>
        <w:rPr>
          <w:color w:val="FF0000"/>
          <w:sz w:val="22"/>
          <w:szCs w:val="22"/>
        </w:rPr>
      </w:pPr>
      <w:r w:rsidRPr="007E001C">
        <w:rPr>
          <w:color w:val="FF0000"/>
          <w:sz w:val="22"/>
          <w:szCs w:val="22"/>
        </w:rPr>
        <w:t>Currently, there are 9 confirmed positive COVID-19 cases on the container ship ‘Mattina’ docked at Bluff (Invercargill). Two crew members have been transferred to hospital for assessment and the follow up test results for the remaining crew are due 22 July 2021.</w:t>
      </w:r>
    </w:p>
    <w:p w14:paraId="6DFDD1A3" w14:textId="77777777" w:rsidR="00CD7821" w:rsidRPr="007E001C" w:rsidRDefault="00CD7821" w:rsidP="00FD68AA">
      <w:pPr>
        <w:pStyle w:val="ListParagraph"/>
        <w:numPr>
          <w:ilvl w:val="0"/>
          <w:numId w:val="27"/>
        </w:numPr>
        <w:tabs>
          <w:tab w:val="left" w:pos="2169"/>
        </w:tabs>
        <w:spacing w:before="60" w:after="60" w:line="240" w:lineRule="auto"/>
        <w:ind w:hanging="357"/>
        <w:textAlignment w:val="auto"/>
        <w:rPr>
          <w:color w:val="auto"/>
          <w:sz w:val="22"/>
          <w:szCs w:val="22"/>
        </w:rPr>
      </w:pPr>
      <w:r w:rsidRPr="007E001C">
        <w:rPr>
          <w:color w:val="auto"/>
          <w:sz w:val="22"/>
          <w:szCs w:val="22"/>
        </w:rPr>
        <w:t>New Zealand assesses that due to infection control protocols, there was minimal risk to the public</w:t>
      </w:r>
      <w:r w:rsidR="00FD68AA" w:rsidRPr="007E001C">
        <w:rPr>
          <w:color w:val="auto"/>
          <w:sz w:val="22"/>
          <w:szCs w:val="22"/>
        </w:rPr>
        <w:t xml:space="preserve"> and these</w:t>
      </w:r>
      <w:r w:rsidR="00E9181D" w:rsidRPr="007E001C">
        <w:rPr>
          <w:color w:val="auto"/>
          <w:sz w:val="22"/>
          <w:szCs w:val="22"/>
        </w:rPr>
        <w:t xml:space="preserve"> </w:t>
      </w:r>
      <w:r w:rsidR="00E9181D" w:rsidRPr="007E001C">
        <w:rPr>
          <w:color w:val="FF0000"/>
          <w:sz w:val="22"/>
          <w:szCs w:val="22"/>
        </w:rPr>
        <w:t>three</w:t>
      </w:r>
      <w:r w:rsidR="00FD68AA" w:rsidRPr="007E001C">
        <w:rPr>
          <w:color w:val="FF0000"/>
          <w:sz w:val="22"/>
          <w:szCs w:val="22"/>
        </w:rPr>
        <w:t xml:space="preserve"> </w:t>
      </w:r>
      <w:r w:rsidR="00FD68AA" w:rsidRPr="007E001C">
        <w:rPr>
          <w:color w:val="auto"/>
          <w:sz w:val="22"/>
          <w:szCs w:val="22"/>
        </w:rPr>
        <w:t>events are a low risk.</w:t>
      </w:r>
      <w:r w:rsidRPr="007E001C">
        <w:rPr>
          <w:color w:val="auto"/>
          <w:sz w:val="22"/>
          <w:szCs w:val="22"/>
        </w:rPr>
        <w:t xml:space="preserve"> </w:t>
      </w:r>
    </w:p>
    <w:p w14:paraId="3D605852" w14:textId="77777777" w:rsidR="00CD7821" w:rsidRPr="007E001C" w:rsidRDefault="00CD7821" w:rsidP="00601060">
      <w:pPr>
        <w:pStyle w:val="ListParagraph"/>
        <w:numPr>
          <w:ilvl w:val="1"/>
          <w:numId w:val="27"/>
        </w:numPr>
        <w:spacing w:after="0" w:line="247" w:lineRule="auto"/>
        <w:contextualSpacing/>
        <w:textAlignment w:val="auto"/>
        <w:rPr>
          <w:color w:val="auto"/>
          <w:sz w:val="22"/>
          <w:szCs w:val="22"/>
        </w:rPr>
      </w:pPr>
      <w:r w:rsidRPr="007E001C">
        <w:rPr>
          <w:color w:val="auto"/>
          <w:sz w:val="22"/>
          <w:szCs w:val="22"/>
        </w:rPr>
        <w:t>There are no associated locations of interest.</w:t>
      </w:r>
    </w:p>
    <w:p w14:paraId="3429103D" w14:textId="77777777" w:rsidR="00CD7821" w:rsidRPr="007E001C" w:rsidRDefault="00CD7821" w:rsidP="00CD7821">
      <w:pPr>
        <w:pStyle w:val="ListParagraph"/>
        <w:numPr>
          <w:ilvl w:val="0"/>
          <w:numId w:val="27"/>
        </w:numPr>
        <w:tabs>
          <w:tab w:val="left" w:pos="2169"/>
        </w:tabs>
        <w:spacing w:before="60" w:after="60" w:line="240" w:lineRule="auto"/>
        <w:ind w:hanging="357"/>
        <w:textAlignment w:val="auto"/>
        <w:rPr>
          <w:sz w:val="22"/>
          <w:szCs w:val="22"/>
        </w:rPr>
      </w:pPr>
      <w:r w:rsidRPr="007E001C">
        <w:rPr>
          <w:sz w:val="22"/>
          <w:szCs w:val="22"/>
        </w:rPr>
        <w:t xml:space="preserve">All of New Zealand is at Alert Level 1. </w:t>
      </w:r>
    </w:p>
    <w:p w14:paraId="2660D4D2" w14:textId="77777777" w:rsidR="00113CF9" w:rsidRDefault="00113CF9" w:rsidP="00113CF9">
      <w:pPr>
        <w:pStyle w:val="List"/>
      </w:pPr>
    </w:p>
    <w:p w14:paraId="6BD13BE7" w14:textId="77777777" w:rsidR="005F602A" w:rsidRPr="00113CF9" w:rsidRDefault="005F602A" w:rsidP="00113CF9">
      <w:pPr>
        <w:pStyle w:val="List"/>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046248" w:rsidRPr="007E001C" w14:paraId="036B0B48" w14:textId="77777777" w:rsidTr="007E001C">
        <w:trPr>
          <w:trHeight w:hRule="exact" w:val="284"/>
          <w:tblHeader/>
        </w:trPr>
        <w:tc>
          <w:tcPr>
            <w:tcW w:w="7371" w:type="dxa"/>
            <w:shd w:val="clear" w:color="auto" w:fill="DAEEF3" w:themeFill="accent5" w:themeFillTint="33"/>
            <w:tcMar>
              <w:top w:w="45" w:type="dxa"/>
              <w:left w:w="75" w:type="dxa"/>
              <w:bottom w:w="45" w:type="dxa"/>
              <w:right w:w="75" w:type="dxa"/>
            </w:tcMar>
            <w:vAlign w:val="bottom"/>
            <w:hideMark/>
          </w:tcPr>
          <w:p w14:paraId="54F3EEEC" w14:textId="77777777" w:rsidR="00046248" w:rsidRPr="007E001C" w:rsidRDefault="00046248" w:rsidP="00046248">
            <w:pPr>
              <w:rPr>
                <w:rFonts w:eastAsia="Times New Roman" w:cs="Arial"/>
                <w:b/>
                <w:sz w:val="22"/>
                <w:szCs w:val="22"/>
                <w:lang w:eastAsia="en-AU"/>
              </w:rPr>
            </w:pPr>
          </w:p>
        </w:tc>
        <w:tc>
          <w:tcPr>
            <w:tcW w:w="1701" w:type="dxa"/>
            <w:shd w:val="clear" w:color="auto" w:fill="DAEEF3" w:themeFill="accent5" w:themeFillTint="33"/>
            <w:tcMar>
              <w:top w:w="45" w:type="dxa"/>
              <w:left w:w="75" w:type="dxa"/>
              <w:bottom w:w="45" w:type="dxa"/>
              <w:right w:w="75" w:type="dxa"/>
            </w:tcMar>
            <w:vAlign w:val="bottom"/>
            <w:hideMark/>
          </w:tcPr>
          <w:p w14:paraId="2D21C40E" w14:textId="77777777" w:rsidR="00046248" w:rsidRPr="007E001C" w:rsidRDefault="00046248" w:rsidP="00046248">
            <w:pPr>
              <w:jc w:val="center"/>
              <w:rPr>
                <w:rFonts w:eastAsia="Times New Roman" w:cs="Arial"/>
                <w:b/>
                <w:sz w:val="22"/>
                <w:szCs w:val="22"/>
                <w:lang w:eastAsia="en-AU"/>
              </w:rPr>
            </w:pPr>
            <w:r w:rsidRPr="007E001C">
              <w:rPr>
                <w:rFonts w:eastAsia="Times New Roman" w:cs="Arial"/>
                <w:b/>
                <w:sz w:val="22"/>
                <w:szCs w:val="22"/>
                <w:lang w:eastAsia="en-AU"/>
              </w:rPr>
              <w:t>Total</w:t>
            </w:r>
          </w:p>
        </w:tc>
      </w:tr>
      <w:tr w:rsidR="00046248" w:rsidRPr="007E001C" w14:paraId="0E058B69" w14:textId="77777777" w:rsidTr="007E001C">
        <w:trPr>
          <w:trHeight w:hRule="exact" w:val="284"/>
        </w:trPr>
        <w:tc>
          <w:tcPr>
            <w:tcW w:w="7371" w:type="dxa"/>
            <w:shd w:val="clear" w:color="auto" w:fill="auto"/>
            <w:tcMar>
              <w:top w:w="45" w:type="dxa"/>
              <w:left w:w="75" w:type="dxa"/>
              <w:bottom w:w="45" w:type="dxa"/>
              <w:right w:w="75" w:type="dxa"/>
            </w:tcMar>
            <w:vAlign w:val="bottom"/>
            <w:hideMark/>
          </w:tcPr>
          <w:p w14:paraId="3C9C737E" w14:textId="77777777" w:rsidR="00046248" w:rsidRPr="007E001C" w:rsidRDefault="00046248" w:rsidP="00046248">
            <w:pPr>
              <w:rPr>
                <w:rFonts w:eastAsia="Times New Roman" w:cs="Arial"/>
                <w:sz w:val="22"/>
                <w:szCs w:val="22"/>
                <w:lang w:eastAsia="en-AU"/>
              </w:rPr>
            </w:pPr>
            <w:r w:rsidRPr="007E001C">
              <w:rPr>
                <w:rFonts w:eastAsia="Times New Roman" w:cs="Arial"/>
                <w:sz w:val="22"/>
                <w:szCs w:val="22"/>
                <w:lang w:eastAsia="en-AU"/>
              </w:rPr>
              <w:t>Cumulative confirmed cases – last week</w:t>
            </w:r>
          </w:p>
        </w:tc>
        <w:tc>
          <w:tcPr>
            <w:tcW w:w="1701" w:type="dxa"/>
            <w:shd w:val="clear" w:color="auto" w:fill="auto"/>
            <w:tcMar>
              <w:top w:w="45" w:type="dxa"/>
              <w:left w:w="75" w:type="dxa"/>
              <w:bottom w:w="45" w:type="dxa"/>
              <w:right w:w="75" w:type="dxa"/>
            </w:tcMar>
          </w:tcPr>
          <w:p w14:paraId="5907744D" w14:textId="77777777" w:rsidR="00046248" w:rsidRPr="007E001C" w:rsidRDefault="00046248" w:rsidP="00E9181D">
            <w:pPr>
              <w:jc w:val="center"/>
              <w:rPr>
                <w:rFonts w:eastAsia="Times New Roman" w:cs="Arial"/>
                <w:color w:val="FF0000"/>
                <w:sz w:val="22"/>
                <w:szCs w:val="22"/>
                <w:lang w:eastAsia="en-AU"/>
              </w:rPr>
            </w:pPr>
            <w:r w:rsidRPr="007E001C">
              <w:rPr>
                <w:rFonts w:eastAsia="Times New Roman" w:cs="Arial"/>
                <w:color w:val="FF0000"/>
                <w:sz w:val="22"/>
                <w:szCs w:val="22"/>
                <w:lang w:eastAsia="en-AU"/>
              </w:rPr>
              <w:t>2,</w:t>
            </w:r>
            <w:r w:rsidR="00405E96" w:rsidRPr="007E001C">
              <w:rPr>
                <w:rFonts w:eastAsia="Times New Roman" w:cs="Arial"/>
                <w:color w:val="FF0000"/>
                <w:sz w:val="22"/>
                <w:szCs w:val="22"/>
                <w:lang w:eastAsia="en-AU"/>
              </w:rPr>
              <w:t>4</w:t>
            </w:r>
            <w:r w:rsidR="00E9181D" w:rsidRPr="007E001C">
              <w:rPr>
                <w:rFonts w:eastAsia="Times New Roman" w:cs="Arial"/>
                <w:color w:val="FF0000"/>
                <w:sz w:val="22"/>
                <w:szCs w:val="22"/>
                <w:lang w:eastAsia="en-AU"/>
              </w:rPr>
              <w:t>34</w:t>
            </w:r>
          </w:p>
        </w:tc>
      </w:tr>
      <w:tr w:rsidR="00046248" w:rsidRPr="007E001C" w14:paraId="3D226C65" w14:textId="77777777" w:rsidTr="007E001C">
        <w:trPr>
          <w:trHeight w:hRule="exact" w:val="284"/>
        </w:trPr>
        <w:tc>
          <w:tcPr>
            <w:tcW w:w="7371" w:type="dxa"/>
            <w:shd w:val="clear" w:color="auto" w:fill="auto"/>
            <w:tcMar>
              <w:top w:w="45" w:type="dxa"/>
              <w:left w:w="75" w:type="dxa"/>
              <w:bottom w:w="45" w:type="dxa"/>
              <w:right w:w="75" w:type="dxa"/>
            </w:tcMar>
            <w:vAlign w:val="bottom"/>
          </w:tcPr>
          <w:p w14:paraId="05C20208" w14:textId="77777777" w:rsidR="00046248" w:rsidRPr="007E001C" w:rsidRDefault="00046248" w:rsidP="00046248">
            <w:pPr>
              <w:rPr>
                <w:rFonts w:eastAsia="Times New Roman" w:cs="Arial"/>
                <w:sz w:val="22"/>
                <w:szCs w:val="22"/>
                <w:lang w:eastAsia="en-AU"/>
              </w:rPr>
            </w:pPr>
            <w:r w:rsidRPr="007E001C">
              <w:rPr>
                <w:rFonts w:eastAsia="Times New Roman" w:cs="Arial"/>
                <w:sz w:val="22"/>
                <w:szCs w:val="22"/>
                <w:lang w:eastAsia="en-AU"/>
              </w:rPr>
              <w:t>New cases – managed quarantine</w:t>
            </w:r>
          </w:p>
        </w:tc>
        <w:tc>
          <w:tcPr>
            <w:tcW w:w="1701" w:type="dxa"/>
            <w:shd w:val="clear" w:color="auto" w:fill="auto"/>
            <w:tcMar>
              <w:top w:w="45" w:type="dxa"/>
              <w:left w:w="75" w:type="dxa"/>
              <w:bottom w:w="45" w:type="dxa"/>
              <w:right w:w="75" w:type="dxa"/>
            </w:tcMar>
          </w:tcPr>
          <w:p w14:paraId="7ED499EF" w14:textId="77777777" w:rsidR="00046248" w:rsidRPr="007E001C" w:rsidRDefault="00F33CD8" w:rsidP="00E9181D">
            <w:pPr>
              <w:jc w:val="center"/>
              <w:rPr>
                <w:rFonts w:eastAsia="Times New Roman" w:cs="Arial"/>
                <w:color w:val="FF0000"/>
                <w:sz w:val="22"/>
                <w:szCs w:val="22"/>
                <w:lang w:eastAsia="en-AU"/>
              </w:rPr>
            </w:pPr>
            <w:r w:rsidRPr="007E001C">
              <w:rPr>
                <w:rFonts w:eastAsia="Times New Roman" w:cs="Arial"/>
                <w:color w:val="FF0000"/>
                <w:sz w:val="22"/>
                <w:szCs w:val="22"/>
                <w:lang w:eastAsia="en-AU"/>
              </w:rPr>
              <w:t xml:space="preserve">    </w:t>
            </w:r>
            <w:r w:rsidR="00E9181D" w:rsidRPr="007E001C">
              <w:rPr>
                <w:rFonts w:eastAsia="Times New Roman" w:cs="Arial"/>
                <w:color w:val="FF0000"/>
                <w:sz w:val="22"/>
                <w:szCs w:val="22"/>
                <w:lang w:eastAsia="en-AU"/>
              </w:rPr>
              <w:t>41</w:t>
            </w:r>
          </w:p>
        </w:tc>
      </w:tr>
      <w:tr w:rsidR="00046248" w:rsidRPr="007E001C" w14:paraId="6BAA531F" w14:textId="77777777" w:rsidTr="007E001C">
        <w:trPr>
          <w:trHeight w:hRule="exact" w:val="284"/>
        </w:trPr>
        <w:tc>
          <w:tcPr>
            <w:tcW w:w="7371" w:type="dxa"/>
            <w:shd w:val="clear" w:color="auto" w:fill="auto"/>
            <w:tcMar>
              <w:top w:w="45" w:type="dxa"/>
              <w:left w:w="75" w:type="dxa"/>
              <w:bottom w:w="45" w:type="dxa"/>
              <w:right w:w="75" w:type="dxa"/>
            </w:tcMar>
            <w:vAlign w:val="bottom"/>
          </w:tcPr>
          <w:p w14:paraId="6CA54138" w14:textId="77777777" w:rsidR="00046248" w:rsidRPr="007E001C" w:rsidRDefault="00046248" w:rsidP="00046248">
            <w:pPr>
              <w:rPr>
                <w:rFonts w:eastAsia="Times New Roman" w:cs="Arial"/>
                <w:sz w:val="22"/>
                <w:szCs w:val="22"/>
                <w:lang w:eastAsia="en-AU"/>
              </w:rPr>
            </w:pPr>
            <w:r w:rsidRPr="007E001C">
              <w:rPr>
                <w:rFonts w:eastAsia="Times New Roman" w:cs="Arial"/>
                <w:sz w:val="22"/>
                <w:szCs w:val="22"/>
                <w:lang w:eastAsia="en-AU"/>
              </w:rPr>
              <w:t>New cases – locally acquired</w:t>
            </w:r>
          </w:p>
        </w:tc>
        <w:tc>
          <w:tcPr>
            <w:tcW w:w="1701" w:type="dxa"/>
            <w:shd w:val="clear" w:color="auto" w:fill="auto"/>
            <w:tcMar>
              <w:top w:w="45" w:type="dxa"/>
              <w:left w:w="75" w:type="dxa"/>
              <w:bottom w:w="45" w:type="dxa"/>
              <w:right w:w="75" w:type="dxa"/>
            </w:tcMar>
          </w:tcPr>
          <w:p w14:paraId="1AC3FC14" w14:textId="77777777" w:rsidR="00046248" w:rsidRPr="007E001C" w:rsidRDefault="00F33CD8" w:rsidP="00567A9D">
            <w:pPr>
              <w:jc w:val="center"/>
              <w:rPr>
                <w:rFonts w:eastAsia="Times New Roman" w:cs="Arial"/>
                <w:color w:val="FF0000"/>
                <w:sz w:val="22"/>
                <w:szCs w:val="22"/>
                <w:lang w:eastAsia="en-AU"/>
              </w:rPr>
            </w:pPr>
            <w:r w:rsidRPr="007E001C">
              <w:rPr>
                <w:rFonts w:eastAsia="Times New Roman" w:cs="Arial"/>
                <w:color w:val="FF0000"/>
                <w:sz w:val="22"/>
                <w:szCs w:val="22"/>
                <w:lang w:eastAsia="en-AU"/>
              </w:rPr>
              <w:t xml:space="preserve">      0</w:t>
            </w:r>
          </w:p>
        </w:tc>
      </w:tr>
      <w:tr w:rsidR="00046248" w:rsidRPr="007E001C" w14:paraId="1139DC36" w14:textId="77777777" w:rsidTr="007E001C">
        <w:trPr>
          <w:trHeight w:hRule="exact" w:val="284"/>
        </w:trPr>
        <w:tc>
          <w:tcPr>
            <w:tcW w:w="7371" w:type="dxa"/>
            <w:shd w:val="clear" w:color="auto" w:fill="auto"/>
            <w:tcMar>
              <w:top w:w="45" w:type="dxa"/>
              <w:left w:w="75" w:type="dxa"/>
              <w:bottom w:w="45" w:type="dxa"/>
              <w:right w:w="75" w:type="dxa"/>
            </w:tcMar>
            <w:vAlign w:val="bottom"/>
          </w:tcPr>
          <w:p w14:paraId="0043AD86" w14:textId="77777777" w:rsidR="00046248" w:rsidRPr="007E001C" w:rsidRDefault="00046248" w:rsidP="00046248">
            <w:pPr>
              <w:rPr>
                <w:rFonts w:eastAsia="Times New Roman" w:cs="Arial"/>
                <w:sz w:val="22"/>
                <w:szCs w:val="22"/>
                <w:lang w:eastAsia="en-AU"/>
              </w:rPr>
            </w:pPr>
            <w:r w:rsidRPr="007E001C">
              <w:rPr>
                <w:rFonts w:eastAsia="Times New Roman" w:cs="Arial"/>
                <w:sz w:val="22"/>
                <w:szCs w:val="22"/>
                <w:lang w:eastAsia="en-AU"/>
              </w:rPr>
              <w:t>Cases removed or reclassified</w:t>
            </w:r>
          </w:p>
        </w:tc>
        <w:tc>
          <w:tcPr>
            <w:tcW w:w="1701" w:type="dxa"/>
            <w:shd w:val="clear" w:color="auto" w:fill="auto"/>
            <w:tcMar>
              <w:top w:w="45" w:type="dxa"/>
              <w:left w:w="75" w:type="dxa"/>
              <w:bottom w:w="45" w:type="dxa"/>
              <w:right w:w="75" w:type="dxa"/>
            </w:tcMar>
          </w:tcPr>
          <w:p w14:paraId="3F649877" w14:textId="77777777" w:rsidR="00046248" w:rsidRPr="007E001C" w:rsidRDefault="00F33CD8" w:rsidP="00405E96">
            <w:pPr>
              <w:jc w:val="center"/>
              <w:rPr>
                <w:rFonts w:eastAsia="Times New Roman" w:cs="Arial"/>
                <w:color w:val="FF0000"/>
                <w:sz w:val="22"/>
                <w:szCs w:val="22"/>
                <w:lang w:eastAsia="en-AU"/>
              </w:rPr>
            </w:pPr>
            <w:r w:rsidRPr="007E001C">
              <w:rPr>
                <w:rFonts w:eastAsia="Times New Roman" w:cs="Arial"/>
                <w:color w:val="FF0000"/>
                <w:sz w:val="22"/>
                <w:szCs w:val="22"/>
                <w:lang w:eastAsia="en-AU"/>
              </w:rPr>
              <w:t xml:space="preserve">    </w:t>
            </w:r>
            <w:r w:rsidR="00046248" w:rsidRPr="007E001C">
              <w:rPr>
                <w:rFonts w:eastAsia="Times New Roman" w:cs="Arial"/>
                <w:color w:val="FF0000"/>
                <w:sz w:val="22"/>
                <w:szCs w:val="22"/>
                <w:lang w:eastAsia="en-AU"/>
              </w:rPr>
              <w:t>-</w:t>
            </w:r>
            <w:r w:rsidR="00E9181D" w:rsidRPr="007E001C">
              <w:rPr>
                <w:rFonts w:eastAsia="Times New Roman" w:cs="Arial"/>
                <w:color w:val="FF0000"/>
                <w:sz w:val="22"/>
                <w:szCs w:val="22"/>
                <w:lang w:eastAsia="en-AU"/>
              </w:rPr>
              <w:t>3</w:t>
            </w:r>
          </w:p>
        </w:tc>
      </w:tr>
      <w:tr w:rsidR="00046248" w:rsidRPr="007E001C" w14:paraId="0B40CC90" w14:textId="77777777" w:rsidTr="007E001C">
        <w:trPr>
          <w:trHeight w:hRule="exact" w:val="284"/>
        </w:trPr>
        <w:tc>
          <w:tcPr>
            <w:tcW w:w="7371" w:type="dxa"/>
            <w:shd w:val="clear" w:color="auto" w:fill="auto"/>
            <w:tcMar>
              <w:top w:w="45" w:type="dxa"/>
              <w:left w:w="75" w:type="dxa"/>
              <w:bottom w:w="45" w:type="dxa"/>
              <w:right w:w="75" w:type="dxa"/>
            </w:tcMar>
            <w:vAlign w:val="bottom"/>
          </w:tcPr>
          <w:p w14:paraId="73C1B059" w14:textId="77777777" w:rsidR="00046248" w:rsidRPr="007E001C" w:rsidRDefault="00046248" w:rsidP="00046248">
            <w:pPr>
              <w:rPr>
                <w:rFonts w:eastAsia="Times New Roman" w:cs="Arial"/>
                <w:sz w:val="22"/>
                <w:szCs w:val="22"/>
                <w:lang w:eastAsia="en-AU"/>
              </w:rPr>
            </w:pPr>
            <w:r w:rsidRPr="007E001C">
              <w:rPr>
                <w:rFonts w:eastAsia="Times New Roman" w:cs="Arial"/>
                <w:sz w:val="22"/>
                <w:szCs w:val="22"/>
                <w:lang w:eastAsia="en-AU"/>
              </w:rPr>
              <w:t>Cumulative confirmed cases – this week</w:t>
            </w:r>
          </w:p>
        </w:tc>
        <w:tc>
          <w:tcPr>
            <w:tcW w:w="1701" w:type="dxa"/>
            <w:shd w:val="clear" w:color="auto" w:fill="auto"/>
            <w:tcMar>
              <w:top w:w="45" w:type="dxa"/>
              <w:left w:w="75" w:type="dxa"/>
              <w:bottom w:w="45" w:type="dxa"/>
              <w:right w:w="75" w:type="dxa"/>
            </w:tcMar>
          </w:tcPr>
          <w:p w14:paraId="68973107" w14:textId="77777777" w:rsidR="00046248" w:rsidRPr="007E001C" w:rsidRDefault="00046248" w:rsidP="00405E96">
            <w:pPr>
              <w:jc w:val="center"/>
              <w:rPr>
                <w:rFonts w:eastAsia="Times New Roman" w:cs="Arial"/>
                <w:color w:val="FF0000"/>
                <w:sz w:val="22"/>
                <w:szCs w:val="22"/>
                <w:lang w:eastAsia="en-AU"/>
              </w:rPr>
            </w:pPr>
            <w:r w:rsidRPr="007E001C">
              <w:rPr>
                <w:rFonts w:eastAsia="Times New Roman" w:cs="Arial"/>
                <w:color w:val="FF0000"/>
                <w:sz w:val="22"/>
                <w:szCs w:val="22"/>
                <w:lang w:eastAsia="en-AU"/>
              </w:rPr>
              <w:t>2,</w:t>
            </w:r>
            <w:r w:rsidR="00BB2DCA" w:rsidRPr="007E001C">
              <w:rPr>
                <w:rFonts w:eastAsia="Times New Roman" w:cs="Arial"/>
                <w:color w:val="FF0000"/>
                <w:sz w:val="22"/>
                <w:szCs w:val="22"/>
                <w:lang w:eastAsia="en-AU"/>
              </w:rPr>
              <w:t>4</w:t>
            </w:r>
            <w:r w:rsidR="00E9181D" w:rsidRPr="007E001C">
              <w:rPr>
                <w:rFonts w:eastAsia="Times New Roman" w:cs="Arial"/>
                <w:color w:val="FF0000"/>
                <w:sz w:val="22"/>
                <w:szCs w:val="22"/>
                <w:lang w:eastAsia="en-AU"/>
              </w:rPr>
              <w:t>72</w:t>
            </w:r>
          </w:p>
        </w:tc>
      </w:tr>
    </w:tbl>
    <w:p w14:paraId="4FF45CD2" w14:textId="77777777" w:rsidR="00046248" w:rsidRPr="00441C90" w:rsidRDefault="00046248" w:rsidP="00441C90">
      <w:pPr>
        <w:pStyle w:val="List"/>
        <w:spacing w:before="240" w:after="120" w:line="240" w:lineRule="auto"/>
        <w:ind w:left="284" w:firstLine="0"/>
        <w:contextualSpacing w:val="0"/>
        <w:rPr>
          <w:rFonts w:cs="Arial"/>
          <w:b/>
        </w:rPr>
      </w:pPr>
      <w:r w:rsidRPr="00046248">
        <w:rPr>
          <w:rFonts w:cs="Arial"/>
          <w:b/>
        </w:rPr>
        <w:t>Hospitalisations and deaths</w:t>
      </w: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046248" w:rsidRPr="0082685D" w14:paraId="58ADDBB0" w14:textId="77777777" w:rsidTr="00441C90">
        <w:trPr>
          <w:trHeight w:val="160"/>
        </w:trPr>
        <w:tc>
          <w:tcPr>
            <w:tcW w:w="7372" w:type="dxa"/>
            <w:tcBorders>
              <w:bottom w:val="single" w:sz="4" w:space="0" w:color="auto"/>
            </w:tcBorders>
            <w:shd w:val="clear" w:color="auto" w:fill="DBE5F1" w:themeFill="accent1" w:themeFillTint="33"/>
            <w:vAlign w:val="center"/>
          </w:tcPr>
          <w:p w14:paraId="6C99BA14" w14:textId="77777777" w:rsidR="00046248" w:rsidRPr="007E001C" w:rsidRDefault="00046248" w:rsidP="00441C90">
            <w:pPr>
              <w:spacing w:before="20" w:after="20"/>
              <w:rPr>
                <w:rFonts w:cs="Arial"/>
                <w:b/>
                <w:sz w:val="22"/>
                <w:szCs w:val="22"/>
                <w:lang w:val="en"/>
              </w:rPr>
            </w:pPr>
          </w:p>
        </w:tc>
        <w:tc>
          <w:tcPr>
            <w:tcW w:w="1701" w:type="dxa"/>
            <w:shd w:val="clear" w:color="auto" w:fill="DBE5F1" w:themeFill="accent1" w:themeFillTint="33"/>
            <w:vAlign w:val="center"/>
          </w:tcPr>
          <w:p w14:paraId="608490A4" w14:textId="77777777" w:rsidR="00046248" w:rsidRPr="007E001C" w:rsidRDefault="00046248" w:rsidP="00441C90">
            <w:pPr>
              <w:spacing w:before="20" w:after="20"/>
              <w:jc w:val="center"/>
              <w:rPr>
                <w:rFonts w:cs="Arial"/>
                <w:b/>
                <w:sz w:val="22"/>
                <w:szCs w:val="22"/>
                <w:lang w:val="en"/>
              </w:rPr>
            </w:pPr>
          </w:p>
        </w:tc>
      </w:tr>
      <w:tr w:rsidR="00046248" w:rsidRPr="0082685D" w14:paraId="252D189C" w14:textId="77777777" w:rsidTr="00441C90">
        <w:trPr>
          <w:trHeight w:val="160"/>
        </w:trPr>
        <w:tc>
          <w:tcPr>
            <w:tcW w:w="7372" w:type="dxa"/>
            <w:tcBorders>
              <w:top w:val="single" w:sz="4" w:space="0" w:color="auto"/>
            </w:tcBorders>
            <w:vAlign w:val="center"/>
          </w:tcPr>
          <w:p w14:paraId="20D1CF4C" w14:textId="77777777" w:rsidR="00046248" w:rsidRPr="007E001C" w:rsidRDefault="00046248" w:rsidP="00441C90">
            <w:pPr>
              <w:spacing w:before="20" w:after="20"/>
              <w:rPr>
                <w:rFonts w:cs="Arial"/>
                <w:sz w:val="22"/>
                <w:szCs w:val="22"/>
                <w:lang w:val="en"/>
              </w:rPr>
            </w:pPr>
            <w:r w:rsidRPr="007E001C">
              <w:rPr>
                <w:rFonts w:cs="Arial"/>
                <w:sz w:val="22"/>
                <w:szCs w:val="22"/>
                <w:lang w:val="en"/>
              </w:rPr>
              <w:t>Cumulative deaths</w:t>
            </w:r>
          </w:p>
        </w:tc>
        <w:tc>
          <w:tcPr>
            <w:tcW w:w="1701" w:type="dxa"/>
            <w:vAlign w:val="center"/>
          </w:tcPr>
          <w:p w14:paraId="2C0A60B7" w14:textId="77777777" w:rsidR="00046248" w:rsidRPr="007E001C" w:rsidRDefault="00441C90" w:rsidP="00441C90">
            <w:pPr>
              <w:spacing w:before="20" w:after="20"/>
              <w:jc w:val="center"/>
              <w:rPr>
                <w:rFonts w:cs="Arial"/>
                <w:color w:val="FF0000"/>
                <w:sz w:val="22"/>
                <w:szCs w:val="22"/>
                <w:lang w:val="en"/>
              </w:rPr>
            </w:pPr>
            <w:r w:rsidRPr="007E001C">
              <w:rPr>
                <w:rFonts w:cs="Arial"/>
                <w:color w:val="auto"/>
                <w:sz w:val="22"/>
                <w:szCs w:val="22"/>
                <w:lang w:val="en"/>
              </w:rPr>
              <w:t>26</w:t>
            </w:r>
          </w:p>
        </w:tc>
      </w:tr>
      <w:tr w:rsidR="00046248" w:rsidRPr="0082685D" w14:paraId="6807B618" w14:textId="77777777" w:rsidTr="00441C90">
        <w:trPr>
          <w:trHeight w:val="160"/>
        </w:trPr>
        <w:tc>
          <w:tcPr>
            <w:tcW w:w="7372" w:type="dxa"/>
            <w:vAlign w:val="center"/>
          </w:tcPr>
          <w:p w14:paraId="4E15E121" w14:textId="77777777" w:rsidR="00046248" w:rsidRPr="007E001C" w:rsidRDefault="00046248" w:rsidP="00441C90">
            <w:pPr>
              <w:spacing w:before="20" w:after="20"/>
              <w:rPr>
                <w:rFonts w:cs="Arial"/>
                <w:sz w:val="22"/>
                <w:szCs w:val="22"/>
                <w:lang w:val="en"/>
              </w:rPr>
            </w:pPr>
            <w:r w:rsidRPr="007E001C">
              <w:rPr>
                <w:rFonts w:cs="Arial"/>
                <w:sz w:val="22"/>
                <w:szCs w:val="22"/>
                <w:lang w:val="en"/>
              </w:rPr>
              <w:t>Currently</w:t>
            </w:r>
            <w:r w:rsidRPr="007E001C">
              <w:rPr>
                <w:rFonts w:cs="Arial"/>
                <w:sz w:val="22"/>
                <w:szCs w:val="22"/>
              </w:rPr>
              <w:t xml:space="preserve"> hospitalised</w:t>
            </w:r>
          </w:p>
        </w:tc>
        <w:tc>
          <w:tcPr>
            <w:tcW w:w="1701" w:type="dxa"/>
            <w:vAlign w:val="center"/>
          </w:tcPr>
          <w:p w14:paraId="386A7B44" w14:textId="77777777" w:rsidR="00046248" w:rsidRPr="007E001C" w:rsidRDefault="002C2A43" w:rsidP="00405E96">
            <w:pPr>
              <w:spacing w:before="20" w:after="20"/>
              <w:jc w:val="center"/>
              <w:rPr>
                <w:rFonts w:cs="Arial"/>
                <w:color w:val="FF0000"/>
                <w:sz w:val="22"/>
                <w:szCs w:val="22"/>
                <w:lang w:val="en"/>
              </w:rPr>
            </w:pPr>
            <w:r w:rsidRPr="007E001C">
              <w:rPr>
                <w:rFonts w:cs="Arial"/>
                <w:color w:val="FF0000"/>
                <w:sz w:val="22"/>
                <w:szCs w:val="22"/>
                <w:lang w:val="en"/>
              </w:rPr>
              <w:t xml:space="preserve">  </w:t>
            </w:r>
            <w:r w:rsidR="00405E96" w:rsidRPr="007E001C">
              <w:rPr>
                <w:rFonts w:cs="Arial"/>
                <w:color w:val="FF0000"/>
                <w:sz w:val="22"/>
                <w:szCs w:val="22"/>
                <w:lang w:val="en"/>
              </w:rPr>
              <w:t>0</w:t>
            </w:r>
          </w:p>
        </w:tc>
      </w:tr>
    </w:tbl>
    <w:p w14:paraId="0AE1A11F" w14:textId="77777777" w:rsidR="00C05D0C" w:rsidRPr="00C05D0C" w:rsidRDefault="00B211B6" w:rsidP="00441C90">
      <w:pPr>
        <w:pStyle w:val="List"/>
        <w:spacing w:before="240" w:after="120" w:line="240" w:lineRule="auto"/>
        <w:ind w:left="284" w:firstLine="0"/>
        <w:contextualSpacing w:val="0"/>
      </w:pPr>
      <w:r w:rsidRPr="005A2316">
        <w:rPr>
          <w:b/>
          <w:color w:val="auto"/>
        </w:rPr>
        <w:t>Summary of locally acquired cases</w:t>
      </w:r>
    </w:p>
    <w:tbl>
      <w:tblPr>
        <w:tblStyle w:val="TableGrid"/>
        <w:tblpPr w:leftFromText="180" w:rightFromText="180" w:vertAnchor="text" w:tblpX="273" w:tblpY="1"/>
        <w:tblOverlap w:val="never"/>
        <w:tblW w:w="9073" w:type="dxa"/>
        <w:tblLayout w:type="fixed"/>
        <w:tblLook w:val="04A0" w:firstRow="1" w:lastRow="0" w:firstColumn="1" w:lastColumn="0" w:noHBand="0" w:noVBand="1"/>
        <w:tblDescription w:val="Locally acquired COVID-19 cases in New Zealand."/>
      </w:tblPr>
      <w:tblGrid>
        <w:gridCol w:w="5671"/>
        <w:gridCol w:w="1701"/>
        <w:gridCol w:w="1701"/>
      </w:tblGrid>
      <w:tr w:rsidR="002F5E02" w:rsidRPr="002F5E02" w14:paraId="3DDEC8FE" w14:textId="77777777" w:rsidTr="00441C90">
        <w:trPr>
          <w:trHeight w:val="385"/>
          <w:tblHeader/>
        </w:trPr>
        <w:tc>
          <w:tcPr>
            <w:tcW w:w="5671" w:type="dxa"/>
            <w:tcBorders>
              <w:bottom w:val="single" w:sz="4" w:space="0" w:color="auto"/>
            </w:tcBorders>
            <w:shd w:val="clear" w:color="auto" w:fill="DBE5F1" w:themeFill="accent1" w:themeFillTint="33"/>
          </w:tcPr>
          <w:p w14:paraId="0CEED30B" w14:textId="77777777" w:rsidR="00B211B6" w:rsidRPr="002F5E02" w:rsidRDefault="00B211B6" w:rsidP="00441C90">
            <w:pPr>
              <w:spacing w:after="0" w:line="22" w:lineRule="atLeast"/>
              <w:rPr>
                <w:rFonts w:cs="Arial"/>
                <w:b/>
                <w:color w:val="auto"/>
                <w:szCs w:val="20"/>
                <w:lang w:val="en"/>
              </w:rPr>
            </w:pPr>
          </w:p>
        </w:tc>
        <w:tc>
          <w:tcPr>
            <w:tcW w:w="1701" w:type="dxa"/>
            <w:shd w:val="clear" w:color="auto" w:fill="DBE5F1" w:themeFill="accent1" w:themeFillTint="33"/>
            <w:vAlign w:val="center"/>
          </w:tcPr>
          <w:p w14:paraId="412309FD" w14:textId="77777777" w:rsidR="00B211B6" w:rsidRPr="002F5E02" w:rsidRDefault="00343B8C" w:rsidP="00441C90">
            <w:pPr>
              <w:spacing w:after="0" w:line="22" w:lineRule="atLeast"/>
              <w:jc w:val="center"/>
              <w:rPr>
                <w:rFonts w:cs="Arial"/>
                <w:b/>
                <w:color w:val="auto"/>
                <w:szCs w:val="20"/>
                <w:lang w:val="en"/>
              </w:rPr>
            </w:pPr>
            <w:r w:rsidRPr="002F5E02">
              <w:rPr>
                <w:rFonts w:cs="Arial"/>
                <w:b/>
                <w:color w:val="auto"/>
                <w:szCs w:val="20"/>
                <w:lang w:val="en"/>
              </w:rPr>
              <w:t>Notification Date</w:t>
            </w:r>
          </w:p>
        </w:tc>
        <w:tc>
          <w:tcPr>
            <w:tcW w:w="1701" w:type="dxa"/>
            <w:shd w:val="clear" w:color="auto" w:fill="DBE5F1" w:themeFill="accent1" w:themeFillTint="33"/>
            <w:vAlign w:val="center"/>
          </w:tcPr>
          <w:p w14:paraId="78430334" w14:textId="77777777" w:rsidR="00B211B6" w:rsidRPr="002F5E02" w:rsidRDefault="00B211B6" w:rsidP="00441C90">
            <w:pPr>
              <w:spacing w:after="0" w:line="22" w:lineRule="atLeast"/>
              <w:jc w:val="center"/>
              <w:rPr>
                <w:rFonts w:cs="Arial"/>
                <w:b/>
                <w:color w:val="auto"/>
                <w:szCs w:val="20"/>
                <w:lang w:val="en"/>
              </w:rPr>
            </w:pPr>
            <w:r w:rsidRPr="002F5E02">
              <w:rPr>
                <w:rFonts w:cs="Arial"/>
                <w:b/>
                <w:color w:val="auto"/>
                <w:szCs w:val="20"/>
                <w:lang w:val="en"/>
              </w:rPr>
              <w:t xml:space="preserve">Number of </w:t>
            </w:r>
            <w:r w:rsidR="00494230">
              <w:rPr>
                <w:rFonts w:cs="Arial"/>
                <w:b/>
                <w:color w:val="auto"/>
                <w:szCs w:val="20"/>
                <w:lang w:val="en"/>
              </w:rPr>
              <w:t>d</w:t>
            </w:r>
            <w:r w:rsidRPr="002F5E02">
              <w:rPr>
                <w:rFonts w:cs="Arial"/>
                <w:b/>
                <w:color w:val="auto"/>
                <w:szCs w:val="20"/>
                <w:lang w:val="en"/>
              </w:rPr>
              <w:t xml:space="preserve">ays </w:t>
            </w:r>
          </w:p>
        </w:tc>
      </w:tr>
      <w:tr w:rsidR="000F78EE" w:rsidRPr="002F5E02" w14:paraId="32C8B7AE" w14:textId="77777777" w:rsidTr="00441C90">
        <w:trPr>
          <w:trHeight w:val="370"/>
        </w:trPr>
        <w:tc>
          <w:tcPr>
            <w:tcW w:w="5671" w:type="dxa"/>
            <w:tcBorders>
              <w:top w:val="single" w:sz="4" w:space="0" w:color="auto"/>
            </w:tcBorders>
          </w:tcPr>
          <w:p w14:paraId="26D18FB7" w14:textId="77777777" w:rsidR="000F78EE" w:rsidRPr="007E001C" w:rsidRDefault="000F78EE" w:rsidP="00F33CD8">
            <w:pPr>
              <w:spacing w:after="0" w:line="22" w:lineRule="atLeast"/>
              <w:rPr>
                <w:rFonts w:cs="Arial"/>
                <w:color w:val="auto"/>
                <w:sz w:val="22"/>
                <w:szCs w:val="22"/>
                <w:lang w:val="en"/>
              </w:rPr>
            </w:pPr>
            <w:r w:rsidRPr="007E001C">
              <w:rPr>
                <w:color w:val="auto"/>
                <w:sz w:val="22"/>
                <w:szCs w:val="22"/>
              </w:rPr>
              <w:t xml:space="preserve">Last locally acquired case </w:t>
            </w:r>
          </w:p>
        </w:tc>
        <w:tc>
          <w:tcPr>
            <w:tcW w:w="1701" w:type="dxa"/>
            <w:vAlign w:val="center"/>
          </w:tcPr>
          <w:p w14:paraId="50833858" w14:textId="77777777" w:rsidR="000F78EE" w:rsidRPr="007E001C" w:rsidRDefault="000F78EE" w:rsidP="00441C90">
            <w:pPr>
              <w:spacing w:after="0" w:line="22" w:lineRule="atLeast"/>
              <w:jc w:val="center"/>
              <w:rPr>
                <w:rFonts w:cs="Arial"/>
                <w:color w:val="FF0000"/>
                <w:sz w:val="22"/>
                <w:szCs w:val="22"/>
                <w:lang w:val="en"/>
              </w:rPr>
            </w:pPr>
            <w:r w:rsidRPr="007E001C">
              <w:rPr>
                <w:rFonts w:cs="Arial"/>
                <w:color w:val="auto"/>
                <w:sz w:val="22"/>
                <w:szCs w:val="22"/>
                <w:lang w:val="en"/>
              </w:rPr>
              <w:t>20/04/2021</w:t>
            </w:r>
          </w:p>
        </w:tc>
        <w:tc>
          <w:tcPr>
            <w:tcW w:w="1701" w:type="dxa"/>
            <w:vAlign w:val="center"/>
          </w:tcPr>
          <w:p w14:paraId="55157224" w14:textId="77777777" w:rsidR="000F78EE" w:rsidRPr="007E001C" w:rsidRDefault="00F33CD8" w:rsidP="00E9181D">
            <w:pPr>
              <w:spacing w:after="0" w:line="22" w:lineRule="atLeast"/>
              <w:jc w:val="center"/>
              <w:rPr>
                <w:rFonts w:cs="Arial"/>
                <w:color w:val="FF0000"/>
                <w:sz w:val="22"/>
                <w:szCs w:val="22"/>
                <w:lang w:val="en"/>
              </w:rPr>
            </w:pPr>
            <w:r w:rsidRPr="007E001C">
              <w:rPr>
                <w:rFonts w:cs="Arial"/>
                <w:color w:val="FF0000"/>
                <w:sz w:val="22"/>
                <w:szCs w:val="22"/>
                <w:lang w:val="en"/>
              </w:rPr>
              <w:t xml:space="preserve">  </w:t>
            </w:r>
            <w:r w:rsidR="00E9181D" w:rsidRPr="007E001C">
              <w:rPr>
                <w:rFonts w:cs="Arial"/>
                <w:color w:val="FF0000"/>
                <w:sz w:val="22"/>
                <w:szCs w:val="22"/>
                <w:lang w:val="en"/>
              </w:rPr>
              <w:t>92</w:t>
            </w:r>
          </w:p>
        </w:tc>
      </w:tr>
      <w:tr w:rsidR="000F78EE" w:rsidRPr="002F5E02" w14:paraId="06C27F40" w14:textId="77777777" w:rsidTr="00441C90">
        <w:trPr>
          <w:trHeight w:val="342"/>
        </w:trPr>
        <w:tc>
          <w:tcPr>
            <w:tcW w:w="5671" w:type="dxa"/>
          </w:tcPr>
          <w:p w14:paraId="593B5791" w14:textId="77777777" w:rsidR="000F78EE" w:rsidRPr="007E001C" w:rsidRDefault="000F78EE" w:rsidP="00441C90">
            <w:pPr>
              <w:spacing w:after="0" w:line="22" w:lineRule="atLeast"/>
              <w:rPr>
                <w:rFonts w:cs="Arial"/>
                <w:color w:val="auto"/>
                <w:sz w:val="22"/>
                <w:szCs w:val="22"/>
                <w:lang w:val="en"/>
              </w:rPr>
            </w:pPr>
            <w:r w:rsidRPr="007E001C">
              <w:rPr>
                <w:color w:val="auto"/>
                <w:sz w:val="22"/>
                <w:szCs w:val="22"/>
              </w:rPr>
              <w:t xml:space="preserve">Last locally acquired case of unknown source </w:t>
            </w:r>
          </w:p>
        </w:tc>
        <w:tc>
          <w:tcPr>
            <w:tcW w:w="1701" w:type="dxa"/>
            <w:vAlign w:val="center"/>
          </w:tcPr>
          <w:p w14:paraId="549B28D8" w14:textId="77777777" w:rsidR="000F78EE" w:rsidRPr="007E001C" w:rsidRDefault="000F78EE" w:rsidP="00441C90">
            <w:pPr>
              <w:pStyle w:val="NormalWeb"/>
              <w:spacing w:before="0" w:beforeAutospacing="0" w:after="0" w:afterAutospacing="0" w:line="22" w:lineRule="atLeast"/>
              <w:jc w:val="center"/>
              <w:rPr>
                <w:rFonts w:ascii="Arial" w:hAnsi="Arial" w:cs="Arial"/>
                <w:color w:val="FF0000"/>
                <w:sz w:val="22"/>
                <w:szCs w:val="22"/>
              </w:rPr>
            </w:pPr>
            <w:r w:rsidRPr="007E001C">
              <w:rPr>
                <w:rFonts w:ascii="Arial" w:hAnsi="Arial" w:cs="Arial"/>
                <w:sz w:val="22"/>
                <w:szCs w:val="22"/>
                <w:lang w:val="en"/>
              </w:rPr>
              <w:t>13/02/2021</w:t>
            </w:r>
          </w:p>
        </w:tc>
        <w:tc>
          <w:tcPr>
            <w:tcW w:w="1701" w:type="dxa"/>
            <w:vAlign w:val="center"/>
          </w:tcPr>
          <w:p w14:paraId="5F7AD822" w14:textId="77777777" w:rsidR="000F78EE" w:rsidRPr="007E001C" w:rsidRDefault="000F78EE" w:rsidP="00405E96">
            <w:pPr>
              <w:spacing w:after="0" w:line="22" w:lineRule="atLeast"/>
              <w:jc w:val="center"/>
              <w:rPr>
                <w:rFonts w:cs="Arial"/>
                <w:color w:val="FF0000"/>
                <w:sz w:val="22"/>
                <w:szCs w:val="22"/>
              </w:rPr>
            </w:pPr>
            <w:r w:rsidRPr="007E001C">
              <w:rPr>
                <w:rFonts w:cs="Arial"/>
                <w:color w:val="FF0000"/>
                <w:sz w:val="22"/>
                <w:szCs w:val="22"/>
                <w:lang w:val="en"/>
              </w:rPr>
              <w:t>1</w:t>
            </w:r>
            <w:r w:rsidR="00E9181D" w:rsidRPr="007E001C">
              <w:rPr>
                <w:rFonts w:cs="Arial"/>
                <w:color w:val="FF0000"/>
                <w:sz w:val="22"/>
                <w:szCs w:val="22"/>
                <w:lang w:val="en"/>
              </w:rPr>
              <w:t>58</w:t>
            </w:r>
          </w:p>
        </w:tc>
      </w:tr>
    </w:tbl>
    <w:p w14:paraId="6E986721" w14:textId="77777777" w:rsidR="00A03F95" w:rsidRDefault="00A03F95" w:rsidP="00494230">
      <w:pPr>
        <w:spacing w:after="0" w:line="22" w:lineRule="atLeast"/>
        <w:rPr>
          <w:color w:val="auto"/>
        </w:rPr>
      </w:pPr>
    </w:p>
    <w:p w14:paraId="67B9559F" w14:textId="77777777" w:rsidR="00926CA2" w:rsidRPr="00AA0B43" w:rsidRDefault="00926CA2" w:rsidP="00926CA2">
      <w:pPr>
        <w:spacing w:before="240" w:after="120" w:line="242" w:lineRule="auto"/>
        <w:rPr>
          <w:rFonts w:cs="Arial"/>
          <w:b/>
          <w:color w:val="auto"/>
          <w:sz w:val="28"/>
          <w:szCs w:val="28"/>
        </w:rPr>
      </w:pPr>
      <w:r w:rsidRPr="00AA0B43">
        <w:rPr>
          <w:rFonts w:cs="Arial"/>
          <w:b/>
          <w:color w:val="auto"/>
          <w:sz w:val="28"/>
          <w:szCs w:val="28"/>
        </w:rPr>
        <w:t>Travel impacts</w:t>
      </w:r>
    </w:p>
    <w:p w14:paraId="4C169FAF" w14:textId="77777777" w:rsidR="007E001C" w:rsidRPr="007E001C" w:rsidRDefault="007E001C" w:rsidP="007E001C">
      <w:pPr>
        <w:pStyle w:val="ListParagraph"/>
        <w:numPr>
          <w:ilvl w:val="0"/>
          <w:numId w:val="27"/>
        </w:numPr>
        <w:spacing w:before="240" w:after="0" w:line="240" w:lineRule="auto"/>
        <w:contextualSpacing/>
        <w:textAlignment w:val="auto"/>
        <w:rPr>
          <w:color w:val="auto"/>
          <w:sz w:val="22"/>
          <w:szCs w:val="22"/>
        </w:rPr>
      </w:pPr>
      <w:r w:rsidRPr="007E001C">
        <w:rPr>
          <w:sz w:val="22"/>
          <w:szCs w:val="22"/>
        </w:rPr>
        <w:t xml:space="preserve">New Zealand </w:t>
      </w:r>
      <w:r w:rsidRPr="007E001C">
        <w:rPr>
          <w:color w:val="FF0000"/>
          <w:sz w:val="22"/>
          <w:szCs w:val="22"/>
        </w:rPr>
        <w:t>continues</w:t>
      </w:r>
      <w:r w:rsidRPr="007E001C">
        <w:rPr>
          <w:sz w:val="22"/>
          <w:szCs w:val="22"/>
        </w:rPr>
        <w:t xml:space="preserve"> quarantine-free travel with Queensland, Northern Territory, Western Australia, Tasmania and the ACT. </w:t>
      </w:r>
      <w:r w:rsidRPr="007E001C">
        <w:rPr>
          <w:color w:val="FF0000"/>
          <w:sz w:val="22"/>
          <w:szCs w:val="22"/>
        </w:rPr>
        <w:t xml:space="preserve">New Zealand is closely monitoring the situation in Queensland. </w:t>
      </w:r>
    </w:p>
    <w:p w14:paraId="1AF8DE22" w14:textId="77777777" w:rsidR="007E001C" w:rsidRPr="007E001C" w:rsidRDefault="007E001C" w:rsidP="007E001C">
      <w:pPr>
        <w:pStyle w:val="ListParagraph"/>
        <w:numPr>
          <w:ilvl w:val="0"/>
          <w:numId w:val="27"/>
        </w:numPr>
        <w:spacing w:before="240" w:after="0" w:line="240" w:lineRule="auto"/>
        <w:contextualSpacing/>
        <w:textAlignment w:val="auto"/>
        <w:rPr>
          <w:sz w:val="22"/>
          <w:szCs w:val="22"/>
        </w:rPr>
      </w:pPr>
      <w:r w:rsidRPr="007E001C">
        <w:rPr>
          <w:sz w:val="22"/>
          <w:szCs w:val="22"/>
        </w:rPr>
        <w:t xml:space="preserve">Quarantine-free travel from jurisdictions will not be permitted for people who have been in a location of interest in Australia; or in NSW after 2230 hours NZT on 26 June 2021; </w:t>
      </w:r>
      <w:r w:rsidRPr="007E001C">
        <w:rPr>
          <w:color w:val="FF0000"/>
          <w:sz w:val="22"/>
          <w:szCs w:val="22"/>
        </w:rPr>
        <w:t xml:space="preserve">or in Victoria after 0159 hours NTZ on 15 July 2021. </w:t>
      </w:r>
    </w:p>
    <w:p w14:paraId="586E84DC" w14:textId="77777777" w:rsidR="007E001C" w:rsidRPr="007E001C" w:rsidRDefault="007E001C" w:rsidP="007E001C">
      <w:pPr>
        <w:pStyle w:val="ListParagraph"/>
        <w:numPr>
          <w:ilvl w:val="0"/>
          <w:numId w:val="27"/>
        </w:numPr>
        <w:spacing w:before="240" w:after="0" w:line="240" w:lineRule="auto"/>
        <w:contextualSpacing/>
        <w:textAlignment w:val="auto"/>
        <w:rPr>
          <w:color w:val="auto"/>
          <w:sz w:val="22"/>
          <w:szCs w:val="22"/>
        </w:rPr>
      </w:pPr>
      <w:r w:rsidRPr="007E001C">
        <w:rPr>
          <w:sz w:val="22"/>
          <w:szCs w:val="22"/>
        </w:rPr>
        <w:t xml:space="preserve">Quarantine-free travel from NSW </w:t>
      </w:r>
      <w:r w:rsidRPr="007E001C">
        <w:rPr>
          <w:color w:val="FF0000"/>
          <w:sz w:val="22"/>
          <w:szCs w:val="22"/>
        </w:rPr>
        <w:t>and Victoria</w:t>
      </w:r>
      <w:r w:rsidRPr="007E001C">
        <w:rPr>
          <w:sz w:val="22"/>
          <w:szCs w:val="22"/>
        </w:rPr>
        <w:t xml:space="preserve"> to New Zealand remains paused. </w:t>
      </w:r>
      <w:r w:rsidRPr="007E001C">
        <w:rPr>
          <w:color w:val="FF0000"/>
          <w:sz w:val="22"/>
          <w:szCs w:val="22"/>
        </w:rPr>
        <w:t>The pause will be reviewed on 27 July 2021.</w:t>
      </w:r>
    </w:p>
    <w:p w14:paraId="22EBC2D7" w14:textId="77777777" w:rsidR="007E001C" w:rsidRPr="007E001C" w:rsidRDefault="007E001C" w:rsidP="007E001C">
      <w:pPr>
        <w:pStyle w:val="ListParagraph"/>
        <w:numPr>
          <w:ilvl w:val="0"/>
          <w:numId w:val="27"/>
        </w:numPr>
        <w:spacing w:before="240" w:after="0" w:line="240" w:lineRule="auto"/>
        <w:contextualSpacing/>
        <w:textAlignment w:val="auto"/>
        <w:rPr>
          <w:color w:val="FF0000"/>
          <w:sz w:val="22"/>
          <w:szCs w:val="22"/>
        </w:rPr>
      </w:pPr>
      <w:r w:rsidRPr="007E001C">
        <w:rPr>
          <w:color w:val="FF0000"/>
          <w:sz w:val="22"/>
          <w:szCs w:val="22"/>
        </w:rPr>
        <w:t>Quarantine-free travel from South Australia to New Zealand has been paused. The pause will be reviewed on 27 July 2021.</w:t>
      </w:r>
    </w:p>
    <w:p w14:paraId="499E808E" w14:textId="77777777" w:rsidR="007E001C" w:rsidRPr="007E001C" w:rsidRDefault="007E001C" w:rsidP="007E001C">
      <w:pPr>
        <w:pStyle w:val="ListParagraph"/>
        <w:numPr>
          <w:ilvl w:val="0"/>
          <w:numId w:val="27"/>
        </w:numPr>
        <w:spacing w:before="240" w:after="0" w:line="240" w:lineRule="auto"/>
        <w:contextualSpacing/>
        <w:textAlignment w:val="auto"/>
        <w:rPr>
          <w:sz w:val="22"/>
          <w:szCs w:val="22"/>
        </w:rPr>
      </w:pPr>
      <w:r w:rsidRPr="007E001C">
        <w:rPr>
          <w:sz w:val="22"/>
          <w:szCs w:val="22"/>
        </w:rPr>
        <w:t>Travellers from eligible jurisdictions are required to provide evidence of a negative COVID-19 PCR test taken within three days (72 hours) of departure.</w:t>
      </w:r>
    </w:p>
    <w:p w14:paraId="60B6A83E" w14:textId="77777777" w:rsidR="00E9181D" w:rsidRDefault="00E9181D" w:rsidP="00E9181D">
      <w:pPr>
        <w:pStyle w:val="BodyText"/>
      </w:pPr>
    </w:p>
    <w:p w14:paraId="5A613880" w14:textId="77777777" w:rsidR="00E9181D" w:rsidRDefault="006776CB" w:rsidP="00441C90">
      <w:pPr>
        <w:spacing w:after="0" w:line="22" w:lineRule="atLeast"/>
        <w:ind w:left="284"/>
        <w:rPr>
          <w:color w:val="auto"/>
        </w:rPr>
      </w:pPr>
      <w:r>
        <w:rPr>
          <w:color w:val="auto"/>
        </w:rPr>
        <w:pict w14:anchorId="7AD2A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pt;height:81.75pt">
            <v:imagedata r:id="rId11" o:title="Pauls elec signature"/>
          </v:shape>
        </w:pict>
      </w:r>
    </w:p>
    <w:p w14:paraId="5EC16881" w14:textId="77777777" w:rsidR="00E9181D" w:rsidRDefault="00E9181D" w:rsidP="00441C90">
      <w:pPr>
        <w:spacing w:after="0" w:line="22" w:lineRule="atLeast"/>
        <w:ind w:left="284"/>
        <w:rPr>
          <w:color w:val="auto"/>
        </w:rPr>
      </w:pPr>
    </w:p>
    <w:p w14:paraId="3CD30D2E" w14:textId="77777777" w:rsidR="00B211B6" w:rsidRPr="002F5E02" w:rsidRDefault="000A5B04" w:rsidP="00441C90">
      <w:pPr>
        <w:spacing w:after="0" w:line="22" w:lineRule="atLeast"/>
        <w:ind w:left="284"/>
        <w:rPr>
          <w:color w:val="auto"/>
        </w:rPr>
      </w:pPr>
      <w:r>
        <w:rPr>
          <w:color w:val="auto"/>
        </w:rPr>
        <w:t>C</w:t>
      </w:r>
      <w:r w:rsidR="00B211B6" w:rsidRPr="002F5E02">
        <w:rPr>
          <w:color w:val="auto"/>
        </w:rPr>
        <w:t>hief Medical Officer</w:t>
      </w:r>
    </w:p>
    <w:p w14:paraId="07AD8245" w14:textId="77777777" w:rsidR="00B211B6" w:rsidRPr="002F5E02" w:rsidRDefault="00B211B6" w:rsidP="00441C90">
      <w:pPr>
        <w:spacing w:after="0" w:line="22" w:lineRule="atLeast"/>
        <w:ind w:left="284"/>
        <w:rPr>
          <w:color w:val="auto"/>
        </w:rPr>
      </w:pPr>
      <w:r w:rsidRPr="002F5E02">
        <w:rPr>
          <w:color w:val="auto"/>
        </w:rPr>
        <w:t xml:space="preserve">Professor </w:t>
      </w:r>
      <w:r w:rsidR="00A81607">
        <w:rPr>
          <w:color w:val="auto"/>
        </w:rPr>
        <w:t>Paul Kelly</w:t>
      </w:r>
      <w:r w:rsidR="00872F1C">
        <w:rPr>
          <w:color w:val="auto"/>
        </w:rPr>
        <w:t xml:space="preserve"> </w:t>
      </w:r>
    </w:p>
    <w:p w14:paraId="266B3B67" w14:textId="77777777" w:rsidR="00365261" w:rsidRPr="000F073C" w:rsidRDefault="0084065A" w:rsidP="00441C90">
      <w:pPr>
        <w:spacing w:after="0" w:line="22" w:lineRule="atLeast"/>
        <w:ind w:left="284"/>
        <w:rPr>
          <w:color w:val="FF0000"/>
        </w:rPr>
      </w:pPr>
      <w:r w:rsidRPr="000F073C">
        <w:rPr>
          <w:noProof/>
          <w:color w:val="FF0000"/>
          <w:lang w:eastAsia="en-AU"/>
        </w:rPr>
        <mc:AlternateContent>
          <mc:Choice Requires="wps">
            <w:drawing>
              <wp:anchor distT="0" distB="0" distL="114300" distR="114300" simplePos="0" relativeHeight="251657216" behindDoc="0" locked="0" layoutInCell="1" allowOverlap="1" wp14:anchorId="7ECE8659" wp14:editId="5404F1A7">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5D5DF44A" w14:textId="77777777"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8719445" w14:textId="77777777" w:rsidR="00B13F9B" w:rsidRDefault="00B13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E8659"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5D5DF44A" w14:textId="77777777"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8719445" w14:textId="77777777" w:rsidR="00B13F9B" w:rsidRDefault="00B13F9B"/>
                  </w:txbxContent>
                </v:textbox>
              </v:shape>
            </w:pict>
          </mc:Fallback>
        </mc:AlternateContent>
      </w:r>
      <w:r w:rsidR="00E9181D">
        <w:rPr>
          <w:noProof/>
          <w:color w:val="FF0000"/>
          <w:lang w:eastAsia="en-AU"/>
        </w:rPr>
        <w:t>21</w:t>
      </w:r>
      <w:r w:rsidR="00372037">
        <w:rPr>
          <w:noProof/>
          <w:color w:val="FF0000"/>
          <w:lang w:eastAsia="en-AU"/>
        </w:rPr>
        <w:t xml:space="preserve"> Ju</w:t>
      </w:r>
      <w:r w:rsidR="00BB2DCA">
        <w:rPr>
          <w:noProof/>
          <w:color w:val="FF0000"/>
          <w:lang w:eastAsia="en-AU"/>
        </w:rPr>
        <w:t>ly</w:t>
      </w:r>
      <w:r w:rsidR="00A1790B">
        <w:rPr>
          <w:color w:val="FF0000"/>
        </w:rPr>
        <w:t xml:space="preserve"> 2021</w:t>
      </w:r>
    </w:p>
    <w:sectPr w:rsidR="00365261" w:rsidRPr="000F073C"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65B54" w14:textId="77777777" w:rsidR="00766D22" w:rsidRDefault="00766D22" w:rsidP="003F5DCC">
      <w:pPr>
        <w:spacing w:after="0" w:line="240" w:lineRule="auto"/>
      </w:pPr>
      <w:r>
        <w:separator/>
      </w:r>
    </w:p>
  </w:endnote>
  <w:endnote w:type="continuationSeparator" w:id="0">
    <w:p w14:paraId="71725558" w14:textId="77777777" w:rsidR="00766D22" w:rsidRDefault="00766D22" w:rsidP="003F5DCC">
      <w:pPr>
        <w:spacing w:after="0" w:line="240" w:lineRule="auto"/>
      </w:pPr>
      <w:r>
        <w:continuationSeparator/>
      </w:r>
    </w:p>
  </w:endnote>
  <w:endnote w:type="continuationNotice" w:id="1">
    <w:p w14:paraId="3AE0F1E4" w14:textId="77777777" w:rsidR="00766D22" w:rsidRDefault="00766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NeueLT Std"/>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DC7A" w14:textId="77777777" w:rsidR="00B13F9B" w:rsidRPr="006A4BBC" w:rsidRDefault="00B13F9B"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5162AE">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76E1B" w14:textId="77777777" w:rsidR="00766D22" w:rsidRDefault="00766D22" w:rsidP="003F5DCC">
      <w:pPr>
        <w:spacing w:after="0" w:line="240" w:lineRule="auto"/>
      </w:pPr>
      <w:r>
        <w:separator/>
      </w:r>
    </w:p>
  </w:footnote>
  <w:footnote w:type="continuationSeparator" w:id="0">
    <w:p w14:paraId="3DE3D112" w14:textId="77777777" w:rsidR="00766D22" w:rsidRDefault="00766D22" w:rsidP="003F5DCC">
      <w:pPr>
        <w:spacing w:after="0" w:line="240" w:lineRule="auto"/>
      </w:pPr>
      <w:r>
        <w:continuationSeparator/>
      </w:r>
    </w:p>
  </w:footnote>
  <w:footnote w:type="continuationNotice" w:id="1">
    <w:p w14:paraId="756ABEC8" w14:textId="77777777" w:rsidR="00766D22" w:rsidRDefault="00766D22">
      <w:pPr>
        <w:spacing w:after="0" w:line="240" w:lineRule="auto"/>
      </w:pPr>
    </w:p>
  </w:footnote>
  <w:footnote w:id="2">
    <w:p w14:paraId="53FCEEEB" w14:textId="77777777" w:rsidR="00B13F9B" w:rsidRPr="009E7164" w:rsidRDefault="00B13F9B">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90C6" w14:textId="77777777" w:rsidR="00B13F9B" w:rsidRDefault="00B13F9B"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37AC55" w14:textId="77777777" w:rsidR="00B13F9B" w:rsidRDefault="00B13F9B"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E1804" w14:textId="77777777" w:rsidR="00B13F9B" w:rsidRDefault="00B13F9B" w:rsidP="002376FB">
    <w:pPr>
      <w:pStyle w:val="Header"/>
      <w:ind w:firstLine="360"/>
    </w:pPr>
    <w:r>
      <w:rPr>
        <w:noProof/>
        <w:lang w:eastAsia="en-AU"/>
      </w:rPr>
      <w:drawing>
        <wp:anchor distT="0" distB="0" distL="114300" distR="114300" simplePos="0" relativeHeight="251656192" behindDoc="1" locked="1" layoutInCell="1" allowOverlap="1" wp14:anchorId="46B8FB1D" wp14:editId="418672FC">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CE312" w14:textId="77777777" w:rsidR="00B13F9B" w:rsidRDefault="006776CB" w:rsidP="002376FB">
    <w:pPr>
      <w:pStyle w:val="Header"/>
      <w:ind w:right="360"/>
    </w:pPr>
    <w:sdt>
      <w:sdtPr>
        <w:id w:val="2133900075"/>
        <w:docPartObj>
          <w:docPartGallery w:val="Watermarks"/>
          <w:docPartUnique/>
        </w:docPartObj>
      </w:sdtPr>
      <w:sdtEndPr/>
      <w:sdtContent>
        <w:r>
          <w:rPr>
            <w:noProof/>
            <w:lang w:val="en-US"/>
          </w:rPr>
          <w:pict w14:anchorId="5DF5F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B13F9B">
      <w:rPr>
        <w:noProof/>
        <w:lang w:eastAsia="en-AU"/>
      </w:rPr>
      <w:drawing>
        <wp:anchor distT="0" distB="0" distL="114300" distR="114300" simplePos="0" relativeHeight="251658240" behindDoc="0" locked="0" layoutInCell="1" allowOverlap="1" wp14:anchorId="3F7E158E" wp14:editId="630DC220">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F9B">
      <w:rPr>
        <w:noProof/>
        <w:lang w:eastAsia="en-AU"/>
      </w:rPr>
      <w:drawing>
        <wp:anchor distT="0" distB="0" distL="114300" distR="114300" simplePos="0" relativeHeight="251657216" behindDoc="0" locked="0" layoutInCell="1" allowOverlap="1" wp14:anchorId="21DD21CA" wp14:editId="3B6605E5">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7979"/>
    <w:multiLevelType w:val="hybridMultilevel"/>
    <w:tmpl w:val="B0C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4C4F"/>
    <w:multiLevelType w:val="hybridMultilevel"/>
    <w:tmpl w:val="87762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A472F6"/>
    <w:multiLevelType w:val="hybridMultilevel"/>
    <w:tmpl w:val="44D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06529A2"/>
    <w:multiLevelType w:val="hybridMultilevel"/>
    <w:tmpl w:val="D0E80884"/>
    <w:lvl w:ilvl="0" w:tplc="664E53D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B6077"/>
    <w:multiLevelType w:val="hybridMultilevel"/>
    <w:tmpl w:val="E4F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22492"/>
    <w:multiLevelType w:val="hybridMultilevel"/>
    <w:tmpl w:val="2E3A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A1586A"/>
    <w:multiLevelType w:val="hybridMultilevel"/>
    <w:tmpl w:val="6206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371D9A"/>
    <w:multiLevelType w:val="hybridMultilevel"/>
    <w:tmpl w:val="8DC68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3134FE"/>
    <w:multiLevelType w:val="hybridMultilevel"/>
    <w:tmpl w:val="5BC8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13DA1"/>
    <w:multiLevelType w:val="hybridMultilevel"/>
    <w:tmpl w:val="0D64FCBA"/>
    <w:lvl w:ilvl="0" w:tplc="D16800E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60B3276"/>
    <w:multiLevelType w:val="hybridMultilevel"/>
    <w:tmpl w:val="153607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2541C5"/>
    <w:multiLevelType w:val="hybridMultilevel"/>
    <w:tmpl w:val="25FEE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A8EC4C">
      <w:numFmt w:val="bullet"/>
      <w:lvlText w:val="-"/>
      <w:lvlJc w:val="left"/>
      <w:pPr>
        <w:ind w:left="1800" w:hanging="360"/>
      </w:pPr>
      <w:rPr>
        <w:rFonts w:ascii="Arial" w:eastAsia="Times New Roman" w:hAnsi="Arial" w:cs="Arial" w:hint="default"/>
        <w:color w:val="FF0000"/>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0933750"/>
    <w:multiLevelType w:val="hybridMultilevel"/>
    <w:tmpl w:val="5A8C2F04"/>
    <w:lvl w:ilvl="0" w:tplc="BFA6FED2">
      <w:start w:val="1"/>
      <w:numFmt w:val="bullet"/>
      <w:lvlText w:val=""/>
      <w:lvlJc w:val="left"/>
      <w:pPr>
        <w:ind w:left="720" w:hanging="360"/>
      </w:pPr>
      <w:rPr>
        <w:rFonts w:ascii="Symbol" w:hAnsi="Symbol" w:hint="default"/>
      </w:rPr>
    </w:lvl>
    <w:lvl w:ilvl="1" w:tplc="77649166">
      <w:start w:val="1"/>
      <w:numFmt w:val="bullet"/>
      <w:lvlText w:val="o"/>
      <w:lvlJc w:val="left"/>
      <w:pPr>
        <w:ind w:left="1440" w:hanging="360"/>
      </w:pPr>
      <w:rPr>
        <w:rFonts w:ascii="Courier New" w:hAnsi="Courier New" w:cs="Courier New" w:hint="default"/>
      </w:rPr>
    </w:lvl>
    <w:lvl w:ilvl="2" w:tplc="7DD24112">
      <w:start w:val="1"/>
      <w:numFmt w:val="bullet"/>
      <w:lvlText w:val=""/>
      <w:lvlJc w:val="left"/>
      <w:pPr>
        <w:ind w:left="2160" w:hanging="360"/>
      </w:pPr>
      <w:rPr>
        <w:rFonts w:ascii="Wingdings" w:hAnsi="Wingdings" w:hint="default"/>
      </w:rPr>
    </w:lvl>
    <w:lvl w:ilvl="3" w:tplc="BCF6BA3E">
      <w:start w:val="1"/>
      <w:numFmt w:val="bullet"/>
      <w:lvlText w:val=""/>
      <w:lvlJc w:val="left"/>
      <w:pPr>
        <w:ind w:left="2880" w:hanging="360"/>
      </w:pPr>
      <w:rPr>
        <w:rFonts w:ascii="Symbol" w:hAnsi="Symbol" w:hint="default"/>
      </w:rPr>
    </w:lvl>
    <w:lvl w:ilvl="4" w:tplc="7FCACA04">
      <w:start w:val="1"/>
      <w:numFmt w:val="bullet"/>
      <w:lvlText w:val="o"/>
      <w:lvlJc w:val="left"/>
      <w:pPr>
        <w:ind w:left="3600" w:hanging="360"/>
      </w:pPr>
      <w:rPr>
        <w:rFonts w:ascii="Courier New" w:hAnsi="Courier New" w:cs="Courier New" w:hint="default"/>
      </w:rPr>
    </w:lvl>
    <w:lvl w:ilvl="5" w:tplc="B220F67E">
      <w:start w:val="1"/>
      <w:numFmt w:val="bullet"/>
      <w:lvlText w:val=""/>
      <w:lvlJc w:val="left"/>
      <w:pPr>
        <w:ind w:left="4320" w:hanging="360"/>
      </w:pPr>
      <w:rPr>
        <w:rFonts w:ascii="Wingdings" w:hAnsi="Wingdings" w:hint="default"/>
      </w:rPr>
    </w:lvl>
    <w:lvl w:ilvl="6" w:tplc="DD828110">
      <w:start w:val="1"/>
      <w:numFmt w:val="bullet"/>
      <w:lvlText w:val=""/>
      <w:lvlJc w:val="left"/>
      <w:pPr>
        <w:ind w:left="5040" w:hanging="360"/>
      </w:pPr>
      <w:rPr>
        <w:rFonts w:ascii="Symbol" w:hAnsi="Symbol" w:hint="default"/>
      </w:rPr>
    </w:lvl>
    <w:lvl w:ilvl="7" w:tplc="CF86D5F6">
      <w:start w:val="1"/>
      <w:numFmt w:val="bullet"/>
      <w:lvlText w:val="o"/>
      <w:lvlJc w:val="left"/>
      <w:pPr>
        <w:ind w:left="5760" w:hanging="360"/>
      </w:pPr>
      <w:rPr>
        <w:rFonts w:ascii="Courier New" w:hAnsi="Courier New" w:cs="Courier New" w:hint="default"/>
      </w:rPr>
    </w:lvl>
    <w:lvl w:ilvl="8" w:tplc="FA565812">
      <w:start w:val="1"/>
      <w:numFmt w:val="bullet"/>
      <w:lvlText w:val=""/>
      <w:lvlJc w:val="left"/>
      <w:pPr>
        <w:ind w:left="6480" w:hanging="360"/>
      </w:pPr>
      <w:rPr>
        <w:rFonts w:ascii="Wingdings" w:hAnsi="Wingdings" w:hint="default"/>
      </w:rPr>
    </w:lvl>
  </w:abstractNum>
  <w:abstractNum w:abstractNumId="19"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35D3AF1"/>
    <w:multiLevelType w:val="hybridMultilevel"/>
    <w:tmpl w:val="C1B25436"/>
    <w:lvl w:ilvl="0" w:tplc="CC2A0FC2">
      <w:start w:val="15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658133E"/>
    <w:multiLevelType w:val="hybridMultilevel"/>
    <w:tmpl w:val="AC2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272E6"/>
    <w:multiLevelType w:val="hybridMultilevel"/>
    <w:tmpl w:val="579679FE"/>
    <w:lvl w:ilvl="0" w:tplc="DE203012">
      <w:start w:val="1"/>
      <w:numFmt w:val="bullet"/>
      <w:lvlText w:val=""/>
      <w:lvlJc w:val="left"/>
      <w:pPr>
        <w:ind w:left="360" w:hanging="360"/>
      </w:pPr>
      <w:rPr>
        <w:rFonts w:ascii="Symbol" w:hAnsi="Symbol" w:hint="default"/>
        <w:color w:val="auto"/>
      </w:rPr>
    </w:lvl>
    <w:lvl w:ilvl="1" w:tplc="6838A8D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EC07F1"/>
    <w:multiLevelType w:val="hybridMultilevel"/>
    <w:tmpl w:val="941A1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F5E1A56"/>
    <w:multiLevelType w:val="hybridMultilevel"/>
    <w:tmpl w:val="07F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5F2E30"/>
    <w:multiLevelType w:val="hybridMultilevel"/>
    <w:tmpl w:val="0EA0614E"/>
    <w:lvl w:ilvl="0" w:tplc="0C090001">
      <w:start w:val="1"/>
      <w:numFmt w:val="bullet"/>
      <w:lvlText w:val=""/>
      <w:lvlJc w:val="left"/>
      <w:pPr>
        <w:ind w:left="720" w:hanging="360"/>
      </w:pPr>
      <w:rPr>
        <w:rFonts w:ascii="Symbol" w:hAnsi="Symbol" w:hint="default"/>
      </w:rPr>
    </w:lvl>
    <w:lvl w:ilvl="1" w:tplc="4E08E3D2">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12370C"/>
    <w:multiLevelType w:val="hybridMultilevel"/>
    <w:tmpl w:val="1C7C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EC0B38"/>
    <w:multiLevelType w:val="hybridMultilevel"/>
    <w:tmpl w:val="1D8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2EA058C"/>
    <w:multiLevelType w:val="hybridMultilevel"/>
    <w:tmpl w:val="E160B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A14EC1"/>
    <w:multiLevelType w:val="hybridMultilevel"/>
    <w:tmpl w:val="2A58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5B4A5C"/>
    <w:multiLevelType w:val="hybridMultilevel"/>
    <w:tmpl w:val="D1E26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FF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7E65DA"/>
    <w:multiLevelType w:val="hybridMultilevel"/>
    <w:tmpl w:val="F3BAE84A"/>
    <w:lvl w:ilvl="0" w:tplc="617C3A54">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6CC48D1"/>
    <w:multiLevelType w:val="hybridMultilevel"/>
    <w:tmpl w:val="8C0E7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FF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953372"/>
    <w:multiLevelType w:val="hybridMultilevel"/>
    <w:tmpl w:val="CF1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1"/>
  </w:num>
  <w:num w:numId="4">
    <w:abstractNumId w:val="7"/>
  </w:num>
  <w:num w:numId="5">
    <w:abstractNumId w:val="22"/>
  </w:num>
  <w:num w:numId="6">
    <w:abstractNumId w:val="1"/>
  </w:num>
  <w:num w:numId="7">
    <w:abstractNumId w:val="12"/>
  </w:num>
  <w:num w:numId="8">
    <w:abstractNumId w:val="29"/>
  </w:num>
  <w:num w:numId="9">
    <w:abstractNumId w:val="19"/>
  </w:num>
  <w:num w:numId="10">
    <w:abstractNumId w:val="4"/>
  </w:num>
  <w:num w:numId="11">
    <w:abstractNumId w:val="9"/>
  </w:num>
  <w:num w:numId="12">
    <w:abstractNumId w:val="21"/>
  </w:num>
  <w:num w:numId="13">
    <w:abstractNumId w:val="27"/>
  </w:num>
  <w:num w:numId="14">
    <w:abstractNumId w:val="0"/>
  </w:num>
  <w:num w:numId="15">
    <w:abstractNumId w:val="14"/>
  </w:num>
  <w:num w:numId="16">
    <w:abstractNumId w:val="36"/>
  </w:num>
  <w:num w:numId="17">
    <w:abstractNumId w:val="25"/>
  </w:num>
  <w:num w:numId="18">
    <w:abstractNumId w:val="32"/>
  </w:num>
  <w:num w:numId="19">
    <w:abstractNumId w:val="3"/>
  </w:num>
  <w:num w:numId="20">
    <w:abstractNumId w:val="28"/>
  </w:num>
  <w:num w:numId="21">
    <w:abstractNumId w:val="13"/>
  </w:num>
  <w:num w:numId="22">
    <w:abstractNumId w:val="10"/>
  </w:num>
  <w:num w:numId="23">
    <w:abstractNumId w:val="23"/>
  </w:num>
  <w:num w:numId="24">
    <w:abstractNumId w:val="17"/>
  </w:num>
  <w:num w:numId="25">
    <w:abstractNumId w:val="12"/>
  </w:num>
  <w:num w:numId="26">
    <w:abstractNumId w:val="18"/>
  </w:num>
  <w:num w:numId="27">
    <w:abstractNumId w:val="26"/>
  </w:num>
  <w:num w:numId="28">
    <w:abstractNumId w:val="20"/>
  </w:num>
  <w:num w:numId="29">
    <w:abstractNumId w:val="12"/>
  </w:num>
  <w:num w:numId="30">
    <w:abstractNumId w:val="12"/>
  </w:num>
  <w:num w:numId="31">
    <w:abstractNumId w:val="12"/>
  </w:num>
  <w:num w:numId="32">
    <w:abstractNumId w:val="15"/>
  </w:num>
  <w:num w:numId="33">
    <w:abstractNumId w:val="11"/>
  </w:num>
  <w:num w:numId="34">
    <w:abstractNumId w:val="5"/>
  </w:num>
  <w:num w:numId="35">
    <w:abstractNumId w:val="12"/>
  </w:num>
  <w:num w:numId="36">
    <w:abstractNumId w:val="16"/>
  </w:num>
  <w:num w:numId="37">
    <w:abstractNumId w:val="12"/>
  </w:num>
  <w:num w:numId="38">
    <w:abstractNumId w:val="2"/>
  </w:num>
  <w:num w:numId="39">
    <w:abstractNumId w:val="30"/>
  </w:num>
  <w:num w:numId="40">
    <w:abstractNumId w:val="24"/>
  </w:num>
  <w:num w:numId="41">
    <w:abstractNumId w:val="12"/>
  </w:num>
  <w:num w:numId="42">
    <w:abstractNumId w:val="35"/>
  </w:num>
  <w:num w:numId="43">
    <w:abstractNumId w:val="33"/>
  </w:num>
  <w:num w:numId="44">
    <w:abstractNumId w:val="34"/>
  </w:num>
  <w:num w:numId="45">
    <w:abstractNumId w:val="12"/>
  </w:num>
  <w:num w:numId="46">
    <w:abstractNumId w:val="1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01F82"/>
    <w:rsid w:val="00014341"/>
    <w:rsid w:val="000217E2"/>
    <w:rsid w:val="0002211D"/>
    <w:rsid w:val="00022C1C"/>
    <w:rsid w:val="000231F0"/>
    <w:rsid w:val="000246E2"/>
    <w:rsid w:val="00025ED0"/>
    <w:rsid w:val="0002708E"/>
    <w:rsid w:val="00031F72"/>
    <w:rsid w:val="00033906"/>
    <w:rsid w:val="00040026"/>
    <w:rsid w:val="000436FB"/>
    <w:rsid w:val="00046248"/>
    <w:rsid w:val="00057650"/>
    <w:rsid w:val="00062E83"/>
    <w:rsid w:val="00070122"/>
    <w:rsid w:val="00075BFE"/>
    <w:rsid w:val="00076514"/>
    <w:rsid w:val="00076817"/>
    <w:rsid w:val="0007741B"/>
    <w:rsid w:val="00081BA5"/>
    <w:rsid w:val="0008464B"/>
    <w:rsid w:val="00085A07"/>
    <w:rsid w:val="000860B8"/>
    <w:rsid w:val="00086473"/>
    <w:rsid w:val="00087EF0"/>
    <w:rsid w:val="000941E5"/>
    <w:rsid w:val="00097D19"/>
    <w:rsid w:val="000A1CE3"/>
    <w:rsid w:val="000A5B04"/>
    <w:rsid w:val="000B6D1B"/>
    <w:rsid w:val="000C1DBC"/>
    <w:rsid w:val="000D2D06"/>
    <w:rsid w:val="000E3A03"/>
    <w:rsid w:val="000E60C1"/>
    <w:rsid w:val="000F073C"/>
    <w:rsid w:val="000F568B"/>
    <w:rsid w:val="000F5BB7"/>
    <w:rsid w:val="000F7501"/>
    <w:rsid w:val="000F78EE"/>
    <w:rsid w:val="0010335F"/>
    <w:rsid w:val="00113CF9"/>
    <w:rsid w:val="00115D98"/>
    <w:rsid w:val="00116001"/>
    <w:rsid w:val="001177D4"/>
    <w:rsid w:val="00123406"/>
    <w:rsid w:val="00147564"/>
    <w:rsid w:val="00152A33"/>
    <w:rsid w:val="001569AD"/>
    <w:rsid w:val="00157327"/>
    <w:rsid w:val="0016036F"/>
    <w:rsid w:val="00162C88"/>
    <w:rsid w:val="00170292"/>
    <w:rsid w:val="0018092F"/>
    <w:rsid w:val="00180AC2"/>
    <w:rsid w:val="001814A0"/>
    <w:rsid w:val="001843DC"/>
    <w:rsid w:val="001846B8"/>
    <w:rsid w:val="00185E09"/>
    <w:rsid w:val="00191F81"/>
    <w:rsid w:val="00192EC7"/>
    <w:rsid w:val="001951A1"/>
    <w:rsid w:val="001964DF"/>
    <w:rsid w:val="001C2581"/>
    <w:rsid w:val="001C62FF"/>
    <w:rsid w:val="001C7AAE"/>
    <w:rsid w:val="001D0058"/>
    <w:rsid w:val="001D0AF7"/>
    <w:rsid w:val="001D2FEF"/>
    <w:rsid w:val="001D4193"/>
    <w:rsid w:val="001E047B"/>
    <w:rsid w:val="001E0E4A"/>
    <w:rsid w:val="001F3133"/>
    <w:rsid w:val="001F546F"/>
    <w:rsid w:val="001F6295"/>
    <w:rsid w:val="002063C3"/>
    <w:rsid w:val="00214AD8"/>
    <w:rsid w:val="00220522"/>
    <w:rsid w:val="002205B1"/>
    <w:rsid w:val="002209EC"/>
    <w:rsid w:val="002210D5"/>
    <w:rsid w:val="00221155"/>
    <w:rsid w:val="00227CE4"/>
    <w:rsid w:val="002329E8"/>
    <w:rsid w:val="002376FB"/>
    <w:rsid w:val="0024135B"/>
    <w:rsid w:val="00241BE8"/>
    <w:rsid w:val="002467A1"/>
    <w:rsid w:val="00256C08"/>
    <w:rsid w:val="00257361"/>
    <w:rsid w:val="0026125D"/>
    <w:rsid w:val="002630ED"/>
    <w:rsid w:val="00263F02"/>
    <w:rsid w:val="002705D3"/>
    <w:rsid w:val="00270AD7"/>
    <w:rsid w:val="00274D69"/>
    <w:rsid w:val="00275246"/>
    <w:rsid w:val="00276092"/>
    <w:rsid w:val="00284A3B"/>
    <w:rsid w:val="0029058F"/>
    <w:rsid w:val="00297EE7"/>
    <w:rsid w:val="002A519D"/>
    <w:rsid w:val="002B794D"/>
    <w:rsid w:val="002C2A43"/>
    <w:rsid w:val="002C3323"/>
    <w:rsid w:val="002C7AB1"/>
    <w:rsid w:val="002D0DAD"/>
    <w:rsid w:val="002D655D"/>
    <w:rsid w:val="002E29D9"/>
    <w:rsid w:val="002E7AF7"/>
    <w:rsid w:val="002F2B8A"/>
    <w:rsid w:val="002F5E02"/>
    <w:rsid w:val="002F7DF8"/>
    <w:rsid w:val="00300221"/>
    <w:rsid w:val="00304E16"/>
    <w:rsid w:val="003077BF"/>
    <w:rsid w:val="00312B4E"/>
    <w:rsid w:val="00317709"/>
    <w:rsid w:val="00321098"/>
    <w:rsid w:val="00325A97"/>
    <w:rsid w:val="003320C4"/>
    <w:rsid w:val="00337760"/>
    <w:rsid w:val="003433A0"/>
    <w:rsid w:val="00343B8C"/>
    <w:rsid w:val="003555FE"/>
    <w:rsid w:val="003636FF"/>
    <w:rsid w:val="003642AD"/>
    <w:rsid w:val="00365065"/>
    <w:rsid w:val="00365261"/>
    <w:rsid w:val="00372037"/>
    <w:rsid w:val="00383823"/>
    <w:rsid w:val="0038500F"/>
    <w:rsid w:val="00390A39"/>
    <w:rsid w:val="00390B4D"/>
    <w:rsid w:val="00391355"/>
    <w:rsid w:val="003934D6"/>
    <w:rsid w:val="00394E16"/>
    <w:rsid w:val="003A4DBC"/>
    <w:rsid w:val="003A7104"/>
    <w:rsid w:val="003C1009"/>
    <w:rsid w:val="003D22B2"/>
    <w:rsid w:val="003D2F6B"/>
    <w:rsid w:val="003E1102"/>
    <w:rsid w:val="003F080B"/>
    <w:rsid w:val="003F25FE"/>
    <w:rsid w:val="003F5DCC"/>
    <w:rsid w:val="004009C1"/>
    <w:rsid w:val="0040157F"/>
    <w:rsid w:val="00401F86"/>
    <w:rsid w:val="00405E96"/>
    <w:rsid w:val="00416B6A"/>
    <w:rsid w:val="0042089A"/>
    <w:rsid w:val="004229E8"/>
    <w:rsid w:val="0042698A"/>
    <w:rsid w:val="0043061F"/>
    <w:rsid w:val="00433958"/>
    <w:rsid w:val="00441C90"/>
    <w:rsid w:val="00441D70"/>
    <w:rsid w:val="0045132C"/>
    <w:rsid w:val="00452299"/>
    <w:rsid w:val="004535FA"/>
    <w:rsid w:val="00465B56"/>
    <w:rsid w:val="00470665"/>
    <w:rsid w:val="00472D94"/>
    <w:rsid w:val="00472E2A"/>
    <w:rsid w:val="004867D1"/>
    <w:rsid w:val="00486A4D"/>
    <w:rsid w:val="00494230"/>
    <w:rsid w:val="004A0573"/>
    <w:rsid w:val="004A075B"/>
    <w:rsid w:val="004A0E1F"/>
    <w:rsid w:val="004C3474"/>
    <w:rsid w:val="004C3A6B"/>
    <w:rsid w:val="004C3B71"/>
    <w:rsid w:val="004C49F6"/>
    <w:rsid w:val="004C5A96"/>
    <w:rsid w:val="004C7729"/>
    <w:rsid w:val="004E1B97"/>
    <w:rsid w:val="004E7100"/>
    <w:rsid w:val="004F6B1F"/>
    <w:rsid w:val="0050312A"/>
    <w:rsid w:val="005040A5"/>
    <w:rsid w:val="00504B59"/>
    <w:rsid w:val="00511B99"/>
    <w:rsid w:val="005162AE"/>
    <w:rsid w:val="00517361"/>
    <w:rsid w:val="00521CFC"/>
    <w:rsid w:val="00530D98"/>
    <w:rsid w:val="00531A70"/>
    <w:rsid w:val="00542E6B"/>
    <w:rsid w:val="00546CBE"/>
    <w:rsid w:val="0055025C"/>
    <w:rsid w:val="00551EEE"/>
    <w:rsid w:val="0055260C"/>
    <w:rsid w:val="005536FF"/>
    <w:rsid w:val="005572F4"/>
    <w:rsid w:val="00563EB8"/>
    <w:rsid w:val="005662FC"/>
    <w:rsid w:val="00567805"/>
    <w:rsid w:val="00567A9D"/>
    <w:rsid w:val="0057086A"/>
    <w:rsid w:val="00581AE2"/>
    <w:rsid w:val="00583468"/>
    <w:rsid w:val="0058410E"/>
    <w:rsid w:val="00586656"/>
    <w:rsid w:val="00590CB1"/>
    <w:rsid w:val="00590DF1"/>
    <w:rsid w:val="005954C2"/>
    <w:rsid w:val="00596341"/>
    <w:rsid w:val="005A107B"/>
    <w:rsid w:val="005A2316"/>
    <w:rsid w:val="005B1E35"/>
    <w:rsid w:val="005B62AD"/>
    <w:rsid w:val="005D31CC"/>
    <w:rsid w:val="005E0C6D"/>
    <w:rsid w:val="005E1E18"/>
    <w:rsid w:val="005E5FFE"/>
    <w:rsid w:val="005F0F31"/>
    <w:rsid w:val="005F1BF3"/>
    <w:rsid w:val="005F201D"/>
    <w:rsid w:val="005F602A"/>
    <w:rsid w:val="00601060"/>
    <w:rsid w:val="00604999"/>
    <w:rsid w:val="006060C4"/>
    <w:rsid w:val="00606E1B"/>
    <w:rsid w:val="00616F76"/>
    <w:rsid w:val="0062366B"/>
    <w:rsid w:val="006236DF"/>
    <w:rsid w:val="006241BE"/>
    <w:rsid w:val="00626224"/>
    <w:rsid w:val="006332AA"/>
    <w:rsid w:val="00651B3C"/>
    <w:rsid w:val="00662616"/>
    <w:rsid w:val="0066797E"/>
    <w:rsid w:val="00672091"/>
    <w:rsid w:val="0067565E"/>
    <w:rsid w:val="006776CB"/>
    <w:rsid w:val="00677725"/>
    <w:rsid w:val="00677AE1"/>
    <w:rsid w:val="006832E1"/>
    <w:rsid w:val="006850C5"/>
    <w:rsid w:val="00685E34"/>
    <w:rsid w:val="0068768F"/>
    <w:rsid w:val="0069566E"/>
    <w:rsid w:val="006968FA"/>
    <w:rsid w:val="006A0B05"/>
    <w:rsid w:val="006A21FE"/>
    <w:rsid w:val="006A2F59"/>
    <w:rsid w:val="006A5D07"/>
    <w:rsid w:val="006B123D"/>
    <w:rsid w:val="006B229F"/>
    <w:rsid w:val="006B5542"/>
    <w:rsid w:val="006B63B0"/>
    <w:rsid w:val="006C167A"/>
    <w:rsid w:val="006C1A96"/>
    <w:rsid w:val="006C75E4"/>
    <w:rsid w:val="006C79C8"/>
    <w:rsid w:val="006D5BC7"/>
    <w:rsid w:val="006F1695"/>
    <w:rsid w:val="006F4608"/>
    <w:rsid w:val="007000C4"/>
    <w:rsid w:val="007175DD"/>
    <w:rsid w:val="007232DA"/>
    <w:rsid w:val="00724C76"/>
    <w:rsid w:val="00726BE0"/>
    <w:rsid w:val="00727A45"/>
    <w:rsid w:val="00744435"/>
    <w:rsid w:val="00745300"/>
    <w:rsid w:val="007454BB"/>
    <w:rsid w:val="0074789B"/>
    <w:rsid w:val="00755C1E"/>
    <w:rsid w:val="007575E7"/>
    <w:rsid w:val="00766D22"/>
    <w:rsid w:val="007702C5"/>
    <w:rsid w:val="00771686"/>
    <w:rsid w:val="00772AAC"/>
    <w:rsid w:val="007750C4"/>
    <w:rsid w:val="00777FF1"/>
    <w:rsid w:val="00793D70"/>
    <w:rsid w:val="007A46D6"/>
    <w:rsid w:val="007A5D86"/>
    <w:rsid w:val="007A601E"/>
    <w:rsid w:val="007A6C8A"/>
    <w:rsid w:val="007B0669"/>
    <w:rsid w:val="007C0E67"/>
    <w:rsid w:val="007E001C"/>
    <w:rsid w:val="007E68CB"/>
    <w:rsid w:val="007F12A5"/>
    <w:rsid w:val="00802337"/>
    <w:rsid w:val="0080501F"/>
    <w:rsid w:val="00806B66"/>
    <w:rsid w:val="008112D6"/>
    <w:rsid w:val="00813165"/>
    <w:rsid w:val="00813BF4"/>
    <w:rsid w:val="008222E4"/>
    <w:rsid w:val="00822CFB"/>
    <w:rsid w:val="008248E5"/>
    <w:rsid w:val="0082509F"/>
    <w:rsid w:val="00827705"/>
    <w:rsid w:val="00836E47"/>
    <w:rsid w:val="0084065A"/>
    <w:rsid w:val="00845057"/>
    <w:rsid w:val="008451D7"/>
    <w:rsid w:val="008542AB"/>
    <w:rsid w:val="00854391"/>
    <w:rsid w:val="00871AFD"/>
    <w:rsid w:val="00872F1C"/>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2A74"/>
    <w:rsid w:val="008C68FD"/>
    <w:rsid w:val="008C6A01"/>
    <w:rsid w:val="008E2A90"/>
    <w:rsid w:val="009051AB"/>
    <w:rsid w:val="009143D3"/>
    <w:rsid w:val="00926CA2"/>
    <w:rsid w:val="00933F86"/>
    <w:rsid w:val="00935425"/>
    <w:rsid w:val="00935967"/>
    <w:rsid w:val="00936E09"/>
    <w:rsid w:val="00940B15"/>
    <w:rsid w:val="00942848"/>
    <w:rsid w:val="009449DE"/>
    <w:rsid w:val="0095330F"/>
    <w:rsid w:val="00955515"/>
    <w:rsid w:val="00957B8A"/>
    <w:rsid w:val="00962377"/>
    <w:rsid w:val="0096413D"/>
    <w:rsid w:val="00964674"/>
    <w:rsid w:val="00970BF3"/>
    <w:rsid w:val="00976309"/>
    <w:rsid w:val="00977AB9"/>
    <w:rsid w:val="009A175F"/>
    <w:rsid w:val="009A248D"/>
    <w:rsid w:val="009B1C8A"/>
    <w:rsid w:val="009B24D4"/>
    <w:rsid w:val="009B5182"/>
    <w:rsid w:val="009C263D"/>
    <w:rsid w:val="009C4B3A"/>
    <w:rsid w:val="009C7680"/>
    <w:rsid w:val="009C769A"/>
    <w:rsid w:val="009D3C34"/>
    <w:rsid w:val="009D6DEB"/>
    <w:rsid w:val="009E22D0"/>
    <w:rsid w:val="009E35CB"/>
    <w:rsid w:val="009E5E2A"/>
    <w:rsid w:val="009E7164"/>
    <w:rsid w:val="009F1B69"/>
    <w:rsid w:val="009F5FDD"/>
    <w:rsid w:val="00A03F95"/>
    <w:rsid w:val="00A05252"/>
    <w:rsid w:val="00A05D52"/>
    <w:rsid w:val="00A166D3"/>
    <w:rsid w:val="00A1790B"/>
    <w:rsid w:val="00A21291"/>
    <w:rsid w:val="00A24237"/>
    <w:rsid w:val="00A32BE1"/>
    <w:rsid w:val="00A35E24"/>
    <w:rsid w:val="00A516A0"/>
    <w:rsid w:val="00A517B6"/>
    <w:rsid w:val="00A6047A"/>
    <w:rsid w:val="00A611FF"/>
    <w:rsid w:val="00A62AF8"/>
    <w:rsid w:val="00A64036"/>
    <w:rsid w:val="00A71F93"/>
    <w:rsid w:val="00A77612"/>
    <w:rsid w:val="00A81607"/>
    <w:rsid w:val="00A835AC"/>
    <w:rsid w:val="00A83661"/>
    <w:rsid w:val="00A845B5"/>
    <w:rsid w:val="00A852DF"/>
    <w:rsid w:val="00A87EA6"/>
    <w:rsid w:val="00A95981"/>
    <w:rsid w:val="00AA2159"/>
    <w:rsid w:val="00AA3035"/>
    <w:rsid w:val="00AA3E68"/>
    <w:rsid w:val="00AC2072"/>
    <w:rsid w:val="00AC359C"/>
    <w:rsid w:val="00AC4170"/>
    <w:rsid w:val="00AC44D4"/>
    <w:rsid w:val="00AD0165"/>
    <w:rsid w:val="00AD5CEA"/>
    <w:rsid w:val="00AD68CF"/>
    <w:rsid w:val="00AE1551"/>
    <w:rsid w:val="00AE6642"/>
    <w:rsid w:val="00AF38A0"/>
    <w:rsid w:val="00B00B16"/>
    <w:rsid w:val="00B021E0"/>
    <w:rsid w:val="00B13F9B"/>
    <w:rsid w:val="00B211B6"/>
    <w:rsid w:val="00B2382E"/>
    <w:rsid w:val="00B279CB"/>
    <w:rsid w:val="00B303FF"/>
    <w:rsid w:val="00B30B2D"/>
    <w:rsid w:val="00B33CCC"/>
    <w:rsid w:val="00B365FB"/>
    <w:rsid w:val="00B377B6"/>
    <w:rsid w:val="00B47C40"/>
    <w:rsid w:val="00B509D1"/>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1102"/>
    <w:rsid w:val="00BA274A"/>
    <w:rsid w:val="00BA2E0E"/>
    <w:rsid w:val="00BA525E"/>
    <w:rsid w:val="00BB0833"/>
    <w:rsid w:val="00BB2DCA"/>
    <w:rsid w:val="00BB56A4"/>
    <w:rsid w:val="00BC1ACA"/>
    <w:rsid w:val="00BC64DA"/>
    <w:rsid w:val="00BC66AD"/>
    <w:rsid w:val="00BE3690"/>
    <w:rsid w:val="00BF6D6F"/>
    <w:rsid w:val="00C0041A"/>
    <w:rsid w:val="00C056F7"/>
    <w:rsid w:val="00C05D0C"/>
    <w:rsid w:val="00C120AE"/>
    <w:rsid w:val="00C137A2"/>
    <w:rsid w:val="00C31BB8"/>
    <w:rsid w:val="00C34DE1"/>
    <w:rsid w:val="00C36994"/>
    <w:rsid w:val="00C36A9E"/>
    <w:rsid w:val="00C410FF"/>
    <w:rsid w:val="00C44F9D"/>
    <w:rsid w:val="00C45B64"/>
    <w:rsid w:val="00C766A0"/>
    <w:rsid w:val="00C81B48"/>
    <w:rsid w:val="00C91BD6"/>
    <w:rsid w:val="00CA0AA7"/>
    <w:rsid w:val="00CA14DF"/>
    <w:rsid w:val="00CA4CC3"/>
    <w:rsid w:val="00CA5637"/>
    <w:rsid w:val="00CA654D"/>
    <w:rsid w:val="00CB1808"/>
    <w:rsid w:val="00CC0B7C"/>
    <w:rsid w:val="00CC47E8"/>
    <w:rsid w:val="00CC4C1B"/>
    <w:rsid w:val="00CC764C"/>
    <w:rsid w:val="00CD7821"/>
    <w:rsid w:val="00CF14FC"/>
    <w:rsid w:val="00CF5CC0"/>
    <w:rsid w:val="00D01F3D"/>
    <w:rsid w:val="00D0327A"/>
    <w:rsid w:val="00D23407"/>
    <w:rsid w:val="00D2738C"/>
    <w:rsid w:val="00D27A35"/>
    <w:rsid w:val="00D32B1F"/>
    <w:rsid w:val="00D32D6F"/>
    <w:rsid w:val="00D35673"/>
    <w:rsid w:val="00D36311"/>
    <w:rsid w:val="00D415AA"/>
    <w:rsid w:val="00D4409E"/>
    <w:rsid w:val="00D449A3"/>
    <w:rsid w:val="00D4754A"/>
    <w:rsid w:val="00D47E29"/>
    <w:rsid w:val="00D504C8"/>
    <w:rsid w:val="00D52A83"/>
    <w:rsid w:val="00D61008"/>
    <w:rsid w:val="00D72BB6"/>
    <w:rsid w:val="00D75008"/>
    <w:rsid w:val="00D75434"/>
    <w:rsid w:val="00D77411"/>
    <w:rsid w:val="00D80F63"/>
    <w:rsid w:val="00D811E6"/>
    <w:rsid w:val="00D857EA"/>
    <w:rsid w:val="00D86F57"/>
    <w:rsid w:val="00D941F3"/>
    <w:rsid w:val="00DA07DD"/>
    <w:rsid w:val="00DA233A"/>
    <w:rsid w:val="00DA6B4F"/>
    <w:rsid w:val="00DB1DD4"/>
    <w:rsid w:val="00DC524E"/>
    <w:rsid w:val="00DC55C7"/>
    <w:rsid w:val="00DC7086"/>
    <w:rsid w:val="00DD5DD6"/>
    <w:rsid w:val="00DE1D7A"/>
    <w:rsid w:val="00DF7207"/>
    <w:rsid w:val="00E025DA"/>
    <w:rsid w:val="00E03083"/>
    <w:rsid w:val="00E11B80"/>
    <w:rsid w:val="00E17FE0"/>
    <w:rsid w:val="00E40EED"/>
    <w:rsid w:val="00E421D6"/>
    <w:rsid w:val="00E4221B"/>
    <w:rsid w:val="00E42337"/>
    <w:rsid w:val="00E47B8E"/>
    <w:rsid w:val="00E55E4E"/>
    <w:rsid w:val="00E66E74"/>
    <w:rsid w:val="00E74C4E"/>
    <w:rsid w:val="00E758F0"/>
    <w:rsid w:val="00E76CA9"/>
    <w:rsid w:val="00E80445"/>
    <w:rsid w:val="00E820A3"/>
    <w:rsid w:val="00E83222"/>
    <w:rsid w:val="00E90311"/>
    <w:rsid w:val="00E9181D"/>
    <w:rsid w:val="00E93071"/>
    <w:rsid w:val="00E979D6"/>
    <w:rsid w:val="00EA1BAA"/>
    <w:rsid w:val="00EA1ED2"/>
    <w:rsid w:val="00EA7595"/>
    <w:rsid w:val="00EB15C1"/>
    <w:rsid w:val="00EB3454"/>
    <w:rsid w:val="00EB4ECF"/>
    <w:rsid w:val="00EB6133"/>
    <w:rsid w:val="00EC1E77"/>
    <w:rsid w:val="00EC43AB"/>
    <w:rsid w:val="00EC453B"/>
    <w:rsid w:val="00ED2D53"/>
    <w:rsid w:val="00ED4048"/>
    <w:rsid w:val="00ED67DE"/>
    <w:rsid w:val="00EF09A7"/>
    <w:rsid w:val="00EF1499"/>
    <w:rsid w:val="00EF3FD8"/>
    <w:rsid w:val="00F00FC1"/>
    <w:rsid w:val="00F03901"/>
    <w:rsid w:val="00F057DB"/>
    <w:rsid w:val="00F10259"/>
    <w:rsid w:val="00F102EE"/>
    <w:rsid w:val="00F11126"/>
    <w:rsid w:val="00F13CB4"/>
    <w:rsid w:val="00F13DFA"/>
    <w:rsid w:val="00F1508F"/>
    <w:rsid w:val="00F20FB9"/>
    <w:rsid w:val="00F30384"/>
    <w:rsid w:val="00F33B73"/>
    <w:rsid w:val="00F33CD8"/>
    <w:rsid w:val="00F4102D"/>
    <w:rsid w:val="00F503F4"/>
    <w:rsid w:val="00F55E42"/>
    <w:rsid w:val="00F60D81"/>
    <w:rsid w:val="00F75E48"/>
    <w:rsid w:val="00F82E13"/>
    <w:rsid w:val="00F84338"/>
    <w:rsid w:val="00F85146"/>
    <w:rsid w:val="00F86AE1"/>
    <w:rsid w:val="00F90035"/>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D68AA"/>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C01C85"/>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2CDD0-89BB-43F4-973D-60F7E5C2F50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3.xml><?xml version="1.0" encoding="utf-8"?>
<ds:datastoreItem xmlns:ds="http://schemas.openxmlformats.org/officeDocument/2006/customXml" ds:itemID="{F8C62644-8A2E-437E-9A38-29D347CC4C70}">
  <ds:schemaRefs>
    <ds:schemaRef ds:uri="http://schemas.openxmlformats.org/officeDocument/2006/bibliography"/>
  </ds:schemaRefs>
</ds:datastoreItem>
</file>

<file path=customXml/itemProps4.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21 July 2021</dc:title>
  <dc:subject>Communicable diseases; Emergency health management; Travel health</dc:subject>
  <dc:creator>Australian Government Department of Health</dc:creator>
  <cp:keywords>coronavirus; covid-19; statistics; NZ</cp:keywords>
  <dc:description/>
  <cp:lastModifiedBy>MCCAY, Meryl</cp:lastModifiedBy>
  <cp:revision>3</cp:revision>
  <cp:lastPrinted>2021-02-24T03:46:00Z</cp:lastPrinted>
  <dcterms:created xsi:type="dcterms:W3CDTF">2021-07-22T02:03:00Z</dcterms:created>
  <dcterms:modified xsi:type="dcterms:W3CDTF">2021-07-22T02:43:00Z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