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A3471" w14:textId="7A85379D" w:rsidR="00B211B6" w:rsidRPr="002F5E02" w:rsidRDefault="00B211B6" w:rsidP="00567A9D">
      <w:pPr>
        <w:pStyle w:val="Subtitle"/>
      </w:pPr>
      <w:r w:rsidRPr="002F5E02">
        <w:t xml:space="preserve">New Zealand – Situation </w:t>
      </w:r>
      <w:r w:rsidR="009051AB" w:rsidRPr="002F5E02">
        <w:t>u</w:t>
      </w:r>
      <w:r w:rsidRPr="002F5E02">
        <w:t xml:space="preserve">pdate </w:t>
      </w:r>
      <w:r w:rsidR="004009C1">
        <w:br/>
      </w:r>
      <w:r w:rsidR="00405E96">
        <w:rPr>
          <w:color w:val="FF0000"/>
        </w:rPr>
        <w:t>14</w:t>
      </w:r>
      <w:r w:rsidR="00BB2DCA">
        <w:rPr>
          <w:color w:val="FF0000"/>
        </w:rPr>
        <w:t xml:space="preserve"> July</w:t>
      </w:r>
      <w:r w:rsidR="00A05252" w:rsidRPr="00B64EDD">
        <w:rPr>
          <w:color w:val="FF0000"/>
        </w:rPr>
        <w:t xml:space="preserve"> </w:t>
      </w:r>
      <w:r w:rsidRPr="00B64EDD">
        <w:rPr>
          <w:color w:val="FF0000"/>
        </w:rPr>
        <w:t>202</w:t>
      </w:r>
      <w:r w:rsidR="00A1790B" w:rsidRPr="00B64EDD">
        <w:rPr>
          <w:color w:val="FF0000"/>
        </w:rPr>
        <w:t>1</w:t>
      </w:r>
      <w:r w:rsidR="006B229F" w:rsidRPr="00B64EDD">
        <w:rPr>
          <w:color w:val="FF0000"/>
        </w:rPr>
        <w:t xml:space="preserve"> </w:t>
      </w:r>
    </w:p>
    <w:p w14:paraId="14EAA972" w14:textId="77777777" w:rsidR="003F5DCC" w:rsidRPr="00B968C7" w:rsidRDefault="003F5DCC" w:rsidP="00590DF1">
      <w:pPr>
        <w:spacing w:before="1200" w:after="480"/>
        <w:rPr>
          <w:rFonts w:cs="Arial"/>
          <w:color w:val="FF0000"/>
        </w:rPr>
      </w:pPr>
    </w:p>
    <w:p w14:paraId="09733E74" w14:textId="77777777" w:rsidR="003077BF" w:rsidRDefault="00590CB1" w:rsidP="006A5D07">
      <w:pPr>
        <w:tabs>
          <w:tab w:val="left" w:pos="2169"/>
        </w:tabs>
        <w:spacing w:before="240" w:after="180" w:line="264" w:lineRule="auto"/>
        <w:rPr>
          <w:rFonts w:cs="Arial"/>
          <w:b/>
          <w:color w:val="auto"/>
        </w:rPr>
      </w:pPr>
      <w:r w:rsidRPr="005662FC">
        <w:rPr>
          <w:rStyle w:val="Strong"/>
          <w:color w:val="auto"/>
        </w:rPr>
        <w:t>Information</w:t>
      </w:r>
      <w:r w:rsidR="00B211B6" w:rsidRPr="005662FC">
        <w:rPr>
          <w:rStyle w:val="Strong"/>
          <w:color w:val="auto"/>
        </w:rPr>
        <w:t xml:space="preserve"> presented in this assessment is based on </w:t>
      </w:r>
      <w:r w:rsidR="003077BF" w:rsidRPr="005662FC">
        <w:rPr>
          <w:rFonts w:cs="Arial"/>
          <w:b/>
          <w:color w:val="auto"/>
        </w:rPr>
        <w:t>New Zealand’s publicly available information</w:t>
      </w:r>
      <w:r w:rsidR="007A46D6" w:rsidRPr="005662FC">
        <w:rPr>
          <w:rFonts w:cs="Arial"/>
          <w:b/>
          <w:color w:val="auto"/>
        </w:rPr>
        <w:t xml:space="preserve"> provided</w:t>
      </w:r>
      <w:r w:rsidR="003077BF" w:rsidRPr="005662FC">
        <w:rPr>
          <w:rFonts w:cs="Arial"/>
          <w:b/>
          <w:color w:val="auto"/>
        </w:rPr>
        <w:t xml:space="preserve"> on </w:t>
      </w:r>
      <w:r w:rsidR="007A46D6" w:rsidRPr="005662FC">
        <w:rPr>
          <w:rFonts w:cs="Arial"/>
          <w:b/>
          <w:color w:val="auto"/>
        </w:rPr>
        <w:t xml:space="preserve">the </w:t>
      </w:r>
      <w:r w:rsidR="00F13CB4" w:rsidRPr="005662FC">
        <w:rPr>
          <w:rFonts w:cs="Arial"/>
          <w:b/>
          <w:color w:val="auto"/>
        </w:rPr>
        <w:t>New</w:t>
      </w:r>
      <w:r w:rsidR="003077BF" w:rsidRPr="005662FC">
        <w:rPr>
          <w:rFonts w:cs="Arial"/>
          <w:b/>
          <w:color w:val="auto"/>
        </w:rPr>
        <w:t xml:space="preserve"> Zealand </w:t>
      </w:r>
      <w:r w:rsidR="00180AC2" w:rsidRPr="005662FC">
        <w:rPr>
          <w:rFonts w:cs="Arial"/>
          <w:b/>
          <w:color w:val="auto"/>
        </w:rPr>
        <w:t>Ministry of Health website.</w:t>
      </w:r>
      <w:r w:rsidR="007A46D6" w:rsidRPr="005662FC">
        <w:rPr>
          <w:rStyle w:val="FootnoteReference"/>
          <w:rFonts w:cs="Arial"/>
          <w:b/>
          <w:color w:val="auto"/>
        </w:rPr>
        <w:footnoteReference w:id="2"/>
      </w:r>
    </w:p>
    <w:p w14:paraId="252F98EC" w14:textId="77777777" w:rsidR="009E22D0" w:rsidRPr="00C056F7" w:rsidRDefault="009E22D0" w:rsidP="006A5D07">
      <w:pPr>
        <w:pStyle w:val="Heading1"/>
        <w:spacing w:before="240" w:after="0" w:line="264" w:lineRule="auto"/>
        <w:contextualSpacing w:val="0"/>
        <w:rPr>
          <w:color w:val="auto"/>
        </w:rPr>
      </w:pPr>
      <w:r>
        <w:rPr>
          <w:color w:val="auto"/>
        </w:rPr>
        <w:t>Current Assessment Summary</w:t>
      </w:r>
    </w:p>
    <w:p w14:paraId="6050EC7E" w14:textId="77777777" w:rsidR="00CD7821" w:rsidRDefault="00CD7821" w:rsidP="00CD7821">
      <w:pPr>
        <w:pStyle w:val="ListParagraph"/>
        <w:numPr>
          <w:ilvl w:val="0"/>
          <w:numId w:val="27"/>
        </w:numPr>
        <w:spacing w:after="0" w:line="247" w:lineRule="auto"/>
        <w:ind w:left="714" w:hanging="357"/>
        <w:textAlignment w:val="auto"/>
      </w:pPr>
      <w:r w:rsidRPr="00AA0B43">
        <w:t>There have been no locally acquired cases of COVID-19 in the last 7 days.</w:t>
      </w:r>
    </w:p>
    <w:p w14:paraId="3C6C2039" w14:textId="3E1E12E7" w:rsidR="00113CF9" w:rsidRDefault="00113CF9" w:rsidP="00113CF9">
      <w:pPr>
        <w:pStyle w:val="ListParagraph"/>
        <w:numPr>
          <w:ilvl w:val="0"/>
          <w:numId w:val="27"/>
        </w:numPr>
        <w:spacing w:after="0" w:line="247" w:lineRule="auto"/>
        <w:contextualSpacing/>
        <w:textAlignment w:val="auto"/>
        <w:rPr>
          <w:color w:val="FF0000"/>
        </w:rPr>
      </w:pPr>
      <w:r w:rsidRPr="00E45E8F">
        <w:rPr>
          <w:color w:val="FF0000"/>
        </w:rPr>
        <w:t xml:space="preserve">Two mariners </w:t>
      </w:r>
      <w:r>
        <w:rPr>
          <w:color w:val="FF0000"/>
        </w:rPr>
        <w:t>who transited through Auckland airport tested positive in an</w:t>
      </w:r>
      <w:r w:rsidR="00FD68AA">
        <w:rPr>
          <w:color w:val="FF0000"/>
        </w:rPr>
        <w:t xml:space="preserve"> on-arrival test for COVID-19. </w:t>
      </w:r>
      <w:r>
        <w:rPr>
          <w:color w:val="FF0000"/>
        </w:rPr>
        <w:t xml:space="preserve">By the time the test results were available, they were aboard their vessel </w:t>
      </w:r>
      <w:r w:rsidR="00FD68AA">
        <w:rPr>
          <w:color w:val="FF0000"/>
        </w:rPr>
        <w:t xml:space="preserve">(Viking Bay) </w:t>
      </w:r>
      <w:r>
        <w:rPr>
          <w:color w:val="FF0000"/>
        </w:rPr>
        <w:t xml:space="preserve">off the coast of New Zealand.  </w:t>
      </w:r>
    </w:p>
    <w:p w14:paraId="5FC3F527" w14:textId="77777777" w:rsidR="00FD68AA" w:rsidRPr="00FD68AA" w:rsidRDefault="00113CF9" w:rsidP="00FD68AA">
      <w:pPr>
        <w:pStyle w:val="ListParagraph"/>
        <w:numPr>
          <w:ilvl w:val="1"/>
          <w:numId w:val="27"/>
        </w:numPr>
        <w:spacing w:after="0" w:line="247" w:lineRule="auto"/>
        <w:contextualSpacing/>
        <w:rPr>
          <w:color w:val="FF0000"/>
        </w:rPr>
      </w:pPr>
      <w:r w:rsidRPr="00113CF9">
        <w:rPr>
          <w:color w:val="FF0000"/>
        </w:rPr>
        <w:t xml:space="preserve">The ship subsequently returned to Wellington and all 20 crew members were tested.  </w:t>
      </w:r>
      <w:r w:rsidR="00FD68AA" w:rsidRPr="00FD68AA">
        <w:rPr>
          <w:color w:val="FF0000"/>
        </w:rPr>
        <w:t xml:space="preserve">Fifteen returned positive results and were transferred to a managed quarantine facility.  </w:t>
      </w:r>
    </w:p>
    <w:p w14:paraId="7BA0CA9B" w14:textId="77777777" w:rsidR="00FD68AA" w:rsidRPr="00FD68AA" w:rsidRDefault="00FD68AA" w:rsidP="00FD68AA">
      <w:pPr>
        <w:pStyle w:val="ListParagraph"/>
        <w:numPr>
          <w:ilvl w:val="1"/>
          <w:numId w:val="27"/>
        </w:numPr>
        <w:spacing w:after="0" w:line="247" w:lineRule="auto"/>
        <w:contextualSpacing/>
        <w:rPr>
          <w:color w:val="FF0000"/>
        </w:rPr>
      </w:pPr>
      <w:r w:rsidRPr="00FD68AA">
        <w:rPr>
          <w:color w:val="FF0000"/>
        </w:rPr>
        <w:t xml:space="preserve">On 13 July 2021, one of the five remaining crew members became unwell and was transferred to an on-shore quarantine facility in Wellington. This crew member has previously retuned a negative test result. A further test result is expected late on 14 July 2021. </w:t>
      </w:r>
    </w:p>
    <w:p w14:paraId="62899CA9" w14:textId="77777777" w:rsidR="00FD68AA" w:rsidRPr="00FD68AA" w:rsidRDefault="00FD68AA" w:rsidP="00FD68AA">
      <w:pPr>
        <w:pStyle w:val="ListParagraph"/>
        <w:numPr>
          <w:ilvl w:val="1"/>
          <w:numId w:val="27"/>
        </w:numPr>
        <w:spacing w:after="0" w:line="247" w:lineRule="auto"/>
        <w:contextualSpacing/>
        <w:rPr>
          <w:color w:val="FF0000"/>
        </w:rPr>
      </w:pPr>
      <w:r w:rsidRPr="00FD68AA">
        <w:rPr>
          <w:color w:val="FF0000"/>
        </w:rPr>
        <w:t xml:space="preserve">The four remaining crew members have stayed on the vessel to comply with maritime safety requirements. They are subject to additional testing in coming days.  </w:t>
      </w:r>
    </w:p>
    <w:p w14:paraId="544BDF14" w14:textId="23195F81" w:rsidR="00FD68AA" w:rsidRDefault="00FD68AA" w:rsidP="00FD68AA">
      <w:pPr>
        <w:pStyle w:val="ListParagraph"/>
        <w:numPr>
          <w:ilvl w:val="1"/>
          <w:numId w:val="27"/>
        </w:numPr>
        <w:spacing w:after="0" w:line="247" w:lineRule="auto"/>
        <w:contextualSpacing/>
        <w:rPr>
          <w:color w:val="FF0000"/>
        </w:rPr>
      </w:pPr>
      <w:r w:rsidRPr="00FD68AA">
        <w:rPr>
          <w:color w:val="FF0000"/>
        </w:rPr>
        <w:t xml:space="preserve">Genome sequencing has revealed that twelve of the crew are infected with the Delta variant. These twelve cases are linked to each other but not to the first case detected on the vessel. </w:t>
      </w:r>
    </w:p>
    <w:p w14:paraId="1F718BF1" w14:textId="5240244F" w:rsidR="008C018A" w:rsidRPr="008C018A" w:rsidRDefault="008C018A" w:rsidP="008C018A">
      <w:pPr>
        <w:pStyle w:val="List"/>
        <w:numPr>
          <w:ilvl w:val="0"/>
          <w:numId w:val="27"/>
        </w:numPr>
        <w:rPr>
          <w:color w:val="FF0000"/>
        </w:rPr>
      </w:pPr>
      <w:r w:rsidRPr="008C018A">
        <w:rPr>
          <w:color w:val="FF0000"/>
        </w:rPr>
        <w:t xml:space="preserve">A second ship, the Spanish flagged Playa </w:t>
      </w:r>
      <w:proofErr w:type="spellStart"/>
      <w:r w:rsidRPr="008C018A">
        <w:rPr>
          <w:color w:val="FF0000"/>
        </w:rPr>
        <w:t>Zahara</w:t>
      </w:r>
      <w:proofErr w:type="spellEnd"/>
      <w:r w:rsidRPr="008C018A">
        <w:rPr>
          <w:color w:val="FF0000"/>
        </w:rPr>
        <w:t>, has reported a flu-like illness among crew members.  The boat docked at a quarantine berth, testing was conducted and then the boat moved offshore.  If all crew test negative, the boat will return to harbour to undertake a crew exchange.</w:t>
      </w:r>
    </w:p>
    <w:p w14:paraId="14B53AA2" w14:textId="65740464" w:rsidR="00CD7821" w:rsidRPr="00745300" w:rsidRDefault="00CD7821" w:rsidP="00FD68AA">
      <w:pPr>
        <w:pStyle w:val="ListParagraph"/>
        <w:numPr>
          <w:ilvl w:val="0"/>
          <w:numId w:val="27"/>
        </w:numPr>
        <w:tabs>
          <w:tab w:val="left" w:pos="2169"/>
        </w:tabs>
        <w:spacing w:before="60" w:after="60" w:line="240" w:lineRule="auto"/>
        <w:ind w:hanging="357"/>
        <w:textAlignment w:val="auto"/>
        <w:rPr>
          <w:color w:val="auto"/>
        </w:rPr>
      </w:pPr>
      <w:r w:rsidRPr="00745300">
        <w:rPr>
          <w:color w:val="auto"/>
        </w:rPr>
        <w:t>New Zealand assesses that due to infection control protocols, there was minimal risk to the public</w:t>
      </w:r>
      <w:r w:rsidR="00FD68AA">
        <w:rPr>
          <w:color w:val="auto"/>
        </w:rPr>
        <w:t xml:space="preserve"> and </w:t>
      </w:r>
      <w:r w:rsidR="008C018A">
        <w:rPr>
          <w:color w:val="auto"/>
        </w:rPr>
        <w:t xml:space="preserve">both </w:t>
      </w:r>
      <w:r w:rsidR="00FD68AA">
        <w:rPr>
          <w:color w:val="auto"/>
        </w:rPr>
        <w:t>these events are a low risk.</w:t>
      </w:r>
      <w:r w:rsidRPr="00745300">
        <w:rPr>
          <w:color w:val="auto"/>
        </w:rPr>
        <w:t xml:space="preserve"> </w:t>
      </w:r>
    </w:p>
    <w:p w14:paraId="49CEF808" w14:textId="77777777" w:rsidR="00CD7821" w:rsidRPr="00EF09A7" w:rsidRDefault="00CD7821" w:rsidP="00601060">
      <w:pPr>
        <w:pStyle w:val="ListParagraph"/>
        <w:numPr>
          <w:ilvl w:val="1"/>
          <w:numId w:val="27"/>
        </w:numPr>
        <w:spacing w:after="0" w:line="247" w:lineRule="auto"/>
        <w:contextualSpacing/>
        <w:textAlignment w:val="auto"/>
        <w:rPr>
          <w:color w:val="auto"/>
        </w:rPr>
      </w:pPr>
      <w:r w:rsidRPr="00EF09A7">
        <w:rPr>
          <w:color w:val="auto"/>
        </w:rPr>
        <w:t>There are no associated locations of interest.</w:t>
      </w:r>
    </w:p>
    <w:p w14:paraId="240E208D" w14:textId="0EF47E5D" w:rsidR="00CD7821" w:rsidRDefault="00CD7821" w:rsidP="00CD7821">
      <w:pPr>
        <w:pStyle w:val="ListParagraph"/>
        <w:numPr>
          <w:ilvl w:val="0"/>
          <w:numId w:val="27"/>
        </w:numPr>
        <w:tabs>
          <w:tab w:val="left" w:pos="2169"/>
        </w:tabs>
        <w:spacing w:before="60" w:after="60" w:line="240" w:lineRule="auto"/>
        <w:ind w:hanging="357"/>
        <w:textAlignment w:val="auto"/>
      </w:pPr>
      <w:r>
        <w:t>All</w:t>
      </w:r>
      <w:r w:rsidRPr="00313D04">
        <w:t xml:space="preserve"> of New Zealand is </w:t>
      </w:r>
      <w:r>
        <w:t>a</w:t>
      </w:r>
      <w:r w:rsidRPr="00313D04">
        <w:t xml:space="preserve">t Alert Level 1. </w:t>
      </w:r>
    </w:p>
    <w:p w14:paraId="54A06A9C" w14:textId="5D750F68" w:rsidR="00113CF9" w:rsidRDefault="00113CF9" w:rsidP="00113CF9">
      <w:pPr>
        <w:pStyle w:val="List"/>
      </w:pPr>
    </w:p>
    <w:p w14:paraId="6EDCF820" w14:textId="37B7CB82" w:rsidR="00113CF9" w:rsidRDefault="00113CF9" w:rsidP="00113CF9">
      <w:pPr>
        <w:pStyle w:val="List"/>
      </w:pPr>
    </w:p>
    <w:p w14:paraId="210712F2" w14:textId="77777777" w:rsidR="00113CF9" w:rsidRPr="00113CF9" w:rsidRDefault="00113CF9" w:rsidP="00113CF9">
      <w:pPr>
        <w:pStyle w:val="List"/>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71"/>
        <w:gridCol w:w="1701"/>
      </w:tblGrid>
      <w:tr w:rsidR="00046248" w:rsidRPr="0082685D" w14:paraId="1BBADB80" w14:textId="77777777" w:rsidTr="00441C90">
        <w:trPr>
          <w:trHeight w:val="222"/>
          <w:tblHeader/>
        </w:trPr>
        <w:tc>
          <w:tcPr>
            <w:tcW w:w="7371" w:type="dxa"/>
            <w:shd w:val="clear" w:color="auto" w:fill="DAEEF3" w:themeFill="accent5" w:themeFillTint="33"/>
            <w:tcMar>
              <w:top w:w="45" w:type="dxa"/>
              <w:left w:w="75" w:type="dxa"/>
              <w:bottom w:w="45" w:type="dxa"/>
              <w:right w:w="75" w:type="dxa"/>
            </w:tcMar>
            <w:vAlign w:val="bottom"/>
            <w:hideMark/>
          </w:tcPr>
          <w:p w14:paraId="64DEB40F" w14:textId="77777777" w:rsidR="00046248" w:rsidRPr="0082685D" w:rsidRDefault="00046248" w:rsidP="00046248">
            <w:pPr>
              <w:rPr>
                <w:rFonts w:eastAsia="Times New Roman" w:cs="Arial"/>
                <w:b/>
                <w:lang w:eastAsia="en-AU"/>
              </w:rPr>
            </w:pPr>
          </w:p>
        </w:tc>
        <w:tc>
          <w:tcPr>
            <w:tcW w:w="1701" w:type="dxa"/>
            <w:shd w:val="clear" w:color="auto" w:fill="DAEEF3" w:themeFill="accent5" w:themeFillTint="33"/>
            <w:tcMar>
              <w:top w:w="45" w:type="dxa"/>
              <w:left w:w="75" w:type="dxa"/>
              <w:bottom w:w="45" w:type="dxa"/>
              <w:right w:w="75" w:type="dxa"/>
            </w:tcMar>
            <w:vAlign w:val="bottom"/>
            <w:hideMark/>
          </w:tcPr>
          <w:p w14:paraId="4EAE9C9C" w14:textId="77777777" w:rsidR="00046248" w:rsidRPr="0082685D" w:rsidRDefault="00046248" w:rsidP="00046248">
            <w:pPr>
              <w:jc w:val="center"/>
              <w:rPr>
                <w:rFonts w:eastAsia="Times New Roman" w:cs="Arial"/>
                <w:b/>
                <w:lang w:eastAsia="en-AU"/>
              </w:rPr>
            </w:pPr>
            <w:r w:rsidRPr="0082685D">
              <w:rPr>
                <w:rFonts w:eastAsia="Times New Roman" w:cs="Arial"/>
                <w:b/>
                <w:lang w:eastAsia="en-AU"/>
              </w:rPr>
              <w:t>Total</w:t>
            </w:r>
          </w:p>
        </w:tc>
      </w:tr>
      <w:tr w:rsidR="00046248" w:rsidRPr="00306E01" w14:paraId="2211065B" w14:textId="77777777" w:rsidTr="00441C90">
        <w:trPr>
          <w:trHeight w:val="222"/>
        </w:trPr>
        <w:tc>
          <w:tcPr>
            <w:tcW w:w="7371" w:type="dxa"/>
            <w:shd w:val="clear" w:color="auto" w:fill="auto"/>
            <w:tcMar>
              <w:top w:w="45" w:type="dxa"/>
              <w:left w:w="75" w:type="dxa"/>
              <w:bottom w:w="45" w:type="dxa"/>
              <w:right w:w="75" w:type="dxa"/>
            </w:tcMar>
            <w:vAlign w:val="bottom"/>
            <w:hideMark/>
          </w:tcPr>
          <w:p w14:paraId="6A837445" w14:textId="77777777" w:rsidR="00046248" w:rsidRPr="00441C90" w:rsidRDefault="00046248" w:rsidP="00046248">
            <w:pPr>
              <w:rPr>
                <w:rFonts w:eastAsia="Times New Roman" w:cs="Arial"/>
                <w:lang w:eastAsia="en-AU"/>
              </w:rPr>
            </w:pPr>
            <w:r w:rsidRPr="00441C90">
              <w:rPr>
                <w:rFonts w:eastAsia="Times New Roman" w:cs="Arial"/>
                <w:lang w:eastAsia="en-AU"/>
              </w:rPr>
              <w:t>Cumulative confirmed cases – last week</w:t>
            </w:r>
          </w:p>
        </w:tc>
        <w:tc>
          <w:tcPr>
            <w:tcW w:w="1701" w:type="dxa"/>
            <w:shd w:val="clear" w:color="auto" w:fill="auto"/>
            <w:tcMar>
              <w:top w:w="45" w:type="dxa"/>
              <w:left w:w="75" w:type="dxa"/>
              <w:bottom w:w="45" w:type="dxa"/>
              <w:right w:w="75" w:type="dxa"/>
            </w:tcMar>
          </w:tcPr>
          <w:p w14:paraId="501072CD" w14:textId="0E36B7F4" w:rsidR="00046248" w:rsidRPr="00306E01" w:rsidRDefault="00046248" w:rsidP="00405E96">
            <w:pPr>
              <w:jc w:val="center"/>
              <w:rPr>
                <w:rFonts w:eastAsia="Times New Roman" w:cs="Arial"/>
                <w:color w:val="FF0000"/>
                <w:lang w:eastAsia="en-AU"/>
              </w:rPr>
            </w:pPr>
            <w:r w:rsidRPr="00C8073A">
              <w:rPr>
                <w:rFonts w:eastAsia="Times New Roman" w:cs="Arial"/>
                <w:color w:val="FF0000"/>
                <w:lang w:eastAsia="en-AU"/>
              </w:rPr>
              <w:t>2,</w:t>
            </w:r>
            <w:r w:rsidR="00405E96">
              <w:rPr>
                <w:rFonts w:eastAsia="Times New Roman" w:cs="Arial"/>
                <w:color w:val="FF0000"/>
                <w:lang w:eastAsia="en-AU"/>
              </w:rPr>
              <w:t>407</w:t>
            </w:r>
          </w:p>
        </w:tc>
      </w:tr>
      <w:tr w:rsidR="00046248" w:rsidRPr="00306E01" w14:paraId="3582A456" w14:textId="77777777" w:rsidTr="00441C90">
        <w:trPr>
          <w:trHeight w:val="222"/>
        </w:trPr>
        <w:tc>
          <w:tcPr>
            <w:tcW w:w="7371" w:type="dxa"/>
            <w:shd w:val="clear" w:color="auto" w:fill="auto"/>
            <w:tcMar>
              <w:top w:w="45" w:type="dxa"/>
              <w:left w:w="75" w:type="dxa"/>
              <w:bottom w:w="45" w:type="dxa"/>
              <w:right w:w="75" w:type="dxa"/>
            </w:tcMar>
            <w:vAlign w:val="bottom"/>
          </w:tcPr>
          <w:p w14:paraId="022D8969" w14:textId="77777777" w:rsidR="00046248" w:rsidRPr="00441C90" w:rsidRDefault="00046248" w:rsidP="00046248">
            <w:pPr>
              <w:rPr>
                <w:rFonts w:eastAsia="Times New Roman" w:cs="Arial"/>
                <w:lang w:eastAsia="en-AU"/>
              </w:rPr>
            </w:pPr>
            <w:r w:rsidRPr="00441C90">
              <w:rPr>
                <w:rFonts w:eastAsia="Times New Roman" w:cs="Arial"/>
                <w:lang w:eastAsia="en-AU"/>
              </w:rPr>
              <w:t>New cases – managed quarantine</w:t>
            </w:r>
          </w:p>
        </w:tc>
        <w:tc>
          <w:tcPr>
            <w:tcW w:w="1701" w:type="dxa"/>
            <w:shd w:val="clear" w:color="auto" w:fill="auto"/>
            <w:tcMar>
              <w:top w:w="45" w:type="dxa"/>
              <w:left w:w="75" w:type="dxa"/>
              <w:bottom w:w="45" w:type="dxa"/>
              <w:right w:w="75" w:type="dxa"/>
            </w:tcMar>
          </w:tcPr>
          <w:p w14:paraId="27FD2509" w14:textId="521FB3E1" w:rsidR="00046248" w:rsidRPr="003C08F9" w:rsidRDefault="00F33CD8" w:rsidP="00405E96">
            <w:pPr>
              <w:jc w:val="center"/>
              <w:rPr>
                <w:rFonts w:eastAsia="Times New Roman" w:cs="Arial"/>
                <w:color w:val="FF0000"/>
                <w:lang w:eastAsia="en-AU"/>
              </w:rPr>
            </w:pPr>
            <w:r>
              <w:rPr>
                <w:rFonts w:eastAsia="Times New Roman" w:cs="Arial"/>
                <w:color w:val="FF0000"/>
                <w:lang w:eastAsia="en-AU"/>
              </w:rPr>
              <w:t xml:space="preserve">    </w:t>
            </w:r>
            <w:r w:rsidR="002C2A43">
              <w:rPr>
                <w:rFonts w:eastAsia="Times New Roman" w:cs="Arial"/>
                <w:color w:val="FF0000"/>
                <w:lang w:eastAsia="en-AU"/>
              </w:rPr>
              <w:t>2</w:t>
            </w:r>
            <w:r w:rsidR="00405E96">
              <w:rPr>
                <w:rFonts w:eastAsia="Times New Roman" w:cs="Arial"/>
                <w:color w:val="FF0000"/>
                <w:lang w:eastAsia="en-AU"/>
              </w:rPr>
              <w:t>8</w:t>
            </w:r>
          </w:p>
        </w:tc>
      </w:tr>
      <w:tr w:rsidR="00046248" w:rsidRPr="00306E01" w14:paraId="4D5A3D43" w14:textId="77777777" w:rsidTr="00441C90">
        <w:trPr>
          <w:trHeight w:val="222"/>
        </w:trPr>
        <w:tc>
          <w:tcPr>
            <w:tcW w:w="7371" w:type="dxa"/>
            <w:shd w:val="clear" w:color="auto" w:fill="auto"/>
            <w:tcMar>
              <w:top w:w="45" w:type="dxa"/>
              <w:left w:w="75" w:type="dxa"/>
              <w:bottom w:w="45" w:type="dxa"/>
              <w:right w:w="75" w:type="dxa"/>
            </w:tcMar>
            <w:vAlign w:val="bottom"/>
          </w:tcPr>
          <w:p w14:paraId="6FE74E75" w14:textId="77777777" w:rsidR="00046248" w:rsidRPr="00441C90" w:rsidRDefault="00046248" w:rsidP="00046248">
            <w:pPr>
              <w:rPr>
                <w:rFonts w:eastAsia="Times New Roman" w:cs="Arial"/>
                <w:lang w:eastAsia="en-AU"/>
              </w:rPr>
            </w:pPr>
            <w:r w:rsidRPr="00441C90">
              <w:rPr>
                <w:rFonts w:eastAsia="Times New Roman" w:cs="Arial"/>
                <w:lang w:eastAsia="en-AU"/>
              </w:rPr>
              <w:t>New cases – locally acquired</w:t>
            </w:r>
          </w:p>
        </w:tc>
        <w:tc>
          <w:tcPr>
            <w:tcW w:w="1701" w:type="dxa"/>
            <w:shd w:val="clear" w:color="auto" w:fill="auto"/>
            <w:tcMar>
              <w:top w:w="45" w:type="dxa"/>
              <w:left w:w="75" w:type="dxa"/>
              <w:bottom w:w="45" w:type="dxa"/>
              <w:right w:w="75" w:type="dxa"/>
            </w:tcMar>
          </w:tcPr>
          <w:p w14:paraId="17B9C8D4" w14:textId="77777777" w:rsidR="00046248" w:rsidRPr="003C08F9" w:rsidRDefault="00F33CD8" w:rsidP="00567A9D">
            <w:pPr>
              <w:jc w:val="center"/>
              <w:rPr>
                <w:rFonts w:eastAsia="Times New Roman" w:cs="Arial"/>
                <w:color w:val="FF0000"/>
                <w:lang w:eastAsia="en-AU"/>
              </w:rPr>
            </w:pPr>
            <w:r>
              <w:rPr>
                <w:rFonts w:eastAsia="Times New Roman" w:cs="Arial"/>
                <w:color w:val="FF0000"/>
                <w:lang w:eastAsia="en-AU"/>
              </w:rPr>
              <w:t xml:space="preserve">      0</w:t>
            </w:r>
          </w:p>
        </w:tc>
      </w:tr>
      <w:tr w:rsidR="00046248" w:rsidRPr="00306E01" w14:paraId="64A49BEC" w14:textId="77777777" w:rsidTr="00441C90">
        <w:trPr>
          <w:trHeight w:val="222"/>
        </w:trPr>
        <w:tc>
          <w:tcPr>
            <w:tcW w:w="7371" w:type="dxa"/>
            <w:shd w:val="clear" w:color="auto" w:fill="auto"/>
            <w:tcMar>
              <w:top w:w="45" w:type="dxa"/>
              <w:left w:w="75" w:type="dxa"/>
              <w:bottom w:w="45" w:type="dxa"/>
              <w:right w:w="75" w:type="dxa"/>
            </w:tcMar>
            <w:vAlign w:val="bottom"/>
          </w:tcPr>
          <w:p w14:paraId="19ED21C9" w14:textId="77777777" w:rsidR="00046248" w:rsidRPr="00441C90" w:rsidRDefault="00046248" w:rsidP="00046248">
            <w:pPr>
              <w:rPr>
                <w:rFonts w:eastAsia="Times New Roman" w:cs="Arial"/>
                <w:lang w:eastAsia="en-AU"/>
              </w:rPr>
            </w:pPr>
            <w:r w:rsidRPr="00441C90">
              <w:rPr>
                <w:rFonts w:eastAsia="Times New Roman" w:cs="Arial"/>
                <w:lang w:eastAsia="en-AU"/>
              </w:rPr>
              <w:t>Cases removed or reclassified</w:t>
            </w:r>
          </w:p>
        </w:tc>
        <w:tc>
          <w:tcPr>
            <w:tcW w:w="1701" w:type="dxa"/>
            <w:shd w:val="clear" w:color="auto" w:fill="auto"/>
            <w:tcMar>
              <w:top w:w="45" w:type="dxa"/>
              <w:left w:w="75" w:type="dxa"/>
              <w:bottom w:w="45" w:type="dxa"/>
              <w:right w:w="75" w:type="dxa"/>
            </w:tcMar>
          </w:tcPr>
          <w:p w14:paraId="3935EBD2" w14:textId="60FAE690" w:rsidR="00046248" w:rsidRPr="003C08F9" w:rsidRDefault="00F33CD8" w:rsidP="00405E96">
            <w:pPr>
              <w:jc w:val="center"/>
              <w:rPr>
                <w:rFonts w:eastAsia="Times New Roman" w:cs="Arial"/>
                <w:color w:val="FF0000"/>
                <w:lang w:eastAsia="en-AU"/>
              </w:rPr>
            </w:pPr>
            <w:r>
              <w:rPr>
                <w:rFonts w:eastAsia="Times New Roman" w:cs="Arial"/>
                <w:color w:val="FF0000"/>
                <w:lang w:eastAsia="en-AU"/>
              </w:rPr>
              <w:t xml:space="preserve">    </w:t>
            </w:r>
            <w:r w:rsidR="00046248" w:rsidRPr="003C08F9">
              <w:rPr>
                <w:rFonts w:eastAsia="Times New Roman" w:cs="Arial"/>
                <w:color w:val="FF0000"/>
                <w:lang w:eastAsia="en-AU"/>
              </w:rPr>
              <w:t>-</w:t>
            </w:r>
            <w:r w:rsidR="00405E96">
              <w:rPr>
                <w:rFonts w:eastAsia="Times New Roman" w:cs="Arial"/>
                <w:color w:val="FF0000"/>
                <w:lang w:eastAsia="en-AU"/>
              </w:rPr>
              <w:t>1</w:t>
            </w:r>
          </w:p>
        </w:tc>
      </w:tr>
      <w:tr w:rsidR="00046248" w:rsidRPr="00306E01" w14:paraId="5C9CCFDC" w14:textId="77777777" w:rsidTr="00441C90">
        <w:trPr>
          <w:trHeight w:val="222"/>
        </w:trPr>
        <w:tc>
          <w:tcPr>
            <w:tcW w:w="7371" w:type="dxa"/>
            <w:shd w:val="clear" w:color="auto" w:fill="auto"/>
            <w:tcMar>
              <w:top w:w="45" w:type="dxa"/>
              <w:left w:w="75" w:type="dxa"/>
              <w:bottom w:w="45" w:type="dxa"/>
              <w:right w:w="75" w:type="dxa"/>
            </w:tcMar>
            <w:vAlign w:val="bottom"/>
          </w:tcPr>
          <w:p w14:paraId="19FE9543" w14:textId="77777777" w:rsidR="00046248" w:rsidRPr="00441C90" w:rsidRDefault="00046248" w:rsidP="00046248">
            <w:pPr>
              <w:rPr>
                <w:rFonts w:eastAsia="Times New Roman" w:cs="Arial"/>
                <w:lang w:eastAsia="en-AU"/>
              </w:rPr>
            </w:pPr>
            <w:r w:rsidRPr="00441C90">
              <w:rPr>
                <w:rFonts w:eastAsia="Times New Roman" w:cs="Arial"/>
                <w:lang w:eastAsia="en-AU"/>
              </w:rPr>
              <w:t>Cumulative confirmed cases – this week</w:t>
            </w:r>
          </w:p>
        </w:tc>
        <w:tc>
          <w:tcPr>
            <w:tcW w:w="1701" w:type="dxa"/>
            <w:shd w:val="clear" w:color="auto" w:fill="auto"/>
            <w:tcMar>
              <w:top w:w="45" w:type="dxa"/>
              <w:left w:w="75" w:type="dxa"/>
              <w:bottom w:w="45" w:type="dxa"/>
              <w:right w:w="75" w:type="dxa"/>
            </w:tcMar>
          </w:tcPr>
          <w:p w14:paraId="56B0EDBA" w14:textId="42C53440" w:rsidR="00046248" w:rsidRPr="003C08F9" w:rsidRDefault="00046248" w:rsidP="00405E96">
            <w:pPr>
              <w:jc w:val="center"/>
              <w:rPr>
                <w:rFonts w:eastAsia="Times New Roman" w:cs="Arial"/>
                <w:color w:val="FF0000"/>
                <w:lang w:eastAsia="en-AU"/>
              </w:rPr>
            </w:pPr>
            <w:r w:rsidRPr="003C08F9">
              <w:rPr>
                <w:rFonts w:eastAsia="Times New Roman" w:cs="Arial"/>
                <w:color w:val="FF0000"/>
                <w:lang w:eastAsia="en-AU"/>
              </w:rPr>
              <w:t>2,</w:t>
            </w:r>
            <w:r w:rsidR="00BB2DCA">
              <w:rPr>
                <w:rFonts w:eastAsia="Times New Roman" w:cs="Arial"/>
                <w:color w:val="FF0000"/>
                <w:lang w:eastAsia="en-AU"/>
              </w:rPr>
              <w:t>4</w:t>
            </w:r>
            <w:r w:rsidR="00405E96">
              <w:rPr>
                <w:rFonts w:eastAsia="Times New Roman" w:cs="Arial"/>
                <w:color w:val="FF0000"/>
                <w:lang w:eastAsia="en-AU"/>
              </w:rPr>
              <w:t>34</w:t>
            </w:r>
          </w:p>
        </w:tc>
      </w:tr>
    </w:tbl>
    <w:p w14:paraId="06DF1C38" w14:textId="77777777" w:rsidR="00046248" w:rsidRPr="00441C90" w:rsidRDefault="00046248" w:rsidP="00441C90">
      <w:pPr>
        <w:pStyle w:val="List"/>
        <w:spacing w:before="240" w:after="120" w:line="240" w:lineRule="auto"/>
        <w:ind w:left="284" w:firstLine="0"/>
        <w:contextualSpacing w:val="0"/>
        <w:rPr>
          <w:rFonts w:cs="Arial"/>
          <w:b/>
        </w:rPr>
      </w:pPr>
      <w:r w:rsidRPr="00046248">
        <w:rPr>
          <w:rFonts w:cs="Arial"/>
          <w:b/>
        </w:rPr>
        <w:t>Hospitalisations and deaths</w:t>
      </w:r>
    </w:p>
    <w:tbl>
      <w:tblPr>
        <w:tblStyle w:val="TableGrid"/>
        <w:tblpPr w:leftFromText="180" w:rightFromText="180" w:vertAnchor="text" w:tblpX="273" w:tblpY="1"/>
        <w:tblOverlap w:val="never"/>
        <w:tblW w:w="9073" w:type="dxa"/>
        <w:tblLook w:val="04A0" w:firstRow="1" w:lastRow="0" w:firstColumn="1" w:lastColumn="0" w:noHBand="0" w:noVBand="1"/>
      </w:tblPr>
      <w:tblGrid>
        <w:gridCol w:w="7372"/>
        <w:gridCol w:w="1701"/>
      </w:tblGrid>
      <w:tr w:rsidR="00046248" w:rsidRPr="0082685D" w14:paraId="4D47BAE0" w14:textId="77777777" w:rsidTr="00441C90">
        <w:trPr>
          <w:trHeight w:val="160"/>
        </w:trPr>
        <w:tc>
          <w:tcPr>
            <w:tcW w:w="7372" w:type="dxa"/>
            <w:tcBorders>
              <w:bottom w:val="single" w:sz="4" w:space="0" w:color="auto"/>
            </w:tcBorders>
            <w:shd w:val="clear" w:color="auto" w:fill="DBE5F1" w:themeFill="accent1" w:themeFillTint="33"/>
            <w:vAlign w:val="center"/>
          </w:tcPr>
          <w:p w14:paraId="384A3609" w14:textId="77777777" w:rsidR="00046248" w:rsidRPr="0082685D" w:rsidRDefault="00046248" w:rsidP="00441C90">
            <w:pPr>
              <w:spacing w:before="20" w:after="20"/>
              <w:rPr>
                <w:rFonts w:cs="Arial"/>
                <w:b/>
                <w:lang w:val="en"/>
              </w:rPr>
            </w:pPr>
          </w:p>
        </w:tc>
        <w:tc>
          <w:tcPr>
            <w:tcW w:w="1701" w:type="dxa"/>
            <w:shd w:val="clear" w:color="auto" w:fill="DBE5F1" w:themeFill="accent1" w:themeFillTint="33"/>
            <w:vAlign w:val="center"/>
          </w:tcPr>
          <w:p w14:paraId="1207B8C3" w14:textId="77777777" w:rsidR="00046248" w:rsidRPr="0082685D" w:rsidRDefault="00046248" w:rsidP="00441C90">
            <w:pPr>
              <w:spacing w:before="20" w:after="20"/>
              <w:jc w:val="center"/>
              <w:rPr>
                <w:rFonts w:cs="Arial"/>
                <w:b/>
                <w:lang w:val="en"/>
              </w:rPr>
            </w:pPr>
          </w:p>
        </w:tc>
      </w:tr>
      <w:tr w:rsidR="00046248" w:rsidRPr="0082685D" w14:paraId="6526DFA2" w14:textId="77777777" w:rsidTr="00441C90">
        <w:trPr>
          <w:trHeight w:val="160"/>
        </w:trPr>
        <w:tc>
          <w:tcPr>
            <w:tcW w:w="7372" w:type="dxa"/>
            <w:tcBorders>
              <w:top w:val="single" w:sz="4" w:space="0" w:color="auto"/>
            </w:tcBorders>
            <w:vAlign w:val="center"/>
          </w:tcPr>
          <w:p w14:paraId="53D8F964" w14:textId="77777777" w:rsidR="00046248" w:rsidRPr="00441C90" w:rsidRDefault="00046248" w:rsidP="00441C90">
            <w:pPr>
              <w:spacing w:before="20" w:after="20"/>
              <w:rPr>
                <w:rFonts w:cs="Arial"/>
                <w:lang w:val="en"/>
              </w:rPr>
            </w:pPr>
            <w:r w:rsidRPr="00441C90">
              <w:rPr>
                <w:rFonts w:cs="Arial"/>
                <w:lang w:val="en"/>
              </w:rPr>
              <w:t>Cumulative deaths</w:t>
            </w:r>
          </w:p>
        </w:tc>
        <w:tc>
          <w:tcPr>
            <w:tcW w:w="1701" w:type="dxa"/>
            <w:vAlign w:val="center"/>
          </w:tcPr>
          <w:p w14:paraId="45E45F3F" w14:textId="77777777" w:rsidR="00046248" w:rsidRPr="0082685D" w:rsidRDefault="00441C90" w:rsidP="00441C90">
            <w:pPr>
              <w:spacing w:before="20" w:after="20"/>
              <w:jc w:val="center"/>
              <w:rPr>
                <w:rFonts w:cs="Arial"/>
                <w:color w:val="FF0000"/>
                <w:lang w:val="en"/>
              </w:rPr>
            </w:pPr>
            <w:r w:rsidRPr="00441C90">
              <w:rPr>
                <w:rFonts w:cs="Arial"/>
                <w:color w:val="auto"/>
                <w:lang w:val="en"/>
              </w:rPr>
              <w:t>26</w:t>
            </w:r>
          </w:p>
        </w:tc>
      </w:tr>
      <w:tr w:rsidR="00046248" w:rsidRPr="0082685D" w14:paraId="7D3570B1" w14:textId="77777777" w:rsidTr="00441C90">
        <w:trPr>
          <w:trHeight w:val="160"/>
        </w:trPr>
        <w:tc>
          <w:tcPr>
            <w:tcW w:w="7372" w:type="dxa"/>
            <w:vAlign w:val="center"/>
          </w:tcPr>
          <w:p w14:paraId="1F5E2B56" w14:textId="77777777" w:rsidR="00046248" w:rsidRPr="00441C90" w:rsidRDefault="00046248" w:rsidP="00441C90">
            <w:pPr>
              <w:spacing w:before="20" w:after="20"/>
              <w:rPr>
                <w:rFonts w:cs="Arial"/>
                <w:lang w:val="en"/>
              </w:rPr>
            </w:pPr>
            <w:r w:rsidRPr="00441C90">
              <w:rPr>
                <w:rFonts w:cs="Arial"/>
                <w:lang w:val="en"/>
              </w:rPr>
              <w:t>Currently</w:t>
            </w:r>
            <w:r w:rsidRPr="00441C90">
              <w:rPr>
                <w:rFonts w:cs="Arial"/>
              </w:rPr>
              <w:t xml:space="preserve"> hospitalised</w:t>
            </w:r>
          </w:p>
        </w:tc>
        <w:tc>
          <w:tcPr>
            <w:tcW w:w="1701" w:type="dxa"/>
            <w:vAlign w:val="center"/>
          </w:tcPr>
          <w:p w14:paraId="7AB141C7" w14:textId="4AFC769B" w:rsidR="00046248" w:rsidRPr="0082685D" w:rsidRDefault="002C2A43" w:rsidP="00405E96">
            <w:pPr>
              <w:spacing w:before="20" w:after="20"/>
              <w:jc w:val="center"/>
              <w:rPr>
                <w:rFonts w:cs="Arial"/>
                <w:color w:val="FF0000"/>
                <w:lang w:val="en"/>
              </w:rPr>
            </w:pPr>
            <w:r>
              <w:rPr>
                <w:rFonts w:cs="Arial"/>
                <w:color w:val="FF0000"/>
                <w:lang w:val="en"/>
              </w:rPr>
              <w:t xml:space="preserve">  </w:t>
            </w:r>
            <w:r w:rsidR="00405E96">
              <w:rPr>
                <w:rFonts w:cs="Arial"/>
                <w:color w:val="FF0000"/>
                <w:lang w:val="en"/>
              </w:rPr>
              <w:t>0</w:t>
            </w:r>
          </w:p>
        </w:tc>
      </w:tr>
    </w:tbl>
    <w:p w14:paraId="274458C9" w14:textId="77777777" w:rsidR="00C05D0C" w:rsidRPr="00C05D0C" w:rsidRDefault="00B211B6" w:rsidP="00441C90">
      <w:pPr>
        <w:pStyle w:val="List"/>
        <w:spacing w:before="240" w:after="120" w:line="240" w:lineRule="auto"/>
        <w:ind w:left="284" w:firstLine="0"/>
        <w:contextualSpacing w:val="0"/>
      </w:pPr>
      <w:r w:rsidRPr="005A2316">
        <w:rPr>
          <w:b/>
          <w:color w:val="auto"/>
        </w:rPr>
        <w:t>Summary of locally acquired cases</w:t>
      </w:r>
    </w:p>
    <w:tbl>
      <w:tblPr>
        <w:tblStyle w:val="TableGrid"/>
        <w:tblpPr w:leftFromText="180" w:rightFromText="180" w:vertAnchor="text" w:tblpX="273" w:tblpY="1"/>
        <w:tblOverlap w:val="never"/>
        <w:tblW w:w="9073" w:type="dxa"/>
        <w:tblLayout w:type="fixed"/>
        <w:tblLook w:val="04A0" w:firstRow="1" w:lastRow="0" w:firstColumn="1" w:lastColumn="0" w:noHBand="0" w:noVBand="1"/>
        <w:tblDescription w:val="Locally acquired COVID-19 cases in New Zealand."/>
      </w:tblPr>
      <w:tblGrid>
        <w:gridCol w:w="5671"/>
        <w:gridCol w:w="1701"/>
        <w:gridCol w:w="1701"/>
      </w:tblGrid>
      <w:tr w:rsidR="002F5E02" w:rsidRPr="002F5E02" w14:paraId="71F03864" w14:textId="77777777" w:rsidTr="00441C90">
        <w:trPr>
          <w:trHeight w:val="385"/>
          <w:tblHeader/>
        </w:trPr>
        <w:tc>
          <w:tcPr>
            <w:tcW w:w="5671" w:type="dxa"/>
            <w:tcBorders>
              <w:bottom w:val="single" w:sz="4" w:space="0" w:color="auto"/>
            </w:tcBorders>
            <w:shd w:val="clear" w:color="auto" w:fill="DBE5F1" w:themeFill="accent1" w:themeFillTint="33"/>
          </w:tcPr>
          <w:p w14:paraId="040EEE17" w14:textId="77777777" w:rsidR="00B211B6" w:rsidRPr="002F5E02" w:rsidRDefault="00B211B6" w:rsidP="00441C90">
            <w:pPr>
              <w:spacing w:after="0" w:line="22" w:lineRule="atLeast"/>
              <w:rPr>
                <w:rFonts w:cs="Arial"/>
                <w:b/>
                <w:color w:val="auto"/>
                <w:szCs w:val="20"/>
                <w:lang w:val="en"/>
              </w:rPr>
            </w:pPr>
          </w:p>
        </w:tc>
        <w:tc>
          <w:tcPr>
            <w:tcW w:w="1701" w:type="dxa"/>
            <w:shd w:val="clear" w:color="auto" w:fill="DBE5F1" w:themeFill="accent1" w:themeFillTint="33"/>
            <w:vAlign w:val="center"/>
          </w:tcPr>
          <w:p w14:paraId="4BD09E61" w14:textId="77777777" w:rsidR="00B211B6" w:rsidRPr="002F5E02" w:rsidRDefault="00343B8C" w:rsidP="00441C90">
            <w:pPr>
              <w:spacing w:after="0" w:line="22" w:lineRule="atLeast"/>
              <w:jc w:val="center"/>
              <w:rPr>
                <w:rFonts w:cs="Arial"/>
                <w:b/>
                <w:color w:val="auto"/>
                <w:szCs w:val="20"/>
                <w:lang w:val="en"/>
              </w:rPr>
            </w:pPr>
            <w:r w:rsidRPr="002F5E02">
              <w:rPr>
                <w:rFonts w:cs="Arial"/>
                <w:b/>
                <w:color w:val="auto"/>
                <w:szCs w:val="20"/>
                <w:lang w:val="en"/>
              </w:rPr>
              <w:t>Notification Date</w:t>
            </w:r>
          </w:p>
        </w:tc>
        <w:tc>
          <w:tcPr>
            <w:tcW w:w="1701" w:type="dxa"/>
            <w:shd w:val="clear" w:color="auto" w:fill="DBE5F1" w:themeFill="accent1" w:themeFillTint="33"/>
            <w:vAlign w:val="center"/>
          </w:tcPr>
          <w:p w14:paraId="1D58C7A8" w14:textId="77777777" w:rsidR="00B211B6" w:rsidRPr="002F5E02" w:rsidRDefault="00B211B6" w:rsidP="00441C90">
            <w:pPr>
              <w:spacing w:after="0" w:line="22" w:lineRule="atLeast"/>
              <w:jc w:val="center"/>
              <w:rPr>
                <w:rFonts w:cs="Arial"/>
                <w:b/>
                <w:color w:val="auto"/>
                <w:szCs w:val="20"/>
                <w:lang w:val="en"/>
              </w:rPr>
            </w:pPr>
            <w:r w:rsidRPr="002F5E02">
              <w:rPr>
                <w:rFonts w:cs="Arial"/>
                <w:b/>
                <w:color w:val="auto"/>
                <w:szCs w:val="20"/>
                <w:lang w:val="en"/>
              </w:rPr>
              <w:t xml:space="preserve">Number of </w:t>
            </w:r>
            <w:r w:rsidR="00494230">
              <w:rPr>
                <w:rFonts w:cs="Arial"/>
                <w:b/>
                <w:color w:val="auto"/>
                <w:szCs w:val="20"/>
                <w:lang w:val="en"/>
              </w:rPr>
              <w:t>d</w:t>
            </w:r>
            <w:r w:rsidRPr="002F5E02">
              <w:rPr>
                <w:rFonts w:cs="Arial"/>
                <w:b/>
                <w:color w:val="auto"/>
                <w:szCs w:val="20"/>
                <w:lang w:val="en"/>
              </w:rPr>
              <w:t xml:space="preserve">ays </w:t>
            </w:r>
          </w:p>
        </w:tc>
      </w:tr>
      <w:tr w:rsidR="000F78EE" w:rsidRPr="002F5E02" w14:paraId="78C6A913" w14:textId="77777777" w:rsidTr="00441C90">
        <w:trPr>
          <w:trHeight w:val="370"/>
        </w:trPr>
        <w:tc>
          <w:tcPr>
            <w:tcW w:w="5671" w:type="dxa"/>
            <w:tcBorders>
              <w:top w:val="single" w:sz="4" w:space="0" w:color="auto"/>
            </w:tcBorders>
          </w:tcPr>
          <w:p w14:paraId="27B055A8" w14:textId="77777777" w:rsidR="000F78EE" w:rsidRPr="002F5E02" w:rsidRDefault="000F78EE" w:rsidP="00F33CD8">
            <w:pPr>
              <w:spacing w:after="0" w:line="22" w:lineRule="atLeast"/>
              <w:rPr>
                <w:rFonts w:cs="Arial"/>
                <w:color w:val="auto"/>
                <w:szCs w:val="20"/>
                <w:lang w:val="en"/>
              </w:rPr>
            </w:pPr>
            <w:r w:rsidRPr="002F5E02">
              <w:rPr>
                <w:color w:val="auto"/>
              </w:rPr>
              <w:t xml:space="preserve">Last locally acquired case </w:t>
            </w:r>
          </w:p>
        </w:tc>
        <w:tc>
          <w:tcPr>
            <w:tcW w:w="1701" w:type="dxa"/>
            <w:vAlign w:val="center"/>
          </w:tcPr>
          <w:p w14:paraId="32D2D54A" w14:textId="77777777" w:rsidR="000F78EE" w:rsidRPr="00AA2159" w:rsidRDefault="000F78EE" w:rsidP="00441C90">
            <w:pPr>
              <w:spacing w:after="0" w:line="22" w:lineRule="atLeast"/>
              <w:jc w:val="center"/>
              <w:rPr>
                <w:rFonts w:cs="Arial"/>
                <w:color w:val="FF0000"/>
                <w:szCs w:val="20"/>
                <w:lang w:val="en"/>
              </w:rPr>
            </w:pPr>
            <w:r w:rsidRPr="00C93689">
              <w:rPr>
                <w:rFonts w:cs="Arial"/>
                <w:color w:val="auto"/>
                <w:lang w:val="en"/>
              </w:rPr>
              <w:t>20/04/2021</w:t>
            </w:r>
          </w:p>
        </w:tc>
        <w:tc>
          <w:tcPr>
            <w:tcW w:w="1701" w:type="dxa"/>
            <w:vAlign w:val="center"/>
          </w:tcPr>
          <w:p w14:paraId="5D4D47C1" w14:textId="10941FDB" w:rsidR="000F78EE" w:rsidRPr="00AA2159" w:rsidRDefault="00F33CD8" w:rsidP="00405E96">
            <w:pPr>
              <w:spacing w:after="0" w:line="22" w:lineRule="atLeast"/>
              <w:jc w:val="center"/>
              <w:rPr>
                <w:rFonts w:cs="Arial"/>
                <w:color w:val="FF0000"/>
                <w:szCs w:val="20"/>
                <w:lang w:val="en"/>
              </w:rPr>
            </w:pPr>
            <w:r>
              <w:rPr>
                <w:rFonts w:cs="Arial"/>
                <w:color w:val="FF0000"/>
                <w:lang w:val="en"/>
              </w:rPr>
              <w:t xml:space="preserve">  </w:t>
            </w:r>
            <w:r w:rsidR="00405E96">
              <w:rPr>
                <w:rFonts w:cs="Arial"/>
                <w:color w:val="FF0000"/>
                <w:lang w:val="en"/>
              </w:rPr>
              <w:t>85</w:t>
            </w:r>
          </w:p>
        </w:tc>
      </w:tr>
      <w:tr w:rsidR="000F78EE" w:rsidRPr="002F5E02" w14:paraId="6D949696" w14:textId="77777777" w:rsidTr="00441C90">
        <w:trPr>
          <w:trHeight w:val="342"/>
        </w:trPr>
        <w:tc>
          <w:tcPr>
            <w:tcW w:w="5671" w:type="dxa"/>
          </w:tcPr>
          <w:p w14:paraId="785148AB" w14:textId="77777777" w:rsidR="000F78EE" w:rsidRPr="002F5E02" w:rsidRDefault="000F78EE" w:rsidP="00441C90">
            <w:pPr>
              <w:spacing w:after="0" w:line="22" w:lineRule="atLeast"/>
              <w:rPr>
                <w:rFonts w:cs="Arial"/>
                <w:color w:val="auto"/>
                <w:szCs w:val="20"/>
                <w:lang w:val="en"/>
              </w:rPr>
            </w:pPr>
            <w:r w:rsidRPr="002F5E02">
              <w:rPr>
                <w:color w:val="auto"/>
              </w:rPr>
              <w:t xml:space="preserve">Last locally acquired case of unknown source </w:t>
            </w:r>
          </w:p>
        </w:tc>
        <w:tc>
          <w:tcPr>
            <w:tcW w:w="1701" w:type="dxa"/>
            <w:vAlign w:val="center"/>
          </w:tcPr>
          <w:p w14:paraId="615DB13E" w14:textId="77777777" w:rsidR="000F78EE" w:rsidRPr="007E68CB" w:rsidRDefault="000F78EE" w:rsidP="00441C90">
            <w:pPr>
              <w:pStyle w:val="NormalWeb"/>
              <w:spacing w:before="0" w:beforeAutospacing="0" w:after="0" w:afterAutospacing="0" w:line="22" w:lineRule="atLeast"/>
              <w:jc w:val="center"/>
              <w:rPr>
                <w:rFonts w:ascii="Arial" w:hAnsi="Arial" w:cs="Arial"/>
                <w:color w:val="FF0000"/>
              </w:rPr>
            </w:pPr>
            <w:r>
              <w:rPr>
                <w:rFonts w:ascii="Arial" w:hAnsi="Arial" w:cs="Arial"/>
                <w:lang w:val="en"/>
              </w:rPr>
              <w:t>13/02/2021</w:t>
            </w:r>
          </w:p>
        </w:tc>
        <w:tc>
          <w:tcPr>
            <w:tcW w:w="1701" w:type="dxa"/>
            <w:vAlign w:val="center"/>
          </w:tcPr>
          <w:p w14:paraId="626591BB" w14:textId="70B7D7DE" w:rsidR="000F78EE" w:rsidRPr="007E68CB" w:rsidRDefault="000F78EE" w:rsidP="00405E96">
            <w:pPr>
              <w:spacing w:after="0" w:line="22" w:lineRule="atLeast"/>
              <w:jc w:val="center"/>
              <w:rPr>
                <w:rFonts w:cs="Arial"/>
                <w:color w:val="FF0000"/>
              </w:rPr>
            </w:pPr>
            <w:r>
              <w:rPr>
                <w:rFonts w:cs="Arial"/>
                <w:color w:val="FF0000"/>
                <w:lang w:val="en"/>
              </w:rPr>
              <w:t>1</w:t>
            </w:r>
            <w:r w:rsidR="00405E96">
              <w:rPr>
                <w:rFonts w:cs="Arial"/>
                <w:color w:val="FF0000"/>
                <w:lang w:val="en"/>
              </w:rPr>
              <w:t>51</w:t>
            </w:r>
          </w:p>
        </w:tc>
      </w:tr>
    </w:tbl>
    <w:p w14:paraId="7861E8A8" w14:textId="77777777" w:rsidR="00A03F95" w:rsidRDefault="00A03F95" w:rsidP="00494230">
      <w:pPr>
        <w:spacing w:after="0" w:line="22" w:lineRule="atLeast"/>
        <w:rPr>
          <w:color w:val="auto"/>
        </w:rPr>
      </w:pPr>
    </w:p>
    <w:p w14:paraId="4D102721" w14:textId="77777777" w:rsidR="00926CA2" w:rsidRPr="00AA0B43" w:rsidRDefault="00926CA2" w:rsidP="00926CA2">
      <w:pPr>
        <w:spacing w:before="240" w:after="120" w:line="242" w:lineRule="auto"/>
        <w:rPr>
          <w:rFonts w:cs="Arial"/>
          <w:b/>
          <w:color w:val="auto"/>
          <w:sz w:val="28"/>
          <w:szCs w:val="28"/>
        </w:rPr>
      </w:pPr>
      <w:r w:rsidRPr="00AA0B43">
        <w:rPr>
          <w:rFonts w:cs="Arial"/>
          <w:b/>
          <w:color w:val="auto"/>
          <w:sz w:val="28"/>
          <w:szCs w:val="28"/>
        </w:rPr>
        <w:t>Travel impacts</w:t>
      </w:r>
    </w:p>
    <w:p w14:paraId="7A9E7E45" w14:textId="77777777" w:rsidR="00113CF9" w:rsidRDefault="00113CF9" w:rsidP="00113CF9">
      <w:pPr>
        <w:pStyle w:val="ListParagraph"/>
        <w:numPr>
          <w:ilvl w:val="0"/>
          <w:numId w:val="27"/>
        </w:numPr>
        <w:spacing w:before="240" w:after="0" w:line="240" w:lineRule="auto"/>
        <w:contextualSpacing/>
        <w:textAlignment w:val="auto"/>
      </w:pPr>
      <w:r w:rsidRPr="00313D04">
        <w:t>New Zealand</w:t>
      </w:r>
      <w:r>
        <w:t xml:space="preserve"> has</w:t>
      </w:r>
      <w:r w:rsidRPr="00313D04">
        <w:t xml:space="preserve"> resumed quarantine-free travel with </w:t>
      </w:r>
      <w:r>
        <w:t xml:space="preserve">WA, NT, QLD, </w:t>
      </w:r>
      <w:r w:rsidRPr="00313D04">
        <w:t>ACT, SA, T</w:t>
      </w:r>
      <w:r>
        <w:t>AS</w:t>
      </w:r>
      <w:r w:rsidRPr="00313D04">
        <w:t xml:space="preserve"> and V</w:t>
      </w:r>
      <w:r>
        <w:t>IC.</w:t>
      </w:r>
      <w:r w:rsidRPr="00313D04">
        <w:t xml:space="preserve"> </w:t>
      </w:r>
    </w:p>
    <w:p w14:paraId="2D5F2463" w14:textId="77777777" w:rsidR="00113CF9" w:rsidRPr="00E45E8F" w:rsidRDefault="00113CF9" w:rsidP="00113CF9">
      <w:pPr>
        <w:pStyle w:val="ListParagraph"/>
        <w:numPr>
          <w:ilvl w:val="0"/>
          <w:numId w:val="27"/>
        </w:numPr>
        <w:spacing w:before="240" w:after="0" w:line="240" w:lineRule="auto"/>
        <w:contextualSpacing/>
        <w:textAlignment w:val="auto"/>
        <w:rPr>
          <w:color w:val="FF0000"/>
        </w:rPr>
      </w:pPr>
      <w:r w:rsidRPr="00E45E8F">
        <w:rPr>
          <w:color w:val="FF0000"/>
        </w:rPr>
        <w:t xml:space="preserve">Quarantine-free travel from these jurisdictions will not be permitted for people who have been in </w:t>
      </w:r>
      <w:r>
        <w:rPr>
          <w:color w:val="FF0000"/>
        </w:rPr>
        <w:t xml:space="preserve">a location of interest in Australia; or in NSW after 2230 hours NZT on 26 June 2021. </w:t>
      </w:r>
    </w:p>
    <w:p w14:paraId="3603C59A" w14:textId="77777777" w:rsidR="00113CF9" w:rsidRPr="00E45E8F" w:rsidRDefault="00113CF9" w:rsidP="00113CF9">
      <w:pPr>
        <w:pStyle w:val="ListParagraph"/>
        <w:numPr>
          <w:ilvl w:val="0"/>
          <w:numId w:val="27"/>
        </w:numPr>
        <w:spacing w:before="240" w:after="0" w:line="240" w:lineRule="auto"/>
        <w:contextualSpacing/>
        <w:textAlignment w:val="auto"/>
        <w:rPr>
          <w:color w:val="FF0000"/>
        </w:rPr>
      </w:pPr>
      <w:r w:rsidRPr="00E45E8F">
        <w:rPr>
          <w:color w:val="FF0000"/>
        </w:rPr>
        <w:t>Quarantine-free trav</w:t>
      </w:r>
      <w:r>
        <w:rPr>
          <w:color w:val="FF0000"/>
        </w:rPr>
        <w:t xml:space="preserve">el from NSW to New Zealand </w:t>
      </w:r>
      <w:r w:rsidRPr="00E45E8F">
        <w:rPr>
          <w:color w:val="FF0000"/>
        </w:rPr>
        <w:t>remain</w:t>
      </w:r>
      <w:r>
        <w:rPr>
          <w:color w:val="FF0000"/>
        </w:rPr>
        <w:t>s</w:t>
      </w:r>
      <w:r w:rsidRPr="00E45E8F">
        <w:rPr>
          <w:color w:val="FF0000"/>
        </w:rPr>
        <w:t xml:space="preserve"> paused.</w:t>
      </w:r>
    </w:p>
    <w:p w14:paraId="112E528E" w14:textId="0F71D157" w:rsidR="00926CA2" w:rsidRDefault="00113CF9" w:rsidP="00441C90">
      <w:pPr>
        <w:pStyle w:val="ListParagraph"/>
        <w:numPr>
          <w:ilvl w:val="0"/>
          <w:numId w:val="27"/>
        </w:numPr>
        <w:spacing w:before="240" w:after="0" w:line="240" w:lineRule="auto"/>
        <w:contextualSpacing/>
        <w:textAlignment w:val="auto"/>
      </w:pPr>
      <w:r w:rsidRPr="00CF2131">
        <w:t>Travellers from eligible jurisdictions are required to provide evidence of a negative COVID-19 PCR test taken within three days (72 h</w:t>
      </w:r>
      <w:r>
        <w:t>ou</w:t>
      </w:r>
      <w:r w:rsidRPr="00CF2131">
        <w:t>rs) of departure.</w:t>
      </w:r>
    </w:p>
    <w:p w14:paraId="021F2364" w14:textId="78660E88" w:rsidR="00A03F95" w:rsidRPr="00B81E91" w:rsidRDefault="00B81E91" w:rsidP="00B81E91">
      <w:pPr>
        <w:pStyle w:val="BodyText"/>
      </w:pPr>
      <w:r>
        <w:t xml:space="preserve">     </w:t>
      </w:r>
      <w:r w:rsidR="00F61456">
        <w:pict w14:anchorId="3B27C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pace contains signature of Chief Medical Officer" style="width:90pt;height:50.4pt">
            <v:imagedata r:id="rId11" o:title="Pauls elec signature"/>
          </v:shape>
        </w:pict>
      </w:r>
    </w:p>
    <w:p w14:paraId="7F9D6AD9" w14:textId="77777777" w:rsidR="00B211B6" w:rsidRPr="002F5E02" w:rsidRDefault="000A5B04" w:rsidP="00441C90">
      <w:pPr>
        <w:spacing w:after="0" w:line="22" w:lineRule="atLeast"/>
        <w:ind w:left="284"/>
        <w:rPr>
          <w:color w:val="auto"/>
        </w:rPr>
      </w:pPr>
      <w:r>
        <w:rPr>
          <w:color w:val="auto"/>
        </w:rPr>
        <w:t>C</w:t>
      </w:r>
      <w:r w:rsidR="00B211B6" w:rsidRPr="002F5E02">
        <w:rPr>
          <w:color w:val="auto"/>
        </w:rPr>
        <w:t>hief Medical Officer</w:t>
      </w:r>
    </w:p>
    <w:p w14:paraId="5518F787" w14:textId="77777777" w:rsidR="00B211B6" w:rsidRPr="002F5E02" w:rsidRDefault="00B211B6" w:rsidP="00441C90">
      <w:pPr>
        <w:spacing w:after="0" w:line="22" w:lineRule="atLeast"/>
        <w:ind w:left="284"/>
        <w:rPr>
          <w:color w:val="auto"/>
        </w:rPr>
      </w:pPr>
      <w:r w:rsidRPr="002F5E02">
        <w:rPr>
          <w:color w:val="auto"/>
        </w:rPr>
        <w:t xml:space="preserve">Professor </w:t>
      </w:r>
      <w:r w:rsidR="00A81607">
        <w:rPr>
          <w:color w:val="auto"/>
        </w:rPr>
        <w:t>Paul Kelly</w:t>
      </w:r>
      <w:r w:rsidR="00872F1C">
        <w:rPr>
          <w:color w:val="auto"/>
        </w:rPr>
        <w:t xml:space="preserve"> </w:t>
      </w:r>
    </w:p>
    <w:p w14:paraId="39DCC7CA" w14:textId="46E53130" w:rsidR="00365261" w:rsidRPr="000F073C" w:rsidRDefault="0084065A" w:rsidP="00441C90">
      <w:pPr>
        <w:spacing w:after="0" w:line="22" w:lineRule="atLeast"/>
        <w:ind w:left="284"/>
        <w:rPr>
          <w:color w:val="FF0000"/>
        </w:rPr>
      </w:pPr>
      <w:r w:rsidRPr="000F073C">
        <w:rPr>
          <w:noProof/>
          <w:color w:val="FF0000"/>
          <w:lang w:eastAsia="en-AU"/>
        </w:rPr>
        <mc:AlternateContent>
          <mc:Choice Requires="wps">
            <w:drawing>
              <wp:anchor distT="0" distB="0" distL="114300" distR="114300" simplePos="0" relativeHeight="251657216" behindDoc="0" locked="0" layoutInCell="1" allowOverlap="1" wp14:anchorId="65E970BD" wp14:editId="4796F321">
                <wp:simplePos x="0" y="0"/>
                <wp:positionH relativeFrom="column">
                  <wp:posOffset>6321087</wp:posOffset>
                </wp:positionH>
                <wp:positionV relativeFrom="paragraph">
                  <wp:posOffset>65273</wp:posOffset>
                </wp:positionV>
                <wp:extent cx="691375" cy="156117"/>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691375" cy="156117"/>
                        </a:xfrm>
                        <a:prstGeom prst="rect">
                          <a:avLst/>
                        </a:prstGeom>
                        <a:noFill/>
                        <a:ln w="6350">
                          <a:noFill/>
                        </a:ln>
                      </wps:spPr>
                      <wps:txbx>
                        <w:txbxContent>
                          <w:p w14:paraId="05574039" w14:textId="77777777" w:rsidR="00B13F9B" w:rsidRPr="0084065A" w:rsidRDefault="00B13F9B"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B13F9B" w:rsidRDefault="00B13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970BD" id="_x0000_t202" coordsize="21600,21600" o:spt="202" path="m,l,21600r21600,l21600,xe">
                <v:stroke joinstyle="miter"/>
                <v:path gradientshapeok="t" o:connecttype="rect"/>
              </v:shapetype>
              <v:shape id="Text Box 3" o:spid="_x0000_s1026" type="#_x0000_t202" style="position:absolute;left:0;text-align:left;margin-left:497.7pt;margin-top:5.15pt;width:54.45pt;height:12.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" filled="f" stroked="f" strokeweight=".5pt">
                <v:textbox>
                  <w:txbxContent>
                    <w:p w14:paraId="05574039" w14:textId="77777777" w:rsidR="00B13F9B" w:rsidRPr="0084065A" w:rsidRDefault="00B13F9B"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B13F9B" w:rsidRDefault="00B13F9B"/>
                  </w:txbxContent>
                </v:textbox>
              </v:shape>
            </w:pict>
          </mc:Fallback>
        </mc:AlternateContent>
      </w:r>
      <w:r w:rsidR="00405E96">
        <w:rPr>
          <w:noProof/>
          <w:color w:val="FF0000"/>
          <w:lang w:eastAsia="en-AU"/>
        </w:rPr>
        <w:t>14</w:t>
      </w:r>
      <w:r w:rsidR="00372037">
        <w:rPr>
          <w:noProof/>
          <w:color w:val="FF0000"/>
          <w:lang w:eastAsia="en-AU"/>
        </w:rPr>
        <w:t xml:space="preserve"> Ju</w:t>
      </w:r>
      <w:r w:rsidR="00BB2DCA">
        <w:rPr>
          <w:noProof/>
          <w:color w:val="FF0000"/>
          <w:lang w:eastAsia="en-AU"/>
        </w:rPr>
        <w:t>ly</w:t>
      </w:r>
      <w:r w:rsidR="00A1790B">
        <w:rPr>
          <w:color w:val="FF0000"/>
        </w:rPr>
        <w:t xml:space="preserve"> 2021</w:t>
      </w:r>
    </w:p>
    <w:sectPr w:rsidR="00365261" w:rsidRPr="000F073C" w:rsidSect="00940B15">
      <w:headerReference w:type="even" r:id="rId12"/>
      <w:headerReference w:type="default" r:id="rId13"/>
      <w:footerReference w:type="default" r:id="rId14"/>
      <w:headerReference w:type="first" r:id="rId15"/>
      <w:pgSz w:w="11906" w:h="16838"/>
      <w:pgMar w:top="2552"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15B88" w14:textId="77777777" w:rsidR="001D0AF7" w:rsidRDefault="001D0AF7" w:rsidP="003F5DCC">
      <w:pPr>
        <w:spacing w:after="0" w:line="240" w:lineRule="auto"/>
      </w:pPr>
      <w:r>
        <w:separator/>
      </w:r>
    </w:p>
  </w:endnote>
  <w:endnote w:type="continuationSeparator" w:id="0">
    <w:p w14:paraId="42217465" w14:textId="77777777" w:rsidR="001D0AF7" w:rsidRDefault="001D0AF7" w:rsidP="003F5DCC">
      <w:pPr>
        <w:spacing w:after="0" w:line="240" w:lineRule="auto"/>
      </w:pPr>
      <w:r>
        <w:continuationSeparator/>
      </w:r>
    </w:p>
  </w:endnote>
  <w:endnote w:type="continuationNotice" w:id="1">
    <w:p w14:paraId="4415102D" w14:textId="77777777" w:rsidR="001D0AF7" w:rsidRDefault="001D0A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NeueLT Std"/>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82728" w14:textId="3B59C5A6" w:rsidR="00B13F9B" w:rsidRPr="006A4BBC" w:rsidRDefault="00B13F9B" w:rsidP="002376FB">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B81E91">
      <w:rPr>
        <w:rStyle w:val="PageNumber"/>
        <w:noProof/>
        <w:color w:val="auto"/>
      </w:rPr>
      <w:t>2</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FC058" w14:textId="77777777" w:rsidR="001D0AF7" w:rsidRDefault="001D0AF7" w:rsidP="003F5DCC">
      <w:pPr>
        <w:spacing w:after="0" w:line="240" w:lineRule="auto"/>
      </w:pPr>
      <w:r>
        <w:separator/>
      </w:r>
    </w:p>
  </w:footnote>
  <w:footnote w:type="continuationSeparator" w:id="0">
    <w:p w14:paraId="045ADBEE" w14:textId="77777777" w:rsidR="001D0AF7" w:rsidRDefault="001D0AF7" w:rsidP="003F5DCC">
      <w:pPr>
        <w:spacing w:after="0" w:line="240" w:lineRule="auto"/>
      </w:pPr>
      <w:r>
        <w:continuationSeparator/>
      </w:r>
    </w:p>
  </w:footnote>
  <w:footnote w:type="continuationNotice" w:id="1">
    <w:p w14:paraId="103346BB" w14:textId="77777777" w:rsidR="001D0AF7" w:rsidRDefault="001D0AF7">
      <w:pPr>
        <w:spacing w:after="0" w:line="240" w:lineRule="auto"/>
      </w:pPr>
    </w:p>
  </w:footnote>
  <w:footnote w:id="2">
    <w:p w14:paraId="199931C6" w14:textId="77777777" w:rsidR="00B13F9B" w:rsidRPr="009E7164" w:rsidRDefault="00B13F9B">
      <w:pPr>
        <w:pStyle w:val="FootnoteText"/>
        <w:rPr>
          <w:rFonts w:ascii="Arial" w:hAnsi="Arial" w:cs="Arial"/>
          <w:sz w:val="16"/>
          <w:szCs w:val="16"/>
        </w:rPr>
      </w:pPr>
      <w:r w:rsidRPr="009E7164">
        <w:rPr>
          <w:rStyle w:val="FootnoteReference"/>
          <w:rFonts w:ascii="Arial" w:hAnsi="Arial" w:cs="Arial"/>
          <w:sz w:val="16"/>
          <w:szCs w:val="16"/>
        </w:rPr>
        <w:footnoteRef/>
      </w:r>
      <w:r w:rsidRPr="009E7164">
        <w:rPr>
          <w:rFonts w:ascii="Arial" w:hAnsi="Arial" w:cs="Arial"/>
          <w:sz w:val="16"/>
          <w:szCs w:val="16"/>
        </w:rPr>
        <w:t xml:space="preserve"> </w:t>
      </w:r>
      <w:hyperlink r:id="rId1" w:history="1">
        <w:r w:rsidRPr="00B61F1E">
          <w:rPr>
            <w:rStyle w:val="Hyperlink"/>
            <w:rFonts w:ascii="Arial" w:hAnsi="Arial" w:cs="Arial"/>
            <w:sz w:val="16"/>
            <w:szCs w:val="16"/>
          </w:rPr>
          <w:t>https://www.health.govt.nz/our-work/diseases-and-conditions/covid-19-novel-coronavirus</w:t>
        </w:r>
      </w:hyperlink>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7E6E1" w14:textId="77777777" w:rsidR="00B13F9B" w:rsidRDefault="00B13F9B" w:rsidP="002376F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61037A" w14:textId="77777777" w:rsidR="00B13F9B" w:rsidRDefault="00B13F9B" w:rsidP="002376F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D7F14" w14:textId="77777777" w:rsidR="00B13F9B" w:rsidRDefault="00B13F9B" w:rsidP="002376FB">
    <w:pPr>
      <w:pStyle w:val="Header"/>
      <w:ind w:firstLine="360"/>
    </w:pPr>
    <w:r>
      <w:rPr>
        <w:noProof/>
        <w:lang w:eastAsia="en-AU"/>
      </w:rPr>
      <w:drawing>
        <wp:anchor distT="0" distB="0" distL="114300" distR="114300" simplePos="0" relativeHeight="251656192" behindDoc="1" locked="1" layoutInCell="1" allowOverlap="1" wp14:anchorId="7DAE19A9" wp14:editId="1B1B593D">
          <wp:simplePos x="0" y="0"/>
          <wp:positionH relativeFrom="page">
            <wp:align>left</wp:align>
          </wp:positionH>
          <wp:positionV relativeFrom="page">
            <wp:align>top</wp:align>
          </wp:positionV>
          <wp:extent cx="7657200" cy="10699200"/>
          <wp:effectExtent l="0" t="0" r="1270" b="6985"/>
          <wp:wrapNone/>
          <wp:docPr id="13" name="Picture 13" descr="Australian Government Department of Health BeCovidSafe header"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5E3C8" w14:textId="77777777" w:rsidR="00B13F9B" w:rsidRDefault="00357BDC" w:rsidP="002376FB">
    <w:pPr>
      <w:pStyle w:val="Header"/>
      <w:ind w:right="360"/>
    </w:pPr>
    <w:sdt>
      <w:sdtPr>
        <w:id w:val="2133900075"/>
        <w:docPartObj>
          <w:docPartGallery w:val="Watermarks"/>
          <w:docPartUnique/>
        </w:docPartObj>
      </w:sdtPr>
      <w:sdtEndPr/>
      <w:sdtContent>
        <w:r>
          <w:rPr>
            <w:noProof/>
            <w:lang w:val="en-US"/>
          </w:rPr>
          <w:pict w14:anchorId="033B4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B13F9B">
      <w:rPr>
        <w:noProof/>
        <w:lang w:eastAsia="en-AU"/>
      </w:rPr>
      <w:drawing>
        <wp:anchor distT="0" distB="0" distL="114300" distR="114300" simplePos="0" relativeHeight="251658240" behindDoc="0" locked="0" layoutInCell="1" allowOverlap="1" wp14:anchorId="135C9629" wp14:editId="61F968CE">
          <wp:simplePos x="0" y="0"/>
          <wp:positionH relativeFrom="column">
            <wp:posOffset>-875030</wp:posOffset>
          </wp:positionH>
          <wp:positionV relativeFrom="paragraph">
            <wp:posOffset>-243840</wp:posOffset>
          </wp:positionV>
          <wp:extent cx="7698353" cy="10889445"/>
          <wp:effectExtent l="0" t="0" r="0" b="7620"/>
          <wp:wrapNone/>
          <wp:docPr id="14" name="Picture 14"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F9B">
      <w:rPr>
        <w:noProof/>
        <w:lang w:eastAsia="en-AU"/>
      </w:rPr>
      <w:drawing>
        <wp:anchor distT="0" distB="0" distL="114300" distR="114300" simplePos="0" relativeHeight="251657216" behindDoc="0" locked="0" layoutInCell="1" allowOverlap="1" wp14:anchorId="38368360" wp14:editId="1E5AB9DE">
          <wp:simplePos x="0" y="0"/>
          <wp:positionH relativeFrom="column">
            <wp:posOffset>-1028700</wp:posOffset>
          </wp:positionH>
          <wp:positionV relativeFrom="paragraph">
            <wp:posOffset>-395605</wp:posOffset>
          </wp:positionV>
          <wp:extent cx="7698353" cy="10889445"/>
          <wp:effectExtent l="0" t="0" r="0" b="7620"/>
          <wp:wrapNone/>
          <wp:docPr id="15" name="Picture 15"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7979"/>
    <w:multiLevelType w:val="hybridMultilevel"/>
    <w:tmpl w:val="B0C89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37B9B"/>
    <w:multiLevelType w:val="hybridMultilevel"/>
    <w:tmpl w:val="D6D2CD86"/>
    <w:lvl w:ilvl="0" w:tplc="097EA9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14C4F"/>
    <w:multiLevelType w:val="hybridMultilevel"/>
    <w:tmpl w:val="87762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A472F6"/>
    <w:multiLevelType w:val="hybridMultilevel"/>
    <w:tmpl w:val="44DC3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9522DE"/>
    <w:multiLevelType w:val="hybridMultilevel"/>
    <w:tmpl w:val="A760B7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06529A2"/>
    <w:multiLevelType w:val="hybridMultilevel"/>
    <w:tmpl w:val="D0E80884"/>
    <w:lvl w:ilvl="0" w:tplc="664E53DE">
      <w:start w:val="2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0B053FA"/>
    <w:multiLevelType w:val="hybridMultilevel"/>
    <w:tmpl w:val="AEC69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B579BB"/>
    <w:multiLevelType w:val="hybridMultilevel"/>
    <w:tmpl w:val="E87C5EAA"/>
    <w:lvl w:ilvl="0" w:tplc="04CEB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FB6077"/>
    <w:multiLevelType w:val="hybridMultilevel"/>
    <w:tmpl w:val="E4F2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522492"/>
    <w:multiLevelType w:val="hybridMultilevel"/>
    <w:tmpl w:val="2E3AB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A1586A"/>
    <w:multiLevelType w:val="hybridMultilevel"/>
    <w:tmpl w:val="6206E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8F765D"/>
    <w:multiLevelType w:val="hybridMultilevel"/>
    <w:tmpl w:val="33325902"/>
    <w:lvl w:ilvl="0" w:tplc="04EE58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4881D16">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371D9A"/>
    <w:multiLevelType w:val="hybridMultilevel"/>
    <w:tmpl w:val="8DC683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F">
      <w:start w:val="1"/>
      <w:numFmt w:val="decimal"/>
      <w:lvlText w:val="%3."/>
      <w:lvlJc w:val="left"/>
      <w:pPr>
        <w:ind w:left="1800" w:hanging="360"/>
      </w:pPr>
      <w:rPr>
        <w:rFont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3134FE"/>
    <w:multiLevelType w:val="hybridMultilevel"/>
    <w:tmpl w:val="5BC8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613DA1"/>
    <w:multiLevelType w:val="hybridMultilevel"/>
    <w:tmpl w:val="0D64FCBA"/>
    <w:lvl w:ilvl="0" w:tplc="D16800EE">
      <w:start w:val="2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60B3276"/>
    <w:multiLevelType w:val="hybridMultilevel"/>
    <w:tmpl w:val="153607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2541C5"/>
    <w:multiLevelType w:val="hybridMultilevel"/>
    <w:tmpl w:val="25FEE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B9A8EC4C">
      <w:numFmt w:val="bullet"/>
      <w:lvlText w:val="-"/>
      <w:lvlJc w:val="left"/>
      <w:pPr>
        <w:ind w:left="1800" w:hanging="360"/>
      </w:pPr>
      <w:rPr>
        <w:rFonts w:ascii="Arial" w:eastAsia="Times New Roman" w:hAnsi="Arial" w:cs="Arial" w:hint="default"/>
        <w:color w:val="FF0000"/>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0933750"/>
    <w:multiLevelType w:val="hybridMultilevel"/>
    <w:tmpl w:val="5A8C2F04"/>
    <w:lvl w:ilvl="0" w:tplc="BFA6FED2">
      <w:start w:val="1"/>
      <w:numFmt w:val="bullet"/>
      <w:lvlText w:val=""/>
      <w:lvlJc w:val="left"/>
      <w:pPr>
        <w:ind w:left="720" w:hanging="360"/>
      </w:pPr>
      <w:rPr>
        <w:rFonts w:ascii="Symbol" w:hAnsi="Symbol" w:hint="default"/>
      </w:rPr>
    </w:lvl>
    <w:lvl w:ilvl="1" w:tplc="77649166">
      <w:start w:val="1"/>
      <w:numFmt w:val="bullet"/>
      <w:lvlText w:val="o"/>
      <w:lvlJc w:val="left"/>
      <w:pPr>
        <w:ind w:left="1440" w:hanging="360"/>
      </w:pPr>
      <w:rPr>
        <w:rFonts w:ascii="Courier New" w:hAnsi="Courier New" w:cs="Courier New" w:hint="default"/>
      </w:rPr>
    </w:lvl>
    <w:lvl w:ilvl="2" w:tplc="7DD24112">
      <w:start w:val="1"/>
      <w:numFmt w:val="bullet"/>
      <w:lvlText w:val=""/>
      <w:lvlJc w:val="left"/>
      <w:pPr>
        <w:ind w:left="2160" w:hanging="360"/>
      </w:pPr>
      <w:rPr>
        <w:rFonts w:ascii="Wingdings" w:hAnsi="Wingdings" w:hint="default"/>
      </w:rPr>
    </w:lvl>
    <w:lvl w:ilvl="3" w:tplc="BCF6BA3E">
      <w:start w:val="1"/>
      <w:numFmt w:val="bullet"/>
      <w:lvlText w:val=""/>
      <w:lvlJc w:val="left"/>
      <w:pPr>
        <w:ind w:left="2880" w:hanging="360"/>
      </w:pPr>
      <w:rPr>
        <w:rFonts w:ascii="Symbol" w:hAnsi="Symbol" w:hint="default"/>
      </w:rPr>
    </w:lvl>
    <w:lvl w:ilvl="4" w:tplc="7FCACA04">
      <w:start w:val="1"/>
      <w:numFmt w:val="bullet"/>
      <w:lvlText w:val="o"/>
      <w:lvlJc w:val="left"/>
      <w:pPr>
        <w:ind w:left="3600" w:hanging="360"/>
      </w:pPr>
      <w:rPr>
        <w:rFonts w:ascii="Courier New" w:hAnsi="Courier New" w:cs="Courier New" w:hint="default"/>
      </w:rPr>
    </w:lvl>
    <w:lvl w:ilvl="5" w:tplc="B220F67E">
      <w:start w:val="1"/>
      <w:numFmt w:val="bullet"/>
      <w:lvlText w:val=""/>
      <w:lvlJc w:val="left"/>
      <w:pPr>
        <w:ind w:left="4320" w:hanging="360"/>
      </w:pPr>
      <w:rPr>
        <w:rFonts w:ascii="Wingdings" w:hAnsi="Wingdings" w:hint="default"/>
      </w:rPr>
    </w:lvl>
    <w:lvl w:ilvl="6" w:tplc="DD828110">
      <w:start w:val="1"/>
      <w:numFmt w:val="bullet"/>
      <w:lvlText w:val=""/>
      <w:lvlJc w:val="left"/>
      <w:pPr>
        <w:ind w:left="5040" w:hanging="360"/>
      </w:pPr>
      <w:rPr>
        <w:rFonts w:ascii="Symbol" w:hAnsi="Symbol" w:hint="default"/>
      </w:rPr>
    </w:lvl>
    <w:lvl w:ilvl="7" w:tplc="CF86D5F6">
      <w:start w:val="1"/>
      <w:numFmt w:val="bullet"/>
      <w:lvlText w:val="o"/>
      <w:lvlJc w:val="left"/>
      <w:pPr>
        <w:ind w:left="5760" w:hanging="360"/>
      </w:pPr>
      <w:rPr>
        <w:rFonts w:ascii="Courier New" w:hAnsi="Courier New" w:cs="Courier New" w:hint="default"/>
      </w:rPr>
    </w:lvl>
    <w:lvl w:ilvl="8" w:tplc="FA565812">
      <w:start w:val="1"/>
      <w:numFmt w:val="bullet"/>
      <w:lvlText w:val=""/>
      <w:lvlJc w:val="left"/>
      <w:pPr>
        <w:ind w:left="6480" w:hanging="360"/>
      </w:pPr>
      <w:rPr>
        <w:rFonts w:ascii="Wingdings" w:hAnsi="Wingdings" w:hint="default"/>
      </w:rPr>
    </w:lvl>
  </w:abstractNum>
  <w:abstractNum w:abstractNumId="19" w15:restartNumberingAfterBreak="0">
    <w:nsid w:val="32B629E2"/>
    <w:multiLevelType w:val="hybridMultilevel"/>
    <w:tmpl w:val="E2E643D0"/>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335D3AF1"/>
    <w:multiLevelType w:val="hybridMultilevel"/>
    <w:tmpl w:val="C1B25436"/>
    <w:lvl w:ilvl="0" w:tplc="CC2A0FC2">
      <w:start w:val="150"/>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658133E"/>
    <w:multiLevelType w:val="hybridMultilevel"/>
    <w:tmpl w:val="AC26C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A513D2"/>
    <w:multiLevelType w:val="hybridMultilevel"/>
    <w:tmpl w:val="1EFCF6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A272E6"/>
    <w:multiLevelType w:val="hybridMultilevel"/>
    <w:tmpl w:val="579679FE"/>
    <w:lvl w:ilvl="0" w:tplc="DE203012">
      <w:start w:val="1"/>
      <w:numFmt w:val="bullet"/>
      <w:lvlText w:val=""/>
      <w:lvlJc w:val="left"/>
      <w:pPr>
        <w:ind w:left="360" w:hanging="360"/>
      </w:pPr>
      <w:rPr>
        <w:rFonts w:ascii="Symbol" w:hAnsi="Symbol" w:hint="default"/>
        <w:color w:val="auto"/>
      </w:rPr>
    </w:lvl>
    <w:lvl w:ilvl="1" w:tplc="6838A8D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EC07F1"/>
    <w:multiLevelType w:val="hybridMultilevel"/>
    <w:tmpl w:val="941A1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F5E1A56"/>
    <w:multiLevelType w:val="hybridMultilevel"/>
    <w:tmpl w:val="07FC9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5F2E30"/>
    <w:multiLevelType w:val="hybridMultilevel"/>
    <w:tmpl w:val="0EA0614E"/>
    <w:lvl w:ilvl="0" w:tplc="0C090001">
      <w:start w:val="1"/>
      <w:numFmt w:val="bullet"/>
      <w:lvlText w:val=""/>
      <w:lvlJc w:val="left"/>
      <w:pPr>
        <w:ind w:left="720" w:hanging="360"/>
      </w:pPr>
      <w:rPr>
        <w:rFonts w:ascii="Symbol" w:hAnsi="Symbol" w:hint="default"/>
      </w:rPr>
    </w:lvl>
    <w:lvl w:ilvl="1" w:tplc="4E08E3D2">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12370C"/>
    <w:multiLevelType w:val="hybridMultilevel"/>
    <w:tmpl w:val="1C7C1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EC0B38"/>
    <w:multiLevelType w:val="hybridMultilevel"/>
    <w:tmpl w:val="1D862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9A0C8B"/>
    <w:multiLevelType w:val="hybridMultilevel"/>
    <w:tmpl w:val="E8C6A67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62EA058C"/>
    <w:multiLevelType w:val="hybridMultilevel"/>
    <w:tmpl w:val="E160B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3D3854"/>
    <w:multiLevelType w:val="hybridMultilevel"/>
    <w:tmpl w:val="661C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A14EC1"/>
    <w:multiLevelType w:val="hybridMultilevel"/>
    <w:tmpl w:val="2A58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5B4A5C"/>
    <w:multiLevelType w:val="hybridMultilevel"/>
    <w:tmpl w:val="D1E26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FF000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7E65DA"/>
    <w:multiLevelType w:val="hybridMultilevel"/>
    <w:tmpl w:val="F3BAE84A"/>
    <w:lvl w:ilvl="0" w:tplc="617C3A54">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6CC48D1"/>
    <w:multiLevelType w:val="hybridMultilevel"/>
    <w:tmpl w:val="8C0E7B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FF000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953372"/>
    <w:multiLevelType w:val="hybridMultilevel"/>
    <w:tmpl w:val="CF185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1"/>
  </w:num>
  <w:num w:numId="4">
    <w:abstractNumId w:val="7"/>
  </w:num>
  <w:num w:numId="5">
    <w:abstractNumId w:val="22"/>
  </w:num>
  <w:num w:numId="6">
    <w:abstractNumId w:val="1"/>
  </w:num>
  <w:num w:numId="7">
    <w:abstractNumId w:val="12"/>
  </w:num>
  <w:num w:numId="8">
    <w:abstractNumId w:val="29"/>
  </w:num>
  <w:num w:numId="9">
    <w:abstractNumId w:val="19"/>
  </w:num>
  <w:num w:numId="10">
    <w:abstractNumId w:val="4"/>
  </w:num>
  <w:num w:numId="11">
    <w:abstractNumId w:val="9"/>
  </w:num>
  <w:num w:numId="12">
    <w:abstractNumId w:val="21"/>
  </w:num>
  <w:num w:numId="13">
    <w:abstractNumId w:val="27"/>
  </w:num>
  <w:num w:numId="14">
    <w:abstractNumId w:val="0"/>
  </w:num>
  <w:num w:numId="15">
    <w:abstractNumId w:val="14"/>
  </w:num>
  <w:num w:numId="16">
    <w:abstractNumId w:val="36"/>
  </w:num>
  <w:num w:numId="17">
    <w:abstractNumId w:val="25"/>
  </w:num>
  <w:num w:numId="18">
    <w:abstractNumId w:val="32"/>
  </w:num>
  <w:num w:numId="19">
    <w:abstractNumId w:val="3"/>
  </w:num>
  <w:num w:numId="20">
    <w:abstractNumId w:val="28"/>
  </w:num>
  <w:num w:numId="21">
    <w:abstractNumId w:val="13"/>
  </w:num>
  <w:num w:numId="22">
    <w:abstractNumId w:val="10"/>
  </w:num>
  <w:num w:numId="23">
    <w:abstractNumId w:val="23"/>
  </w:num>
  <w:num w:numId="24">
    <w:abstractNumId w:val="17"/>
  </w:num>
  <w:num w:numId="25">
    <w:abstractNumId w:val="12"/>
  </w:num>
  <w:num w:numId="26">
    <w:abstractNumId w:val="18"/>
  </w:num>
  <w:num w:numId="27">
    <w:abstractNumId w:val="26"/>
  </w:num>
  <w:num w:numId="28">
    <w:abstractNumId w:val="20"/>
  </w:num>
  <w:num w:numId="29">
    <w:abstractNumId w:val="12"/>
  </w:num>
  <w:num w:numId="30">
    <w:abstractNumId w:val="12"/>
  </w:num>
  <w:num w:numId="31">
    <w:abstractNumId w:val="12"/>
  </w:num>
  <w:num w:numId="32">
    <w:abstractNumId w:val="15"/>
  </w:num>
  <w:num w:numId="33">
    <w:abstractNumId w:val="11"/>
  </w:num>
  <w:num w:numId="34">
    <w:abstractNumId w:val="5"/>
  </w:num>
  <w:num w:numId="35">
    <w:abstractNumId w:val="12"/>
  </w:num>
  <w:num w:numId="36">
    <w:abstractNumId w:val="16"/>
  </w:num>
  <w:num w:numId="37">
    <w:abstractNumId w:val="12"/>
  </w:num>
  <w:num w:numId="38">
    <w:abstractNumId w:val="2"/>
  </w:num>
  <w:num w:numId="39">
    <w:abstractNumId w:val="30"/>
  </w:num>
  <w:num w:numId="40">
    <w:abstractNumId w:val="24"/>
  </w:num>
  <w:num w:numId="41">
    <w:abstractNumId w:val="12"/>
  </w:num>
  <w:num w:numId="42">
    <w:abstractNumId w:val="35"/>
  </w:num>
  <w:num w:numId="43">
    <w:abstractNumId w:val="33"/>
  </w:num>
  <w:num w:numId="44">
    <w:abstractNumId w:val="34"/>
  </w:num>
  <w:num w:numId="45">
    <w:abstractNumId w:val="12"/>
  </w:num>
  <w:num w:numId="46">
    <w:abstractNumId w:val="12"/>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CC"/>
    <w:rsid w:val="00001F82"/>
    <w:rsid w:val="00014341"/>
    <w:rsid w:val="000217E2"/>
    <w:rsid w:val="0002211D"/>
    <w:rsid w:val="00022C1C"/>
    <w:rsid w:val="000231F0"/>
    <w:rsid w:val="000246E2"/>
    <w:rsid w:val="00025ED0"/>
    <w:rsid w:val="0002708E"/>
    <w:rsid w:val="00031F72"/>
    <w:rsid w:val="00033906"/>
    <w:rsid w:val="00040026"/>
    <w:rsid w:val="000436FB"/>
    <w:rsid w:val="00046248"/>
    <w:rsid w:val="00057650"/>
    <w:rsid w:val="00062E83"/>
    <w:rsid w:val="00070122"/>
    <w:rsid w:val="00075BFE"/>
    <w:rsid w:val="00076514"/>
    <w:rsid w:val="00076817"/>
    <w:rsid w:val="0007741B"/>
    <w:rsid w:val="00081BA5"/>
    <w:rsid w:val="0008464B"/>
    <w:rsid w:val="00085A07"/>
    <w:rsid w:val="000860B8"/>
    <w:rsid w:val="00086473"/>
    <w:rsid w:val="00087EF0"/>
    <w:rsid w:val="000941E5"/>
    <w:rsid w:val="00097D19"/>
    <w:rsid w:val="000A1CE3"/>
    <w:rsid w:val="000A5B04"/>
    <w:rsid w:val="000B6D1B"/>
    <w:rsid w:val="000C1DBC"/>
    <w:rsid w:val="000D2D06"/>
    <w:rsid w:val="000E3A03"/>
    <w:rsid w:val="000E60C1"/>
    <w:rsid w:val="000F073C"/>
    <w:rsid w:val="000F568B"/>
    <w:rsid w:val="000F5BB7"/>
    <w:rsid w:val="000F7501"/>
    <w:rsid w:val="000F78EE"/>
    <w:rsid w:val="0010335F"/>
    <w:rsid w:val="00113CF9"/>
    <w:rsid w:val="00115D98"/>
    <w:rsid w:val="00116001"/>
    <w:rsid w:val="001177D4"/>
    <w:rsid w:val="00123406"/>
    <w:rsid w:val="00147564"/>
    <w:rsid w:val="00152A33"/>
    <w:rsid w:val="001569AD"/>
    <w:rsid w:val="00157327"/>
    <w:rsid w:val="0016036F"/>
    <w:rsid w:val="00162C88"/>
    <w:rsid w:val="00170292"/>
    <w:rsid w:val="0018092F"/>
    <w:rsid w:val="00180AC2"/>
    <w:rsid w:val="001814A0"/>
    <w:rsid w:val="001843DC"/>
    <w:rsid w:val="001846B8"/>
    <w:rsid w:val="00185E09"/>
    <w:rsid w:val="00191F81"/>
    <w:rsid w:val="00192EC7"/>
    <w:rsid w:val="001951A1"/>
    <w:rsid w:val="001964DF"/>
    <w:rsid w:val="001C2581"/>
    <w:rsid w:val="001C62FF"/>
    <w:rsid w:val="001C7AAE"/>
    <w:rsid w:val="001D0058"/>
    <w:rsid w:val="001D0AF7"/>
    <w:rsid w:val="001D2FEF"/>
    <w:rsid w:val="001D4193"/>
    <w:rsid w:val="001E047B"/>
    <w:rsid w:val="001E0E4A"/>
    <w:rsid w:val="001F3133"/>
    <w:rsid w:val="001F546F"/>
    <w:rsid w:val="001F6295"/>
    <w:rsid w:val="002063C3"/>
    <w:rsid w:val="00214AD8"/>
    <w:rsid w:val="00220522"/>
    <w:rsid w:val="002205B1"/>
    <w:rsid w:val="002209EC"/>
    <w:rsid w:val="002210D5"/>
    <w:rsid w:val="00221155"/>
    <w:rsid w:val="00227CE4"/>
    <w:rsid w:val="002329E8"/>
    <w:rsid w:val="002376FB"/>
    <w:rsid w:val="0024135B"/>
    <w:rsid w:val="00241BE8"/>
    <w:rsid w:val="002467A1"/>
    <w:rsid w:val="00256C08"/>
    <w:rsid w:val="00257361"/>
    <w:rsid w:val="0026125D"/>
    <w:rsid w:val="002630ED"/>
    <w:rsid w:val="00263F02"/>
    <w:rsid w:val="002705D3"/>
    <w:rsid w:val="00270AD7"/>
    <w:rsid w:val="00274D69"/>
    <w:rsid w:val="00275246"/>
    <w:rsid w:val="00276092"/>
    <w:rsid w:val="00284A3B"/>
    <w:rsid w:val="0029058F"/>
    <w:rsid w:val="00297EE7"/>
    <w:rsid w:val="002A519D"/>
    <w:rsid w:val="002B794D"/>
    <w:rsid w:val="002C2A43"/>
    <w:rsid w:val="002C3323"/>
    <w:rsid w:val="002C7AB1"/>
    <w:rsid w:val="002D0DAD"/>
    <w:rsid w:val="002D655D"/>
    <w:rsid w:val="002E29D9"/>
    <w:rsid w:val="002E7AF7"/>
    <w:rsid w:val="002F2B8A"/>
    <w:rsid w:val="002F5E02"/>
    <w:rsid w:val="002F7DF8"/>
    <w:rsid w:val="00300221"/>
    <w:rsid w:val="00304E16"/>
    <w:rsid w:val="003077BF"/>
    <w:rsid w:val="00312B4E"/>
    <w:rsid w:val="00317709"/>
    <w:rsid w:val="00321098"/>
    <w:rsid w:val="00325A97"/>
    <w:rsid w:val="003320C4"/>
    <w:rsid w:val="00337760"/>
    <w:rsid w:val="003433A0"/>
    <w:rsid w:val="00343B8C"/>
    <w:rsid w:val="003555FE"/>
    <w:rsid w:val="00357BDC"/>
    <w:rsid w:val="003636FF"/>
    <w:rsid w:val="003642AD"/>
    <w:rsid w:val="00365065"/>
    <w:rsid w:val="00365261"/>
    <w:rsid w:val="00372037"/>
    <w:rsid w:val="00383823"/>
    <w:rsid w:val="0038500F"/>
    <w:rsid w:val="00390A39"/>
    <w:rsid w:val="00390B4D"/>
    <w:rsid w:val="00391355"/>
    <w:rsid w:val="003934D6"/>
    <w:rsid w:val="00394E16"/>
    <w:rsid w:val="003A4DBC"/>
    <w:rsid w:val="003A7104"/>
    <w:rsid w:val="003C1009"/>
    <w:rsid w:val="003D22B2"/>
    <w:rsid w:val="003D2F6B"/>
    <w:rsid w:val="003E1102"/>
    <w:rsid w:val="003F080B"/>
    <w:rsid w:val="003F25FE"/>
    <w:rsid w:val="003F5DCC"/>
    <w:rsid w:val="004009C1"/>
    <w:rsid w:val="0040157F"/>
    <w:rsid w:val="00401F86"/>
    <w:rsid w:val="00405E96"/>
    <w:rsid w:val="00416B6A"/>
    <w:rsid w:val="0042089A"/>
    <w:rsid w:val="004229E8"/>
    <w:rsid w:val="0042698A"/>
    <w:rsid w:val="0043061F"/>
    <w:rsid w:val="00433958"/>
    <w:rsid w:val="00441C90"/>
    <w:rsid w:val="00441D70"/>
    <w:rsid w:val="0045132C"/>
    <w:rsid w:val="00452299"/>
    <w:rsid w:val="004535FA"/>
    <w:rsid w:val="00465B56"/>
    <w:rsid w:val="00470665"/>
    <w:rsid w:val="00472D94"/>
    <w:rsid w:val="00472E2A"/>
    <w:rsid w:val="004867D1"/>
    <w:rsid w:val="00486A4D"/>
    <w:rsid w:val="00494230"/>
    <w:rsid w:val="004A0573"/>
    <w:rsid w:val="004A075B"/>
    <w:rsid w:val="004A0E1F"/>
    <w:rsid w:val="004C3474"/>
    <w:rsid w:val="004C3A6B"/>
    <w:rsid w:val="004C49F6"/>
    <w:rsid w:val="004C5A96"/>
    <w:rsid w:val="004C7729"/>
    <w:rsid w:val="004E1B97"/>
    <w:rsid w:val="004E7100"/>
    <w:rsid w:val="004F6B1F"/>
    <w:rsid w:val="0050312A"/>
    <w:rsid w:val="005040A5"/>
    <w:rsid w:val="00504B59"/>
    <w:rsid w:val="00511B99"/>
    <w:rsid w:val="00517361"/>
    <w:rsid w:val="00521CFC"/>
    <w:rsid w:val="00530D98"/>
    <w:rsid w:val="00531A70"/>
    <w:rsid w:val="00542E6B"/>
    <w:rsid w:val="00546CBE"/>
    <w:rsid w:val="0055025C"/>
    <w:rsid w:val="00551EEE"/>
    <w:rsid w:val="0055260C"/>
    <w:rsid w:val="005536FF"/>
    <w:rsid w:val="005572F4"/>
    <w:rsid w:val="00563EB8"/>
    <w:rsid w:val="005662FC"/>
    <w:rsid w:val="00567805"/>
    <w:rsid w:val="00567A9D"/>
    <w:rsid w:val="0057086A"/>
    <w:rsid w:val="00581AE2"/>
    <w:rsid w:val="00583468"/>
    <w:rsid w:val="0058410E"/>
    <w:rsid w:val="00586656"/>
    <w:rsid w:val="00590CB1"/>
    <w:rsid w:val="00590DF1"/>
    <w:rsid w:val="005954C2"/>
    <w:rsid w:val="00596341"/>
    <w:rsid w:val="005A107B"/>
    <w:rsid w:val="005A2316"/>
    <w:rsid w:val="005B1E35"/>
    <w:rsid w:val="005B62AD"/>
    <w:rsid w:val="005D31CC"/>
    <w:rsid w:val="005E0C6D"/>
    <w:rsid w:val="005E1E18"/>
    <w:rsid w:val="005E5FFE"/>
    <w:rsid w:val="005F0F31"/>
    <w:rsid w:val="005F1BF3"/>
    <w:rsid w:val="005F201D"/>
    <w:rsid w:val="00601060"/>
    <w:rsid w:val="00604999"/>
    <w:rsid w:val="006060C4"/>
    <w:rsid w:val="00616F76"/>
    <w:rsid w:val="0062366B"/>
    <w:rsid w:val="006236DF"/>
    <w:rsid w:val="006241BE"/>
    <w:rsid w:val="00626224"/>
    <w:rsid w:val="006332AA"/>
    <w:rsid w:val="00651B3C"/>
    <w:rsid w:val="00662616"/>
    <w:rsid w:val="0066797E"/>
    <w:rsid w:val="00672091"/>
    <w:rsid w:val="0067565E"/>
    <w:rsid w:val="00677725"/>
    <w:rsid w:val="00677AE1"/>
    <w:rsid w:val="006832E1"/>
    <w:rsid w:val="006850C5"/>
    <w:rsid w:val="00685E34"/>
    <w:rsid w:val="0068768F"/>
    <w:rsid w:val="0069566E"/>
    <w:rsid w:val="006968FA"/>
    <w:rsid w:val="006A0B05"/>
    <w:rsid w:val="006A21FE"/>
    <w:rsid w:val="006A2F59"/>
    <w:rsid w:val="006A5D07"/>
    <w:rsid w:val="006B123D"/>
    <w:rsid w:val="006B229F"/>
    <w:rsid w:val="006B5542"/>
    <w:rsid w:val="006B63B0"/>
    <w:rsid w:val="006C167A"/>
    <w:rsid w:val="006C1A96"/>
    <w:rsid w:val="006C75E4"/>
    <w:rsid w:val="006C79C8"/>
    <w:rsid w:val="006D5BC7"/>
    <w:rsid w:val="006F1695"/>
    <w:rsid w:val="006F4608"/>
    <w:rsid w:val="007000C4"/>
    <w:rsid w:val="007175DD"/>
    <w:rsid w:val="007232DA"/>
    <w:rsid w:val="00724C76"/>
    <w:rsid w:val="00726BE0"/>
    <w:rsid w:val="00727A45"/>
    <w:rsid w:val="00744435"/>
    <w:rsid w:val="00745300"/>
    <w:rsid w:val="007454BB"/>
    <w:rsid w:val="0074789B"/>
    <w:rsid w:val="00755C1E"/>
    <w:rsid w:val="007575E7"/>
    <w:rsid w:val="007702C5"/>
    <w:rsid w:val="00771686"/>
    <w:rsid w:val="00772AAC"/>
    <w:rsid w:val="007750C4"/>
    <w:rsid w:val="00777FF1"/>
    <w:rsid w:val="00793D70"/>
    <w:rsid w:val="007A46D6"/>
    <w:rsid w:val="007A5D86"/>
    <w:rsid w:val="007A601E"/>
    <w:rsid w:val="007A6C8A"/>
    <w:rsid w:val="007B0669"/>
    <w:rsid w:val="007C0E67"/>
    <w:rsid w:val="007E68CB"/>
    <w:rsid w:val="007F12A5"/>
    <w:rsid w:val="00802337"/>
    <w:rsid w:val="0080501F"/>
    <w:rsid w:val="00806B66"/>
    <w:rsid w:val="008112D6"/>
    <w:rsid w:val="00813165"/>
    <w:rsid w:val="00813BF4"/>
    <w:rsid w:val="008222E4"/>
    <w:rsid w:val="00822CFB"/>
    <w:rsid w:val="008248E5"/>
    <w:rsid w:val="0082509F"/>
    <w:rsid w:val="00827705"/>
    <w:rsid w:val="00836E47"/>
    <w:rsid w:val="0084065A"/>
    <w:rsid w:val="00845057"/>
    <w:rsid w:val="008451D7"/>
    <w:rsid w:val="008542AB"/>
    <w:rsid w:val="00854391"/>
    <w:rsid w:val="00871AFD"/>
    <w:rsid w:val="00872F1C"/>
    <w:rsid w:val="00881BE8"/>
    <w:rsid w:val="00883063"/>
    <w:rsid w:val="00887D60"/>
    <w:rsid w:val="00890CF0"/>
    <w:rsid w:val="00894401"/>
    <w:rsid w:val="00896DE2"/>
    <w:rsid w:val="008A4338"/>
    <w:rsid w:val="008A7DD1"/>
    <w:rsid w:val="008B05E5"/>
    <w:rsid w:val="008B1D87"/>
    <w:rsid w:val="008B5A8F"/>
    <w:rsid w:val="008B6910"/>
    <w:rsid w:val="008C018A"/>
    <w:rsid w:val="008C0875"/>
    <w:rsid w:val="008C2A74"/>
    <w:rsid w:val="008C68FD"/>
    <w:rsid w:val="008C6A01"/>
    <w:rsid w:val="008E2A90"/>
    <w:rsid w:val="009051AB"/>
    <w:rsid w:val="009143D3"/>
    <w:rsid w:val="00926CA2"/>
    <w:rsid w:val="00933F86"/>
    <w:rsid w:val="00935425"/>
    <w:rsid w:val="00935967"/>
    <w:rsid w:val="00936E09"/>
    <w:rsid w:val="00940B15"/>
    <w:rsid w:val="00942848"/>
    <w:rsid w:val="009449DE"/>
    <w:rsid w:val="0095330F"/>
    <w:rsid w:val="00955515"/>
    <w:rsid w:val="00957B8A"/>
    <w:rsid w:val="00962377"/>
    <w:rsid w:val="0096413D"/>
    <w:rsid w:val="00964674"/>
    <w:rsid w:val="00970BF3"/>
    <w:rsid w:val="00976309"/>
    <w:rsid w:val="00977AB9"/>
    <w:rsid w:val="009A175F"/>
    <w:rsid w:val="009A248D"/>
    <w:rsid w:val="009B1C8A"/>
    <w:rsid w:val="009B24D4"/>
    <w:rsid w:val="009B5182"/>
    <w:rsid w:val="009C263D"/>
    <w:rsid w:val="009C4B3A"/>
    <w:rsid w:val="009C7680"/>
    <w:rsid w:val="009C769A"/>
    <w:rsid w:val="009D3C34"/>
    <w:rsid w:val="009D6DEB"/>
    <w:rsid w:val="009E22D0"/>
    <w:rsid w:val="009E35CB"/>
    <w:rsid w:val="009E5E2A"/>
    <w:rsid w:val="009E7164"/>
    <w:rsid w:val="009F1B69"/>
    <w:rsid w:val="009F5FDD"/>
    <w:rsid w:val="00A03F95"/>
    <w:rsid w:val="00A05252"/>
    <w:rsid w:val="00A05D52"/>
    <w:rsid w:val="00A166D3"/>
    <w:rsid w:val="00A1790B"/>
    <w:rsid w:val="00A21291"/>
    <w:rsid w:val="00A24237"/>
    <w:rsid w:val="00A32BE1"/>
    <w:rsid w:val="00A516A0"/>
    <w:rsid w:val="00A517B6"/>
    <w:rsid w:val="00A6047A"/>
    <w:rsid w:val="00A611FF"/>
    <w:rsid w:val="00A62AF8"/>
    <w:rsid w:val="00A64036"/>
    <w:rsid w:val="00A71F93"/>
    <w:rsid w:val="00A77612"/>
    <w:rsid w:val="00A81607"/>
    <w:rsid w:val="00A835AC"/>
    <w:rsid w:val="00A83661"/>
    <w:rsid w:val="00A845B5"/>
    <w:rsid w:val="00A852DF"/>
    <w:rsid w:val="00A87EA6"/>
    <w:rsid w:val="00A95981"/>
    <w:rsid w:val="00AA2159"/>
    <w:rsid w:val="00AA3035"/>
    <w:rsid w:val="00AA3E68"/>
    <w:rsid w:val="00AC2072"/>
    <w:rsid w:val="00AC359C"/>
    <w:rsid w:val="00AC4170"/>
    <w:rsid w:val="00AC44D4"/>
    <w:rsid w:val="00AD0165"/>
    <w:rsid w:val="00AD5CEA"/>
    <w:rsid w:val="00AD68CF"/>
    <w:rsid w:val="00AE1551"/>
    <w:rsid w:val="00AE6642"/>
    <w:rsid w:val="00AF38A0"/>
    <w:rsid w:val="00B00B16"/>
    <w:rsid w:val="00B021E0"/>
    <w:rsid w:val="00B13F9B"/>
    <w:rsid w:val="00B211B6"/>
    <w:rsid w:val="00B2382E"/>
    <w:rsid w:val="00B279CB"/>
    <w:rsid w:val="00B303FF"/>
    <w:rsid w:val="00B30B2D"/>
    <w:rsid w:val="00B33CCC"/>
    <w:rsid w:val="00B365FB"/>
    <w:rsid w:val="00B377B6"/>
    <w:rsid w:val="00B47C40"/>
    <w:rsid w:val="00B509D1"/>
    <w:rsid w:val="00B565BC"/>
    <w:rsid w:val="00B63EAA"/>
    <w:rsid w:val="00B64EDD"/>
    <w:rsid w:val="00B67406"/>
    <w:rsid w:val="00B713E1"/>
    <w:rsid w:val="00B71E64"/>
    <w:rsid w:val="00B77066"/>
    <w:rsid w:val="00B81E91"/>
    <w:rsid w:val="00B83628"/>
    <w:rsid w:val="00B85810"/>
    <w:rsid w:val="00B867A8"/>
    <w:rsid w:val="00B93496"/>
    <w:rsid w:val="00B968C7"/>
    <w:rsid w:val="00B97DAD"/>
    <w:rsid w:val="00BA1102"/>
    <w:rsid w:val="00BA274A"/>
    <w:rsid w:val="00BA2E0E"/>
    <w:rsid w:val="00BA525E"/>
    <w:rsid w:val="00BB0833"/>
    <w:rsid w:val="00BB2DCA"/>
    <w:rsid w:val="00BB56A4"/>
    <w:rsid w:val="00BC1ACA"/>
    <w:rsid w:val="00BC64DA"/>
    <w:rsid w:val="00BC66AD"/>
    <w:rsid w:val="00BE3690"/>
    <w:rsid w:val="00BF6D6F"/>
    <w:rsid w:val="00C0041A"/>
    <w:rsid w:val="00C056F7"/>
    <w:rsid w:val="00C05D0C"/>
    <w:rsid w:val="00C120AE"/>
    <w:rsid w:val="00C137A2"/>
    <w:rsid w:val="00C31BB8"/>
    <w:rsid w:val="00C34DE1"/>
    <w:rsid w:val="00C36994"/>
    <w:rsid w:val="00C36A9E"/>
    <w:rsid w:val="00C410FF"/>
    <w:rsid w:val="00C44F9D"/>
    <w:rsid w:val="00C45B64"/>
    <w:rsid w:val="00C766A0"/>
    <w:rsid w:val="00C81B48"/>
    <w:rsid w:val="00C91BD6"/>
    <w:rsid w:val="00CA0AA7"/>
    <w:rsid w:val="00CA14DF"/>
    <w:rsid w:val="00CA4CC3"/>
    <w:rsid w:val="00CA5637"/>
    <w:rsid w:val="00CA654D"/>
    <w:rsid w:val="00CB1808"/>
    <w:rsid w:val="00CC0B7C"/>
    <w:rsid w:val="00CC47E8"/>
    <w:rsid w:val="00CC4C1B"/>
    <w:rsid w:val="00CC764C"/>
    <w:rsid w:val="00CD7821"/>
    <w:rsid w:val="00CF14FC"/>
    <w:rsid w:val="00CF5CC0"/>
    <w:rsid w:val="00D01F3D"/>
    <w:rsid w:val="00D0327A"/>
    <w:rsid w:val="00D23407"/>
    <w:rsid w:val="00D2738C"/>
    <w:rsid w:val="00D27A35"/>
    <w:rsid w:val="00D32B1F"/>
    <w:rsid w:val="00D32D6F"/>
    <w:rsid w:val="00D35673"/>
    <w:rsid w:val="00D36311"/>
    <w:rsid w:val="00D415AA"/>
    <w:rsid w:val="00D4409E"/>
    <w:rsid w:val="00D449A3"/>
    <w:rsid w:val="00D4754A"/>
    <w:rsid w:val="00D504C8"/>
    <w:rsid w:val="00D52A83"/>
    <w:rsid w:val="00D61008"/>
    <w:rsid w:val="00D72BB6"/>
    <w:rsid w:val="00D75008"/>
    <w:rsid w:val="00D75434"/>
    <w:rsid w:val="00D77411"/>
    <w:rsid w:val="00D80F63"/>
    <w:rsid w:val="00D811E6"/>
    <w:rsid w:val="00D857EA"/>
    <w:rsid w:val="00D86F57"/>
    <w:rsid w:val="00D941F3"/>
    <w:rsid w:val="00DA07DD"/>
    <w:rsid w:val="00DA233A"/>
    <w:rsid w:val="00DA6B4F"/>
    <w:rsid w:val="00DB1DD4"/>
    <w:rsid w:val="00DC524E"/>
    <w:rsid w:val="00DC55C7"/>
    <w:rsid w:val="00DC7086"/>
    <w:rsid w:val="00DD5DD6"/>
    <w:rsid w:val="00DE1D7A"/>
    <w:rsid w:val="00DF7207"/>
    <w:rsid w:val="00E025DA"/>
    <w:rsid w:val="00E03083"/>
    <w:rsid w:val="00E11B80"/>
    <w:rsid w:val="00E40EED"/>
    <w:rsid w:val="00E421D6"/>
    <w:rsid w:val="00E4221B"/>
    <w:rsid w:val="00E42337"/>
    <w:rsid w:val="00E47B8E"/>
    <w:rsid w:val="00E55E4E"/>
    <w:rsid w:val="00E66E74"/>
    <w:rsid w:val="00E74C4E"/>
    <w:rsid w:val="00E758F0"/>
    <w:rsid w:val="00E76CA9"/>
    <w:rsid w:val="00E80445"/>
    <w:rsid w:val="00E820A3"/>
    <w:rsid w:val="00E83222"/>
    <w:rsid w:val="00E90311"/>
    <w:rsid w:val="00E93071"/>
    <w:rsid w:val="00E979D6"/>
    <w:rsid w:val="00EA1BAA"/>
    <w:rsid w:val="00EA1ED2"/>
    <w:rsid w:val="00EA7595"/>
    <w:rsid w:val="00EB15C1"/>
    <w:rsid w:val="00EB3454"/>
    <w:rsid w:val="00EB4ECF"/>
    <w:rsid w:val="00EB6133"/>
    <w:rsid w:val="00EC1E77"/>
    <w:rsid w:val="00EC43AB"/>
    <w:rsid w:val="00EC453B"/>
    <w:rsid w:val="00ED2D53"/>
    <w:rsid w:val="00ED67DE"/>
    <w:rsid w:val="00EF09A7"/>
    <w:rsid w:val="00EF1499"/>
    <w:rsid w:val="00EF3FD8"/>
    <w:rsid w:val="00F00FC1"/>
    <w:rsid w:val="00F03901"/>
    <w:rsid w:val="00F057DB"/>
    <w:rsid w:val="00F10259"/>
    <w:rsid w:val="00F102EE"/>
    <w:rsid w:val="00F11126"/>
    <w:rsid w:val="00F13CB4"/>
    <w:rsid w:val="00F13DFA"/>
    <w:rsid w:val="00F1508F"/>
    <w:rsid w:val="00F20FB9"/>
    <w:rsid w:val="00F30384"/>
    <w:rsid w:val="00F33B73"/>
    <w:rsid w:val="00F33CD8"/>
    <w:rsid w:val="00F4102D"/>
    <w:rsid w:val="00F503F4"/>
    <w:rsid w:val="00F55E42"/>
    <w:rsid w:val="00F60D81"/>
    <w:rsid w:val="00F61456"/>
    <w:rsid w:val="00F75E48"/>
    <w:rsid w:val="00F82E13"/>
    <w:rsid w:val="00F84338"/>
    <w:rsid w:val="00F85146"/>
    <w:rsid w:val="00F86AE1"/>
    <w:rsid w:val="00F90035"/>
    <w:rsid w:val="00FA1373"/>
    <w:rsid w:val="00FA20EC"/>
    <w:rsid w:val="00FA4745"/>
    <w:rsid w:val="00FA677D"/>
    <w:rsid w:val="00FA7E06"/>
    <w:rsid w:val="00FB01D4"/>
    <w:rsid w:val="00FB3065"/>
    <w:rsid w:val="00FB7A38"/>
    <w:rsid w:val="00FC06CE"/>
    <w:rsid w:val="00FC198A"/>
    <w:rsid w:val="00FD08A7"/>
    <w:rsid w:val="00FD2735"/>
    <w:rsid w:val="00FD4B34"/>
    <w:rsid w:val="00FD5291"/>
    <w:rsid w:val="00FD57C2"/>
    <w:rsid w:val="00FD68AA"/>
    <w:rsid w:val="00FE294C"/>
    <w:rsid w:val="00FF2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82EC07"/>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of Text"/>
    <w:next w:val="BodyText"/>
    <w:qFormat/>
    <w:rsid w:val="003F5DCC"/>
    <w:pPr>
      <w:spacing w:after="160" w:line="259" w:lineRule="auto"/>
    </w:pPr>
    <w:rPr>
      <w:rFonts w:ascii="Arial" w:hAnsi="Arial" w:cs="Times New Roman"/>
      <w:color w:val="000000" w:themeColor="text1"/>
      <w:sz w:val="24"/>
      <w:szCs w:val="24"/>
    </w:rPr>
  </w:style>
  <w:style w:type="paragraph" w:styleId="Heading1">
    <w:name w:val="heading 1"/>
    <w:basedOn w:val="List"/>
    <w:next w:val="Normal"/>
    <w:link w:val="Heading1Char"/>
    <w:uiPriority w:val="9"/>
    <w:qFormat/>
    <w:rsid w:val="00B211B6"/>
    <w:pPr>
      <w:spacing w:after="120" w:line="240" w:lineRule="auto"/>
      <w:ind w:left="0" w:firstLine="0"/>
      <w:outlineLvl w:val="0"/>
    </w:pPr>
    <w:rPr>
      <w:rFonts w:cs="Arial"/>
      <w:color w:val="1B1F6C"/>
      <w:sz w:val="32"/>
      <w:szCs w:val="32"/>
      <w:lang w:val="en"/>
    </w:rPr>
  </w:style>
  <w:style w:type="paragraph" w:styleId="Heading2">
    <w:name w:val="heading 2"/>
    <w:basedOn w:val="Normal"/>
    <w:next w:val="Normal"/>
    <w:link w:val="Heading2Char"/>
    <w:uiPriority w:val="9"/>
    <w:unhideWhenUsed/>
    <w:qFormat/>
    <w:rsid w:val="00B211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7"/>
      </w:numPr>
      <w:spacing w:after="120" w:line="276" w:lineRule="auto"/>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567A9D"/>
    <w:pPr>
      <w:numPr>
        <w:ilvl w:val="1"/>
      </w:numPr>
      <w:spacing w:after="0" w:line="240" w:lineRule="auto"/>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567A9D"/>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table" w:styleId="TableGrid">
    <w:name w:val="Table Grid"/>
    <w:basedOn w:val="TableNormal"/>
    <w:uiPriority w:val="59"/>
    <w:rsid w:val="00D0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FA"/>
    <w:pPr>
      <w:spacing w:after="0" w:line="240" w:lineRule="auto"/>
    </w:pPr>
    <w:rPr>
      <w:rFonts w:ascii="Arial" w:hAnsi="Arial" w:cs="Times New Roman"/>
      <w:color w:val="000000" w:themeColor="text1"/>
      <w:sz w:val="24"/>
      <w:szCs w:val="24"/>
    </w:rPr>
  </w:style>
  <w:style w:type="character" w:styleId="Strong">
    <w:name w:val="Strong"/>
    <w:basedOn w:val="DefaultParagraphFont"/>
    <w:uiPriority w:val="22"/>
    <w:qFormat/>
    <w:rsid w:val="00B211B6"/>
    <w:rPr>
      <w:b/>
      <w:bCs/>
    </w:rPr>
  </w:style>
  <w:style w:type="character" w:customStyle="1" w:styleId="Heading1Char">
    <w:name w:val="Heading 1 Char"/>
    <w:basedOn w:val="DefaultParagraphFont"/>
    <w:link w:val="Heading1"/>
    <w:uiPriority w:val="9"/>
    <w:rsid w:val="00B211B6"/>
    <w:rPr>
      <w:rFonts w:ascii="Arial" w:hAnsi="Arial" w:cs="Arial"/>
      <w:color w:val="1B1F6C"/>
      <w:sz w:val="32"/>
      <w:szCs w:val="32"/>
      <w:lang w:val="en"/>
    </w:rPr>
  </w:style>
  <w:style w:type="character" w:customStyle="1" w:styleId="Heading2Char">
    <w:name w:val="Heading 2 Char"/>
    <w:basedOn w:val="DefaultParagraphFont"/>
    <w:link w:val="Heading2"/>
    <w:uiPriority w:val="9"/>
    <w:rsid w:val="00B211B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E7AF7"/>
    <w:pPr>
      <w:spacing w:after="0" w:line="240" w:lineRule="auto"/>
    </w:pPr>
    <w:rPr>
      <w:rFonts w:ascii="Calibri" w:hAnsi="Calibri" w:cs="Calibri"/>
      <w:color w:val="auto"/>
      <w:sz w:val="20"/>
      <w:szCs w:val="20"/>
    </w:rPr>
  </w:style>
  <w:style w:type="character" w:customStyle="1" w:styleId="FootnoteTextChar">
    <w:name w:val="Footnote Text Char"/>
    <w:basedOn w:val="DefaultParagraphFont"/>
    <w:link w:val="FootnoteText"/>
    <w:uiPriority w:val="99"/>
    <w:semiHidden/>
    <w:rsid w:val="002E7AF7"/>
    <w:rPr>
      <w:rFonts w:ascii="Calibri" w:hAnsi="Calibri" w:cs="Calibri"/>
      <w:sz w:val="20"/>
      <w:szCs w:val="20"/>
    </w:rPr>
  </w:style>
  <w:style w:type="character" w:styleId="FootnoteReference">
    <w:name w:val="footnote reference"/>
    <w:basedOn w:val="DefaultParagraphFont"/>
    <w:uiPriority w:val="99"/>
    <w:semiHidden/>
    <w:unhideWhenUsed/>
    <w:rsid w:val="002E7AF7"/>
    <w:rPr>
      <w:vertAlign w:val="superscript"/>
    </w:rPr>
  </w:style>
  <w:style w:type="paragraph" w:styleId="NormalWeb">
    <w:name w:val="Normal (Web)"/>
    <w:basedOn w:val="Normal"/>
    <w:uiPriority w:val="99"/>
    <w:unhideWhenUsed/>
    <w:rsid w:val="00845057"/>
    <w:pPr>
      <w:spacing w:before="100" w:beforeAutospacing="1" w:after="100" w:afterAutospacing="1" w:line="240" w:lineRule="auto"/>
    </w:pPr>
    <w:rPr>
      <w:rFonts w:ascii="Times New Roman" w:eastAsia="Times New Roman" w:hAnsi="Times New Roman"/>
      <w:color w:val="auto"/>
      <w:lang w:eastAsia="en-AU"/>
    </w:rPr>
  </w:style>
  <w:style w:type="paragraph" w:customStyle="1" w:styleId="s4">
    <w:name w:val="s4"/>
    <w:basedOn w:val="Normal"/>
    <w:rsid w:val="00033906"/>
    <w:pPr>
      <w:spacing w:before="100" w:beforeAutospacing="1" w:after="100" w:afterAutospacing="1" w:line="240" w:lineRule="auto"/>
    </w:pPr>
    <w:rPr>
      <w:rFonts w:ascii="Times New Roman" w:hAnsi="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3627">
      <w:bodyDiv w:val="1"/>
      <w:marLeft w:val="0"/>
      <w:marRight w:val="0"/>
      <w:marTop w:val="0"/>
      <w:marBottom w:val="0"/>
      <w:divBdr>
        <w:top w:val="none" w:sz="0" w:space="0" w:color="auto"/>
        <w:left w:val="none" w:sz="0" w:space="0" w:color="auto"/>
        <w:bottom w:val="none" w:sz="0" w:space="0" w:color="auto"/>
        <w:right w:val="none" w:sz="0" w:space="0" w:color="auto"/>
      </w:divBdr>
    </w:div>
    <w:div w:id="39019371">
      <w:bodyDiv w:val="1"/>
      <w:marLeft w:val="0"/>
      <w:marRight w:val="0"/>
      <w:marTop w:val="0"/>
      <w:marBottom w:val="0"/>
      <w:divBdr>
        <w:top w:val="none" w:sz="0" w:space="0" w:color="auto"/>
        <w:left w:val="none" w:sz="0" w:space="0" w:color="auto"/>
        <w:bottom w:val="none" w:sz="0" w:space="0" w:color="auto"/>
        <w:right w:val="none" w:sz="0" w:space="0" w:color="auto"/>
      </w:divBdr>
    </w:div>
    <w:div w:id="270941751">
      <w:bodyDiv w:val="1"/>
      <w:marLeft w:val="0"/>
      <w:marRight w:val="0"/>
      <w:marTop w:val="0"/>
      <w:marBottom w:val="0"/>
      <w:divBdr>
        <w:top w:val="none" w:sz="0" w:space="0" w:color="auto"/>
        <w:left w:val="none" w:sz="0" w:space="0" w:color="auto"/>
        <w:bottom w:val="none" w:sz="0" w:space="0" w:color="auto"/>
        <w:right w:val="none" w:sz="0" w:space="0" w:color="auto"/>
      </w:divBdr>
    </w:div>
    <w:div w:id="335614076">
      <w:bodyDiv w:val="1"/>
      <w:marLeft w:val="0"/>
      <w:marRight w:val="0"/>
      <w:marTop w:val="0"/>
      <w:marBottom w:val="0"/>
      <w:divBdr>
        <w:top w:val="none" w:sz="0" w:space="0" w:color="auto"/>
        <w:left w:val="none" w:sz="0" w:space="0" w:color="auto"/>
        <w:bottom w:val="none" w:sz="0" w:space="0" w:color="auto"/>
        <w:right w:val="none" w:sz="0" w:space="0" w:color="auto"/>
      </w:divBdr>
    </w:div>
    <w:div w:id="394814264">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609047699">
      <w:bodyDiv w:val="1"/>
      <w:marLeft w:val="0"/>
      <w:marRight w:val="0"/>
      <w:marTop w:val="0"/>
      <w:marBottom w:val="0"/>
      <w:divBdr>
        <w:top w:val="none" w:sz="0" w:space="0" w:color="auto"/>
        <w:left w:val="none" w:sz="0" w:space="0" w:color="auto"/>
        <w:bottom w:val="none" w:sz="0" w:space="0" w:color="auto"/>
        <w:right w:val="none" w:sz="0" w:space="0" w:color="auto"/>
      </w:divBdr>
    </w:div>
    <w:div w:id="653029516">
      <w:bodyDiv w:val="1"/>
      <w:marLeft w:val="0"/>
      <w:marRight w:val="0"/>
      <w:marTop w:val="0"/>
      <w:marBottom w:val="0"/>
      <w:divBdr>
        <w:top w:val="none" w:sz="0" w:space="0" w:color="auto"/>
        <w:left w:val="none" w:sz="0" w:space="0" w:color="auto"/>
        <w:bottom w:val="none" w:sz="0" w:space="0" w:color="auto"/>
        <w:right w:val="none" w:sz="0" w:space="0" w:color="auto"/>
      </w:divBdr>
    </w:div>
    <w:div w:id="770784348">
      <w:bodyDiv w:val="1"/>
      <w:marLeft w:val="0"/>
      <w:marRight w:val="0"/>
      <w:marTop w:val="0"/>
      <w:marBottom w:val="0"/>
      <w:divBdr>
        <w:top w:val="none" w:sz="0" w:space="0" w:color="auto"/>
        <w:left w:val="none" w:sz="0" w:space="0" w:color="auto"/>
        <w:bottom w:val="none" w:sz="0" w:space="0" w:color="auto"/>
        <w:right w:val="none" w:sz="0" w:space="0" w:color="auto"/>
      </w:divBdr>
    </w:div>
    <w:div w:id="861866174">
      <w:bodyDiv w:val="1"/>
      <w:marLeft w:val="0"/>
      <w:marRight w:val="0"/>
      <w:marTop w:val="0"/>
      <w:marBottom w:val="0"/>
      <w:divBdr>
        <w:top w:val="none" w:sz="0" w:space="0" w:color="auto"/>
        <w:left w:val="none" w:sz="0" w:space="0" w:color="auto"/>
        <w:bottom w:val="none" w:sz="0" w:space="0" w:color="auto"/>
        <w:right w:val="none" w:sz="0" w:space="0" w:color="auto"/>
      </w:divBdr>
    </w:div>
    <w:div w:id="894971788">
      <w:bodyDiv w:val="1"/>
      <w:marLeft w:val="0"/>
      <w:marRight w:val="0"/>
      <w:marTop w:val="0"/>
      <w:marBottom w:val="0"/>
      <w:divBdr>
        <w:top w:val="none" w:sz="0" w:space="0" w:color="auto"/>
        <w:left w:val="none" w:sz="0" w:space="0" w:color="auto"/>
        <w:bottom w:val="none" w:sz="0" w:space="0" w:color="auto"/>
        <w:right w:val="none" w:sz="0" w:space="0" w:color="auto"/>
      </w:divBdr>
    </w:div>
    <w:div w:id="920875197">
      <w:bodyDiv w:val="1"/>
      <w:marLeft w:val="0"/>
      <w:marRight w:val="0"/>
      <w:marTop w:val="0"/>
      <w:marBottom w:val="0"/>
      <w:divBdr>
        <w:top w:val="none" w:sz="0" w:space="0" w:color="auto"/>
        <w:left w:val="none" w:sz="0" w:space="0" w:color="auto"/>
        <w:bottom w:val="none" w:sz="0" w:space="0" w:color="auto"/>
        <w:right w:val="none" w:sz="0" w:space="0" w:color="auto"/>
      </w:divBdr>
    </w:div>
    <w:div w:id="987779891">
      <w:bodyDiv w:val="1"/>
      <w:marLeft w:val="0"/>
      <w:marRight w:val="0"/>
      <w:marTop w:val="0"/>
      <w:marBottom w:val="0"/>
      <w:divBdr>
        <w:top w:val="none" w:sz="0" w:space="0" w:color="auto"/>
        <w:left w:val="none" w:sz="0" w:space="0" w:color="auto"/>
        <w:bottom w:val="none" w:sz="0" w:space="0" w:color="auto"/>
        <w:right w:val="none" w:sz="0" w:space="0" w:color="auto"/>
      </w:divBdr>
    </w:div>
    <w:div w:id="1347555644">
      <w:bodyDiv w:val="1"/>
      <w:marLeft w:val="0"/>
      <w:marRight w:val="0"/>
      <w:marTop w:val="0"/>
      <w:marBottom w:val="0"/>
      <w:divBdr>
        <w:top w:val="none" w:sz="0" w:space="0" w:color="auto"/>
        <w:left w:val="none" w:sz="0" w:space="0" w:color="auto"/>
        <w:bottom w:val="none" w:sz="0" w:space="0" w:color="auto"/>
        <w:right w:val="none" w:sz="0" w:space="0" w:color="auto"/>
      </w:divBdr>
    </w:div>
    <w:div w:id="1611014600">
      <w:bodyDiv w:val="1"/>
      <w:marLeft w:val="0"/>
      <w:marRight w:val="0"/>
      <w:marTop w:val="0"/>
      <w:marBottom w:val="0"/>
      <w:divBdr>
        <w:top w:val="none" w:sz="0" w:space="0" w:color="auto"/>
        <w:left w:val="none" w:sz="0" w:space="0" w:color="auto"/>
        <w:bottom w:val="none" w:sz="0" w:space="0" w:color="auto"/>
        <w:right w:val="none" w:sz="0" w:space="0" w:color="auto"/>
      </w:divBdr>
    </w:div>
    <w:div w:id="17407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our-work/diseases-and-conditions/covid-19-novel-coronavir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87F50-FEB9-4394-99E5-F0F9275A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B96362-01F3-4029-92F6-17A2AAD9C0C1}">
  <ds:schemaRefs>
    <ds:schemaRef ds:uri="http://schemas.microsoft.com/sharepoint/v3/contenttype/forms"/>
  </ds:schemaRefs>
</ds:datastoreItem>
</file>

<file path=customXml/itemProps3.xml><?xml version="1.0" encoding="utf-8"?>
<ds:datastoreItem xmlns:ds="http://schemas.openxmlformats.org/officeDocument/2006/customXml" ds:itemID="{B7A2CDD0-89BB-43F4-973D-60F7E5C2F50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56C5AB9-89BF-4E9B-855C-F185334B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Coronavirus (COVID-19) – New Zealand – situation update as at 5 November 2020</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 New Zealand – situation update as at 14 July 2021</dc:title>
  <dc:subject>Communicable diseases; Emergency health management; Travel health</dc:subject>
  <dc:creator>Australian Government Department of Health</dc:creator>
  <cp:keywords>coronavirus; covid-19; statistics; NZ</cp:keywords>
  <dc:description/>
  <cp:lastModifiedBy>EDGE, Felicity</cp:lastModifiedBy>
  <cp:revision>3</cp:revision>
  <cp:lastPrinted>2021-02-24T03:46:00Z</cp:lastPrinted>
  <dcterms:created xsi:type="dcterms:W3CDTF">2021-07-15T02:04:00Z</dcterms:created>
  <dcterms:modified xsi:type="dcterms:W3CDTF">2021-07-15T02:04:00Z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