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10430" w14:textId="1D39414D" w:rsidR="00281795" w:rsidRDefault="00281795" w:rsidP="003569DE">
      <w:pPr>
        <w:pStyle w:val="Heading1"/>
      </w:pPr>
      <w:r>
        <w:t>BreastScreen Australia</w:t>
      </w:r>
      <w:r w:rsidR="00B674FF">
        <w:t xml:space="preserve"> NAS Measure and</w:t>
      </w:r>
      <w:r>
        <w:t xml:space="preserve"> Protocol Concise Descriptors and Acronyms</w:t>
      </w:r>
    </w:p>
    <w:p w14:paraId="357A14AC" w14:textId="31159E88" w:rsidR="00281795" w:rsidRDefault="00281795" w:rsidP="00281795">
      <w:pPr>
        <w:pStyle w:val="Heading2"/>
      </w:pPr>
      <w:r>
        <w:t>Purpose</w:t>
      </w:r>
    </w:p>
    <w:p w14:paraId="619CD36A" w14:textId="77777777" w:rsidR="00220857" w:rsidRDefault="000B01BC" w:rsidP="00281795">
      <w:r>
        <w:t>The purpose of this document is to provide</w:t>
      </w:r>
      <w:r w:rsidR="00220857">
        <w:t>:</w:t>
      </w:r>
    </w:p>
    <w:p w14:paraId="6B72DD1F" w14:textId="580B77C5" w:rsidR="00E80E1F" w:rsidRDefault="00E80E1F" w:rsidP="00220857">
      <w:pPr>
        <w:pStyle w:val="ListBullet"/>
      </w:pPr>
      <w:r>
        <w:t xml:space="preserve">Concise descriptors for BreastScreen Australia (BSA) </w:t>
      </w:r>
      <w:hyperlink w:anchor="_NAS_Measure_Concise" w:history="1">
        <w:r w:rsidRPr="0068576C">
          <w:rPr>
            <w:rStyle w:val="Hyperlink"/>
          </w:rPr>
          <w:t>NAS Measures</w:t>
        </w:r>
      </w:hyperlink>
      <w:r w:rsidR="00B674FF">
        <w:t>;</w:t>
      </w:r>
      <w:r>
        <w:t xml:space="preserve"> </w:t>
      </w:r>
    </w:p>
    <w:p w14:paraId="256F951C" w14:textId="5A9346C6" w:rsidR="00281795" w:rsidRDefault="00220857" w:rsidP="00220857">
      <w:pPr>
        <w:pStyle w:val="ListBullet"/>
      </w:pPr>
      <w:r>
        <w:t xml:space="preserve">Concise descriptors for </w:t>
      </w:r>
      <w:bookmarkStart w:id="0" w:name="_Hlk2931645"/>
      <w:r w:rsidR="00E27305" w:rsidRPr="0068576C">
        <w:t>BSA</w:t>
      </w:r>
      <w:r w:rsidRPr="0068576C">
        <w:t xml:space="preserve"> </w:t>
      </w:r>
      <w:bookmarkEnd w:id="0"/>
      <w:r w:rsidR="0068576C">
        <w:fldChar w:fldCharType="begin"/>
      </w:r>
      <w:r w:rsidR="0068576C">
        <w:instrText xml:space="preserve"> HYPERLINK  \l "_Protocol_Concise_Descriptors" </w:instrText>
      </w:r>
      <w:r w:rsidR="0068576C">
        <w:fldChar w:fldCharType="separate"/>
      </w:r>
      <w:r w:rsidRPr="0068576C">
        <w:rPr>
          <w:rStyle w:val="Hyperlink"/>
        </w:rPr>
        <w:t>Protocols</w:t>
      </w:r>
      <w:r w:rsidR="0068576C">
        <w:fldChar w:fldCharType="end"/>
      </w:r>
      <w:r>
        <w:t>; and</w:t>
      </w:r>
    </w:p>
    <w:p w14:paraId="14B50402" w14:textId="27118DA9" w:rsidR="00220857" w:rsidRDefault="00220857" w:rsidP="00220857">
      <w:pPr>
        <w:pStyle w:val="ListBullet"/>
      </w:pPr>
      <w:r>
        <w:t xml:space="preserve">A list of </w:t>
      </w:r>
      <w:hyperlink w:anchor="_BreastScreen_Australia_List" w:history="1">
        <w:r w:rsidRPr="0068576C">
          <w:rPr>
            <w:rStyle w:val="Hyperlink"/>
          </w:rPr>
          <w:t>acronyms</w:t>
        </w:r>
      </w:hyperlink>
      <w:r>
        <w:t xml:space="preserve"> for commonly used terms in the BSA program.</w:t>
      </w:r>
    </w:p>
    <w:p w14:paraId="06BF98C6" w14:textId="618209C5" w:rsidR="003825FB" w:rsidRDefault="003825FB" w:rsidP="003825FB">
      <w:r>
        <w:t xml:space="preserve">These </w:t>
      </w:r>
      <w:r w:rsidR="00E80E1F">
        <w:t xml:space="preserve">concise </w:t>
      </w:r>
      <w:r>
        <w:t>descriptors and acronyms can be used by BSA internal stakeholders in:</w:t>
      </w:r>
    </w:p>
    <w:p w14:paraId="7F54893E" w14:textId="20550721" w:rsidR="003825FB" w:rsidRDefault="003825FB" w:rsidP="003825FB">
      <w:pPr>
        <w:pStyle w:val="ListBullet"/>
      </w:pPr>
      <w:r>
        <w:t>Internal NQMC documentation;</w:t>
      </w:r>
    </w:p>
    <w:p w14:paraId="6921FAE5" w14:textId="70B9997C" w:rsidR="003825FB" w:rsidRDefault="003825FB" w:rsidP="003825FB">
      <w:pPr>
        <w:pStyle w:val="ListBullet2"/>
      </w:pPr>
      <w:r>
        <w:t>Meeting papers;</w:t>
      </w:r>
    </w:p>
    <w:p w14:paraId="57A30845" w14:textId="552AA1AF" w:rsidR="003825FB" w:rsidRDefault="003825FB" w:rsidP="003825FB">
      <w:pPr>
        <w:pStyle w:val="ListBullet2"/>
      </w:pPr>
      <w:r>
        <w:t>Accreditation submissions;</w:t>
      </w:r>
    </w:p>
    <w:p w14:paraId="07D62BC2" w14:textId="3DF70757" w:rsidR="003825FB" w:rsidRDefault="003825FB" w:rsidP="007622AF">
      <w:pPr>
        <w:pStyle w:val="ListBullet"/>
      </w:pPr>
      <w:r>
        <w:t>Correspondence within the program (with jurisdictions, the Program Management Group (PMG) or Department of Health);</w:t>
      </w:r>
    </w:p>
    <w:p w14:paraId="3E596B2C" w14:textId="0B87BAE4" w:rsidR="003825FB" w:rsidRDefault="003825FB" w:rsidP="003825FB">
      <w:pPr>
        <w:pStyle w:val="ListBullet"/>
      </w:pPr>
      <w:r>
        <w:t>Internal email communications; and</w:t>
      </w:r>
    </w:p>
    <w:p w14:paraId="387B65C4" w14:textId="78E4C745" w:rsidR="003825FB" w:rsidRDefault="003825FB" w:rsidP="003825FB">
      <w:pPr>
        <w:pStyle w:val="ListBullet"/>
      </w:pPr>
      <w:r>
        <w:t>National Surveyor documentation (where appropriate).</w:t>
      </w:r>
    </w:p>
    <w:p w14:paraId="0AEB94DC" w14:textId="6D8087C9" w:rsidR="00E80E1F" w:rsidRDefault="00E80E1F" w:rsidP="00E87BFD">
      <w:pPr>
        <w:pStyle w:val="Heading3"/>
        <w:pageBreakBefore/>
      </w:pPr>
      <w:bookmarkStart w:id="1" w:name="_NAS_Measure_Concise"/>
      <w:bookmarkEnd w:id="1"/>
      <w:r>
        <w:lastRenderedPageBreak/>
        <w:t>NAS Measure Concise Descriptors</w:t>
      </w:r>
    </w:p>
    <w:p w14:paraId="4191D24C" w14:textId="45A59483" w:rsidR="00E80E1F" w:rsidRDefault="007622AF" w:rsidP="00E80E1F">
      <w:bookmarkStart w:id="2" w:name="_Hlk2934157"/>
      <w:r>
        <w:t>The NQMC established concise descriptors for NAS Measures in 2016 for use in internal BSA documentation and correspondence. The following table contains concise descriptors for NAS Measures.</w:t>
      </w:r>
    </w:p>
    <w:bookmarkEnd w:id="2"/>
    <w:p w14:paraId="31D7C09C" w14:textId="67912DC0" w:rsidR="007622AF" w:rsidRDefault="007622AF" w:rsidP="007622AF">
      <w:r w:rsidRPr="007622AF">
        <w:rPr>
          <w:b/>
        </w:rPr>
        <w:t>Note:</w:t>
      </w:r>
      <w:r w:rsidRPr="007622AF">
        <w:t xml:space="preserve"> </w:t>
      </w:r>
      <w:r>
        <w:t>T</w:t>
      </w:r>
      <w:r w:rsidRPr="007622AF">
        <w:t xml:space="preserve">he </w:t>
      </w:r>
      <w:r>
        <w:t xml:space="preserve">NAS Measure </w:t>
      </w:r>
      <w:r w:rsidRPr="007622AF">
        <w:t xml:space="preserve">concise descriptors are for convenience and are not intended to be self-explanatory.  Please refer to the full </w:t>
      </w:r>
      <w:r>
        <w:t>NAS</w:t>
      </w:r>
      <w:r w:rsidRPr="007622AF">
        <w:t xml:space="preserve"> and/or Data Dictionary for definitions and detail.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1276"/>
        <w:gridCol w:w="3260"/>
        <w:gridCol w:w="1276"/>
      </w:tblGrid>
      <w:tr w:rsidR="007622AF" w:rsidRPr="00CE37AF" w14:paraId="466EF0B2" w14:textId="77777777" w:rsidTr="003F05BF">
        <w:trPr>
          <w:trHeight w:val="345"/>
          <w:tblHeader/>
        </w:trPr>
        <w:tc>
          <w:tcPr>
            <w:tcW w:w="2263" w:type="dxa"/>
            <w:shd w:val="clear" w:color="auto" w:fill="95B3D7"/>
            <w:hideMark/>
          </w:tcPr>
          <w:p w14:paraId="64FF337D" w14:textId="31191E74" w:rsidR="007622AF" w:rsidRPr="00CE37AF" w:rsidRDefault="007622AF" w:rsidP="007622AF">
            <w:pPr>
              <w:pStyle w:val="TableHeading1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St</w:t>
            </w:r>
            <w:r w:rsidR="00E7095B" w:rsidRPr="00CE37AF">
              <w:rPr>
                <w:i/>
                <w:iCs/>
                <w:lang w:val="en-GB" w:eastAsia="en-GB"/>
              </w:rPr>
              <w:t>andard</w:t>
            </w:r>
          </w:p>
        </w:tc>
        <w:tc>
          <w:tcPr>
            <w:tcW w:w="851" w:type="dxa"/>
            <w:shd w:val="clear" w:color="auto" w:fill="95B3D7"/>
            <w:hideMark/>
          </w:tcPr>
          <w:p w14:paraId="2D672CB3" w14:textId="77777777" w:rsidR="007622AF" w:rsidRPr="00CE37AF" w:rsidRDefault="007622AF" w:rsidP="007622AF">
            <w:pPr>
              <w:pStyle w:val="TableHeading1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Level</w:t>
            </w:r>
          </w:p>
        </w:tc>
        <w:tc>
          <w:tcPr>
            <w:tcW w:w="1276" w:type="dxa"/>
            <w:shd w:val="clear" w:color="auto" w:fill="95B3D7"/>
            <w:hideMark/>
          </w:tcPr>
          <w:p w14:paraId="6A2A8892" w14:textId="77777777" w:rsidR="007622AF" w:rsidRPr="00CE37AF" w:rsidRDefault="007622AF" w:rsidP="007622AF">
            <w:pPr>
              <w:pStyle w:val="TableHeading1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NAS #</w:t>
            </w:r>
          </w:p>
        </w:tc>
        <w:tc>
          <w:tcPr>
            <w:tcW w:w="3260" w:type="dxa"/>
            <w:shd w:val="clear" w:color="auto" w:fill="95B3D7"/>
            <w:hideMark/>
          </w:tcPr>
          <w:p w14:paraId="7CC6360E" w14:textId="77777777" w:rsidR="007622AF" w:rsidRPr="00CE37AF" w:rsidRDefault="007622AF" w:rsidP="007622AF">
            <w:pPr>
              <w:pStyle w:val="TableHeading1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NAS Description (short name)</w:t>
            </w:r>
          </w:p>
        </w:tc>
        <w:tc>
          <w:tcPr>
            <w:tcW w:w="1276" w:type="dxa"/>
            <w:shd w:val="clear" w:color="auto" w:fill="95B3D7"/>
            <w:hideMark/>
          </w:tcPr>
          <w:p w14:paraId="5B14C24D" w14:textId="77777777" w:rsidR="007622AF" w:rsidRPr="00CE37AF" w:rsidRDefault="007622AF" w:rsidP="007622AF">
            <w:pPr>
              <w:pStyle w:val="TableHeading1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Type</w:t>
            </w:r>
          </w:p>
        </w:tc>
      </w:tr>
      <w:tr w:rsidR="007622AF" w:rsidRPr="00CE37AF" w14:paraId="465CD87B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2914A5A5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7030A0"/>
                <w:lang w:val="en-GB" w:eastAsia="en-GB"/>
              </w:rPr>
            </w:pPr>
            <w:r w:rsidRPr="00CE37AF">
              <w:rPr>
                <w:bCs/>
                <w:i/>
                <w:iCs/>
                <w:color w:val="7030A0"/>
                <w:lang w:val="en-GB" w:eastAsia="en-GB"/>
              </w:rPr>
              <w:t>Access/Participation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2381A3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3103C3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1.1.1(a)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646A167F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proofErr w:type="spellStart"/>
            <w:r w:rsidRPr="00CE37AF">
              <w:rPr>
                <w:i/>
                <w:iCs/>
                <w:lang w:val="en-GB" w:eastAsia="en-GB"/>
              </w:rPr>
              <w:t>Partic</w:t>
            </w:r>
            <w:proofErr w:type="spellEnd"/>
            <w:r w:rsidRPr="00CE37AF">
              <w:rPr>
                <w:i/>
                <w:iCs/>
                <w:lang w:val="en-GB" w:eastAsia="en-GB"/>
              </w:rPr>
              <w:t xml:space="preserve"> 50-74 last 24 months</w:t>
            </w:r>
          </w:p>
        </w:tc>
        <w:tc>
          <w:tcPr>
            <w:tcW w:w="1276" w:type="dxa"/>
            <w:shd w:val="clear" w:color="auto" w:fill="auto"/>
            <w:hideMark/>
          </w:tcPr>
          <w:p w14:paraId="54EDEAFD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5DDE4EE3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72E9C816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7030A0"/>
                <w:lang w:val="en-GB" w:eastAsia="en-GB"/>
              </w:rPr>
            </w:pPr>
            <w:r w:rsidRPr="00CE37AF">
              <w:rPr>
                <w:bCs/>
                <w:i/>
                <w:iCs/>
                <w:color w:val="7030A0"/>
                <w:lang w:val="en-GB" w:eastAsia="en-GB"/>
              </w:rPr>
              <w:t>Access/Participation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ADF94B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66416B1D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1.1.1(b)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76B73290" w14:textId="12A62ADD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proofErr w:type="spellStart"/>
            <w:r w:rsidRPr="00CE37AF">
              <w:rPr>
                <w:i/>
                <w:iCs/>
                <w:lang w:val="en-GB" w:eastAsia="en-GB"/>
              </w:rPr>
              <w:t>Partic</w:t>
            </w:r>
            <w:proofErr w:type="spellEnd"/>
            <w:r w:rsidRPr="00CE37AF">
              <w:rPr>
                <w:i/>
                <w:iCs/>
                <w:lang w:val="en-GB" w:eastAsia="en-GB"/>
              </w:rPr>
              <w:t xml:space="preserve"> 50-69 last 24 months </w:t>
            </w:r>
            <w:r w:rsidRPr="00032775">
              <w:rPr>
                <w:i/>
                <w:iCs/>
                <w:lang w:val="en-GB" w:eastAsia="en-GB"/>
              </w:rPr>
              <w:t>(</w:t>
            </w:r>
            <w:r w:rsidR="00032775" w:rsidRPr="00032775">
              <w:rPr>
                <w:i/>
                <w:iCs/>
                <w:lang w:val="en-GB" w:eastAsia="en-GB"/>
              </w:rPr>
              <w:t>≥</w:t>
            </w:r>
            <w:r w:rsidRPr="00CE37AF">
              <w:rPr>
                <w:i/>
                <w:iCs/>
                <w:lang w:val="en-GB" w:eastAsia="en-GB"/>
              </w:rPr>
              <w:t>70%)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6D1BC841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12B8C731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34853C3F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7030A0"/>
                <w:lang w:val="en-GB" w:eastAsia="en-GB"/>
              </w:rPr>
            </w:pPr>
            <w:r w:rsidRPr="00CE37AF">
              <w:rPr>
                <w:bCs/>
                <w:i/>
                <w:iCs/>
                <w:color w:val="7030A0"/>
                <w:lang w:val="en-GB" w:eastAsia="en-GB"/>
              </w:rPr>
              <w:t>Access/Participation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65184C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620C87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1.1.2(a)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0F8766B2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Rescreen R1 50-72 in 27 months</w:t>
            </w:r>
          </w:p>
        </w:tc>
        <w:tc>
          <w:tcPr>
            <w:tcW w:w="1276" w:type="dxa"/>
            <w:shd w:val="clear" w:color="auto" w:fill="auto"/>
            <w:hideMark/>
          </w:tcPr>
          <w:p w14:paraId="587B715C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24AF5E0E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55BE6470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7030A0"/>
                <w:lang w:val="en-GB" w:eastAsia="en-GB"/>
              </w:rPr>
            </w:pPr>
            <w:r w:rsidRPr="00CE37AF">
              <w:rPr>
                <w:bCs/>
                <w:i/>
                <w:iCs/>
                <w:color w:val="7030A0"/>
                <w:lang w:val="en-GB" w:eastAsia="en-GB"/>
              </w:rPr>
              <w:t>Access/Participation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1FFB07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59EDE2F4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1.1.2(b)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16289950" w14:textId="7102DDDA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 xml:space="preserve">Rescreen R1 50-67 in 27 months </w:t>
            </w:r>
            <w:r w:rsidRPr="00032775">
              <w:rPr>
                <w:i/>
                <w:iCs/>
                <w:lang w:val="en-GB" w:eastAsia="en-GB"/>
              </w:rPr>
              <w:t>(</w:t>
            </w:r>
            <w:r w:rsidR="00032775">
              <w:rPr>
                <w:i/>
                <w:iCs/>
                <w:lang w:val="en-GB" w:eastAsia="en-GB"/>
              </w:rPr>
              <w:t>≥</w:t>
            </w:r>
            <w:r w:rsidRPr="00CE37AF">
              <w:rPr>
                <w:i/>
                <w:iCs/>
                <w:lang w:val="en-GB" w:eastAsia="en-GB"/>
              </w:rPr>
              <w:t>75%)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2E8E5067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793EB9C7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76B8025E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7030A0"/>
                <w:lang w:val="en-GB" w:eastAsia="en-GB"/>
              </w:rPr>
            </w:pPr>
            <w:r w:rsidRPr="00CE37AF">
              <w:rPr>
                <w:bCs/>
                <w:i/>
                <w:iCs/>
                <w:color w:val="7030A0"/>
                <w:lang w:val="en-GB" w:eastAsia="en-GB"/>
              </w:rPr>
              <w:t>Access/Participation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3FD4B3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CF96F2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1.1.3(a)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41DE7311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Rescreen R2+ 50-72 in 27 months</w:t>
            </w:r>
          </w:p>
        </w:tc>
        <w:tc>
          <w:tcPr>
            <w:tcW w:w="1276" w:type="dxa"/>
            <w:shd w:val="clear" w:color="auto" w:fill="auto"/>
            <w:hideMark/>
          </w:tcPr>
          <w:p w14:paraId="0DF13303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10704C28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7669F044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7030A0"/>
                <w:lang w:val="en-GB" w:eastAsia="en-GB"/>
              </w:rPr>
            </w:pPr>
            <w:r w:rsidRPr="00CE37AF">
              <w:rPr>
                <w:bCs/>
                <w:i/>
                <w:iCs/>
                <w:color w:val="7030A0"/>
                <w:lang w:val="en-GB" w:eastAsia="en-GB"/>
              </w:rPr>
              <w:t>Access/Participation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334CF9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201CD86E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1.1.3(b)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0DA7C3FD" w14:textId="7B89954D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 xml:space="preserve">Rescreen R2+ 50-67 in 27 months </w:t>
            </w:r>
            <w:r w:rsidRPr="00032775">
              <w:rPr>
                <w:i/>
                <w:iCs/>
                <w:lang w:val="en-GB" w:eastAsia="en-GB"/>
              </w:rPr>
              <w:t>(</w:t>
            </w:r>
            <w:r w:rsidR="00032775">
              <w:rPr>
                <w:i/>
                <w:iCs/>
                <w:lang w:val="en-GB" w:eastAsia="en-GB"/>
              </w:rPr>
              <w:t>≥</w:t>
            </w:r>
            <w:r w:rsidRPr="00CE37AF">
              <w:rPr>
                <w:i/>
                <w:iCs/>
                <w:lang w:val="en-GB" w:eastAsia="en-GB"/>
              </w:rPr>
              <w:t>90%)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78167415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12C018A7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3F265E31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7030A0"/>
                <w:lang w:val="en-GB" w:eastAsia="en-GB"/>
              </w:rPr>
            </w:pPr>
            <w:r w:rsidRPr="00CE37AF">
              <w:rPr>
                <w:bCs/>
                <w:i/>
                <w:iCs/>
                <w:color w:val="7030A0"/>
                <w:lang w:val="en-GB" w:eastAsia="en-GB"/>
              </w:rPr>
              <w:t>Access/Participation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F85877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669ED3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1.2.1(a)(</w:t>
            </w:r>
            <w:proofErr w:type="spellStart"/>
            <w:r w:rsidRPr="00CE37AF">
              <w:rPr>
                <w:i/>
                <w:iCs/>
                <w:lang w:val="en-GB" w:eastAsia="en-GB"/>
              </w:rPr>
              <w:t>i</w:t>
            </w:r>
            <w:proofErr w:type="spellEnd"/>
            <w:r w:rsidRPr="00CE37AF">
              <w:rPr>
                <w:i/>
                <w:iCs/>
                <w:lang w:val="en-GB" w:eastAsia="en-GB"/>
              </w:rPr>
              <w:t>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2AE7FD70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proofErr w:type="spellStart"/>
            <w:r w:rsidRPr="00CE37AF">
              <w:rPr>
                <w:i/>
                <w:iCs/>
                <w:lang w:val="en-GB" w:eastAsia="en-GB"/>
              </w:rPr>
              <w:t>Partic</w:t>
            </w:r>
            <w:proofErr w:type="spellEnd"/>
            <w:r w:rsidRPr="00CE37AF">
              <w:rPr>
                <w:i/>
                <w:iCs/>
                <w:lang w:val="en-GB" w:eastAsia="en-GB"/>
              </w:rPr>
              <w:t xml:space="preserve"> 50-74 special groups - </w:t>
            </w:r>
            <w:proofErr w:type="spellStart"/>
            <w:r w:rsidRPr="00CE37AF">
              <w:rPr>
                <w:i/>
                <w:iCs/>
                <w:lang w:val="en-GB" w:eastAsia="en-GB"/>
              </w:rPr>
              <w:t>indig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20F28409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7AB73477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6E7E67CD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7030A0"/>
                <w:lang w:val="en-GB" w:eastAsia="en-GB"/>
              </w:rPr>
            </w:pPr>
            <w:r w:rsidRPr="00CE37AF">
              <w:rPr>
                <w:bCs/>
                <w:i/>
                <w:iCs/>
                <w:color w:val="7030A0"/>
                <w:lang w:val="en-GB" w:eastAsia="en-GB"/>
              </w:rPr>
              <w:t>Access/Participation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6118F7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076803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1.2.1(a)(ii)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512E2258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proofErr w:type="spellStart"/>
            <w:r w:rsidRPr="00CE37AF">
              <w:rPr>
                <w:i/>
                <w:iCs/>
                <w:lang w:val="en-GB" w:eastAsia="en-GB"/>
              </w:rPr>
              <w:t>Partic</w:t>
            </w:r>
            <w:proofErr w:type="spellEnd"/>
            <w:r w:rsidRPr="00CE37AF">
              <w:rPr>
                <w:i/>
                <w:iCs/>
                <w:lang w:val="en-GB" w:eastAsia="en-GB"/>
              </w:rPr>
              <w:t xml:space="preserve"> 50-74 special groups - CALD</w:t>
            </w:r>
          </w:p>
        </w:tc>
        <w:tc>
          <w:tcPr>
            <w:tcW w:w="1276" w:type="dxa"/>
            <w:shd w:val="clear" w:color="auto" w:fill="auto"/>
            <w:hideMark/>
          </w:tcPr>
          <w:p w14:paraId="71E85FFC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2EC1B95E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6164A50D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7030A0"/>
                <w:lang w:val="en-GB" w:eastAsia="en-GB"/>
              </w:rPr>
            </w:pPr>
            <w:r w:rsidRPr="00CE37AF">
              <w:rPr>
                <w:bCs/>
                <w:i/>
                <w:iCs/>
                <w:color w:val="7030A0"/>
                <w:lang w:val="en-GB" w:eastAsia="en-GB"/>
              </w:rPr>
              <w:t>Access/Participation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1CCC3F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D475A4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1.2.1(a)(iii)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65B1C5A7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proofErr w:type="spellStart"/>
            <w:r w:rsidRPr="00CE37AF">
              <w:rPr>
                <w:i/>
                <w:iCs/>
                <w:lang w:val="en-GB" w:eastAsia="en-GB"/>
              </w:rPr>
              <w:t>Partic</w:t>
            </w:r>
            <w:proofErr w:type="spellEnd"/>
            <w:r w:rsidRPr="00CE37AF">
              <w:rPr>
                <w:i/>
                <w:iCs/>
                <w:lang w:val="en-GB" w:eastAsia="en-GB"/>
              </w:rPr>
              <w:t xml:space="preserve"> 50-74 special groups - remote</w:t>
            </w:r>
          </w:p>
        </w:tc>
        <w:tc>
          <w:tcPr>
            <w:tcW w:w="1276" w:type="dxa"/>
            <w:shd w:val="clear" w:color="auto" w:fill="auto"/>
            <w:hideMark/>
          </w:tcPr>
          <w:p w14:paraId="6FF896E5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5F52AE58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58F10D75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7030A0"/>
                <w:lang w:val="en-GB" w:eastAsia="en-GB"/>
              </w:rPr>
            </w:pPr>
            <w:r w:rsidRPr="00CE37AF">
              <w:rPr>
                <w:bCs/>
                <w:i/>
                <w:iCs/>
                <w:color w:val="7030A0"/>
                <w:lang w:val="en-GB" w:eastAsia="en-GB"/>
              </w:rPr>
              <w:t>Access/Participation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9E3831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DE7ED9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1.2.1(a)(iv)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44B53CDF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proofErr w:type="spellStart"/>
            <w:r w:rsidRPr="00CE37AF">
              <w:rPr>
                <w:i/>
                <w:iCs/>
                <w:lang w:val="en-GB" w:eastAsia="en-GB"/>
              </w:rPr>
              <w:t>Partic</w:t>
            </w:r>
            <w:proofErr w:type="spellEnd"/>
            <w:r w:rsidRPr="00CE37AF">
              <w:rPr>
                <w:i/>
                <w:iCs/>
                <w:lang w:val="en-GB" w:eastAsia="en-GB"/>
              </w:rPr>
              <w:t xml:space="preserve"> 50-74 special groups - SES</w:t>
            </w:r>
          </w:p>
        </w:tc>
        <w:tc>
          <w:tcPr>
            <w:tcW w:w="1276" w:type="dxa"/>
            <w:shd w:val="clear" w:color="auto" w:fill="auto"/>
            <w:hideMark/>
          </w:tcPr>
          <w:p w14:paraId="77ED2288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237CE034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01F75863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7030A0"/>
                <w:lang w:val="en-GB" w:eastAsia="en-GB"/>
              </w:rPr>
            </w:pPr>
            <w:r w:rsidRPr="00CE37AF">
              <w:rPr>
                <w:bCs/>
                <w:i/>
                <w:iCs/>
                <w:color w:val="7030A0"/>
                <w:lang w:val="en-GB" w:eastAsia="en-GB"/>
              </w:rPr>
              <w:t>Access/Participation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068F75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BA258A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1.2.1(b)(</w:t>
            </w:r>
            <w:proofErr w:type="spellStart"/>
            <w:r w:rsidRPr="00CE37AF">
              <w:rPr>
                <w:i/>
                <w:iCs/>
                <w:lang w:val="en-GB" w:eastAsia="en-GB"/>
              </w:rPr>
              <w:t>i</w:t>
            </w:r>
            <w:proofErr w:type="spellEnd"/>
            <w:r w:rsidRPr="00CE37AF">
              <w:rPr>
                <w:i/>
                <w:iCs/>
                <w:lang w:val="en-GB" w:eastAsia="en-GB"/>
              </w:rPr>
              <w:t>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0F3F0C26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proofErr w:type="spellStart"/>
            <w:r w:rsidRPr="00CE37AF">
              <w:rPr>
                <w:i/>
                <w:iCs/>
                <w:lang w:val="en-GB" w:eastAsia="en-GB"/>
              </w:rPr>
              <w:t>Partic</w:t>
            </w:r>
            <w:proofErr w:type="spellEnd"/>
            <w:r w:rsidRPr="00CE37AF">
              <w:rPr>
                <w:i/>
                <w:iCs/>
                <w:lang w:val="en-GB" w:eastAsia="en-GB"/>
              </w:rPr>
              <w:t xml:space="preserve"> 50-69 special groups - </w:t>
            </w:r>
            <w:proofErr w:type="spellStart"/>
            <w:r w:rsidRPr="00CE37AF">
              <w:rPr>
                <w:i/>
                <w:iCs/>
                <w:lang w:val="en-GB" w:eastAsia="en-GB"/>
              </w:rPr>
              <w:t>indig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00C1BD04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236F52C7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08B1E2A4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7030A0"/>
                <w:lang w:val="en-GB" w:eastAsia="en-GB"/>
              </w:rPr>
            </w:pPr>
            <w:r w:rsidRPr="00CE37AF">
              <w:rPr>
                <w:bCs/>
                <w:i/>
                <w:iCs/>
                <w:color w:val="7030A0"/>
                <w:lang w:val="en-GB" w:eastAsia="en-GB"/>
              </w:rPr>
              <w:t>Access/Participation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5071F4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305A98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1.2.1(b)(ii)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02105D37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proofErr w:type="spellStart"/>
            <w:r w:rsidRPr="00CE37AF">
              <w:rPr>
                <w:i/>
                <w:iCs/>
                <w:lang w:val="en-GB" w:eastAsia="en-GB"/>
              </w:rPr>
              <w:t>Partic</w:t>
            </w:r>
            <w:proofErr w:type="spellEnd"/>
            <w:r w:rsidRPr="00CE37AF">
              <w:rPr>
                <w:i/>
                <w:iCs/>
                <w:lang w:val="en-GB" w:eastAsia="en-GB"/>
              </w:rPr>
              <w:t xml:space="preserve"> 50-69 special groups - CALD</w:t>
            </w:r>
          </w:p>
        </w:tc>
        <w:tc>
          <w:tcPr>
            <w:tcW w:w="1276" w:type="dxa"/>
            <w:shd w:val="clear" w:color="auto" w:fill="auto"/>
            <w:hideMark/>
          </w:tcPr>
          <w:p w14:paraId="48D4B6A2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13927A42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00C75252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7030A0"/>
                <w:lang w:val="en-GB" w:eastAsia="en-GB"/>
              </w:rPr>
            </w:pPr>
            <w:r w:rsidRPr="00CE37AF">
              <w:rPr>
                <w:bCs/>
                <w:i/>
                <w:iCs/>
                <w:color w:val="7030A0"/>
                <w:lang w:val="en-GB" w:eastAsia="en-GB"/>
              </w:rPr>
              <w:t>Access/Participation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ADC5D7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8BAFD6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1.2.1(b)(iii)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BE564F4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proofErr w:type="spellStart"/>
            <w:r w:rsidRPr="00CE37AF">
              <w:rPr>
                <w:i/>
                <w:iCs/>
                <w:lang w:val="en-GB" w:eastAsia="en-GB"/>
              </w:rPr>
              <w:t>Partic</w:t>
            </w:r>
            <w:proofErr w:type="spellEnd"/>
            <w:r w:rsidRPr="00CE37AF">
              <w:rPr>
                <w:i/>
                <w:iCs/>
                <w:lang w:val="en-GB" w:eastAsia="en-GB"/>
              </w:rPr>
              <w:t xml:space="preserve"> 50-69 special groups - remote</w:t>
            </w:r>
          </w:p>
        </w:tc>
        <w:tc>
          <w:tcPr>
            <w:tcW w:w="1276" w:type="dxa"/>
            <w:shd w:val="clear" w:color="auto" w:fill="auto"/>
            <w:hideMark/>
          </w:tcPr>
          <w:p w14:paraId="2A5ED808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002B697B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7568F729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7030A0"/>
                <w:lang w:val="en-GB" w:eastAsia="en-GB"/>
              </w:rPr>
            </w:pPr>
            <w:r w:rsidRPr="00CE37AF">
              <w:rPr>
                <w:bCs/>
                <w:i/>
                <w:iCs/>
                <w:color w:val="7030A0"/>
                <w:lang w:val="en-GB" w:eastAsia="en-GB"/>
              </w:rPr>
              <w:t>Access/Participation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DEE125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702F05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1.2.1(b)(iv)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4DC89FD8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proofErr w:type="spellStart"/>
            <w:r w:rsidRPr="00CE37AF">
              <w:rPr>
                <w:i/>
                <w:iCs/>
                <w:lang w:val="en-GB" w:eastAsia="en-GB"/>
              </w:rPr>
              <w:t>Partic</w:t>
            </w:r>
            <w:proofErr w:type="spellEnd"/>
            <w:r w:rsidRPr="00CE37AF">
              <w:rPr>
                <w:i/>
                <w:iCs/>
                <w:lang w:val="en-GB" w:eastAsia="en-GB"/>
              </w:rPr>
              <w:t xml:space="preserve"> 50-69 special groups - SES</w:t>
            </w:r>
          </w:p>
        </w:tc>
        <w:tc>
          <w:tcPr>
            <w:tcW w:w="1276" w:type="dxa"/>
            <w:shd w:val="clear" w:color="auto" w:fill="auto"/>
            <w:hideMark/>
          </w:tcPr>
          <w:p w14:paraId="24A8F0D2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3C83C195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1C7A4836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7030A0"/>
                <w:lang w:val="en-GB" w:eastAsia="en-GB"/>
              </w:rPr>
            </w:pPr>
            <w:r w:rsidRPr="00CE37AF">
              <w:rPr>
                <w:bCs/>
                <w:i/>
                <w:iCs/>
                <w:color w:val="7030A0"/>
                <w:lang w:val="en-GB" w:eastAsia="en-GB"/>
              </w:rPr>
              <w:t>Access/Participation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30FFC3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D089EB" w14:textId="4C20F024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1.2.2</w:t>
            </w:r>
            <w:r w:rsidR="009C125A" w:rsidRPr="00CE37AF">
              <w:rPr>
                <w:i/>
                <w:iCs/>
                <w:lang w:val="en-GB" w:eastAsia="en-GB"/>
              </w:rPr>
              <w:t>(a)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2F47F169" w14:textId="03AB432A" w:rsidR="007622AF" w:rsidRPr="00CE37AF" w:rsidRDefault="00D10AB8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 xml:space="preserve">1.2.2(a) </w:t>
            </w:r>
            <w:proofErr w:type="spellStart"/>
            <w:r w:rsidRPr="00CE37AF">
              <w:rPr>
                <w:i/>
                <w:iCs/>
                <w:lang w:val="en-GB" w:eastAsia="en-GB"/>
              </w:rPr>
              <w:t>Partic</w:t>
            </w:r>
            <w:proofErr w:type="spellEnd"/>
            <w:r w:rsidRPr="00CE37AF">
              <w:rPr>
                <w:i/>
                <w:iCs/>
                <w:lang w:val="en-GB" w:eastAsia="en-GB"/>
              </w:rPr>
              <w:t xml:space="preserve"> all women 40-49 and 75+</w:t>
            </w:r>
          </w:p>
        </w:tc>
        <w:tc>
          <w:tcPr>
            <w:tcW w:w="1276" w:type="dxa"/>
            <w:shd w:val="clear" w:color="auto" w:fill="auto"/>
            <w:hideMark/>
          </w:tcPr>
          <w:p w14:paraId="76051857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9C125A" w:rsidRPr="00CE37AF" w14:paraId="2A635A2A" w14:textId="77777777" w:rsidTr="007622AF">
        <w:trPr>
          <w:trHeight w:val="390"/>
        </w:trPr>
        <w:tc>
          <w:tcPr>
            <w:tcW w:w="2263" w:type="dxa"/>
            <w:shd w:val="clear" w:color="auto" w:fill="auto"/>
          </w:tcPr>
          <w:p w14:paraId="137530A3" w14:textId="4BC7EC5D" w:rsidR="009C125A" w:rsidRPr="00CE37AF" w:rsidRDefault="00D10AB8" w:rsidP="007622AF">
            <w:pPr>
              <w:pStyle w:val="TableHeading1"/>
              <w:rPr>
                <w:bCs/>
                <w:i/>
                <w:iCs/>
                <w:color w:val="7030A0"/>
                <w:lang w:val="en-GB" w:eastAsia="en-GB"/>
              </w:rPr>
            </w:pPr>
            <w:r w:rsidRPr="00CE37AF">
              <w:rPr>
                <w:bCs/>
                <w:i/>
                <w:iCs/>
                <w:color w:val="7030A0"/>
                <w:lang w:val="en-GB" w:eastAsia="en-GB"/>
              </w:rPr>
              <w:t>Access/Participation</w:t>
            </w:r>
          </w:p>
        </w:tc>
        <w:tc>
          <w:tcPr>
            <w:tcW w:w="851" w:type="dxa"/>
            <w:shd w:val="clear" w:color="auto" w:fill="auto"/>
            <w:noWrap/>
          </w:tcPr>
          <w:p w14:paraId="11D7A706" w14:textId="4FC38A45" w:rsidR="009C125A" w:rsidRPr="00CE37AF" w:rsidRDefault="00D10AB8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14:paraId="192F4170" w14:textId="4BE07584" w:rsidR="009C125A" w:rsidRPr="00CE37AF" w:rsidRDefault="00D10AB8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1.2.2(b)</w:t>
            </w:r>
          </w:p>
        </w:tc>
        <w:tc>
          <w:tcPr>
            <w:tcW w:w="3260" w:type="dxa"/>
            <w:shd w:val="clear" w:color="auto" w:fill="auto"/>
            <w:noWrap/>
          </w:tcPr>
          <w:p w14:paraId="44EE1844" w14:textId="640B6AA4" w:rsidR="009C125A" w:rsidRPr="00CE37AF" w:rsidRDefault="00D10AB8" w:rsidP="007622AF">
            <w:pPr>
              <w:pStyle w:val="TableText"/>
              <w:rPr>
                <w:i/>
                <w:iCs/>
                <w:lang w:val="en-GB" w:eastAsia="en-GB"/>
              </w:rPr>
            </w:pPr>
            <w:proofErr w:type="spellStart"/>
            <w:r w:rsidRPr="00CE37AF">
              <w:rPr>
                <w:i/>
                <w:iCs/>
                <w:lang w:val="en-GB" w:eastAsia="en-GB"/>
              </w:rPr>
              <w:t>Partic</w:t>
            </w:r>
            <w:proofErr w:type="spellEnd"/>
            <w:r w:rsidRPr="00CE37AF">
              <w:rPr>
                <w:i/>
                <w:iCs/>
                <w:lang w:val="en-GB" w:eastAsia="en-GB"/>
              </w:rPr>
              <w:t xml:space="preserve"> all women recalled 40-49 and 75+</w:t>
            </w:r>
          </w:p>
        </w:tc>
        <w:tc>
          <w:tcPr>
            <w:tcW w:w="1276" w:type="dxa"/>
            <w:shd w:val="clear" w:color="auto" w:fill="auto"/>
          </w:tcPr>
          <w:p w14:paraId="7D25B37A" w14:textId="75DB76BB" w:rsidR="009C125A" w:rsidRPr="00CE37AF" w:rsidRDefault="00D10AB8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43BC4EE4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25A65443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FB4DBA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E1CC09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2.1.1(a)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005D4BAB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Cancer invasive R1 50-74</w:t>
            </w:r>
          </w:p>
        </w:tc>
        <w:tc>
          <w:tcPr>
            <w:tcW w:w="1276" w:type="dxa"/>
            <w:shd w:val="clear" w:color="auto" w:fill="auto"/>
            <w:hideMark/>
          </w:tcPr>
          <w:p w14:paraId="162C7CCC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23C4AD7D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2A2B4C30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16A4CD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31BD44BC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2.1.1(b)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4502A83A" w14:textId="33912844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 xml:space="preserve">Cancer invasive R1 50-69 </w:t>
            </w:r>
            <w:r w:rsidRPr="00032775">
              <w:rPr>
                <w:i/>
                <w:iCs/>
                <w:lang w:val="en-GB" w:eastAsia="en-GB"/>
              </w:rPr>
              <w:t>(</w:t>
            </w:r>
            <w:r w:rsidR="00032775">
              <w:rPr>
                <w:i/>
                <w:iCs/>
                <w:lang w:val="en-GB" w:eastAsia="en-GB"/>
              </w:rPr>
              <w:t>≥</w:t>
            </w:r>
            <w:r w:rsidRPr="00CE37AF">
              <w:rPr>
                <w:i/>
                <w:iCs/>
                <w:lang w:val="en-GB" w:eastAsia="en-GB"/>
              </w:rPr>
              <w:t>50/10k)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11FCA14C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44863CA5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4B4055D2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lastRenderedPageBreak/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294914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E584C5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2.1.2(a)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502340D3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Cancer invasive R2+ 50-74</w:t>
            </w:r>
          </w:p>
        </w:tc>
        <w:tc>
          <w:tcPr>
            <w:tcW w:w="1276" w:type="dxa"/>
            <w:shd w:val="clear" w:color="auto" w:fill="auto"/>
            <w:hideMark/>
          </w:tcPr>
          <w:p w14:paraId="737AAE86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68319DE0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6CD16A6B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EC7AF7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63362561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2.1.2(b)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2F44D74D" w14:textId="622D70F6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 xml:space="preserve">Cancer invasive R2+ 50-69 </w:t>
            </w:r>
            <w:r w:rsidRPr="00032775">
              <w:rPr>
                <w:i/>
                <w:iCs/>
                <w:lang w:val="en-GB" w:eastAsia="en-GB"/>
              </w:rPr>
              <w:t>(</w:t>
            </w:r>
            <w:r w:rsidR="00032775">
              <w:rPr>
                <w:i/>
                <w:iCs/>
                <w:lang w:val="en-GB" w:eastAsia="en-GB"/>
              </w:rPr>
              <w:t>≥</w:t>
            </w:r>
            <w:r w:rsidRPr="00CE37AF">
              <w:rPr>
                <w:i/>
                <w:iCs/>
                <w:lang w:val="en-GB" w:eastAsia="en-GB"/>
              </w:rPr>
              <w:t>35/10k)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7F046F5F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681A0833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528278B5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5DABE4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983880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2.1.3(a)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00BC44EB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Cancer small R1 50-74</w:t>
            </w:r>
          </w:p>
        </w:tc>
        <w:tc>
          <w:tcPr>
            <w:tcW w:w="1276" w:type="dxa"/>
            <w:shd w:val="clear" w:color="auto" w:fill="auto"/>
            <w:hideMark/>
          </w:tcPr>
          <w:p w14:paraId="51ACAA9C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3B9F9FB6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49B9768D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05D9E2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84AB0F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2.1.3(b)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2EA3574F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Cancer small R2+ 50-74</w:t>
            </w:r>
          </w:p>
        </w:tc>
        <w:tc>
          <w:tcPr>
            <w:tcW w:w="1276" w:type="dxa"/>
            <w:shd w:val="clear" w:color="auto" w:fill="auto"/>
            <w:hideMark/>
          </w:tcPr>
          <w:p w14:paraId="4B594B03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6B718B77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75BED8FD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59753E1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09799CDC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2.1.3(c)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1983474A" w14:textId="1179CD99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Cancer small 50-69</w:t>
            </w:r>
            <w:r w:rsidRPr="00032775">
              <w:rPr>
                <w:i/>
                <w:iCs/>
                <w:lang w:val="en-GB" w:eastAsia="en-GB"/>
              </w:rPr>
              <w:t xml:space="preserve"> (</w:t>
            </w:r>
            <w:r w:rsidR="00032775">
              <w:rPr>
                <w:i/>
                <w:iCs/>
                <w:lang w:val="en-GB" w:eastAsia="en-GB"/>
              </w:rPr>
              <w:t>≥</w:t>
            </w:r>
            <w:r w:rsidRPr="00CE37AF">
              <w:rPr>
                <w:i/>
                <w:iCs/>
                <w:lang w:val="en-GB" w:eastAsia="en-GB"/>
              </w:rPr>
              <w:t>25/10K)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5C52B188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0A0A3E60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7E0044FE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63D2B6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97757E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2.1.4(a)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208359D6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Cancer invasive annual women 50-74</w:t>
            </w:r>
          </w:p>
        </w:tc>
        <w:tc>
          <w:tcPr>
            <w:tcW w:w="1276" w:type="dxa"/>
            <w:shd w:val="clear" w:color="auto" w:fill="auto"/>
            <w:hideMark/>
          </w:tcPr>
          <w:p w14:paraId="6A1A3258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19E31D3E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4607ABA3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505FFC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7F233C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2.1.4(b)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5D7782B9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Cancer small annual women 50-74</w:t>
            </w:r>
          </w:p>
        </w:tc>
        <w:tc>
          <w:tcPr>
            <w:tcW w:w="1276" w:type="dxa"/>
            <w:shd w:val="clear" w:color="auto" w:fill="auto"/>
            <w:hideMark/>
          </w:tcPr>
          <w:p w14:paraId="4CDEC973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488D4728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38E58C8B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4D931A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1127C9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2.1.4(c)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D300D9A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Cancer invasive annual women 40-49</w:t>
            </w:r>
          </w:p>
        </w:tc>
        <w:tc>
          <w:tcPr>
            <w:tcW w:w="1276" w:type="dxa"/>
            <w:shd w:val="clear" w:color="auto" w:fill="auto"/>
            <w:hideMark/>
          </w:tcPr>
          <w:p w14:paraId="3786C701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EB0FFE" w:rsidRPr="00CE37AF" w14:paraId="67A31395" w14:textId="77777777" w:rsidTr="007622AF">
        <w:trPr>
          <w:trHeight w:val="390"/>
        </w:trPr>
        <w:tc>
          <w:tcPr>
            <w:tcW w:w="2263" w:type="dxa"/>
            <w:shd w:val="clear" w:color="auto" w:fill="auto"/>
          </w:tcPr>
          <w:p w14:paraId="6D949D28" w14:textId="027E2A81" w:rsidR="00EB0FFE" w:rsidRPr="00CE37AF" w:rsidRDefault="00EB0FFE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</w:tcPr>
          <w:p w14:paraId="795DEC3C" w14:textId="35CC928F" w:rsidR="00EB0FFE" w:rsidRPr="00CE37AF" w:rsidRDefault="00EB0FFE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233CA6D2" w14:textId="0FE362F4" w:rsidR="00EB0FFE" w:rsidRPr="00CE37AF" w:rsidRDefault="00EB0FFE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2.1.5</w:t>
            </w:r>
          </w:p>
        </w:tc>
        <w:tc>
          <w:tcPr>
            <w:tcW w:w="3260" w:type="dxa"/>
            <w:shd w:val="clear" w:color="auto" w:fill="auto"/>
            <w:noWrap/>
          </w:tcPr>
          <w:p w14:paraId="68D884DA" w14:textId="3427B3A8" w:rsidR="00EB0FFE" w:rsidRPr="00CE37AF" w:rsidRDefault="00EB0FFE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Cancer invasive 40-49 and 75+</w:t>
            </w:r>
          </w:p>
        </w:tc>
        <w:tc>
          <w:tcPr>
            <w:tcW w:w="1276" w:type="dxa"/>
            <w:shd w:val="clear" w:color="auto" w:fill="auto"/>
          </w:tcPr>
          <w:p w14:paraId="556D92BC" w14:textId="6B730A51" w:rsidR="00EB0FFE" w:rsidRPr="00CE37AF" w:rsidRDefault="00EB0FFE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EB0FFE" w:rsidRPr="00CE37AF" w14:paraId="0E5FDC9B" w14:textId="77777777" w:rsidTr="007622AF">
        <w:trPr>
          <w:trHeight w:val="390"/>
        </w:trPr>
        <w:tc>
          <w:tcPr>
            <w:tcW w:w="2263" w:type="dxa"/>
            <w:shd w:val="clear" w:color="auto" w:fill="auto"/>
          </w:tcPr>
          <w:p w14:paraId="4B994293" w14:textId="22190B20" w:rsidR="00EB0FFE" w:rsidRPr="00CE37AF" w:rsidRDefault="00EB0FFE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</w:tcPr>
          <w:p w14:paraId="519BD7A5" w14:textId="041F39D1" w:rsidR="00EB0FFE" w:rsidRPr="00CE37AF" w:rsidRDefault="00EB0FFE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62ACB167" w14:textId="3DDF52B9" w:rsidR="00EB0FFE" w:rsidRPr="00CE37AF" w:rsidRDefault="00EB0FFE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2.1.6</w:t>
            </w:r>
          </w:p>
        </w:tc>
        <w:tc>
          <w:tcPr>
            <w:tcW w:w="3260" w:type="dxa"/>
            <w:shd w:val="clear" w:color="auto" w:fill="auto"/>
            <w:noWrap/>
          </w:tcPr>
          <w:p w14:paraId="161E9BCE" w14:textId="18354507" w:rsidR="00EB0FFE" w:rsidRPr="00CE37AF" w:rsidRDefault="00EB0FFE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Cancer invasive small (≤ 15mm) 40-49 and 75+</w:t>
            </w:r>
          </w:p>
        </w:tc>
        <w:tc>
          <w:tcPr>
            <w:tcW w:w="1276" w:type="dxa"/>
            <w:shd w:val="clear" w:color="auto" w:fill="auto"/>
          </w:tcPr>
          <w:p w14:paraId="2F4BEA14" w14:textId="1610677C" w:rsidR="00EB0FFE" w:rsidRPr="00CE37AF" w:rsidRDefault="00EB0FFE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0BEFD214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6EEFA28B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3BA69A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7368BD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2.2.1(a)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2F86122C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DCIS R1 50-74 (mon)</w:t>
            </w:r>
          </w:p>
        </w:tc>
        <w:tc>
          <w:tcPr>
            <w:tcW w:w="1276" w:type="dxa"/>
            <w:shd w:val="clear" w:color="auto" w:fill="auto"/>
            <w:hideMark/>
          </w:tcPr>
          <w:p w14:paraId="4573F0F5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07C900DE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0A5B1266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DD9151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691CCE74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2.2.1(b)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112925EA" w14:textId="59A4FA53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DCIS R1 50-69</w:t>
            </w:r>
            <w:r w:rsidRPr="00032775">
              <w:rPr>
                <w:i/>
                <w:iCs/>
                <w:lang w:val="en-GB" w:eastAsia="en-GB"/>
              </w:rPr>
              <w:t xml:space="preserve"> (</w:t>
            </w:r>
            <w:r w:rsidR="00032775">
              <w:rPr>
                <w:i/>
                <w:iCs/>
                <w:lang w:val="en-GB" w:eastAsia="en-GB"/>
              </w:rPr>
              <w:t>≥</w:t>
            </w:r>
            <w:r w:rsidRPr="00CE37AF">
              <w:rPr>
                <w:i/>
                <w:iCs/>
                <w:lang w:val="en-GB" w:eastAsia="en-GB"/>
              </w:rPr>
              <w:t>12/10k)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72A03974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1E3AE47C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45330383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1AA1A3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B7DD62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2.2.2(a)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9B4B30B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DCIS R2+ 50-74</w:t>
            </w:r>
          </w:p>
        </w:tc>
        <w:tc>
          <w:tcPr>
            <w:tcW w:w="1276" w:type="dxa"/>
            <w:shd w:val="clear" w:color="auto" w:fill="auto"/>
            <w:hideMark/>
          </w:tcPr>
          <w:p w14:paraId="2445A0EA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7DA41880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545C3AB8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457E3B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12089206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2.2.2(b)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6DD6BBEE" w14:textId="17183D1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DCIS R2+ 50-69</w:t>
            </w:r>
            <w:r w:rsidRPr="00032775">
              <w:rPr>
                <w:i/>
                <w:iCs/>
                <w:lang w:val="en-GB" w:eastAsia="en-GB"/>
              </w:rPr>
              <w:t xml:space="preserve"> (</w:t>
            </w:r>
            <w:r w:rsidR="00032775">
              <w:rPr>
                <w:i/>
                <w:iCs/>
                <w:lang w:val="en-GB" w:eastAsia="en-GB"/>
              </w:rPr>
              <w:t>≥</w:t>
            </w:r>
            <w:r w:rsidRPr="00CE37AF">
              <w:rPr>
                <w:i/>
                <w:iCs/>
                <w:lang w:val="en-GB" w:eastAsia="en-GB"/>
              </w:rPr>
              <w:t>7/10k)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61F48BCD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0F104A69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1B4CEF52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85EA56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7BE55F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2.2.3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611B385D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DCIS annual women 50-74</w:t>
            </w:r>
          </w:p>
        </w:tc>
        <w:tc>
          <w:tcPr>
            <w:tcW w:w="1276" w:type="dxa"/>
            <w:shd w:val="clear" w:color="auto" w:fill="auto"/>
            <w:hideMark/>
          </w:tcPr>
          <w:p w14:paraId="6C4E333B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A418B5" w:rsidRPr="00CE37AF" w14:paraId="273B8179" w14:textId="77777777" w:rsidTr="007622AF">
        <w:trPr>
          <w:trHeight w:val="390"/>
        </w:trPr>
        <w:tc>
          <w:tcPr>
            <w:tcW w:w="2263" w:type="dxa"/>
            <w:shd w:val="clear" w:color="auto" w:fill="auto"/>
          </w:tcPr>
          <w:p w14:paraId="28A6937A" w14:textId="084B6BB1" w:rsidR="00A418B5" w:rsidRPr="00CE37AF" w:rsidRDefault="00A418B5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</w:tcPr>
          <w:p w14:paraId="197468B8" w14:textId="5511F8EB" w:rsidR="00A418B5" w:rsidRPr="00CE37AF" w:rsidRDefault="00A418B5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21E21391" w14:textId="69B666D9" w:rsidR="00A418B5" w:rsidRPr="00CE37AF" w:rsidRDefault="00A418B5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2.2.4</w:t>
            </w:r>
          </w:p>
        </w:tc>
        <w:tc>
          <w:tcPr>
            <w:tcW w:w="3260" w:type="dxa"/>
            <w:shd w:val="clear" w:color="auto" w:fill="auto"/>
            <w:noWrap/>
          </w:tcPr>
          <w:p w14:paraId="79156868" w14:textId="29487D36" w:rsidR="00A418B5" w:rsidRPr="00CE37AF" w:rsidRDefault="00A418B5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DCIS 40-49 and 75+</w:t>
            </w:r>
          </w:p>
        </w:tc>
        <w:tc>
          <w:tcPr>
            <w:tcW w:w="1276" w:type="dxa"/>
            <w:shd w:val="clear" w:color="auto" w:fill="auto"/>
          </w:tcPr>
          <w:p w14:paraId="4553499A" w14:textId="5C3E36D5" w:rsidR="00A418B5" w:rsidRPr="00CE37AF" w:rsidRDefault="00A418B5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78834F70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7F0347E0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E9633F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913FEE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2.3.1(a)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64E5158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Interval cancer 1st year 50-74</w:t>
            </w:r>
          </w:p>
        </w:tc>
        <w:tc>
          <w:tcPr>
            <w:tcW w:w="1276" w:type="dxa"/>
            <w:shd w:val="clear" w:color="auto" w:fill="auto"/>
            <w:hideMark/>
          </w:tcPr>
          <w:p w14:paraId="35938C8A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5209713D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608B7C90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368A56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6165DFE7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2.3.1(b)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1C4B98E1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Interval cancer 1st year 50-69 (&lt;7.5 per 10k)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1B34C229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5742BF" w:rsidRPr="00CE37AF" w14:paraId="6D472E42" w14:textId="77777777" w:rsidTr="005742BF">
        <w:trPr>
          <w:trHeight w:val="390"/>
        </w:trPr>
        <w:tc>
          <w:tcPr>
            <w:tcW w:w="2263" w:type="dxa"/>
            <w:shd w:val="clear" w:color="auto" w:fill="auto"/>
          </w:tcPr>
          <w:p w14:paraId="115FC664" w14:textId="36FB8561" w:rsidR="005742BF" w:rsidRPr="00CE37AF" w:rsidRDefault="005742B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</w:tcPr>
          <w:p w14:paraId="224A9903" w14:textId="6A38AB02" w:rsidR="005742BF" w:rsidRPr="00CE37AF" w:rsidRDefault="005742B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22DCC1C9" w14:textId="04F6B15C" w:rsidR="005742BF" w:rsidRPr="00CE37AF" w:rsidRDefault="005742B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2.3.1(c)</w:t>
            </w:r>
          </w:p>
        </w:tc>
        <w:tc>
          <w:tcPr>
            <w:tcW w:w="3260" w:type="dxa"/>
            <w:shd w:val="clear" w:color="auto" w:fill="auto"/>
            <w:noWrap/>
          </w:tcPr>
          <w:p w14:paraId="0A03109E" w14:textId="6EB24744" w:rsidR="005742BF" w:rsidRPr="00CE37AF" w:rsidRDefault="005742B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Interval invasive breast cancer 1st year 40-49 and 75+</w:t>
            </w:r>
          </w:p>
        </w:tc>
        <w:tc>
          <w:tcPr>
            <w:tcW w:w="1276" w:type="dxa"/>
            <w:shd w:val="clear" w:color="auto" w:fill="auto"/>
          </w:tcPr>
          <w:p w14:paraId="32A133A6" w14:textId="20E2DE66" w:rsidR="005742BF" w:rsidRPr="00CE37AF" w:rsidRDefault="005742B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56698328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4F4A22E7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29C76A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D422FE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2.3.2(a)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684F6348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Interval cancer 2nd year 50-74</w:t>
            </w:r>
          </w:p>
        </w:tc>
        <w:tc>
          <w:tcPr>
            <w:tcW w:w="1276" w:type="dxa"/>
            <w:shd w:val="clear" w:color="auto" w:fill="auto"/>
            <w:hideMark/>
          </w:tcPr>
          <w:p w14:paraId="48A0A868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316A5E6E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28D98C85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F08EE0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73A608EE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2.3.2(b)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43B17F55" w14:textId="63F460DF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 xml:space="preserve">Interval cancer 2nd year 50-69 </w:t>
            </w:r>
            <w:r w:rsidRPr="00032775">
              <w:rPr>
                <w:i/>
                <w:iCs/>
                <w:lang w:val="en-GB" w:eastAsia="en-GB"/>
              </w:rPr>
              <w:t>(</w:t>
            </w:r>
            <w:r w:rsidR="00032775">
              <w:rPr>
                <w:i/>
                <w:iCs/>
                <w:lang w:val="en-GB" w:eastAsia="en-GB"/>
              </w:rPr>
              <w:t>≤</w:t>
            </w:r>
            <w:r w:rsidRPr="00CE37AF">
              <w:rPr>
                <w:i/>
                <w:iCs/>
                <w:lang w:val="en-GB" w:eastAsia="en-GB"/>
              </w:rPr>
              <w:t>15 per 10k)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0B6EB6E0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5742BF" w:rsidRPr="00CE37AF" w14:paraId="71837A04" w14:textId="77777777" w:rsidTr="005742BF">
        <w:trPr>
          <w:trHeight w:val="390"/>
        </w:trPr>
        <w:tc>
          <w:tcPr>
            <w:tcW w:w="2263" w:type="dxa"/>
            <w:shd w:val="clear" w:color="auto" w:fill="auto"/>
          </w:tcPr>
          <w:p w14:paraId="042FB23B" w14:textId="2EC2D336" w:rsidR="005742BF" w:rsidRPr="00CE37AF" w:rsidRDefault="005742B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</w:tcPr>
          <w:p w14:paraId="34D544CC" w14:textId="305D2159" w:rsidR="005742BF" w:rsidRPr="00CE37AF" w:rsidRDefault="005742B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74BD04E5" w14:textId="7A05F45F" w:rsidR="005742BF" w:rsidRPr="00CE37AF" w:rsidRDefault="005742B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2.3.2(c)</w:t>
            </w:r>
          </w:p>
        </w:tc>
        <w:tc>
          <w:tcPr>
            <w:tcW w:w="3260" w:type="dxa"/>
            <w:shd w:val="clear" w:color="auto" w:fill="auto"/>
            <w:noWrap/>
          </w:tcPr>
          <w:p w14:paraId="1271CDA4" w14:textId="01D87D8F" w:rsidR="005742BF" w:rsidRPr="00CE37AF" w:rsidRDefault="005742B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Interval cancer 2nd year 40-49 and 75+</w:t>
            </w:r>
          </w:p>
        </w:tc>
        <w:tc>
          <w:tcPr>
            <w:tcW w:w="1276" w:type="dxa"/>
            <w:shd w:val="clear" w:color="auto" w:fill="auto"/>
          </w:tcPr>
          <w:p w14:paraId="32EAB737" w14:textId="1137D41D" w:rsidR="005742BF" w:rsidRPr="00CE37AF" w:rsidRDefault="005742B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25018680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58B57E7F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C2B47D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5992FDE5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2.4.1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772315E7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Reads by reader (&gt;2000)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180C2559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3EF04E8E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469194B2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lastRenderedPageBreak/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025358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443947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2.5.1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22561842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Women with up to four images</w:t>
            </w:r>
          </w:p>
        </w:tc>
        <w:tc>
          <w:tcPr>
            <w:tcW w:w="1276" w:type="dxa"/>
            <w:shd w:val="clear" w:color="auto" w:fill="auto"/>
            <w:hideMark/>
          </w:tcPr>
          <w:p w14:paraId="5BED700B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79923357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24028164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2AB113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73D7CDE9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2.5.2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390363B3" w14:textId="6099BC6F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Tech repeat rate (</w:t>
            </w:r>
            <w:r w:rsidR="00032775">
              <w:rPr>
                <w:i/>
                <w:iCs/>
                <w:lang w:val="en-GB" w:eastAsia="en-GB"/>
              </w:rPr>
              <w:t>≤</w:t>
            </w:r>
            <w:r w:rsidRPr="00CE37AF">
              <w:rPr>
                <w:i/>
                <w:iCs/>
                <w:lang w:val="en-GB" w:eastAsia="en-GB"/>
              </w:rPr>
              <w:t>2%)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52148DD6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471FB0CC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78C88052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EFC366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27F267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2.6.1(a)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0A8B24CD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Annual screening 50-74</w:t>
            </w:r>
          </w:p>
        </w:tc>
        <w:tc>
          <w:tcPr>
            <w:tcW w:w="1276" w:type="dxa"/>
            <w:shd w:val="clear" w:color="auto" w:fill="auto"/>
            <w:hideMark/>
          </w:tcPr>
          <w:p w14:paraId="170F759C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6304DBD7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25CE54C2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96575D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5DA27029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2.6.1(b)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3BB5CBF5" w14:textId="71C8C3E4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Annual screening 50-69 (</w:t>
            </w:r>
            <w:r w:rsidR="00032775">
              <w:rPr>
                <w:i/>
                <w:iCs/>
                <w:lang w:val="en-GB" w:eastAsia="en-GB"/>
              </w:rPr>
              <w:t>≤</w:t>
            </w:r>
            <w:r w:rsidRPr="00CE37AF">
              <w:rPr>
                <w:i/>
                <w:iCs/>
                <w:lang w:val="en-GB" w:eastAsia="en-GB"/>
              </w:rPr>
              <w:t>10%)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485E4188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679E5DCF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4C72B45A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7DB417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72B690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2.6.2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37D294D8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Annual screening 40-49, 75+</w:t>
            </w:r>
          </w:p>
        </w:tc>
        <w:tc>
          <w:tcPr>
            <w:tcW w:w="1276" w:type="dxa"/>
            <w:shd w:val="clear" w:color="auto" w:fill="auto"/>
            <w:hideMark/>
          </w:tcPr>
          <w:p w14:paraId="24A4F6D7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2C5CF180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4181C7E2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DE0258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0CAA42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2.6.3(a)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5AEC79F8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Recall R1 50-74</w:t>
            </w:r>
          </w:p>
        </w:tc>
        <w:tc>
          <w:tcPr>
            <w:tcW w:w="1276" w:type="dxa"/>
            <w:shd w:val="clear" w:color="auto" w:fill="auto"/>
            <w:hideMark/>
          </w:tcPr>
          <w:p w14:paraId="3D1010AF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7AFA7AA2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04A992DF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74208B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1A1162CB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2.6.3(b)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2807C79C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Recall R1 50-69 (&lt;10%)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4D81788C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5742BF" w:rsidRPr="00CE37AF" w14:paraId="3ACE007B" w14:textId="77777777" w:rsidTr="005742BF">
        <w:trPr>
          <w:trHeight w:val="390"/>
        </w:trPr>
        <w:tc>
          <w:tcPr>
            <w:tcW w:w="2263" w:type="dxa"/>
            <w:shd w:val="clear" w:color="auto" w:fill="auto"/>
          </w:tcPr>
          <w:p w14:paraId="7F777E83" w14:textId="50B06286" w:rsidR="005742BF" w:rsidRPr="00CE37AF" w:rsidRDefault="005742B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</w:tcPr>
          <w:p w14:paraId="263D52E4" w14:textId="48DAC3BF" w:rsidR="005742BF" w:rsidRPr="00CE37AF" w:rsidRDefault="005742B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19A1AC81" w14:textId="4D9223FE" w:rsidR="005742BF" w:rsidRPr="00CE37AF" w:rsidRDefault="005742B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2.6.3(c)</w:t>
            </w:r>
          </w:p>
        </w:tc>
        <w:tc>
          <w:tcPr>
            <w:tcW w:w="3260" w:type="dxa"/>
            <w:shd w:val="clear" w:color="auto" w:fill="auto"/>
            <w:noWrap/>
          </w:tcPr>
          <w:p w14:paraId="6A6382C3" w14:textId="24DE4064" w:rsidR="005742BF" w:rsidRPr="00CE37AF" w:rsidRDefault="005742B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Recall R1 40-49 and 75+</w:t>
            </w:r>
          </w:p>
        </w:tc>
        <w:tc>
          <w:tcPr>
            <w:tcW w:w="1276" w:type="dxa"/>
            <w:shd w:val="clear" w:color="auto" w:fill="auto"/>
          </w:tcPr>
          <w:p w14:paraId="069C71FF" w14:textId="340A249B" w:rsidR="005742BF" w:rsidRPr="00CE37AF" w:rsidRDefault="005742B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223E6C8D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763F88A4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69FC14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F878E3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2.6.4(a)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51426C6A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Recall R2+ 50-74</w:t>
            </w:r>
          </w:p>
        </w:tc>
        <w:tc>
          <w:tcPr>
            <w:tcW w:w="1276" w:type="dxa"/>
            <w:shd w:val="clear" w:color="auto" w:fill="auto"/>
            <w:hideMark/>
          </w:tcPr>
          <w:p w14:paraId="7C45F113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6846C112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4FD7206F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04198B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3754AD75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2.6.4(b)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468F31AD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Recall R2+ 50-69 (&lt;5%)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7E71A152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5742BF" w:rsidRPr="00CE37AF" w14:paraId="217ED634" w14:textId="77777777" w:rsidTr="005742BF">
        <w:trPr>
          <w:trHeight w:val="390"/>
        </w:trPr>
        <w:tc>
          <w:tcPr>
            <w:tcW w:w="2263" w:type="dxa"/>
            <w:shd w:val="clear" w:color="auto" w:fill="auto"/>
          </w:tcPr>
          <w:p w14:paraId="59EA8D62" w14:textId="70D57AF4" w:rsidR="005742BF" w:rsidRPr="00CE37AF" w:rsidRDefault="005742B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</w:tcPr>
          <w:p w14:paraId="163ED52D" w14:textId="0B945FD0" w:rsidR="005742BF" w:rsidRPr="00CE37AF" w:rsidRDefault="005742B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0384DA65" w14:textId="4ADD91D7" w:rsidR="005742BF" w:rsidRPr="00CE37AF" w:rsidRDefault="005742B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 xml:space="preserve">2.6.4(c) </w:t>
            </w:r>
          </w:p>
        </w:tc>
        <w:tc>
          <w:tcPr>
            <w:tcW w:w="3260" w:type="dxa"/>
            <w:shd w:val="clear" w:color="auto" w:fill="auto"/>
            <w:noWrap/>
          </w:tcPr>
          <w:p w14:paraId="1ABB0D44" w14:textId="3D11E5BA" w:rsidR="005742BF" w:rsidRPr="00CE37AF" w:rsidRDefault="005742B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Recall R2+ 40-49 and 75+</w:t>
            </w:r>
          </w:p>
        </w:tc>
        <w:tc>
          <w:tcPr>
            <w:tcW w:w="1276" w:type="dxa"/>
            <w:shd w:val="clear" w:color="auto" w:fill="auto"/>
          </w:tcPr>
          <w:p w14:paraId="14F8A280" w14:textId="7694D8A1" w:rsidR="005742BF" w:rsidRPr="00CE37AF" w:rsidRDefault="005742B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31922B41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7D69BA29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17A2F1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D2CEB2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2.6.5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5F503FA7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Recall PPV R1 50-74</w:t>
            </w:r>
          </w:p>
        </w:tc>
        <w:tc>
          <w:tcPr>
            <w:tcW w:w="1276" w:type="dxa"/>
            <w:shd w:val="clear" w:color="auto" w:fill="auto"/>
            <w:hideMark/>
          </w:tcPr>
          <w:p w14:paraId="24A6E454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51C53163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4F92340E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E3D5F4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93B573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2.6.6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06A4E562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Recall PPV R2+ 50-74</w:t>
            </w:r>
          </w:p>
        </w:tc>
        <w:tc>
          <w:tcPr>
            <w:tcW w:w="1276" w:type="dxa"/>
            <w:shd w:val="clear" w:color="auto" w:fill="auto"/>
            <w:hideMark/>
          </w:tcPr>
          <w:p w14:paraId="7F008397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2E48D3AB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150494C9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FF7B80"/>
                <w:lang w:val="en-GB" w:eastAsia="en-GB"/>
              </w:rPr>
            </w:pPr>
            <w:r w:rsidRPr="00CE37AF">
              <w:rPr>
                <w:bCs/>
                <w:i/>
                <w:iCs/>
                <w:color w:val="FF7B80"/>
                <w:lang w:val="en-GB" w:eastAsia="en-GB"/>
              </w:rPr>
              <w:t>Cancer Detection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CC931F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2234FDA1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2.6.7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65F2DC95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Early review (&lt;0.2%)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31052AD4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1F25DDEA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3AED19FE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4AACC5"/>
                <w:lang w:val="en-GB" w:eastAsia="en-GB"/>
              </w:rPr>
            </w:pPr>
            <w:r w:rsidRPr="00CE37AF">
              <w:rPr>
                <w:bCs/>
                <w:i/>
                <w:iCs/>
                <w:color w:val="4AACC5"/>
                <w:lang w:val="en-GB" w:eastAsia="en-GB"/>
              </w:rPr>
              <w:t>Assessment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0AFB11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014E9432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3.1.1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3E97ED8C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Needle biopsies, benign (&lt;5%)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6580F437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0D1E45C7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0ABF1E1F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4AACC5"/>
                <w:lang w:val="en-GB" w:eastAsia="en-GB"/>
              </w:rPr>
            </w:pPr>
            <w:r w:rsidRPr="00CE37AF">
              <w:rPr>
                <w:bCs/>
                <w:i/>
                <w:iCs/>
                <w:color w:val="4AACC5"/>
                <w:lang w:val="en-GB" w:eastAsia="en-GB"/>
              </w:rPr>
              <w:t>Assessment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F34302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6F5E82F5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3.1.2(a)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17D2EC0A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Benign lesions, false positive (0%)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11B5F901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30BB988E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5D678F6D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4AACC5"/>
                <w:lang w:val="en-GB" w:eastAsia="en-GB"/>
              </w:rPr>
            </w:pPr>
            <w:r w:rsidRPr="00CE37AF">
              <w:rPr>
                <w:bCs/>
                <w:i/>
                <w:iCs/>
                <w:color w:val="4AACC5"/>
                <w:lang w:val="en-GB" w:eastAsia="en-GB"/>
              </w:rPr>
              <w:t>Assessment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F621E9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457FD544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3.1.2(b)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54256193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False positive root cause analysis (100%)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391D365E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7C604BCD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27D84259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4AACC5"/>
                <w:lang w:val="en-GB" w:eastAsia="en-GB"/>
              </w:rPr>
            </w:pPr>
            <w:r w:rsidRPr="00CE37AF">
              <w:rPr>
                <w:bCs/>
                <w:i/>
                <w:iCs/>
                <w:color w:val="4AACC5"/>
                <w:lang w:val="en-GB" w:eastAsia="en-GB"/>
              </w:rPr>
              <w:t>Assessment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76241A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0553D623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3.1.3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7C4AA446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Absolute sensitivity of biopsy (&gt;90%)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568D0E09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3459A048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15490431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4AACC5"/>
                <w:lang w:val="en-GB" w:eastAsia="en-GB"/>
              </w:rPr>
            </w:pPr>
            <w:r w:rsidRPr="00CE37AF">
              <w:rPr>
                <w:bCs/>
                <w:i/>
                <w:iCs/>
                <w:color w:val="4AACC5"/>
                <w:lang w:val="en-GB" w:eastAsia="en-GB"/>
              </w:rPr>
              <w:t>Assessment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328413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06019031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3.1.4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05055FA0" w14:textId="3750E5E4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Open biopsies benign R1 (</w:t>
            </w:r>
            <w:r w:rsidR="00032775">
              <w:rPr>
                <w:i/>
                <w:iCs/>
                <w:lang w:val="en-GB" w:eastAsia="en-GB"/>
              </w:rPr>
              <w:t>≤</w:t>
            </w:r>
            <w:r w:rsidRPr="00CE37AF">
              <w:rPr>
                <w:i/>
                <w:iCs/>
                <w:lang w:val="en-GB" w:eastAsia="en-GB"/>
              </w:rPr>
              <w:t>0.35%)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3A323CF7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7874748D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6D66A7BF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4AACC5"/>
                <w:lang w:val="en-GB" w:eastAsia="en-GB"/>
              </w:rPr>
            </w:pPr>
            <w:r w:rsidRPr="00CE37AF">
              <w:rPr>
                <w:bCs/>
                <w:i/>
                <w:iCs/>
                <w:color w:val="4AACC5"/>
                <w:lang w:val="en-GB" w:eastAsia="en-GB"/>
              </w:rPr>
              <w:t>Assessment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3E3011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6AC6C262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3.1.5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661C0B02" w14:textId="78EECCB6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Open biopsies benign R2+ (</w:t>
            </w:r>
            <w:r w:rsidR="00032775">
              <w:rPr>
                <w:i/>
                <w:iCs/>
                <w:lang w:val="en-GB" w:eastAsia="en-GB"/>
              </w:rPr>
              <w:t>≤</w:t>
            </w:r>
            <w:r w:rsidRPr="00CE37AF">
              <w:rPr>
                <w:i/>
                <w:iCs/>
                <w:lang w:val="en-GB" w:eastAsia="en-GB"/>
              </w:rPr>
              <w:t>0.16%)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5CDF2AA9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4D20C771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26A8394A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4AACC5"/>
                <w:lang w:val="en-GB" w:eastAsia="en-GB"/>
              </w:rPr>
            </w:pPr>
            <w:r w:rsidRPr="00CE37AF">
              <w:rPr>
                <w:bCs/>
                <w:i/>
                <w:iCs/>
                <w:color w:val="4AACC5"/>
                <w:lang w:val="en-GB" w:eastAsia="en-GB"/>
              </w:rPr>
              <w:t>Assessment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AA8D4C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0FFB660B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3.1.6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3A8667C6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Specimen imaging (100%)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5147DE1C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28B696A9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7D9009C5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4AACC5"/>
                <w:lang w:val="en-GB" w:eastAsia="en-GB"/>
              </w:rPr>
            </w:pPr>
            <w:r w:rsidRPr="00CE37AF">
              <w:rPr>
                <w:bCs/>
                <w:i/>
                <w:iCs/>
                <w:color w:val="4AACC5"/>
                <w:lang w:val="en-GB" w:eastAsia="en-GB"/>
              </w:rPr>
              <w:t>Assessment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D3D4F6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6E9DA7B9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3.1.7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3138538D" w14:textId="66DF9978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Lesions identified first excision (</w:t>
            </w:r>
            <w:r w:rsidR="00032775">
              <w:rPr>
                <w:i/>
                <w:iCs/>
                <w:lang w:val="en-GB" w:eastAsia="en-GB"/>
              </w:rPr>
              <w:t>≥</w:t>
            </w:r>
            <w:r w:rsidRPr="00CE37AF">
              <w:rPr>
                <w:i/>
                <w:iCs/>
                <w:lang w:val="en-GB" w:eastAsia="en-GB"/>
              </w:rPr>
              <w:t>95%)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58EA1F10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4334E3CB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7FBE8FCE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4AACC5"/>
                <w:lang w:val="en-GB" w:eastAsia="en-GB"/>
              </w:rPr>
            </w:pPr>
            <w:r w:rsidRPr="00CE37AF">
              <w:rPr>
                <w:bCs/>
                <w:i/>
                <w:iCs/>
                <w:color w:val="4AACC5"/>
                <w:lang w:val="en-GB" w:eastAsia="en-GB"/>
              </w:rPr>
              <w:t>Assessment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9FDDCD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2C0CE701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3.1.8(a)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0606C990" w14:textId="0B4A60CA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Diagnosis without excision (</w:t>
            </w:r>
            <w:r w:rsidR="00032775">
              <w:rPr>
                <w:i/>
                <w:iCs/>
                <w:lang w:val="en-GB" w:eastAsia="en-GB"/>
              </w:rPr>
              <w:t>≥</w:t>
            </w:r>
            <w:r w:rsidRPr="00CE37AF">
              <w:rPr>
                <w:i/>
                <w:iCs/>
                <w:lang w:val="en-GB" w:eastAsia="en-GB"/>
              </w:rPr>
              <w:t>85%)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4D6F55A1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64FD84E7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5F13C892" w14:textId="77777777" w:rsidR="007622AF" w:rsidRPr="00CE37AF" w:rsidRDefault="007622AF" w:rsidP="007622AF">
            <w:pPr>
              <w:pStyle w:val="TableHeading1"/>
              <w:rPr>
                <w:bCs/>
                <w:i/>
                <w:iCs/>
                <w:color w:val="4AACC5"/>
                <w:lang w:val="en-GB" w:eastAsia="en-GB"/>
              </w:rPr>
            </w:pPr>
            <w:r w:rsidRPr="00CE37AF">
              <w:rPr>
                <w:bCs/>
                <w:i/>
                <w:iCs/>
                <w:color w:val="4AACC5"/>
                <w:lang w:val="en-GB" w:eastAsia="en-GB"/>
              </w:rPr>
              <w:t>Assessment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02837A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7A8B28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3.1.8(b)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24393AF9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Diagnosis without excision, DCIS vs invasive</w:t>
            </w:r>
          </w:p>
        </w:tc>
        <w:tc>
          <w:tcPr>
            <w:tcW w:w="1276" w:type="dxa"/>
            <w:shd w:val="clear" w:color="auto" w:fill="auto"/>
            <w:hideMark/>
          </w:tcPr>
          <w:p w14:paraId="42983A33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559813AF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6CE06B9B" w14:textId="77777777" w:rsidR="007622AF" w:rsidRPr="00CE37AF" w:rsidRDefault="007622AF" w:rsidP="007622AF">
            <w:pPr>
              <w:pStyle w:val="TableHeading1"/>
              <w:rPr>
                <w:i/>
                <w:iCs/>
                <w:color w:val="92B54A"/>
                <w:lang w:val="en-GB" w:eastAsia="en-GB"/>
              </w:rPr>
            </w:pPr>
            <w:r w:rsidRPr="00CE37AF">
              <w:rPr>
                <w:i/>
                <w:iCs/>
                <w:color w:val="92B54A"/>
                <w:lang w:val="en-GB" w:eastAsia="en-GB"/>
              </w:rPr>
              <w:lastRenderedPageBreak/>
              <w:t>Timeliness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8D0367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54C88E69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4.1.1(a)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2D0C460F" w14:textId="43016906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Time to screening 28 days 50-74 (</w:t>
            </w:r>
            <w:r w:rsidR="00032775">
              <w:rPr>
                <w:i/>
                <w:iCs/>
                <w:lang w:val="en-GB" w:eastAsia="en-GB"/>
              </w:rPr>
              <w:t>≥</w:t>
            </w:r>
            <w:r w:rsidRPr="00CE37AF">
              <w:rPr>
                <w:i/>
                <w:iCs/>
                <w:lang w:val="en-GB" w:eastAsia="en-GB"/>
              </w:rPr>
              <w:t>90%)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4AE88737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5140437C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4637FE16" w14:textId="77777777" w:rsidR="007622AF" w:rsidRPr="00CE37AF" w:rsidRDefault="007622AF" w:rsidP="007622AF">
            <w:pPr>
              <w:pStyle w:val="TableHeading1"/>
              <w:rPr>
                <w:i/>
                <w:iCs/>
                <w:color w:val="92B54A"/>
                <w:lang w:val="en-GB" w:eastAsia="en-GB"/>
              </w:rPr>
            </w:pPr>
            <w:r w:rsidRPr="00CE37AF">
              <w:rPr>
                <w:i/>
                <w:iCs/>
                <w:color w:val="92B54A"/>
                <w:lang w:val="en-GB" w:eastAsia="en-GB"/>
              </w:rPr>
              <w:t>Timeliness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1B5FD7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38B0BE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4.1.1(b)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6FE149C1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Time to screening, days to 90% 50-74</w:t>
            </w:r>
          </w:p>
        </w:tc>
        <w:tc>
          <w:tcPr>
            <w:tcW w:w="1276" w:type="dxa"/>
            <w:shd w:val="clear" w:color="auto" w:fill="auto"/>
            <w:hideMark/>
          </w:tcPr>
          <w:p w14:paraId="30D75E0F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14843EFF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2969C450" w14:textId="77777777" w:rsidR="007622AF" w:rsidRPr="00CE37AF" w:rsidRDefault="007622AF" w:rsidP="007622AF">
            <w:pPr>
              <w:pStyle w:val="TableHeading1"/>
              <w:rPr>
                <w:i/>
                <w:iCs/>
                <w:color w:val="92B54A"/>
                <w:lang w:val="en-GB" w:eastAsia="en-GB"/>
              </w:rPr>
            </w:pPr>
            <w:r w:rsidRPr="00CE37AF">
              <w:rPr>
                <w:i/>
                <w:iCs/>
                <w:color w:val="92B54A"/>
                <w:lang w:val="en-GB" w:eastAsia="en-GB"/>
              </w:rPr>
              <w:t>Timeliness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9D09DA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788FD366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4.1.2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40ADDCC7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Time to results 14 days (&gt;90%)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68FB8759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6FCED76B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30717210" w14:textId="77777777" w:rsidR="007622AF" w:rsidRPr="00CE37AF" w:rsidRDefault="007622AF" w:rsidP="007622AF">
            <w:pPr>
              <w:pStyle w:val="TableHeading1"/>
              <w:rPr>
                <w:i/>
                <w:iCs/>
                <w:color w:val="92B54A"/>
                <w:lang w:val="en-GB" w:eastAsia="en-GB"/>
              </w:rPr>
            </w:pPr>
            <w:r w:rsidRPr="00CE37AF">
              <w:rPr>
                <w:i/>
                <w:iCs/>
                <w:color w:val="92B54A"/>
                <w:lang w:val="en-GB" w:eastAsia="en-GB"/>
              </w:rPr>
              <w:t>Timeliness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3196D9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0874BDCE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4.2.1(a)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01A23971" w14:textId="74BFDE6B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Time to assessment 28 days (</w:t>
            </w:r>
            <w:r w:rsidR="00032775">
              <w:rPr>
                <w:i/>
                <w:iCs/>
                <w:lang w:val="en-GB" w:eastAsia="en-GB"/>
              </w:rPr>
              <w:t>≥</w:t>
            </w:r>
            <w:r w:rsidRPr="00CE37AF">
              <w:rPr>
                <w:i/>
                <w:iCs/>
                <w:lang w:val="en-GB" w:eastAsia="en-GB"/>
              </w:rPr>
              <w:t>90%)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478260F8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0D4B2D6D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6D2B1A8E" w14:textId="77777777" w:rsidR="007622AF" w:rsidRPr="00CE37AF" w:rsidRDefault="007622AF" w:rsidP="007622AF">
            <w:pPr>
              <w:pStyle w:val="TableHeading1"/>
              <w:rPr>
                <w:i/>
                <w:iCs/>
                <w:color w:val="92B54A"/>
                <w:lang w:val="en-GB" w:eastAsia="en-GB"/>
              </w:rPr>
            </w:pPr>
            <w:r w:rsidRPr="00CE37AF">
              <w:rPr>
                <w:i/>
                <w:iCs/>
                <w:color w:val="92B54A"/>
                <w:lang w:val="en-GB" w:eastAsia="en-GB"/>
              </w:rPr>
              <w:t>Timeliness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A6AF00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945EC0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4.2.1(b)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2903DE18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Time to assessment, days to 90%</w:t>
            </w:r>
          </w:p>
        </w:tc>
        <w:tc>
          <w:tcPr>
            <w:tcW w:w="1276" w:type="dxa"/>
            <w:shd w:val="clear" w:color="auto" w:fill="auto"/>
            <w:hideMark/>
          </w:tcPr>
          <w:p w14:paraId="146BF964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17695221" w14:textId="77777777" w:rsidTr="007622AF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181A55A3" w14:textId="77777777" w:rsidR="007622AF" w:rsidRPr="00CE37AF" w:rsidRDefault="007622AF" w:rsidP="007622AF">
            <w:pPr>
              <w:pStyle w:val="TableHeading1"/>
              <w:rPr>
                <w:i/>
                <w:iCs/>
                <w:color w:val="92B54A"/>
                <w:lang w:val="en-GB" w:eastAsia="en-GB"/>
              </w:rPr>
            </w:pPr>
            <w:r w:rsidRPr="00CE37AF">
              <w:rPr>
                <w:i/>
                <w:iCs/>
                <w:color w:val="92B54A"/>
                <w:lang w:val="en-GB" w:eastAsia="en-GB"/>
              </w:rPr>
              <w:t>Timeliness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541A0B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77EAF1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4.2.1(c)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017CFC51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Time to assessment, offered in 28 days</w:t>
            </w:r>
          </w:p>
        </w:tc>
        <w:tc>
          <w:tcPr>
            <w:tcW w:w="1276" w:type="dxa"/>
            <w:shd w:val="clear" w:color="auto" w:fill="auto"/>
            <w:hideMark/>
          </w:tcPr>
          <w:p w14:paraId="32E85DF5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Monitor</w:t>
            </w:r>
          </w:p>
        </w:tc>
      </w:tr>
      <w:tr w:rsidR="007622AF" w:rsidRPr="00CE37AF" w14:paraId="7DA5F477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3E807DF7" w14:textId="77777777" w:rsidR="007622AF" w:rsidRPr="00CE37AF" w:rsidRDefault="007622AF" w:rsidP="007622AF">
            <w:pPr>
              <w:pStyle w:val="TableHeading1"/>
              <w:rPr>
                <w:i/>
                <w:iCs/>
                <w:color w:val="92B54A"/>
                <w:lang w:val="en-GB" w:eastAsia="en-GB"/>
              </w:rPr>
            </w:pPr>
            <w:r w:rsidRPr="00CE37AF">
              <w:rPr>
                <w:i/>
                <w:iCs/>
                <w:color w:val="92B54A"/>
                <w:lang w:val="en-GB" w:eastAsia="en-GB"/>
              </w:rPr>
              <w:t>Timeliness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6D30E0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11F8F61E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4.2.2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1706903A" w14:textId="3896F0FA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Results at first assessment visit (</w:t>
            </w:r>
            <w:r w:rsidR="00032775">
              <w:rPr>
                <w:i/>
                <w:iCs/>
                <w:lang w:val="en-GB" w:eastAsia="en-GB"/>
              </w:rPr>
              <w:t>≥</w:t>
            </w:r>
            <w:r w:rsidRPr="00CE37AF">
              <w:rPr>
                <w:i/>
                <w:iCs/>
                <w:lang w:val="en-GB" w:eastAsia="en-GB"/>
              </w:rPr>
              <w:t>95%)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71D7C4CE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62A9DF7A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62A06D25" w14:textId="77777777" w:rsidR="007622AF" w:rsidRPr="00CE37AF" w:rsidRDefault="007622AF" w:rsidP="007622AF">
            <w:pPr>
              <w:pStyle w:val="TableHeading1"/>
              <w:rPr>
                <w:i/>
                <w:iCs/>
                <w:color w:val="92B54A"/>
                <w:lang w:val="en-GB" w:eastAsia="en-GB"/>
              </w:rPr>
            </w:pPr>
            <w:r w:rsidRPr="00CE37AF">
              <w:rPr>
                <w:i/>
                <w:iCs/>
                <w:color w:val="92B54A"/>
                <w:lang w:val="en-GB" w:eastAsia="en-GB"/>
              </w:rPr>
              <w:t>Timeliness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87FE48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5F32E1D4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4.2.3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3E0E5B68" w14:textId="5FF47C9A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 xml:space="preserve">Assessment visits no more than two </w:t>
            </w:r>
            <w:r w:rsidRPr="00032775">
              <w:rPr>
                <w:i/>
                <w:iCs/>
                <w:lang w:val="en-GB" w:eastAsia="en-GB"/>
              </w:rPr>
              <w:t>(</w:t>
            </w:r>
            <w:r w:rsidR="00032775">
              <w:rPr>
                <w:i/>
                <w:iCs/>
                <w:lang w:val="en-GB" w:eastAsia="en-GB"/>
              </w:rPr>
              <w:t>≥</w:t>
            </w:r>
            <w:r w:rsidRPr="00CE37AF">
              <w:rPr>
                <w:i/>
                <w:iCs/>
                <w:lang w:val="en-GB" w:eastAsia="en-GB"/>
              </w:rPr>
              <w:t>95%)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47D57302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7488EE5D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29EF3DAA" w14:textId="77777777" w:rsidR="007622AF" w:rsidRPr="00CE37AF" w:rsidRDefault="007622AF" w:rsidP="007622AF">
            <w:pPr>
              <w:pStyle w:val="TableHeading1"/>
              <w:rPr>
                <w:i/>
                <w:iCs/>
                <w:color w:val="92B54A"/>
                <w:lang w:val="en-GB" w:eastAsia="en-GB"/>
              </w:rPr>
            </w:pPr>
            <w:r w:rsidRPr="00CE37AF">
              <w:rPr>
                <w:i/>
                <w:iCs/>
                <w:color w:val="92B54A"/>
                <w:lang w:val="en-GB" w:eastAsia="en-GB"/>
              </w:rPr>
              <w:t>Timeliness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1D5D47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33904150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4.2.4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40266FB5" w14:textId="2A00C200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Biopsy verbal results 7 days (</w:t>
            </w:r>
            <w:r w:rsidR="00032775">
              <w:rPr>
                <w:i/>
                <w:iCs/>
                <w:lang w:val="en-GB" w:eastAsia="en-GB"/>
              </w:rPr>
              <w:t>≥</w:t>
            </w:r>
            <w:r w:rsidRPr="00CE37AF">
              <w:rPr>
                <w:i/>
                <w:iCs/>
                <w:lang w:val="en-GB" w:eastAsia="en-GB"/>
              </w:rPr>
              <w:t>85%)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1D983DD6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28014C06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442D6BC2" w14:textId="77777777" w:rsidR="007622AF" w:rsidRPr="00CE37AF" w:rsidRDefault="007622AF" w:rsidP="007622AF">
            <w:pPr>
              <w:pStyle w:val="TableHeading1"/>
              <w:rPr>
                <w:i/>
                <w:iCs/>
                <w:color w:val="92B54A"/>
                <w:lang w:val="en-GB" w:eastAsia="en-GB"/>
              </w:rPr>
            </w:pPr>
            <w:r w:rsidRPr="00CE37AF">
              <w:rPr>
                <w:i/>
                <w:iCs/>
                <w:color w:val="92B54A"/>
                <w:lang w:val="en-GB" w:eastAsia="en-GB"/>
              </w:rPr>
              <w:t>Timeliness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8BC2A0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15B6431A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4.2.5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0C390128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Assessment complete 15 days (&gt;95%)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01EE24AA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7BAD83A0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54CE59D9" w14:textId="77777777" w:rsidR="007622AF" w:rsidRPr="00CE37AF" w:rsidRDefault="007622AF" w:rsidP="007622AF">
            <w:pPr>
              <w:pStyle w:val="TableHeading1"/>
              <w:rPr>
                <w:i/>
                <w:iCs/>
                <w:color w:val="92B54A"/>
                <w:lang w:val="en-GB" w:eastAsia="en-GB"/>
              </w:rPr>
            </w:pPr>
            <w:r w:rsidRPr="00CE37AF">
              <w:rPr>
                <w:i/>
                <w:iCs/>
                <w:color w:val="92B54A"/>
                <w:lang w:val="en-GB" w:eastAsia="en-GB"/>
              </w:rPr>
              <w:t>Timeliness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59B83F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0BFDF745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4.2.6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2903D641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Assessment results 14 days (100%)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133F3A55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29F74D21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4A9F8C88" w14:textId="77777777" w:rsidR="007622AF" w:rsidRPr="00CE37AF" w:rsidRDefault="007622AF" w:rsidP="007622AF">
            <w:pPr>
              <w:pStyle w:val="TableHeading1"/>
              <w:rPr>
                <w:i/>
                <w:iCs/>
                <w:color w:val="F79546"/>
                <w:lang w:val="en-GB" w:eastAsia="en-GB"/>
              </w:rPr>
            </w:pPr>
            <w:r w:rsidRPr="00CE37AF">
              <w:rPr>
                <w:i/>
                <w:iCs/>
                <w:color w:val="F79546"/>
                <w:lang w:val="en-GB" w:eastAsia="en-GB"/>
              </w:rPr>
              <w:t>Data Management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DF1D8A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3B7D12B2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5.1.1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48430F27" w14:textId="1B149C7E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proofErr w:type="spellStart"/>
            <w:r w:rsidRPr="00CE37AF">
              <w:rPr>
                <w:i/>
                <w:iCs/>
                <w:lang w:val="en-GB" w:eastAsia="en-GB"/>
              </w:rPr>
              <w:t>Histo</w:t>
            </w:r>
            <w:proofErr w:type="spellEnd"/>
            <w:r w:rsidRPr="00CE37AF">
              <w:rPr>
                <w:i/>
                <w:iCs/>
                <w:lang w:val="en-GB" w:eastAsia="en-GB"/>
              </w:rPr>
              <w:t xml:space="preserve"> info received (</w:t>
            </w:r>
            <w:r w:rsidR="00032775">
              <w:rPr>
                <w:i/>
                <w:iCs/>
                <w:lang w:val="en-GB" w:eastAsia="en-GB"/>
              </w:rPr>
              <w:t>≥</w:t>
            </w:r>
            <w:r w:rsidRPr="00CE37AF">
              <w:rPr>
                <w:i/>
                <w:iCs/>
                <w:lang w:val="en-GB" w:eastAsia="en-GB"/>
              </w:rPr>
              <w:t>95%)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4FA938DD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  <w:tr w:rsidR="007622AF" w:rsidRPr="00CE37AF" w14:paraId="1B75D558" w14:textId="77777777" w:rsidTr="00343E28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0F56B279" w14:textId="77777777" w:rsidR="007622AF" w:rsidRPr="00CE37AF" w:rsidRDefault="007622AF" w:rsidP="007622AF">
            <w:pPr>
              <w:pStyle w:val="TableHeading1"/>
              <w:rPr>
                <w:i/>
                <w:iCs/>
                <w:color w:val="F79546"/>
                <w:lang w:val="en-GB" w:eastAsia="en-GB"/>
              </w:rPr>
            </w:pPr>
            <w:r w:rsidRPr="00CE37AF">
              <w:rPr>
                <w:i/>
                <w:iCs/>
                <w:color w:val="F79546"/>
                <w:lang w:val="en-GB" w:eastAsia="en-GB"/>
              </w:rPr>
              <w:t>Data Management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098A60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650E441D" w14:textId="77777777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5.1.2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14:paraId="6F57F20F" w14:textId="05BCF245" w:rsidR="007622AF" w:rsidRPr="00CE37AF" w:rsidRDefault="007622AF" w:rsidP="007622AF">
            <w:pPr>
              <w:pStyle w:val="TableText"/>
              <w:rPr>
                <w:i/>
                <w:iCs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Treatment info received (</w:t>
            </w:r>
            <w:r w:rsidR="00032775">
              <w:rPr>
                <w:i/>
                <w:iCs/>
                <w:lang w:val="en-GB" w:eastAsia="en-GB"/>
              </w:rPr>
              <w:t>≥</w:t>
            </w:r>
            <w:r w:rsidRPr="00CE37AF">
              <w:rPr>
                <w:i/>
                <w:iCs/>
                <w:lang w:val="en-GB" w:eastAsia="en-GB"/>
              </w:rPr>
              <w:t>95%)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1BEE2E60" w14:textId="77777777" w:rsidR="007622AF" w:rsidRPr="00CE37AF" w:rsidRDefault="007622AF" w:rsidP="007622AF">
            <w:pPr>
              <w:pStyle w:val="TableText"/>
              <w:rPr>
                <w:i/>
                <w:iCs/>
                <w:color w:val="9C0006"/>
                <w:lang w:val="en-GB" w:eastAsia="en-GB"/>
              </w:rPr>
            </w:pPr>
            <w:r w:rsidRPr="00CE37AF">
              <w:rPr>
                <w:i/>
                <w:iCs/>
                <w:lang w:val="en-GB" w:eastAsia="en-GB"/>
              </w:rPr>
              <w:t>Benchmark</w:t>
            </w:r>
          </w:p>
        </w:tc>
      </w:tr>
    </w:tbl>
    <w:p w14:paraId="4794FDCC" w14:textId="77777777" w:rsidR="007622AF" w:rsidRPr="007622AF" w:rsidRDefault="007622AF" w:rsidP="007622AF"/>
    <w:p w14:paraId="0FB2A302" w14:textId="2E32CA1D" w:rsidR="00230BC3" w:rsidRDefault="00230BC3" w:rsidP="00E80E1F">
      <w:pPr>
        <w:pStyle w:val="Heading3"/>
        <w:pageBreakBefore/>
      </w:pPr>
      <w:bookmarkStart w:id="3" w:name="_Protocol_Concise_Descriptors"/>
      <w:bookmarkEnd w:id="3"/>
      <w:r>
        <w:lastRenderedPageBreak/>
        <w:t>Protocol Concise Descriptors</w:t>
      </w:r>
    </w:p>
    <w:p w14:paraId="157FE249" w14:textId="3AB7BE11" w:rsidR="001C03D5" w:rsidRDefault="001C03D5" w:rsidP="003825FB">
      <w:r w:rsidRPr="001C03D5">
        <w:t xml:space="preserve">The NQMC established concise descriptors for </w:t>
      </w:r>
      <w:r>
        <w:t>Protocols in 2018</w:t>
      </w:r>
      <w:r w:rsidRPr="001C03D5">
        <w:t xml:space="preserve"> for use in internal BSA documentation and correspondence. The following table contains concise descriptors for NAS </w:t>
      </w:r>
      <w:r>
        <w:t>Protocols</w:t>
      </w:r>
    </w:p>
    <w:p w14:paraId="4816F0E6" w14:textId="3902C7CC" w:rsidR="003825FB" w:rsidRDefault="003825FB" w:rsidP="003825FB">
      <w:r>
        <w:t xml:space="preserve">The following table contains equivalent concise descriptors for </w:t>
      </w:r>
      <w:r w:rsidR="009A24F6">
        <w:t>Protocols</w:t>
      </w:r>
      <w:r>
        <w:t xml:space="preserve">. </w:t>
      </w:r>
    </w:p>
    <w:p w14:paraId="35743DE6" w14:textId="26C82B3E" w:rsidR="003825FB" w:rsidRPr="003825FB" w:rsidRDefault="003825FB" w:rsidP="003825FB">
      <w:r>
        <w:rPr>
          <w:b/>
          <w:bCs/>
        </w:rPr>
        <w:t xml:space="preserve">Note: </w:t>
      </w:r>
      <w:r>
        <w:t xml:space="preserve">As with those for NAS Measures, the concise descriptors are for convenience and are not intended to be self-explanatory.  Please refer to the full </w:t>
      </w:r>
      <w:r w:rsidR="001C03D5">
        <w:t>P</w:t>
      </w:r>
      <w:r>
        <w:t>rotocol and/or Data Dictionary for definitions and detail.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3353"/>
        <w:gridCol w:w="5578"/>
      </w:tblGrid>
      <w:tr w:rsidR="00230BC3" w:rsidRPr="00CE37AF" w14:paraId="5D1AF3C7" w14:textId="77777777" w:rsidTr="00E7095B">
        <w:trPr>
          <w:trHeight w:val="381"/>
          <w:tblHeader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DED31FC" w14:textId="77777777" w:rsidR="00230BC3" w:rsidRPr="00CE37AF" w:rsidRDefault="00230BC3" w:rsidP="00230BC3">
            <w:pPr>
              <w:pStyle w:val="TableHeading1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Standard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1FA3770D" w14:textId="6722A1A7" w:rsidR="00230BC3" w:rsidRPr="00CE37AF" w:rsidRDefault="00230BC3" w:rsidP="00230BC3">
            <w:pPr>
              <w:pStyle w:val="TableHeading1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Protocol</w:t>
            </w:r>
            <w:r w:rsidR="00E7095B" w:rsidRPr="00CE37AF">
              <w:rPr>
                <w:i/>
                <w:iCs/>
                <w:lang w:val="en-GB"/>
              </w:rPr>
              <w:t xml:space="preserve"> </w:t>
            </w:r>
            <w:r w:rsidRPr="00CE37AF">
              <w:rPr>
                <w:i/>
                <w:iCs/>
                <w:lang w:val="en-GB"/>
              </w:rPr>
              <w:t>(short name)</w:t>
            </w:r>
          </w:p>
        </w:tc>
      </w:tr>
      <w:tr w:rsidR="00230BC3" w:rsidRPr="00CE37AF" w14:paraId="5A9A2BF5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1320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6F2F9F"/>
                <w:lang w:val="en-GB"/>
              </w:rPr>
            </w:pPr>
            <w:r w:rsidRPr="00CE37AF">
              <w:rPr>
                <w:i/>
                <w:iCs/>
                <w:color w:val="6F2F9F"/>
                <w:lang w:val="en-GB"/>
              </w:rPr>
              <w:t>Access/Participation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99CE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1.1: Recruitment, invitations and equitable participation.</w:t>
            </w:r>
          </w:p>
        </w:tc>
      </w:tr>
      <w:tr w:rsidR="00230BC3" w:rsidRPr="00CE37AF" w14:paraId="7D51ECBB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31B7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FF7B80"/>
                <w:lang w:val="en-GB"/>
              </w:rPr>
            </w:pPr>
            <w:r w:rsidRPr="00CE37AF">
              <w:rPr>
                <w:i/>
                <w:iCs/>
                <w:color w:val="FF7B80"/>
                <w:lang w:val="en-GB"/>
              </w:rPr>
              <w:t>Cancer Detection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1FE8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2.1: 2.1: Resolution of discordance reading outcomes.</w:t>
            </w:r>
          </w:p>
        </w:tc>
      </w:tr>
      <w:tr w:rsidR="00230BC3" w:rsidRPr="00CE37AF" w14:paraId="406B4881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BFE3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FF7B80"/>
                <w:lang w:val="en-GB"/>
              </w:rPr>
            </w:pPr>
            <w:r w:rsidRPr="00CE37AF">
              <w:rPr>
                <w:i/>
                <w:iCs/>
                <w:color w:val="FF7B80"/>
                <w:lang w:val="en-GB"/>
              </w:rPr>
              <w:t>Cancer Detection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4E58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2.2: ALARA, standard views &amp; deviation, breast prosthesis.</w:t>
            </w:r>
          </w:p>
        </w:tc>
      </w:tr>
      <w:tr w:rsidR="00230BC3" w:rsidRPr="00CE37AF" w14:paraId="250763BC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6217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FF7B80"/>
                <w:lang w:val="en-GB"/>
              </w:rPr>
            </w:pPr>
            <w:r w:rsidRPr="00CE37AF">
              <w:rPr>
                <w:i/>
                <w:iCs/>
                <w:color w:val="FF7B80"/>
                <w:lang w:val="en-GB"/>
              </w:rPr>
              <w:t>Cancer Detection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F568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2.3: 2.3: PGMI Evaluation.</w:t>
            </w:r>
          </w:p>
        </w:tc>
      </w:tr>
      <w:tr w:rsidR="00230BC3" w:rsidRPr="00CE37AF" w14:paraId="6F15C3D4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AE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FF7B80"/>
                <w:lang w:val="en-GB"/>
              </w:rPr>
            </w:pPr>
            <w:r w:rsidRPr="00CE37AF">
              <w:rPr>
                <w:i/>
                <w:iCs/>
                <w:color w:val="FF7B80"/>
                <w:lang w:val="en-GB"/>
              </w:rPr>
              <w:t>Cancer Detection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3784" w14:textId="6A0C2C2A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 xml:space="preserve">2.4: P or </w:t>
            </w:r>
            <w:proofErr w:type="spellStart"/>
            <w:r w:rsidRPr="00CE37AF">
              <w:rPr>
                <w:i/>
                <w:iCs/>
                <w:lang w:val="en-GB"/>
              </w:rPr>
              <w:t>G rating</w:t>
            </w:r>
            <w:proofErr w:type="spellEnd"/>
            <w:r w:rsidRPr="00CE37AF">
              <w:rPr>
                <w:i/>
                <w:iCs/>
                <w:lang w:val="en-GB"/>
              </w:rPr>
              <w:t xml:space="preserve"> </w:t>
            </w:r>
            <w:r w:rsidR="00032775">
              <w:rPr>
                <w:i/>
                <w:iCs/>
                <w:lang w:val="en-GB"/>
              </w:rPr>
              <w:t>≥</w:t>
            </w:r>
            <w:r w:rsidRPr="00CE37AF">
              <w:rPr>
                <w:i/>
                <w:iCs/>
                <w:lang w:val="en-GB"/>
              </w:rPr>
              <w:t xml:space="preserve">50%. </w:t>
            </w:r>
          </w:p>
        </w:tc>
      </w:tr>
      <w:tr w:rsidR="00230BC3" w:rsidRPr="00CE37AF" w14:paraId="59BAFD13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860A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FF7B80"/>
                <w:lang w:val="en-GB"/>
              </w:rPr>
            </w:pPr>
            <w:r w:rsidRPr="00CE37AF">
              <w:rPr>
                <w:i/>
                <w:iCs/>
                <w:color w:val="FF7B80"/>
                <w:lang w:val="en-GB"/>
              </w:rPr>
              <w:t>Cancer Detection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085F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2.5: Image ID RANZCR compliance.</w:t>
            </w:r>
          </w:p>
        </w:tc>
      </w:tr>
      <w:tr w:rsidR="00230BC3" w:rsidRPr="00CE37AF" w14:paraId="51A72FE9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B690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FF7B80"/>
                <w:lang w:val="en-GB"/>
              </w:rPr>
            </w:pPr>
            <w:r w:rsidRPr="00CE37AF">
              <w:rPr>
                <w:i/>
                <w:iCs/>
                <w:color w:val="FF7B80"/>
                <w:lang w:val="en-GB"/>
              </w:rPr>
              <w:t>Cancer Detection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AB66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2.6: Identify &amp; review interval cancers.</w:t>
            </w:r>
          </w:p>
        </w:tc>
      </w:tr>
      <w:tr w:rsidR="00230BC3" w:rsidRPr="00CE37AF" w14:paraId="0E203C6A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DEE8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FF7B80"/>
                <w:lang w:val="en-GB"/>
              </w:rPr>
            </w:pPr>
            <w:r w:rsidRPr="00CE37AF">
              <w:rPr>
                <w:i/>
                <w:iCs/>
                <w:color w:val="FF7B80"/>
                <w:lang w:val="en-GB"/>
              </w:rPr>
              <w:t>Cancer Detection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14EB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2.7: Reader performance and feedback.</w:t>
            </w:r>
          </w:p>
        </w:tc>
      </w:tr>
      <w:tr w:rsidR="00230BC3" w:rsidRPr="00CE37AF" w14:paraId="5F37628A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551A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FF7B80"/>
                <w:lang w:val="en-GB"/>
              </w:rPr>
            </w:pPr>
            <w:r w:rsidRPr="00CE37AF">
              <w:rPr>
                <w:i/>
                <w:iCs/>
                <w:color w:val="FF7B80"/>
                <w:lang w:val="en-GB"/>
              </w:rPr>
              <w:t>Cancer Detection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6876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2.8: Review &amp; address reader performance.</w:t>
            </w:r>
          </w:p>
        </w:tc>
      </w:tr>
      <w:tr w:rsidR="00230BC3" w:rsidRPr="00CE37AF" w14:paraId="7B70C777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22A5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FF7B80"/>
                <w:lang w:val="en-GB"/>
              </w:rPr>
            </w:pPr>
            <w:r w:rsidRPr="00CE37AF">
              <w:rPr>
                <w:i/>
                <w:iCs/>
                <w:color w:val="FF7B80"/>
                <w:lang w:val="en-GB"/>
              </w:rPr>
              <w:t>Cancer Detection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FDF7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2.9: Management of breast symptoms.</w:t>
            </w:r>
          </w:p>
        </w:tc>
      </w:tr>
      <w:tr w:rsidR="00230BC3" w:rsidRPr="00CE37AF" w14:paraId="0472AEA1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1F29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4AACC5"/>
                <w:lang w:val="en-GB"/>
              </w:rPr>
            </w:pPr>
            <w:r w:rsidRPr="00CE37AF">
              <w:rPr>
                <w:i/>
                <w:iCs/>
                <w:color w:val="4AACC5"/>
                <w:lang w:val="en-GB"/>
              </w:rPr>
              <w:t>Assessment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3659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3.1: MDT expertise.</w:t>
            </w:r>
          </w:p>
        </w:tc>
      </w:tr>
      <w:tr w:rsidR="00230BC3" w:rsidRPr="00CE37AF" w14:paraId="2F41BD19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161A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4AACC5"/>
                <w:lang w:val="en-GB"/>
              </w:rPr>
            </w:pPr>
            <w:r w:rsidRPr="00CE37AF">
              <w:rPr>
                <w:i/>
                <w:iCs/>
                <w:color w:val="4AACC5"/>
                <w:lang w:val="en-GB"/>
              </w:rPr>
              <w:t>Assessment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C573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3.2: MDT correlations.</w:t>
            </w:r>
          </w:p>
        </w:tc>
      </w:tr>
      <w:tr w:rsidR="00230BC3" w:rsidRPr="00CE37AF" w14:paraId="148F5369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265A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4AACC5"/>
                <w:lang w:val="en-GB"/>
              </w:rPr>
            </w:pPr>
            <w:r w:rsidRPr="00CE37AF">
              <w:rPr>
                <w:i/>
                <w:iCs/>
                <w:color w:val="4AACC5"/>
                <w:lang w:val="en-GB"/>
              </w:rPr>
              <w:t>Assessment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FC00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3.3: Percutaneous needle biopsy radiologist &amp; MDT member review.</w:t>
            </w:r>
          </w:p>
        </w:tc>
      </w:tr>
      <w:tr w:rsidR="00230BC3" w:rsidRPr="00CE37AF" w14:paraId="1D6A1EEC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9A97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4AACC5"/>
                <w:lang w:val="en-GB"/>
              </w:rPr>
            </w:pPr>
            <w:r w:rsidRPr="00CE37AF">
              <w:rPr>
                <w:i/>
                <w:iCs/>
                <w:color w:val="4AACC5"/>
                <w:lang w:val="en-GB"/>
              </w:rPr>
              <w:t>Assessment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7C95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3.4: Correlation lesions surgery detected through screening.</w:t>
            </w:r>
          </w:p>
        </w:tc>
      </w:tr>
      <w:tr w:rsidR="00230BC3" w:rsidRPr="00CE37AF" w14:paraId="2755043F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FF75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4AACC5"/>
                <w:lang w:val="en-GB"/>
              </w:rPr>
            </w:pPr>
            <w:r w:rsidRPr="00CE37AF">
              <w:rPr>
                <w:i/>
                <w:iCs/>
                <w:color w:val="4AACC5"/>
                <w:lang w:val="en-GB"/>
              </w:rPr>
              <w:t>Assessment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D60F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3.5: Discordance assessment &amp; post-surgical follow up.</w:t>
            </w:r>
          </w:p>
        </w:tc>
      </w:tr>
      <w:tr w:rsidR="00230BC3" w:rsidRPr="00CE37AF" w14:paraId="7627A398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B60A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4AACC5"/>
                <w:lang w:val="en-GB"/>
              </w:rPr>
            </w:pPr>
            <w:r w:rsidRPr="00CE37AF">
              <w:rPr>
                <w:i/>
                <w:iCs/>
                <w:color w:val="4AACC5"/>
                <w:lang w:val="en-GB"/>
              </w:rPr>
              <w:t>Assessment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463E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3.6: Screening staff with assessment unit.</w:t>
            </w:r>
          </w:p>
        </w:tc>
      </w:tr>
      <w:tr w:rsidR="00230BC3" w:rsidRPr="00CE37AF" w14:paraId="0482CE0F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EDB6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4AACC5"/>
                <w:lang w:val="en-GB"/>
              </w:rPr>
            </w:pPr>
            <w:r w:rsidRPr="00CE37AF">
              <w:rPr>
                <w:i/>
                <w:iCs/>
                <w:color w:val="4AACC5"/>
                <w:lang w:val="en-GB"/>
              </w:rPr>
              <w:t>Assessment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43BE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3.7: Evaluation of women recalled to assessment.</w:t>
            </w:r>
          </w:p>
        </w:tc>
      </w:tr>
      <w:tr w:rsidR="00230BC3" w:rsidRPr="00CE37AF" w14:paraId="179186DB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B67F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F79646" w:themeColor="accent6"/>
                <w:lang w:val="en-GB"/>
              </w:rPr>
            </w:pPr>
            <w:r w:rsidRPr="00CE37AF">
              <w:rPr>
                <w:i/>
                <w:iCs/>
                <w:color w:val="F79646" w:themeColor="accent6"/>
                <w:lang w:val="en-GB"/>
              </w:rPr>
              <w:t>Data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DD95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5.1: Conform data dictionary.</w:t>
            </w:r>
          </w:p>
        </w:tc>
      </w:tr>
      <w:tr w:rsidR="00230BC3" w:rsidRPr="00CE37AF" w14:paraId="48D72352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3E6C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F79646" w:themeColor="accent6"/>
                <w:lang w:val="en-GB"/>
              </w:rPr>
            </w:pPr>
            <w:r w:rsidRPr="00CE37AF">
              <w:rPr>
                <w:i/>
                <w:iCs/>
                <w:color w:val="F79646" w:themeColor="accent6"/>
                <w:lang w:val="en-GB"/>
              </w:rPr>
              <w:t>Data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9E49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5.2: Data quality control throughout screening &amp; assessment.</w:t>
            </w:r>
          </w:p>
        </w:tc>
      </w:tr>
      <w:tr w:rsidR="00230BC3" w:rsidRPr="00CE37AF" w14:paraId="4E1E8A1E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E19A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F79646" w:themeColor="accent6"/>
                <w:lang w:val="en-GB"/>
              </w:rPr>
            </w:pPr>
            <w:r w:rsidRPr="00CE37AF">
              <w:rPr>
                <w:i/>
                <w:iCs/>
                <w:color w:val="F79646" w:themeColor="accent6"/>
                <w:lang w:val="en-GB"/>
              </w:rPr>
              <w:t>Data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7822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5.3: Staff instructed to ensure data quality.</w:t>
            </w:r>
          </w:p>
        </w:tc>
      </w:tr>
      <w:tr w:rsidR="00230BC3" w:rsidRPr="00CE37AF" w14:paraId="4FE82FA0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7712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F79646" w:themeColor="accent6"/>
                <w:lang w:val="en-GB"/>
              </w:rPr>
            </w:pPr>
            <w:r w:rsidRPr="00CE37AF">
              <w:rPr>
                <w:i/>
                <w:iCs/>
                <w:color w:val="F79646" w:themeColor="accent6"/>
                <w:lang w:val="en-GB"/>
              </w:rPr>
              <w:t>Data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9CAB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5.4: Security, accuracy, integrity &amp; management of data.</w:t>
            </w:r>
          </w:p>
        </w:tc>
      </w:tr>
      <w:tr w:rsidR="00230BC3" w:rsidRPr="00CE37AF" w14:paraId="3E949390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EF5C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F79646" w:themeColor="accent6"/>
                <w:lang w:val="en-GB"/>
              </w:rPr>
            </w:pPr>
            <w:r w:rsidRPr="00CE37AF">
              <w:rPr>
                <w:i/>
                <w:iCs/>
                <w:color w:val="F79646" w:themeColor="accent6"/>
                <w:lang w:val="en-GB"/>
              </w:rPr>
              <w:lastRenderedPageBreak/>
              <w:t>Data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54EB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5.5: File tracking system.</w:t>
            </w:r>
          </w:p>
        </w:tc>
      </w:tr>
      <w:tr w:rsidR="00230BC3" w:rsidRPr="00CE37AF" w14:paraId="5E997131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CD22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F79646" w:themeColor="accent6"/>
                <w:lang w:val="en-GB"/>
              </w:rPr>
            </w:pPr>
            <w:r w:rsidRPr="00CE37AF">
              <w:rPr>
                <w:i/>
                <w:iCs/>
                <w:color w:val="F79646" w:themeColor="accent6"/>
                <w:lang w:val="en-GB"/>
              </w:rPr>
              <w:t>Data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78AE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5.6: Unique identifier.</w:t>
            </w:r>
          </w:p>
        </w:tc>
      </w:tr>
      <w:tr w:rsidR="00230BC3" w:rsidRPr="00CE37AF" w14:paraId="7AD6F71E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57AB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F79646" w:themeColor="accent6"/>
                <w:lang w:val="en-GB"/>
              </w:rPr>
            </w:pPr>
            <w:r w:rsidRPr="00CE37AF">
              <w:rPr>
                <w:i/>
                <w:iCs/>
                <w:color w:val="F79646" w:themeColor="accent6"/>
                <w:lang w:val="en-GB"/>
              </w:rPr>
              <w:t>Data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000E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5.7: Records identifiable to health professional.</w:t>
            </w:r>
          </w:p>
        </w:tc>
      </w:tr>
      <w:tr w:rsidR="00230BC3" w:rsidRPr="00CE37AF" w14:paraId="38376D53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3888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F79646" w:themeColor="accent6"/>
                <w:lang w:val="en-GB"/>
              </w:rPr>
            </w:pPr>
            <w:r w:rsidRPr="00CE37AF">
              <w:rPr>
                <w:i/>
                <w:iCs/>
                <w:color w:val="F79646" w:themeColor="accent6"/>
                <w:lang w:val="en-GB"/>
              </w:rPr>
              <w:t>Data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6BFB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5.8: Records retention &amp; storage.</w:t>
            </w:r>
          </w:p>
        </w:tc>
      </w:tr>
      <w:tr w:rsidR="00230BC3" w:rsidRPr="00CE37AF" w14:paraId="37AADC8F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EDC8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F79646" w:themeColor="accent6"/>
                <w:lang w:val="en-GB"/>
              </w:rPr>
            </w:pPr>
            <w:r w:rsidRPr="00CE37AF">
              <w:rPr>
                <w:i/>
                <w:iCs/>
                <w:color w:val="F79646" w:themeColor="accent6"/>
                <w:lang w:val="en-GB"/>
              </w:rPr>
              <w:t>Data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E953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5.9: Disaster recovery PACS &amp; BIS.</w:t>
            </w:r>
          </w:p>
        </w:tc>
      </w:tr>
      <w:tr w:rsidR="00230BC3" w:rsidRPr="00CE37AF" w14:paraId="2F3F44AF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37C3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F79646" w:themeColor="accent6"/>
                <w:lang w:val="en-GB"/>
              </w:rPr>
            </w:pPr>
            <w:r w:rsidRPr="00CE37AF">
              <w:rPr>
                <w:i/>
                <w:iCs/>
                <w:color w:val="F79646" w:themeColor="accent6"/>
                <w:lang w:val="en-GB"/>
              </w:rPr>
              <w:t>Data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F734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5.10: Develop &amp; maintain high quality ICT systems.</w:t>
            </w:r>
          </w:p>
        </w:tc>
      </w:tr>
      <w:tr w:rsidR="00230BC3" w:rsidRPr="00CE37AF" w14:paraId="49B8190E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A94B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17365D" w:themeColor="text2" w:themeShade="BF"/>
                <w:lang w:val="en-GB"/>
              </w:rPr>
            </w:pPr>
            <w:r w:rsidRPr="00CE37AF">
              <w:rPr>
                <w:i/>
                <w:iCs/>
                <w:color w:val="17365D" w:themeColor="text2" w:themeShade="BF"/>
                <w:lang w:val="en-GB"/>
              </w:rPr>
              <w:t>Client Focus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732B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6.1: Information available to women throughout pathway.</w:t>
            </w:r>
          </w:p>
        </w:tc>
      </w:tr>
      <w:tr w:rsidR="00230BC3" w:rsidRPr="00CE37AF" w14:paraId="76AF59BF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FF29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17365D" w:themeColor="text2" w:themeShade="BF"/>
                <w:lang w:val="en-GB"/>
              </w:rPr>
            </w:pPr>
            <w:r w:rsidRPr="00CE37AF">
              <w:rPr>
                <w:i/>
                <w:iCs/>
                <w:color w:val="17365D" w:themeColor="text2" w:themeShade="BF"/>
                <w:lang w:val="en-GB"/>
              </w:rPr>
              <w:t>Client Focus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8FE7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6.2: Information provided on waiting times along pathway</w:t>
            </w:r>
          </w:p>
        </w:tc>
      </w:tr>
      <w:tr w:rsidR="00230BC3" w:rsidRPr="00CE37AF" w14:paraId="5C3FA33B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E381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17365D" w:themeColor="text2" w:themeShade="BF"/>
                <w:lang w:val="en-GB"/>
              </w:rPr>
            </w:pPr>
            <w:r w:rsidRPr="00CE37AF">
              <w:rPr>
                <w:i/>
                <w:iCs/>
                <w:color w:val="17365D" w:themeColor="text2" w:themeShade="BF"/>
                <w:lang w:val="en-GB"/>
              </w:rPr>
              <w:t>Client Focus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B417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6.3: Provision of results by medical practitioner, counsellor support.</w:t>
            </w:r>
          </w:p>
        </w:tc>
      </w:tr>
      <w:tr w:rsidR="00230BC3" w:rsidRPr="00CE37AF" w14:paraId="3BB68980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F636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17365D" w:themeColor="text2" w:themeShade="BF"/>
                <w:lang w:val="en-GB"/>
              </w:rPr>
            </w:pPr>
            <w:r w:rsidRPr="00CE37AF">
              <w:rPr>
                <w:i/>
                <w:iCs/>
                <w:color w:val="17365D" w:themeColor="text2" w:themeShade="BF"/>
                <w:lang w:val="en-GB"/>
              </w:rPr>
              <w:t>Client Focus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3F0C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6.4: Access to own records, including copies of images.</w:t>
            </w:r>
          </w:p>
        </w:tc>
      </w:tr>
      <w:tr w:rsidR="00230BC3" w:rsidRPr="00CE37AF" w14:paraId="22280269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BAAE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17365D" w:themeColor="text2" w:themeShade="BF"/>
                <w:lang w:val="en-GB"/>
              </w:rPr>
            </w:pPr>
            <w:r w:rsidRPr="00CE37AF">
              <w:rPr>
                <w:i/>
                <w:iCs/>
                <w:color w:val="17365D" w:themeColor="text2" w:themeShade="BF"/>
                <w:lang w:val="en-GB"/>
              </w:rPr>
              <w:t>Client Focus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947C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6.5: Strategy to encourage key stakeholder participation</w:t>
            </w:r>
          </w:p>
        </w:tc>
      </w:tr>
      <w:tr w:rsidR="00230BC3" w:rsidRPr="00CE37AF" w14:paraId="27F1DEFF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33CF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17365D" w:themeColor="text2" w:themeShade="BF"/>
                <w:lang w:val="en-GB"/>
              </w:rPr>
            </w:pPr>
            <w:r w:rsidRPr="00CE37AF">
              <w:rPr>
                <w:i/>
                <w:iCs/>
                <w:color w:val="17365D" w:themeColor="text2" w:themeShade="BF"/>
                <w:lang w:val="en-GB"/>
              </w:rPr>
              <w:t>Client Focus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78D9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6.6: Seek feedback about acceptability and appropriateness of screening and assessment.</w:t>
            </w:r>
          </w:p>
        </w:tc>
      </w:tr>
      <w:tr w:rsidR="00230BC3" w:rsidRPr="00CE37AF" w14:paraId="742E6CE2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9F07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17365D" w:themeColor="text2" w:themeShade="BF"/>
                <w:lang w:val="en-GB"/>
              </w:rPr>
            </w:pPr>
            <w:r w:rsidRPr="00CE37AF">
              <w:rPr>
                <w:i/>
                <w:iCs/>
                <w:color w:val="17365D" w:themeColor="text2" w:themeShade="BF"/>
                <w:lang w:val="en-GB"/>
              </w:rPr>
              <w:t>Client Focus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8079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6.7: Opportunity to ask questions before consent</w:t>
            </w:r>
          </w:p>
        </w:tc>
      </w:tr>
      <w:tr w:rsidR="00230BC3" w:rsidRPr="00CE37AF" w14:paraId="74A18E1A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0C85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17365D" w:themeColor="text2" w:themeShade="BF"/>
                <w:lang w:val="en-GB"/>
              </w:rPr>
            </w:pPr>
            <w:r w:rsidRPr="00CE37AF">
              <w:rPr>
                <w:i/>
                <w:iCs/>
                <w:color w:val="17365D" w:themeColor="text2" w:themeShade="BF"/>
                <w:lang w:val="en-GB"/>
              </w:rPr>
              <w:t>Client Focus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0BE2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6.8: Consent records that information given and understood.</w:t>
            </w:r>
          </w:p>
        </w:tc>
      </w:tr>
      <w:tr w:rsidR="00230BC3" w:rsidRPr="00CE37AF" w14:paraId="05991EEB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73B4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17365D" w:themeColor="text2" w:themeShade="BF"/>
                <w:lang w:val="en-GB"/>
              </w:rPr>
            </w:pPr>
            <w:r w:rsidRPr="00CE37AF">
              <w:rPr>
                <w:i/>
                <w:iCs/>
                <w:color w:val="17365D" w:themeColor="text2" w:themeShade="BF"/>
                <w:lang w:val="en-GB"/>
              </w:rPr>
              <w:t>Client Focus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BD26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6.9: Consent obtained for screening, assessment, data sourcing and release.</w:t>
            </w:r>
          </w:p>
        </w:tc>
      </w:tr>
      <w:tr w:rsidR="00230BC3" w:rsidRPr="00CE37AF" w14:paraId="06D85006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D51E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17365D" w:themeColor="text2" w:themeShade="BF"/>
                <w:lang w:val="en-GB"/>
              </w:rPr>
            </w:pPr>
            <w:r w:rsidRPr="00CE37AF">
              <w:rPr>
                <w:i/>
                <w:iCs/>
                <w:color w:val="17365D" w:themeColor="text2" w:themeShade="BF"/>
                <w:lang w:val="en-GB"/>
              </w:rPr>
              <w:t>Client Focus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BF21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6.10: Option of referral to a clinic or returning to GP</w:t>
            </w:r>
          </w:p>
        </w:tc>
      </w:tr>
      <w:tr w:rsidR="00230BC3" w:rsidRPr="00CE37AF" w14:paraId="77536358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B38C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17365D" w:themeColor="text2" w:themeShade="BF"/>
                <w:lang w:val="en-GB"/>
              </w:rPr>
            </w:pPr>
            <w:r w:rsidRPr="00CE37AF">
              <w:rPr>
                <w:i/>
                <w:iCs/>
                <w:color w:val="17365D" w:themeColor="text2" w:themeShade="BF"/>
                <w:lang w:val="en-GB"/>
              </w:rPr>
              <w:t>Client Focus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D2A2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6.11: Protocol for referral for subsequent management</w:t>
            </w:r>
          </w:p>
        </w:tc>
      </w:tr>
      <w:tr w:rsidR="00230BC3" w:rsidRPr="00CE37AF" w14:paraId="4ED4E52F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26A5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17365D" w:themeColor="text2" w:themeShade="BF"/>
                <w:lang w:val="en-GB"/>
              </w:rPr>
            </w:pPr>
            <w:r w:rsidRPr="00CE37AF">
              <w:rPr>
                <w:i/>
                <w:iCs/>
                <w:color w:val="17365D" w:themeColor="text2" w:themeShade="BF"/>
                <w:lang w:val="en-GB"/>
              </w:rPr>
              <w:t>Client Focus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758F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6.12: Women diagnosed are advised of future status in Program.</w:t>
            </w:r>
          </w:p>
        </w:tc>
      </w:tr>
      <w:tr w:rsidR="00230BC3" w:rsidRPr="00CE37AF" w14:paraId="5238882D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92E30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7030A0"/>
                <w:lang w:val="en-GB"/>
              </w:rPr>
            </w:pPr>
            <w:r w:rsidRPr="00CE37AF">
              <w:rPr>
                <w:i/>
                <w:iCs/>
                <w:color w:val="7030A0"/>
                <w:lang w:val="en-GB"/>
              </w:rPr>
              <w:t>Governance &amp;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D9C7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7.1: Position descriptions</w:t>
            </w:r>
          </w:p>
        </w:tc>
      </w:tr>
      <w:tr w:rsidR="00230BC3" w:rsidRPr="00CE37AF" w14:paraId="5335C453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CFADE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7030A0"/>
                <w:lang w:val="en-GB"/>
              </w:rPr>
            </w:pPr>
            <w:r w:rsidRPr="00CE37AF">
              <w:rPr>
                <w:i/>
                <w:iCs/>
                <w:color w:val="7030A0"/>
                <w:lang w:val="en-GB"/>
              </w:rPr>
              <w:t>Governance &amp;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EC4B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7.2: Expertise, experience and training standards in Appendix C.</w:t>
            </w:r>
          </w:p>
        </w:tc>
      </w:tr>
      <w:tr w:rsidR="00230BC3" w:rsidRPr="00CE37AF" w14:paraId="7C8BD315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7E24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7030A0"/>
                <w:lang w:val="en-GB"/>
              </w:rPr>
            </w:pPr>
            <w:r w:rsidRPr="00CE37AF">
              <w:rPr>
                <w:i/>
                <w:iCs/>
                <w:color w:val="7030A0"/>
                <w:lang w:val="en-GB"/>
              </w:rPr>
              <w:t>Governance &amp;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0AAF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7.3: Staff trained policies, protocols and procedures</w:t>
            </w:r>
          </w:p>
        </w:tc>
      </w:tr>
      <w:tr w:rsidR="00230BC3" w:rsidRPr="00CE37AF" w14:paraId="7155F0B9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DC20B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7030A0"/>
                <w:lang w:val="en-GB"/>
              </w:rPr>
            </w:pPr>
            <w:r w:rsidRPr="00CE37AF">
              <w:rPr>
                <w:i/>
                <w:iCs/>
                <w:color w:val="7030A0"/>
                <w:lang w:val="en-GB"/>
              </w:rPr>
              <w:t>Governance &amp;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EBC0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7.4: Regular clinical breast specific professional development activities</w:t>
            </w:r>
          </w:p>
        </w:tc>
      </w:tr>
      <w:tr w:rsidR="00230BC3" w:rsidRPr="00CE37AF" w14:paraId="441316E9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0F075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7030A0"/>
                <w:lang w:val="en-GB"/>
              </w:rPr>
            </w:pPr>
            <w:r w:rsidRPr="00CE37AF">
              <w:rPr>
                <w:i/>
                <w:iCs/>
                <w:color w:val="7030A0"/>
                <w:lang w:val="en-GB"/>
              </w:rPr>
              <w:t>Governance &amp;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66BD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 xml:space="preserve">7.5: Designated Pathologist RCPA QA </w:t>
            </w:r>
          </w:p>
        </w:tc>
      </w:tr>
      <w:tr w:rsidR="00230BC3" w:rsidRPr="00CE37AF" w14:paraId="49288FC9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2AF9A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7030A0"/>
                <w:lang w:val="en-GB"/>
              </w:rPr>
            </w:pPr>
            <w:r w:rsidRPr="00CE37AF">
              <w:rPr>
                <w:i/>
                <w:iCs/>
                <w:color w:val="7030A0"/>
                <w:lang w:val="en-GB"/>
              </w:rPr>
              <w:t>Governance &amp;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8150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7.6: Screening and assessment units BSA identifiable and resourced.</w:t>
            </w:r>
          </w:p>
        </w:tc>
      </w:tr>
      <w:tr w:rsidR="00230BC3" w:rsidRPr="00CE37AF" w14:paraId="763B3560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0F4ED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7030A0"/>
                <w:lang w:val="en-GB"/>
              </w:rPr>
            </w:pPr>
            <w:r w:rsidRPr="00CE37AF">
              <w:rPr>
                <w:i/>
                <w:iCs/>
                <w:color w:val="7030A0"/>
                <w:lang w:val="en-GB"/>
              </w:rPr>
              <w:lastRenderedPageBreak/>
              <w:t>Governance &amp;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F8F1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7.7: Review, assess and implement a detailed QIP</w:t>
            </w:r>
          </w:p>
        </w:tc>
      </w:tr>
      <w:tr w:rsidR="00230BC3" w:rsidRPr="00CE37AF" w14:paraId="0D793303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B9F95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7030A0"/>
                <w:lang w:val="en-GB"/>
              </w:rPr>
            </w:pPr>
            <w:r w:rsidRPr="00CE37AF">
              <w:rPr>
                <w:i/>
                <w:iCs/>
                <w:color w:val="7030A0"/>
                <w:lang w:val="en-GB"/>
              </w:rPr>
              <w:t>Governance &amp;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ECC6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7.8: Research projects Ethics Committee approval</w:t>
            </w:r>
          </w:p>
        </w:tc>
      </w:tr>
      <w:tr w:rsidR="00230BC3" w:rsidRPr="00CE37AF" w14:paraId="3C92B481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6ADB6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7030A0"/>
                <w:lang w:val="en-GB"/>
              </w:rPr>
            </w:pPr>
            <w:r w:rsidRPr="00CE37AF">
              <w:rPr>
                <w:i/>
                <w:iCs/>
                <w:color w:val="7030A0"/>
                <w:lang w:val="en-GB"/>
              </w:rPr>
              <w:t>Governance &amp;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2516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7.9: Management or advisory structure key stakeholder representation</w:t>
            </w:r>
          </w:p>
        </w:tc>
      </w:tr>
      <w:tr w:rsidR="00230BC3" w:rsidRPr="00CE37AF" w14:paraId="60C20FF2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387E9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7030A0"/>
                <w:lang w:val="en-GB"/>
              </w:rPr>
            </w:pPr>
            <w:r w:rsidRPr="00CE37AF">
              <w:rPr>
                <w:i/>
                <w:iCs/>
                <w:color w:val="7030A0"/>
                <w:lang w:val="en-GB"/>
              </w:rPr>
              <w:t>Governance &amp;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E7AF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7.10: Where Service and SCU are separate, contract detailing responsibilities and accountabilities.</w:t>
            </w:r>
          </w:p>
        </w:tc>
      </w:tr>
      <w:tr w:rsidR="00230BC3" w:rsidRPr="00CE37AF" w14:paraId="75D9531D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A9BEC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7030A0"/>
                <w:lang w:val="en-GB"/>
              </w:rPr>
            </w:pPr>
            <w:r w:rsidRPr="00CE37AF">
              <w:rPr>
                <w:i/>
                <w:iCs/>
                <w:color w:val="7030A0"/>
                <w:lang w:val="en-GB"/>
              </w:rPr>
              <w:t>Governance &amp;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5A84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7.11: Financial management systems</w:t>
            </w:r>
          </w:p>
        </w:tc>
      </w:tr>
      <w:tr w:rsidR="00230BC3" w:rsidRPr="00CE37AF" w14:paraId="6387849C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68595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7030A0"/>
                <w:lang w:val="en-GB"/>
              </w:rPr>
            </w:pPr>
            <w:r w:rsidRPr="00CE37AF">
              <w:rPr>
                <w:i/>
                <w:iCs/>
                <w:color w:val="7030A0"/>
                <w:lang w:val="en-GB"/>
              </w:rPr>
              <w:t>Governance &amp;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7D51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 xml:space="preserve">7.12: Infection control processes. </w:t>
            </w:r>
          </w:p>
        </w:tc>
      </w:tr>
      <w:tr w:rsidR="00230BC3" w:rsidRPr="00CE37AF" w14:paraId="417E3D0D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73BFF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7030A0"/>
                <w:lang w:val="en-GB"/>
              </w:rPr>
            </w:pPr>
            <w:r w:rsidRPr="00CE37AF">
              <w:rPr>
                <w:i/>
                <w:iCs/>
                <w:color w:val="7030A0"/>
                <w:lang w:val="en-GB"/>
              </w:rPr>
              <w:t>Governance &amp;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91FD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7.13: Incident management and open disclosure.</w:t>
            </w:r>
          </w:p>
        </w:tc>
      </w:tr>
      <w:tr w:rsidR="00230BC3" w:rsidRPr="00CE37AF" w14:paraId="704B4370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8E0A9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7030A0"/>
                <w:lang w:val="en-GB"/>
              </w:rPr>
            </w:pPr>
            <w:r w:rsidRPr="00CE37AF">
              <w:rPr>
                <w:i/>
                <w:iCs/>
                <w:color w:val="7030A0"/>
                <w:lang w:val="en-GB"/>
              </w:rPr>
              <w:t>Governance &amp;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6B11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7.14: Policy, Protocols and Procedures Manual maintained</w:t>
            </w:r>
          </w:p>
        </w:tc>
      </w:tr>
      <w:tr w:rsidR="00230BC3" w:rsidRPr="00CE37AF" w14:paraId="229D004B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1ED8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7030A0"/>
                <w:lang w:val="en-GB"/>
              </w:rPr>
            </w:pPr>
            <w:r w:rsidRPr="00CE37AF">
              <w:rPr>
                <w:i/>
                <w:iCs/>
                <w:color w:val="7030A0"/>
                <w:lang w:val="en-GB"/>
              </w:rPr>
              <w:t>Governance &amp;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0163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 xml:space="preserve">7.15: Policy, Protocols and Procedures are implemented, reviewed and improved. </w:t>
            </w:r>
          </w:p>
        </w:tc>
      </w:tr>
      <w:tr w:rsidR="00230BC3" w:rsidRPr="00CE37AF" w14:paraId="444119E9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1021A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7030A0"/>
                <w:lang w:val="en-GB"/>
              </w:rPr>
            </w:pPr>
            <w:r w:rsidRPr="00CE37AF">
              <w:rPr>
                <w:i/>
                <w:iCs/>
                <w:color w:val="7030A0"/>
                <w:lang w:val="en-GB"/>
              </w:rPr>
              <w:t>Governance &amp;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9CE1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7.16: Audit schedule policies, protocols and procedures</w:t>
            </w:r>
          </w:p>
        </w:tc>
      </w:tr>
      <w:tr w:rsidR="00230BC3" w:rsidRPr="00CE37AF" w14:paraId="32A5EEFA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E600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7030A0"/>
                <w:lang w:val="en-GB"/>
              </w:rPr>
            </w:pPr>
            <w:r w:rsidRPr="00CE37AF">
              <w:rPr>
                <w:i/>
                <w:iCs/>
                <w:color w:val="7030A0"/>
                <w:lang w:val="en-GB"/>
              </w:rPr>
              <w:t>Governance &amp;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461F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 xml:space="preserve">7.17: Appropriate equipment  </w:t>
            </w:r>
          </w:p>
        </w:tc>
      </w:tr>
      <w:tr w:rsidR="00230BC3" w:rsidRPr="00CE37AF" w14:paraId="6B89022D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DACE3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7030A0"/>
                <w:lang w:val="en-GB"/>
              </w:rPr>
            </w:pPr>
            <w:r w:rsidRPr="00CE37AF">
              <w:rPr>
                <w:i/>
                <w:iCs/>
                <w:color w:val="7030A0"/>
                <w:lang w:val="en-GB"/>
              </w:rPr>
              <w:t>Governance &amp;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3F8E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7.18: Radiation protection regulations.</w:t>
            </w:r>
          </w:p>
        </w:tc>
      </w:tr>
      <w:tr w:rsidR="00230BC3" w:rsidRPr="00CE37AF" w14:paraId="5A3513A6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55F27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7030A0"/>
                <w:lang w:val="en-GB"/>
              </w:rPr>
            </w:pPr>
            <w:r w:rsidRPr="00CE37AF">
              <w:rPr>
                <w:i/>
                <w:iCs/>
                <w:color w:val="7030A0"/>
                <w:lang w:val="en-GB"/>
              </w:rPr>
              <w:t>Governance &amp;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16BC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77.19 Breast imaging systems meet specifications, quality control, Appendices D, E, F &amp; RANZCR imaging Standards.</w:t>
            </w:r>
          </w:p>
        </w:tc>
      </w:tr>
      <w:tr w:rsidR="00230BC3" w:rsidRPr="00CE37AF" w14:paraId="68B6E894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FA0B2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7030A0"/>
                <w:lang w:val="en-GB"/>
              </w:rPr>
            </w:pPr>
            <w:r w:rsidRPr="00CE37AF">
              <w:rPr>
                <w:i/>
                <w:iCs/>
                <w:color w:val="7030A0"/>
                <w:lang w:val="en-GB"/>
              </w:rPr>
              <w:t>Governance &amp;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9AE4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7.20: Preventative maintenance and repair of imaging equipment</w:t>
            </w:r>
          </w:p>
        </w:tc>
      </w:tr>
      <w:tr w:rsidR="00230BC3" w:rsidRPr="00CE37AF" w14:paraId="395BBED2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681B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7030A0"/>
                <w:lang w:val="en-GB"/>
              </w:rPr>
            </w:pPr>
            <w:r w:rsidRPr="00CE37AF">
              <w:rPr>
                <w:i/>
                <w:iCs/>
                <w:color w:val="7030A0"/>
                <w:lang w:val="en-GB"/>
              </w:rPr>
              <w:t>Governance &amp;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B4B2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7.21: Pathology laboratories RCPA NATA accreditation</w:t>
            </w:r>
          </w:p>
        </w:tc>
      </w:tr>
      <w:tr w:rsidR="00230BC3" w:rsidRPr="00CE37AF" w14:paraId="15B5F1E9" w14:textId="77777777" w:rsidTr="00E27305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453EF" w14:textId="77777777" w:rsidR="00230BC3" w:rsidRPr="00CE37AF" w:rsidRDefault="00230BC3" w:rsidP="00230BC3">
            <w:pPr>
              <w:pStyle w:val="TableHeading1"/>
              <w:rPr>
                <w:i/>
                <w:iCs/>
                <w:color w:val="7030A0"/>
                <w:lang w:val="en-GB"/>
              </w:rPr>
            </w:pPr>
            <w:r w:rsidRPr="00CE37AF">
              <w:rPr>
                <w:i/>
                <w:iCs/>
                <w:color w:val="7030A0"/>
                <w:lang w:val="en-GB"/>
              </w:rPr>
              <w:t>Governance &amp; Management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C2E8" w14:textId="77777777" w:rsidR="00230BC3" w:rsidRPr="00CE37AF" w:rsidRDefault="00230BC3" w:rsidP="00230BC3">
            <w:pPr>
              <w:pStyle w:val="TableText"/>
              <w:rPr>
                <w:i/>
                <w:iCs/>
                <w:lang w:val="en-GB"/>
              </w:rPr>
            </w:pPr>
            <w:r w:rsidRPr="00CE37AF">
              <w:rPr>
                <w:i/>
                <w:iCs/>
                <w:lang w:val="en-GB"/>
              </w:rPr>
              <w:t>7.22: New technologies</w:t>
            </w:r>
          </w:p>
        </w:tc>
      </w:tr>
    </w:tbl>
    <w:p w14:paraId="550878F2" w14:textId="64B30B67" w:rsidR="00BA4B56" w:rsidRDefault="00BA4B56" w:rsidP="00220857">
      <w:pPr>
        <w:rPr>
          <w:szCs w:val="22"/>
        </w:rPr>
      </w:pPr>
      <w:r>
        <w:br w:type="page"/>
      </w:r>
    </w:p>
    <w:p w14:paraId="0EC6BFF1" w14:textId="4960EB7F" w:rsidR="00BA4B56" w:rsidRDefault="00BA4B56" w:rsidP="0027041F">
      <w:pPr>
        <w:pStyle w:val="Heading3"/>
      </w:pPr>
      <w:bookmarkStart w:id="4" w:name="_BreastScreen_Australia_List"/>
      <w:bookmarkEnd w:id="4"/>
      <w:r>
        <w:lastRenderedPageBreak/>
        <w:t>BreastScreen Australia List of Acronyms</w:t>
      </w:r>
    </w:p>
    <w:p w14:paraId="2637555C" w14:textId="502827E3" w:rsidR="003825FB" w:rsidRPr="003825FB" w:rsidRDefault="003825FB" w:rsidP="003825FB">
      <w:r w:rsidRPr="003825FB">
        <w:t xml:space="preserve">Given the familiarity of BSA stakeholders with a number of key acronyms used frequently within the program, the acronyms contained in the following table </w:t>
      </w:r>
      <w:r>
        <w:t xml:space="preserve">can </w:t>
      </w:r>
      <w:r w:rsidRPr="003825FB">
        <w:t xml:space="preserve">be </w:t>
      </w:r>
      <w:r>
        <w:t>used within the BSA Program</w:t>
      </w:r>
      <w:r w:rsidRPr="003825FB">
        <w:t xml:space="preserve">. </w:t>
      </w:r>
      <w:r>
        <w:t xml:space="preserve"> </w:t>
      </w:r>
      <w:r w:rsidRPr="003825FB">
        <w:t>This would remove the requirement to include full explanations of each acronym every time they are used.</w:t>
      </w:r>
    </w:p>
    <w:tbl>
      <w:tblPr>
        <w:tblStyle w:val="GridTable5Dark-Accent21"/>
        <w:tblW w:w="8926" w:type="dxa"/>
        <w:tblLook w:val="04A0" w:firstRow="1" w:lastRow="0" w:firstColumn="1" w:lastColumn="0" w:noHBand="0" w:noVBand="1"/>
      </w:tblPr>
      <w:tblGrid>
        <w:gridCol w:w="1780"/>
        <w:gridCol w:w="7146"/>
      </w:tblGrid>
      <w:tr w:rsidR="003825FB" w:rsidRPr="00BA4B56" w14:paraId="4266FF07" w14:textId="77777777" w:rsidTr="00762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hideMark/>
          </w:tcPr>
          <w:p w14:paraId="763F0124" w14:textId="77777777" w:rsidR="003825FB" w:rsidRPr="00BA4B56" w:rsidRDefault="003825FB" w:rsidP="007622AF">
            <w:pPr>
              <w:pStyle w:val="TableHeading1"/>
              <w:rPr>
                <w:lang w:val="en-GB"/>
              </w:rPr>
            </w:pPr>
            <w:r w:rsidRPr="00BA4B56">
              <w:rPr>
                <w:lang w:val="en-GB"/>
              </w:rPr>
              <w:t>Acronym</w:t>
            </w:r>
          </w:p>
        </w:tc>
        <w:tc>
          <w:tcPr>
            <w:tcW w:w="7146" w:type="dxa"/>
            <w:hideMark/>
          </w:tcPr>
          <w:p w14:paraId="6A1BAA73" w14:textId="77777777" w:rsidR="003825FB" w:rsidRPr="00BA4B56" w:rsidRDefault="003825FB" w:rsidP="007622AF">
            <w:pPr>
              <w:pStyle w:val="Table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A4B56">
              <w:rPr>
                <w:lang w:val="en-GB"/>
              </w:rPr>
              <w:t>Explanation</w:t>
            </w:r>
          </w:p>
        </w:tc>
      </w:tr>
      <w:tr w:rsidR="003825FB" w:rsidRPr="00BA4B56" w14:paraId="60A9AC57" w14:textId="77777777" w:rsidTr="0076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hideMark/>
          </w:tcPr>
          <w:p w14:paraId="0452960D" w14:textId="77777777" w:rsidR="003825FB" w:rsidRPr="00BA4B56" w:rsidRDefault="003825FB" w:rsidP="007622AF">
            <w:pPr>
              <w:pStyle w:val="TableText"/>
              <w:rPr>
                <w:lang w:val="en-GB"/>
              </w:rPr>
            </w:pPr>
            <w:r w:rsidRPr="00BA4B56">
              <w:rPr>
                <w:lang w:val="en-GB"/>
              </w:rPr>
              <w:t>ADR</w:t>
            </w:r>
          </w:p>
        </w:tc>
        <w:tc>
          <w:tcPr>
            <w:tcW w:w="7146" w:type="dxa"/>
            <w:hideMark/>
          </w:tcPr>
          <w:p w14:paraId="6F53106A" w14:textId="77777777" w:rsidR="003825FB" w:rsidRPr="00BA4B56" w:rsidRDefault="003825FB" w:rsidP="00762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A4B56">
              <w:rPr>
                <w:lang w:val="en-GB"/>
              </w:rPr>
              <w:t xml:space="preserve">Annual Data Report </w:t>
            </w:r>
          </w:p>
        </w:tc>
      </w:tr>
      <w:tr w:rsidR="003825FB" w:rsidRPr="00BA4B56" w14:paraId="65541BB3" w14:textId="77777777" w:rsidTr="007622A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hideMark/>
          </w:tcPr>
          <w:p w14:paraId="68456CEE" w14:textId="77777777" w:rsidR="003825FB" w:rsidRPr="00BA4B56" w:rsidRDefault="003825FB" w:rsidP="007622AF">
            <w:pPr>
              <w:pStyle w:val="TableText"/>
              <w:rPr>
                <w:lang w:val="en-GB"/>
              </w:rPr>
            </w:pPr>
            <w:r w:rsidRPr="00BA4B56">
              <w:rPr>
                <w:lang w:val="en-GB"/>
              </w:rPr>
              <w:t xml:space="preserve">ATSI </w:t>
            </w:r>
          </w:p>
        </w:tc>
        <w:tc>
          <w:tcPr>
            <w:tcW w:w="7146" w:type="dxa"/>
            <w:hideMark/>
          </w:tcPr>
          <w:p w14:paraId="4A70D2CF" w14:textId="77777777" w:rsidR="003825FB" w:rsidRPr="00BA4B56" w:rsidRDefault="003825FB" w:rsidP="007622A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A4B56">
              <w:rPr>
                <w:lang w:val="en-GB"/>
              </w:rPr>
              <w:t xml:space="preserve">Aboriginal and Torres Strait Islander </w:t>
            </w:r>
          </w:p>
        </w:tc>
      </w:tr>
      <w:tr w:rsidR="003825FB" w:rsidRPr="00BA4B56" w14:paraId="111014B5" w14:textId="77777777" w:rsidTr="0076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hideMark/>
          </w:tcPr>
          <w:p w14:paraId="66B78D53" w14:textId="77777777" w:rsidR="003825FB" w:rsidRPr="00BA4B56" w:rsidRDefault="003825FB" w:rsidP="007622AF">
            <w:pPr>
              <w:pStyle w:val="TableText"/>
              <w:rPr>
                <w:lang w:val="en-GB"/>
              </w:rPr>
            </w:pPr>
            <w:r w:rsidRPr="00BA4B56">
              <w:rPr>
                <w:lang w:val="en-GB"/>
              </w:rPr>
              <w:t xml:space="preserve">BIS </w:t>
            </w:r>
          </w:p>
        </w:tc>
        <w:tc>
          <w:tcPr>
            <w:tcW w:w="7146" w:type="dxa"/>
            <w:hideMark/>
          </w:tcPr>
          <w:p w14:paraId="2AB58730" w14:textId="77777777" w:rsidR="003825FB" w:rsidRPr="00BA4B56" w:rsidRDefault="003825FB" w:rsidP="00762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A4B56">
              <w:rPr>
                <w:lang w:val="en-GB"/>
              </w:rPr>
              <w:t xml:space="preserve">Business Information System </w:t>
            </w:r>
          </w:p>
        </w:tc>
      </w:tr>
      <w:tr w:rsidR="003825FB" w:rsidRPr="00BA4B56" w14:paraId="28278EBB" w14:textId="77777777" w:rsidTr="007622A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hideMark/>
          </w:tcPr>
          <w:p w14:paraId="30F7162F" w14:textId="77777777" w:rsidR="003825FB" w:rsidRPr="00BA4B56" w:rsidRDefault="003825FB" w:rsidP="007622AF">
            <w:pPr>
              <w:pStyle w:val="TableText"/>
              <w:rPr>
                <w:lang w:val="en-GB"/>
              </w:rPr>
            </w:pPr>
            <w:r w:rsidRPr="00BA4B56">
              <w:rPr>
                <w:lang w:val="en-GB"/>
              </w:rPr>
              <w:t xml:space="preserve">BSA </w:t>
            </w:r>
          </w:p>
        </w:tc>
        <w:tc>
          <w:tcPr>
            <w:tcW w:w="7146" w:type="dxa"/>
            <w:hideMark/>
          </w:tcPr>
          <w:p w14:paraId="121AC5EB" w14:textId="77777777" w:rsidR="003825FB" w:rsidRPr="00BA4B56" w:rsidRDefault="003825FB" w:rsidP="007622A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A4B56">
              <w:rPr>
                <w:lang w:val="en-GB"/>
              </w:rPr>
              <w:t xml:space="preserve">BreastScreen Australia </w:t>
            </w:r>
          </w:p>
        </w:tc>
      </w:tr>
      <w:tr w:rsidR="003825FB" w:rsidRPr="00BA4B56" w14:paraId="76AE21EF" w14:textId="77777777" w:rsidTr="0076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hideMark/>
          </w:tcPr>
          <w:p w14:paraId="109B64EB" w14:textId="77777777" w:rsidR="003825FB" w:rsidRPr="00BA4B56" w:rsidRDefault="003825FB" w:rsidP="007622AF">
            <w:pPr>
              <w:pStyle w:val="TableText"/>
              <w:rPr>
                <w:lang w:val="en-GB"/>
              </w:rPr>
            </w:pPr>
            <w:r w:rsidRPr="00BA4B56">
              <w:rPr>
                <w:lang w:val="en-GB"/>
              </w:rPr>
              <w:t xml:space="preserve">CALD </w:t>
            </w:r>
          </w:p>
        </w:tc>
        <w:tc>
          <w:tcPr>
            <w:tcW w:w="7146" w:type="dxa"/>
            <w:hideMark/>
          </w:tcPr>
          <w:p w14:paraId="347B3BB3" w14:textId="77777777" w:rsidR="003825FB" w:rsidRPr="00BA4B56" w:rsidRDefault="003825FB" w:rsidP="00762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A4B56">
              <w:rPr>
                <w:lang w:val="en-GB"/>
              </w:rPr>
              <w:t xml:space="preserve">Culturally and Linguistically Diverse </w:t>
            </w:r>
          </w:p>
        </w:tc>
      </w:tr>
      <w:tr w:rsidR="003825FB" w:rsidRPr="00BA4B56" w14:paraId="187B773C" w14:textId="77777777" w:rsidTr="007622A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hideMark/>
          </w:tcPr>
          <w:p w14:paraId="1158BAD9" w14:textId="77777777" w:rsidR="003825FB" w:rsidRPr="00BA4B56" w:rsidRDefault="003825FB" w:rsidP="007622AF">
            <w:pPr>
              <w:pStyle w:val="TableText"/>
              <w:rPr>
                <w:lang w:val="en-GB"/>
              </w:rPr>
            </w:pPr>
            <w:r w:rsidRPr="00BA4B56">
              <w:rPr>
                <w:lang w:val="en-GB"/>
              </w:rPr>
              <w:t xml:space="preserve">CQI </w:t>
            </w:r>
          </w:p>
        </w:tc>
        <w:tc>
          <w:tcPr>
            <w:tcW w:w="7146" w:type="dxa"/>
            <w:hideMark/>
          </w:tcPr>
          <w:p w14:paraId="1404D566" w14:textId="77777777" w:rsidR="003825FB" w:rsidRPr="00BA4B56" w:rsidRDefault="003825FB" w:rsidP="007622A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A4B56">
              <w:rPr>
                <w:lang w:val="en-GB"/>
              </w:rPr>
              <w:t xml:space="preserve">Continuous Quality Improvement </w:t>
            </w:r>
          </w:p>
        </w:tc>
      </w:tr>
      <w:tr w:rsidR="003825FB" w:rsidRPr="00BA4B56" w14:paraId="13FFC4CF" w14:textId="77777777" w:rsidTr="0076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hideMark/>
          </w:tcPr>
          <w:p w14:paraId="5399EFB8" w14:textId="77777777" w:rsidR="003825FB" w:rsidRPr="00BA4B56" w:rsidRDefault="003825FB" w:rsidP="007622AF">
            <w:pPr>
              <w:pStyle w:val="TableText"/>
              <w:rPr>
                <w:lang w:val="en-GB"/>
              </w:rPr>
            </w:pPr>
            <w:r w:rsidRPr="00BA4B56">
              <w:rPr>
                <w:lang w:val="en-GB"/>
              </w:rPr>
              <w:t xml:space="preserve">DGMA </w:t>
            </w:r>
          </w:p>
        </w:tc>
        <w:tc>
          <w:tcPr>
            <w:tcW w:w="7146" w:type="dxa"/>
            <w:hideMark/>
          </w:tcPr>
          <w:p w14:paraId="538E4527" w14:textId="77777777" w:rsidR="003825FB" w:rsidRPr="00BA4B56" w:rsidRDefault="003825FB" w:rsidP="00762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A4B56">
              <w:rPr>
                <w:lang w:val="en-GB"/>
              </w:rPr>
              <w:t xml:space="preserve">Data Governance and Management Assessment </w:t>
            </w:r>
          </w:p>
        </w:tc>
      </w:tr>
      <w:tr w:rsidR="003825FB" w:rsidRPr="00BA4B56" w14:paraId="2C531F82" w14:textId="77777777" w:rsidTr="007622A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hideMark/>
          </w:tcPr>
          <w:p w14:paraId="562DF24B" w14:textId="77777777" w:rsidR="003825FB" w:rsidRPr="00BA4B56" w:rsidRDefault="003825FB" w:rsidP="007622AF">
            <w:pPr>
              <w:pStyle w:val="TableText"/>
              <w:rPr>
                <w:lang w:val="en-GB"/>
              </w:rPr>
            </w:pPr>
            <w:r w:rsidRPr="00BA4B56">
              <w:rPr>
                <w:lang w:val="en-GB"/>
              </w:rPr>
              <w:t xml:space="preserve">MDM/T </w:t>
            </w:r>
          </w:p>
        </w:tc>
        <w:tc>
          <w:tcPr>
            <w:tcW w:w="7146" w:type="dxa"/>
            <w:hideMark/>
          </w:tcPr>
          <w:p w14:paraId="3BB510D2" w14:textId="77777777" w:rsidR="003825FB" w:rsidRPr="00BA4B56" w:rsidRDefault="003825FB" w:rsidP="007622A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A4B56">
              <w:rPr>
                <w:lang w:val="en-GB"/>
              </w:rPr>
              <w:t xml:space="preserve">Multi-Disciplinary Meeting/Team </w:t>
            </w:r>
          </w:p>
        </w:tc>
      </w:tr>
      <w:tr w:rsidR="003825FB" w:rsidRPr="00BA4B56" w14:paraId="603AB725" w14:textId="77777777" w:rsidTr="0076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hideMark/>
          </w:tcPr>
          <w:p w14:paraId="0BEC8231" w14:textId="77777777" w:rsidR="003825FB" w:rsidRPr="00BA4B56" w:rsidRDefault="003825FB" w:rsidP="007622AF">
            <w:pPr>
              <w:pStyle w:val="TableText"/>
              <w:rPr>
                <w:lang w:val="en-GB"/>
              </w:rPr>
            </w:pPr>
            <w:r w:rsidRPr="00BA4B56">
              <w:rPr>
                <w:lang w:val="en-GB"/>
              </w:rPr>
              <w:t xml:space="preserve">NAF </w:t>
            </w:r>
          </w:p>
        </w:tc>
        <w:tc>
          <w:tcPr>
            <w:tcW w:w="7146" w:type="dxa"/>
            <w:hideMark/>
          </w:tcPr>
          <w:p w14:paraId="0B4B3B9D" w14:textId="77777777" w:rsidR="003825FB" w:rsidRPr="00BA4B56" w:rsidRDefault="003825FB" w:rsidP="00762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A4B56">
              <w:rPr>
                <w:lang w:val="en-GB"/>
              </w:rPr>
              <w:t xml:space="preserve">NAS Accountability Framework </w:t>
            </w:r>
          </w:p>
        </w:tc>
      </w:tr>
      <w:tr w:rsidR="003825FB" w:rsidRPr="00BA4B56" w14:paraId="3EFAE810" w14:textId="77777777" w:rsidTr="007622A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hideMark/>
          </w:tcPr>
          <w:p w14:paraId="479100B9" w14:textId="77777777" w:rsidR="003825FB" w:rsidRPr="00BA4B56" w:rsidRDefault="003825FB" w:rsidP="007622AF">
            <w:pPr>
              <w:pStyle w:val="TableText"/>
              <w:rPr>
                <w:lang w:val="en-GB"/>
              </w:rPr>
            </w:pPr>
            <w:r w:rsidRPr="00BA4B56">
              <w:rPr>
                <w:lang w:val="en-GB"/>
              </w:rPr>
              <w:t xml:space="preserve">NAS </w:t>
            </w:r>
          </w:p>
        </w:tc>
        <w:tc>
          <w:tcPr>
            <w:tcW w:w="7146" w:type="dxa"/>
            <w:hideMark/>
          </w:tcPr>
          <w:p w14:paraId="20D5A3D5" w14:textId="77777777" w:rsidR="003825FB" w:rsidRPr="00BA4B56" w:rsidRDefault="003825FB" w:rsidP="007622A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A4B56">
              <w:rPr>
                <w:lang w:val="en-GB"/>
              </w:rPr>
              <w:t xml:space="preserve">National Accreditation Standards </w:t>
            </w:r>
          </w:p>
        </w:tc>
      </w:tr>
      <w:tr w:rsidR="003825FB" w:rsidRPr="00BA4B56" w14:paraId="3117A227" w14:textId="77777777" w:rsidTr="0076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hideMark/>
          </w:tcPr>
          <w:p w14:paraId="3AA584CE" w14:textId="77777777" w:rsidR="003825FB" w:rsidRPr="00BA4B56" w:rsidRDefault="003825FB" w:rsidP="007622AF">
            <w:pPr>
              <w:pStyle w:val="TableText"/>
              <w:rPr>
                <w:lang w:val="en-GB"/>
              </w:rPr>
            </w:pPr>
            <w:r w:rsidRPr="00BA4B56">
              <w:rPr>
                <w:lang w:val="en-GB"/>
              </w:rPr>
              <w:t xml:space="preserve">NQMC </w:t>
            </w:r>
          </w:p>
        </w:tc>
        <w:tc>
          <w:tcPr>
            <w:tcW w:w="7146" w:type="dxa"/>
            <w:hideMark/>
          </w:tcPr>
          <w:p w14:paraId="7AE4A840" w14:textId="77777777" w:rsidR="003825FB" w:rsidRPr="00BA4B56" w:rsidRDefault="003825FB" w:rsidP="00762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A4B56">
              <w:rPr>
                <w:lang w:val="en-GB"/>
              </w:rPr>
              <w:t xml:space="preserve">National Quality Management Committee </w:t>
            </w:r>
          </w:p>
        </w:tc>
      </w:tr>
      <w:tr w:rsidR="003825FB" w:rsidRPr="00BA4B56" w14:paraId="01D3AA36" w14:textId="77777777" w:rsidTr="007622A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hideMark/>
          </w:tcPr>
          <w:p w14:paraId="72B4723B" w14:textId="77777777" w:rsidR="003825FB" w:rsidRPr="00BA4B56" w:rsidRDefault="003825FB" w:rsidP="007622AF">
            <w:pPr>
              <w:pStyle w:val="TableText"/>
              <w:rPr>
                <w:lang w:val="en-GB"/>
              </w:rPr>
            </w:pPr>
            <w:r w:rsidRPr="00BA4B56">
              <w:rPr>
                <w:lang w:val="en-GB"/>
              </w:rPr>
              <w:t xml:space="preserve">PACS </w:t>
            </w:r>
          </w:p>
        </w:tc>
        <w:tc>
          <w:tcPr>
            <w:tcW w:w="7146" w:type="dxa"/>
            <w:hideMark/>
          </w:tcPr>
          <w:p w14:paraId="0F8F26E4" w14:textId="77777777" w:rsidR="003825FB" w:rsidRPr="00BA4B56" w:rsidRDefault="003825FB" w:rsidP="007622A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A4B56">
              <w:rPr>
                <w:lang w:val="en-GB"/>
              </w:rPr>
              <w:t xml:space="preserve">Picture Archiving and Communication System </w:t>
            </w:r>
          </w:p>
        </w:tc>
      </w:tr>
      <w:tr w:rsidR="003825FB" w:rsidRPr="00BA4B56" w14:paraId="0DDDDA74" w14:textId="77777777" w:rsidTr="0076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hideMark/>
          </w:tcPr>
          <w:p w14:paraId="303581A1" w14:textId="77777777" w:rsidR="003825FB" w:rsidRPr="00BA4B56" w:rsidRDefault="003825FB" w:rsidP="007622AF">
            <w:pPr>
              <w:pStyle w:val="TableText"/>
              <w:rPr>
                <w:lang w:val="en-GB"/>
              </w:rPr>
            </w:pPr>
            <w:r w:rsidRPr="00BA4B56">
              <w:rPr>
                <w:lang w:val="en-GB"/>
              </w:rPr>
              <w:t xml:space="preserve">PGMI </w:t>
            </w:r>
          </w:p>
        </w:tc>
        <w:tc>
          <w:tcPr>
            <w:tcW w:w="7146" w:type="dxa"/>
            <w:hideMark/>
          </w:tcPr>
          <w:p w14:paraId="0FBAD72F" w14:textId="77777777" w:rsidR="003825FB" w:rsidRPr="00BA4B56" w:rsidRDefault="003825FB" w:rsidP="00762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A4B56">
              <w:rPr>
                <w:lang w:val="en-GB"/>
              </w:rPr>
              <w:t xml:space="preserve">Perfect, Good, Moderate, Inadequate </w:t>
            </w:r>
          </w:p>
        </w:tc>
      </w:tr>
      <w:tr w:rsidR="003825FB" w:rsidRPr="00BA4B56" w14:paraId="004365CB" w14:textId="77777777" w:rsidTr="007622A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hideMark/>
          </w:tcPr>
          <w:p w14:paraId="13124658" w14:textId="77777777" w:rsidR="003825FB" w:rsidRPr="00BA4B56" w:rsidRDefault="003825FB" w:rsidP="007622AF">
            <w:pPr>
              <w:pStyle w:val="TableText"/>
              <w:rPr>
                <w:lang w:val="en-GB"/>
              </w:rPr>
            </w:pPr>
            <w:r w:rsidRPr="00BA4B56">
              <w:rPr>
                <w:lang w:val="en-GB"/>
              </w:rPr>
              <w:t xml:space="preserve">PMC </w:t>
            </w:r>
          </w:p>
        </w:tc>
        <w:tc>
          <w:tcPr>
            <w:tcW w:w="7146" w:type="dxa"/>
            <w:hideMark/>
          </w:tcPr>
          <w:p w14:paraId="3F216C45" w14:textId="77777777" w:rsidR="003825FB" w:rsidRPr="00BA4B56" w:rsidRDefault="003825FB" w:rsidP="007622A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A4B56">
              <w:rPr>
                <w:lang w:val="en-GB"/>
              </w:rPr>
              <w:t xml:space="preserve">Protocol Management Checklist </w:t>
            </w:r>
          </w:p>
        </w:tc>
      </w:tr>
      <w:tr w:rsidR="003825FB" w:rsidRPr="00BA4B56" w14:paraId="6E79E741" w14:textId="77777777" w:rsidTr="0076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hideMark/>
          </w:tcPr>
          <w:p w14:paraId="34A4BE3D" w14:textId="77777777" w:rsidR="003825FB" w:rsidRPr="00BA4B56" w:rsidRDefault="003825FB" w:rsidP="007622AF">
            <w:pPr>
              <w:pStyle w:val="TableText"/>
              <w:rPr>
                <w:lang w:val="en-GB"/>
              </w:rPr>
            </w:pPr>
            <w:r w:rsidRPr="00BA4B56">
              <w:rPr>
                <w:lang w:val="en-GB"/>
              </w:rPr>
              <w:t xml:space="preserve">QA </w:t>
            </w:r>
          </w:p>
        </w:tc>
        <w:tc>
          <w:tcPr>
            <w:tcW w:w="7146" w:type="dxa"/>
            <w:hideMark/>
          </w:tcPr>
          <w:p w14:paraId="2F230B6B" w14:textId="77777777" w:rsidR="003825FB" w:rsidRPr="00BA4B56" w:rsidRDefault="003825FB" w:rsidP="00762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A4B56">
              <w:rPr>
                <w:lang w:val="en-GB"/>
              </w:rPr>
              <w:t xml:space="preserve">Quality Assurance </w:t>
            </w:r>
          </w:p>
        </w:tc>
      </w:tr>
      <w:tr w:rsidR="003825FB" w:rsidRPr="00BA4B56" w14:paraId="3BF60329" w14:textId="77777777" w:rsidTr="007622A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hideMark/>
          </w:tcPr>
          <w:p w14:paraId="55A98B38" w14:textId="77777777" w:rsidR="003825FB" w:rsidRPr="00BA4B56" w:rsidRDefault="003825FB" w:rsidP="007622AF">
            <w:pPr>
              <w:pStyle w:val="TableText"/>
              <w:rPr>
                <w:lang w:val="en-GB"/>
              </w:rPr>
            </w:pPr>
            <w:r w:rsidRPr="00BA4B56">
              <w:rPr>
                <w:lang w:val="en-GB"/>
              </w:rPr>
              <w:t xml:space="preserve">QI </w:t>
            </w:r>
          </w:p>
        </w:tc>
        <w:tc>
          <w:tcPr>
            <w:tcW w:w="7146" w:type="dxa"/>
            <w:hideMark/>
          </w:tcPr>
          <w:p w14:paraId="644EBEAE" w14:textId="77777777" w:rsidR="003825FB" w:rsidRPr="00BA4B56" w:rsidRDefault="003825FB" w:rsidP="007622A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A4B56">
              <w:rPr>
                <w:lang w:val="en-GB"/>
              </w:rPr>
              <w:t xml:space="preserve">Quality Improvement </w:t>
            </w:r>
          </w:p>
        </w:tc>
      </w:tr>
      <w:tr w:rsidR="003825FB" w:rsidRPr="00BA4B56" w14:paraId="5CAB7E73" w14:textId="77777777" w:rsidTr="0076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hideMark/>
          </w:tcPr>
          <w:p w14:paraId="67E40F96" w14:textId="77777777" w:rsidR="003825FB" w:rsidRPr="00BA4B56" w:rsidRDefault="003825FB" w:rsidP="007622AF">
            <w:pPr>
              <w:pStyle w:val="TableText"/>
              <w:rPr>
                <w:lang w:val="en-GB"/>
              </w:rPr>
            </w:pPr>
            <w:r w:rsidRPr="00BA4B56">
              <w:rPr>
                <w:lang w:val="en-GB"/>
              </w:rPr>
              <w:t xml:space="preserve">QIP </w:t>
            </w:r>
          </w:p>
        </w:tc>
        <w:tc>
          <w:tcPr>
            <w:tcW w:w="7146" w:type="dxa"/>
            <w:hideMark/>
          </w:tcPr>
          <w:p w14:paraId="3336E993" w14:textId="77777777" w:rsidR="003825FB" w:rsidRPr="00BA4B56" w:rsidRDefault="003825FB" w:rsidP="00762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A4B56">
              <w:rPr>
                <w:lang w:val="en-GB"/>
              </w:rPr>
              <w:t xml:space="preserve">Quality Improvement Plan </w:t>
            </w:r>
          </w:p>
        </w:tc>
      </w:tr>
      <w:tr w:rsidR="003825FB" w:rsidRPr="00BA4B56" w14:paraId="5C80B5B9" w14:textId="77777777" w:rsidTr="007622A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hideMark/>
          </w:tcPr>
          <w:p w14:paraId="3A1ED7A5" w14:textId="77777777" w:rsidR="003825FB" w:rsidRPr="00BA4B56" w:rsidRDefault="003825FB" w:rsidP="007622AF">
            <w:pPr>
              <w:pStyle w:val="TableText"/>
              <w:rPr>
                <w:lang w:val="en-GB"/>
              </w:rPr>
            </w:pPr>
            <w:r w:rsidRPr="00BA4B56">
              <w:rPr>
                <w:lang w:val="en-GB"/>
              </w:rPr>
              <w:t>SAS (NSW)</w:t>
            </w:r>
          </w:p>
        </w:tc>
        <w:tc>
          <w:tcPr>
            <w:tcW w:w="7146" w:type="dxa"/>
            <w:hideMark/>
          </w:tcPr>
          <w:p w14:paraId="4C43B4ED" w14:textId="77777777" w:rsidR="003825FB" w:rsidRPr="00BA4B56" w:rsidRDefault="003825FB" w:rsidP="007622A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A4B56">
              <w:rPr>
                <w:lang w:val="en-GB"/>
              </w:rPr>
              <w:t>Screening &amp; Assessment Service</w:t>
            </w:r>
          </w:p>
        </w:tc>
      </w:tr>
      <w:tr w:rsidR="003825FB" w:rsidRPr="00BA4B56" w14:paraId="3B6D743D" w14:textId="77777777" w:rsidTr="0076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hideMark/>
          </w:tcPr>
          <w:p w14:paraId="50C85AF0" w14:textId="77777777" w:rsidR="003825FB" w:rsidRPr="00BA4B56" w:rsidRDefault="003825FB" w:rsidP="007622AF">
            <w:pPr>
              <w:pStyle w:val="TableText"/>
              <w:rPr>
                <w:lang w:val="en-GB"/>
              </w:rPr>
            </w:pPr>
            <w:r w:rsidRPr="00BA4B56">
              <w:rPr>
                <w:lang w:val="en-GB"/>
              </w:rPr>
              <w:t xml:space="preserve">SCU </w:t>
            </w:r>
          </w:p>
        </w:tc>
        <w:tc>
          <w:tcPr>
            <w:tcW w:w="7146" w:type="dxa"/>
            <w:hideMark/>
          </w:tcPr>
          <w:p w14:paraId="31559622" w14:textId="77777777" w:rsidR="003825FB" w:rsidRPr="00BA4B56" w:rsidRDefault="003825FB" w:rsidP="007622A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A4B56">
              <w:rPr>
                <w:lang w:val="en-GB"/>
              </w:rPr>
              <w:t xml:space="preserve">State Coordination Unit </w:t>
            </w:r>
          </w:p>
        </w:tc>
      </w:tr>
      <w:tr w:rsidR="003825FB" w:rsidRPr="00BA4B56" w14:paraId="75729F94" w14:textId="77777777" w:rsidTr="007622A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hideMark/>
          </w:tcPr>
          <w:p w14:paraId="7111127D" w14:textId="77777777" w:rsidR="003825FB" w:rsidRPr="00BA4B56" w:rsidRDefault="003825FB" w:rsidP="007622AF">
            <w:pPr>
              <w:pStyle w:val="TableText"/>
              <w:rPr>
                <w:lang w:val="en-GB"/>
              </w:rPr>
            </w:pPr>
            <w:r w:rsidRPr="00BA4B56">
              <w:rPr>
                <w:lang w:val="en-GB"/>
              </w:rPr>
              <w:t>SQC</w:t>
            </w:r>
          </w:p>
        </w:tc>
        <w:tc>
          <w:tcPr>
            <w:tcW w:w="7146" w:type="dxa"/>
            <w:hideMark/>
          </w:tcPr>
          <w:p w14:paraId="36FF2671" w14:textId="77777777" w:rsidR="003825FB" w:rsidRPr="00BA4B56" w:rsidRDefault="003825FB" w:rsidP="007622A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A4B56">
              <w:rPr>
                <w:lang w:val="en-GB"/>
              </w:rPr>
              <w:t>State Quality Committee</w:t>
            </w:r>
          </w:p>
        </w:tc>
      </w:tr>
    </w:tbl>
    <w:p w14:paraId="4D98C0E4" w14:textId="77777777" w:rsidR="003825FB" w:rsidRPr="003825FB" w:rsidRDefault="003825FB" w:rsidP="003825FB"/>
    <w:p w14:paraId="0C0097DF" w14:textId="77777777" w:rsidR="003825FB" w:rsidRPr="003825FB" w:rsidRDefault="003825FB" w:rsidP="003825FB"/>
    <w:sectPr w:rsidR="003825FB" w:rsidRPr="003825FB" w:rsidSect="00DA6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8B876" w14:textId="77777777" w:rsidR="00132AA1" w:rsidRDefault="00132AA1" w:rsidP="00CB0148">
      <w:r>
        <w:separator/>
      </w:r>
    </w:p>
  </w:endnote>
  <w:endnote w:type="continuationSeparator" w:id="0">
    <w:p w14:paraId="75E88197" w14:textId="77777777" w:rsidR="00132AA1" w:rsidRDefault="00132AA1" w:rsidP="00CB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075AA" w14:textId="77777777" w:rsidR="009C125A" w:rsidRDefault="009C1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722F5" w14:textId="77777777" w:rsidR="009C125A" w:rsidRPr="00DE149B" w:rsidRDefault="009C125A" w:rsidP="00DE149B">
    <w:pPr>
      <w:pStyle w:val="Footer"/>
      <w:pBdr>
        <w:top w:val="single" w:sz="12" w:space="18" w:color="993300"/>
      </w:pBdr>
      <w:rPr>
        <w:color w:val="993300"/>
      </w:rPr>
    </w:pPr>
    <w:r w:rsidRPr="00DE149B">
      <w:rPr>
        <w:color w:val="993300"/>
        <w:lang w:val="en-AU"/>
      </w:rPr>
      <w:t xml:space="preserve">Page </w:t>
    </w:r>
    <w:r w:rsidRPr="00DE149B">
      <w:rPr>
        <w:color w:val="993300"/>
      </w:rPr>
      <w:fldChar w:fldCharType="begin"/>
    </w:r>
    <w:r w:rsidRPr="00DE149B">
      <w:rPr>
        <w:color w:val="993300"/>
      </w:rPr>
      <w:instrText xml:space="preserve"> PAGE   \* MERGEFORMAT </w:instrText>
    </w:r>
    <w:r w:rsidRPr="00DE149B">
      <w:rPr>
        <w:color w:val="993300"/>
      </w:rPr>
      <w:fldChar w:fldCharType="separate"/>
    </w:r>
    <w:r>
      <w:rPr>
        <w:color w:val="993300"/>
      </w:rPr>
      <w:t>2</w:t>
    </w:r>
    <w:r w:rsidRPr="00DE149B">
      <w:rPr>
        <w:color w:val="9933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756D1" w14:textId="77777777" w:rsidR="009C125A" w:rsidRPr="00DA6C26" w:rsidRDefault="009C125A" w:rsidP="0000335E">
    <w:pPr>
      <w:pStyle w:val="Footer"/>
      <w:pBdr>
        <w:top w:val="single" w:sz="12" w:space="6" w:color="993300"/>
      </w:pBdr>
      <w:rPr>
        <w:color w:val="993300"/>
      </w:rPr>
    </w:pPr>
    <w:r w:rsidRPr="00DA6C26">
      <w:rPr>
        <w:color w:val="993300"/>
      </w:rPr>
      <w:t xml:space="preserve">NQMC Secretariat  |  </w:t>
    </w:r>
    <w:r>
      <w:rPr>
        <w:color w:val="993300"/>
      </w:rPr>
      <w:t>1</w:t>
    </w:r>
    <w:r w:rsidRPr="00AB74E1">
      <w:rPr>
        <w:color w:val="993300"/>
        <w:vertAlign w:val="superscript"/>
      </w:rPr>
      <w:t>st</w:t>
    </w:r>
    <w:r>
      <w:rPr>
        <w:color w:val="993300"/>
      </w:rPr>
      <w:t xml:space="preserve"> Floor, 11 Elizabeth Street</w:t>
    </w:r>
    <w:r w:rsidRPr="00DA6C26">
      <w:rPr>
        <w:color w:val="993300"/>
      </w:rPr>
      <w:t xml:space="preserve">  |  GPO Box 881, Hobart, Tasmania  7001  </w:t>
    </w:r>
  </w:p>
  <w:p w14:paraId="789A5CF3" w14:textId="77777777" w:rsidR="009C125A" w:rsidRPr="00DA6C26" w:rsidRDefault="009C125A" w:rsidP="0000335E">
    <w:pPr>
      <w:pStyle w:val="Footer"/>
      <w:pBdr>
        <w:top w:val="none" w:sz="0" w:space="0" w:color="auto"/>
      </w:pBdr>
      <w:tabs>
        <w:tab w:val="left" w:pos="1428"/>
        <w:tab w:val="center" w:pos="4815"/>
      </w:tabs>
      <w:rPr>
        <w:color w:val="993300"/>
      </w:rPr>
    </w:pPr>
    <w:r w:rsidRPr="00DA6C26">
      <w:rPr>
        <w:color w:val="993300"/>
      </w:rPr>
      <w:t>p. + 61 3 6231 4091  |  nqmc.sec@stenning.com.au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654D7" w14:textId="77777777" w:rsidR="00132AA1" w:rsidRDefault="00132AA1" w:rsidP="00CB0148">
      <w:r>
        <w:separator/>
      </w:r>
    </w:p>
  </w:footnote>
  <w:footnote w:type="continuationSeparator" w:id="0">
    <w:p w14:paraId="71ED75C0" w14:textId="77777777" w:rsidR="00132AA1" w:rsidRDefault="00132AA1" w:rsidP="00CB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2CE" w14:textId="77777777" w:rsidR="009C125A" w:rsidRDefault="009C1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41513" w14:textId="77777777" w:rsidR="009C125A" w:rsidRDefault="009C12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CC786" w14:textId="13B6B379" w:rsidR="009C125A" w:rsidRPr="00DA6C26" w:rsidRDefault="009C125A" w:rsidP="00192638">
    <w:pPr>
      <w:pStyle w:val="Header"/>
      <w:pBdr>
        <w:bottom w:val="single" w:sz="12" w:space="1" w:color="993300"/>
      </w:pBdr>
      <w:tabs>
        <w:tab w:val="clear" w:pos="4320"/>
        <w:tab w:val="clear" w:pos="8640"/>
        <w:tab w:val="left" w:pos="6540"/>
      </w:tabs>
      <w:rPr>
        <w:b/>
        <w:color w:val="993300"/>
        <w:sz w:val="36"/>
      </w:rPr>
    </w:pPr>
    <w:r w:rsidRPr="00DA6C26">
      <w:rPr>
        <w:b/>
        <w:noProof/>
        <w:color w:val="993300"/>
        <w:sz w:val="36"/>
        <w:lang w:eastAsia="en-AU"/>
      </w:rPr>
      <w:drawing>
        <wp:anchor distT="0" distB="0" distL="114300" distR="114300" simplePos="0" relativeHeight="251658752" behindDoc="1" locked="0" layoutInCell="1" allowOverlap="1" wp14:anchorId="7C67B99F" wp14:editId="52C762F0">
          <wp:simplePos x="0" y="0"/>
          <wp:positionH relativeFrom="column">
            <wp:posOffset>5476875</wp:posOffset>
          </wp:positionH>
          <wp:positionV relativeFrom="paragraph">
            <wp:posOffset>-430530</wp:posOffset>
          </wp:positionV>
          <wp:extent cx="1146175" cy="2061210"/>
          <wp:effectExtent l="0" t="0" r="0" b="0"/>
          <wp:wrapThrough wrapText="bothSides">
            <wp:wrapPolygon edited="0">
              <wp:start x="0" y="0"/>
              <wp:lineTo x="0" y="21360"/>
              <wp:lineTo x="21181" y="21360"/>
              <wp:lineTo x="21181" y="0"/>
              <wp:lineTo x="0" y="0"/>
            </wp:wrapPolygon>
          </wp:wrapThrough>
          <wp:docPr id="1" name="Picture 1" descr="BreastScreen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206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993300"/>
        <w:sz w:val="36"/>
      </w:rPr>
      <w:t>NQMC Documentation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A40F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82F9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FC9B6E"/>
    <w:lvl w:ilvl="0">
      <w:start w:val="1"/>
      <w:numFmt w:val="lowerRoman"/>
      <w:pStyle w:val="ListNumber3"/>
      <w:lvlText w:val="%1."/>
      <w:lvlJc w:val="left"/>
      <w:pPr>
        <w:ind w:left="1494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82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CABD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48B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149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906B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EE35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6209B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9443A"/>
    <w:multiLevelType w:val="hybridMultilevel"/>
    <w:tmpl w:val="3FF2814A"/>
    <w:lvl w:ilvl="0" w:tplc="30B609D2">
      <w:start w:val="1"/>
      <w:numFmt w:val="bullet"/>
      <w:pStyle w:val="Table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8A4D8F"/>
    <w:multiLevelType w:val="hybridMultilevel"/>
    <w:tmpl w:val="C010BB48"/>
    <w:lvl w:ilvl="0" w:tplc="5358EDD8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1A684E19"/>
    <w:multiLevelType w:val="hybridMultilevel"/>
    <w:tmpl w:val="F04674EC"/>
    <w:lvl w:ilvl="0" w:tplc="77825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2111B"/>
    <w:multiLevelType w:val="hybridMultilevel"/>
    <w:tmpl w:val="C8D05D9E"/>
    <w:lvl w:ilvl="0" w:tplc="2BFA6F3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F69D9"/>
    <w:multiLevelType w:val="hybridMultilevel"/>
    <w:tmpl w:val="855A381E"/>
    <w:lvl w:ilvl="0" w:tplc="5B7C4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C0277"/>
    <w:multiLevelType w:val="hybridMultilevel"/>
    <w:tmpl w:val="0170A40A"/>
    <w:lvl w:ilvl="0" w:tplc="A2F64B84">
      <w:start w:val="1"/>
      <w:numFmt w:val="lowerLetter"/>
      <w:pStyle w:val="ListNumber2"/>
      <w:lvlText w:val="%1)"/>
      <w:lvlJc w:val="lef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3822D11"/>
    <w:multiLevelType w:val="hybridMultilevel"/>
    <w:tmpl w:val="E4E269C6"/>
    <w:lvl w:ilvl="0" w:tplc="5554018E">
      <w:start w:val="1"/>
      <w:numFmt w:val="bullet"/>
      <w:pStyle w:val="ListBullet3"/>
      <w:lvlText w:val=""/>
      <w:lvlJc w:val="left"/>
      <w:pPr>
        <w:ind w:left="9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6"/>
  </w:num>
  <w:num w:numId="17">
    <w:abstractNumId w:val="15"/>
  </w:num>
  <w:num w:numId="18">
    <w:abstractNumId w:val="13"/>
  </w:num>
  <w:num w:numId="19">
    <w:abstractNumId w:val="12"/>
  </w:num>
  <w:num w:numId="20">
    <w:abstractNumId w:val="9"/>
  </w:num>
  <w:num w:numId="21">
    <w:abstractNumId w:val="14"/>
  </w:num>
  <w:num w:numId="22">
    <w:abstractNumId w:val="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3"/>
    <w:rsid w:val="0000335E"/>
    <w:rsid w:val="00024657"/>
    <w:rsid w:val="000276E9"/>
    <w:rsid w:val="00027AB0"/>
    <w:rsid w:val="000304C6"/>
    <w:rsid w:val="00032775"/>
    <w:rsid w:val="0003533D"/>
    <w:rsid w:val="000414F1"/>
    <w:rsid w:val="00045BBF"/>
    <w:rsid w:val="000718D4"/>
    <w:rsid w:val="00080AE1"/>
    <w:rsid w:val="00086F37"/>
    <w:rsid w:val="000A0D95"/>
    <w:rsid w:val="000B01BC"/>
    <w:rsid w:val="000C401C"/>
    <w:rsid w:val="000D3F08"/>
    <w:rsid w:val="000E5701"/>
    <w:rsid w:val="00102031"/>
    <w:rsid w:val="00103B12"/>
    <w:rsid w:val="00110C2A"/>
    <w:rsid w:val="00132AA1"/>
    <w:rsid w:val="00162189"/>
    <w:rsid w:val="00171CF7"/>
    <w:rsid w:val="00192638"/>
    <w:rsid w:val="001B10FA"/>
    <w:rsid w:val="001B1480"/>
    <w:rsid w:val="001C03D5"/>
    <w:rsid w:val="001D706D"/>
    <w:rsid w:val="001E5714"/>
    <w:rsid w:val="001E6157"/>
    <w:rsid w:val="001F428C"/>
    <w:rsid w:val="00220857"/>
    <w:rsid w:val="002219AB"/>
    <w:rsid w:val="00230BC3"/>
    <w:rsid w:val="00240BA1"/>
    <w:rsid w:val="00241831"/>
    <w:rsid w:val="00246A3D"/>
    <w:rsid w:val="002543AE"/>
    <w:rsid w:val="002560D3"/>
    <w:rsid w:val="00260099"/>
    <w:rsid w:val="0027041F"/>
    <w:rsid w:val="00281795"/>
    <w:rsid w:val="002B7AFC"/>
    <w:rsid w:val="002D0AB2"/>
    <w:rsid w:val="0030001F"/>
    <w:rsid w:val="003177FE"/>
    <w:rsid w:val="00325F79"/>
    <w:rsid w:val="00331C8F"/>
    <w:rsid w:val="00332A38"/>
    <w:rsid w:val="00343E28"/>
    <w:rsid w:val="00356372"/>
    <w:rsid w:val="003569DE"/>
    <w:rsid w:val="00381744"/>
    <w:rsid w:val="003825FB"/>
    <w:rsid w:val="003844F4"/>
    <w:rsid w:val="0039130D"/>
    <w:rsid w:val="003948F4"/>
    <w:rsid w:val="003A49E8"/>
    <w:rsid w:val="003A4B73"/>
    <w:rsid w:val="003B725C"/>
    <w:rsid w:val="003E488F"/>
    <w:rsid w:val="003E6603"/>
    <w:rsid w:val="003E6642"/>
    <w:rsid w:val="003E7533"/>
    <w:rsid w:val="003F05BF"/>
    <w:rsid w:val="00401D14"/>
    <w:rsid w:val="00402510"/>
    <w:rsid w:val="00414420"/>
    <w:rsid w:val="00414F93"/>
    <w:rsid w:val="00417312"/>
    <w:rsid w:val="00434E3D"/>
    <w:rsid w:val="004843F6"/>
    <w:rsid w:val="004B107C"/>
    <w:rsid w:val="004C423E"/>
    <w:rsid w:val="004E379A"/>
    <w:rsid w:val="004E5568"/>
    <w:rsid w:val="004E6332"/>
    <w:rsid w:val="004F060A"/>
    <w:rsid w:val="00510B5C"/>
    <w:rsid w:val="00527EB8"/>
    <w:rsid w:val="00567D59"/>
    <w:rsid w:val="005742BF"/>
    <w:rsid w:val="00581E88"/>
    <w:rsid w:val="005A7B84"/>
    <w:rsid w:val="005E5DD2"/>
    <w:rsid w:val="005F18DC"/>
    <w:rsid w:val="006257B6"/>
    <w:rsid w:val="00640AF6"/>
    <w:rsid w:val="00673551"/>
    <w:rsid w:val="0068576C"/>
    <w:rsid w:val="00685774"/>
    <w:rsid w:val="006C0A22"/>
    <w:rsid w:val="006F0D1B"/>
    <w:rsid w:val="006F2F37"/>
    <w:rsid w:val="0071376E"/>
    <w:rsid w:val="0071798B"/>
    <w:rsid w:val="00731D76"/>
    <w:rsid w:val="00733B7E"/>
    <w:rsid w:val="00736295"/>
    <w:rsid w:val="007436CD"/>
    <w:rsid w:val="007622AF"/>
    <w:rsid w:val="0077419F"/>
    <w:rsid w:val="007C30A1"/>
    <w:rsid w:val="007E61E8"/>
    <w:rsid w:val="00801081"/>
    <w:rsid w:val="008071DC"/>
    <w:rsid w:val="00811DF9"/>
    <w:rsid w:val="00812D17"/>
    <w:rsid w:val="00813EC9"/>
    <w:rsid w:val="00833B72"/>
    <w:rsid w:val="008439F4"/>
    <w:rsid w:val="00847823"/>
    <w:rsid w:val="008917E1"/>
    <w:rsid w:val="008A2BC3"/>
    <w:rsid w:val="008A5AB1"/>
    <w:rsid w:val="008D24BE"/>
    <w:rsid w:val="008F72B5"/>
    <w:rsid w:val="00900C59"/>
    <w:rsid w:val="00906159"/>
    <w:rsid w:val="00931A24"/>
    <w:rsid w:val="00954C05"/>
    <w:rsid w:val="00956A8F"/>
    <w:rsid w:val="009722A4"/>
    <w:rsid w:val="009A24F6"/>
    <w:rsid w:val="009C04EF"/>
    <w:rsid w:val="009C125A"/>
    <w:rsid w:val="009D37B5"/>
    <w:rsid w:val="009D442C"/>
    <w:rsid w:val="00A041DF"/>
    <w:rsid w:val="00A418B5"/>
    <w:rsid w:val="00A50169"/>
    <w:rsid w:val="00A83FB3"/>
    <w:rsid w:val="00AA30F9"/>
    <w:rsid w:val="00AB74E1"/>
    <w:rsid w:val="00AC4ED5"/>
    <w:rsid w:val="00AC69A0"/>
    <w:rsid w:val="00AF4630"/>
    <w:rsid w:val="00B26557"/>
    <w:rsid w:val="00B44379"/>
    <w:rsid w:val="00B4733A"/>
    <w:rsid w:val="00B60EF9"/>
    <w:rsid w:val="00B67144"/>
    <w:rsid w:val="00B674FF"/>
    <w:rsid w:val="00B71972"/>
    <w:rsid w:val="00B81B0C"/>
    <w:rsid w:val="00B97BAB"/>
    <w:rsid w:val="00BA4B56"/>
    <w:rsid w:val="00BB518E"/>
    <w:rsid w:val="00BC03F0"/>
    <w:rsid w:val="00BE009A"/>
    <w:rsid w:val="00BE7070"/>
    <w:rsid w:val="00C34B91"/>
    <w:rsid w:val="00C55E55"/>
    <w:rsid w:val="00C73AAF"/>
    <w:rsid w:val="00C745A1"/>
    <w:rsid w:val="00CB0148"/>
    <w:rsid w:val="00CB4241"/>
    <w:rsid w:val="00CC7543"/>
    <w:rsid w:val="00CE37AF"/>
    <w:rsid w:val="00CE4983"/>
    <w:rsid w:val="00D10AB8"/>
    <w:rsid w:val="00D13A2E"/>
    <w:rsid w:val="00D40382"/>
    <w:rsid w:val="00D45A55"/>
    <w:rsid w:val="00D91B87"/>
    <w:rsid w:val="00DA6C26"/>
    <w:rsid w:val="00DE149B"/>
    <w:rsid w:val="00DE667D"/>
    <w:rsid w:val="00DF2020"/>
    <w:rsid w:val="00E27305"/>
    <w:rsid w:val="00E44F99"/>
    <w:rsid w:val="00E65CAA"/>
    <w:rsid w:val="00E67F66"/>
    <w:rsid w:val="00E7095B"/>
    <w:rsid w:val="00E80E1F"/>
    <w:rsid w:val="00E87BFD"/>
    <w:rsid w:val="00E92826"/>
    <w:rsid w:val="00EA3AE6"/>
    <w:rsid w:val="00EA7ACA"/>
    <w:rsid w:val="00EB0FFE"/>
    <w:rsid w:val="00EC162D"/>
    <w:rsid w:val="00ED5DAC"/>
    <w:rsid w:val="00ED6612"/>
    <w:rsid w:val="00F12D34"/>
    <w:rsid w:val="00F20808"/>
    <w:rsid w:val="00F2385A"/>
    <w:rsid w:val="00F275B9"/>
    <w:rsid w:val="00F30A1E"/>
    <w:rsid w:val="00F617EE"/>
    <w:rsid w:val="00F63C5B"/>
    <w:rsid w:val="00F65D7B"/>
    <w:rsid w:val="00F65DC8"/>
    <w:rsid w:val="00F727A3"/>
    <w:rsid w:val="00F77007"/>
    <w:rsid w:val="00F9047A"/>
    <w:rsid w:val="00FA7DED"/>
    <w:rsid w:val="00FC230A"/>
    <w:rsid w:val="00FC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71F936"/>
  <w15:docId w15:val="{901212B2-7A99-4C20-9227-79B9B0DC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A1"/>
    <w:pPr>
      <w:spacing w:before="120" w:after="120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nhideWhenUsed/>
    <w:qFormat/>
    <w:rsid w:val="007130D6"/>
    <w:pPr>
      <w:keepNext/>
      <w:spacing w:before="240" w:after="60"/>
      <w:outlineLvl w:val="0"/>
    </w:pPr>
    <w:rPr>
      <w:b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7130D6"/>
    <w:pPr>
      <w:keepNext/>
      <w:spacing w:before="240" w:after="6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7130D6"/>
    <w:pPr>
      <w:keepNext/>
      <w:spacing w:before="240" w:after="6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130D6"/>
    <w:pPr>
      <w:keepNext/>
      <w:spacing w:before="240"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0BA1"/>
    <w:rPr>
      <w:b/>
      <w:kern w:val="32"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240BA1"/>
    <w:rPr>
      <w:b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240BA1"/>
    <w:rPr>
      <w:b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240BA1"/>
    <w:rPr>
      <w:b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74B9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4B93"/>
    <w:rPr>
      <w:rFonts w:ascii="Cambria" w:eastAsia="Cambria" w:hAnsi="Cambria"/>
      <w:sz w:val="24"/>
      <w:szCs w:val="24"/>
      <w:lang w:val="en-AU" w:eastAsia="en-US" w:bidi="ar-SA"/>
    </w:rPr>
  </w:style>
  <w:style w:type="paragraph" w:styleId="Footer">
    <w:name w:val="footer"/>
    <w:basedOn w:val="Footer-FirstPage"/>
    <w:link w:val="FooterChar"/>
    <w:unhideWhenUsed/>
    <w:qFormat/>
    <w:rsid w:val="00027AB0"/>
    <w:pPr>
      <w:pBdr>
        <w:top w:val="single" w:sz="4" w:space="6" w:color="4375B5"/>
      </w:pBdr>
      <w:spacing w:before="120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027AB0"/>
    <w:rPr>
      <w:rFonts w:eastAsia="Cambria"/>
      <w:noProof/>
      <w:color w:val="4375B5"/>
      <w:sz w:val="18"/>
      <w:szCs w:val="18"/>
      <w:lang w:val="en-US"/>
    </w:rPr>
  </w:style>
  <w:style w:type="paragraph" w:customStyle="1" w:styleId="Footer-FirstPage">
    <w:name w:val="Footer - First Page"/>
    <w:basedOn w:val="Normal"/>
    <w:qFormat/>
    <w:rsid w:val="001E6157"/>
    <w:pPr>
      <w:spacing w:before="240" w:after="60"/>
      <w:jc w:val="center"/>
    </w:pPr>
    <w:rPr>
      <w:noProof/>
      <w:color w:val="4375B5"/>
      <w:sz w:val="18"/>
      <w:szCs w:val="18"/>
      <w:lang w:eastAsia="en-AU"/>
    </w:rPr>
  </w:style>
  <w:style w:type="paragraph" w:styleId="FootnoteText">
    <w:name w:val="footnote text"/>
    <w:basedOn w:val="Normal"/>
    <w:link w:val="FootnoteTextChar"/>
    <w:rsid w:val="007130D6"/>
    <w:pPr>
      <w:pBdr>
        <w:top w:val="single" w:sz="4" w:space="5" w:color="auto"/>
      </w:pBdr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40BA1"/>
    <w:rPr>
      <w:sz w:val="18"/>
      <w:szCs w:val="18"/>
      <w:lang w:eastAsia="en-US"/>
    </w:rPr>
  </w:style>
  <w:style w:type="paragraph" w:styleId="ListBullet">
    <w:name w:val="List Bullet"/>
    <w:basedOn w:val="Normal"/>
    <w:autoRedefine/>
    <w:rsid w:val="00B26557"/>
    <w:pPr>
      <w:numPr>
        <w:numId w:val="1"/>
      </w:numPr>
    </w:pPr>
    <w:rPr>
      <w:szCs w:val="22"/>
    </w:rPr>
  </w:style>
  <w:style w:type="paragraph" w:styleId="ListBullet2">
    <w:name w:val="List Bullet 2"/>
    <w:basedOn w:val="Normal"/>
    <w:autoRedefine/>
    <w:rsid w:val="009D442C"/>
    <w:pPr>
      <w:numPr>
        <w:numId w:val="15"/>
      </w:numPr>
      <w:tabs>
        <w:tab w:val="left" w:pos="567"/>
      </w:tabs>
      <w:ind w:left="567" w:hanging="283"/>
    </w:pPr>
    <w:rPr>
      <w:szCs w:val="22"/>
    </w:rPr>
  </w:style>
  <w:style w:type="paragraph" w:styleId="ListBullet3">
    <w:name w:val="List Bullet 3"/>
    <w:basedOn w:val="Normal"/>
    <w:autoRedefine/>
    <w:rsid w:val="009D442C"/>
    <w:pPr>
      <w:numPr>
        <w:numId w:val="16"/>
      </w:numPr>
      <w:tabs>
        <w:tab w:val="left" w:pos="851"/>
      </w:tabs>
    </w:pPr>
    <w:rPr>
      <w:szCs w:val="22"/>
    </w:rPr>
  </w:style>
  <w:style w:type="paragraph" w:styleId="ListNumber">
    <w:name w:val="List Number"/>
    <w:basedOn w:val="Normal"/>
    <w:rsid w:val="00DE667D"/>
    <w:pPr>
      <w:numPr>
        <w:numId w:val="10"/>
      </w:numPr>
      <w:ind w:left="357" w:hanging="357"/>
    </w:pPr>
  </w:style>
  <w:style w:type="paragraph" w:styleId="ListNumber2">
    <w:name w:val="List Number 2"/>
    <w:basedOn w:val="Normal"/>
    <w:rsid w:val="00DE667D"/>
    <w:pPr>
      <w:numPr>
        <w:numId w:val="17"/>
      </w:numPr>
      <w:tabs>
        <w:tab w:val="left" w:pos="851"/>
      </w:tabs>
      <w:ind w:left="850" w:hanging="425"/>
    </w:pPr>
  </w:style>
  <w:style w:type="paragraph" w:customStyle="1" w:styleId="CoverSubtitle">
    <w:name w:val="Cover Subtitle"/>
    <w:basedOn w:val="Normal"/>
    <w:next w:val="Normal"/>
    <w:unhideWhenUsed/>
    <w:rsid w:val="007130D6"/>
    <w:rPr>
      <w:b/>
      <w:bCs/>
      <w:i/>
      <w:iCs/>
      <w:color w:val="12224F"/>
      <w:sz w:val="40"/>
      <w:szCs w:val="40"/>
    </w:rPr>
  </w:style>
  <w:style w:type="paragraph" w:customStyle="1" w:styleId="CoverTitle">
    <w:name w:val="Cover Title"/>
    <w:basedOn w:val="Normal"/>
    <w:next w:val="Normal"/>
    <w:unhideWhenUsed/>
    <w:rsid w:val="007130D6"/>
    <w:rPr>
      <w:b/>
      <w:bCs/>
      <w:color w:val="12224F"/>
      <w:sz w:val="48"/>
      <w:szCs w:val="48"/>
    </w:rPr>
  </w:style>
  <w:style w:type="paragraph" w:customStyle="1" w:styleId="TableHeading">
    <w:name w:val="Table Heading"/>
    <w:basedOn w:val="Normal"/>
    <w:next w:val="Normal"/>
    <w:rsid w:val="00954C05"/>
    <w:rPr>
      <w:color w:val="FFFFFF" w:themeColor="background1"/>
      <w:sz w:val="20"/>
    </w:rPr>
  </w:style>
  <w:style w:type="paragraph" w:customStyle="1" w:styleId="TableText">
    <w:name w:val="Table Text"/>
    <w:basedOn w:val="Normal"/>
    <w:rsid w:val="007130D6"/>
    <w:rPr>
      <w:sz w:val="20"/>
    </w:rPr>
  </w:style>
  <w:style w:type="paragraph" w:customStyle="1" w:styleId="Tablelistbullet">
    <w:name w:val="Table list bullet"/>
    <w:basedOn w:val="TableText"/>
    <w:next w:val="TableText"/>
    <w:rsid w:val="007130D6"/>
    <w:pPr>
      <w:numPr>
        <w:numId w:val="4"/>
      </w:numPr>
    </w:pPr>
  </w:style>
  <w:style w:type="paragraph" w:customStyle="1" w:styleId="Outputs">
    <w:name w:val="Outputs"/>
    <w:basedOn w:val="Normal"/>
    <w:next w:val="Normal"/>
    <w:semiHidden/>
    <w:rsid w:val="007130D6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6E073D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8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D4"/>
    <w:rPr>
      <w:rFonts w:ascii="Tahoma" w:eastAsia="Cambri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semiHidden/>
    <w:unhideWhenUsed/>
    <w:rsid w:val="007436CD"/>
  </w:style>
  <w:style w:type="paragraph" w:customStyle="1" w:styleId="Quotelistbullet">
    <w:name w:val="Quote list bullet"/>
    <w:basedOn w:val="ListBullet"/>
    <w:qFormat/>
    <w:rsid w:val="00027AB0"/>
    <w:pPr>
      <w:tabs>
        <w:tab w:val="num" w:pos="567"/>
      </w:tabs>
      <w:ind w:left="567" w:right="275"/>
    </w:pPr>
    <w:rPr>
      <w:i/>
    </w:rPr>
  </w:style>
  <w:style w:type="paragraph" w:customStyle="1" w:styleId="BasicParagraph">
    <w:name w:val="[Basic Paragraph]"/>
    <w:basedOn w:val="Normal"/>
    <w:link w:val="BasicParagraphChar"/>
    <w:uiPriority w:val="1"/>
    <w:semiHidden/>
    <w:rsid w:val="00BE7070"/>
    <w:pPr>
      <w:widowControl w:val="0"/>
      <w:autoSpaceDE w:val="0"/>
      <w:autoSpaceDN w:val="0"/>
      <w:adjustRightInd w:val="0"/>
      <w:spacing w:before="400" w:after="0" w:line="288" w:lineRule="auto"/>
      <w:jc w:val="center"/>
      <w:textAlignment w:val="center"/>
    </w:pPr>
    <w:rPr>
      <w:rFonts w:ascii="ArialMT" w:hAnsi="ArialMT" w:cs="ArialMT"/>
      <w:noProof/>
      <w:color w:val="4075B5"/>
      <w:spacing w:val="3"/>
      <w:sz w:val="18"/>
      <w:szCs w:val="18"/>
      <w:lang w:val="en-US"/>
    </w:rPr>
  </w:style>
  <w:style w:type="character" w:customStyle="1" w:styleId="BasicParagraphChar">
    <w:name w:val="[Basic Paragraph] Char"/>
    <w:basedOn w:val="DefaultParagraphFont"/>
    <w:link w:val="BasicParagraph"/>
    <w:uiPriority w:val="1"/>
    <w:semiHidden/>
    <w:rsid w:val="00240BA1"/>
    <w:rPr>
      <w:rFonts w:ascii="ArialMT" w:hAnsi="ArialMT" w:cs="ArialMT"/>
      <w:noProof/>
      <w:color w:val="4075B5"/>
      <w:spacing w:val="3"/>
      <w:sz w:val="18"/>
      <w:szCs w:val="18"/>
      <w:lang w:val="en-US" w:eastAsia="en-US"/>
    </w:rPr>
  </w:style>
  <w:style w:type="paragraph" w:styleId="Quote">
    <w:name w:val="Quote"/>
    <w:basedOn w:val="Normal"/>
    <w:link w:val="QuoteChar"/>
    <w:qFormat/>
    <w:rsid w:val="00027AB0"/>
    <w:pPr>
      <w:overflowPunct w:val="0"/>
      <w:autoSpaceDE w:val="0"/>
      <w:autoSpaceDN w:val="0"/>
      <w:adjustRightInd w:val="0"/>
      <w:ind w:left="284" w:right="272"/>
      <w:jc w:val="both"/>
      <w:textAlignment w:val="baseline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rsid w:val="00240BA1"/>
    <w:rPr>
      <w:i/>
      <w:iCs/>
      <w:color w:val="000000"/>
      <w:sz w:val="22"/>
      <w:lang w:eastAsia="en-US"/>
    </w:rPr>
  </w:style>
  <w:style w:type="paragraph" w:customStyle="1" w:styleId="LetterTitle">
    <w:name w:val="Letter Title"/>
    <w:basedOn w:val="Normal"/>
    <w:next w:val="Normal"/>
    <w:qFormat/>
    <w:rsid w:val="003E6603"/>
    <w:pPr>
      <w:jc w:val="center"/>
    </w:pPr>
    <w:rPr>
      <w:b/>
    </w:rPr>
  </w:style>
  <w:style w:type="paragraph" w:styleId="ListNumber3">
    <w:name w:val="List Number 3"/>
    <w:basedOn w:val="Normal"/>
    <w:unhideWhenUsed/>
    <w:rsid w:val="00DE667D"/>
    <w:pPr>
      <w:numPr>
        <w:numId w:val="12"/>
      </w:numPr>
      <w:tabs>
        <w:tab w:val="left" w:pos="1276"/>
      </w:tabs>
      <w:ind w:left="1276" w:hanging="425"/>
    </w:pPr>
  </w:style>
  <w:style w:type="paragraph" w:styleId="EnvelopeReturn">
    <w:name w:val="envelope return"/>
    <w:basedOn w:val="Normal"/>
    <w:uiPriority w:val="99"/>
    <w:semiHidden/>
    <w:unhideWhenUsed/>
    <w:rsid w:val="002560D3"/>
    <w:pPr>
      <w:spacing w:before="0" w:after="0"/>
    </w:pPr>
    <w:rPr>
      <w:rFonts w:eastAsiaTheme="majorEastAsia" w:cstheme="majorBidi"/>
      <w:b/>
      <w:color w:val="4F81BD" w:themeColor="accent1"/>
    </w:rPr>
  </w:style>
  <w:style w:type="paragraph" w:styleId="EnvelopeAddress">
    <w:name w:val="envelope address"/>
    <w:basedOn w:val="Normal"/>
    <w:uiPriority w:val="99"/>
    <w:semiHidden/>
    <w:unhideWhenUsed/>
    <w:rsid w:val="002560D3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8"/>
      <w:szCs w:val="24"/>
    </w:rPr>
  </w:style>
  <w:style w:type="paragraph" w:styleId="ListParagraph">
    <w:name w:val="List Paragraph"/>
    <w:basedOn w:val="Normal"/>
    <w:uiPriority w:val="34"/>
    <w:semiHidden/>
    <w:qFormat/>
    <w:rsid w:val="00581E88"/>
    <w:pPr>
      <w:ind w:left="720"/>
      <w:contextualSpacing/>
    </w:pPr>
    <w:rPr>
      <w:lang w:eastAsia="en-AU"/>
    </w:rPr>
  </w:style>
  <w:style w:type="table" w:customStyle="1" w:styleId="GridTable4-Accent61">
    <w:name w:val="Grid Table 4 - Accent 61"/>
    <w:basedOn w:val="TableNormal"/>
    <w:uiPriority w:val="49"/>
    <w:rsid w:val="00954C0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Body">
    <w:name w:val="Body"/>
    <w:basedOn w:val="Normal"/>
    <w:link w:val="BodyChar"/>
    <w:qFormat/>
    <w:rsid w:val="00DA6C26"/>
    <w:rPr>
      <w:rFonts w:eastAsia="Calibri"/>
      <w:szCs w:val="24"/>
    </w:rPr>
  </w:style>
  <w:style w:type="character" w:customStyle="1" w:styleId="BodyChar">
    <w:name w:val="Body Char"/>
    <w:link w:val="Body"/>
    <w:rsid w:val="00DA6C26"/>
    <w:rPr>
      <w:rFonts w:eastAsia="Calibri"/>
      <w:sz w:val="22"/>
      <w:szCs w:val="24"/>
      <w:lang w:eastAsia="en-US"/>
    </w:rPr>
  </w:style>
  <w:style w:type="paragraph" w:customStyle="1" w:styleId="TableBody">
    <w:name w:val="Table Body"/>
    <w:basedOn w:val="Body"/>
    <w:link w:val="TableBodyChar"/>
    <w:qFormat/>
    <w:rsid w:val="00DA6C26"/>
    <w:rPr>
      <w:sz w:val="20"/>
      <w:szCs w:val="20"/>
    </w:rPr>
  </w:style>
  <w:style w:type="character" w:customStyle="1" w:styleId="TableBodyChar">
    <w:name w:val="Table Body Char"/>
    <w:link w:val="TableBody"/>
    <w:rsid w:val="00DA6C26"/>
    <w:rPr>
      <w:rFonts w:eastAsia="Calibri"/>
      <w:lang w:eastAsia="en-US"/>
    </w:rPr>
  </w:style>
  <w:style w:type="paragraph" w:customStyle="1" w:styleId="TableHeading1">
    <w:name w:val="Table Heading 1"/>
    <w:basedOn w:val="TableBody"/>
    <w:link w:val="TableHeading1Char"/>
    <w:uiPriority w:val="3"/>
    <w:qFormat/>
    <w:rsid w:val="00DA6C26"/>
    <w:rPr>
      <w:b/>
    </w:rPr>
  </w:style>
  <w:style w:type="character" w:customStyle="1" w:styleId="TableHeading1Char">
    <w:name w:val="Table Heading 1 Char"/>
    <w:link w:val="TableHeading1"/>
    <w:uiPriority w:val="3"/>
    <w:rsid w:val="00DA6C26"/>
    <w:rPr>
      <w:rFonts w:eastAsia="Calibri"/>
      <w:b/>
      <w:lang w:eastAsia="en-US"/>
    </w:rPr>
  </w:style>
  <w:style w:type="paragraph" w:styleId="Caption">
    <w:name w:val="caption"/>
    <w:basedOn w:val="Normal"/>
    <w:next w:val="Normal"/>
    <w:link w:val="CaptionChar"/>
    <w:uiPriority w:val="99"/>
    <w:unhideWhenUsed/>
    <w:qFormat/>
    <w:rsid w:val="00356372"/>
    <w:pPr>
      <w:keepNext/>
      <w:tabs>
        <w:tab w:val="left" w:pos="1134"/>
      </w:tabs>
      <w:ind w:left="1134" w:hanging="1134"/>
    </w:pPr>
    <w:rPr>
      <w:b/>
      <w:bCs/>
      <w:color w:val="C0504D" w:themeColor="accent2"/>
      <w:sz w:val="20"/>
      <w:lang w:eastAsia="en-AU"/>
    </w:rPr>
  </w:style>
  <w:style w:type="paragraph" w:styleId="BodyText">
    <w:name w:val="Body Text"/>
    <w:basedOn w:val="Normal"/>
    <w:link w:val="BodyTextChar"/>
    <w:rsid w:val="00DA6C26"/>
    <w:pPr>
      <w:ind w:left="851"/>
    </w:pPr>
    <w:rPr>
      <w:rFonts w:eastAsia="Cambria" w:cs="Arial"/>
      <w:szCs w:val="22"/>
    </w:rPr>
  </w:style>
  <w:style w:type="character" w:customStyle="1" w:styleId="BodyTextChar">
    <w:name w:val="Body Text Char"/>
    <w:basedOn w:val="DefaultParagraphFont"/>
    <w:link w:val="BodyText"/>
    <w:rsid w:val="00DA6C26"/>
    <w:rPr>
      <w:rFonts w:eastAsia="Cambria" w:cs="Arial"/>
      <w:sz w:val="22"/>
      <w:szCs w:val="22"/>
      <w:lang w:eastAsia="en-US"/>
    </w:rPr>
  </w:style>
  <w:style w:type="paragraph" w:customStyle="1" w:styleId="TableHeading2">
    <w:name w:val="Table Heading 2"/>
    <w:basedOn w:val="TableBody"/>
    <w:link w:val="TableHeading2Char"/>
    <w:uiPriority w:val="3"/>
    <w:qFormat/>
    <w:rsid w:val="00DA6C26"/>
    <w:pPr>
      <w:spacing w:before="60" w:after="60"/>
    </w:pPr>
    <w:rPr>
      <w:rFonts w:eastAsia="Cambria" w:cs="Arial"/>
      <w:b/>
    </w:rPr>
  </w:style>
  <w:style w:type="character" w:customStyle="1" w:styleId="TableHeading2Char">
    <w:name w:val="Table Heading 2 Char"/>
    <w:link w:val="TableHeading2"/>
    <w:uiPriority w:val="3"/>
    <w:rsid w:val="00DA6C26"/>
    <w:rPr>
      <w:rFonts w:eastAsia="Cambria" w:cs="Arial"/>
      <w:b/>
      <w:lang w:eastAsia="en-US"/>
    </w:rPr>
  </w:style>
  <w:style w:type="character" w:customStyle="1" w:styleId="CaptionChar">
    <w:name w:val="Caption Char"/>
    <w:link w:val="Caption"/>
    <w:uiPriority w:val="99"/>
    <w:rsid w:val="00356372"/>
    <w:rPr>
      <w:b/>
      <w:bCs/>
      <w:color w:val="C0504D" w:themeColor="accent2"/>
    </w:rPr>
  </w:style>
  <w:style w:type="table" w:customStyle="1" w:styleId="GridTable5Dark-Accent21">
    <w:name w:val="Grid Table 5 Dark - Accent 21"/>
    <w:basedOn w:val="TableNormal"/>
    <w:uiPriority w:val="50"/>
    <w:rsid w:val="00AF46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110C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4F93"/>
    <w:rPr>
      <w:color w:val="800080" w:themeColor="followedHyperlink"/>
      <w:u w:val="single"/>
    </w:rPr>
  </w:style>
  <w:style w:type="paragraph" w:customStyle="1" w:styleId="Default">
    <w:name w:val="Default"/>
    <w:rsid w:val="003825F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5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JIM\Secretariats\NQMC\12%20Templates\NQMC%20Issues%20Paper%20v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2F0A-BCF2-9B48-ABF6-188F5E61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JIM\Secretariats\NQMC\12 Templates\NQMC Issues Paper v0.1.dotx</Template>
  <TotalTime>18</TotalTime>
  <Pages>9</Pages>
  <Words>1688</Words>
  <Characters>10829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</vt:lpstr>
    </vt:vector>
  </TitlesOfParts>
  <Company>Smith Industries</Company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</dc:title>
  <dc:creator>Cameron Valentine</dc:creator>
  <cp:lastModifiedBy>Joan Burns</cp:lastModifiedBy>
  <cp:revision>3</cp:revision>
  <cp:lastPrinted>2014-08-13T23:18:00Z</cp:lastPrinted>
  <dcterms:created xsi:type="dcterms:W3CDTF">2021-02-18T06:50:00Z</dcterms:created>
  <dcterms:modified xsi:type="dcterms:W3CDTF">2021-02-18T23:36:00Z</dcterms:modified>
</cp:coreProperties>
</file>