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6DE87" w14:textId="1E87D631" w:rsidR="00884963" w:rsidRPr="00716C4F" w:rsidRDefault="00884963" w:rsidP="00650E80">
      <w:pPr>
        <w:pStyle w:val="Heading1"/>
        <w:spacing w:before="0" w:after="0"/>
      </w:pPr>
      <w:r w:rsidRPr="00716C4F">
        <w:t>AUSTRALIAN GOVERNMENT RESPONSE TO</w:t>
      </w:r>
      <w:r>
        <w:t xml:space="preserve"> NATIONAL RURAL HEALTH COMMISSIONER</w:t>
      </w:r>
      <w:r w:rsidR="000642F7">
        <w:t>’S</w:t>
      </w:r>
      <w:r w:rsidRPr="00716C4F">
        <w:t xml:space="preserve"> </w:t>
      </w:r>
      <w:r>
        <w:t xml:space="preserve">REPORT ON IMPROVING THE ACCESS, QUALITY AND DISTRIBUTION OF ALLIED HEALTH SERVICES IN RURAL AND REMOTE AUSTRALIA. </w:t>
      </w:r>
    </w:p>
    <w:p w14:paraId="1723D7A8" w14:textId="77777777" w:rsidR="00884963" w:rsidRPr="00891AD8" w:rsidRDefault="00884963" w:rsidP="00650E80">
      <w:pPr>
        <w:rPr>
          <w:rFonts w:asciiTheme="minorHAnsi" w:eastAsiaTheme="minorHAnsi" w:hAnsiTheme="minorHAnsi" w:cs="Arial"/>
          <w:sz w:val="28"/>
          <w:szCs w:val="22"/>
          <w:lang w:eastAsia="en-AU"/>
        </w:rPr>
      </w:pPr>
    </w:p>
    <w:p w14:paraId="5515101C" w14:textId="0D859C2E" w:rsidR="00884963" w:rsidRPr="0090358B" w:rsidRDefault="00884963" w:rsidP="00650E80">
      <w:pPr>
        <w:ind w:right="129"/>
        <w:rPr>
          <w:rFonts w:asciiTheme="minorHAnsi" w:hAnsiTheme="minorHAnsi" w:cstheme="minorHAnsi"/>
          <w:sz w:val="22"/>
          <w:szCs w:val="20"/>
        </w:rPr>
      </w:pPr>
      <w:r w:rsidRPr="0090358B">
        <w:rPr>
          <w:rFonts w:asciiTheme="minorHAnsi" w:hAnsiTheme="minorHAnsi" w:cstheme="minorHAnsi"/>
          <w:sz w:val="22"/>
          <w:szCs w:val="20"/>
        </w:rPr>
        <w:t xml:space="preserve">In December 2018, the former Minister responsible for Rural Health, Senator the Hon Bridget McKenzie, requested the </w:t>
      </w:r>
      <w:r w:rsidR="005F215A">
        <w:rPr>
          <w:rFonts w:asciiTheme="minorHAnsi" w:hAnsiTheme="minorHAnsi" w:cstheme="minorHAnsi"/>
          <w:sz w:val="22"/>
          <w:szCs w:val="20"/>
        </w:rPr>
        <w:t xml:space="preserve">then </w:t>
      </w:r>
      <w:r w:rsidRPr="0090358B">
        <w:rPr>
          <w:rFonts w:asciiTheme="minorHAnsi" w:hAnsiTheme="minorHAnsi" w:cstheme="minorHAnsi"/>
          <w:sz w:val="22"/>
          <w:szCs w:val="20"/>
        </w:rPr>
        <w:t>National Rural Health Commissioner (the Commissioner)</w:t>
      </w:r>
      <w:r w:rsidR="005F215A">
        <w:rPr>
          <w:rFonts w:asciiTheme="minorHAnsi" w:hAnsiTheme="minorHAnsi" w:cstheme="minorHAnsi"/>
          <w:sz w:val="22"/>
          <w:szCs w:val="20"/>
        </w:rPr>
        <w:t xml:space="preserve">, </w:t>
      </w:r>
      <w:r w:rsidR="005240D8">
        <w:rPr>
          <w:rFonts w:asciiTheme="minorHAnsi" w:hAnsiTheme="minorHAnsi" w:cstheme="minorHAnsi"/>
          <w:sz w:val="22"/>
          <w:szCs w:val="20"/>
        </w:rPr>
        <w:t xml:space="preserve">Emeritus </w:t>
      </w:r>
      <w:r w:rsidR="005F215A">
        <w:rPr>
          <w:rFonts w:asciiTheme="minorHAnsi" w:hAnsiTheme="minorHAnsi" w:cstheme="minorHAnsi"/>
          <w:sz w:val="22"/>
          <w:szCs w:val="20"/>
        </w:rPr>
        <w:t>Professor Paul Worley,</w:t>
      </w:r>
      <w:r w:rsidRPr="0090358B">
        <w:rPr>
          <w:rFonts w:asciiTheme="minorHAnsi" w:hAnsiTheme="minorHAnsi" w:cstheme="minorHAnsi"/>
          <w:sz w:val="22"/>
          <w:szCs w:val="20"/>
        </w:rPr>
        <w:t xml:space="preserve"> develop </w:t>
      </w:r>
      <w:r w:rsidR="00364821" w:rsidRPr="0090358B">
        <w:rPr>
          <w:rFonts w:asciiTheme="minorHAnsi" w:hAnsiTheme="minorHAnsi" w:cstheme="minorHAnsi"/>
          <w:sz w:val="22"/>
          <w:szCs w:val="20"/>
        </w:rPr>
        <w:t>a</w:t>
      </w:r>
      <w:r w:rsidRPr="0090358B">
        <w:rPr>
          <w:rFonts w:asciiTheme="minorHAnsi" w:hAnsiTheme="minorHAnsi" w:cstheme="minorHAnsi"/>
          <w:sz w:val="22"/>
          <w:szCs w:val="20"/>
        </w:rPr>
        <w:t xml:space="preserve">dvice to Government on improving the access, distribution and quality of rural and remote allied health services across Australia. The final report was submitted to Government in June 2020. </w:t>
      </w:r>
    </w:p>
    <w:p w14:paraId="2417F856" w14:textId="77777777" w:rsidR="00884963" w:rsidRPr="0090358B" w:rsidRDefault="00884963" w:rsidP="00650E80">
      <w:pPr>
        <w:ind w:right="130"/>
        <w:rPr>
          <w:rFonts w:asciiTheme="minorHAnsi" w:hAnsiTheme="minorHAnsi" w:cstheme="minorHAnsi"/>
          <w:sz w:val="22"/>
          <w:szCs w:val="20"/>
        </w:rPr>
      </w:pPr>
    </w:p>
    <w:p w14:paraId="469EBFE0" w14:textId="77777777" w:rsidR="00884963" w:rsidRPr="0090358B" w:rsidRDefault="00884963" w:rsidP="000342CF">
      <w:pPr>
        <w:spacing w:after="120"/>
        <w:ind w:right="130"/>
        <w:rPr>
          <w:rFonts w:asciiTheme="minorHAnsi" w:hAnsiTheme="minorHAnsi" w:cstheme="minorHAnsi"/>
          <w:sz w:val="22"/>
          <w:szCs w:val="20"/>
        </w:rPr>
      </w:pPr>
      <w:r w:rsidRPr="0090358B">
        <w:rPr>
          <w:rFonts w:asciiTheme="minorHAnsi" w:hAnsiTheme="minorHAnsi" w:cstheme="minorHAnsi"/>
          <w:sz w:val="22"/>
          <w:szCs w:val="20"/>
        </w:rPr>
        <w:t xml:space="preserve">The report highlights there is both an undersupply and a maldistribution of allied health services in rural and remote </w:t>
      </w:r>
      <w:r w:rsidR="004A7DD9" w:rsidRPr="0090358B">
        <w:rPr>
          <w:rFonts w:asciiTheme="minorHAnsi" w:hAnsiTheme="minorHAnsi" w:cstheme="minorHAnsi"/>
          <w:sz w:val="22"/>
          <w:szCs w:val="20"/>
        </w:rPr>
        <w:t>Australia</w:t>
      </w:r>
      <w:r w:rsidRPr="0090358B">
        <w:rPr>
          <w:rFonts w:asciiTheme="minorHAnsi" w:hAnsiTheme="minorHAnsi" w:cstheme="minorHAnsi"/>
          <w:sz w:val="22"/>
          <w:szCs w:val="20"/>
        </w:rPr>
        <w:t xml:space="preserve">, </w:t>
      </w:r>
      <w:r w:rsidR="004A7DD9" w:rsidRPr="0090358B">
        <w:rPr>
          <w:rFonts w:asciiTheme="minorHAnsi" w:hAnsiTheme="minorHAnsi" w:cstheme="minorHAnsi"/>
          <w:sz w:val="22"/>
          <w:szCs w:val="20"/>
        </w:rPr>
        <w:t xml:space="preserve">resulting in </w:t>
      </w:r>
      <w:r w:rsidRPr="0090358B">
        <w:rPr>
          <w:rFonts w:asciiTheme="minorHAnsi" w:hAnsiTheme="minorHAnsi" w:cstheme="minorHAnsi"/>
          <w:sz w:val="22"/>
          <w:szCs w:val="20"/>
        </w:rPr>
        <w:t xml:space="preserve">a lack of access to allied health services in </w:t>
      </w:r>
      <w:r w:rsidR="004A7DD9" w:rsidRPr="0090358B">
        <w:rPr>
          <w:rFonts w:asciiTheme="minorHAnsi" w:hAnsiTheme="minorHAnsi" w:cstheme="minorHAnsi"/>
          <w:sz w:val="22"/>
          <w:szCs w:val="20"/>
        </w:rPr>
        <w:t>these areas</w:t>
      </w:r>
      <w:r w:rsidRPr="0090358B">
        <w:rPr>
          <w:rFonts w:asciiTheme="minorHAnsi" w:hAnsiTheme="minorHAnsi" w:cstheme="minorHAnsi"/>
          <w:sz w:val="22"/>
          <w:szCs w:val="20"/>
        </w:rPr>
        <w:t>. It indicates this can be addressed by:</w:t>
      </w:r>
    </w:p>
    <w:p w14:paraId="5333DCE6" w14:textId="77777777" w:rsidR="00884963" w:rsidRPr="0090358B" w:rsidRDefault="00884963" w:rsidP="000342CF">
      <w:pPr>
        <w:pStyle w:val="ListParagraph"/>
        <w:numPr>
          <w:ilvl w:val="0"/>
          <w:numId w:val="2"/>
        </w:numPr>
        <w:ind w:right="130"/>
        <w:contextualSpacing w:val="0"/>
        <w:rPr>
          <w:rFonts w:asciiTheme="minorHAnsi" w:hAnsiTheme="minorHAnsi" w:cstheme="minorHAnsi"/>
          <w:sz w:val="22"/>
          <w:szCs w:val="20"/>
        </w:rPr>
      </w:pPr>
      <w:r w:rsidRPr="0090358B">
        <w:rPr>
          <w:rFonts w:asciiTheme="minorHAnsi" w:hAnsiTheme="minorHAnsi" w:cstheme="minorHAnsi"/>
          <w:sz w:val="22"/>
          <w:szCs w:val="20"/>
        </w:rPr>
        <w:t xml:space="preserve">integrating regional, rural and remote ‘own grown’ health training systems with health service systems that are linked to more and better structured </w:t>
      </w:r>
      <w:proofErr w:type="gramStart"/>
      <w:r w:rsidRPr="0090358B">
        <w:rPr>
          <w:rFonts w:asciiTheme="minorHAnsi" w:hAnsiTheme="minorHAnsi" w:cstheme="minorHAnsi"/>
          <w:sz w:val="22"/>
          <w:szCs w:val="20"/>
        </w:rPr>
        <w:t>jobs;</w:t>
      </w:r>
      <w:proofErr w:type="gramEnd"/>
    </w:p>
    <w:p w14:paraId="07AE4C4F" w14:textId="77777777" w:rsidR="00884963" w:rsidRPr="0090358B" w:rsidRDefault="00884963" w:rsidP="000342CF">
      <w:pPr>
        <w:pStyle w:val="ListParagraph"/>
        <w:numPr>
          <w:ilvl w:val="0"/>
          <w:numId w:val="2"/>
        </w:numPr>
        <w:ind w:right="130"/>
        <w:contextualSpacing w:val="0"/>
        <w:rPr>
          <w:rFonts w:asciiTheme="minorHAnsi" w:hAnsiTheme="minorHAnsi" w:cstheme="minorHAnsi"/>
          <w:sz w:val="22"/>
          <w:szCs w:val="20"/>
        </w:rPr>
      </w:pPr>
      <w:r w:rsidRPr="0090358B">
        <w:rPr>
          <w:rFonts w:asciiTheme="minorHAnsi" w:hAnsiTheme="minorHAnsi" w:cstheme="minorHAnsi"/>
          <w:sz w:val="22"/>
          <w:szCs w:val="20"/>
        </w:rPr>
        <w:t xml:space="preserve">encouraging greater participation of Indigenous Australians in the allied health </w:t>
      </w:r>
      <w:proofErr w:type="gramStart"/>
      <w:r w:rsidRPr="0090358B">
        <w:rPr>
          <w:rFonts w:asciiTheme="minorHAnsi" w:hAnsiTheme="minorHAnsi" w:cstheme="minorHAnsi"/>
          <w:sz w:val="22"/>
          <w:szCs w:val="20"/>
        </w:rPr>
        <w:t>workforce;</w:t>
      </w:r>
      <w:proofErr w:type="gramEnd"/>
    </w:p>
    <w:p w14:paraId="44B223A1" w14:textId="77777777" w:rsidR="00511103" w:rsidRPr="0090358B" w:rsidRDefault="00884963" w:rsidP="00511103">
      <w:pPr>
        <w:pStyle w:val="ListParagraph"/>
        <w:numPr>
          <w:ilvl w:val="0"/>
          <w:numId w:val="2"/>
        </w:numPr>
        <w:ind w:right="130"/>
        <w:contextualSpacing w:val="0"/>
        <w:rPr>
          <w:rFonts w:asciiTheme="minorHAnsi" w:hAnsiTheme="minorHAnsi" w:cstheme="minorHAnsi"/>
          <w:sz w:val="22"/>
          <w:szCs w:val="20"/>
        </w:rPr>
      </w:pPr>
      <w:r w:rsidRPr="0090358B">
        <w:rPr>
          <w:rFonts w:asciiTheme="minorHAnsi" w:hAnsiTheme="minorHAnsi" w:cstheme="minorHAnsi"/>
          <w:sz w:val="22"/>
          <w:szCs w:val="20"/>
        </w:rPr>
        <w:t xml:space="preserve">improving access </w:t>
      </w:r>
      <w:r w:rsidR="00511103" w:rsidRPr="0090358B">
        <w:rPr>
          <w:rFonts w:asciiTheme="minorHAnsi" w:hAnsiTheme="minorHAnsi" w:cstheme="minorHAnsi"/>
          <w:sz w:val="22"/>
          <w:szCs w:val="20"/>
        </w:rPr>
        <w:t>to</w:t>
      </w:r>
      <w:r w:rsidR="0090358B">
        <w:rPr>
          <w:rFonts w:asciiTheme="minorHAnsi" w:hAnsiTheme="minorHAnsi" w:cstheme="minorHAnsi"/>
          <w:sz w:val="22"/>
          <w:szCs w:val="20"/>
        </w:rPr>
        <w:t>,</w:t>
      </w:r>
      <w:r w:rsidR="00511103" w:rsidRPr="0090358B">
        <w:rPr>
          <w:rFonts w:asciiTheme="minorHAnsi" w:hAnsiTheme="minorHAnsi" w:cstheme="minorHAnsi"/>
          <w:sz w:val="22"/>
          <w:szCs w:val="20"/>
        </w:rPr>
        <w:t xml:space="preserve"> and quality of</w:t>
      </w:r>
      <w:r w:rsidR="0090358B">
        <w:rPr>
          <w:rFonts w:asciiTheme="minorHAnsi" w:hAnsiTheme="minorHAnsi" w:cstheme="minorHAnsi"/>
          <w:sz w:val="22"/>
          <w:szCs w:val="20"/>
        </w:rPr>
        <w:t>,</w:t>
      </w:r>
      <w:r w:rsidRPr="0090358B">
        <w:rPr>
          <w:rFonts w:asciiTheme="minorHAnsi" w:hAnsiTheme="minorHAnsi" w:cstheme="minorHAnsi"/>
          <w:sz w:val="22"/>
          <w:szCs w:val="20"/>
        </w:rPr>
        <w:t xml:space="preserve"> workforce data</w:t>
      </w:r>
      <w:r w:rsidR="00511103" w:rsidRPr="0090358B">
        <w:rPr>
          <w:rFonts w:asciiTheme="minorHAnsi" w:hAnsiTheme="minorHAnsi" w:cstheme="minorHAnsi"/>
          <w:sz w:val="22"/>
          <w:szCs w:val="20"/>
        </w:rPr>
        <w:t>; and</w:t>
      </w:r>
    </w:p>
    <w:p w14:paraId="010DA26C" w14:textId="77777777" w:rsidR="00884963" w:rsidRPr="0090358B" w:rsidRDefault="00511103" w:rsidP="000342CF">
      <w:pPr>
        <w:pStyle w:val="ListParagraph"/>
        <w:numPr>
          <w:ilvl w:val="0"/>
          <w:numId w:val="2"/>
        </w:numPr>
        <w:ind w:right="130"/>
        <w:contextualSpacing w:val="0"/>
        <w:rPr>
          <w:rFonts w:asciiTheme="minorHAnsi" w:hAnsiTheme="minorHAnsi" w:cstheme="minorHAnsi"/>
          <w:sz w:val="22"/>
          <w:szCs w:val="20"/>
        </w:rPr>
      </w:pPr>
      <w:r w:rsidRPr="0090358B">
        <w:rPr>
          <w:rFonts w:asciiTheme="minorHAnsi" w:hAnsiTheme="minorHAnsi" w:cstheme="minorHAnsi"/>
          <w:sz w:val="22"/>
          <w:szCs w:val="20"/>
        </w:rPr>
        <w:t>establishing national allied health leadership.</w:t>
      </w:r>
    </w:p>
    <w:p w14:paraId="031CAEED" w14:textId="77777777" w:rsidR="00884963" w:rsidRPr="0090358B" w:rsidRDefault="00884963" w:rsidP="00373153">
      <w:pPr>
        <w:rPr>
          <w:rFonts w:asciiTheme="minorHAnsi" w:hAnsiTheme="minorHAnsi" w:cstheme="minorHAnsi"/>
          <w:sz w:val="22"/>
          <w:szCs w:val="20"/>
        </w:rPr>
      </w:pPr>
    </w:p>
    <w:p w14:paraId="7E6F7B95" w14:textId="76DE94F8" w:rsidR="00884963" w:rsidRPr="0090358B" w:rsidRDefault="00884963" w:rsidP="00DA3000">
      <w:pPr>
        <w:rPr>
          <w:rFonts w:asciiTheme="minorHAnsi" w:hAnsiTheme="minorHAnsi" w:cstheme="minorHAnsi"/>
          <w:sz w:val="22"/>
          <w:szCs w:val="20"/>
        </w:rPr>
      </w:pPr>
      <w:r w:rsidRPr="0090358B">
        <w:rPr>
          <w:rFonts w:asciiTheme="minorHAnsi" w:hAnsiTheme="minorHAnsi" w:cstheme="minorHAnsi"/>
          <w:sz w:val="22"/>
          <w:szCs w:val="20"/>
          <w:lang w:eastAsia="en-AU"/>
        </w:rPr>
        <w:t xml:space="preserve">The Australian Government is committed to working with the sector and stakeholders in moving these reforms forward and improving the allied health system for all Australians. </w:t>
      </w:r>
      <w:r w:rsidRPr="0090358B">
        <w:rPr>
          <w:rFonts w:asciiTheme="minorHAnsi" w:hAnsiTheme="minorHAnsi" w:cstheme="minorHAnsi"/>
          <w:sz w:val="22"/>
          <w:szCs w:val="20"/>
        </w:rPr>
        <w:t xml:space="preserve">This </w:t>
      </w:r>
      <w:r w:rsidR="004A7DD9" w:rsidRPr="0090358B">
        <w:rPr>
          <w:rFonts w:asciiTheme="minorHAnsi" w:hAnsiTheme="minorHAnsi" w:cstheme="minorHAnsi"/>
          <w:sz w:val="22"/>
          <w:szCs w:val="20"/>
        </w:rPr>
        <w:t xml:space="preserve">is </w:t>
      </w:r>
      <w:r w:rsidR="000342CF" w:rsidRPr="0090358B">
        <w:rPr>
          <w:rFonts w:asciiTheme="minorHAnsi" w:hAnsiTheme="minorHAnsi" w:cstheme="minorHAnsi"/>
          <w:sz w:val="22"/>
          <w:szCs w:val="20"/>
        </w:rPr>
        <w:t>the Government</w:t>
      </w:r>
      <w:r w:rsidRPr="0090358B">
        <w:rPr>
          <w:rFonts w:asciiTheme="minorHAnsi" w:hAnsiTheme="minorHAnsi" w:cstheme="minorHAnsi"/>
          <w:sz w:val="22"/>
          <w:szCs w:val="20"/>
        </w:rPr>
        <w:t xml:space="preserve"> response to the </w:t>
      </w:r>
      <w:r w:rsidR="005F215A">
        <w:rPr>
          <w:rFonts w:asciiTheme="minorHAnsi" w:hAnsiTheme="minorHAnsi" w:cstheme="minorHAnsi"/>
          <w:sz w:val="22"/>
          <w:szCs w:val="20"/>
        </w:rPr>
        <w:t xml:space="preserve">former </w:t>
      </w:r>
      <w:r w:rsidR="004A7DD9" w:rsidRPr="0090358B">
        <w:rPr>
          <w:rFonts w:asciiTheme="minorHAnsi" w:hAnsiTheme="minorHAnsi" w:cstheme="minorHAnsi"/>
          <w:sz w:val="22"/>
          <w:szCs w:val="20"/>
        </w:rPr>
        <w:t xml:space="preserve">Commissioner’s </w:t>
      </w:r>
      <w:r w:rsidRPr="0090358B">
        <w:rPr>
          <w:rFonts w:asciiTheme="minorHAnsi" w:hAnsiTheme="minorHAnsi" w:cstheme="minorHAnsi"/>
          <w:sz w:val="22"/>
          <w:szCs w:val="20"/>
        </w:rPr>
        <w:t>report, and outlines the work that is</w:t>
      </w:r>
      <w:r w:rsidR="00364821" w:rsidRPr="0090358B">
        <w:rPr>
          <w:rFonts w:asciiTheme="minorHAnsi" w:hAnsiTheme="minorHAnsi" w:cstheme="minorHAnsi"/>
          <w:sz w:val="22"/>
          <w:szCs w:val="20"/>
        </w:rPr>
        <w:t xml:space="preserve">, </w:t>
      </w:r>
      <w:r w:rsidR="004A7DD9" w:rsidRPr="0090358B">
        <w:rPr>
          <w:rFonts w:asciiTheme="minorHAnsi" w:hAnsiTheme="minorHAnsi" w:cstheme="minorHAnsi"/>
          <w:sz w:val="22"/>
          <w:szCs w:val="20"/>
        </w:rPr>
        <w:t>or will be</w:t>
      </w:r>
      <w:r w:rsidR="000342CF" w:rsidRPr="0090358B">
        <w:rPr>
          <w:rFonts w:asciiTheme="minorHAnsi" w:hAnsiTheme="minorHAnsi" w:cstheme="minorHAnsi"/>
          <w:sz w:val="22"/>
          <w:szCs w:val="20"/>
        </w:rPr>
        <w:t xml:space="preserve">, </w:t>
      </w:r>
      <w:r w:rsidRPr="0090358B">
        <w:rPr>
          <w:rFonts w:asciiTheme="minorHAnsi" w:hAnsiTheme="minorHAnsi" w:cstheme="minorHAnsi"/>
          <w:sz w:val="22"/>
          <w:szCs w:val="20"/>
        </w:rPr>
        <w:t xml:space="preserve">undertaken to improve the capacity, quality, and distribution </w:t>
      </w:r>
      <w:r w:rsidR="00364821" w:rsidRPr="0090358B">
        <w:rPr>
          <w:rFonts w:asciiTheme="minorHAnsi" w:hAnsiTheme="minorHAnsi" w:cstheme="minorHAnsi"/>
          <w:sz w:val="22"/>
          <w:szCs w:val="20"/>
        </w:rPr>
        <w:t>of</w:t>
      </w:r>
      <w:r w:rsidRPr="0090358B">
        <w:rPr>
          <w:rFonts w:asciiTheme="minorHAnsi" w:hAnsiTheme="minorHAnsi" w:cstheme="minorHAnsi"/>
          <w:sz w:val="22"/>
          <w:szCs w:val="20"/>
        </w:rPr>
        <w:t xml:space="preserve"> allied health services to meet the needs of families and communities. </w:t>
      </w:r>
    </w:p>
    <w:p w14:paraId="15E50564" w14:textId="77777777" w:rsidR="00884963" w:rsidRPr="0090358B" w:rsidRDefault="00884963">
      <w:pPr>
        <w:rPr>
          <w:rFonts w:asciiTheme="minorHAnsi" w:hAnsiTheme="minorHAnsi" w:cstheme="minorHAnsi"/>
          <w:sz w:val="22"/>
          <w:szCs w:val="20"/>
        </w:rPr>
      </w:pPr>
    </w:p>
    <w:p w14:paraId="0E0C9B08" w14:textId="2BC3659E" w:rsidR="00A05D89" w:rsidRPr="0090358B" w:rsidRDefault="00884963">
      <w:pPr>
        <w:rPr>
          <w:rFonts w:asciiTheme="minorHAnsi" w:hAnsiTheme="minorHAnsi" w:cstheme="minorHAnsi"/>
          <w:sz w:val="22"/>
          <w:szCs w:val="20"/>
        </w:rPr>
      </w:pPr>
      <w:r w:rsidRPr="0090358B">
        <w:rPr>
          <w:rFonts w:asciiTheme="minorHAnsi" w:hAnsiTheme="minorHAnsi" w:cstheme="minorHAnsi"/>
          <w:sz w:val="22"/>
          <w:szCs w:val="20"/>
        </w:rPr>
        <w:t xml:space="preserve">Work will progress on the four key action areas identified in the </w:t>
      </w:r>
      <w:r w:rsidR="005F215A">
        <w:rPr>
          <w:rFonts w:asciiTheme="minorHAnsi" w:hAnsiTheme="minorHAnsi" w:cstheme="minorHAnsi"/>
          <w:sz w:val="22"/>
          <w:szCs w:val="20"/>
        </w:rPr>
        <w:t xml:space="preserve">former </w:t>
      </w:r>
      <w:r w:rsidR="004A7DD9" w:rsidRPr="0090358B">
        <w:rPr>
          <w:rFonts w:asciiTheme="minorHAnsi" w:hAnsiTheme="minorHAnsi" w:cstheme="minorHAnsi"/>
          <w:sz w:val="22"/>
          <w:szCs w:val="20"/>
        </w:rPr>
        <w:t xml:space="preserve">Commissioner’s </w:t>
      </w:r>
      <w:r w:rsidRPr="0090358B">
        <w:rPr>
          <w:rFonts w:asciiTheme="minorHAnsi" w:hAnsiTheme="minorHAnsi" w:cstheme="minorHAnsi"/>
          <w:sz w:val="22"/>
          <w:szCs w:val="20"/>
        </w:rPr>
        <w:t xml:space="preserve">report as outlined below. </w:t>
      </w:r>
    </w:p>
    <w:p w14:paraId="14A4433F" w14:textId="77777777" w:rsidR="001271F2" w:rsidRPr="00891AD8" w:rsidRDefault="001271F2" w:rsidP="000342CF">
      <w:pPr>
        <w:rPr>
          <w:rFonts w:asciiTheme="minorHAnsi" w:eastAsiaTheme="minorHAnsi" w:hAnsiTheme="minorHAnsi" w:cstheme="minorHAnsi"/>
          <w:b/>
          <w:bCs/>
          <w:color w:val="00747A"/>
          <w:sz w:val="28"/>
          <w:szCs w:val="26"/>
        </w:rPr>
      </w:pPr>
    </w:p>
    <w:p w14:paraId="7CB48A58" w14:textId="77777777" w:rsidR="00511103" w:rsidRPr="00A05D89" w:rsidRDefault="00511103" w:rsidP="00373153">
      <w:pPr>
        <w:pStyle w:val="Heading2"/>
        <w:spacing w:before="0" w:after="0" w:line="240" w:lineRule="auto"/>
        <w:rPr>
          <w:rFonts w:eastAsiaTheme="minorHAnsi"/>
        </w:rPr>
      </w:pPr>
      <w:r w:rsidRPr="00A05D89">
        <w:rPr>
          <w:rFonts w:eastAsiaTheme="minorHAnsi"/>
        </w:rPr>
        <w:t>Recommendation 1 – Improve Access</w:t>
      </w:r>
    </w:p>
    <w:p w14:paraId="352C5698" w14:textId="77777777" w:rsidR="00884963" w:rsidRPr="000342CF" w:rsidRDefault="00884963" w:rsidP="00373153">
      <w:pPr>
        <w:pStyle w:val="Heading2"/>
        <w:spacing w:before="0" w:after="0" w:line="240" w:lineRule="auto"/>
        <w:rPr>
          <w:rFonts w:eastAsiaTheme="minorHAnsi"/>
          <w:b w:val="0"/>
          <w:sz w:val="20"/>
        </w:rPr>
      </w:pPr>
      <w:r w:rsidRPr="000342CF">
        <w:rPr>
          <w:rFonts w:eastAsiaTheme="minorHAnsi"/>
          <w:b w:val="0"/>
          <w:sz w:val="20"/>
        </w:rPr>
        <w:t>Progressively establish Service and Learning Consortia across rural and remote Australia</w:t>
      </w:r>
    </w:p>
    <w:p w14:paraId="0102CC2E" w14:textId="77777777" w:rsidR="00884963" w:rsidRPr="000342CF" w:rsidRDefault="00884963" w:rsidP="00DA3000">
      <w:pPr>
        <w:rPr>
          <w:rFonts w:asciiTheme="minorHAnsi" w:eastAsiaTheme="minorHAnsi" w:hAnsiTheme="minorHAnsi" w:cstheme="minorHAnsi"/>
          <w:sz w:val="22"/>
        </w:rPr>
      </w:pPr>
    </w:p>
    <w:p w14:paraId="635FB4B6" w14:textId="77777777" w:rsidR="00E9355F" w:rsidRDefault="00E9355F">
      <w:pPr>
        <w:pStyle w:val="BodyText"/>
        <w:spacing w:before="0" w:line="240" w:lineRule="auto"/>
        <w:ind w:right="249"/>
        <w:rPr>
          <w:bCs/>
          <w:color w:val="auto"/>
          <w:szCs w:val="20"/>
          <w:lang w:eastAsia="en-AU"/>
        </w:rPr>
      </w:pPr>
      <w:r>
        <w:rPr>
          <w:bCs/>
          <w:color w:val="auto"/>
          <w:szCs w:val="20"/>
          <w:lang w:eastAsia="en-AU"/>
        </w:rPr>
        <w:t xml:space="preserve">The Australian Government </w:t>
      </w:r>
      <w:r w:rsidRPr="00E9355F">
        <w:rPr>
          <w:b/>
          <w:bCs/>
          <w:color w:val="auto"/>
          <w:szCs w:val="20"/>
          <w:lang w:eastAsia="en-AU"/>
        </w:rPr>
        <w:t>notes</w:t>
      </w:r>
      <w:r>
        <w:rPr>
          <w:bCs/>
          <w:color w:val="auto"/>
          <w:szCs w:val="20"/>
          <w:lang w:eastAsia="en-AU"/>
        </w:rPr>
        <w:t xml:space="preserve"> this recommendation and is committed to improving access to </w:t>
      </w:r>
      <w:r w:rsidR="009F156C">
        <w:rPr>
          <w:bCs/>
          <w:color w:val="auto"/>
          <w:szCs w:val="20"/>
          <w:lang w:eastAsia="en-AU"/>
        </w:rPr>
        <w:t xml:space="preserve">allied </w:t>
      </w:r>
      <w:r>
        <w:rPr>
          <w:bCs/>
          <w:color w:val="auto"/>
          <w:szCs w:val="20"/>
          <w:lang w:eastAsia="en-AU"/>
        </w:rPr>
        <w:t xml:space="preserve">health services in rural and remote Australia. </w:t>
      </w:r>
    </w:p>
    <w:p w14:paraId="69A48634" w14:textId="77777777" w:rsidR="00E9355F" w:rsidRDefault="00E9355F">
      <w:pPr>
        <w:pStyle w:val="BodyText"/>
        <w:spacing w:before="0" w:line="240" w:lineRule="auto"/>
        <w:ind w:right="249"/>
        <w:rPr>
          <w:bCs/>
          <w:color w:val="auto"/>
          <w:szCs w:val="20"/>
          <w:lang w:eastAsia="en-AU"/>
        </w:rPr>
      </w:pPr>
    </w:p>
    <w:p w14:paraId="67BD6742" w14:textId="77777777" w:rsidR="00884963" w:rsidRPr="0090358B" w:rsidRDefault="00884963">
      <w:pPr>
        <w:pStyle w:val="BodyText"/>
        <w:spacing w:before="0" w:line="240" w:lineRule="auto"/>
        <w:ind w:right="249"/>
        <w:rPr>
          <w:rFonts w:eastAsia="Times New Roman"/>
          <w:bCs/>
          <w:color w:val="auto"/>
          <w:szCs w:val="20"/>
          <w:lang w:eastAsia="en-AU"/>
        </w:rPr>
      </w:pPr>
      <w:r w:rsidRPr="0090358B">
        <w:rPr>
          <w:bCs/>
          <w:color w:val="auto"/>
          <w:szCs w:val="20"/>
          <w:lang w:eastAsia="en-AU"/>
        </w:rPr>
        <w:t xml:space="preserve">The Government notes the report’s findings that current funding models can be a barrier to allied health professionals </w:t>
      </w:r>
      <w:r w:rsidR="000342CF" w:rsidRPr="0090358B">
        <w:rPr>
          <w:bCs/>
          <w:color w:val="auto"/>
          <w:szCs w:val="20"/>
          <w:lang w:eastAsia="en-AU"/>
        </w:rPr>
        <w:t>practicing</w:t>
      </w:r>
      <w:r w:rsidRPr="0090358B">
        <w:rPr>
          <w:bCs/>
          <w:color w:val="auto"/>
          <w:szCs w:val="20"/>
          <w:lang w:eastAsia="en-AU"/>
        </w:rPr>
        <w:t xml:space="preserve"> in rural areas</w:t>
      </w:r>
      <w:r w:rsidRPr="0090358B">
        <w:rPr>
          <w:rFonts w:eastAsiaTheme="minorHAnsi"/>
          <w:color w:val="auto"/>
          <w:szCs w:val="20"/>
        </w:rPr>
        <w:t xml:space="preserve">, </w:t>
      </w:r>
      <w:r w:rsidRPr="0090358B">
        <w:rPr>
          <w:rFonts w:eastAsia="Times New Roman"/>
          <w:bCs/>
          <w:color w:val="auto"/>
          <w:szCs w:val="20"/>
          <w:lang w:eastAsia="en-AU"/>
        </w:rPr>
        <w:t xml:space="preserve">and may exacerbate the ongoing challenges </w:t>
      </w:r>
      <w:r w:rsidR="004A7DD9" w:rsidRPr="0090358B">
        <w:rPr>
          <w:rFonts w:eastAsia="Times New Roman"/>
          <w:bCs/>
          <w:color w:val="auto"/>
          <w:szCs w:val="20"/>
          <w:lang w:eastAsia="en-AU"/>
        </w:rPr>
        <w:t>in</w:t>
      </w:r>
      <w:r w:rsidRPr="0090358B">
        <w:rPr>
          <w:rFonts w:eastAsia="Times New Roman"/>
          <w:bCs/>
          <w:color w:val="auto"/>
          <w:szCs w:val="20"/>
          <w:lang w:eastAsia="en-AU"/>
        </w:rPr>
        <w:t xml:space="preserve"> attract</w:t>
      </w:r>
      <w:r w:rsidR="004A7DD9" w:rsidRPr="0090358B">
        <w:rPr>
          <w:rFonts w:eastAsia="Times New Roman"/>
          <w:bCs/>
          <w:color w:val="auto"/>
          <w:szCs w:val="20"/>
          <w:lang w:eastAsia="en-AU"/>
        </w:rPr>
        <w:t>ing</w:t>
      </w:r>
      <w:r w:rsidRPr="0090358B">
        <w:rPr>
          <w:rFonts w:eastAsia="Times New Roman"/>
          <w:bCs/>
          <w:color w:val="auto"/>
          <w:szCs w:val="20"/>
          <w:lang w:eastAsia="en-AU"/>
        </w:rPr>
        <w:t xml:space="preserve">, </w:t>
      </w:r>
      <w:proofErr w:type="gramStart"/>
      <w:r w:rsidRPr="0090358B">
        <w:rPr>
          <w:rFonts w:eastAsia="Times New Roman"/>
          <w:bCs/>
          <w:color w:val="auto"/>
          <w:szCs w:val="20"/>
          <w:lang w:eastAsia="en-AU"/>
        </w:rPr>
        <w:t>retain</w:t>
      </w:r>
      <w:r w:rsidR="004A7DD9" w:rsidRPr="0090358B">
        <w:rPr>
          <w:rFonts w:eastAsia="Times New Roman"/>
          <w:bCs/>
          <w:color w:val="auto"/>
          <w:szCs w:val="20"/>
          <w:lang w:eastAsia="en-AU"/>
        </w:rPr>
        <w:t>ing</w:t>
      </w:r>
      <w:proofErr w:type="gramEnd"/>
      <w:r w:rsidRPr="0090358B">
        <w:rPr>
          <w:rFonts w:eastAsia="Times New Roman"/>
          <w:bCs/>
          <w:color w:val="auto"/>
          <w:szCs w:val="20"/>
          <w:lang w:eastAsia="en-AU"/>
        </w:rPr>
        <w:t xml:space="preserve"> and support</w:t>
      </w:r>
      <w:r w:rsidR="004A7DD9" w:rsidRPr="0090358B">
        <w:rPr>
          <w:rFonts w:eastAsia="Times New Roman"/>
          <w:bCs/>
          <w:color w:val="auto"/>
          <w:szCs w:val="20"/>
          <w:lang w:eastAsia="en-AU"/>
        </w:rPr>
        <w:t>ing</w:t>
      </w:r>
      <w:r w:rsidRPr="0090358B">
        <w:rPr>
          <w:rFonts w:eastAsia="Times New Roman"/>
          <w:bCs/>
          <w:color w:val="auto"/>
          <w:szCs w:val="20"/>
          <w:lang w:eastAsia="en-AU"/>
        </w:rPr>
        <w:t xml:space="preserve"> an allied health workforce.</w:t>
      </w:r>
      <w:r w:rsidRPr="0090358B">
        <w:rPr>
          <w:bCs/>
          <w:color w:val="auto"/>
          <w:szCs w:val="20"/>
          <w:lang w:eastAsia="en-AU"/>
        </w:rPr>
        <w:t xml:space="preserve"> This results in the allied health workforce remaining </w:t>
      </w:r>
      <w:r w:rsidR="004A7DD9" w:rsidRPr="0090358B">
        <w:rPr>
          <w:bCs/>
          <w:color w:val="auto"/>
          <w:szCs w:val="20"/>
          <w:lang w:eastAsia="en-AU"/>
        </w:rPr>
        <w:t xml:space="preserve">largely </w:t>
      </w:r>
      <w:r w:rsidRPr="0090358B">
        <w:rPr>
          <w:bCs/>
          <w:color w:val="auto"/>
          <w:szCs w:val="20"/>
          <w:lang w:eastAsia="en-AU"/>
        </w:rPr>
        <w:t xml:space="preserve">concentrated in and around metropolitan and regional cities, while rural and remote populations have insufficient access to allied health care. </w:t>
      </w:r>
      <w:r w:rsidR="0090358B">
        <w:rPr>
          <w:rFonts w:eastAsia="Times New Roman"/>
          <w:bCs/>
          <w:color w:val="auto"/>
          <w:szCs w:val="20"/>
          <w:lang w:eastAsia="en-AU"/>
        </w:rPr>
        <w:t>The Commissioner</w:t>
      </w:r>
      <w:r w:rsidRPr="0090358B">
        <w:rPr>
          <w:rFonts w:eastAsia="Times New Roman"/>
          <w:bCs/>
          <w:color w:val="auto"/>
          <w:szCs w:val="20"/>
          <w:lang w:eastAsia="en-AU"/>
        </w:rPr>
        <w:t xml:space="preserve"> concluded that integrated </w:t>
      </w:r>
      <w:r w:rsidR="004A7DD9" w:rsidRPr="0090358B">
        <w:rPr>
          <w:rFonts w:eastAsia="Times New Roman"/>
          <w:bCs/>
          <w:color w:val="auto"/>
          <w:szCs w:val="20"/>
          <w:lang w:eastAsia="en-AU"/>
        </w:rPr>
        <w:t xml:space="preserve">and </w:t>
      </w:r>
      <w:r w:rsidRPr="0090358B">
        <w:rPr>
          <w:rFonts w:eastAsia="Times New Roman"/>
          <w:bCs/>
          <w:color w:val="auto"/>
          <w:szCs w:val="20"/>
          <w:lang w:eastAsia="en-AU"/>
        </w:rPr>
        <w:t xml:space="preserve">networked models of care </w:t>
      </w:r>
      <w:r w:rsidR="004A7DD9" w:rsidRPr="0090358B">
        <w:rPr>
          <w:rFonts w:eastAsia="Times New Roman"/>
          <w:bCs/>
          <w:color w:val="auto"/>
          <w:szCs w:val="20"/>
          <w:lang w:eastAsia="en-AU"/>
        </w:rPr>
        <w:t xml:space="preserve">could </w:t>
      </w:r>
      <w:r w:rsidR="0090358B">
        <w:rPr>
          <w:rFonts w:eastAsia="Times New Roman"/>
          <w:bCs/>
          <w:color w:val="auto"/>
          <w:szCs w:val="20"/>
          <w:lang w:eastAsia="en-AU"/>
        </w:rPr>
        <w:t>deliver positive outcomes for</w:t>
      </w:r>
      <w:r w:rsidRPr="0090358B">
        <w:rPr>
          <w:rFonts w:eastAsia="Times New Roman"/>
          <w:bCs/>
          <w:color w:val="auto"/>
          <w:szCs w:val="20"/>
          <w:lang w:eastAsia="en-AU"/>
        </w:rPr>
        <w:t xml:space="preserve"> primary care in regional, </w:t>
      </w:r>
      <w:proofErr w:type="gramStart"/>
      <w:r w:rsidRPr="0090358B">
        <w:rPr>
          <w:rFonts w:eastAsia="Times New Roman"/>
          <w:bCs/>
          <w:color w:val="auto"/>
          <w:szCs w:val="20"/>
          <w:lang w:eastAsia="en-AU"/>
        </w:rPr>
        <w:t>rural</w:t>
      </w:r>
      <w:proofErr w:type="gramEnd"/>
      <w:r w:rsidRPr="0090358B">
        <w:rPr>
          <w:rFonts w:eastAsia="Times New Roman"/>
          <w:bCs/>
          <w:color w:val="auto"/>
          <w:szCs w:val="20"/>
          <w:lang w:eastAsia="en-AU"/>
        </w:rPr>
        <w:t xml:space="preserve"> and remote Australia in ways that have not been seen before. </w:t>
      </w:r>
    </w:p>
    <w:p w14:paraId="682F3E2B" w14:textId="77777777" w:rsidR="00364821" w:rsidRPr="0090358B" w:rsidRDefault="00364821">
      <w:pPr>
        <w:pStyle w:val="BodyText"/>
        <w:spacing w:before="0" w:line="240" w:lineRule="auto"/>
        <w:ind w:right="249"/>
        <w:rPr>
          <w:rFonts w:eastAsia="Times New Roman"/>
          <w:bCs/>
          <w:color w:val="auto"/>
          <w:szCs w:val="20"/>
          <w:lang w:eastAsia="en-AU"/>
        </w:rPr>
      </w:pPr>
    </w:p>
    <w:p w14:paraId="7770E6BD" w14:textId="697D4773" w:rsidR="00364821" w:rsidRPr="0090358B" w:rsidRDefault="00364821" w:rsidP="00364821">
      <w:pPr>
        <w:keepNext/>
        <w:outlineLvl w:val="3"/>
        <w:rPr>
          <w:rFonts w:asciiTheme="minorHAnsi" w:hAnsiTheme="minorHAnsi" w:cstheme="minorHAnsi"/>
          <w:bCs/>
          <w:sz w:val="22"/>
          <w:szCs w:val="20"/>
          <w:lang w:eastAsia="en-AU"/>
        </w:rPr>
      </w:pPr>
      <w:r w:rsidRPr="0090358B">
        <w:rPr>
          <w:rFonts w:asciiTheme="minorHAnsi" w:hAnsiTheme="minorHAnsi" w:cstheme="minorHAnsi"/>
          <w:bCs/>
          <w:sz w:val="22"/>
          <w:szCs w:val="20"/>
          <w:lang w:eastAsia="en-AU"/>
        </w:rPr>
        <w:t xml:space="preserve">The Service and Learning Consortia model that has been recommended by the Commissioner consists of local private, public and not for profit service providers, training providers, and community representatives collaborating across multi-town and multi-sector networks, to create sustainable allied health positions. The idea of integrated models of care aligns with other proposals received by the </w:t>
      </w:r>
      <w:r w:rsidR="0098076F">
        <w:rPr>
          <w:rFonts w:asciiTheme="minorHAnsi" w:hAnsiTheme="minorHAnsi" w:cstheme="minorHAnsi"/>
          <w:bCs/>
          <w:sz w:val="22"/>
          <w:szCs w:val="20"/>
          <w:lang w:eastAsia="en-AU"/>
        </w:rPr>
        <w:t>Government</w:t>
      </w:r>
      <w:r w:rsidR="0098076F" w:rsidRPr="0090358B">
        <w:rPr>
          <w:rFonts w:asciiTheme="minorHAnsi" w:hAnsiTheme="minorHAnsi" w:cstheme="minorHAnsi"/>
          <w:bCs/>
          <w:sz w:val="22"/>
          <w:szCs w:val="20"/>
          <w:lang w:eastAsia="en-AU"/>
        </w:rPr>
        <w:t xml:space="preserve"> </w:t>
      </w:r>
      <w:r w:rsidRPr="0090358B">
        <w:rPr>
          <w:rFonts w:asciiTheme="minorHAnsi" w:hAnsiTheme="minorHAnsi" w:cstheme="minorHAnsi"/>
          <w:bCs/>
          <w:sz w:val="22"/>
          <w:szCs w:val="20"/>
          <w:lang w:eastAsia="en-AU"/>
        </w:rPr>
        <w:t xml:space="preserve">and there is sector support for investigating these different models further. </w:t>
      </w:r>
    </w:p>
    <w:p w14:paraId="4150C8D0" w14:textId="77777777" w:rsidR="00884963" w:rsidRPr="0090358B" w:rsidRDefault="00884963">
      <w:pPr>
        <w:rPr>
          <w:rFonts w:asciiTheme="minorHAnsi" w:hAnsiTheme="minorHAnsi" w:cstheme="minorHAnsi"/>
          <w:bCs/>
          <w:sz w:val="22"/>
          <w:szCs w:val="20"/>
          <w:lang w:eastAsia="en-AU"/>
        </w:rPr>
      </w:pPr>
    </w:p>
    <w:p w14:paraId="2585EBDE" w14:textId="3525E2C7" w:rsidR="005240D8" w:rsidRPr="005240D8" w:rsidRDefault="005240D8" w:rsidP="005240D8">
      <w:pPr>
        <w:outlineLvl w:val="3"/>
        <w:rPr>
          <w:rFonts w:asciiTheme="minorHAnsi" w:hAnsiTheme="minorHAnsi" w:cstheme="minorHAnsi"/>
          <w:bCs/>
          <w:sz w:val="22"/>
          <w:szCs w:val="20"/>
          <w:lang w:eastAsia="en-AU"/>
        </w:rPr>
      </w:pPr>
      <w:r w:rsidRPr="005240D8">
        <w:rPr>
          <w:rFonts w:asciiTheme="minorHAnsi" w:hAnsiTheme="minorHAnsi" w:cstheme="minorHAnsi"/>
          <w:bCs/>
          <w:sz w:val="22"/>
          <w:szCs w:val="20"/>
          <w:lang w:eastAsia="en-AU"/>
        </w:rPr>
        <w:t>The Commonwealth Chief Allied Health Officer (CAHO) is working with the current Commissioner, Adjunct Professor Ruth Stewart, to explore this recommendation further. On 1 June 2021 they convened a workshop in Queenstown, Tasmania to identify barriers to innovative funding approaches, and potential solutions that increase the provision of allied health services in rural and remote communities. To support this, the workshop showcased exemplar health service and learning networks from around Australia that have implemented similar initiatives.</w:t>
      </w:r>
    </w:p>
    <w:p w14:paraId="23F63C3C" w14:textId="77777777" w:rsidR="008E7EA3" w:rsidRDefault="008E7EA3" w:rsidP="007C591C">
      <w:pPr>
        <w:outlineLvl w:val="3"/>
        <w:rPr>
          <w:rFonts w:asciiTheme="minorHAnsi" w:hAnsiTheme="minorHAnsi" w:cstheme="minorHAnsi"/>
          <w:bCs/>
          <w:sz w:val="22"/>
          <w:szCs w:val="20"/>
          <w:lang w:eastAsia="en-AU"/>
        </w:rPr>
      </w:pPr>
    </w:p>
    <w:p w14:paraId="38718A9C" w14:textId="59C5526C" w:rsidR="00884963" w:rsidRPr="0090358B" w:rsidRDefault="00884963">
      <w:pPr>
        <w:keepNext/>
        <w:outlineLvl w:val="3"/>
        <w:rPr>
          <w:rFonts w:asciiTheme="minorHAnsi" w:hAnsiTheme="minorHAnsi" w:cstheme="minorHAnsi"/>
          <w:bCs/>
          <w:sz w:val="22"/>
          <w:szCs w:val="20"/>
          <w:lang w:eastAsia="en-AU"/>
        </w:rPr>
      </w:pPr>
      <w:r w:rsidRPr="0090358B">
        <w:rPr>
          <w:rFonts w:asciiTheme="minorHAnsi" w:hAnsiTheme="minorHAnsi" w:cstheme="minorHAnsi"/>
          <w:bCs/>
          <w:sz w:val="22"/>
          <w:szCs w:val="20"/>
          <w:lang w:eastAsia="en-AU"/>
        </w:rPr>
        <w:lastRenderedPageBreak/>
        <w:t xml:space="preserve">The Government </w:t>
      </w:r>
      <w:r w:rsidR="008E7EA3">
        <w:rPr>
          <w:rFonts w:asciiTheme="minorHAnsi" w:hAnsiTheme="minorHAnsi" w:cstheme="minorHAnsi"/>
          <w:bCs/>
          <w:sz w:val="22"/>
          <w:szCs w:val="20"/>
          <w:lang w:eastAsia="en-AU"/>
        </w:rPr>
        <w:t>supports</w:t>
      </w:r>
      <w:r w:rsidRPr="0090358B">
        <w:rPr>
          <w:rFonts w:asciiTheme="minorHAnsi" w:hAnsiTheme="minorHAnsi" w:cstheme="minorHAnsi"/>
          <w:bCs/>
          <w:sz w:val="22"/>
          <w:szCs w:val="20"/>
          <w:lang w:eastAsia="en-AU"/>
        </w:rPr>
        <w:t xml:space="preserve"> integrated models of care and is open to piloting </w:t>
      </w:r>
      <w:r w:rsidR="00E757B2">
        <w:rPr>
          <w:rFonts w:asciiTheme="minorHAnsi" w:hAnsiTheme="minorHAnsi" w:cstheme="minorHAnsi"/>
          <w:bCs/>
          <w:sz w:val="22"/>
          <w:szCs w:val="20"/>
          <w:lang w:eastAsia="en-AU"/>
        </w:rPr>
        <w:t>different</w:t>
      </w:r>
      <w:r w:rsidR="00E757B2" w:rsidRPr="0090358B">
        <w:rPr>
          <w:rFonts w:asciiTheme="minorHAnsi" w:hAnsiTheme="minorHAnsi" w:cstheme="minorHAnsi"/>
          <w:bCs/>
          <w:sz w:val="22"/>
          <w:szCs w:val="20"/>
          <w:lang w:eastAsia="en-AU"/>
        </w:rPr>
        <w:t xml:space="preserve"> </w:t>
      </w:r>
      <w:r w:rsidR="00E70252" w:rsidRPr="0090358B">
        <w:rPr>
          <w:rFonts w:asciiTheme="minorHAnsi" w:hAnsiTheme="minorHAnsi" w:cstheme="minorHAnsi"/>
          <w:bCs/>
          <w:sz w:val="22"/>
          <w:szCs w:val="20"/>
          <w:lang w:eastAsia="en-AU"/>
        </w:rPr>
        <w:t>local level</w:t>
      </w:r>
      <w:r w:rsidRPr="0090358B">
        <w:rPr>
          <w:rFonts w:asciiTheme="minorHAnsi" w:hAnsiTheme="minorHAnsi" w:cstheme="minorHAnsi"/>
          <w:bCs/>
          <w:sz w:val="22"/>
          <w:szCs w:val="20"/>
          <w:lang w:eastAsia="en-AU"/>
        </w:rPr>
        <w:t xml:space="preserve"> models of primary care to meet the unique needs of rural and remote communities. This </w:t>
      </w:r>
      <w:r w:rsidR="001F74F8" w:rsidRPr="0090358B">
        <w:rPr>
          <w:rFonts w:asciiTheme="minorHAnsi" w:hAnsiTheme="minorHAnsi" w:cstheme="minorHAnsi"/>
          <w:bCs/>
          <w:sz w:val="22"/>
          <w:szCs w:val="20"/>
          <w:lang w:eastAsia="en-AU"/>
        </w:rPr>
        <w:t>recognises the limitations of</w:t>
      </w:r>
      <w:r w:rsidRPr="0090358B">
        <w:rPr>
          <w:rFonts w:asciiTheme="minorHAnsi" w:hAnsiTheme="minorHAnsi" w:cstheme="minorHAnsi"/>
          <w:bCs/>
          <w:sz w:val="22"/>
          <w:szCs w:val="20"/>
          <w:lang w:eastAsia="en-AU"/>
        </w:rPr>
        <w:t xml:space="preserve"> a one size fits all approach, </w:t>
      </w:r>
      <w:r w:rsidR="001F74F8" w:rsidRPr="0090358B">
        <w:rPr>
          <w:rFonts w:asciiTheme="minorHAnsi" w:hAnsiTheme="minorHAnsi" w:cstheme="minorHAnsi"/>
          <w:bCs/>
          <w:sz w:val="22"/>
          <w:szCs w:val="20"/>
          <w:lang w:eastAsia="en-AU"/>
        </w:rPr>
        <w:t>and instead aims to</w:t>
      </w:r>
      <w:r w:rsidRPr="0090358B">
        <w:rPr>
          <w:rFonts w:asciiTheme="minorHAnsi" w:hAnsiTheme="minorHAnsi" w:cstheme="minorHAnsi"/>
          <w:bCs/>
          <w:sz w:val="22"/>
          <w:szCs w:val="20"/>
          <w:lang w:eastAsia="en-AU"/>
        </w:rPr>
        <w:t xml:space="preserve"> provid</w:t>
      </w:r>
      <w:r w:rsidR="004A7DD9" w:rsidRPr="0090358B">
        <w:rPr>
          <w:rFonts w:asciiTheme="minorHAnsi" w:hAnsiTheme="minorHAnsi" w:cstheme="minorHAnsi"/>
          <w:bCs/>
          <w:sz w:val="22"/>
          <w:szCs w:val="20"/>
          <w:lang w:eastAsia="en-AU"/>
        </w:rPr>
        <w:t>e</w:t>
      </w:r>
      <w:r w:rsidRPr="0090358B">
        <w:rPr>
          <w:rFonts w:asciiTheme="minorHAnsi" w:hAnsiTheme="minorHAnsi" w:cstheme="minorHAnsi"/>
          <w:bCs/>
          <w:sz w:val="22"/>
          <w:szCs w:val="20"/>
          <w:lang w:eastAsia="en-AU"/>
        </w:rPr>
        <w:t xml:space="preserve"> </w:t>
      </w:r>
      <w:r w:rsidR="00992BA0" w:rsidRPr="0090358B">
        <w:rPr>
          <w:rFonts w:asciiTheme="minorHAnsi" w:hAnsiTheme="minorHAnsi" w:cstheme="minorHAnsi"/>
          <w:bCs/>
          <w:sz w:val="22"/>
          <w:szCs w:val="20"/>
          <w:lang w:eastAsia="en-AU"/>
        </w:rPr>
        <w:t xml:space="preserve">individual </w:t>
      </w:r>
      <w:r w:rsidRPr="0090358B">
        <w:rPr>
          <w:rFonts w:asciiTheme="minorHAnsi" w:hAnsiTheme="minorHAnsi" w:cstheme="minorHAnsi"/>
          <w:bCs/>
          <w:sz w:val="22"/>
          <w:szCs w:val="20"/>
          <w:lang w:eastAsia="en-AU"/>
        </w:rPr>
        <w:t xml:space="preserve">communities </w:t>
      </w:r>
      <w:r w:rsidR="00992BA0" w:rsidRPr="0090358B">
        <w:rPr>
          <w:rFonts w:asciiTheme="minorHAnsi" w:hAnsiTheme="minorHAnsi" w:cstheme="minorHAnsi"/>
          <w:bCs/>
          <w:sz w:val="22"/>
          <w:szCs w:val="20"/>
          <w:lang w:eastAsia="en-AU"/>
        </w:rPr>
        <w:t xml:space="preserve">with </w:t>
      </w:r>
      <w:r w:rsidRPr="0090358B">
        <w:rPr>
          <w:rFonts w:asciiTheme="minorHAnsi" w:hAnsiTheme="minorHAnsi" w:cstheme="minorHAnsi"/>
          <w:bCs/>
          <w:sz w:val="22"/>
          <w:szCs w:val="20"/>
          <w:lang w:eastAsia="en-AU"/>
        </w:rPr>
        <w:t xml:space="preserve">the tools to integrate </w:t>
      </w:r>
      <w:r w:rsidR="00992BA0" w:rsidRPr="0090358B">
        <w:rPr>
          <w:rFonts w:asciiTheme="minorHAnsi" w:hAnsiTheme="minorHAnsi" w:cstheme="minorHAnsi"/>
          <w:bCs/>
          <w:sz w:val="22"/>
          <w:szCs w:val="20"/>
          <w:lang w:eastAsia="en-AU"/>
        </w:rPr>
        <w:t xml:space="preserve">their </w:t>
      </w:r>
      <w:r w:rsidRPr="0090358B">
        <w:rPr>
          <w:rFonts w:asciiTheme="minorHAnsi" w:hAnsiTheme="minorHAnsi" w:cstheme="minorHAnsi"/>
          <w:bCs/>
          <w:sz w:val="22"/>
          <w:szCs w:val="20"/>
          <w:lang w:eastAsia="en-AU"/>
        </w:rPr>
        <w:t xml:space="preserve">health services and </w:t>
      </w:r>
      <w:r w:rsidR="00E70252" w:rsidRPr="0090358B">
        <w:rPr>
          <w:rFonts w:asciiTheme="minorHAnsi" w:hAnsiTheme="minorHAnsi" w:cstheme="minorHAnsi"/>
          <w:bCs/>
          <w:sz w:val="22"/>
          <w:szCs w:val="20"/>
          <w:lang w:eastAsia="en-AU"/>
        </w:rPr>
        <w:t>tailor</w:t>
      </w:r>
      <w:r w:rsidRPr="0090358B">
        <w:rPr>
          <w:rFonts w:asciiTheme="minorHAnsi" w:hAnsiTheme="minorHAnsi" w:cstheme="minorHAnsi"/>
          <w:bCs/>
          <w:sz w:val="22"/>
          <w:szCs w:val="20"/>
          <w:lang w:eastAsia="en-AU"/>
        </w:rPr>
        <w:t xml:space="preserve"> solution</w:t>
      </w:r>
      <w:r w:rsidR="00E70252" w:rsidRPr="0090358B">
        <w:rPr>
          <w:rFonts w:asciiTheme="minorHAnsi" w:hAnsiTheme="minorHAnsi" w:cstheme="minorHAnsi"/>
          <w:bCs/>
          <w:sz w:val="22"/>
          <w:szCs w:val="20"/>
          <w:lang w:eastAsia="en-AU"/>
        </w:rPr>
        <w:t>s</w:t>
      </w:r>
      <w:r w:rsidRPr="0090358B">
        <w:rPr>
          <w:rFonts w:asciiTheme="minorHAnsi" w:hAnsiTheme="minorHAnsi" w:cstheme="minorHAnsi"/>
          <w:bCs/>
          <w:sz w:val="22"/>
          <w:szCs w:val="20"/>
          <w:lang w:eastAsia="en-AU"/>
        </w:rPr>
        <w:t>.</w:t>
      </w:r>
    </w:p>
    <w:p w14:paraId="76DF6114" w14:textId="77777777" w:rsidR="00884963" w:rsidRPr="0090358B" w:rsidRDefault="00884963">
      <w:pPr>
        <w:keepNext/>
        <w:outlineLvl w:val="3"/>
        <w:rPr>
          <w:rFonts w:asciiTheme="minorHAnsi" w:hAnsiTheme="minorHAnsi" w:cstheme="minorHAnsi"/>
          <w:bCs/>
          <w:sz w:val="22"/>
          <w:szCs w:val="20"/>
          <w:lang w:eastAsia="en-AU"/>
        </w:rPr>
      </w:pPr>
    </w:p>
    <w:p w14:paraId="4AA9F671" w14:textId="1ED67907" w:rsidR="00341358" w:rsidRDefault="00884963">
      <w:pPr>
        <w:rPr>
          <w:rFonts w:asciiTheme="minorHAnsi" w:hAnsiTheme="minorHAnsi" w:cstheme="minorHAnsi"/>
          <w:bCs/>
          <w:sz w:val="22"/>
          <w:szCs w:val="20"/>
          <w:lang w:eastAsia="en-AU"/>
        </w:rPr>
      </w:pPr>
      <w:r w:rsidRPr="0090358B">
        <w:rPr>
          <w:rFonts w:asciiTheme="minorHAnsi" w:hAnsiTheme="minorHAnsi" w:cstheme="minorHAnsi"/>
          <w:bCs/>
          <w:sz w:val="22"/>
          <w:szCs w:val="20"/>
          <w:lang w:eastAsia="en-AU"/>
        </w:rPr>
        <w:t>The 2020</w:t>
      </w:r>
      <w:r w:rsidR="00341358">
        <w:rPr>
          <w:rFonts w:asciiTheme="minorHAnsi" w:hAnsiTheme="minorHAnsi" w:cstheme="minorHAnsi"/>
          <w:bCs/>
          <w:sz w:val="22"/>
          <w:szCs w:val="20"/>
          <w:lang w:eastAsia="en-AU"/>
        </w:rPr>
        <w:t>-21</w:t>
      </w:r>
      <w:r w:rsidRPr="0090358B">
        <w:rPr>
          <w:rFonts w:asciiTheme="minorHAnsi" w:hAnsiTheme="minorHAnsi" w:cstheme="minorHAnsi"/>
          <w:bCs/>
          <w:sz w:val="22"/>
          <w:szCs w:val="20"/>
          <w:lang w:eastAsia="en-AU"/>
        </w:rPr>
        <w:t xml:space="preserve"> Budget </w:t>
      </w:r>
      <w:r w:rsidR="00E757B2" w:rsidRPr="0090358B">
        <w:rPr>
          <w:rFonts w:asciiTheme="minorHAnsi" w:hAnsiTheme="minorHAnsi" w:cstheme="minorHAnsi"/>
          <w:bCs/>
          <w:sz w:val="22"/>
          <w:szCs w:val="20"/>
          <w:lang w:eastAsia="en-AU"/>
        </w:rPr>
        <w:t>include</w:t>
      </w:r>
      <w:r w:rsidR="00E757B2">
        <w:rPr>
          <w:rFonts w:asciiTheme="minorHAnsi" w:hAnsiTheme="minorHAnsi" w:cstheme="minorHAnsi"/>
          <w:bCs/>
          <w:sz w:val="22"/>
          <w:szCs w:val="20"/>
          <w:lang w:eastAsia="en-AU"/>
        </w:rPr>
        <w:t>d</w:t>
      </w:r>
      <w:r w:rsidR="00E757B2" w:rsidRPr="0090358B">
        <w:rPr>
          <w:rFonts w:asciiTheme="minorHAnsi" w:hAnsiTheme="minorHAnsi" w:cstheme="minorHAnsi"/>
          <w:bCs/>
          <w:sz w:val="22"/>
          <w:szCs w:val="20"/>
          <w:lang w:eastAsia="en-AU"/>
        </w:rPr>
        <w:t xml:space="preserve"> </w:t>
      </w:r>
      <w:r w:rsidRPr="0090358B">
        <w:rPr>
          <w:rFonts w:asciiTheme="minorHAnsi" w:hAnsiTheme="minorHAnsi" w:cstheme="minorHAnsi"/>
          <w:bCs/>
          <w:sz w:val="22"/>
          <w:szCs w:val="20"/>
          <w:lang w:eastAsia="en-AU"/>
        </w:rPr>
        <w:t xml:space="preserve">$3.3 million to test a series of new models in five Western and Southern NSW locations. The models were co-designed by the communities to address local </w:t>
      </w:r>
      <w:proofErr w:type="gramStart"/>
      <w:r w:rsidRPr="0090358B">
        <w:rPr>
          <w:rFonts w:asciiTheme="minorHAnsi" w:hAnsiTheme="minorHAnsi" w:cstheme="minorHAnsi"/>
          <w:bCs/>
          <w:sz w:val="22"/>
          <w:szCs w:val="20"/>
          <w:lang w:eastAsia="en-AU"/>
        </w:rPr>
        <w:t>challenges, and</w:t>
      </w:r>
      <w:proofErr w:type="gramEnd"/>
      <w:r w:rsidRPr="0090358B">
        <w:rPr>
          <w:rFonts w:asciiTheme="minorHAnsi" w:hAnsiTheme="minorHAnsi" w:cstheme="minorHAnsi"/>
          <w:bCs/>
          <w:sz w:val="22"/>
          <w:szCs w:val="20"/>
          <w:lang w:eastAsia="en-AU"/>
        </w:rPr>
        <w:t xml:space="preserve"> will integrate existing resources </w:t>
      </w:r>
      <w:r w:rsidRPr="000342CF">
        <w:rPr>
          <w:rFonts w:asciiTheme="minorHAnsi" w:hAnsiTheme="minorHAnsi" w:cstheme="minorHAnsi"/>
          <w:bCs/>
          <w:sz w:val="22"/>
          <w:szCs w:val="20"/>
          <w:lang w:eastAsia="en-AU"/>
        </w:rPr>
        <w:t xml:space="preserve">to deliver services in a more effective and sustainable way within a sub-region. The models </w:t>
      </w:r>
      <w:r w:rsidR="00992BA0" w:rsidRPr="000342CF">
        <w:rPr>
          <w:rFonts w:asciiTheme="minorHAnsi" w:hAnsiTheme="minorHAnsi" w:cstheme="minorHAnsi"/>
          <w:bCs/>
          <w:sz w:val="22"/>
          <w:szCs w:val="20"/>
          <w:lang w:eastAsia="en-AU"/>
        </w:rPr>
        <w:t xml:space="preserve">deliberately </w:t>
      </w:r>
      <w:r w:rsidRPr="000342CF">
        <w:rPr>
          <w:rFonts w:asciiTheme="minorHAnsi" w:hAnsiTheme="minorHAnsi" w:cstheme="minorHAnsi"/>
          <w:bCs/>
          <w:sz w:val="22"/>
          <w:szCs w:val="20"/>
          <w:lang w:eastAsia="en-AU"/>
        </w:rPr>
        <w:t xml:space="preserve">encourage </w:t>
      </w:r>
      <w:r w:rsidR="00992BA0" w:rsidRPr="0090358B">
        <w:rPr>
          <w:rFonts w:asciiTheme="minorHAnsi" w:hAnsiTheme="minorHAnsi" w:cstheme="minorHAnsi"/>
          <w:bCs/>
          <w:sz w:val="22"/>
          <w:szCs w:val="20"/>
          <w:lang w:eastAsia="en-AU"/>
        </w:rPr>
        <w:t xml:space="preserve">multidisciplinary, </w:t>
      </w:r>
      <w:r w:rsidRPr="0090358B">
        <w:rPr>
          <w:rFonts w:asciiTheme="minorHAnsi" w:hAnsiTheme="minorHAnsi" w:cstheme="minorHAnsi"/>
          <w:bCs/>
          <w:sz w:val="22"/>
          <w:szCs w:val="20"/>
          <w:lang w:eastAsia="en-AU"/>
        </w:rPr>
        <w:t xml:space="preserve">team-based care. </w:t>
      </w:r>
    </w:p>
    <w:p w14:paraId="49D60F32" w14:textId="77777777" w:rsidR="00341358" w:rsidRDefault="00341358">
      <w:pPr>
        <w:rPr>
          <w:rFonts w:asciiTheme="minorHAnsi" w:hAnsiTheme="minorHAnsi" w:cstheme="minorHAnsi"/>
          <w:bCs/>
          <w:sz w:val="22"/>
          <w:szCs w:val="20"/>
          <w:lang w:eastAsia="en-AU"/>
        </w:rPr>
      </w:pPr>
    </w:p>
    <w:p w14:paraId="729C375F" w14:textId="34088E3F" w:rsidR="00884963" w:rsidRPr="0090358B" w:rsidRDefault="00341358">
      <w:pPr>
        <w:rPr>
          <w:rFonts w:asciiTheme="minorHAnsi" w:hAnsiTheme="minorHAnsi" w:cstheme="minorHAnsi"/>
          <w:bCs/>
          <w:sz w:val="22"/>
          <w:szCs w:val="20"/>
          <w:lang w:eastAsia="en-AU"/>
        </w:rPr>
      </w:pPr>
      <w:r>
        <w:rPr>
          <w:rFonts w:asciiTheme="minorHAnsi" w:hAnsiTheme="minorHAnsi" w:cstheme="minorHAnsi"/>
          <w:bCs/>
          <w:sz w:val="22"/>
          <w:szCs w:val="20"/>
          <w:lang w:eastAsia="en-AU"/>
        </w:rPr>
        <w:t xml:space="preserve">The 2021-22 </w:t>
      </w:r>
      <w:r w:rsidR="00067382">
        <w:rPr>
          <w:rFonts w:asciiTheme="minorHAnsi" w:hAnsiTheme="minorHAnsi" w:cstheme="minorHAnsi"/>
          <w:bCs/>
          <w:sz w:val="22"/>
          <w:szCs w:val="20"/>
          <w:lang w:eastAsia="en-AU"/>
        </w:rPr>
        <w:t xml:space="preserve">Budget has further extended this work, with an additional $2.2 million over five years to develop similar </w:t>
      </w:r>
      <w:r>
        <w:rPr>
          <w:rFonts w:asciiTheme="minorHAnsi" w:hAnsiTheme="minorHAnsi" w:cstheme="minorHAnsi"/>
          <w:bCs/>
          <w:sz w:val="22"/>
          <w:szCs w:val="20"/>
          <w:lang w:eastAsia="en-AU"/>
        </w:rPr>
        <w:t>collaborative</w:t>
      </w:r>
      <w:r w:rsidR="00067382">
        <w:rPr>
          <w:rFonts w:asciiTheme="minorHAnsi" w:hAnsiTheme="minorHAnsi" w:cstheme="minorHAnsi"/>
          <w:bCs/>
          <w:sz w:val="22"/>
          <w:szCs w:val="20"/>
          <w:lang w:eastAsia="en-AU"/>
        </w:rPr>
        <w:t xml:space="preserve"> models in rural communities outside NSW. </w:t>
      </w:r>
      <w:r w:rsidR="00884963" w:rsidRPr="0090358B">
        <w:rPr>
          <w:rFonts w:asciiTheme="minorHAnsi" w:hAnsiTheme="minorHAnsi" w:cstheme="minorHAnsi"/>
          <w:bCs/>
          <w:sz w:val="22"/>
          <w:szCs w:val="20"/>
          <w:lang w:eastAsia="en-AU"/>
        </w:rPr>
        <w:t xml:space="preserve">This will complement work by the Office of the </w:t>
      </w:r>
      <w:r w:rsidR="0090358B">
        <w:rPr>
          <w:rFonts w:asciiTheme="minorHAnsi" w:hAnsiTheme="minorHAnsi" w:cstheme="minorHAnsi"/>
          <w:bCs/>
          <w:sz w:val="22"/>
          <w:szCs w:val="20"/>
          <w:lang w:eastAsia="en-AU"/>
        </w:rPr>
        <w:t>Commissioner</w:t>
      </w:r>
      <w:r w:rsidR="00884963" w:rsidRPr="0090358B">
        <w:rPr>
          <w:rFonts w:asciiTheme="minorHAnsi" w:hAnsiTheme="minorHAnsi" w:cstheme="minorHAnsi"/>
          <w:bCs/>
          <w:sz w:val="22"/>
          <w:szCs w:val="20"/>
          <w:lang w:eastAsia="en-AU"/>
        </w:rPr>
        <w:t xml:space="preserve">, who </w:t>
      </w:r>
      <w:r w:rsidR="0090358B">
        <w:rPr>
          <w:rFonts w:asciiTheme="minorHAnsi" w:hAnsiTheme="minorHAnsi" w:cstheme="minorHAnsi"/>
          <w:bCs/>
          <w:sz w:val="22"/>
          <w:szCs w:val="20"/>
          <w:lang w:eastAsia="en-AU"/>
        </w:rPr>
        <w:t>is</w:t>
      </w:r>
      <w:r w:rsidR="00992BA0" w:rsidRPr="0090358B">
        <w:rPr>
          <w:rFonts w:asciiTheme="minorHAnsi" w:hAnsiTheme="minorHAnsi" w:cstheme="minorHAnsi"/>
          <w:bCs/>
          <w:sz w:val="22"/>
          <w:szCs w:val="20"/>
          <w:lang w:eastAsia="en-AU"/>
        </w:rPr>
        <w:t xml:space="preserve"> </w:t>
      </w:r>
      <w:r w:rsidR="00884963" w:rsidRPr="0090358B">
        <w:rPr>
          <w:rFonts w:asciiTheme="minorHAnsi" w:hAnsiTheme="minorHAnsi" w:cstheme="minorHAnsi"/>
          <w:bCs/>
          <w:sz w:val="22"/>
          <w:szCs w:val="20"/>
          <w:lang w:eastAsia="en-AU"/>
        </w:rPr>
        <w:t>work</w:t>
      </w:r>
      <w:r w:rsidR="00992BA0" w:rsidRPr="0090358B">
        <w:rPr>
          <w:rFonts w:asciiTheme="minorHAnsi" w:hAnsiTheme="minorHAnsi" w:cstheme="minorHAnsi"/>
          <w:bCs/>
          <w:sz w:val="22"/>
          <w:szCs w:val="20"/>
          <w:lang w:eastAsia="en-AU"/>
        </w:rPr>
        <w:t>ing</w:t>
      </w:r>
      <w:r w:rsidR="00884963" w:rsidRPr="0090358B">
        <w:rPr>
          <w:rFonts w:asciiTheme="minorHAnsi" w:hAnsiTheme="minorHAnsi" w:cstheme="minorHAnsi"/>
          <w:bCs/>
          <w:sz w:val="22"/>
          <w:szCs w:val="20"/>
          <w:lang w:eastAsia="en-AU"/>
        </w:rPr>
        <w:t xml:space="preserve"> with regions</w:t>
      </w:r>
      <w:r w:rsidR="008F08B3" w:rsidRPr="0090358B">
        <w:rPr>
          <w:rFonts w:asciiTheme="minorHAnsi" w:hAnsiTheme="minorHAnsi" w:cstheme="minorHAnsi"/>
          <w:bCs/>
          <w:sz w:val="22"/>
          <w:szCs w:val="20"/>
          <w:lang w:eastAsia="en-AU"/>
        </w:rPr>
        <w:t xml:space="preserve"> across Australia</w:t>
      </w:r>
      <w:r w:rsidR="00884963" w:rsidRPr="0090358B">
        <w:rPr>
          <w:rFonts w:asciiTheme="minorHAnsi" w:hAnsiTheme="minorHAnsi" w:cstheme="minorHAnsi"/>
          <w:bCs/>
          <w:sz w:val="22"/>
          <w:szCs w:val="20"/>
          <w:lang w:eastAsia="en-AU"/>
        </w:rPr>
        <w:t xml:space="preserve">, to support the development of </w:t>
      </w:r>
      <w:r w:rsidR="00992BA0" w:rsidRPr="0090358B">
        <w:rPr>
          <w:rFonts w:asciiTheme="minorHAnsi" w:hAnsiTheme="minorHAnsi" w:cstheme="minorHAnsi"/>
          <w:bCs/>
          <w:sz w:val="22"/>
          <w:szCs w:val="20"/>
          <w:lang w:eastAsia="en-AU"/>
        </w:rPr>
        <w:t xml:space="preserve">plans for </w:t>
      </w:r>
      <w:r w:rsidR="00884963" w:rsidRPr="0090358B">
        <w:rPr>
          <w:rFonts w:asciiTheme="minorHAnsi" w:hAnsiTheme="minorHAnsi" w:cstheme="minorHAnsi"/>
          <w:bCs/>
          <w:sz w:val="22"/>
          <w:szCs w:val="20"/>
          <w:lang w:eastAsia="en-AU"/>
        </w:rPr>
        <w:t>‘trial ready’ localised innovative models of care across connected communities. T</w:t>
      </w:r>
      <w:r w:rsidR="0090358B">
        <w:rPr>
          <w:rFonts w:asciiTheme="minorHAnsi" w:hAnsiTheme="minorHAnsi" w:cstheme="minorHAnsi"/>
          <w:bCs/>
          <w:sz w:val="22"/>
          <w:szCs w:val="20"/>
          <w:lang w:eastAsia="en-AU"/>
        </w:rPr>
        <w:t xml:space="preserve">he Commissioner’s approach </w:t>
      </w:r>
      <w:r w:rsidR="00884963" w:rsidRPr="0090358B">
        <w:rPr>
          <w:rFonts w:asciiTheme="minorHAnsi" w:hAnsiTheme="minorHAnsi" w:cstheme="minorHAnsi"/>
          <w:bCs/>
          <w:sz w:val="22"/>
          <w:szCs w:val="20"/>
          <w:lang w:eastAsia="en-AU"/>
        </w:rPr>
        <w:t>include</w:t>
      </w:r>
      <w:r w:rsidR="0090358B">
        <w:rPr>
          <w:rFonts w:asciiTheme="minorHAnsi" w:hAnsiTheme="minorHAnsi" w:cstheme="minorHAnsi"/>
          <w:bCs/>
          <w:sz w:val="22"/>
          <w:szCs w:val="20"/>
          <w:lang w:eastAsia="en-AU"/>
        </w:rPr>
        <w:t>s</w:t>
      </w:r>
      <w:r w:rsidR="00884963" w:rsidRPr="0090358B">
        <w:rPr>
          <w:rFonts w:asciiTheme="minorHAnsi" w:hAnsiTheme="minorHAnsi" w:cstheme="minorHAnsi"/>
          <w:bCs/>
          <w:sz w:val="22"/>
          <w:szCs w:val="20"/>
          <w:lang w:eastAsia="en-AU"/>
        </w:rPr>
        <w:t xml:space="preserve"> a focus on developing models that specifically include vertically integrated </w:t>
      </w:r>
      <w:proofErr w:type="gramStart"/>
      <w:r w:rsidR="00884963" w:rsidRPr="0090358B">
        <w:rPr>
          <w:rFonts w:asciiTheme="minorHAnsi" w:hAnsiTheme="minorHAnsi" w:cstheme="minorHAnsi"/>
          <w:bCs/>
          <w:sz w:val="22"/>
          <w:szCs w:val="20"/>
          <w:lang w:eastAsia="en-AU"/>
        </w:rPr>
        <w:t>service based</w:t>
      </w:r>
      <w:proofErr w:type="gramEnd"/>
      <w:r w:rsidR="00884963" w:rsidRPr="0090358B">
        <w:rPr>
          <w:rFonts w:asciiTheme="minorHAnsi" w:hAnsiTheme="minorHAnsi" w:cstheme="minorHAnsi"/>
          <w:bCs/>
          <w:sz w:val="22"/>
          <w:szCs w:val="20"/>
          <w:lang w:eastAsia="en-AU"/>
        </w:rPr>
        <w:t xml:space="preserve"> learning, in-line with the principles in the report.</w:t>
      </w:r>
    </w:p>
    <w:p w14:paraId="6E052222" w14:textId="77777777" w:rsidR="000C0F85" w:rsidRPr="0090358B" w:rsidRDefault="000C0F85">
      <w:pPr>
        <w:rPr>
          <w:rFonts w:asciiTheme="minorHAnsi" w:hAnsiTheme="minorHAnsi" w:cstheme="minorHAnsi"/>
          <w:bCs/>
          <w:sz w:val="22"/>
          <w:szCs w:val="20"/>
          <w:lang w:eastAsia="en-AU"/>
        </w:rPr>
      </w:pPr>
    </w:p>
    <w:p w14:paraId="55FB5E79" w14:textId="77777777" w:rsidR="00BC26A8" w:rsidRPr="0090358B" w:rsidRDefault="00BC26A8" w:rsidP="008376AA">
      <w:pPr>
        <w:rPr>
          <w:rFonts w:asciiTheme="minorHAnsi" w:hAnsiTheme="minorHAnsi" w:cstheme="minorHAnsi"/>
          <w:sz w:val="22"/>
          <w:szCs w:val="20"/>
        </w:rPr>
      </w:pPr>
      <w:r w:rsidRPr="0090358B">
        <w:rPr>
          <w:rFonts w:asciiTheme="minorHAnsi" w:hAnsiTheme="minorHAnsi" w:cstheme="minorHAnsi"/>
          <w:sz w:val="22"/>
          <w:szCs w:val="20"/>
        </w:rPr>
        <w:t xml:space="preserve">The Government also supports multidisciplinary team-based care through the Workforce Incentive Program (WIP), which aims to improve access to quality medical, allied health and nursing services in regional, </w:t>
      </w:r>
      <w:proofErr w:type="gramStart"/>
      <w:r w:rsidRPr="0090358B">
        <w:rPr>
          <w:rFonts w:asciiTheme="minorHAnsi" w:hAnsiTheme="minorHAnsi" w:cstheme="minorHAnsi"/>
          <w:sz w:val="22"/>
          <w:szCs w:val="20"/>
        </w:rPr>
        <w:t>rural</w:t>
      </w:r>
      <w:proofErr w:type="gramEnd"/>
      <w:r w:rsidRPr="0090358B">
        <w:rPr>
          <w:rFonts w:asciiTheme="minorHAnsi" w:hAnsiTheme="minorHAnsi" w:cstheme="minorHAnsi"/>
          <w:sz w:val="22"/>
          <w:szCs w:val="20"/>
        </w:rPr>
        <w:t xml:space="preserve"> and remote areas. The WIP – Practice Stream provides financial incentives of more than $400 million per year to encourage general practices across Australia to engage allied health professionals, nurses and Aboriginal and Torres Strait Islander Health Workers/Health Practitioners as part of a multidisciplinary team. Eligible practices also benefit from a rural loading, in recognition of the difficulties rural and regional areas face attracting and retaining health professionals. </w:t>
      </w:r>
    </w:p>
    <w:p w14:paraId="276425FE" w14:textId="77777777" w:rsidR="00BC26A8" w:rsidRPr="0090358B" w:rsidRDefault="00BC26A8" w:rsidP="008376AA">
      <w:pPr>
        <w:rPr>
          <w:rFonts w:asciiTheme="minorHAnsi" w:hAnsiTheme="minorHAnsi" w:cstheme="minorHAnsi"/>
          <w:sz w:val="22"/>
          <w:szCs w:val="20"/>
        </w:rPr>
      </w:pPr>
    </w:p>
    <w:p w14:paraId="4812598A" w14:textId="77777777" w:rsidR="008376AA" w:rsidRPr="0090358B" w:rsidRDefault="008376AA" w:rsidP="008376AA">
      <w:pPr>
        <w:rPr>
          <w:rFonts w:asciiTheme="minorHAnsi" w:hAnsiTheme="minorHAnsi" w:cstheme="minorHAnsi"/>
          <w:sz w:val="22"/>
          <w:szCs w:val="20"/>
        </w:rPr>
      </w:pPr>
      <w:r w:rsidRPr="0090358B">
        <w:rPr>
          <w:rFonts w:asciiTheme="minorHAnsi" w:hAnsiTheme="minorHAnsi" w:cstheme="minorHAnsi"/>
          <w:sz w:val="22"/>
          <w:szCs w:val="20"/>
        </w:rPr>
        <w:t xml:space="preserve">This recommendation additionally advocates for a structured, </w:t>
      </w:r>
      <w:proofErr w:type="gramStart"/>
      <w:r w:rsidRPr="0090358B">
        <w:rPr>
          <w:rFonts w:asciiTheme="minorHAnsi" w:hAnsiTheme="minorHAnsi" w:cstheme="minorHAnsi"/>
          <w:sz w:val="22"/>
          <w:szCs w:val="20"/>
        </w:rPr>
        <w:t>cohesive</w:t>
      </w:r>
      <w:proofErr w:type="gramEnd"/>
      <w:r w:rsidRPr="0090358B">
        <w:rPr>
          <w:rFonts w:asciiTheme="minorHAnsi" w:hAnsiTheme="minorHAnsi" w:cstheme="minorHAnsi"/>
          <w:sz w:val="22"/>
          <w:szCs w:val="20"/>
        </w:rPr>
        <w:t xml:space="preserve"> and nationally consistent education and training pathway for rural and remote allied health students to address the challenges and barriers they face. It proposes the Allied Health Rural General</w:t>
      </w:r>
      <w:r w:rsidR="0090358B">
        <w:rPr>
          <w:rFonts w:asciiTheme="minorHAnsi" w:hAnsiTheme="minorHAnsi" w:cstheme="minorHAnsi"/>
          <w:sz w:val="22"/>
          <w:szCs w:val="20"/>
        </w:rPr>
        <w:t>ist (AHRG) Pathway</w:t>
      </w:r>
      <w:r w:rsidRPr="0090358B">
        <w:rPr>
          <w:rFonts w:asciiTheme="minorHAnsi" w:hAnsiTheme="minorHAnsi" w:cstheme="minorHAnsi"/>
          <w:sz w:val="22"/>
          <w:szCs w:val="20"/>
        </w:rPr>
        <w:t xml:space="preserve"> as</w:t>
      </w:r>
      <w:r w:rsidR="00924207" w:rsidRPr="0090358B">
        <w:rPr>
          <w:rFonts w:asciiTheme="minorHAnsi" w:hAnsiTheme="minorHAnsi" w:cstheme="minorHAnsi"/>
          <w:sz w:val="22"/>
          <w:szCs w:val="20"/>
        </w:rPr>
        <w:t xml:space="preserve"> one way</w:t>
      </w:r>
      <w:r w:rsidRPr="0090358B">
        <w:rPr>
          <w:rFonts w:asciiTheme="minorHAnsi" w:hAnsiTheme="minorHAnsi" w:cstheme="minorHAnsi"/>
          <w:sz w:val="22"/>
          <w:szCs w:val="20"/>
        </w:rPr>
        <w:t xml:space="preserve"> to address these. </w:t>
      </w:r>
    </w:p>
    <w:p w14:paraId="0301DBED" w14:textId="77777777" w:rsidR="008376AA" w:rsidRPr="0090358B" w:rsidRDefault="008376AA" w:rsidP="008376AA">
      <w:pPr>
        <w:rPr>
          <w:rFonts w:asciiTheme="minorHAnsi" w:hAnsiTheme="minorHAnsi" w:cstheme="minorHAnsi"/>
          <w:sz w:val="22"/>
          <w:szCs w:val="20"/>
        </w:rPr>
      </w:pPr>
    </w:p>
    <w:p w14:paraId="1966C7DC" w14:textId="767625EA" w:rsidR="0036111D" w:rsidRPr="00B97831" w:rsidRDefault="0036111D" w:rsidP="0036111D">
      <w:pPr>
        <w:rPr>
          <w:rFonts w:asciiTheme="minorHAnsi" w:hAnsiTheme="minorHAnsi" w:cstheme="minorHAnsi"/>
          <w:sz w:val="22"/>
          <w:szCs w:val="20"/>
        </w:rPr>
      </w:pPr>
      <w:r w:rsidRPr="001619A9">
        <w:rPr>
          <w:rFonts w:asciiTheme="minorHAnsi" w:hAnsiTheme="minorHAnsi" w:cstheme="minorHAnsi"/>
          <w:sz w:val="22"/>
          <w:szCs w:val="20"/>
        </w:rPr>
        <w:t xml:space="preserve">The Government has </w:t>
      </w:r>
      <w:r w:rsidR="00341358" w:rsidRPr="001619A9">
        <w:rPr>
          <w:rFonts w:asciiTheme="minorHAnsi" w:hAnsiTheme="minorHAnsi" w:cstheme="minorHAnsi"/>
          <w:sz w:val="22"/>
          <w:szCs w:val="20"/>
        </w:rPr>
        <w:t xml:space="preserve">also </w:t>
      </w:r>
      <w:r w:rsidRPr="001619A9">
        <w:rPr>
          <w:rFonts w:asciiTheme="minorHAnsi" w:hAnsiTheme="minorHAnsi" w:cstheme="minorHAnsi"/>
          <w:sz w:val="22"/>
          <w:szCs w:val="20"/>
        </w:rPr>
        <w:t>announced further funding to expand the Allied Health Rural Generalist Pathway. The</w:t>
      </w:r>
      <w:r w:rsidR="005F215A" w:rsidRPr="001619A9">
        <w:rPr>
          <w:rFonts w:asciiTheme="minorHAnsi" w:hAnsiTheme="minorHAnsi" w:cstheme="minorHAnsi"/>
          <w:sz w:val="22"/>
          <w:szCs w:val="20"/>
        </w:rPr>
        <w:t xml:space="preserve"> 2021-22 Budget provide</w:t>
      </w:r>
      <w:r w:rsidR="00C97836" w:rsidRPr="001619A9">
        <w:rPr>
          <w:rFonts w:asciiTheme="minorHAnsi" w:hAnsiTheme="minorHAnsi" w:cstheme="minorHAnsi"/>
          <w:sz w:val="22"/>
          <w:szCs w:val="20"/>
        </w:rPr>
        <w:t>d</w:t>
      </w:r>
      <w:r w:rsidR="005F215A" w:rsidRPr="001619A9">
        <w:rPr>
          <w:rFonts w:asciiTheme="minorHAnsi" w:hAnsiTheme="minorHAnsi" w:cstheme="minorHAnsi"/>
          <w:sz w:val="22"/>
          <w:szCs w:val="20"/>
        </w:rPr>
        <w:t xml:space="preserve"> </w:t>
      </w:r>
      <w:r w:rsidRPr="001619A9">
        <w:rPr>
          <w:rFonts w:asciiTheme="minorHAnsi" w:hAnsiTheme="minorHAnsi" w:cstheme="minorHAnsi"/>
          <w:sz w:val="22"/>
          <w:szCs w:val="20"/>
        </w:rPr>
        <w:t>$9.</w:t>
      </w:r>
      <w:r w:rsidR="00067382" w:rsidRPr="001619A9">
        <w:rPr>
          <w:rFonts w:asciiTheme="minorHAnsi" w:hAnsiTheme="minorHAnsi" w:cstheme="minorHAnsi"/>
          <w:sz w:val="22"/>
          <w:szCs w:val="20"/>
        </w:rPr>
        <w:t>6</w:t>
      </w:r>
      <w:r w:rsidRPr="001619A9">
        <w:rPr>
          <w:rFonts w:asciiTheme="minorHAnsi" w:hAnsiTheme="minorHAnsi" w:cstheme="minorHAnsi"/>
          <w:sz w:val="22"/>
          <w:szCs w:val="20"/>
        </w:rPr>
        <w:t xml:space="preserve"> million in funding </w:t>
      </w:r>
      <w:r w:rsidR="00C97836" w:rsidRPr="001619A9">
        <w:rPr>
          <w:rFonts w:asciiTheme="minorHAnsi" w:hAnsiTheme="minorHAnsi" w:cstheme="minorHAnsi"/>
          <w:sz w:val="22"/>
          <w:szCs w:val="20"/>
        </w:rPr>
        <w:t>to</w:t>
      </w:r>
      <w:r w:rsidRPr="001619A9">
        <w:rPr>
          <w:rFonts w:asciiTheme="minorHAnsi" w:hAnsiTheme="minorHAnsi" w:cstheme="minorHAnsi"/>
          <w:sz w:val="22"/>
          <w:szCs w:val="20"/>
        </w:rPr>
        <w:t xml:space="preserve"> support the increase of Allied Health professional</w:t>
      </w:r>
      <w:r w:rsidR="001619A9" w:rsidRPr="001619A9">
        <w:rPr>
          <w:rFonts w:asciiTheme="minorHAnsi" w:hAnsiTheme="minorHAnsi" w:cstheme="minorHAnsi"/>
          <w:sz w:val="22"/>
          <w:szCs w:val="20"/>
        </w:rPr>
        <w:t xml:space="preserve">s in rural and remote </w:t>
      </w:r>
      <w:r w:rsidR="001619A9" w:rsidRPr="002C443B">
        <w:rPr>
          <w:rFonts w:asciiTheme="minorHAnsi" w:hAnsiTheme="minorHAnsi" w:cstheme="minorHAnsi"/>
          <w:sz w:val="22"/>
          <w:szCs w:val="20"/>
        </w:rPr>
        <w:t>Australia</w:t>
      </w:r>
      <w:r w:rsidR="00E428A0" w:rsidRPr="002C443B">
        <w:rPr>
          <w:rFonts w:asciiTheme="minorHAnsi" w:hAnsiTheme="minorHAnsi" w:cstheme="minorHAnsi"/>
          <w:sz w:val="22"/>
          <w:szCs w:val="20"/>
        </w:rPr>
        <w:t xml:space="preserve"> through an additional 90 workplace training packages, including up to 30 packages for Aboriginal Community Controlled Health Organisations. This will also include incentives for practices to employ and train up to 30 rural allied health assistant traine</w:t>
      </w:r>
      <w:r w:rsidR="001619A9" w:rsidRPr="002C443B">
        <w:rPr>
          <w:rFonts w:asciiTheme="minorHAnsi" w:hAnsiTheme="minorHAnsi" w:cstheme="minorHAnsi"/>
          <w:sz w:val="22"/>
          <w:szCs w:val="20"/>
        </w:rPr>
        <w:t>es</w:t>
      </w:r>
      <w:r w:rsidR="001619A9" w:rsidRPr="002C443B">
        <w:rPr>
          <w:rFonts w:eastAsia="MS Mincho"/>
          <w:lang w:val="en-US"/>
        </w:rPr>
        <w:t>.</w:t>
      </w:r>
      <w:r w:rsidRPr="001619A9">
        <w:rPr>
          <w:rFonts w:asciiTheme="minorHAnsi" w:hAnsiTheme="minorHAnsi" w:cstheme="minorHAnsi"/>
          <w:sz w:val="22"/>
          <w:szCs w:val="20"/>
        </w:rPr>
        <w:t xml:space="preserve"> These funds will expand on the Allied Health Rural Generalist Workforce Education Scheme administered by Service for Australian Rural and Remote Allied Health (SARRAH) and will increase the presence and capacity of Allied Health practices in parts of the community experiencing health workforce shortages. </w:t>
      </w:r>
    </w:p>
    <w:p w14:paraId="0FFFA002" w14:textId="77777777" w:rsidR="0036111D" w:rsidRPr="00B97831" w:rsidRDefault="0036111D" w:rsidP="0036111D">
      <w:pPr>
        <w:rPr>
          <w:rFonts w:asciiTheme="minorHAnsi" w:hAnsiTheme="minorHAnsi" w:cstheme="minorHAnsi"/>
          <w:sz w:val="22"/>
          <w:szCs w:val="20"/>
        </w:rPr>
      </w:pPr>
    </w:p>
    <w:p w14:paraId="170E00AA" w14:textId="2E70A53F" w:rsidR="0036111D" w:rsidRPr="0036111D" w:rsidRDefault="00341358" w:rsidP="0036111D">
      <w:pPr>
        <w:rPr>
          <w:rFonts w:asciiTheme="minorHAnsi" w:hAnsiTheme="minorHAnsi" w:cstheme="minorHAnsi"/>
          <w:sz w:val="22"/>
          <w:szCs w:val="20"/>
        </w:rPr>
      </w:pPr>
      <w:r>
        <w:rPr>
          <w:rFonts w:asciiTheme="minorHAnsi" w:hAnsiTheme="minorHAnsi" w:cstheme="minorHAnsi"/>
          <w:sz w:val="22"/>
          <w:szCs w:val="20"/>
        </w:rPr>
        <w:t>This funding</w:t>
      </w:r>
      <w:r w:rsidR="0036111D" w:rsidRPr="00B97831">
        <w:rPr>
          <w:rFonts w:asciiTheme="minorHAnsi" w:hAnsiTheme="minorHAnsi" w:cstheme="minorHAnsi"/>
          <w:sz w:val="22"/>
          <w:szCs w:val="20"/>
        </w:rPr>
        <w:t xml:space="preserve"> will also introduce the Allied Health Assistant (AHA) package which aims to provide a tailored package of practice and workforce support to help allied health practitioners to establish and/or maintain viable practices in under serviced communities. The AHA package will improve community access to allied health services while developing the operational capability of Allied Health professionals to deliver services.</w:t>
      </w:r>
    </w:p>
    <w:p w14:paraId="455C16E9" w14:textId="77777777" w:rsidR="00884963" w:rsidRPr="0036111D" w:rsidRDefault="00884963">
      <w:pPr>
        <w:rPr>
          <w:rFonts w:asciiTheme="minorHAnsi" w:hAnsiTheme="minorHAnsi" w:cstheme="minorHAnsi"/>
          <w:sz w:val="22"/>
          <w:szCs w:val="20"/>
        </w:rPr>
      </w:pPr>
    </w:p>
    <w:p w14:paraId="78E7C8A0" w14:textId="56756B20" w:rsidR="000C0F85" w:rsidRPr="0090358B" w:rsidRDefault="00924207">
      <w:pPr>
        <w:rPr>
          <w:rFonts w:asciiTheme="minorHAnsi" w:hAnsiTheme="minorHAnsi" w:cstheme="minorHAnsi"/>
          <w:sz w:val="22"/>
          <w:szCs w:val="20"/>
        </w:rPr>
      </w:pPr>
      <w:r w:rsidRPr="0090358B">
        <w:rPr>
          <w:rFonts w:asciiTheme="minorHAnsi" w:hAnsiTheme="minorHAnsi" w:cstheme="minorHAnsi"/>
          <w:sz w:val="22"/>
          <w:szCs w:val="20"/>
        </w:rPr>
        <w:t xml:space="preserve">Another way the </w:t>
      </w:r>
      <w:r w:rsidR="00364821" w:rsidRPr="0090358B">
        <w:rPr>
          <w:rFonts w:asciiTheme="minorHAnsi" w:hAnsiTheme="minorHAnsi" w:cstheme="minorHAnsi"/>
          <w:sz w:val="22"/>
          <w:szCs w:val="20"/>
        </w:rPr>
        <w:t>Government</w:t>
      </w:r>
      <w:r w:rsidRPr="0090358B">
        <w:rPr>
          <w:rFonts w:asciiTheme="minorHAnsi" w:hAnsiTheme="minorHAnsi" w:cstheme="minorHAnsi"/>
          <w:sz w:val="22"/>
          <w:szCs w:val="20"/>
        </w:rPr>
        <w:t xml:space="preserve"> supports </w:t>
      </w:r>
      <w:r w:rsidR="000C0F85" w:rsidRPr="0090358B">
        <w:rPr>
          <w:rFonts w:asciiTheme="minorHAnsi" w:hAnsiTheme="minorHAnsi" w:cstheme="minorHAnsi"/>
          <w:sz w:val="22"/>
          <w:szCs w:val="20"/>
        </w:rPr>
        <w:t>the provision of high quality rural-based training</w:t>
      </w:r>
      <w:r w:rsidRPr="0090358B">
        <w:rPr>
          <w:rFonts w:asciiTheme="minorHAnsi" w:hAnsiTheme="minorHAnsi" w:cstheme="minorHAnsi"/>
          <w:sz w:val="22"/>
          <w:szCs w:val="20"/>
        </w:rPr>
        <w:t xml:space="preserve"> for allied health professionals </w:t>
      </w:r>
      <w:r w:rsidR="00641B00">
        <w:rPr>
          <w:rFonts w:asciiTheme="minorHAnsi" w:hAnsiTheme="minorHAnsi" w:cstheme="minorHAnsi"/>
          <w:sz w:val="22"/>
          <w:szCs w:val="20"/>
        </w:rPr>
        <w:t xml:space="preserve">in a </w:t>
      </w:r>
      <w:proofErr w:type="gramStart"/>
      <w:r w:rsidR="00641B00">
        <w:rPr>
          <w:rFonts w:asciiTheme="minorHAnsi" w:hAnsiTheme="minorHAnsi" w:cstheme="minorHAnsi"/>
          <w:sz w:val="22"/>
          <w:szCs w:val="20"/>
        </w:rPr>
        <w:t>service learning</w:t>
      </w:r>
      <w:proofErr w:type="gramEnd"/>
      <w:r w:rsidR="00641B00">
        <w:rPr>
          <w:rFonts w:asciiTheme="minorHAnsi" w:hAnsiTheme="minorHAnsi" w:cstheme="minorHAnsi"/>
          <w:sz w:val="22"/>
          <w:szCs w:val="20"/>
        </w:rPr>
        <w:t xml:space="preserve"> model </w:t>
      </w:r>
      <w:r w:rsidRPr="0090358B">
        <w:rPr>
          <w:rFonts w:asciiTheme="minorHAnsi" w:hAnsiTheme="minorHAnsi" w:cstheme="minorHAnsi"/>
          <w:sz w:val="22"/>
          <w:szCs w:val="20"/>
        </w:rPr>
        <w:t xml:space="preserve">is </w:t>
      </w:r>
      <w:r w:rsidR="00641B00">
        <w:rPr>
          <w:rFonts w:asciiTheme="minorHAnsi" w:hAnsiTheme="minorHAnsi" w:cstheme="minorHAnsi"/>
          <w:sz w:val="22"/>
          <w:szCs w:val="20"/>
        </w:rPr>
        <w:t xml:space="preserve">through </w:t>
      </w:r>
      <w:r w:rsidRPr="0090358B">
        <w:rPr>
          <w:rFonts w:asciiTheme="minorHAnsi" w:hAnsiTheme="minorHAnsi" w:cstheme="minorHAnsi"/>
          <w:sz w:val="22"/>
          <w:szCs w:val="20"/>
        </w:rPr>
        <w:t xml:space="preserve">the Rural Health Multidisciplinary Training (RHMT) Program. </w:t>
      </w:r>
      <w:r w:rsidR="000C0F85" w:rsidRPr="0090358B">
        <w:rPr>
          <w:rFonts w:asciiTheme="minorHAnsi" w:hAnsiTheme="minorHAnsi" w:cstheme="minorHAnsi"/>
          <w:sz w:val="22"/>
          <w:szCs w:val="20"/>
        </w:rPr>
        <w:t xml:space="preserve">The </w:t>
      </w:r>
      <w:r w:rsidRPr="0090358B">
        <w:rPr>
          <w:rFonts w:asciiTheme="minorHAnsi" w:hAnsiTheme="minorHAnsi" w:cstheme="minorHAnsi"/>
          <w:sz w:val="22"/>
          <w:szCs w:val="20"/>
        </w:rPr>
        <w:t>RHMT program</w:t>
      </w:r>
      <w:r w:rsidR="000C0F85" w:rsidRPr="0090358B">
        <w:rPr>
          <w:rFonts w:asciiTheme="minorHAnsi" w:hAnsiTheme="minorHAnsi" w:cstheme="minorHAnsi"/>
          <w:sz w:val="22"/>
          <w:szCs w:val="20"/>
        </w:rPr>
        <w:t xml:space="preserve"> supports rural exposure for health students during their </w:t>
      </w:r>
      <w:r w:rsidR="00641B00">
        <w:rPr>
          <w:rFonts w:asciiTheme="minorHAnsi" w:hAnsiTheme="minorHAnsi" w:cstheme="minorHAnsi"/>
          <w:sz w:val="22"/>
          <w:szCs w:val="20"/>
        </w:rPr>
        <w:t xml:space="preserve">clinical </w:t>
      </w:r>
      <w:r w:rsidR="000C0F85" w:rsidRPr="0090358B">
        <w:rPr>
          <w:rFonts w:asciiTheme="minorHAnsi" w:hAnsiTheme="minorHAnsi" w:cstheme="minorHAnsi"/>
          <w:sz w:val="22"/>
          <w:szCs w:val="20"/>
        </w:rPr>
        <w:t xml:space="preserve">training, </w:t>
      </w:r>
      <w:proofErr w:type="gramStart"/>
      <w:r w:rsidR="000C0F85" w:rsidRPr="0090358B">
        <w:rPr>
          <w:rFonts w:asciiTheme="minorHAnsi" w:hAnsiTheme="minorHAnsi" w:cstheme="minorHAnsi"/>
          <w:sz w:val="22"/>
          <w:szCs w:val="20"/>
        </w:rPr>
        <w:t>in order to</w:t>
      </w:r>
      <w:proofErr w:type="gramEnd"/>
      <w:r w:rsidR="000C0F85" w:rsidRPr="0090358B">
        <w:rPr>
          <w:rFonts w:asciiTheme="minorHAnsi" w:hAnsiTheme="minorHAnsi" w:cstheme="minorHAnsi"/>
          <w:sz w:val="22"/>
          <w:szCs w:val="20"/>
        </w:rPr>
        <w:t xml:space="preserve"> encourage the</w:t>
      </w:r>
      <w:r w:rsidRPr="0090358B">
        <w:rPr>
          <w:rFonts w:asciiTheme="minorHAnsi" w:hAnsiTheme="minorHAnsi" w:cstheme="minorHAnsi"/>
          <w:sz w:val="22"/>
          <w:szCs w:val="20"/>
        </w:rPr>
        <w:t>ir</w:t>
      </w:r>
      <w:r w:rsidR="000C0F85" w:rsidRPr="0090358B">
        <w:rPr>
          <w:rFonts w:asciiTheme="minorHAnsi" w:hAnsiTheme="minorHAnsi" w:cstheme="minorHAnsi"/>
          <w:sz w:val="22"/>
          <w:szCs w:val="20"/>
        </w:rPr>
        <w:t xml:space="preserve"> retention </w:t>
      </w:r>
      <w:r w:rsidRPr="0090358B">
        <w:rPr>
          <w:rFonts w:asciiTheme="minorHAnsi" w:hAnsiTheme="minorHAnsi" w:cstheme="minorHAnsi"/>
          <w:sz w:val="22"/>
          <w:szCs w:val="20"/>
        </w:rPr>
        <w:t>in</w:t>
      </w:r>
      <w:r w:rsidR="000C0F85" w:rsidRPr="0090358B">
        <w:rPr>
          <w:rFonts w:asciiTheme="minorHAnsi" w:hAnsiTheme="minorHAnsi" w:cstheme="minorHAnsi"/>
          <w:sz w:val="22"/>
          <w:szCs w:val="20"/>
        </w:rPr>
        <w:t xml:space="preserve"> rural and remote </w:t>
      </w:r>
      <w:r w:rsidRPr="0090358B">
        <w:rPr>
          <w:rFonts w:asciiTheme="minorHAnsi" w:hAnsiTheme="minorHAnsi" w:cstheme="minorHAnsi"/>
          <w:sz w:val="22"/>
          <w:szCs w:val="20"/>
        </w:rPr>
        <w:t>locations after graduation</w:t>
      </w:r>
      <w:r w:rsidR="000C0F85" w:rsidRPr="0090358B">
        <w:rPr>
          <w:rFonts w:asciiTheme="minorHAnsi" w:hAnsiTheme="minorHAnsi" w:cstheme="minorHAnsi"/>
          <w:sz w:val="22"/>
          <w:szCs w:val="20"/>
        </w:rPr>
        <w:t>. The program funds a network of Rural Clinical Schools, University Departments of Rural Health, dental faculties offering extended rural placements, and the Northern Territory Medical Program (Flinders University). The</w:t>
      </w:r>
      <w:r w:rsidRPr="0090358B">
        <w:rPr>
          <w:rFonts w:asciiTheme="minorHAnsi" w:hAnsiTheme="minorHAnsi" w:cstheme="minorHAnsi"/>
          <w:sz w:val="22"/>
          <w:szCs w:val="20"/>
        </w:rPr>
        <w:t>re are 21 universities involved in the program and it a</w:t>
      </w:r>
      <w:r w:rsidR="000C0F85" w:rsidRPr="0090358B">
        <w:rPr>
          <w:rFonts w:asciiTheme="minorHAnsi" w:hAnsiTheme="minorHAnsi" w:cstheme="minorHAnsi"/>
          <w:sz w:val="22"/>
          <w:szCs w:val="20"/>
        </w:rPr>
        <w:t xml:space="preserve">lso supports 26 regional training hubs established to assist in better coordinating the medical training pipeline in regional areas. </w:t>
      </w:r>
    </w:p>
    <w:p w14:paraId="6F08961D" w14:textId="77777777" w:rsidR="00884963" w:rsidRPr="0090358B" w:rsidRDefault="00884963">
      <w:pPr>
        <w:rPr>
          <w:rFonts w:asciiTheme="minorHAnsi" w:hAnsiTheme="minorHAnsi" w:cstheme="minorHAnsi"/>
          <w:sz w:val="22"/>
          <w:szCs w:val="20"/>
        </w:rPr>
      </w:pPr>
    </w:p>
    <w:p w14:paraId="3773B745" w14:textId="77777777" w:rsidR="000C0F85" w:rsidRPr="0090358B" w:rsidRDefault="000C0F85" w:rsidP="000342CF">
      <w:pPr>
        <w:rPr>
          <w:rFonts w:asciiTheme="minorHAnsi" w:hAnsiTheme="minorHAnsi" w:cstheme="minorHAnsi"/>
          <w:sz w:val="22"/>
          <w:szCs w:val="20"/>
        </w:rPr>
      </w:pPr>
      <w:r w:rsidRPr="0090358B">
        <w:rPr>
          <w:rFonts w:asciiTheme="minorHAnsi" w:hAnsiTheme="minorHAnsi" w:cstheme="minorHAnsi"/>
          <w:sz w:val="22"/>
          <w:szCs w:val="20"/>
        </w:rPr>
        <w:t xml:space="preserve">In 2019, the Department of Health commissioned KBC Australia </w:t>
      </w:r>
      <w:r w:rsidR="00924207" w:rsidRPr="0090358B">
        <w:rPr>
          <w:rFonts w:asciiTheme="minorHAnsi" w:hAnsiTheme="minorHAnsi" w:cstheme="minorHAnsi"/>
          <w:sz w:val="22"/>
          <w:szCs w:val="20"/>
        </w:rPr>
        <w:t>to evaluate</w:t>
      </w:r>
      <w:r w:rsidRPr="0090358B">
        <w:rPr>
          <w:rFonts w:asciiTheme="minorHAnsi" w:hAnsiTheme="minorHAnsi" w:cstheme="minorHAnsi"/>
          <w:sz w:val="22"/>
          <w:szCs w:val="20"/>
        </w:rPr>
        <w:t xml:space="preserve"> the RHMT </w:t>
      </w:r>
      <w:r w:rsidR="00924207" w:rsidRPr="0090358B">
        <w:rPr>
          <w:rFonts w:asciiTheme="minorHAnsi" w:hAnsiTheme="minorHAnsi" w:cstheme="minorHAnsi"/>
          <w:sz w:val="22"/>
          <w:szCs w:val="20"/>
        </w:rPr>
        <w:t>p</w:t>
      </w:r>
      <w:r w:rsidRPr="0090358B">
        <w:rPr>
          <w:rFonts w:asciiTheme="minorHAnsi" w:hAnsiTheme="minorHAnsi" w:cstheme="minorHAnsi"/>
          <w:sz w:val="22"/>
          <w:szCs w:val="20"/>
        </w:rPr>
        <w:t>rogram. The evaluation was finalised in May 2020</w:t>
      </w:r>
      <w:r w:rsidR="006D2E91" w:rsidRPr="0090358B">
        <w:rPr>
          <w:rFonts w:asciiTheme="minorHAnsi" w:hAnsiTheme="minorHAnsi" w:cstheme="minorHAnsi"/>
          <w:sz w:val="22"/>
          <w:szCs w:val="20"/>
        </w:rPr>
        <w:t xml:space="preserve"> and t</w:t>
      </w:r>
      <w:r w:rsidRPr="0090358B">
        <w:rPr>
          <w:rFonts w:asciiTheme="minorHAnsi" w:hAnsiTheme="minorHAnsi" w:cstheme="minorHAnsi"/>
          <w:sz w:val="22"/>
          <w:szCs w:val="20"/>
        </w:rPr>
        <w:t xml:space="preserve">he final report </w:t>
      </w:r>
      <w:r w:rsidR="006D2E91" w:rsidRPr="0090358B">
        <w:rPr>
          <w:rFonts w:asciiTheme="minorHAnsi" w:hAnsiTheme="minorHAnsi" w:cstheme="minorHAnsi"/>
          <w:sz w:val="22"/>
          <w:szCs w:val="20"/>
        </w:rPr>
        <w:t>made</w:t>
      </w:r>
      <w:r w:rsidRPr="0090358B">
        <w:rPr>
          <w:rFonts w:asciiTheme="minorHAnsi" w:hAnsiTheme="minorHAnsi" w:cstheme="minorHAnsi"/>
          <w:sz w:val="22"/>
          <w:szCs w:val="20"/>
        </w:rPr>
        <w:t xml:space="preserve"> public </w:t>
      </w:r>
      <w:r w:rsidR="00665469" w:rsidRPr="0090358B">
        <w:rPr>
          <w:rFonts w:asciiTheme="minorHAnsi" w:hAnsiTheme="minorHAnsi" w:cstheme="minorHAnsi"/>
          <w:sz w:val="22"/>
          <w:szCs w:val="20"/>
        </w:rPr>
        <w:t>in</w:t>
      </w:r>
      <w:r w:rsidRPr="0090358B">
        <w:rPr>
          <w:rFonts w:asciiTheme="minorHAnsi" w:hAnsiTheme="minorHAnsi" w:cstheme="minorHAnsi"/>
          <w:sz w:val="22"/>
          <w:szCs w:val="20"/>
        </w:rPr>
        <w:t xml:space="preserve"> August 2020. A broad range of stakeholders were invit</w:t>
      </w:r>
      <w:r w:rsidR="00364821" w:rsidRPr="0090358B">
        <w:rPr>
          <w:rFonts w:asciiTheme="minorHAnsi" w:hAnsiTheme="minorHAnsi" w:cstheme="minorHAnsi"/>
          <w:sz w:val="22"/>
          <w:szCs w:val="20"/>
        </w:rPr>
        <w:t xml:space="preserve">ed to </w:t>
      </w:r>
      <w:r w:rsidR="00364821" w:rsidRPr="0090358B">
        <w:rPr>
          <w:rFonts w:asciiTheme="minorHAnsi" w:hAnsiTheme="minorHAnsi" w:cstheme="minorHAnsi"/>
          <w:sz w:val="22"/>
          <w:szCs w:val="20"/>
        </w:rPr>
        <w:lastRenderedPageBreak/>
        <w:t>provide feedback on the report</w:t>
      </w:r>
      <w:r w:rsidRPr="0090358B">
        <w:rPr>
          <w:rFonts w:asciiTheme="minorHAnsi" w:hAnsiTheme="minorHAnsi" w:cstheme="minorHAnsi"/>
          <w:sz w:val="22"/>
          <w:szCs w:val="20"/>
        </w:rPr>
        <w:t xml:space="preserve"> </w:t>
      </w:r>
      <w:r w:rsidR="000342CF" w:rsidRPr="0090358B">
        <w:rPr>
          <w:rFonts w:asciiTheme="minorHAnsi" w:hAnsiTheme="minorHAnsi" w:cstheme="minorHAnsi"/>
          <w:sz w:val="22"/>
          <w:szCs w:val="20"/>
        </w:rPr>
        <w:t xml:space="preserve">recommendations. </w:t>
      </w:r>
      <w:r w:rsidR="006D2E91" w:rsidRPr="0090358B">
        <w:rPr>
          <w:rFonts w:asciiTheme="minorHAnsi" w:hAnsiTheme="minorHAnsi" w:cstheme="minorHAnsi"/>
          <w:sz w:val="22"/>
          <w:szCs w:val="20"/>
        </w:rPr>
        <w:t>The evaluation</w:t>
      </w:r>
      <w:r w:rsidRPr="0090358B">
        <w:rPr>
          <w:rFonts w:asciiTheme="minorHAnsi" w:hAnsiTheme="minorHAnsi" w:cstheme="minorHAnsi"/>
          <w:sz w:val="22"/>
          <w:szCs w:val="20"/>
        </w:rPr>
        <w:t xml:space="preserve"> found that the RHMT program is an important </w:t>
      </w:r>
      <w:r w:rsidR="00364821" w:rsidRPr="0090358B">
        <w:rPr>
          <w:rFonts w:asciiTheme="minorHAnsi" w:hAnsiTheme="minorHAnsi" w:cstheme="minorHAnsi"/>
          <w:sz w:val="22"/>
          <w:szCs w:val="20"/>
        </w:rPr>
        <w:t>component</w:t>
      </w:r>
      <w:r w:rsidR="006D2E91" w:rsidRPr="0090358B">
        <w:rPr>
          <w:rFonts w:asciiTheme="minorHAnsi" w:hAnsiTheme="minorHAnsi" w:cstheme="minorHAnsi"/>
          <w:sz w:val="22"/>
          <w:szCs w:val="20"/>
        </w:rPr>
        <w:t xml:space="preserve"> </w:t>
      </w:r>
      <w:r w:rsidR="00364821" w:rsidRPr="0090358B">
        <w:rPr>
          <w:rFonts w:asciiTheme="minorHAnsi" w:hAnsiTheme="minorHAnsi" w:cstheme="minorHAnsi"/>
          <w:sz w:val="22"/>
          <w:szCs w:val="20"/>
        </w:rPr>
        <w:t>in</w:t>
      </w:r>
      <w:r w:rsidRPr="0090358B">
        <w:rPr>
          <w:rFonts w:asciiTheme="minorHAnsi" w:hAnsiTheme="minorHAnsi" w:cstheme="minorHAnsi"/>
          <w:sz w:val="22"/>
          <w:szCs w:val="20"/>
        </w:rPr>
        <w:t xml:space="preserve"> addressing rural health workforce shortages</w:t>
      </w:r>
      <w:r w:rsidR="006D2E91" w:rsidRPr="0090358B">
        <w:rPr>
          <w:rFonts w:asciiTheme="minorHAnsi" w:hAnsiTheme="minorHAnsi" w:cstheme="minorHAnsi"/>
          <w:sz w:val="22"/>
          <w:szCs w:val="20"/>
        </w:rPr>
        <w:t>, providing immediate benefits to local health service delivery</w:t>
      </w:r>
      <w:r w:rsidR="00364821" w:rsidRPr="0090358B">
        <w:rPr>
          <w:rFonts w:asciiTheme="minorHAnsi" w:hAnsiTheme="minorHAnsi" w:cstheme="minorHAnsi"/>
          <w:sz w:val="22"/>
          <w:szCs w:val="20"/>
        </w:rPr>
        <w:t>,</w:t>
      </w:r>
      <w:r w:rsidR="006D2E91" w:rsidRPr="0090358B">
        <w:rPr>
          <w:rFonts w:asciiTheme="minorHAnsi" w:hAnsiTheme="minorHAnsi" w:cstheme="minorHAnsi"/>
          <w:sz w:val="22"/>
          <w:szCs w:val="20"/>
        </w:rPr>
        <w:t xml:space="preserve"> </w:t>
      </w:r>
      <w:r w:rsidRPr="0090358B">
        <w:rPr>
          <w:rFonts w:asciiTheme="minorHAnsi" w:hAnsiTheme="minorHAnsi" w:cstheme="minorHAnsi"/>
          <w:sz w:val="22"/>
          <w:szCs w:val="20"/>
        </w:rPr>
        <w:t>while</w:t>
      </w:r>
      <w:r w:rsidR="006D2E91" w:rsidRPr="0090358B">
        <w:rPr>
          <w:rFonts w:asciiTheme="minorHAnsi" w:hAnsiTheme="minorHAnsi" w:cstheme="minorHAnsi"/>
          <w:sz w:val="22"/>
          <w:szCs w:val="20"/>
        </w:rPr>
        <w:t xml:space="preserve"> also</w:t>
      </w:r>
      <w:r w:rsidRPr="0090358B">
        <w:rPr>
          <w:rFonts w:asciiTheme="minorHAnsi" w:hAnsiTheme="minorHAnsi" w:cstheme="minorHAnsi"/>
          <w:sz w:val="22"/>
          <w:szCs w:val="20"/>
        </w:rPr>
        <w:t xml:space="preserve"> contributing to the social and economic strength of rural communities. The evaluators noted the </w:t>
      </w:r>
      <w:r w:rsidR="006D2E91" w:rsidRPr="0090358B">
        <w:rPr>
          <w:rFonts w:asciiTheme="minorHAnsi" w:hAnsiTheme="minorHAnsi" w:cstheme="minorHAnsi"/>
          <w:sz w:val="22"/>
          <w:szCs w:val="20"/>
        </w:rPr>
        <w:t xml:space="preserve">ongoing </w:t>
      </w:r>
      <w:r w:rsidRPr="0090358B">
        <w:rPr>
          <w:rFonts w:asciiTheme="minorHAnsi" w:hAnsiTheme="minorHAnsi" w:cstheme="minorHAnsi"/>
          <w:sz w:val="22"/>
          <w:szCs w:val="20"/>
        </w:rPr>
        <w:t xml:space="preserve">work of the Commissioner and how this </w:t>
      </w:r>
      <w:r w:rsidR="006D2E91" w:rsidRPr="0090358B">
        <w:rPr>
          <w:rFonts w:asciiTheme="minorHAnsi" w:hAnsiTheme="minorHAnsi" w:cstheme="minorHAnsi"/>
          <w:sz w:val="22"/>
          <w:szCs w:val="20"/>
        </w:rPr>
        <w:t>aligns</w:t>
      </w:r>
      <w:r w:rsidRPr="0090358B">
        <w:rPr>
          <w:rFonts w:asciiTheme="minorHAnsi" w:hAnsiTheme="minorHAnsi" w:cstheme="minorHAnsi"/>
          <w:sz w:val="22"/>
          <w:szCs w:val="20"/>
        </w:rPr>
        <w:t xml:space="preserve"> with the intent of the RHMT program. This is reflected in their recommendations. </w:t>
      </w:r>
    </w:p>
    <w:p w14:paraId="6D4A98B9" w14:textId="77777777" w:rsidR="000C0F85" w:rsidRPr="0090358B" w:rsidRDefault="000C0F85" w:rsidP="00373153">
      <w:pPr>
        <w:rPr>
          <w:rFonts w:asciiTheme="minorHAnsi" w:hAnsiTheme="minorHAnsi" w:cstheme="minorHAnsi"/>
          <w:sz w:val="22"/>
          <w:szCs w:val="20"/>
        </w:rPr>
      </w:pPr>
    </w:p>
    <w:p w14:paraId="61D1D60F" w14:textId="30FF096B" w:rsidR="000C0F85" w:rsidRPr="0090358B" w:rsidRDefault="007C591C" w:rsidP="00DA3000">
      <w:pPr>
        <w:rPr>
          <w:rFonts w:asciiTheme="minorHAnsi" w:hAnsiTheme="minorHAnsi" w:cstheme="minorHAnsi"/>
          <w:sz w:val="22"/>
          <w:szCs w:val="20"/>
        </w:rPr>
      </w:pPr>
      <w:r w:rsidRPr="007C591C">
        <w:rPr>
          <w:rFonts w:asciiTheme="minorHAnsi" w:hAnsiTheme="minorHAnsi" w:cstheme="minorHAnsi"/>
          <w:sz w:val="22"/>
          <w:szCs w:val="20"/>
        </w:rPr>
        <w:t>The Government has agreed to a staged implementation of</w:t>
      </w:r>
      <w:r w:rsidR="00341358">
        <w:rPr>
          <w:rFonts w:asciiTheme="minorHAnsi" w:hAnsiTheme="minorHAnsi" w:cstheme="minorHAnsi"/>
          <w:sz w:val="22"/>
          <w:szCs w:val="20"/>
        </w:rPr>
        <w:t xml:space="preserve"> the</w:t>
      </w:r>
      <w:r w:rsidRPr="007C591C">
        <w:rPr>
          <w:rFonts w:asciiTheme="minorHAnsi" w:hAnsiTheme="minorHAnsi" w:cstheme="minorHAnsi"/>
          <w:sz w:val="22"/>
          <w:szCs w:val="20"/>
        </w:rPr>
        <w:t xml:space="preserve"> evaluation</w:t>
      </w:r>
      <w:r w:rsidR="00341358">
        <w:rPr>
          <w:rFonts w:asciiTheme="minorHAnsi" w:hAnsiTheme="minorHAnsi" w:cstheme="minorHAnsi"/>
          <w:sz w:val="22"/>
          <w:szCs w:val="20"/>
        </w:rPr>
        <w:t>’s</w:t>
      </w:r>
      <w:r w:rsidRPr="007C591C">
        <w:rPr>
          <w:rFonts w:asciiTheme="minorHAnsi" w:hAnsiTheme="minorHAnsi" w:cstheme="minorHAnsi"/>
          <w:sz w:val="22"/>
          <w:szCs w:val="20"/>
        </w:rPr>
        <w:t xml:space="preserve"> recommendations. This approach has been informed by</w:t>
      </w:r>
      <w:r w:rsidRPr="007C591C" w:rsidDel="007C591C">
        <w:rPr>
          <w:rFonts w:asciiTheme="minorHAnsi" w:hAnsiTheme="minorHAnsi" w:cstheme="minorHAnsi"/>
          <w:sz w:val="22"/>
          <w:szCs w:val="20"/>
        </w:rPr>
        <w:t xml:space="preserve"> </w:t>
      </w:r>
      <w:r w:rsidR="000C0F85" w:rsidRPr="007C591C">
        <w:rPr>
          <w:rFonts w:asciiTheme="minorHAnsi" w:hAnsiTheme="minorHAnsi" w:cstheme="minorHAnsi"/>
          <w:sz w:val="22"/>
          <w:szCs w:val="20"/>
        </w:rPr>
        <w:t>funding implications and take</w:t>
      </w:r>
      <w:r w:rsidR="00241972">
        <w:rPr>
          <w:rFonts w:asciiTheme="minorHAnsi" w:hAnsiTheme="minorHAnsi" w:cstheme="minorHAnsi"/>
          <w:sz w:val="22"/>
          <w:szCs w:val="20"/>
        </w:rPr>
        <w:t>s</w:t>
      </w:r>
      <w:r w:rsidR="000C0F85" w:rsidRPr="007C591C">
        <w:rPr>
          <w:rFonts w:asciiTheme="minorHAnsi" w:hAnsiTheme="minorHAnsi" w:cstheme="minorHAnsi"/>
          <w:sz w:val="22"/>
          <w:szCs w:val="20"/>
        </w:rPr>
        <w:t xml:space="preserve"> into account a number of key reforms underway including: the N</w:t>
      </w:r>
      <w:r w:rsidR="000C0F85" w:rsidRPr="0090358B">
        <w:rPr>
          <w:rFonts w:asciiTheme="minorHAnsi" w:hAnsiTheme="minorHAnsi" w:cstheme="minorHAnsi"/>
          <w:sz w:val="22"/>
          <w:szCs w:val="20"/>
        </w:rPr>
        <w:t>ational Medical Workforce Strategy; the Primary Health Care 10-Year Plan; the refreshed National Aboriginal and Torres Strait Islander Health Plan; the National Aboriginal and Torres Strait Islander Health Workforce Strategic Framework and Implementation Plan 2021</w:t>
      </w:r>
      <w:r w:rsidR="00866461">
        <w:rPr>
          <w:rFonts w:asciiTheme="minorHAnsi" w:hAnsiTheme="minorHAnsi" w:cstheme="minorHAnsi"/>
          <w:sz w:val="22"/>
          <w:szCs w:val="20"/>
        </w:rPr>
        <w:t>–</w:t>
      </w:r>
      <w:r w:rsidR="000C0F85" w:rsidRPr="0090358B">
        <w:rPr>
          <w:rFonts w:asciiTheme="minorHAnsi" w:hAnsiTheme="minorHAnsi" w:cstheme="minorHAnsi"/>
          <w:sz w:val="22"/>
          <w:szCs w:val="20"/>
        </w:rPr>
        <w:t>2031;</w:t>
      </w:r>
      <w:r w:rsidR="0090358B">
        <w:rPr>
          <w:rFonts w:asciiTheme="minorHAnsi" w:hAnsiTheme="minorHAnsi" w:cstheme="minorHAnsi"/>
          <w:sz w:val="22"/>
          <w:szCs w:val="20"/>
        </w:rPr>
        <w:t xml:space="preserve"> </w:t>
      </w:r>
      <w:r w:rsidR="000C0F85" w:rsidRPr="0090358B">
        <w:rPr>
          <w:rFonts w:asciiTheme="minorHAnsi" w:hAnsiTheme="minorHAnsi" w:cstheme="minorHAnsi"/>
          <w:sz w:val="22"/>
          <w:szCs w:val="20"/>
        </w:rPr>
        <w:t>the Commonwealth Implementation Plan for the National Agreement on Closing the Gap; and Transition into College-Led General Practice training.</w:t>
      </w:r>
    </w:p>
    <w:p w14:paraId="4A0DEA2B" w14:textId="77777777" w:rsidR="00DD1203" w:rsidRPr="0090358B" w:rsidRDefault="00DD1203">
      <w:pPr>
        <w:rPr>
          <w:rFonts w:asciiTheme="minorHAnsi" w:hAnsiTheme="minorHAnsi" w:cstheme="minorHAnsi"/>
          <w:sz w:val="22"/>
          <w:szCs w:val="20"/>
        </w:rPr>
      </w:pPr>
    </w:p>
    <w:p w14:paraId="12DD62F8" w14:textId="77777777" w:rsidR="00924207" w:rsidRPr="007C591C" w:rsidRDefault="00DD1203" w:rsidP="00924207">
      <w:pPr>
        <w:rPr>
          <w:rFonts w:asciiTheme="minorHAnsi" w:hAnsiTheme="minorHAnsi" w:cstheme="minorHAnsi"/>
          <w:sz w:val="22"/>
          <w:szCs w:val="20"/>
        </w:rPr>
      </w:pPr>
      <w:r w:rsidRPr="0090358B">
        <w:rPr>
          <w:rFonts w:asciiTheme="minorHAnsi" w:hAnsiTheme="minorHAnsi" w:cstheme="minorHAnsi"/>
          <w:sz w:val="22"/>
          <w:szCs w:val="20"/>
        </w:rPr>
        <w:t>T</w:t>
      </w:r>
      <w:r w:rsidR="000C0F85" w:rsidRPr="0090358B">
        <w:rPr>
          <w:rFonts w:asciiTheme="minorHAnsi" w:hAnsiTheme="minorHAnsi" w:cstheme="minorHAnsi"/>
          <w:sz w:val="22"/>
          <w:szCs w:val="20"/>
        </w:rPr>
        <w:t xml:space="preserve">he Government </w:t>
      </w:r>
      <w:r w:rsidR="00BC26A8" w:rsidRPr="0090358B">
        <w:rPr>
          <w:rFonts w:asciiTheme="minorHAnsi" w:hAnsiTheme="minorHAnsi" w:cstheme="minorHAnsi"/>
          <w:sz w:val="22"/>
          <w:szCs w:val="20"/>
        </w:rPr>
        <w:t>funds</w:t>
      </w:r>
      <w:r w:rsidR="009F156C">
        <w:rPr>
          <w:rFonts w:asciiTheme="minorHAnsi" w:hAnsiTheme="minorHAnsi" w:cstheme="minorHAnsi"/>
          <w:sz w:val="22"/>
          <w:szCs w:val="20"/>
        </w:rPr>
        <w:t xml:space="preserve"> </w:t>
      </w:r>
      <w:r w:rsidR="00AF628A">
        <w:rPr>
          <w:rFonts w:asciiTheme="minorHAnsi" w:hAnsiTheme="minorHAnsi" w:cstheme="minorHAnsi"/>
          <w:sz w:val="22"/>
          <w:szCs w:val="20"/>
        </w:rPr>
        <w:t>the</w:t>
      </w:r>
      <w:r w:rsidR="009F156C">
        <w:rPr>
          <w:rFonts w:asciiTheme="minorHAnsi" w:hAnsiTheme="minorHAnsi" w:cstheme="minorHAnsi"/>
          <w:sz w:val="22"/>
          <w:szCs w:val="20"/>
        </w:rPr>
        <w:t xml:space="preserve"> remote health peak body,</w:t>
      </w:r>
      <w:r w:rsidR="000C0F85" w:rsidRPr="0090358B">
        <w:rPr>
          <w:rFonts w:asciiTheme="minorHAnsi" w:hAnsiTheme="minorHAnsi" w:cstheme="minorHAnsi"/>
          <w:sz w:val="22"/>
          <w:szCs w:val="20"/>
        </w:rPr>
        <w:t xml:space="preserve"> </w:t>
      </w:r>
      <w:proofErr w:type="spellStart"/>
      <w:r w:rsidR="000C0F85" w:rsidRPr="0090358B">
        <w:rPr>
          <w:rFonts w:asciiTheme="minorHAnsi" w:hAnsiTheme="minorHAnsi" w:cstheme="minorHAnsi"/>
          <w:sz w:val="22"/>
          <w:szCs w:val="20"/>
        </w:rPr>
        <w:t>CRANAplus</w:t>
      </w:r>
      <w:proofErr w:type="spellEnd"/>
      <w:r w:rsidR="000C0F85" w:rsidRPr="0090358B">
        <w:rPr>
          <w:rFonts w:asciiTheme="minorHAnsi" w:hAnsiTheme="minorHAnsi" w:cstheme="minorHAnsi"/>
          <w:sz w:val="22"/>
          <w:szCs w:val="20"/>
        </w:rPr>
        <w:t xml:space="preserve"> to </w:t>
      </w:r>
      <w:r w:rsidR="00BC26A8" w:rsidRPr="0090358B">
        <w:rPr>
          <w:rFonts w:asciiTheme="minorHAnsi" w:hAnsiTheme="minorHAnsi" w:cstheme="minorHAnsi"/>
          <w:sz w:val="22"/>
          <w:szCs w:val="20"/>
        </w:rPr>
        <w:t xml:space="preserve">provide additional support to </w:t>
      </w:r>
      <w:r w:rsidR="008E7EA3">
        <w:rPr>
          <w:rFonts w:asciiTheme="minorHAnsi" w:hAnsiTheme="minorHAnsi" w:cstheme="minorHAnsi"/>
          <w:sz w:val="22"/>
          <w:szCs w:val="20"/>
        </w:rPr>
        <w:t xml:space="preserve">nurses and </w:t>
      </w:r>
      <w:r w:rsidR="000C0F85" w:rsidRPr="0090358B">
        <w:rPr>
          <w:rFonts w:asciiTheme="minorHAnsi" w:hAnsiTheme="minorHAnsi" w:cstheme="minorHAnsi"/>
          <w:sz w:val="22"/>
          <w:szCs w:val="20"/>
        </w:rPr>
        <w:t>allied health</w:t>
      </w:r>
      <w:r w:rsidR="006D2E91" w:rsidRPr="0090358B">
        <w:rPr>
          <w:rFonts w:asciiTheme="minorHAnsi" w:hAnsiTheme="minorHAnsi" w:cstheme="minorHAnsi"/>
          <w:sz w:val="22"/>
          <w:szCs w:val="20"/>
        </w:rPr>
        <w:t xml:space="preserve"> professionals</w:t>
      </w:r>
      <w:r w:rsidR="000C0F85" w:rsidRPr="0090358B">
        <w:rPr>
          <w:rFonts w:asciiTheme="minorHAnsi" w:hAnsiTheme="minorHAnsi" w:cstheme="minorHAnsi"/>
          <w:sz w:val="22"/>
          <w:szCs w:val="20"/>
        </w:rPr>
        <w:t xml:space="preserve"> working in remote areas, or </w:t>
      </w:r>
      <w:r w:rsidR="006D2E91" w:rsidRPr="0090358B">
        <w:rPr>
          <w:rFonts w:asciiTheme="minorHAnsi" w:hAnsiTheme="minorHAnsi" w:cstheme="minorHAnsi"/>
          <w:sz w:val="22"/>
          <w:szCs w:val="20"/>
        </w:rPr>
        <w:t xml:space="preserve">in </w:t>
      </w:r>
      <w:r w:rsidR="000C0F85" w:rsidRPr="0090358B">
        <w:rPr>
          <w:rFonts w:asciiTheme="minorHAnsi" w:hAnsiTheme="minorHAnsi" w:cstheme="minorHAnsi"/>
          <w:sz w:val="22"/>
          <w:szCs w:val="20"/>
        </w:rPr>
        <w:t xml:space="preserve">other circumstances of professional isolation, </w:t>
      </w:r>
      <w:r w:rsidRPr="0090358B">
        <w:rPr>
          <w:rFonts w:asciiTheme="minorHAnsi" w:hAnsiTheme="minorHAnsi" w:cstheme="minorHAnsi"/>
          <w:sz w:val="22"/>
          <w:szCs w:val="20"/>
        </w:rPr>
        <w:t xml:space="preserve">providing them </w:t>
      </w:r>
      <w:r w:rsidR="000C0F85" w:rsidRPr="0090358B">
        <w:rPr>
          <w:rFonts w:asciiTheme="minorHAnsi" w:hAnsiTheme="minorHAnsi" w:cstheme="minorHAnsi"/>
          <w:sz w:val="22"/>
          <w:szCs w:val="20"/>
        </w:rPr>
        <w:t xml:space="preserve">with education, mental health and wellbeing support, and professional services relevant to their </w:t>
      </w:r>
      <w:r w:rsidRPr="0090358B">
        <w:rPr>
          <w:rFonts w:asciiTheme="minorHAnsi" w:hAnsiTheme="minorHAnsi" w:cstheme="minorHAnsi"/>
          <w:sz w:val="22"/>
          <w:szCs w:val="20"/>
        </w:rPr>
        <w:t>professional</w:t>
      </w:r>
      <w:r w:rsidR="000C0F85" w:rsidRPr="0090358B">
        <w:rPr>
          <w:rFonts w:asciiTheme="minorHAnsi" w:hAnsiTheme="minorHAnsi" w:cstheme="minorHAnsi"/>
          <w:sz w:val="22"/>
          <w:szCs w:val="20"/>
        </w:rPr>
        <w:t xml:space="preserve"> practice. This includes the development, implementation and management of services that actively promote the recruitment and retention of the remote health workforce</w:t>
      </w:r>
      <w:r w:rsidR="00AE56EF">
        <w:rPr>
          <w:rFonts w:asciiTheme="minorHAnsi" w:hAnsiTheme="minorHAnsi" w:cstheme="minorHAnsi"/>
          <w:sz w:val="22"/>
          <w:szCs w:val="20"/>
        </w:rPr>
        <w:t>, such as</w:t>
      </w:r>
      <w:r w:rsidR="000C0F85" w:rsidRPr="0090358B">
        <w:rPr>
          <w:rFonts w:asciiTheme="minorHAnsi" w:hAnsiTheme="minorHAnsi" w:cstheme="minorHAnsi"/>
          <w:sz w:val="22"/>
          <w:szCs w:val="20"/>
        </w:rPr>
        <w:t xml:space="preserve"> the provision of remote clinical scholarships and a targeted employment advertising </w:t>
      </w:r>
      <w:r w:rsidRPr="0090358B">
        <w:rPr>
          <w:rFonts w:asciiTheme="minorHAnsi" w:hAnsiTheme="minorHAnsi" w:cstheme="minorHAnsi"/>
          <w:sz w:val="22"/>
          <w:szCs w:val="20"/>
        </w:rPr>
        <w:t>service</w:t>
      </w:r>
      <w:r w:rsidR="000C0F85" w:rsidRPr="0090358B">
        <w:rPr>
          <w:rFonts w:asciiTheme="minorHAnsi" w:hAnsiTheme="minorHAnsi" w:cstheme="minorHAnsi"/>
          <w:sz w:val="22"/>
          <w:szCs w:val="20"/>
        </w:rPr>
        <w:t xml:space="preserve"> for the remote health industry. </w:t>
      </w:r>
    </w:p>
    <w:p w14:paraId="41C13325" w14:textId="77777777" w:rsidR="00884963" w:rsidRPr="0090358B" w:rsidRDefault="00884963">
      <w:pPr>
        <w:rPr>
          <w:rFonts w:asciiTheme="minorHAnsi" w:eastAsiaTheme="minorHAnsi" w:hAnsiTheme="minorHAnsi" w:cs="Arial"/>
          <w:b/>
          <w:sz w:val="28"/>
          <w:szCs w:val="22"/>
        </w:rPr>
      </w:pPr>
    </w:p>
    <w:p w14:paraId="2BD3D91A" w14:textId="77777777" w:rsidR="00511103" w:rsidRPr="00A05D89" w:rsidRDefault="00511103">
      <w:pPr>
        <w:tabs>
          <w:tab w:val="left" w:pos="426"/>
        </w:tabs>
        <w:rPr>
          <w:rFonts w:ascii="Arial Black" w:eastAsiaTheme="minorHAnsi" w:hAnsi="Arial Black" w:cs="Arial"/>
          <w:b/>
          <w:bCs/>
          <w:color w:val="00747A"/>
          <w:szCs w:val="26"/>
        </w:rPr>
      </w:pPr>
      <w:r w:rsidRPr="00A05D89">
        <w:rPr>
          <w:rFonts w:ascii="Arial Black" w:eastAsiaTheme="minorHAnsi" w:hAnsi="Arial Black" w:cs="Arial"/>
          <w:b/>
          <w:bCs/>
          <w:color w:val="00747A"/>
          <w:szCs w:val="26"/>
        </w:rPr>
        <w:t xml:space="preserve">Recommendation 2 – Enhance Quality </w:t>
      </w:r>
    </w:p>
    <w:p w14:paraId="793C78EF" w14:textId="77777777" w:rsidR="00884963" w:rsidRPr="000342CF" w:rsidRDefault="00884963">
      <w:pPr>
        <w:tabs>
          <w:tab w:val="left" w:pos="426"/>
        </w:tabs>
        <w:rPr>
          <w:rFonts w:ascii="Arial Black" w:eastAsiaTheme="minorHAnsi" w:hAnsi="Arial Black" w:cs="Arial"/>
          <w:bCs/>
          <w:color w:val="00747A"/>
          <w:sz w:val="20"/>
          <w:szCs w:val="26"/>
        </w:rPr>
      </w:pPr>
      <w:r w:rsidRPr="000342CF">
        <w:rPr>
          <w:rFonts w:ascii="Arial Black" w:eastAsiaTheme="minorHAnsi" w:hAnsi="Arial Black" w:cs="Arial"/>
          <w:bCs/>
          <w:color w:val="00747A"/>
          <w:sz w:val="20"/>
          <w:szCs w:val="26"/>
        </w:rPr>
        <w:t>Invest in strategies to increase the participation of Aboriginal and Torres Strait Islander people in the allied health workforce</w:t>
      </w:r>
    </w:p>
    <w:p w14:paraId="1FF85566" w14:textId="77777777" w:rsidR="00884963" w:rsidRPr="000342CF" w:rsidRDefault="00884963">
      <w:pPr>
        <w:tabs>
          <w:tab w:val="left" w:pos="426"/>
        </w:tabs>
        <w:rPr>
          <w:rFonts w:asciiTheme="minorHAnsi" w:hAnsiTheme="minorHAnsi" w:cstheme="minorHAnsi"/>
          <w:sz w:val="22"/>
        </w:rPr>
      </w:pPr>
    </w:p>
    <w:p w14:paraId="14F0E52D" w14:textId="77777777" w:rsidR="00E9355F" w:rsidRDefault="00E9355F" w:rsidP="000342CF">
      <w:pPr>
        <w:rPr>
          <w:rFonts w:asciiTheme="minorHAnsi" w:hAnsiTheme="minorHAnsi" w:cstheme="minorHAnsi"/>
          <w:sz w:val="22"/>
          <w:szCs w:val="20"/>
        </w:rPr>
      </w:pPr>
      <w:r>
        <w:rPr>
          <w:rFonts w:asciiTheme="minorHAnsi" w:hAnsiTheme="minorHAnsi" w:cstheme="minorHAnsi"/>
          <w:sz w:val="22"/>
          <w:szCs w:val="20"/>
        </w:rPr>
        <w:t xml:space="preserve">The Australian Government </w:t>
      </w:r>
      <w:r w:rsidRPr="00E9355F">
        <w:rPr>
          <w:rFonts w:asciiTheme="minorHAnsi" w:hAnsiTheme="minorHAnsi" w:cstheme="minorHAnsi"/>
          <w:b/>
          <w:sz w:val="22"/>
          <w:szCs w:val="20"/>
        </w:rPr>
        <w:t>supports</w:t>
      </w:r>
      <w:r>
        <w:rPr>
          <w:rFonts w:asciiTheme="minorHAnsi" w:hAnsiTheme="minorHAnsi" w:cstheme="minorHAnsi"/>
          <w:sz w:val="22"/>
          <w:szCs w:val="20"/>
        </w:rPr>
        <w:t xml:space="preserve"> this recommendation in principle</w:t>
      </w:r>
      <w:r w:rsidR="009F156C">
        <w:rPr>
          <w:rFonts w:asciiTheme="minorHAnsi" w:hAnsiTheme="minorHAnsi" w:cstheme="minorHAnsi"/>
          <w:sz w:val="22"/>
          <w:szCs w:val="20"/>
        </w:rPr>
        <w:t xml:space="preserve"> and is committed to increasing pathways for Aboriginal and Torres Strait Islander people to enter the allied health workforce</w:t>
      </w:r>
      <w:r>
        <w:rPr>
          <w:rFonts w:asciiTheme="minorHAnsi" w:hAnsiTheme="minorHAnsi" w:cstheme="minorHAnsi"/>
          <w:sz w:val="22"/>
          <w:szCs w:val="20"/>
        </w:rPr>
        <w:t xml:space="preserve">. </w:t>
      </w:r>
    </w:p>
    <w:p w14:paraId="7894AEE2" w14:textId="77777777" w:rsidR="00E9355F" w:rsidRDefault="00E9355F" w:rsidP="000342CF">
      <w:pPr>
        <w:rPr>
          <w:rFonts w:asciiTheme="minorHAnsi" w:hAnsiTheme="minorHAnsi" w:cstheme="minorHAnsi"/>
          <w:sz w:val="22"/>
          <w:szCs w:val="20"/>
        </w:rPr>
      </w:pPr>
    </w:p>
    <w:p w14:paraId="7B061580" w14:textId="77777777" w:rsidR="00AE56EF" w:rsidRDefault="00884963" w:rsidP="000342CF">
      <w:pPr>
        <w:rPr>
          <w:rFonts w:asciiTheme="minorHAnsi" w:hAnsiTheme="minorHAnsi" w:cstheme="minorHAnsi"/>
          <w:sz w:val="22"/>
          <w:szCs w:val="20"/>
        </w:rPr>
      </w:pPr>
      <w:r w:rsidRPr="0090358B">
        <w:rPr>
          <w:rFonts w:asciiTheme="minorHAnsi" w:hAnsiTheme="minorHAnsi" w:cstheme="minorHAnsi"/>
          <w:sz w:val="22"/>
          <w:szCs w:val="20"/>
        </w:rPr>
        <w:t xml:space="preserve">This recommendation </w:t>
      </w:r>
      <w:r w:rsidR="00E9355F">
        <w:rPr>
          <w:rFonts w:asciiTheme="minorHAnsi" w:hAnsiTheme="minorHAnsi" w:cstheme="minorHAnsi"/>
          <w:sz w:val="22"/>
          <w:szCs w:val="20"/>
        </w:rPr>
        <w:t>supports</w:t>
      </w:r>
      <w:r w:rsidR="00E9355F" w:rsidRPr="0090358B">
        <w:rPr>
          <w:rFonts w:asciiTheme="minorHAnsi" w:hAnsiTheme="minorHAnsi" w:cstheme="minorHAnsi"/>
          <w:sz w:val="22"/>
          <w:szCs w:val="20"/>
        </w:rPr>
        <w:t xml:space="preserve"> </w:t>
      </w:r>
      <w:r w:rsidRPr="0090358B">
        <w:rPr>
          <w:rFonts w:asciiTheme="minorHAnsi" w:hAnsiTheme="minorHAnsi" w:cstheme="minorHAnsi"/>
          <w:sz w:val="22"/>
          <w:szCs w:val="20"/>
        </w:rPr>
        <w:t>the expansion</w:t>
      </w:r>
      <w:r w:rsidR="00665469" w:rsidRPr="0090358B">
        <w:rPr>
          <w:rFonts w:asciiTheme="minorHAnsi" w:hAnsiTheme="minorHAnsi" w:cstheme="minorHAnsi"/>
          <w:sz w:val="22"/>
          <w:szCs w:val="20"/>
        </w:rPr>
        <w:t xml:space="preserve"> </w:t>
      </w:r>
      <w:r w:rsidRPr="0090358B">
        <w:rPr>
          <w:rFonts w:asciiTheme="minorHAnsi" w:hAnsiTheme="minorHAnsi" w:cstheme="minorHAnsi"/>
          <w:sz w:val="22"/>
          <w:szCs w:val="20"/>
        </w:rPr>
        <w:t>of the National Aboriginal and Torres Strait Islander Health Academy model (the Health Academy)</w:t>
      </w:r>
      <w:r w:rsidR="00665469" w:rsidRPr="0090358B">
        <w:rPr>
          <w:rFonts w:asciiTheme="minorHAnsi" w:hAnsiTheme="minorHAnsi" w:cstheme="minorHAnsi"/>
          <w:sz w:val="22"/>
          <w:szCs w:val="20"/>
        </w:rPr>
        <w:t xml:space="preserve"> to all jurisdictions</w:t>
      </w:r>
      <w:r w:rsidRPr="0090358B">
        <w:rPr>
          <w:rFonts w:asciiTheme="minorHAnsi" w:hAnsiTheme="minorHAnsi" w:cstheme="minorHAnsi"/>
          <w:sz w:val="22"/>
          <w:szCs w:val="20"/>
        </w:rPr>
        <w:t xml:space="preserve">. The Health Academy model is an innovative education and training program that supports opportunities for Aboriginal and Torres Strait Islander high school students to consider, explore and pursue careers in health. </w:t>
      </w:r>
    </w:p>
    <w:p w14:paraId="3373C404" w14:textId="77777777" w:rsidR="00AE56EF" w:rsidRDefault="00AE56EF" w:rsidP="000342CF">
      <w:pPr>
        <w:rPr>
          <w:rFonts w:asciiTheme="minorHAnsi" w:hAnsiTheme="minorHAnsi" w:cstheme="minorHAnsi"/>
          <w:sz w:val="22"/>
          <w:szCs w:val="20"/>
        </w:rPr>
      </w:pPr>
    </w:p>
    <w:p w14:paraId="7B33924F" w14:textId="77777777" w:rsidR="00884963" w:rsidRPr="0090358B" w:rsidRDefault="00AE56EF" w:rsidP="000342CF">
      <w:pPr>
        <w:rPr>
          <w:rFonts w:asciiTheme="minorHAnsi" w:hAnsiTheme="minorHAnsi" w:cstheme="minorHAnsi"/>
          <w:sz w:val="22"/>
          <w:szCs w:val="20"/>
        </w:rPr>
      </w:pPr>
      <w:r w:rsidRPr="0090358B">
        <w:rPr>
          <w:rFonts w:asciiTheme="minorHAnsi" w:hAnsiTheme="minorHAnsi" w:cstheme="minorHAnsi"/>
          <w:sz w:val="22"/>
          <w:szCs w:val="20"/>
        </w:rPr>
        <w:t xml:space="preserve">The </w:t>
      </w:r>
      <w:r w:rsidR="00332513">
        <w:rPr>
          <w:rFonts w:asciiTheme="minorHAnsi" w:hAnsiTheme="minorHAnsi" w:cstheme="minorHAnsi"/>
          <w:sz w:val="22"/>
          <w:szCs w:val="20"/>
        </w:rPr>
        <w:t>Government</w:t>
      </w:r>
      <w:r w:rsidRPr="0090358B">
        <w:rPr>
          <w:rFonts w:asciiTheme="minorHAnsi" w:hAnsiTheme="minorHAnsi" w:cstheme="minorHAnsi"/>
          <w:sz w:val="22"/>
          <w:szCs w:val="20"/>
        </w:rPr>
        <w:t xml:space="preserve"> currently funds Indigenous Allied Health Australia (IAHA) to run the Health Academy in the Northern Territory, </w:t>
      </w:r>
      <w:proofErr w:type="gramStart"/>
      <w:r w:rsidRPr="0090358B">
        <w:rPr>
          <w:rFonts w:asciiTheme="minorHAnsi" w:hAnsiTheme="minorHAnsi" w:cstheme="minorHAnsi"/>
          <w:sz w:val="22"/>
          <w:szCs w:val="20"/>
        </w:rPr>
        <w:t>Queensland</w:t>
      </w:r>
      <w:proofErr w:type="gramEnd"/>
      <w:r w:rsidRPr="0090358B">
        <w:rPr>
          <w:rFonts w:asciiTheme="minorHAnsi" w:hAnsiTheme="minorHAnsi" w:cstheme="minorHAnsi"/>
          <w:sz w:val="22"/>
          <w:szCs w:val="20"/>
        </w:rPr>
        <w:t xml:space="preserve"> and New South Wales.</w:t>
      </w:r>
      <w:r>
        <w:rPr>
          <w:rFonts w:asciiTheme="minorHAnsi" w:hAnsiTheme="minorHAnsi" w:cstheme="minorHAnsi"/>
          <w:sz w:val="22"/>
          <w:szCs w:val="20"/>
        </w:rPr>
        <w:t xml:space="preserve"> </w:t>
      </w:r>
      <w:r w:rsidR="00884963" w:rsidRPr="0090358B">
        <w:rPr>
          <w:rFonts w:asciiTheme="minorHAnsi" w:hAnsiTheme="minorHAnsi" w:cstheme="minorHAnsi"/>
          <w:sz w:val="22"/>
          <w:szCs w:val="20"/>
          <w:lang w:eastAsia="en-AU"/>
        </w:rPr>
        <w:t xml:space="preserve">Funding for a national roll out of the model will be considered once the model has had time to mature and the current expansion of the program </w:t>
      </w:r>
      <w:r w:rsidR="00665469" w:rsidRPr="0090358B">
        <w:rPr>
          <w:rFonts w:asciiTheme="minorHAnsi" w:hAnsiTheme="minorHAnsi" w:cstheme="minorHAnsi"/>
          <w:sz w:val="22"/>
          <w:szCs w:val="20"/>
          <w:lang w:eastAsia="en-AU"/>
        </w:rPr>
        <w:t>in</w:t>
      </w:r>
      <w:r w:rsidR="00884963" w:rsidRPr="0090358B">
        <w:rPr>
          <w:rFonts w:asciiTheme="minorHAnsi" w:hAnsiTheme="minorHAnsi" w:cstheme="minorHAnsi"/>
          <w:sz w:val="22"/>
          <w:szCs w:val="20"/>
          <w:lang w:eastAsia="en-AU"/>
        </w:rPr>
        <w:t xml:space="preserve"> </w:t>
      </w:r>
      <w:r>
        <w:rPr>
          <w:rFonts w:asciiTheme="minorHAnsi" w:hAnsiTheme="minorHAnsi" w:cstheme="minorHAnsi"/>
          <w:sz w:val="22"/>
          <w:szCs w:val="20"/>
          <w:lang w:eastAsia="en-AU"/>
        </w:rPr>
        <w:t>Queensland and New South Wales</w:t>
      </w:r>
      <w:r w:rsidR="00884963" w:rsidRPr="0090358B">
        <w:rPr>
          <w:rFonts w:asciiTheme="minorHAnsi" w:hAnsiTheme="minorHAnsi" w:cstheme="minorHAnsi"/>
          <w:sz w:val="22"/>
          <w:szCs w:val="20"/>
          <w:lang w:eastAsia="en-AU"/>
        </w:rPr>
        <w:t xml:space="preserve"> demonstrates a positive outcome. </w:t>
      </w:r>
    </w:p>
    <w:p w14:paraId="0480DE22" w14:textId="77777777" w:rsidR="00884963" w:rsidRPr="0090358B" w:rsidRDefault="00884963">
      <w:pPr>
        <w:widowControl w:val="0"/>
        <w:rPr>
          <w:rFonts w:asciiTheme="minorHAnsi" w:hAnsiTheme="minorHAnsi" w:cstheme="minorHAnsi"/>
          <w:sz w:val="22"/>
          <w:szCs w:val="20"/>
          <w:lang w:eastAsia="en-AU"/>
        </w:rPr>
      </w:pPr>
    </w:p>
    <w:p w14:paraId="5ED67486" w14:textId="6F755511" w:rsidR="00F31492" w:rsidRPr="00891AD8" w:rsidRDefault="00884963">
      <w:pPr>
        <w:rPr>
          <w:rFonts w:asciiTheme="minorHAnsi" w:hAnsiTheme="minorHAnsi" w:cstheme="minorHAnsi"/>
          <w:sz w:val="22"/>
          <w:szCs w:val="20"/>
        </w:rPr>
      </w:pPr>
      <w:r w:rsidRPr="0090358B">
        <w:rPr>
          <w:rFonts w:asciiTheme="minorHAnsi" w:hAnsiTheme="minorHAnsi" w:cstheme="minorHAnsi"/>
          <w:sz w:val="22"/>
          <w:szCs w:val="20"/>
        </w:rPr>
        <w:t>Th</w:t>
      </w:r>
      <w:r w:rsidR="00665469" w:rsidRPr="0090358B">
        <w:rPr>
          <w:rFonts w:asciiTheme="minorHAnsi" w:hAnsiTheme="minorHAnsi" w:cstheme="minorHAnsi"/>
          <w:sz w:val="22"/>
          <w:szCs w:val="20"/>
        </w:rPr>
        <w:t>e</w:t>
      </w:r>
      <w:r w:rsidRPr="0090358B">
        <w:rPr>
          <w:rFonts w:asciiTheme="minorHAnsi" w:hAnsiTheme="minorHAnsi" w:cstheme="minorHAnsi"/>
          <w:sz w:val="22"/>
          <w:szCs w:val="20"/>
        </w:rPr>
        <w:t xml:space="preserve"> recommendation also calls for the establishment</w:t>
      </w:r>
      <w:r w:rsidR="00665469" w:rsidRPr="0090358B">
        <w:rPr>
          <w:rFonts w:asciiTheme="minorHAnsi" w:hAnsiTheme="minorHAnsi" w:cstheme="minorHAnsi"/>
          <w:sz w:val="22"/>
          <w:szCs w:val="20"/>
        </w:rPr>
        <w:t xml:space="preserve"> of a Leaders in Indigenous Allied Health Education Network (LIAHEN</w:t>
      </w:r>
      <w:proofErr w:type="gramStart"/>
      <w:r w:rsidR="00665469" w:rsidRPr="0090358B">
        <w:rPr>
          <w:rFonts w:asciiTheme="minorHAnsi" w:hAnsiTheme="minorHAnsi" w:cstheme="minorHAnsi"/>
          <w:sz w:val="22"/>
          <w:szCs w:val="20"/>
        </w:rPr>
        <w:t>)</w:t>
      </w:r>
      <w:r w:rsidRPr="0090358B">
        <w:rPr>
          <w:rFonts w:asciiTheme="minorHAnsi" w:hAnsiTheme="minorHAnsi" w:cstheme="minorHAnsi"/>
          <w:sz w:val="22"/>
          <w:szCs w:val="20"/>
        </w:rPr>
        <w:t xml:space="preserve">, </w:t>
      </w:r>
      <w:r w:rsidR="00AA3FCB" w:rsidRPr="0090358B">
        <w:rPr>
          <w:rFonts w:asciiTheme="minorHAnsi" w:hAnsiTheme="minorHAnsi" w:cstheme="minorHAnsi"/>
          <w:sz w:val="22"/>
          <w:szCs w:val="20"/>
        </w:rPr>
        <w:t>and</w:t>
      </w:r>
      <w:proofErr w:type="gramEnd"/>
      <w:r w:rsidR="00AA3FCB" w:rsidRPr="0090358B">
        <w:rPr>
          <w:rFonts w:asciiTheme="minorHAnsi" w:hAnsiTheme="minorHAnsi" w:cstheme="minorHAnsi"/>
          <w:sz w:val="22"/>
          <w:szCs w:val="20"/>
        </w:rPr>
        <w:t xml:space="preserve"> suggests this could be </w:t>
      </w:r>
      <w:r w:rsidRPr="0090358B">
        <w:rPr>
          <w:rFonts w:asciiTheme="minorHAnsi" w:hAnsiTheme="minorHAnsi" w:cstheme="minorHAnsi"/>
          <w:sz w:val="22"/>
          <w:szCs w:val="20"/>
        </w:rPr>
        <w:t xml:space="preserve">through a collaboration </w:t>
      </w:r>
      <w:r w:rsidR="00665469" w:rsidRPr="0090358B">
        <w:rPr>
          <w:rFonts w:asciiTheme="minorHAnsi" w:hAnsiTheme="minorHAnsi" w:cstheme="minorHAnsi"/>
          <w:sz w:val="22"/>
          <w:szCs w:val="20"/>
        </w:rPr>
        <w:t>between</w:t>
      </w:r>
      <w:r w:rsidRPr="0090358B">
        <w:rPr>
          <w:rFonts w:asciiTheme="minorHAnsi" w:hAnsiTheme="minorHAnsi" w:cstheme="minorHAnsi"/>
          <w:sz w:val="22"/>
          <w:szCs w:val="20"/>
        </w:rPr>
        <w:t xml:space="preserve"> </w:t>
      </w:r>
      <w:r w:rsidR="00F31492" w:rsidRPr="0090358B">
        <w:rPr>
          <w:rFonts w:asciiTheme="minorHAnsi" w:hAnsiTheme="minorHAnsi" w:cstheme="minorHAnsi"/>
          <w:sz w:val="22"/>
          <w:szCs w:val="20"/>
        </w:rPr>
        <w:t>IAHA</w:t>
      </w:r>
      <w:r w:rsidRPr="0090358B">
        <w:rPr>
          <w:rFonts w:asciiTheme="minorHAnsi" w:hAnsiTheme="minorHAnsi" w:cstheme="minorHAnsi"/>
          <w:sz w:val="22"/>
          <w:szCs w:val="20"/>
        </w:rPr>
        <w:t>, Australian Rural Health Education Network and the Australian Council of Deans of Health Sciences.</w:t>
      </w:r>
      <w:r w:rsidR="00665469" w:rsidRPr="0090358B">
        <w:rPr>
          <w:rFonts w:asciiTheme="minorHAnsi" w:hAnsiTheme="minorHAnsi" w:cstheme="minorHAnsi"/>
          <w:sz w:val="22"/>
          <w:szCs w:val="20"/>
        </w:rPr>
        <w:t xml:space="preserve"> </w:t>
      </w:r>
      <w:r w:rsidRPr="0090358B">
        <w:rPr>
          <w:rFonts w:asciiTheme="minorHAnsi" w:hAnsiTheme="minorHAnsi" w:cstheme="minorHAnsi"/>
          <w:sz w:val="22"/>
          <w:szCs w:val="20"/>
        </w:rPr>
        <w:t xml:space="preserve">Developing a LIAHEN would improve </w:t>
      </w:r>
      <w:r w:rsidR="00665469" w:rsidRPr="0090358B">
        <w:rPr>
          <w:rFonts w:asciiTheme="minorHAnsi" w:hAnsiTheme="minorHAnsi" w:cstheme="minorHAnsi"/>
          <w:sz w:val="22"/>
          <w:szCs w:val="20"/>
        </w:rPr>
        <w:t xml:space="preserve">the </w:t>
      </w:r>
      <w:r w:rsidRPr="0090358B">
        <w:rPr>
          <w:rFonts w:asciiTheme="minorHAnsi" w:hAnsiTheme="minorHAnsi" w:cstheme="minorHAnsi"/>
          <w:sz w:val="22"/>
          <w:szCs w:val="20"/>
        </w:rPr>
        <w:t xml:space="preserve">quality and effectiveness of teaching and learning </w:t>
      </w:r>
      <w:r w:rsidR="00AA3FCB" w:rsidRPr="0090358B">
        <w:rPr>
          <w:rFonts w:asciiTheme="minorHAnsi" w:hAnsiTheme="minorHAnsi" w:cstheme="minorHAnsi"/>
          <w:sz w:val="22"/>
          <w:szCs w:val="20"/>
        </w:rPr>
        <w:t>about</w:t>
      </w:r>
      <w:r w:rsidRPr="0090358B">
        <w:rPr>
          <w:rFonts w:asciiTheme="minorHAnsi" w:hAnsiTheme="minorHAnsi" w:cstheme="minorHAnsi"/>
          <w:sz w:val="22"/>
          <w:szCs w:val="20"/>
        </w:rPr>
        <w:t xml:space="preserve"> Aboriginal and Torres Strait Islander health in allied health education.</w:t>
      </w:r>
      <w:r w:rsidR="00AA3FCB" w:rsidRPr="0090358B">
        <w:rPr>
          <w:rFonts w:asciiTheme="minorHAnsi" w:hAnsiTheme="minorHAnsi" w:cstheme="minorHAnsi"/>
          <w:sz w:val="22"/>
          <w:szCs w:val="20"/>
        </w:rPr>
        <w:t xml:space="preserve"> </w:t>
      </w:r>
      <w:r w:rsidR="00F31492" w:rsidRPr="0090358B">
        <w:rPr>
          <w:rFonts w:asciiTheme="minorHAnsi" w:hAnsiTheme="minorHAnsi" w:cstheme="minorHAnsi"/>
          <w:sz w:val="22"/>
          <w:szCs w:val="20"/>
        </w:rPr>
        <w:t xml:space="preserve">The LIAHEN network could be funded and administered by one organisation, or as a consortia, but may not necessarily include all of the organisations that have been suggested </w:t>
      </w:r>
      <w:r w:rsidR="00332513">
        <w:rPr>
          <w:rFonts w:asciiTheme="minorHAnsi" w:hAnsiTheme="minorHAnsi" w:cstheme="minorHAnsi"/>
          <w:sz w:val="22"/>
          <w:szCs w:val="20"/>
        </w:rPr>
        <w:t>in</w:t>
      </w:r>
      <w:r w:rsidR="00AA3FCB" w:rsidRPr="0090358B">
        <w:rPr>
          <w:rFonts w:asciiTheme="minorHAnsi" w:hAnsiTheme="minorHAnsi" w:cstheme="minorHAnsi"/>
          <w:sz w:val="22"/>
          <w:szCs w:val="20"/>
        </w:rPr>
        <w:t xml:space="preserve"> the Commissioner’s </w:t>
      </w:r>
      <w:r w:rsidR="00891AD8" w:rsidRPr="0090358B">
        <w:rPr>
          <w:rFonts w:asciiTheme="minorHAnsi" w:hAnsiTheme="minorHAnsi" w:cstheme="minorHAnsi"/>
          <w:sz w:val="22"/>
          <w:szCs w:val="20"/>
        </w:rPr>
        <w:t>repor</w:t>
      </w:r>
      <w:r w:rsidR="00891AD8" w:rsidRPr="00891AD8">
        <w:rPr>
          <w:rFonts w:asciiTheme="minorHAnsi" w:hAnsiTheme="minorHAnsi" w:cstheme="minorHAnsi"/>
          <w:sz w:val="22"/>
          <w:szCs w:val="20"/>
        </w:rPr>
        <w:t>t</w:t>
      </w:r>
      <w:r w:rsidR="00891AD8" w:rsidRPr="00891AD8">
        <w:rPr>
          <w:i/>
          <w:iCs/>
          <w:color w:val="1F497D"/>
        </w:rPr>
        <w:t xml:space="preserve"> </w:t>
      </w:r>
      <w:r w:rsidR="00891AD8" w:rsidRPr="00891AD8">
        <w:rPr>
          <w:rFonts w:asciiTheme="minorHAnsi" w:hAnsiTheme="minorHAnsi" w:cstheme="minorHAnsi"/>
          <w:iCs/>
          <w:sz w:val="22"/>
          <w:szCs w:val="20"/>
        </w:rPr>
        <w:t xml:space="preserve">as this will be dependent on the </w:t>
      </w:r>
      <w:r w:rsidR="00FF70C1">
        <w:rPr>
          <w:rFonts w:asciiTheme="minorHAnsi" w:hAnsiTheme="minorHAnsi" w:cstheme="minorHAnsi"/>
          <w:iCs/>
          <w:sz w:val="22"/>
          <w:szCs w:val="20"/>
        </w:rPr>
        <w:t xml:space="preserve">outcome of an open and competitive grants </w:t>
      </w:r>
      <w:r w:rsidR="00891AD8" w:rsidRPr="00891AD8">
        <w:rPr>
          <w:rFonts w:asciiTheme="minorHAnsi" w:hAnsiTheme="minorHAnsi" w:cstheme="minorHAnsi"/>
          <w:iCs/>
          <w:sz w:val="22"/>
          <w:szCs w:val="20"/>
        </w:rPr>
        <w:t>process.</w:t>
      </w:r>
    </w:p>
    <w:p w14:paraId="64411F08" w14:textId="77777777" w:rsidR="00F31492" w:rsidRPr="0090358B" w:rsidRDefault="00F31492">
      <w:pPr>
        <w:rPr>
          <w:rFonts w:asciiTheme="minorHAnsi" w:hAnsiTheme="minorHAnsi" w:cstheme="minorHAnsi"/>
          <w:sz w:val="22"/>
          <w:szCs w:val="20"/>
        </w:rPr>
      </w:pPr>
    </w:p>
    <w:p w14:paraId="31505464" w14:textId="6B3906CC" w:rsidR="009900FE" w:rsidRPr="0090358B" w:rsidRDefault="00F31492">
      <w:pPr>
        <w:rPr>
          <w:rFonts w:asciiTheme="minorHAnsi" w:hAnsiTheme="minorHAnsi" w:cstheme="minorHAnsi"/>
          <w:sz w:val="22"/>
          <w:szCs w:val="20"/>
        </w:rPr>
      </w:pPr>
      <w:r w:rsidRPr="0090358B">
        <w:rPr>
          <w:rFonts w:asciiTheme="minorHAnsi" w:hAnsiTheme="minorHAnsi" w:cstheme="minorHAnsi"/>
          <w:sz w:val="22"/>
          <w:szCs w:val="20"/>
        </w:rPr>
        <w:t>A</w:t>
      </w:r>
      <w:r w:rsidR="00884963" w:rsidRPr="0090358B">
        <w:rPr>
          <w:rFonts w:asciiTheme="minorHAnsi" w:hAnsiTheme="minorHAnsi" w:cstheme="minorHAnsi"/>
          <w:sz w:val="22"/>
          <w:szCs w:val="20"/>
        </w:rPr>
        <w:t xml:space="preserve"> </w:t>
      </w:r>
      <w:r w:rsidRPr="0090358B">
        <w:rPr>
          <w:rFonts w:asciiTheme="minorHAnsi" w:hAnsiTheme="minorHAnsi" w:cstheme="minorHAnsi"/>
          <w:sz w:val="22"/>
          <w:szCs w:val="20"/>
        </w:rPr>
        <w:t>National Aboriginal and Torres Strait Islander Health Workforce Strategic Framework and Implementation Plan 2021-2031</w:t>
      </w:r>
      <w:r w:rsidRPr="0090358B" w:rsidDel="00F31492">
        <w:rPr>
          <w:rFonts w:asciiTheme="minorHAnsi" w:hAnsiTheme="minorHAnsi" w:cstheme="minorHAnsi"/>
          <w:sz w:val="22"/>
          <w:szCs w:val="20"/>
        </w:rPr>
        <w:t xml:space="preserve"> </w:t>
      </w:r>
      <w:r w:rsidR="00884963" w:rsidRPr="0090358B">
        <w:rPr>
          <w:rFonts w:asciiTheme="minorHAnsi" w:hAnsiTheme="minorHAnsi" w:cstheme="minorHAnsi"/>
          <w:sz w:val="22"/>
          <w:szCs w:val="20"/>
        </w:rPr>
        <w:t>(</w:t>
      </w:r>
      <w:r w:rsidRPr="0090358B">
        <w:rPr>
          <w:rFonts w:asciiTheme="minorHAnsi" w:hAnsiTheme="minorHAnsi" w:cstheme="minorHAnsi"/>
          <w:sz w:val="22"/>
          <w:szCs w:val="20"/>
        </w:rPr>
        <w:t xml:space="preserve">National </w:t>
      </w:r>
      <w:r w:rsidR="00884963" w:rsidRPr="0090358B">
        <w:rPr>
          <w:rFonts w:asciiTheme="minorHAnsi" w:hAnsiTheme="minorHAnsi" w:cstheme="minorHAnsi"/>
          <w:sz w:val="22"/>
          <w:szCs w:val="20"/>
        </w:rPr>
        <w:t>Workforce Plan)</w:t>
      </w:r>
      <w:r w:rsidRPr="0090358B">
        <w:rPr>
          <w:rFonts w:asciiTheme="minorHAnsi" w:hAnsiTheme="minorHAnsi" w:cstheme="minorHAnsi"/>
          <w:sz w:val="22"/>
          <w:szCs w:val="20"/>
        </w:rPr>
        <w:t>, is currently under development, and is due for completion</w:t>
      </w:r>
      <w:r w:rsidR="00621BB9" w:rsidRPr="0090358B">
        <w:rPr>
          <w:rFonts w:asciiTheme="minorHAnsi" w:hAnsiTheme="minorHAnsi" w:cstheme="minorHAnsi"/>
          <w:sz w:val="22"/>
          <w:szCs w:val="20"/>
        </w:rPr>
        <w:t xml:space="preserve"> in</w:t>
      </w:r>
      <w:r w:rsidRPr="0090358B">
        <w:rPr>
          <w:rFonts w:asciiTheme="minorHAnsi" w:hAnsiTheme="minorHAnsi" w:cstheme="minorHAnsi"/>
          <w:sz w:val="22"/>
          <w:szCs w:val="20"/>
        </w:rPr>
        <w:t xml:space="preserve"> </w:t>
      </w:r>
      <w:r w:rsidR="00C02E06">
        <w:rPr>
          <w:rFonts w:asciiTheme="minorHAnsi" w:hAnsiTheme="minorHAnsi" w:cstheme="minorHAnsi"/>
          <w:sz w:val="22"/>
          <w:szCs w:val="20"/>
        </w:rPr>
        <w:t xml:space="preserve">the second half of </w:t>
      </w:r>
      <w:r w:rsidRPr="0090358B">
        <w:rPr>
          <w:rFonts w:asciiTheme="minorHAnsi" w:hAnsiTheme="minorHAnsi" w:cstheme="minorHAnsi"/>
          <w:sz w:val="22"/>
          <w:szCs w:val="20"/>
        </w:rPr>
        <w:t xml:space="preserve">2021. </w:t>
      </w:r>
      <w:r w:rsidR="00884963" w:rsidRPr="0090358B">
        <w:rPr>
          <w:rFonts w:asciiTheme="minorHAnsi" w:hAnsiTheme="minorHAnsi" w:cstheme="minorHAnsi"/>
          <w:sz w:val="22"/>
          <w:szCs w:val="20"/>
        </w:rPr>
        <w:t xml:space="preserve">The </w:t>
      </w:r>
      <w:r w:rsidRPr="0090358B">
        <w:rPr>
          <w:rFonts w:asciiTheme="minorHAnsi" w:hAnsiTheme="minorHAnsi" w:cstheme="minorHAnsi"/>
          <w:sz w:val="22"/>
          <w:szCs w:val="20"/>
        </w:rPr>
        <w:t xml:space="preserve">National </w:t>
      </w:r>
      <w:r w:rsidR="00884963" w:rsidRPr="0090358B">
        <w:rPr>
          <w:rFonts w:asciiTheme="minorHAnsi" w:hAnsiTheme="minorHAnsi" w:cstheme="minorHAnsi"/>
          <w:sz w:val="22"/>
          <w:szCs w:val="20"/>
        </w:rPr>
        <w:t xml:space="preserve">Workforce Plan highlights that strengthening the role and recognition of </w:t>
      </w:r>
      <w:r w:rsidRPr="0090358B">
        <w:rPr>
          <w:rFonts w:asciiTheme="minorHAnsi" w:hAnsiTheme="minorHAnsi" w:cstheme="minorHAnsi"/>
          <w:sz w:val="22"/>
          <w:szCs w:val="20"/>
        </w:rPr>
        <w:t xml:space="preserve">Aboriginal and Torres Strait Islander people and </w:t>
      </w:r>
      <w:r w:rsidR="00DA3000" w:rsidRPr="0090358B">
        <w:rPr>
          <w:rFonts w:asciiTheme="minorHAnsi" w:hAnsiTheme="minorHAnsi" w:cstheme="minorHAnsi"/>
          <w:sz w:val="22"/>
          <w:szCs w:val="20"/>
        </w:rPr>
        <w:t>p</w:t>
      </w:r>
      <w:r w:rsidR="00884963" w:rsidRPr="0090358B">
        <w:rPr>
          <w:rFonts w:asciiTheme="minorHAnsi" w:hAnsiTheme="minorHAnsi" w:cstheme="minorHAnsi"/>
          <w:sz w:val="22"/>
          <w:szCs w:val="20"/>
        </w:rPr>
        <w:t xml:space="preserve">rofessions within health care models </w:t>
      </w:r>
      <w:r w:rsidR="009900FE" w:rsidRPr="0090358B">
        <w:rPr>
          <w:rFonts w:asciiTheme="minorHAnsi" w:hAnsiTheme="minorHAnsi" w:cstheme="minorHAnsi"/>
          <w:sz w:val="22"/>
          <w:szCs w:val="20"/>
        </w:rPr>
        <w:t>improves</w:t>
      </w:r>
      <w:r w:rsidR="00884963" w:rsidRPr="0090358B">
        <w:rPr>
          <w:rFonts w:asciiTheme="minorHAnsi" w:hAnsiTheme="minorHAnsi" w:cstheme="minorHAnsi"/>
          <w:sz w:val="22"/>
          <w:szCs w:val="20"/>
        </w:rPr>
        <w:t xml:space="preserve"> cultural safety within the </w:t>
      </w:r>
      <w:r w:rsidR="00C957E9" w:rsidRPr="0090358B">
        <w:rPr>
          <w:rFonts w:asciiTheme="minorHAnsi" w:hAnsiTheme="minorHAnsi" w:cstheme="minorHAnsi"/>
          <w:sz w:val="22"/>
          <w:szCs w:val="20"/>
        </w:rPr>
        <w:t xml:space="preserve">health </w:t>
      </w:r>
      <w:r w:rsidR="00884963" w:rsidRPr="0090358B">
        <w:rPr>
          <w:rFonts w:asciiTheme="minorHAnsi" w:hAnsiTheme="minorHAnsi" w:cstheme="minorHAnsi"/>
          <w:sz w:val="22"/>
          <w:szCs w:val="20"/>
        </w:rPr>
        <w:t>workforce</w:t>
      </w:r>
      <w:r w:rsidRPr="0090358B">
        <w:rPr>
          <w:rFonts w:asciiTheme="minorHAnsi" w:hAnsiTheme="minorHAnsi" w:cstheme="minorHAnsi"/>
          <w:sz w:val="22"/>
          <w:szCs w:val="20"/>
        </w:rPr>
        <w:t xml:space="preserve"> and </w:t>
      </w:r>
      <w:r w:rsidR="009900FE" w:rsidRPr="0090358B">
        <w:rPr>
          <w:rFonts w:asciiTheme="minorHAnsi" w:hAnsiTheme="minorHAnsi" w:cstheme="minorHAnsi"/>
          <w:sz w:val="22"/>
          <w:szCs w:val="20"/>
        </w:rPr>
        <w:t xml:space="preserve">leads to </w:t>
      </w:r>
      <w:r w:rsidRPr="0090358B">
        <w:rPr>
          <w:rFonts w:asciiTheme="minorHAnsi" w:hAnsiTheme="minorHAnsi" w:cstheme="minorHAnsi"/>
          <w:sz w:val="22"/>
          <w:szCs w:val="20"/>
        </w:rPr>
        <w:t xml:space="preserve">better health outcomes for Aboriginal and Torres Strait Islander people and communities. </w:t>
      </w:r>
    </w:p>
    <w:p w14:paraId="71C25C0A" w14:textId="77777777" w:rsidR="009900FE" w:rsidRPr="0090358B" w:rsidRDefault="009900FE">
      <w:pPr>
        <w:rPr>
          <w:rFonts w:asciiTheme="minorHAnsi" w:hAnsiTheme="minorHAnsi" w:cstheme="minorHAnsi"/>
          <w:sz w:val="22"/>
          <w:szCs w:val="20"/>
        </w:rPr>
      </w:pPr>
    </w:p>
    <w:p w14:paraId="4851D20F" w14:textId="769868C4" w:rsidR="00884963" w:rsidRPr="0090358B" w:rsidRDefault="009900FE">
      <w:pPr>
        <w:rPr>
          <w:rFonts w:asciiTheme="minorHAnsi" w:hAnsiTheme="minorHAnsi" w:cstheme="minorHAnsi"/>
          <w:sz w:val="22"/>
          <w:szCs w:val="20"/>
          <w:lang w:eastAsia="en-AU"/>
        </w:rPr>
      </w:pPr>
      <w:r w:rsidRPr="0090358B">
        <w:rPr>
          <w:rFonts w:asciiTheme="minorHAnsi" w:hAnsiTheme="minorHAnsi" w:cstheme="minorHAnsi"/>
          <w:sz w:val="22"/>
          <w:szCs w:val="20"/>
          <w:lang w:eastAsia="en-AU"/>
        </w:rPr>
        <w:t>As part of the development of the National Workforce Plan</w:t>
      </w:r>
      <w:r w:rsidR="00614B0F">
        <w:rPr>
          <w:rFonts w:asciiTheme="minorHAnsi" w:hAnsiTheme="minorHAnsi" w:cstheme="minorHAnsi"/>
          <w:sz w:val="22"/>
          <w:szCs w:val="20"/>
          <w:lang w:eastAsia="en-AU"/>
        </w:rPr>
        <w:t>,</w:t>
      </w:r>
      <w:r w:rsidRPr="0090358B">
        <w:rPr>
          <w:rFonts w:asciiTheme="minorHAnsi" w:hAnsiTheme="minorHAnsi" w:cstheme="minorHAnsi"/>
          <w:sz w:val="22"/>
          <w:szCs w:val="20"/>
          <w:lang w:eastAsia="en-AU"/>
        </w:rPr>
        <w:t xml:space="preserve"> t</w:t>
      </w:r>
      <w:r w:rsidR="00F31492" w:rsidRPr="0090358B">
        <w:rPr>
          <w:rFonts w:asciiTheme="minorHAnsi" w:hAnsiTheme="minorHAnsi" w:cstheme="minorHAnsi"/>
          <w:sz w:val="22"/>
          <w:szCs w:val="20"/>
          <w:lang w:eastAsia="en-AU"/>
        </w:rPr>
        <w:t xml:space="preserve">he expansion of existing school-based traineeship programs to focus on Aboriginal and Torres Strait Islander designed and led initiatives and the creation and funding </w:t>
      </w:r>
      <w:r w:rsidR="00F31492" w:rsidRPr="0090358B">
        <w:rPr>
          <w:rFonts w:asciiTheme="minorHAnsi" w:hAnsiTheme="minorHAnsi" w:cstheme="minorHAnsi"/>
          <w:sz w:val="22"/>
          <w:szCs w:val="20"/>
          <w:lang w:eastAsia="en-AU"/>
        </w:rPr>
        <w:lastRenderedPageBreak/>
        <w:t>for a LIAHEN is being considered.</w:t>
      </w:r>
      <w:r w:rsidR="001E530F" w:rsidRPr="0090358B">
        <w:rPr>
          <w:rFonts w:ascii="Calibri" w:eastAsiaTheme="minorHAnsi" w:hAnsi="Calibri" w:cs="Calibri"/>
          <w:szCs w:val="22"/>
        </w:rPr>
        <w:t xml:space="preserve"> </w:t>
      </w:r>
      <w:r w:rsidR="001E530F" w:rsidRPr="0090358B">
        <w:rPr>
          <w:rFonts w:asciiTheme="minorHAnsi" w:hAnsiTheme="minorHAnsi" w:cstheme="minorHAnsi"/>
          <w:sz w:val="22"/>
          <w:szCs w:val="20"/>
          <w:lang w:eastAsia="en-AU"/>
        </w:rPr>
        <w:t xml:space="preserve">Consistent with the Government’s commitments under the National Agreement on Closing the Gap, the roll-out of any of these programs will be done </w:t>
      </w:r>
      <w:r w:rsidR="00614B0F">
        <w:rPr>
          <w:rFonts w:asciiTheme="minorHAnsi" w:hAnsiTheme="minorHAnsi" w:cstheme="minorHAnsi"/>
          <w:sz w:val="22"/>
          <w:szCs w:val="20"/>
          <w:lang w:eastAsia="en-AU"/>
        </w:rPr>
        <w:t xml:space="preserve">in </w:t>
      </w:r>
      <w:r w:rsidR="001E530F" w:rsidRPr="0090358B">
        <w:rPr>
          <w:rFonts w:asciiTheme="minorHAnsi" w:hAnsiTheme="minorHAnsi" w:cstheme="minorHAnsi"/>
          <w:sz w:val="22"/>
          <w:szCs w:val="20"/>
          <w:lang w:eastAsia="en-AU"/>
        </w:rPr>
        <w:t xml:space="preserve">consultation and </w:t>
      </w:r>
      <w:r w:rsidR="00FF70C1">
        <w:rPr>
          <w:rFonts w:asciiTheme="minorHAnsi" w:hAnsiTheme="minorHAnsi" w:cstheme="minorHAnsi"/>
          <w:sz w:val="22"/>
          <w:szCs w:val="20"/>
          <w:lang w:eastAsia="en-AU"/>
        </w:rPr>
        <w:t xml:space="preserve">genuine </w:t>
      </w:r>
      <w:r w:rsidR="001E530F" w:rsidRPr="0090358B">
        <w:rPr>
          <w:rFonts w:asciiTheme="minorHAnsi" w:hAnsiTheme="minorHAnsi" w:cstheme="minorHAnsi"/>
          <w:sz w:val="22"/>
          <w:szCs w:val="20"/>
          <w:lang w:eastAsia="en-AU"/>
        </w:rPr>
        <w:t>partnership with Aboriginal and Torres Strait Islander stakeholders, including from the Aboriginal Community Controlled Health Sector.</w:t>
      </w:r>
    </w:p>
    <w:p w14:paraId="05F46EFB" w14:textId="77777777" w:rsidR="00AA3FCB" w:rsidRPr="0090358B" w:rsidRDefault="00AA3FCB">
      <w:pPr>
        <w:rPr>
          <w:rFonts w:asciiTheme="minorHAnsi" w:hAnsiTheme="minorHAnsi" w:cstheme="minorHAnsi"/>
          <w:sz w:val="22"/>
          <w:szCs w:val="20"/>
          <w:lang w:eastAsia="en-AU"/>
        </w:rPr>
      </w:pPr>
    </w:p>
    <w:p w14:paraId="0D524B62" w14:textId="77777777" w:rsidR="00114AF8" w:rsidRPr="0090358B" w:rsidRDefault="00114AF8">
      <w:pPr>
        <w:rPr>
          <w:rFonts w:asciiTheme="minorHAnsi" w:hAnsiTheme="minorHAnsi" w:cstheme="minorHAnsi"/>
          <w:sz w:val="22"/>
          <w:szCs w:val="20"/>
        </w:rPr>
      </w:pPr>
      <w:r w:rsidRPr="0090358B">
        <w:rPr>
          <w:rFonts w:asciiTheme="minorHAnsi" w:hAnsiTheme="minorHAnsi" w:cstheme="minorHAnsi"/>
          <w:sz w:val="22"/>
          <w:szCs w:val="20"/>
        </w:rPr>
        <w:t>In addition to improving the training pathway</w:t>
      </w:r>
      <w:r w:rsidR="009900FE" w:rsidRPr="0090358B">
        <w:rPr>
          <w:rFonts w:asciiTheme="minorHAnsi" w:hAnsiTheme="minorHAnsi" w:cstheme="minorHAnsi"/>
          <w:sz w:val="22"/>
          <w:szCs w:val="20"/>
        </w:rPr>
        <w:t>s</w:t>
      </w:r>
      <w:r w:rsidRPr="0090358B">
        <w:rPr>
          <w:rFonts w:asciiTheme="minorHAnsi" w:hAnsiTheme="minorHAnsi" w:cstheme="minorHAnsi"/>
          <w:sz w:val="22"/>
          <w:szCs w:val="20"/>
        </w:rPr>
        <w:t xml:space="preserve">, an important element in increasing the participation for Aboriginal and Torres Strait Islander people in the allied health workforce is having culturally safe workplaces. The </w:t>
      </w:r>
      <w:r w:rsidR="00332513">
        <w:rPr>
          <w:rFonts w:asciiTheme="minorHAnsi" w:hAnsiTheme="minorHAnsi" w:cstheme="minorHAnsi"/>
          <w:sz w:val="22"/>
          <w:szCs w:val="20"/>
        </w:rPr>
        <w:t>Government</w:t>
      </w:r>
      <w:r w:rsidRPr="0090358B">
        <w:rPr>
          <w:rFonts w:asciiTheme="minorHAnsi" w:hAnsiTheme="minorHAnsi" w:cstheme="minorHAnsi"/>
          <w:sz w:val="22"/>
          <w:szCs w:val="20"/>
        </w:rPr>
        <w:t xml:space="preserve"> is funding efforts to improve the cultural competency of mainstream health services through the Indigenous Australians’ Health Programme.</w:t>
      </w:r>
    </w:p>
    <w:p w14:paraId="2922AAEC" w14:textId="77777777" w:rsidR="000642F7" w:rsidRPr="00891AD8" w:rsidRDefault="000642F7" w:rsidP="000342CF">
      <w:pPr>
        <w:pStyle w:val="List-Bullets"/>
        <w:numPr>
          <w:ilvl w:val="0"/>
          <w:numId w:val="0"/>
        </w:numPr>
        <w:spacing w:after="0" w:line="240" w:lineRule="auto"/>
        <w:contextualSpacing w:val="0"/>
        <w:rPr>
          <w:rFonts w:eastAsia="Times New Roman"/>
          <w:sz w:val="28"/>
          <w:szCs w:val="20"/>
        </w:rPr>
      </w:pPr>
    </w:p>
    <w:p w14:paraId="3203DBAE" w14:textId="77777777" w:rsidR="00511103" w:rsidRPr="00A05D89" w:rsidRDefault="00511103" w:rsidP="000342CF">
      <w:pPr>
        <w:keepNext/>
        <w:keepLines/>
        <w:tabs>
          <w:tab w:val="left" w:pos="426"/>
        </w:tabs>
        <w:rPr>
          <w:rFonts w:ascii="Arial Black" w:eastAsiaTheme="minorHAnsi" w:hAnsi="Arial Black" w:cs="Arial"/>
          <w:b/>
          <w:bCs/>
          <w:color w:val="00747A"/>
          <w:szCs w:val="26"/>
        </w:rPr>
      </w:pPr>
      <w:r w:rsidRPr="00A05D89">
        <w:rPr>
          <w:rFonts w:ascii="Arial Black" w:eastAsiaTheme="minorHAnsi" w:hAnsi="Arial Black" w:cs="Arial"/>
          <w:b/>
          <w:bCs/>
          <w:color w:val="00747A"/>
          <w:szCs w:val="26"/>
        </w:rPr>
        <w:t xml:space="preserve">Recommendation 3 – Expand Distribution </w:t>
      </w:r>
    </w:p>
    <w:p w14:paraId="590F61AD" w14:textId="77777777" w:rsidR="00884963" w:rsidRPr="000342CF" w:rsidRDefault="00884963" w:rsidP="000342CF">
      <w:pPr>
        <w:keepNext/>
        <w:keepLines/>
        <w:tabs>
          <w:tab w:val="left" w:pos="426"/>
        </w:tabs>
        <w:rPr>
          <w:rFonts w:ascii="Arial Black" w:eastAsiaTheme="minorHAnsi" w:hAnsi="Arial Black" w:cs="Arial"/>
          <w:bCs/>
          <w:color w:val="00747A"/>
          <w:sz w:val="20"/>
          <w:szCs w:val="26"/>
        </w:rPr>
      </w:pPr>
      <w:r w:rsidRPr="000342CF">
        <w:rPr>
          <w:rFonts w:ascii="Arial Black" w:eastAsiaTheme="minorHAnsi" w:hAnsi="Arial Black" w:cs="Arial"/>
          <w:bCs/>
          <w:color w:val="00747A"/>
          <w:sz w:val="20"/>
          <w:szCs w:val="26"/>
        </w:rPr>
        <w:t>Develop a National Allied Health Data Strategy and Allied Health Minimum Dataset</w:t>
      </w:r>
    </w:p>
    <w:p w14:paraId="3E22FDEB" w14:textId="77777777" w:rsidR="00884963" w:rsidRPr="000342CF" w:rsidRDefault="00884963" w:rsidP="000342CF">
      <w:pPr>
        <w:keepNext/>
        <w:keepLines/>
        <w:rPr>
          <w:rFonts w:asciiTheme="minorHAnsi" w:eastAsiaTheme="minorHAnsi" w:hAnsiTheme="minorHAnsi" w:cstheme="minorHAnsi"/>
          <w:sz w:val="22"/>
        </w:rPr>
      </w:pPr>
    </w:p>
    <w:p w14:paraId="5F73F291" w14:textId="77777777" w:rsidR="00E9355F" w:rsidRDefault="00E9355F" w:rsidP="000342CF">
      <w:pPr>
        <w:keepNext/>
        <w:keepLines/>
        <w:rPr>
          <w:rFonts w:asciiTheme="minorHAnsi" w:hAnsiTheme="minorHAnsi" w:cstheme="minorHAnsi"/>
          <w:sz w:val="22"/>
          <w:szCs w:val="20"/>
          <w:lang w:eastAsia="en-AU"/>
        </w:rPr>
      </w:pPr>
      <w:r>
        <w:rPr>
          <w:rFonts w:asciiTheme="minorHAnsi" w:hAnsiTheme="minorHAnsi" w:cstheme="minorHAnsi"/>
          <w:sz w:val="22"/>
          <w:szCs w:val="20"/>
          <w:lang w:eastAsia="en-AU"/>
        </w:rPr>
        <w:t xml:space="preserve">The Australian Government </w:t>
      </w:r>
      <w:r w:rsidRPr="00E9355F">
        <w:rPr>
          <w:rFonts w:asciiTheme="minorHAnsi" w:hAnsiTheme="minorHAnsi" w:cstheme="minorHAnsi"/>
          <w:b/>
          <w:sz w:val="22"/>
          <w:szCs w:val="20"/>
          <w:lang w:eastAsia="en-AU"/>
        </w:rPr>
        <w:t>supports</w:t>
      </w:r>
      <w:r>
        <w:rPr>
          <w:rFonts w:asciiTheme="minorHAnsi" w:hAnsiTheme="minorHAnsi" w:cstheme="minorHAnsi"/>
          <w:sz w:val="22"/>
          <w:szCs w:val="20"/>
          <w:lang w:eastAsia="en-AU"/>
        </w:rPr>
        <w:t xml:space="preserve"> this recommendation</w:t>
      </w:r>
      <w:r w:rsidR="009F156C">
        <w:rPr>
          <w:rFonts w:asciiTheme="minorHAnsi" w:hAnsiTheme="minorHAnsi" w:cstheme="minorHAnsi"/>
          <w:sz w:val="22"/>
          <w:szCs w:val="20"/>
          <w:lang w:eastAsia="en-AU"/>
        </w:rPr>
        <w:t xml:space="preserve"> </w:t>
      </w:r>
      <w:r w:rsidR="000C4E68">
        <w:rPr>
          <w:rFonts w:asciiTheme="minorHAnsi" w:hAnsiTheme="minorHAnsi" w:cstheme="minorHAnsi"/>
          <w:sz w:val="22"/>
          <w:szCs w:val="20"/>
          <w:lang w:eastAsia="en-AU"/>
        </w:rPr>
        <w:t xml:space="preserve">in principle </w:t>
      </w:r>
      <w:r w:rsidR="009F156C">
        <w:rPr>
          <w:rFonts w:asciiTheme="minorHAnsi" w:hAnsiTheme="minorHAnsi" w:cstheme="minorHAnsi"/>
          <w:sz w:val="22"/>
          <w:szCs w:val="20"/>
          <w:lang w:eastAsia="en-AU"/>
        </w:rPr>
        <w:t>and is committed to improving the distribution of current and future allied health workforce</w:t>
      </w:r>
      <w:r>
        <w:rPr>
          <w:rFonts w:asciiTheme="minorHAnsi" w:hAnsiTheme="minorHAnsi" w:cstheme="minorHAnsi"/>
          <w:sz w:val="22"/>
          <w:szCs w:val="20"/>
          <w:lang w:eastAsia="en-AU"/>
        </w:rPr>
        <w:t xml:space="preserve">. </w:t>
      </w:r>
    </w:p>
    <w:p w14:paraId="7E2D887A" w14:textId="77777777" w:rsidR="00E9355F" w:rsidRDefault="00E9355F" w:rsidP="000342CF">
      <w:pPr>
        <w:keepNext/>
        <w:keepLines/>
        <w:rPr>
          <w:rFonts w:asciiTheme="minorHAnsi" w:hAnsiTheme="minorHAnsi" w:cstheme="minorHAnsi"/>
          <w:sz w:val="22"/>
          <w:szCs w:val="20"/>
          <w:lang w:eastAsia="en-AU"/>
        </w:rPr>
      </w:pPr>
    </w:p>
    <w:p w14:paraId="33D9AE6D" w14:textId="5D589920" w:rsidR="00884963" w:rsidRPr="0090358B" w:rsidRDefault="00332513" w:rsidP="000342CF">
      <w:pPr>
        <w:keepNext/>
        <w:keepLines/>
        <w:rPr>
          <w:rFonts w:asciiTheme="minorHAnsi" w:hAnsiTheme="minorHAnsi" w:cstheme="minorHAnsi"/>
          <w:sz w:val="22"/>
          <w:szCs w:val="20"/>
          <w:lang w:eastAsia="en-AU"/>
        </w:rPr>
      </w:pPr>
      <w:r w:rsidRPr="00866461">
        <w:rPr>
          <w:rFonts w:asciiTheme="minorHAnsi" w:hAnsiTheme="minorHAnsi" w:cstheme="minorHAnsi"/>
          <w:sz w:val="22"/>
          <w:szCs w:val="20"/>
          <w:lang w:eastAsia="en-AU"/>
        </w:rPr>
        <w:t>The</w:t>
      </w:r>
      <w:r w:rsidR="00884963" w:rsidRPr="00866461">
        <w:rPr>
          <w:rFonts w:asciiTheme="minorHAnsi" w:hAnsiTheme="minorHAnsi" w:cstheme="minorHAnsi"/>
          <w:sz w:val="22"/>
          <w:szCs w:val="20"/>
          <w:lang w:eastAsia="en-AU"/>
        </w:rPr>
        <w:t xml:space="preserve"> lack of comprehensive data in relation to the allied health workforce</w:t>
      </w:r>
      <w:r w:rsidRPr="00866461">
        <w:rPr>
          <w:rFonts w:asciiTheme="minorHAnsi" w:hAnsiTheme="minorHAnsi" w:cstheme="minorHAnsi"/>
          <w:sz w:val="22"/>
          <w:szCs w:val="20"/>
          <w:lang w:eastAsia="en-AU"/>
        </w:rPr>
        <w:t xml:space="preserve"> is acknowledged</w:t>
      </w:r>
      <w:r w:rsidR="00884963" w:rsidRPr="00866461">
        <w:rPr>
          <w:rFonts w:asciiTheme="minorHAnsi" w:hAnsiTheme="minorHAnsi" w:cstheme="minorHAnsi"/>
          <w:sz w:val="22"/>
          <w:szCs w:val="20"/>
          <w:lang w:eastAsia="en-AU"/>
        </w:rPr>
        <w:t xml:space="preserve">. Whilst the Commonwealth holds demographic and employment information for some allied health professionals under the National Health Workforce Dataset, this is limited to allied health professions that are registered with the Australian Health Practitioner Regulation Agency </w:t>
      </w:r>
      <w:r w:rsidRPr="00866461">
        <w:rPr>
          <w:rFonts w:asciiTheme="minorHAnsi" w:hAnsiTheme="minorHAnsi" w:cstheme="minorHAnsi"/>
          <w:sz w:val="22"/>
          <w:szCs w:val="20"/>
          <w:lang w:eastAsia="en-AU"/>
        </w:rPr>
        <w:t>(</w:t>
      </w:r>
      <w:proofErr w:type="spellStart"/>
      <w:r w:rsidRPr="00866461">
        <w:rPr>
          <w:rFonts w:asciiTheme="minorHAnsi" w:hAnsiTheme="minorHAnsi" w:cstheme="minorHAnsi"/>
          <w:sz w:val="22"/>
          <w:szCs w:val="20"/>
          <w:lang w:eastAsia="en-AU"/>
        </w:rPr>
        <w:t>A</w:t>
      </w:r>
      <w:r w:rsidR="007744C5">
        <w:rPr>
          <w:rFonts w:asciiTheme="minorHAnsi" w:hAnsiTheme="minorHAnsi" w:cstheme="minorHAnsi"/>
          <w:sz w:val="22"/>
          <w:szCs w:val="20"/>
          <w:lang w:eastAsia="en-AU"/>
        </w:rPr>
        <w:t>hpra</w:t>
      </w:r>
      <w:proofErr w:type="spellEnd"/>
      <w:r w:rsidRPr="00866461">
        <w:rPr>
          <w:rFonts w:asciiTheme="minorHAnsi" w:hAnsiTheme="minorHAnsi" w:cstheme="minorHAnsi"/>
          <w:sz w:val="22"/>
          <w:szCs w:val="20"/>
          <w:lang w:eastAsia="en-AU"/>
        </w:rPr>
        <w:t>)</w:t>
      </w:r>
      <w:r w:rsidR="00884963" w:rsidRPr="00866461">
        <w:rPr>
          <w:rFonts w:asciiTheme="minorHAnsi" w:hAnsiTheme="minorHAnsi" w:cstheme="minorHAnsi"/>
          <w:sz w:val="22"/>
          <w:szCs w:val="20"/>
          <w:lang w:eastAsia="en-AU"/>
        </w:rPr>
        <w:t>.</w:t>
      </w:r>
      <w:r w:rsidR="00884963" w:rsidRPr="0090358B">
        <w:rPr>
          <w:rFonts w:asciiTheme="minorHAnsi" w:hAnsiTheme="minorHAnsi" w:cstheme="minorHAnsi"/>
          <w:sz w:val="22"/>
          <w:szCs w:val="20"/>
          <w:lang w:eastAsia="en-AU"/>
        </w:rPr>
        <w:t xml:space="preserve"> </w:t>
      </w:r>
    </w:p>
    <w:p w14:paraId="41055A0C" w14:textId="77777777" w:rsidR="00884963" w:rsidRPr="0090358B" w:rsidRDefault="00884963">
      <w:pPr>
        <w:rPr>
          <w:rFonts w:asciiTheme="minorHAnsi" w:hAnsiTheme="minorHAnsi" w:cstheme="minorHAnsi"/>
          <w:sz w:val="22"/>
          <w:lang w:eastAsia="en-AU"/>
        </w:rPr>
      </w:pPr>
    </w:p>
    <w:p w14:paraId="055C5F05" w14:textId="1276FF25" w:rsidR="00ED7977" w:rsidRPr="0090358B" w:rsidRDefault="00332513" w:rsidP="000342CF">
      <w:pPr>
        <w:pStyle w:val="Heading4"/>
        <w:keepNext w:val="0"/>
        <w:keepLines w:val="0"/>
        <w:spacing w:before="0"/>
        <w:rPr>
          <w:rFonts w:asciiTheme="minorHAnsi" w:eastAsia="Times New Roman" w:hAnsiTheme="minorHAnsi" w:cstheme="minorHAnsi"/>
          <w:i w:val="0"/>
          <w:iCs w:val="0"/>
          <w:color w:val="auto"/>
          <w:sz w:val="22"/>
          <w:szCs w:val="20"/>
          <w:lang w:eastAsia="en-AU"/>
        </w:rPr>
      </w:pPr>
      <w:r>
        <w:rPr>
          <w:rFonts w:asciiTheme="minorHAnsi" w:eastAsia="Times New Roman" w:hAnsiTheme="minorHAnsi" w:cstheme="minorHAnsi"/>
          <w:i w:val="0"/>
          <w:iCs w:val="0"/>
          <w:color w:val="auto"/>
          <w:sz w:val="22"/>
          <w:szCs w:val="20"/>
          <w:lang w:eastAsia="en-AU"/>
        </w:rPr>
        <w:t>The</w:t>
      </w:r>
      <w:r w:rsidR="00884963" w:rsidRPr="0090358B">
        <w:rPr>
          <w:rFonts w:asciiTheme="minorHAnsi" w:eastAsia="Times New Roman" w:hAnsiTheme="minorHAnsi" w:cstheme="minorHAnsi"/>
          <w:i w:val="0"/>
          <w:iCs w:val="0"/>
          <w:color w:val="auto"/>
          <w:sz w:val="22"/>
          <w:szCs w:val="20"/>
          <w:lang w:eastAsia="en-AU"/>
        </w:rPr>
        <w:t xml:space="preserve"> Government provides funding for the Health Demand and Supply Utilisation Patterns Planning (</w:t>
      </w:r>
      <w:proofErr w:type="spellStart"/>
      <w:r w:rsidR="00884963" w:rsidRPr="0090358B">
        <w:rPr>
          <w:rFonts w:asciiTheme="minorHAnsi" w:eastAsia="Times New Roman" w:hAnsiTheme="minorHAnsi" w:cstheme="minorHAnsi"/>
          <w:i w:val="0"/>
          <w:iCs w:val="0"/>
          <w:color w:val="auto"/>
          <w:sz w:val="22"/>
          <w:szCs w:val="20"/>
          <w:lang w:eastAsia="en-AU"/>
        </w:rPr>
        <w:t>HeaDS</w:t>
      </w:r>
      <w:proofErr w:type="spellEnd"/>
      <w:r w:rsidR="001E530F" w:rsidRPr="0090358B">
        <w:rPr>
          <w:rFonts w:asciiTheme="minorHAnsi" w:eastAsia="Times New Roman" w:hAnsiTheme="minorHAnsi" w:cstheme="minorHAnsi"/>
          <w:i w:val="0"/>
          <w:iCs w:val="0"/>
          <w:color w:val="auto"/>
          <w:sz w:val="22"/>
          <w:szCs w:val="20"/>
          <w:lang w:eastAsia="en-AU"/>
        </w:rPr>
        <w:t xml:space="preserve"> </w:t>
      </w:r>
      <w:r>
        <w:rPr>
          <w:rFonts w:asciiTheme="minorHAnsi" w:eastAsia="Times New Roman" w:hAnsiTheme="minorHAnsi" w:cstheme="minorHAnsi"/>
          <w:i w:val="0"/>
          <w:iCs w:val="0"/>
          <w:color w:val="auto"/>
          <w:sz w:val="22"/>
          <w:szCs w:val="20"/>
          <w:lang w:eastAsia="en-AU"/>
        </w:rPr>
        <w:t>UPP) t</w:t>
      </w:r>
      <w:r w:rsidR="00884963" w:rsidRPr="0090358B">
        <w:rPr>
          <w:rFonts w:asciiTheme="minorHAnsi" w:eastAsia="Times New Roman" w:hAnsiTheme="minorHAnsi" w:cstheme="minorHAnsi"/>
          <w:i w:val="0"/>
          <w:iCs w:val="0"/>
          <w:color w:val="auto"/>
          <w:sz w:val="22"/>
          <w:szCs w:val="20"/>
          <w:lang w:eastAsia="en-AU"/>
        </w:rPr>
        <w:t xml:space="preserve">ool. The </w:t>
      </w:r>
      <w:proofErr w:type="spellStart"/>
      <w:r w:rsidR="00884963" w:rsidRPr="0090358B">
        <w:rPr>
          <w:rFonts w:asciiTheme="minorHAnsi" w:eastAsia="Times New Roman" w:hAnsiTheme="minorHAnsi" w:cstheme="minorHAnsi"/>
          <w:i w:val="0"/>
          <w:iCs w:val="0"/>
          <w:color w:val="auto"/>
          <w:sz w:val="22"/>
          <w:szCs w:val="20"/>
          <w:lang w:eastAsia="en-AU"/>
        </w:rPr>
        <w:t>HeaDS</w:t>
      </w:r>
      <w:proofErr w:type="spellEnd"/>
      <w:r w:rsidR="00884963" w:rsidRPr="0090358B">
        <w:rPr>
          <w:rFonts w:asciiTheme="minorHAnsi" w:eastAsia="Times New Roman" w:hAnsiTheme="minorHAnsi" w:cstheme="minorHAnsi"/>
          <w:i w:val="0"/>
          <w:iCs w:val="0"/>
          <w:color w:val="auto"/>
          <w:sz w:val="22"/>
          <w:szCs w:val="20"/>
          <w:lang w:eastAsia="en-AU"/>
        </w:rPr>
        <w:t xml:space="preserve"> UPP tool uses geographic catchments to reflect where people live and access health services, as well as </w:t>
      </w:r>
      <w:r>
        <w:rPr>
          <w:rFonts w:asciiTheme="minorHAnsi" w:eastAsia="Times New Roman" w:hAnsiTheme="minorHAnsi" w:cstheme="minorHAnsi"/>
          <w:i w:val="0"/>
          <w:iCs w:val="0"/>
          <w:color w:val="auto"/>
          <w:sz w:val="22"/>
          <w:szCs w:val="20"/>
          <w:lang w:eastAsia="en-AU"/>
        </w:rPr>
        <w:t>the location of</w:t>
      </w:r>
      <w:r w:rsidR="00884963" w:rsidRPr="0090358B">
        <w:rPr>
          <w:rFonts w:asciiTheme="minorHAnsi" w:eastAsia="Times New Roman" w:hAnsiTheme="minorHAnsi" w:cstheme="minorHAnsi"/>
          <w:i w:val="0"/>
          <w:iCs w:val="0"/>
          <w:color w:val="auto"/>
          <w:sz w:val="22"/>
          <w:szCs w:val="20"/>
          <w:lang w:eastAsia="en-AU"/>
        </w:rPr>
        <w:t xml:space="preserve"> health practi</w:t>
      </w:r>
      <w:r>
        <w:rPr>
          <w:rFonts w:asciiTheme="minorHAnsi" w:eastAsia="Times New Roman" w:hAnsiTheme="minorHAnsi" w:cstheme="minorHAnsi"/>
          <w:i w:val="0"/>
          <w:iCs w:val="0"/>
          <w:color w:val="auto"/>
          <w:sz w:val="22"/>
          <w:szCs w:val="20"/>
          <w:lang w:eastAsia="en-AU"/>
        </w:rPr>
        <w:t>tioners and services</w:t>
      </w:r>
      <w:r w:rsidR="00884963" w:rsidRPr="0090358B">
        <w:rPr>
          <w:rFonts w:asciiTheme="minorHAnsi" w:eastAsia="Times New Roman" w:hAnsiTheme="minorHAnsi" w:cstheme="minorHAnsi"/>
          <w:i w:val="0"/>
          <w:iCs w:val="0"/>
          <w:color w:val="auto"/>
          <w:sz w:val="22"/>
          <w:szCs w:val="20"/>
          <w:lang w:eastAsia="en-AU"/>
        </w:rPr>
        <w:t xml:space="preserve">. </w:t>
      </w:r>
      <w:r w:rsidR="004F2146">
        <w:rPr>
          <w:rFonts w:asciiTheme="minorHAnsi" w:eastAsia="Times New Roman" w:hAnsiTheme="minorHAnsi" w:cstheme="minorHAnsi"/>
          <w:i w:val="0"/>
          <w:iCs w:val="0"/>
          <w:color w:val="auto"/>
          <w:sz w:val="22"/>
          <w:szCs w:val="20"/>
          <w:lang w:eastAsia="en-AU"/>
        </w:rPr>
        <w:t>Allied h</w:t>
      </w:r>
      <w:r w:rsidR="00AA6F37" w:rsidRPr="0090358B">
        <w:rPr>
          <w:rFonts w:asciiTheme="minorHAnsi" w:eastAsia="Times New Roman" w:hAnsiTheme="minorHAnsi" w:cstheme="minorHAnsi"/>
          <w:i w:val="0"/>
          <w:iCs w:val="0"/>
          <w:color w:val="auto"/>
          <w:sz w:val="22"/>
          <w:szCs w:val="20"/>
          <w:lang w:eastAsia="en-AU"/>
        </w:rPr>
        <w:t xml:space="preserve">ealth data relating to </w:t>
      </w:r>
      <w:r w:rsidR="001E530F" w:rsidRPr="0090358B">
        <w:rPr>
          <w:rFonts w:asciiTheme="minorHAnsi" w:eastAsia="Times New Roman" w:hAnsiTheme="minorHAnsi" w:cstheme="minorHAnsi"/>
          <w:i w:val="0"/>
          <w:iCs w:val="0"/>
          <w:color w:val="auto"/>
          <w:sz w:val="22"/>
          <w:szCs w:val="20"/>
          <w:lang w:eastAsia="en-AU"/>
        </w:rPr>
        <w:t>p</w:t>
      </w:r>
      <w:r w:rsidR="00AA6F37" w:rsidRPr="0090358B">
        <w:rPr>
          <w:rFonts w:asciiTheme="minorHAnsi" w:eastAsia="Times New Roman" w:hAnsiTheme="minorHAnsi" w:cstheme="minorHAnsi"/>
          <w:i w:val="0"/>
          <w:iCs w:val="0"/>
          <w:color w:val="auto"/>
          <w:sz w:val="22"/>
          <w:szCs w:val="20"/>
          <w:lang w:eastAsia="en-AU"/>
        </w:rPr>
        <w:t xml:space="preserve">rimary and </w:t>
      </w:r>
      <w:r w:rsidR="001E530F" w:rsidRPr="0090358B">
        <w:rPr>
          <w:rFonts w:asciiTheme="minorHAnsi" w:eastAsia="Times New Roman" w:hAnsiTheme="minorHAnsi" w:cstheme="minorHAnsi"/>
          <w:i w:val="0"/>
          <w:iCs w:val="0"/>
          <w:color w:val="auto"/>
          <w:sz w:val="22"/>
          <w:szCs w:val="20"/>
          <w:lang w:eastAsia="en-AU"/>
        </w:rPr>
        <w:t>c</w:t>
      </w:r>
      <w:r w:rsidR="00AA6F37" w:rsidRPr="0090358B">
        <w:rPr>
          <w:rFonts w:asciiTheme="minorHAnsi" w:eastAsia="Times New Roman" w:hAnsiTheme="minorHAnsi" w:cstheme="minorHAnsi"/>
          <w:i w:val="0"/>
          <w:iCs w:val="0"/>
          <w:color w:val="auto"/>
          <w:sz w:val="22"/>
          <w:szCs w:val="20"/>
          <w:lang w:eastAsia="en-AU"/>
        </w:rPr>
        <w:t xml:space="preserve">ommunity care is currently available in </w:t>
      </w:r>
      <w:proofErr w:type="spellStart"/>
      <w:r w:rsidR="00AA6F37" w:rsidRPr="0090358B">
        <w:rPr>
          <w:rFonts w:asciiTheme="minorHAnsi" w:eastAsia="Times New Roman" w:hAnsiTheme="minorHAnsi" w:cstheme="minorHAnsi"/>
          <w:i w:val="0"/>
          <w:iCs w:val="0"/>
          <w:color w:val="auto"/>
          <w:sz w:val="22"/>
          <w:szCs w:val="20"/>
          <w:lang w:eastAsia="en-AU"/>
        </w:rPr>
        <w:t>HeaDS</w:t>
      </w:r>
      <w:proofErr w:type="spellEnd"/>
      <w:r w:rsidR="00AA6F37" w:rsidRPr="0090358B">
        <w:rPr>
          <w:rFonts w:asciiTheme="minorHAnsi" w:eastAsia="Times New Roman" w:hAnsiTheme="minorHAnsi" w:cstheme="minorHAnsi"/>
          <w:i w:val="0"/>
          <w:iCs w:val="0"/>
          <w:color w:val="auto"/>
          <w:sz w:val="22"/>
          <w:szCs w:val="20"/>
          <w:lang w:eastAsia="en-AU"/>
        </w:rPr>
        <w:t xml:space="preserve"> UPP, however it is </w:t>
      </w:r>
      <w:r w:rsidR="001E530F" w:rsidRPr="0090358B">
        <w:rPr>
          <w:rFonts w:asciiTheme="minorHAnsi" w:eastAsia="Times New Roman" w:hAnsiTheme="minorHAnsi" w:cstheme="minorHAnsi"/>
          <w:i w:val="0"/>
          <w:iCs w:val="0"/>
          <w:color w:val="auto"/>
          <w:sz w:val="22"/>
          <w:szCs w:val="20"/>
          <w:lang w:eastAsia="en-AU"/>
        </w:rPr>
        <w:t xml:space="preserve">also </w:t>
      </w:r>
      <w:r w:rsidR="00AA6F37" w:rsidRPr="0090358B">
        <w:rPr>
          <w:rFonts w:asciiTheme="minorHAnsi" w:eastAsia="Times New Roman" w:hAnsiTheme="minorHAnsi" w:cstheme="minorHAnsi"/>
          <w:i w:val="0"/>
          <w:iCs w:val="0"/>
          <w:color w:val="auto"/>
          <w:sz w:val="22"/>
          <w:szCs w:val="20"/>
          <w:lang w:eastAsia="en-AU"/>
        </w:rPr>
        <w:t xml:space="preserve">limited to data from National Health Workforce Dataset. </w:t>
      </w:r>
    </w:p>
    <w:p w14:paraId="43B6026E" w14:textId="77777777" w:rsidR="00884963" w:rsidRPr="00891AD8" w:rsidRDefault="00884963">
      <w:pPr>
        <w:pStyle w:val="Heading4"/>
        <w:keepLines w:val="0"/>
        <w:spacing w:before="0"/>
        <w:rPr>
          <w:rFonts w:asciiTheme="minorHAnsi" w:hAnsiTheme="minorHAnsi" w:cstheme="minorHAnsi"/>
          <w:i w:val="0"/>
          <w:color w:val="auto"/>
          <w:sz w:val="22"/>
          <w:szCs w:val="20"/>
          <w:lang w:eastAsia="en-AU"/>
        </w:rPr>
      </w:pPr>
    </w:p>
    <w:p w14:paraId="388817F8" w14:textId="26A15929" w:rsidR="001F4CB7" w:rsidRPr="0090358B" w:rsidRDefault="00884963">
      <w:pPr>
        <w:rPr>
          <w:rFonts w:asciiTheme="minorHAnsi" w:hAnsiTheme="minorHAnsi" w:cstheme="minorHAnsi"/>
          <w:sz w:val="22"/>
          <w:szCs w:val="20"/>
          <w:lang w:eastAsia="en-AU"/>
        </w:rPr>
      </w:pPr>
      <w:r w:rsidRPr="0090358B">
        <w:rPr>
          <w:rFonts w:asciiTheme="minorHAnsi" w:hAnsiTheme="minorHAnsi" w:cstheme="minorHAnsi"/>
          <w:sz w:val="22"/>
          <w:szCs w:val="20"/>
          <w:lang w:eastAsia="en-AU"/>
        </w:rPr>
        <w:t xml:space="preserve">There is merit in developing a National Allied Health Data Strategy and Allied Health </w:t>
      </w:r>
      <w:r w:rsidRPr="00866461">
        <w:rPr>
          <w:rFonts w:asciiTheme="minorHAnsi" w:hAnsiTheme="minorHAnsi" w:cstheme="minorHAnsi"/>
          <w:sz w:val="22"/>
          <w:szCs w:val="20"/>
          <w:lang w:eastAsia="en-AU"/>
        </w:rPr>
        <w:t xml:space="preserve">Minimum Data Set to assist with workforce planning and allow assessment of the effectiveness of allied health programs. This recommendation will be considered </w:t>
      </w:r>
      <w:r w:rsidR="001E530F" w:rsidRPr="00866461">
        <w:rPr>
          <w:rFonts w:asciiTheme="minorHAnsi" w:hAnsiTheme="minorHAnsi" w:cstheme="minorHAnsi"/>
          <w:sz w:val="22"/>
          <w:szCs w:val="20"/>
          <w:lang w:eastAsia="en-AU"/>
        </w:rPr>
        <w:t xml:space="preserve">by the </w:t>
      </w:r>
      <w:r w:rsidR="00A05D89" w:rsidRPr="00866461">
        <w:rPr>
          <w:rFonts w:asciiTheme="minorHAnsi" w:hAnsiTheme="minorHAnsi" w:cstheme="minorHAnsi"/>
          <w:sz w:val="22"/>
          <w:szCs w:val="20"/>
          <w:lang w:eastAsia="en-AU"/>
        </w:rPr>
        <w:t>C</w:t>
      </w:r>
      <w:r w:rsidR="001E530F" w:rsidRPr="00866461">
        <w:rPr>
          <w:rFonts w:asciiTheme="minorHAnsi" w:hAnsiTheme="minorHAnsi" w:cstheme="minorHAnsi"/>
          <w:sz w:val="22"/>
          <w:szCs w:val="20"/>
          <w:lang w:eastAsia="en-AU"/>
        </w:rPr>
        <w:t>AHO</w:t>
      </w:r>
      <w:r w:rsidR="008E7EA3" w:rsidRPr="00866461">
        <w:rPr>
          <w:rFonts w:asciiTheme="minorHAnsi" w:hAnsiTheme="minorHAnsi" w:cstheme="minorHAnsi"/>
          <w:sz w:val="22"/>
          <w:szCs w:val="20"/>
          <w:lang w:eastAsia="en-AU"/>
        </w:rPr>
        <w:t>, initially by</w:t>
      </w:r>
      <w:r w:rsidRPr="00866461">
        <w:rPr>
          <w:rFonts w:asciiTheme="minorHAnsi" w:hAnsiTheme="minorHAnsi" w:cstheme="minorHAnsi"/>
          <w:sz w:val="22"/>
          <w:szCs w:val="20"/>
          <w:lang w:eastAsia="en-AU"/>
        </w:rPr>
        <w:t xml:space="preserve"> </w:t>
      </w:r>
      <w:r w:rsidR="001E530F" w:rsidRPr="00866461">
        <w:rPr>
          <w:rFonts w:asciiTheme="minorHAnsi" w:hAnsiTheme="minorHAnsi" w:cstheme="minorHAnsi"/>
          <w:sz w:val="22"/>
          <w:szCs w:val="20"/>
          <w:lang w:eastAsia="en-AU"/>
        </w:rPr>
        <w:t>conduct</w:t>
      </w:r>
      <w:r w:rsidR="008E7EA3" w:rsidRPr="00866461">
        <w:rPr>
          <w:rFonts w:asciiTheme="minorHAnsi" w:hAnsiTheme="minorHAnsi" w:cstheme="minorHAnsi"/>
          <w:sz w:val="22"/>
          <w:szCs w:val="20"/>
          <w:lang w:eastAsia="en-AU"/>
        </w:rPr>
        <w:t>ing</w:t>
      </w:r>
      <w:r w:rsidR="001E530F" w:rsidRPr="00866461">
        <w:rPr>
          <w:rFonts w:asciiTheme="minorHAnsi" w:hAnsiTheme="minorHAnsi" w:cstheme="minorHAnsi"/>
          <w:sz w:val="22"/>
          <w:szCs w:val="20"/>
          <w:lang w:eastAsia="en-AU"/>
        </w:rPr>
        <w:t xml:space="preserve"> </w:t>
      </w:r>
      <w:r w:rsidR="00527602" w:rsidRPr="00866461">
        <w:rPr>
          <w:rFonts w:asciiTheme="minorHAnsi" w:hAnsiTheme="minorHAnsi" w:cstheme="minorHAnsi"/>
          <w:sz w:val="22"/>
          <w:szCs w:val="20"/>
          <w:lang w:eastAsia="en-AU"/>
        </w:rPr>
        <w:t xml:space="preserve">a preliminary </w:t>
      </w:r>
      <w:r w:rsidR="00623997" w:rsidRPr="00866461">
        <w:rPr>
          <w:rFonts w:asciiTheme="minorHAnsi" w:hAnsiTheme="minorHAnsi" w:cstheme="minorHAnsi"/>
          <w:sz w:val="22"/>
          <w:szCs w:val="20"/>
          <w:lang w:eastAsia="en-AU"/>
        </w:rPr>
        <w:t xml:space="preserve">analysis </w:t>
      </w:r>
      <w:r w:rsidR="00527602" w:rsidRPr="00866461">
        <w:rPr>
          <w:rFonts w:asciiTheme="minorHAnsi" w:hAnsiTheme="minorHAnsi" w:cstheme="minorHAnsi"/>
          <w:sz w:val="22"/>
          <w:szCs w:val="20"/>
          <w:lang w:eastAsia="en-AU"/>
        </w:rPr>
        <w:t xml:space="preserve">on </w:t>
      </w:r>
      <w:r w:rsidR="00985AA1" w:rsidRPr="00866461">
        <w:rPr>
          <w:rFonts w:asciiTheme="minorHAnsi" w:hAnsiTheme="minorHAnsi" w:cstheme="minorHAnsi"/>
          <w:sz w:val="22"/>
          <w:szCs w:val="20"/>
          <w:lang w:eastAsia="en-AU"/>
        </w:rPr>
        <w:t xml:space="preserve">existing datasets, </w:t>
      </w:r>
      <w:r w:rsidR="00527602" w:rsidRPr="00866461">
        <w:rPr>
          <w:rFonts w:asciiTheme="minorHAnsi" w:hAnsiTheme="minorHAnsi" w:cstheme="minorHAnsi"/>
          <w:sz w:val="22"/>
          <w:szCs w:val="20"/>
          <w:lang w:eastAsia="en-AU"/>
        </w:rPr>
        <w:t xml:space="preserve">the requirements </w:t>
      </w:r>
      <w:r w:rsidR="00985AA1" w:rsidRPr="00866461">
        <w:rPr>
          <w:rFonts w:asciiTheme="minorHAnsi" w:hAnsiTheme="minorHAnsi" w:cstheme="minorHAnsi"/>
          <w:sz w:val="22"/>
          <w:szCs w:val="20"/>
          <w:lang w:eastAsia="en-AU"/>
        </w:rPr>
        <w:t>for</w:t>
      </w:r>
      <w:r w:rsidR="00527602" w:rsidRPr="00866461">
        <w:rPr>
          <w:rFonts w:asciiTheme="minorHAnsi" w:hAnsiTheme="minorHAnsi" w:cstheme="minorHAnsi"/>
          <w:sz w:val="22"/>
          <w:szCs w:val="20"/>
          <w:lang w:eastAsia="en-AU"/>
        </w:rPr>
        <w:t xml:space="preserve"> a reliable, </w:t>
      </w:r>
      <w:proofErr w:type="gramStart"/>
      <w:r w:rsidR="00527602" w:rsidRPr="00866461">
        <w:rPr>
          <w:rFonts w:asciiTheme="minorHAnsi" w:hAnsiTheme="minorHAnsi" w:cstheme="minorHAnsi"/>
          <w:sz w:val="22"/>
          <w:szCs w:val="20"/>
          <w:lang w:eastAsia="en-AU"/>
        </w:rPr>
        <w:t>comprehensive</w:t>
      </w:r>
      <w:proofErr w:type="gramEnd"/>
      <w:r w:rsidR="00527602" w:rsidRPr="00866461">
        <w:rPr>
          <w:rFonts w:asciiTheme="minorHAnsi" w:hAnsiTheme="minorHAnsi" w:cstheme="minorHAnsi"/>
          <w:sz w:val="22"/>
          <w:szCs w:val="20"/>
          <w:lang w:eastAsia="en-AU"/>
        </w:rPr>
        <w:t xml:space="preserve"> and current </w:t>
      </w:r>
      <w:r w:rsidR="00623997" w:rsidRPr="00866461">
        <w:rPr>
          <w:rFonts w:asciiTheme="minorHAnsi" w:hAnsiTheme="minorHAnsi" w:cstheme="minorHAnsi"/>
          <w:sz w:val="22"/>
          <w:szCs w:val="20"/>
          <w:lang w:eastAsia="en-AU"/>
        </w:rPr>
        <w:t>allied health data</w:t>
      </w:r>
      <w:r w:rsidR="00527602" w:rsidRPr="00866461">
        <w:rPr>
          <w:rFonts w:asciiTheme="minorHAnsi" w:hAnsiTheme="minorHAnsi" w:cstheme="minorHAnsi"/>
          <w:sz w:val="22"/>
          <w:szCs w:val="20"/>
          <w:lang w:eastAsia="en-AU"/>
        </w:rPr>
        <w:t xml:space="preserve"> set</w:t>
      </w:r>
      <w:r w:rsidR="00985AA1" w:rsidRPr="00866461">
        <w:rPr>
          <w:rFonts w:asciiTheme="minorHAnsi" w:hAnsiTheme="minorHAnsi" w:cstheme="minorHAnsi"/>
          <w:sz w:val="22"/>
          <w:szCs w:val="20"/>
          <w:lang w:eastAsia="en-AU"/>
        </w:rPr>
        <w:t xml:space="preserve">, </w:t>
      </w:r>
      <w:r w:rsidR="001E530F" w:rsidRPr="00866461">
        <w:rPr>
          <w:rFonts w:asciiTheme="minorHAnsi" w:hAnsiTheme="minorHAnsi" w:cstheme="minorHAnsi"/>
          <w:sz w:val="22"/>
          <w:szCs w:val="20"/>
          <w:lang w:eastAsia="en-AU"/>
        </w:rPr>
        <w:t xml:space="preserve">as well as </w:t>
      </w:r>
      <w:r w:rsidR="00985AA1" w:rsidRPr="00866461">
        <w:rPr>
          <w:rFonts w:asciiTheme="minorHAnsi" w:hAnsiTheme="minorHAnsi" w:cstheme="minorHAnsi"/>
          <w:sz w:val="22"/>
          <w:szCs w:val="20"/>
          <w:lang w:eastAsia="en-AU"/>
        </w:rPr>
        <w:t>complementary pieces of work underway across Government</w:t>
      </w:r>
      <w:r w:rsidR="00623997" w:rsidRPr="00866461">
        <w:rPr>
          <w:rFonts w:asciiTheme="minorHAnsi" w:hAnsiTheme="minorHAnsi" w:cstheme="minorHAnsi"/>
          <w:sz w:val="22"/>
          <w:szCs w:val="20"/>
          <w:lang w:eastAsia="en-AU"/>
        </w:rPr>
        <w:t>.</w:t>
      </w:r>
      <w:r w:rsidR="00866461" w:rsidRPr="00866461">
        <w:rPr>
          <w:rFonts w:asciiTheme="minorHAnsi" w:hAnsiTheme="minorHAnsi" w:cstheme="minorHAnsi"/>
          <w:sz w:val="22"/>
          <w:szCs w:val="20"/>
          <w:lang w:eastAsia="en-AU"/>
        </w:rPr>
        <w:t xml:space="preserve"> As a first step the Government will invest $0.67 million in 2021–22 to study allied health data primarily in relation to the aged care workforce, and future investments will consider the outcomes of this</w:t>
      </w:r>
      <w:r w:rsidR="00866461">
        <w:rPr>
          <w:rFonts w:asciiTheme="minorHAnsi" w:hAnsiTheme="minorHAnsi" w:cstheme="minorHAnsi"/>
          <w:sz w:val="22"/>
          <w:szCs w:val="20"/>
          <w:lang w:eastAsia="en-AU"/>
        </w:rPr>
        <w:t xml:space="preserve">. </w:t>
      </w:r>
    </w:p>
    <w:p w14:paraId="580C4F0C" w14:textId="77777777" w:rsidR="00884963" w:rsidRPr="0090358B" w:rsidRDefault="00884963" w:rsidP="000342CF">
      <w:pPr>
        <w:pStyle w:val="ListParagraph"/>
        <w:ind w:left="903"/>
        <w:contextualSpacing w:val="0"/>
        <w:rPr>
          <w:rFonts w:asciiTheme="minorHAnsi" w:hAnsiTheme="minorHAnsi" w:cstheme="minorHAnsi"/>
          <w:sz w:val="22"/>
          <w:szCs w:val="20"/>
          <w:lang w:eastAsia="en-AU"/>
        </w:rPr>
      </w:pPr>
    </w:p>
    <w:p w14:paraId="6B4163E9" w14:textId="77777777" w:rsidR="00511103" w:rsidRPr="007C591C" w:rsidRDefault="00884963" w:rsidP="000342CF">
      <w:pPr>
        <w:rPr>
          <w:sz w:val="28"/>
        </w:rPr>
      </w:pPr>
      <w:r w:rsidRPr="0090358B">
        <w:rPr>
          <w:rFonts w:asciiTheme="minorHAnsi" w:hAnsiTheme="minorHAnsi" w:cstheme="minorHAnsi"/>
          <w:sz w:val="22"/>
          <w:szCs w:val="20"/>
          <w:lang w:eastAsia="en-AU"/>
        </w:rPr>
        <w:t xml:space="preserve">This work by the CAHO will take into consideration </w:t>
      </w:r>
      <w:r w:rsidR="001E530F" w:rsidRPr="0090358B">
        <w:rPr>
          <w:rFonts w:asciiTheme="minorHAnsi" w:hAnsiTheme="minorHAnsi" w:cstheme="minorHAnsi"/>
          <w:sz w:val="22"/>
          <w:szCs w:val="20"/>
          <w:lang w:eastAsia="en-AU"/>
        </w:rPr>
        <w:t>the</w:t>
      </w:r>
      <w:r w:rsidRPr="0090358B">
        <w:rPr>
          <w:rFonts w:asciiTheme="minorHAnsi" w:hAnsiTheme="minorHAnsi" w:cstheme="minorHAnsi"/>
          <w:sz w:val="22"/>
          <w:szCs w:val="20"/>
          <w:lang w:eastAsia="en-AU"/>
        </w:rPr>
        <w:t xml:space="preserve"> need for an allied health data strategy </w:t>
      </w:r>
      <w:r w:rsidR="001E530F" w:rsidRPr="0090358B">
        <w:rPr>
          <w:rFonts w:asciiTheme="minorHAnsi" w:hAnsiTheme="minorHAnsi" w:cstheme="minorHAnsi"/>
          <w:sz w:val="22"/>
          <w:szCs w:val="20"/>
          <w:lang w:eastAsia="en-AU"/>
        </w:rPr>
        <w:t xml:space="preserve">to address the </w:t>
      </w:r>
      <w:r w:rsidRPr="0090358B">
        <w:rPr>
          <w:rFonts w:asciiTheme="minorHAnsi" w:hAnsiTheme="minorHAnsi" w:cstheme="minorHAnsi"/>
          <w:sz w:val="22"/>
          <w:szCs w:val="20"/>
          <w:lang w:eastAsia="en-AU"/>
        </w:rPr>
        <w:t xml:space="preserve">current data being incomplete, not </w:t>
      </w:r>
      <w:proofErr w:type="gramStart"/>
      <w:r w:rsidRPr="0090358B">
        <w:rPr>
          <w:rFonts w:asciiTheme="minorHAnsi" w:hAnsiTheme="minorHAnsi" w:cstheme="minorHAnsi"/>
          <w:sz w:val="22"/>
          <w:szCs w:val="20"/>
          <w:lang w:eastAsia="en-AU"/>
        </w:rPr>
        <w:t>robust</w:t>
      </w:r>
      <w:proofErr w:type="gramEnd"/>
      <w:r w:rsidRPr="0090358B">
        <w:rPr>
          <w:rFonts w:asciiTheme="minorHAnsi" w:hAnsiTheme="minorHAnsi" w:cstheme="minorHAnsi"/>
          <w:sz w:val="22"/>
          <w:szCs w:val="20"/>
          <w:lang w:eastAsia="en-AU"/>
        </w:rPr>
        <w:t xml:space="preserve"> and not suitable for developing workforce and service delivery strategies.</w:t>
      </w:r>
      <w:r w:rsidR="007C591C">
        <w:rPr>
          <w:sz w:val="28"/>
        </w:rPr>
        <w:t xml:space="preserve"> </w:t>
      </w:r>
      <w:r w:rsidR="00511103" w:rsidRPr="0090358B">
        <w:rPr>
          <w:rFonts w:asciiTheme="minorHAnsi" w:hAnsiTheme="minorHAnsi" w:cstheme="minorHAnsi"/>
          <w:sz w:val="22"/>
          <w:szCs w:val="20"/>
        </w:rPr>
        <w:t xml:space="preserve">As most allied health professionals are employed privately or by state and territory governments, </w:t>
      </w:r>
      <w:r w:rsidRPr="0090358B">
        <w:rPr>
          <w:rFonts w:asciiTheme="minorHAnsi" w:hAnsiTheme="minorHAnsi" w:cstheme="minorHAnsi"/>
          <w:sz w:val="22"/>
          <w:szCs w:val="20"/>
        </w:rPr>
        <w:t xml:space="preserve">a </w:t>
      </w:r>
      <w:r w:rsidR="00511103" w:rsidRPr="0090358B">
        <w:rPr>
          <w:rFonts w:asciiTheme="minorHAnsi" w:hAnsiTheme="minorHAnsi" w:cstheme="minorHAnsi"/>
          <w:sz w:val="22"/>
          <w:szCs w:val="20"/>
        </w:rPr>
        <w:t xml:space="preserve">national </w:t>
      </w:r>
      <w:r w:rsidRPr="0090358B">
        <w:rPr>
          <w:rFonts w:asciiTheme="minorHAnsi" w:hAnsiTheme="minorHAnsi" w:cstheme="minorHAnsi"/>
          <w:sz w:val="22"/>
          <w:szCs w:val="20"/>
        </w:rPr>
        <w:t>data strategy</w:t>
      </w:r>
      <w:r w:rsidR="00511103" w:rsidRPr="0090358B">
        <w:rPr>
          <w:rFonts w:asciiTheme="minorHAnsi" w:hAnsiTheme="minorHAnsi" w:cstheme="minorHAnsi"/>
          <w:sz w:val="22"/>
          <w:szCs w:val="20"/>
        </w:rPr>
        <w:t xml:space="preserve"> would</w:t>
      </w:r>
      <w:r w:rsidRPr="0090358B">
        <w:rPr>
          <w:rFonts w:asciiTheme="minorHAnsi" w:hAnsiTheme="minorHAnsi" w:cstheme="minorHAnsi"/>
          <w:sz w:val="22"/>
          <w:szCs w:val="20"/>
        </w:rPr>
        <w:t xml:space="preserve"> require the support and assistance of </w:t>
      </w:r>
      <w:r w:rsidR="008E7EA3">
        <w:rPr>
          <w:rFonts w:asciiTheme="minorHAnsi" w:hAnsiTheme="minorHAnsi" w:cstheme="minorHAnsi"/>
          <w:sz w:val="22"/>
          <w:szCs w:val="20"/>
        </w:rPr>
        <w:t xml:space="preserve">the sector and </w:t>
      </w:r>
      <w:r w:rsidR="00511103" w:rsidRPr="0090358B">
        <w:rPr>
          <w:rFonts w:asciiTheme="minorHAnsi" w:hAnsiTheme="minorHAnsi" w:cstheme="minorHAnsi"/>
          <w:sz w:val="22"/>
          <w:szCs w:val="20"/>
        </w:rPr>
        <w:t>jurisdictions</w:t>
      </w:r>
      <w:r w:rsidRPr="0090358B">
        <w:rPr>
          <w:rFonts w:asciiTheme="minorHAnsi" w:hAnsiTheme="minorHAnsi" w:cstheme="minorHAnsi"/>
          <w:sz w:val="22"/>
          <w:szCs w:val="20"/>
        </w:rPr>
        <w:t xml:space="preserve"> in its development and implementation. </w:t>
      </w:r>
    </w:p>
    <w:p w14:paraId="46A2D8B5" w14:textId="77777777" w:rsidR="001F74F8" w:rsidRPr="00891AD8" w:rsidRDefault="001F74F8" w:rsidP="000342CF">
      <w:pPr>
        <w:rPr>
          <w:rFonts w:asciiTheme="minorHAnsi" w:hAnsiTheme="minorHAnsi" w:cstheme="minorHAnsi"/>
          <w:sz w:val="28"/>
          <w:szCs w:val="20"/>
        </w:rPr>
      </w:pPr>
    </w:p>
    <w:p w14:paraId="7060635B" w14:textId="77777777" w:rsidR="00511103" w:rsidRPr="00A05D89" w:rsidRDefault="00511103" w:rsidP="007C591C">
      <w:pPr>
        <w:tabs>
          <w:tab w:val="left" w:pos="426"/>
        </w:tabs>
        <w:rPr>
          <w:rFonts w:ascii="Arial Black" w:eastAsiaTheme="majorEastAsia" w:hAnsi="Arial Black" w:cs="Arial"/>
          <w:b/>
          <w:bCs/>
          <w:color w:val="00747A"/>
          <w:szCs w:val="26"/>
        </w:rPr>
      </w:pPr>
      <w:r w:rsidRPr="00A05D89">
        <w:rPr>
          <w:rFonts w:ascii="Arial Black" w:eastAsiaTheme="majorEastAsia" w:hAnsi="Arial Black" w:cs="Arial"/>
          <w:b/>
          <w:bCs/>
          <w:color w:val="00747A"/>
          <w:szCs w:val="26"/>
        </w:rPr>
        <w:t xml:space="preserve">Recommendation 4 – National Leadership </w:t>
      </w:r>
    </w:p>
    <w:p w14:paraId="3CD07E77" w14:textId="77777777" w:rsidR="00511103" w:rsidRPr="000342CF" w:rsidRDefault="00511103" w:rsidP="007C591C">
      <w:pPr>
        <w:tabs>
          <w:tab w:val="left" w:pos="426"/>
        </w:tabs>
        <w:rPr>
          <w:rFonts w:ascii="Arial Black" w:eastAsiaTheme="majorEastAsia" w:hAnsi="Arial Black" w:cs="Arial"/>
          <w:bCs/>
          <w:color w:val="00747A"/>
          <w:sz w:val="20"/>
          <w:szCs w:val="26"/>
        </w:rPr>
      </w:pPr>
      <w:r w:rsidRPr="000342CF">
        <w:rPr>
          <w:rFonts w:ascii="Arial Black" w:eastAsiaTheme="majorEastAsia" w:hAnsi="Arial Black" w:cs="Arial"/>
          <w:bCs/>
          <w:color w:val="00747A"/>
          <w:sz w:val="20"/>
          <w:szCs w:val="26"/>
        </w:rPr>
        <w:t xml:space="preserve">Appoint a full-time </w:t>
      </w:r>
      <w:r w:rsidR="00A05D89">
        <w:rPr>
          <w:rFonts w:ascii="Arial Black" w:eastAsiaTheme="majorEastAsia" w:hAnsi="Arial Black" w:cs="Arial"/>
          <w:bCs/>
          <w:color w:val="00747A"/>
          <w:sz w:val="20"/>
          <w:szCs w:val="26"/>
        </w:rPr>
        <w:t>CAHO</w:t>
      </w:r>
      <w:r w:rsidRPr="000342CF">
        <w:rPr>
          <w:rFonts w:ascii="Arial Black" w:eastAsiaTheme="majorEastAsia" w:hAnsi="Arial Black" w:cs="Arial"/>
          <w:bCs/>
          <w:color w:val="00747A"/>
          <w:sz w:val="20"/>
          <w:szCs w:val="26"/>
        </w:rPr>
        <w:t xml:space="preserve"> to work across sectors and departments including health, mental health, disability, aged care, early </w:t>
      </w:r>
      <w:r w:rsidR="00A05D89">
        <w:rPr>
          <w:rFonts w:ascii="Arial Black" w:eastAsiaTheme="majorEastAsia" w:hAnsi="Arial Black" w:cs="Arial"/>
          <w:bCs/>
          <w:color w:val="00747A"/>
          <w:sz w:val="20"/>
          <w:szCs w:val="26"/>
        </w:rPr>
        <w:t xml:space="preserve">childhood, education, </w:t>
      </w:r>
      <w:r w:rsidRPr="000342CF">
        <w:rPr>
          <w:rFonts w:ascii="Arial Black" w:eastAsiaTheme="majorEastAsia" w:hAnsi="Arial Black" w:cs="Arial"/>
          <w:bCs/>
          <w:color w:val="00747A"/>
          <w:sz w:val="20"/>
          <w:szCs w:val="26"/>
        </w:rPr>
        <w:t>training, justice, and social services</w:t>
      </w:r>
    </w:p>
    <w:p w14:paraId="25905DFE" w14:textId="77777777" w:rsidR="00511103" w:rsidRPr="000342CF" w:rsidRDefault="00511103" w:rsidP="007C591C">
      <w:pPr>
        <w:tabs>
          <w:tab w:val="left" w:pos="426"/>
        </w:tabs>
        <w:rPr>
          <w:rFonts w:asciiTheme="minorHAnsi" w:hAnsiTheme="minorHAnsi" w:cstheme="minorHAnsi"/>
          <w:sz w:val="22"/>
        </w:rPr>
      </w:pPr>
    </w:p>
    <w:p w14:paraId="2E72AD0B" w14:textId="120C6B96" w:rsidR="00511103" w:rsidRPr="0090358B" w:rsidRDefault="00E9355F" w:rsidP="007C591C">
      <w:pPr>
        <w:outlineLvl w:val="3"/>
        <w:rPr>
          <w:rFonts w:asciiTheme="minorHAnsi" w:hAnsiTheme="minorHAnsi" w:cstheme="minorHAnsi"/>
          <w:bCs/>
          <w:sz w:val="22"/>
          <w:szCs w:val="20"/>
        </w:rPr>
      </w:pPr>
      <w:r>
        <w:rPr>
          <w:rFonts w:asciiTheme="minorHAnsi" w:hAnsiTheme="minorHAnsi" w:cstheme="minorHAnsi"/>
          <w:bCs/>
          <w:sz w:val="22"/>
          <w:szCs w:val="20"/>
        </w:rPr>
        <w:t xml:space="preserve">The Australian Government </w:t>
      </w:r>
      <w:r w:rsidRPr="00E9355F">
        <w:rPr>
          <w:rFonts w:asciiTheme="minorHAnsi" w:hAnsiTheme="minorHAnsi" w:cstheme="minorHAnsi"/>
          <w:b/>
          <w:bCs/>
          <w:sz w:val="22"/>
          <w:szCs w:val="20"/>
        </w:rPr>
        <w:t>supports</w:t>
      </w:r>
      <w:r>
        <w:rPr>
          <w:rFonts w:asciiTheme="minorHAnsi" w:hAnsiTheme="minorHAnsi" w:cstheme="minorHAnsi"/>
          <w:bCs/>
          <w:sz w:val="22"/>
          <w:szCs w:val="20"/>
        </w:rPr>
        <w:t xml:space="preserve"> this recommendation</w:t>
      </w:r>
      <w:r w:rsidR="009F156C">
        <w:rPr>
          <w:rFonts w:asciiTheme="minorHAnsi" w:hAnsiTheme="minorHAnsi" w:cstheme="minorHAnsi"/>
          <w:bCs/>
          <w:sz w:val="22"/>
          <w:szCs w:val="20"/>
        </w:rPr>
        <w:t xml:space="preserve"> and has already strengthened the Commonwealth CAHO role in recognition that </w:t>
      </w:r>
      <w:r w:rsidR="00511103" w:rsidRPr="0090358B">
        <w:rPr>
          <w:rFonts w:asciiTheme="minorHAnsi" w:hAnsiTheme="minorHAnsi" w:cstheme="minorHAnsi"/>
          <w:bCs/>
          <w:sz w:val="22"/>
          <w:szCs w:val="20"/>
        </w:rPr>
        <w:t xml:space="preserve">Australia’s allied health professionals represent more than a quarter of the health workforce. </w:t>
      </w:r>
    </w:p>
    <w:p w14:paraId="00655BB0" w14:textId="77777777" w:rsidR="00511103" w:rsidRPr="0090358B" w:rsidRDefault="00511103" w:rsidP="007C591C">
      <w:pPr>
        <w:rPr>
          <w:rFonts w:asciiTheme="minorHAnsi" w:hAnsiTheme="minorHAnsi"/>
          <w:sz w:val="22"/>
        </w:rPr>
      </w:pPr>
    </w:p>
    <w:p w14:paraId="4B7B1680" w14:textId="7E7C1891" w:rsidR="00511103" w:rsidRDefault="00511103" w:rsidP="007C591C">
      <w:pPr>
        <w:outlineLvl w:val="3"/>
        <w:rPr>
          <w:rFonts w:asciiTheme="minorHAnsi" w:hAnsiTheme="minorHAnsi" w:cstheme="minorHAnsi"/>
          <w:bCs/>
          <w:sz w:val="22"/>
          <w:szCs w:val="20"/>
        </w:rPr>
      </w:pPr>
      <w:r w:rsidRPr="0090358B">
        <w:rPr>
          <w:rFonts w:asciiTheme="minorHAnsi" w:hAnsiTheme="minorHAnsi" w:cstheme="minorHAnsi"/>
          <w:bCs/>
          <w:sz w:val="22"/>
          <w:szCs w:val="20"/>
        </w:rPr>
        <w:t>Dr Anne-</w:t>
      </w:r>
      <w:proofErr w:type="spellStart"/>
      <w:r w:rsidRPr="0090358B">
        <w:rPr>
          <w:rFonts w:asciiTheme="minorHAnsi" w:hAnsiTheme="minorHAnsi" w:cstheme="minorHAnsi"/>
          <w:bCs/>
          <w:sz w:val="22"/>
          <w:szCs w:val="20"/>
        </w:rPr>
        <w:t>marie</w:t>
      </w:r>
      <w:proofErr w:type="spellEnd"/>
      <w:r w:rsidRPr="0090358B">
        <w:rPr>
          <w:rFonts w:asciiTheme="minorHAnsi" w:hAnsiTheme="minorHAnsi" w:cstheme="minorHAnsi"/>
          <w:bCs/>
          <w:sz w:val="22"/>
          <w:szCs w:val="20"/>
        </w:rPr>
        <w:t xml:space="preserve"> Boxall commenced as the Commonwealth CAHO on 1 July 2020. Prior to this, the then Deputy Secretary of the Department of Health, Ms Caroline Edwards, performed the CAHO role as part of her overall duties. Since her appointment, Dr Boxall has established and led </w:t>
      </w:r>
      <w:r w:rsidR="00A7186C">
        <w:rPr>
          <w:rFonts w:asciiTheme="minorHAnsi" w:hAnsiTheme="minorHAnsi" w:cstheme="minorHAnsi"/>
          <w:bCs/>
          <w:sz w:val="22"/>
          <w:szCs w:val="20"/>
        </w:rPr>
        <w:t>the</w:t>
      </w:r>
      <w:r w:rsidRPr="0090358B">
        <w:rPr>
          <w:rFonts w:asciiTheme="minorHAnsi" w:hAnsiTheme="minorHAnsi" w:cstheme="minorHAnsi"/>
          <w:bCs/>
          <w:sz w:val="22"/>
          <w:szCs w:val="20"/>
        </w:rPr>
        <w:t xml:space="preserve"> Allied Health and Service Integration Branch.</w:t>
      </w:r>
    </w:p>
    <w:p w14:paraId="43451DDF" w14:textId="1F657C8F" w:rsidR="00511103" w:rsidRPr="0090358B" w:rsidRDefault="00511103" w:rsidP="00511103">
      <w:pPr>
        <w:keepNext/>
        <w:outlineLvl w:val="3"/>
        <w:rPr>
          <w:rFonts w:asciiTheme="minorHAnsi" w:hAnsiTheme="minorHAnsi" w:cstheme="minorHAnsi"/>
          <w:bCs/>
          <w:sz w:val="22"/>
          <w:szCs w:val="20"/>
        </w:rPr>
      </w:pPr>
      <w:r w:rsidRPr="0090358B">
        <w:rPr>
          <w:rFonts w:asciiTheme="minorHAnsi" w:hAnsiTheme="minorHAnsi" w:cstheme="minorHAnsi"/>
          <w:bCs/>
          <w:sz w:val="22"/>
          <w:szCs w:val="20"/>
        </w:rPr>
        <w:lastRenderedPageBreak/>
        <w:t>The objectives of the CAHO are to:</w:t>
      </w:r>
    </w:p>
    <w:p w14:paraId="4D97CE99" w14:textId="77777777" w:rsidR="00511103" w:rsidRPr="0090358B" w:rsidRDefault="00511103" w:rsidP="00511103">
      <w:pPr>
        <w:keepNext/>
        <w:numPr>
          <w:ilvl w:val="0"/>
          <w:numId w:val="6"/>
        </w:numPr>
        <w:outlineLvl w:val="3"/>
        <w:rPr>
          <w:rFonts w:asciiTheme="minorHAnsi" w:hAnsiTheme="minorHAnsi" w:cstheme="minorHAnsi"/>
          <w:bCs/>
          <w:sz w:val="22"/>
          <w:szCs w:val="20"/>
        </w:rPr>
      </w:pPr>
      <w:r w:rsidRPr="0090358B">
        <w:rPr>
          <w:rFonts w:asciiTheme="minorHAnsi" w:hAnsiTheme="minorHAnsi" w:cstheme="minorHAnsi"/>
          <w:bCs/>
          <w:sz w:val="22"/>
          <w:szCs w:val="20"/>
        </w:rPr>
        <w:t>Raise awareness of the role and value of allied health care in Australia</w:t>
      </w:r>
    </w:p>
    <w:p w14:paraId="53DDB493" w14:textId="77777777" w:rsidR="00511103" w:rsidRPr="0090358B" w:rsidRDefault="00511103" w:rsidP="00511103">
      <w:pPr>
        <w:keepNext/>
        <w:numPr>
          <w:ilvl w:val="0"/>
          <w:numId w:val="6"/>
        </w:numPr>
        <w:outlineLvl w:val="3"/>
        <w:rPr>
          <w:rFonts w:asciiTheme="minorHAnsi" w:hAnsiTheme="minorHAnsi" w:cstheme="minorHAnsi"/>
          <w:bCs/>
          <w:sz w:val="22"/>
          <w:szCs w:val="20"/>
        </w:rPr>
      </w:pPr>
      <w:r w:rsidRPr="0090358B">
        <w:rPr>
          <w:rFonts w:asciiTheme="minorHAnsi" w:hAnsiTheme="minorHAnsi" w:cstheme="minorHAnsi"/>
          <w:bCs/>
          <w:sz w:val="22"/>
          <w:szCs w:val="20"/>
        </w:rPr>
        <w:t xml:space="preserve">Build and strengthen engagement with the allied health sector </w:t>
      </w:r>
    </w:p>
    <w:p w14:paraId="7B6541F1" w14:textId="77777777" w:rsidR="00511103" w:rsidRPr="0090358B" w:rsidRDefault="00511103" w:rsidP="00511103">
      <w:pPr>
        <w:keepNext/>
        <w:numPr>
          <w:ilvl w:val="0"/>
          <w:numId w:val="6"/>
        </w:numPr>
        <w:outlineLvl w:val="3"/>
        <w:rPr>
          <w:rFonts w:asciiTheme="minorHAnsi" w:hAnsiTheme="minorHAnsi" w:cstheme="minorHAnsi"/>
          <w:bCs/>
          <w:sz w:val="22"/>
          <w:szCs w:val="20"/>
        </w:rPr>
      </w:pPr>
      <w:r w:rsidRPr="0090358B">
        <w:rPr>
          <w:rFonts w:asciiTheme="minorHAnsi" w:hAnsiTheme="minorHAnsi" w:cstheme="minorHAnsi"/>
          <w:bCs/>
          <w:sz w:val="22"/>
          <w:szCs w:val="20"/>
        </w:rPr>
        <w:t xml:space="preserve">Promote inclusion of allied health in relevant policies, </w:t>
      </w:r>
      <w:proofErr w:type="gramStart"/>
      <w:r w:rsidRPr="0090358B">
        <w:rPr>
          <w:rFonts w:asciiTheme="minorHAnsi" w:hAnsiTheme="minorHAnsi" w:cstheme="minorHAnsi"/>
          <w:bCs/>
          <w:sz w:val="22"/>
          <w:szCs w:val="20"/>
        </w:rPr>
        <w:t>programs</w:t>
      </w:r>
      <w:proofErr w:type="gramEnd"/>
      <w:r w:rsidRPr="0090358B">
        <w:rPr>
          <w:rFonts w:asciiTheme="minorHAnsi" w:hAnsiTheme="minorHAnsi" w:cstheme="minorHAnsi"/>
          <w:bCs/>
          <w:sz w:val="22"/>
          <w:szCs w:val="20"/>
        </w:rPr>
        <w:t xml:space="preserve"> and reforms.</w:t>
      </w:r>
    </w:p>
    <w:p w14:paraId="769FB2E2" w14:textId="77777777" w:rsidR="00511103" w:rsidRPr="0090358B" w:rsidRDefault="00511103" w:rsidP="00511103">
      <w:pPr>
        <w:keepNext/>
        <w:outlineLvl w:val="3"/>
        <w:rPr>
          <w:rFonts w:asciiTheme="minorHAnsi" w:hAnsiTheme="minorHAnsi" w:cstheme="minorHAnsi"/>
          <w:bCs/>
          <w:sz w:val="22"/>
          <w:szCs w:val="20"/>
        </w:rPr>
      </w:pPr>
    </w:p>
    <w:p w14:paraId="5F5ACF45" w14:textId="4EF09FFE" w:rsidR="005240D8" w:rsidRPr="005240D8" w:rsidRDefault="005240D8" w:rsidP="005240D8">
      <w:pPr>
        <w:keepNext/>
        <w:outlineLvl w:val="3"/>
        <w:rPr>
          <w:rFonts w:asciiTheme="minorHAnsi" w:hAnsiTheme="minorHAnsi" w:cstheme="minorHAnsi"/>
          <w:sz w:val="22"/>
          <w:szCs w:val="20"/>
        </w:rPr>
      </w:pPr>
      <w:r w:rsidRPr="005240D8">
        <w:rPr>
          <w:rFonts w:asciiTheme="minorHAnsi" w:hAnsiTheme="minorHAnsi" w:cstheme="minorHAnsi"/>
          <w:sz w:val="22"/>
          <w:szCs w:val="20"/>
        </w:rPr>
        <w:t xml:space="preserve">The CAHO is supporting long term health planning and policy development, including the Government’s Primary Health Care 10-Year Plan, health workforce reforms and the Stronger Rural Health Strategy. Dr Boxall meets regularly with the Deputy National Rural Health Commissioner, Associate Professor Faye </w:t>
      </w:r>
      <w:r w:rsidR="00641B00" w:rsidRPr="005240D8">
        <w:rPr>
          <w:rFonts w:asciiTheme="minorHAnsi" w:hAnsiTheme="minorHAnsi" w:cstheme="minorHAnsi"/>
          <w:sz w:val="22"/>
          <w:szCs w:val="20"/>
        </w:rPr>
        <w:t>McMillan</w:t>
      </w:r>
      <w:r w:rsidRPr="005240D8">
        <w:rPr>
          <w:rFonts w:asciiTheme="minorHAnsi" w:hAnsiTheme="minorHAnsi" w:cstheme="minorHAnsi"/>
          <w:sz w:val="22"/>
          <w:szCs w:val="20"/>
        </w:rPr>
        <w:t xml:space="preserve">, to collaborate on improving rural health outcomes and this includes discussion on supporting the implementation of the Commissioner’s allied health report. </w:t>
      </w:r>
    </w:p>
    <w:p w14:paraId="4641FCB5" w14:textId="77777777" w:rsidR="00511103" w:rsidRPr="0090358B" w:rsidRDefault="00511103" w:rsidP="00511103">
      <w:pPr>
        <w:keepNext/>
        <w:outlineLvl w:val="3"/>
        <w:rPr>
          <w:rFonts w:asciiTheme="minorHAnsi" w:hAnsiTheme="minorHAnsi" w:cstheme="minorHAnsi"/>
          <w:sz w:val="22"/>
          <w:szCs w:val="20"/>
        </w:rPr>
      </w:pPr>
    </w:p>
    <w:p w14:paraId="6C8877BB" w14:textId="6AFB74E9" w:rsidR="00511103" w:rsidRPr="0090358B" w:rsidRDefault="00511103" w:rsidP="00511103">
      <w:pPr>
        <w:keepNext/>
        <w:outlineLvl w:val="3"/>
        <w:rPr>
          <w:rFonts w:asciiTheme="minorHAnsi" w:hAnsiTheme="minorHAnsi" w:cstheme="minorHAnsi"/>
          <w:sz w:val="22"/>
          <w:szCs w:val="20"/>
        </w:rPr>
      </w:pPr>
      <w:r w:rsidRPr="0090358B">
        <w:rPr>
          <w:rFonts w:asciiTheme="minorHAnsi" w:hAnsiTheme="minorHAnsi" w:cstheme="minorHAnsi"/>
          <w:sz w:val="22"/>
          <w:szCs w:val="20"/>
        </w:rPr>
        <w:t xml:space="preserve">The CAHO has formed links with other government departments, including the Department of Social Services, to ensure the CAHO objectives are progressed holistically. Dr Boxall has other responsibilities in her branch, including </w:t>
      </w:r>
      <w:r w:rsidR="008E7EA3">
        <w:rPr>
          <w:rFonts w:asciiTheme="minorHAnsi" w:hAnsiTheme="minorHAnsi" w:cstheme="minorHAnsi"/>
          <w:sz w:val="22"/>
          <w:szCs w:val="20"/>
        </w:rPr>
        <w:t>being</w:t>
      </w:r>
      <w:r w:rsidRPr="0090358B">
        <w:rPr>
          <w:rFonts w:asciiTheme="minorHAnsi" w:hAnsiTheme="minorHAnsi" w:cstheme="minorHAnsi"/>
          <w:sz w:val="22"/>
          <w:szCs w:val="20"/>
        </w:rPr>
        <w:t xml:space="preserve"> the interface between health and disability, as it is acknowledged that there are allied health issues in this work.</w:t>
      </w:r>
    </w:p>
    <w:p w14:paraId="4A6621D1" w14:textId="77777777" w:rsidR="00511103" w:rsidRPr="0090358B" w:rsidRDefault="00511103" w:rsidP="000342CF">
      <w:pPr>
        <w:rPr>
          <w:rFonts w:eastAsiaTheme="minorHAnsi" w:cstheme="minorBidi"/>
          <w:szCs w:val="22"/>
        </w:rPr>
      </w:pPr>
    </w:p>
    <w:sectPr w:rsidR="00511103" w:rsidRPr="0090358B" w:rsidSect="00CF0075">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283CB" w14:textId="77777777" w:rsidR="008226D4" w:rsidRDefault="008226D4">
      <w:r>
        <w:separator/>
      </w:r>
    </w:p>
  </w:endnote>
  <w:endnote w:type="continuationSeparator" w:id="0">
    <w:p w14:paraId="0594E329" w14:textId="77777777" w:rsidR="008226D4" w:rsidRDefault="0082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Proxima Nova">
    <w:altName w:val="Tahoma"/>
    <w:charset w:val="00"/>
    <w:family w:val="roman"/>
    <w:pitch w:val="variable"/>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9986702"/>
      <w:docPartObj>
        <w:docPartGallery w:val="Page Numbers (Bottom of Page)"/>
        <w:docPartUnique/>
      </w:docPartObj>
    </w:sdtPr>
    <w:sdtEndPr>
      <w:rPr>
        <w:noProof/>
      </w:rPr>
    </w:sdtEndPr>
    <w:sdtContent>
      <w:p w14:paraId="7FF41CD2" w14:textId="4611B31D" w:rsidR="00E000D6" w:rsidRDefault="00623997">
        <w:pPr>
          <w:pStyle w:val="Footer"/>
          <w:jc w:val="right"/>
        </w:pPr>
        <w:r>
          <w:fldChar w:fldCharType="begin"/>
        </w:r>
        <w:r>
          <w:instrText xml:space="preserve"> PAGE   \* MERGEFORMAT </w:instrText>
        </w:r>
        <w:r>
          <w:fldChar w:fldCharType="separate"/>
        </w:r>
        <w:r w:rsidR="00641B00">
          <w:rPr>
            <w:noProof/>
          </w:rPr>
          <w:t>4</w:t>
        </w:r>
        <w:r>
          <w:rPr>
            <w:noProof/>
          </w:rPr>
          <w:fldChar w:fldCharType="end"/>
        </w:r>
      </w:p>
    </w:sdtContent>
  </w:sdt>
  <w:p w14:paraId="5302A5C4" w14:textId="77777777" w:rsidR="00E000D6" w:rsidRDefault="00A24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934BF" w14:textId="77777777" w:rsidR="008226D4" w:rsidRDefault="008226D4">
      <w:r>
        <w:separator/>
      </w:r>
    </w:p>
  </w:footnote>
  <w:footnote w:type="continuationSeparator" w:id="0">
    <w:p w14:paraId="7FDD2588" w14:textId="77777777" w:rsidR="008226D4" w:rsidRDefault="00822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0194B" w14:textId="13E36DA2" w:rsidR="00E000D6" w:rsidRDefault="00A24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01FEE"/>
    <w:multiLevelType w:val="hybridMultilevel"/>
    <w:tmpl w:val="6C100F44"/>
    <w:lvl w:ilvl="0" w:tplc="E1087E1C">
      <w:start w:val="1"/>
      <w:numFmt w:val="bullet"/>
      <w:lvlText w:val="•"/>
      <w:lvlJc w:val="left"/>
      <w:pPr>
        <w:tabs>
          <w:tab w:val="num" w:pos="720"/>
        </w:tabs>
        <w:ind w:left="720" w:hanging="360"/>
      </w:pPr>
      <w:rPr>
        <w:rFonts w:ascii="Arial" w:hAnsi="Arial" w:hint="default"/>
      </w:rPr>
    </w:lvl>
    <w:lvl w:ilvl="1" w:tplc="5B2C1132" w:tentative="1">
      <w:start w:val="1"/>
      <w:numFmt w:val="bullet"/>
      <w:lvlText w:val="•"/>
      <w:lvlJc w:val="left"/>
      <w:pPr>
        <w:tabs>
          <w:tab w:val="num" w:pos="1440"/>
        </w:tabs>
        <w:ind w:left="1440" w:hanging="360"/>
      </w:pPr>
      <w:rPr>
        <w:rFonts w:ascii="Arial" w:hAnsi="Arial" w:hint="default"/>
      </w:rPr>
    </w:lvl>
    <w:lvl w:ilvl="2" w:tplc="EC6C9BEE" w:tentative="1">
      <w:start w:val="1"/>
      <w:numFmt w:val="bullet"/>
      <w:lvlText w:val="•"/>
      <w:lvlJc w:val="left"/>
      <w:pPr>
        <w:tabs>
          <w:tab w:val="num" w:pos="2160"/>
        </w:tabs>
        <w:ind w:left="2160" w:hanging="360"/>
      </w:pPr>
      <w:rPr>
        <w:rFonts w:ascii="Arial" w:hAnsi="Arial" w:hint="default"/>
      </w:rPr>
    </w:lvl>
    <w:lvl w:ilvl="3" w:tplc="735AD194" w:tentative="1">
      <w:start w:val="1"/>
      <w:numFmt w:val="bullet"/>
      <w:lvlText w:val="•"/>
      <w:lvlJc w:val="left"/>
      <w:pPr>
        <w:tabs>
          <w:tab w:val="num" w:pos="2880"/>
        </w:tabs>
        <w:ind w:left="2880" w:hanging="360"/>
      </w:pPr>
      <w:rPr>
        <w:rFonts w:ascii="Arial" w:hAnsi="Arial" w:hint="default"/>
      </w:rPr>
    </w:lvl>
    <w:lvl w:ilvl="4" w:tplc="D17E7C9E" w:tentative="1">
      <w:start w:val="1"/>
      <w:numFmt w:val="bullet"/>
      <w:lvlText w:val="•"/>
      <w:lvlJc w:val="left"/>
      <w:pPr>
        <w:tabs>
          <w:tab w:val="num" w:pos="3600"/>
        </w:tabs>
        <w:ind w:left="3600" w:hanging="360"/>
      </w:pPr>
      <w:rPr>
        <w:rFonts w:ascii="Arial" w:hAnsi="Arial" w:hint="default"/>
      </w:rPr>
    </w:lvl>
    <w:lvl w:ilvl="5" w:tplc="598A7478" w:tentative="1">
      <w:start w:val="1"/>
      <w:numFmt w:val="bullet"/>
      <w:lvlText w:val="•"/>
      <w:lvlJc w:val="left"/>
      <w:pPr>
        <w:tabs>
          <w:tab w:val="num" w:pos="4320"/>
        </w:tabs>
        <w:ind w:left="4320" w:hanging="360"/>
      </w:pPr>
      <w:rPr>
        <w:rFonts w:ascii="Arial" w:hAnsi="Arial" w:hint="default"/>
      </w:rPr>
    </w:lvl>
    <w:lvl w:ilvl="6" w:tplc="BCF0E620" w:tentative="1">
      <w:start w:val="1"/>
      <w:numFmt w:val="bullet"/>
      <w:lvlText w:val="•"/>
      <w:lvlJc w:val="left"/>
      <w:pPr>
        <w:tabs>
          <w:tab w:val="num" w:pos="5040"/>
        </w:tabs>
        <w:ind w:left="5040" w:hanging="360"/>
      </w:pPr>
      <w:rPr>
        <w:rFonts w:ascii="Arial" w:hAnsi="Arial" w:hint="default"/>
      </w:rPr>
    </w:lvl>
    <w:lvl w:ilvl="7" w:tplc="2070E332" w:tentative="1">
      <w:start w:val="1"/>
      <w:numFmt w:val="bullet"/>
      <w:lvlText w:val="•"/>
      <w:lvlJc w:val="left"/>
      <w:pPr>
        <w:tabs>
          <w:tab w:val="num" w:pos="5760"/>
        </w:tabs>
        <w:ind w:left="5760" w:hanging="360"/>
      </w:pPr>
      <w:rPr>
        <w:rFonts w:ascii="Arial" w:hAnsi="Arial" w:hint="default"/>
      </w:rPr>
    </w:lvl>
    <w:lvl w:ilvl="8" w:tplc="7524735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5927FA"/>
    <w:multiLevelType w:val="hybridMultilevel"/>
    <w:tmpl w:val="C0EC9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0C6BFD"/>
    <w:multiLevelType w:val="hybridMultilevel"/>
    <w:tmpl w:val="0ADE2606"/>
    <w:lvl w:ilvl="0" w:tplc="35265C7A">
      <w:start w:val="1"/>
      <w:numFmt w:val="bullet"/>
      <w:lvlText w:val="•"/>
      <w:lvlJc w:val="left"/>
      <w:pPr>
        <w:tabs>
          <w:tab w:val="num" w:pos="720"/>
        </w:tabs>
        <w:ind w:left="720" w:hanging="360"/>
      </w:pPr>
      <w:rPr>
        <w:rFonts w:ascii="Arial" w:hAnsi="Arial" w:hint="default"/>
      </w:rPr>
    </w:lvl>
    <w:lvl w:ilvl="1" w:tplc="0664A86E" w:tentative="1">
      <w:start w:val="1"/>
      <w:numFmt w:val="bullet"/>
      <w:lvlText w:val="•"/>
      <w:lvlJc w:val="left"/>
      <w:pPr>
        <w:tabs>
          <w:tab w:val="num" w:pos="1440"/>
        </w:tabs>
        <w:ind w:left="1440" w:hanging="360"/>
      </w:pPr>
      <w:rPr>
        <w:rFonts w:ascii="Arial" w:hAnsi="Arial" w:hint="default"/>
      </w:rPr>
    </w:lvl>
    <w:lvl w:ilvl="2" w:tplc="F7CE3F42" w:tentative="1">
      <w:start w:val="1"/>
      <w:numFmt w:val="bullet"/>
      <w:lvlText w:val="•"/>
      <w:lvlJc w:val="left"/>
      <w:pPr>
        <w:tabs>
          <w:tab w:val="num" w:pos="2160"/>
        </w:tabs>
        <w:ind w:left="2160" w:hanging="360"/>
      </w:pPr>
      <w:rPr>
        <w:rFonts w:ascii="Arial" w:hAnsi="Arial" w:hint="default"/>
      </w:rPr>
    </w:lvl>
    <w:lvl w:ilvl="3" w:tplc="12C0C2B0" w:tentative="1">
      <w:start w:val="1"/>
      <w:numFmt w:val="bullet"/>
      <w:lvlText w:val="•"/>
      <w:lvlJc w:val="left"/>
      <w:pPr>
        <w:tabs>
          <w:tab w:val="num" w:pos="2880"/>
        </w:tabs>
        <w:ind w:left="2880" w:hanging="360"/>
      </w:pPr>
      <w:rPr>
        <w:rFonts w:ascii="Arial" w:hAnsi="Arial" w:hint="default"/>
      </w:rPr>
    </w:lvl>
    <w:lvl w:ilvl="4" w:tplc="4FF61138" w:tentative="1">
      <w:start w:val="1"/>
      <w:numFmt w:val="bullet"/>
      <w:lvlText w:val="•"/>
      <w:lvlJc w:val="left"/>
      <w:pPr>
        <w:tabs>
          <w:tab w:val="num" w:pos="3600"/>
        </w:tabs>
        <w:ind w:left="3600" w:hanging="360"/>
      </w:pPr>
      <w:rPr>
        <w:rFonts w:ascii="Arial" w:hAnsi="Arial" w:hint="default"/>
      </w:rPr>
    </w:lvl>
    <w:lvl w:ilvl="5" w:tplc="CE2AA51A" w:tentative="1">
      <w:start w:val="1"/>
      <w:numFmt w:val="bullet"/>
      <w:lvlText w:val="•"/>
      <w:lvlJc w:val="left"/>
      <w:pPr>
        <w:tabs>
          <w:tab w:val="num" w:pos="4320"/>
        </w:tabs>
        <w:ind w:left="4320" w:hanging="360"/>
      </w:pPr>
      <w:rPr>
        <w:rFonts w:ascii="Arial" w:hAnsi="Arial" w:hint="default"/>
      </w:rPr>
    </w:lvl>
    <w:lvl w:ilvl="6" w:tplc="803AC788" w:tentative="1">
      <w:start w:val="1"/>
      <w:numFmt w:val="bullet"/>
      <w:lvlText w:val="•"/>
      <w:lvlJc w:val="left"/>
      <w:pPr>
        <w:tabs>
          <w:tab w:val="num" w:pos="5040"/>
        </w:tabs>
        <w:ind w:left="5040" w:hanging="360"/>
      </w:pPr>
      <w:rPr>
        <w:rFonts w:ascii="Arial" w:hAnsi="Arial" w:hint="default"/>
      </w:rPr>
    </w:lvl>
    <w:lvl w:ilvl="7" w:tplc="4C90C09C" w:tentative="1">
      <w:start w:val="1"/>
      <w:numFmt w:val="bullet"/>
      <w:lvlText w:val="•"/>
      <w:lvlJc w:val="left"/>
      <w:pPr>
        <w:tabs>
          <w:tab w:val="num" w:pos="5760"/>
        </w:tabs>
        <w:ind w:left="5760" w:hanging="360"/>
      </w:pPr>
      <w:rPr>
        <w:rFonts w:ascii="Arial" w:hAnsi="Arial" w:hint="default"/>
      </w:rPr>
    </w:lvl>
    <w:lvl w:ilvl="8" w:tplc="D8FCCD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7837F81"/>
    <w:multiLevelType w:val="hybridMultilevel"/>
    <w:tmpl w:val="F8662886"/>
    <w:lvl w:ilvl="0" w:tplc="0CE619D6">
      <w:start w:val="1"/>
      <w:numFmt w:val="bullet"/>
      <w:pStyle w:val="List-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C1594F"/>
    <w:multiLevelType w:val="hybridMultilevel"/>
    <w:tmpl w:val="CAEC5DCC"/>
    <w:lvl w:ilvl="0" w:tplc="E76E1816">
      <w:start w:val="1"/>
      <w:numFmt w:val="bullet"/>
      <w:lvlText w:val="•"/>
      <w:lvlJc w:val="left"/>
      <w:pPr>
        <w:tabs>
          <w:tab w:val="num" w:pos="720"/>
        </w:tabs>
        <w:ind w:left="720" w:hanging="360"/>
      </w:pPr>
      <w:rPr>
        <w:rFonts w:ascii="Arial" w:hAnsi="Arial" w:hint="default"/>
      </w:rPr>
    </w:lvl>
    <w:lvl w:ilvl="1" w:tplc="44887BD8" w:tentative="1">
      <w:start w:val="1"/>
      <w:numFmt w:val="bullet"/>
      <w:lvlText w:val="•"/>
      <w:lvlJc w:val="left"/>
      <w:pPr>
        <w:tabs>
          <w:tab w:val="num" w:pos="1440"/>
        </w:tabs>
        <w:ind w:left="1440" w:hanging="360"/>
      </w:pPr>
      <w:rPr>
        <w:rFonts w:ascii="Arial" w:hAnsi="Arial" w:hint="default"/>
      </w:rPr>
    </w:lvl>
    <w:lvl w:ilvl="2" w:tplc="7146E518" w:tentative="1">
      <w:start w:val="1"/>
      <w:numFmt w:val="bullet"/>
      <w:lvlText w:val="•"/>
      <w:lvlJc w:val="left"/>
      <w:pPr>
        <w:tabs>
          <w:tab w:val="num" w:pos="2160"/>
        </w:tabs>
        <w:ind w:left="2160" w:hanging="360"/>
      </w:pPr>
      <w:rPr>
        <w:rFonts w:ascii="Arial" w:hAnsi="Arial" w:hint="default"/>
      </w:rPr>
    </w:lvl>
    <w:lvl w:ilvl="3" w:tplc="706A05BE" w:tentative="1">
      <w:start w:val="1"/>
      <w:numFmt w:val="bullet"/>
      <w:lvlText w:val="•"/>
      <w:lvlJc w:val="left"/>
      <w:pPr>
        <w:tabs>
          <w:tab w:val="num" w:pos="2880"/>
        </w:tabs>
        <w:ind w:left="2880" w:hanging="360"/>
      </w:pPr>
      <w:rPr>
        <w:rFonts w:ascii="Arial" w:hAnsi="Arial" w:hint="default"/>
      </w:rPr>
    </w:lvl>
    <w:lvl w:ilvl="4" w:tplc="B5506776" w:tentative="1">
      <w:start w:val="1"/>
      <w:numFmt w:val="bullet"/>
      <w:lvlText w:val="•"/>
      <w:lvlJc w:val="left"/>
      <w:pPr>
        <w:tabs>
          <w:tab w:val="num" w:pos="3600"/>
        </w:tabs>
        <w:ind w:left="3600" w:hanging="360"/>
      </w:pPr>
      <w:rPr>
        <w:rFonts w:ascii="Arial" w:hAnsi="Arial" w:hint="default"/>
      </w:rPr>
    </w:lvl>
    <w:lvl w:ilvl="5" w:tplc="A1E693D0" w:tentative="1">
      <w:start w:val="1"/>
      <w:numFmt w:val="bullet"/>
      <w:lvlText w:val="•"/>
      <w:lvlJc w:val="left"/>
      <w:pPr>
        <w:tabs>
          <w:tab w:val="num" w:pos="4320"/>
        </w:tabs>
        <w:ind w:left="4320" w:hanging="360"/>
      </w:pPr>
      <w:rPr>
        <w:rFonts w:ascii="Arial" w:hAnsi="Arial" w:hint="default"/>
      </w:rPr>
    </w:lvl>
    <w:lvl w:ilvl="6" w:tplc="0102E574" w:tentative="1">
      <w:start w:val="1"/>
      <w:numFmt w:val="bullet"/>
      <w:lvlText w:val="•"/>
      <w:lvlJc w:val="left"/>
      <w:pPr>
        <w:tabs>
          <w:tab w:val="num" w:pos="5040"/>
        </w:tabs>
        <w:ind w:left="5040" w:hanging="360"/>
      </w:pPr>
      <w:rPr>
        <w:rFonts w:ascii="Arial" w:hAnsi="Arial" w:hint="default"/>
      </w:rPr>
    </w:lvl>
    <w:lvl w:ilvl="7" w:tplc="316C797E" w:tentative="1">
      <w:start w:val="1"/>
      <w:numFmt w:val="bullet"/>
      <w:lvlText w:val="•"/>
      <w:lvlJc w:val="left"/>
      <w:pPr>
        <w:tabs>
          <w:tab w:val="num" w:pos="5760"/>
        </w:tabs>
        <w:ind w:left="5760" w:hanging="360"/>
      </w:pPr>
      <w:rPr>
        <w:rFonts w:ascii="Arial" w:hAnsi="Arial" w:hint="default"/>
      </w:rPr>
    </w:lvl>
    <w:lvl w:ilvl="8" w:tplc="790AD6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9C10C72"/>
    <w:multiLevelType w:val="hybridMultilevel"/>
    <w:tmpl w:val="6BCCEFD2"/>
    <w:lvl w:ilvl="0" w:tplc="F250B09C">
      <w:start w:val="1"/>
      <w:numFmt w:val="decimal"/>
      <w:lvlText w:val="%1."/>
      <w:lvlJc w:val="left"/>
      <w:pPr>
        <w:tabs>
          <w:tab w:val="num" w:pos="720"/>
        </w:tabs>
        <w:ind w:left="720" w:hanging="360"/>
      </w:pPr>
    </w:lvl>
    <w:lvl w:ilvl="1" w:tplc="042E9522" w:tentative="1">
      <w:start w:val="1"/>
      <w:numFmt w:val="decimal"/>
      <w:lvlText w:val="%2."/>
      <w:lvlJc w:val="left"/>
      <w:pPr>
        <w:tabs>
          <w:tab w:val="num" w:pos="1440"/>
        </w:tabs>
        <w:ind w:left="1440" w:hanging="360"/>
      </w:pPr>
    </w:lvl>
    <w:lvl w:ilvl="2" w:tplc="D2B4D3A0" w:tentative="1">
      <w:start w:val="1"/>
      <w:numFmt w:val="decimal"/>
      <w:lvlText w:val="%3."/>
      <w:lvlJc w:val="left"/>
      <w:pPr>
        <w:tabs>
          <w:tab w:val="num" w:pos="2160"/>
        </w:tabs>
        <w:ind w:left="2160" w:hanging="360"/>
      </w:pPr>
    </w:lvl>
    <w:lvl w:ilvl="3" w:tplc="1AC8DCFC" w:tentative="1">
      <w:start w:val="1"/>
      <w:numFmt w:val="decimal"/>
      <w:lvlText w:val="%4."/>
      <w:lvlJc w:val="left"/>
      <w:pPr>
        <w:tabs>
          <w:tab w:val="num" w:pos="2880"/>
        </w:tabs>
        <w:ind w:left="2880" w:hanging="360"/>
      </w:pPr>
    </w:lvl>
    <w:lvl w:ilvl="4" w:tplc="682CF458" w:tentative="1">
      <w:start w:val="1"/>
      <w:numFmt w:val="decimal"/>
      <w:lvlText w:val="%5."/>
      <w:lvlJc w:val="left"/>
      <w:pPr>
        <w:tabs>
          <w:tab w:val="num" w:pos="3600"/>
        </w:tabs>
        <w:ind w:left="3600" w:hanging="360"/>
      </w:pPr>
    </w:lvl>
    <w:lvl w:ilvl="5" w:tplc="63588134" w:tentative="1">
      <w:start w:val="1"/>
      <w:numFmt w:val="decimal"/>
      <w:lvlText w:val="%6."/>
      <w:lvlJc w:val="left"/>
      <w:pPr>
        <w:tabs>
          <w:tab w:val="num" w:pos="4320"/>
        </w:tabs>
        <w:ind w:left="4320" w:hanging="360"/>
      </w:pPr>
    </w:lvl>
    <w:lvl w:ilvl="6" w:tplc="4F4ED986" w:tentative="1">
      <w:start w:val="1"/>
      <w:numFmt w:val="decimal"/>
      <w:lvlText w:val="%7."/>
      <w:lvlJc w:val="left"/>
      <w:pPr>
        <w:tabs>
          <w:tab w:val="num" w:pos="5040"/>
        </w:tabs>
        <w:ind w:left="5040" w:hanging="360"/>
      </w:pPr>
    </w:lvl>
    <w:lvl w:ilvl="7" w:tplc="8FCABB78" w:tentative="1">
      <w:start w:val="1"/>
      <w:numFmt w:val="decimal"/>
      <w:lvlText w:val="%8."/>
      <w:lvlJc w:val="left"/>
      <w:pPr>
        <w:tabs>
          <w:tab w:val="num" w:pos="5760"/>
        </w:tabs>
        <w:ind w:left="5760" w:hanging="360"/>
      </w:pPr>
    </w:lvl>
    <w:lvl w:ilvl="8" w:tplc="79C608FC" w:tentative="1">
      <w:start w:val="1"/>
      <w:numFmt w:val="decimal"/>
      <w:lvlText w:val="%9."/>
      <w:lvlJc w:val="left"/>
      <w:pPr>
        <w:tabs>
          <w:tab w:val="num" w:pos="6480"/>
        </w:tabs>
        <w:ind w:left="6480" w:hanging="360"/>
      </w:pPr>
    </w:lvl>
  </w:abstractNum>
  <w:num w:numId="1">
    <w:abstractNumId w:val="3"/>
  </w:num>
  <w:num w:numId="2">
    <w:abstractNumId w:val="1"/>
  </w:num>
  <w:num w:numId="3">
    <w:abstractNumId w:val="5"/>
  </w:num>
  <w:num w:numId="4">
    <w:abstractNumId w:val="4"/>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963"/>
    <w:rsid w:val="000342CF"/>
    <w:rsid w:val="000513B6"/>
    <w:rsid w:val="000642F7"/>
    <w:rsid w:val="00067382"/>
    <w:rsid w:val="000C0F85"/>
    <w:rsid w:val="000C4E68"/>
    <w:rsid w:val="00102411"/>
    <w:rsid w:val="00114AF8"/>
    <w:rsid w:val="001271F2"/>
    <w:rsid w:val="001619A9"/>
    <w:rsid w:val="00191696"/>
    <w:rsid w:val="001A1E6C"/>
    <w:rsid w:val="001E530F"/>
    <w:rsid w:val="001F4CB7"/>
    <w:rsid w:val="001F74F8"/>
    <w:rsid w:val="00241972"/>
    <w:rsid w:val="002732D1"/>
    <w:rsid w:val="00280050"/>
    <w:rsid w:val="002841B3"/>
    <w:rsid w:val="002C443B"/>
    <w:rsid w:val="00332513"/>
    <w:rsid w:val="00341358"/>
    <w:rsid w:val="0036111D"/>
    <w:rsid w:val="00364821"/>
    <w:rsid w:val="0037037F"/>
    <w:rsid w:val="00373153"/>
    <w:rsid w:val="0042204B"/>
    <w:rsid w:val="004A7DD9"/>
    <w:rsid w:val="004E4674"/>
    <w:rsid w:val="004F2146"/>
    <w:rsid w:val="00511103"/>
    <w:rsid w:val="0052200D"/>
    <w:rsid w:val="005240D8"/>
    <w:rsid w:val="00527602"/>
    <w:rsid w:val="005A10B7"/>
    <w:rsid w:val="005D288D"/>
    <w:rsid w:val="005D52B5"/>
    <w:rsid w:val="005F215A"/>
    <w:rsid w:val="00614B0F"/>
    <w:rsid w:val="00621BB9"/>
    <w:rsid w:val="00623997"/>
    <w:rsid w:val="00641B00"/>
    <w:rsid w:val="006457A0"/>
    <w:rsid w:val="00650E80"/>
    <w:rsid w:val="00665469"/>
    <w:rsid w:val="00682790"/>
    <w:rsid w:val="00697498"/>
    <w:rsid w:val="006D2E91"/>
    <w:rsid w:val="007744C5"/>
    <w:rsid w:val="00775A4F"/>
    <w:rsid w:val="007C591C"/>
    <w:rsid w:val="007D63E6"/>
    <w:rsid w:val="008052D3"/>
    <w:rsid w:val="008226D4"/>
    <w:rsid w:val="00831ADE"/>
    <w:rsid w:val="0083510E"/>
    <w:rsid w:val="008376AA"/>
    <w:rsid w:val="008607EB"/>
    <w:rsid w:val="008661EE"/>
    <w:rsid w:val="00866461"/>
    <w:rsid w:val="0087368B"/>
    <w:rsid w:val="00884963"/>
    <w:rsid w:val="00891AD8"/>
    <w:rsid w:val="008C6D4B"/>
    <w:rsid w:val="008E7EA3"/>
    <w:rsid w:val="008F08B3"/>
    <w:rsid w:val="0090358B"/>
    <w:rsid w:val="00924207"/>
    <w:rsid w:val="0098076F"/>
    <w:rsid w:val="00985AA1"/>
    <w:rsid w:val="009900FE"/>
    <w:rsid w:val="00992BA0"/>
    <w:rsid w:val="009B5330"/>
    <w:rsid w:val="009F156C"/>
    <w:rsid w:val="00A05D89"/>
    <w:rsid w:val="00A243C0"/>
    <w:rsid w:val="00A668BF"/>
    <w:rsid w:val="00A7186C"/>
    <w:rsid w:val="00A72BC5"/>
    <w:rsid w:val="00AA3FCB"/>
    <w:rsid w:val="00AA6F37"/>
    <w:rsid w:val="00AE1B69"/>
    <w:rsid w:val="00AE56EF"/>
    <w:rsid w:val="00AF628A"/>
    <w:rsid w:val="00B113C3"/>
    <w:rsid w:val="00B156C6"/>
    <w:rsid w:val="00B20DBC"/>
    <w:rsid w:val="00B852DE"/>
    <w:rsid w:val="00B97831"/>
    <w:rsid w:val="00BC26A8"/>
    <w:rsid w:val="00C02E06"/>
    <w:rsid w:val="00C957E9"/>
    <w:rsid w:val="00C97836"/>
    <w:rsid w:val="00CB1E4E"/>
    <w:rsid w:val="00CC2BD6"/>
    <w:rsid w:val="00CE2F67"/>
    <w:rsid w:val="00D65EA6"/>
    <w:rsid w:val="00DA3000"/>
    <w:rsid w:val="00DA41F1"/>
    <w:rsid w:val="00DB7BC1"/>
    <w:rsid w:val="00DD1203"/>
    <w:rsid w:val="00DE4280"/>
    <w:rsid w:val="00E428A0"/>
    <w:rsid w:val="00E6475E"/>
    <w:rsid w:val="00E70252"/>
    <w:rsid w:val="00E757B2"/>
    <w:rsid w:val="00E9355F"/>
    <w:rsid w:val="00EA489C"/>
    <w:rsid w:val="00ED7977"/>
    <w:rsid w:val="00F14D6C"/>
    <w:rsid w:val="00F31492"/>
    <w:rsid w:val="00FA06C5"/>
    <w:rsid w:val="00FA0F57"/>
    <w:rsid w:val="00FC4239"/>
    <w:rsid w:val="00FD0E11"/>
    <w:rsid w:val="00FF70C1"/>
    <w:rsid w:val="00FF77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2A05C7"/>
  <w15:chartTrackingRefBased/>
  <w15:docId w15:val="{50BBE3CB-A808-4019-AA00-0E77F6B1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963"/>
    <w:pPr>
      <w:spacing w:after="0" w:line="240" w:lineRule="auto"/>
    </w:pPr>
    <w:rPr>
      <w:rFonts w:ascii="Arial" w:eastAsia="Times New Roman" w:hAnsi="Arial"/>
    </w:rPr>
  </w:style>
  <w:style w:type="paragraph" w:styleId="Heading1">
    <w:name w:val="heading 1"/>
    <w:basedOn w:val="Heading3"/>
    <w:next w:val="Normal"/>
    <w:link w:val="Heading1Char"/>
    <w:qFormat/>
    <w:rsid w:val="00884963"/>
    <w:pPr>
      <w:keepLines w:val="0"/>
      <w:spacing w:before="240" w:after="60"/>
      <w:outlineLvl w:val="0"/>
    </w:pPr>
    <w:rPr>
      <w:rFonts w:ascii="Arial Black" w:hAnsi="Arial Black" w:cs="Arial"/>
      <w:b/>
      <w:bCs/>
      <w:color w:val="0D2E4D"/>
      <w:szCs w:val="26"/>
    </w:rPr>
  </w:style>
  <w:style w:type="paragraph" w:styleId="Heading2">
    <w:name w:val="heading 2"/>
    <w:basedOn w:val="Heading1"/>
    <w:next w:val="Normal"/>
    <w:link w:val="Heading2Char"/>
    <w:qFormat/>
    <w:rsid w:val="00884963"/>
    <w:pPr>
      <w:spacing w:line="24" w:lineRule="atLeast"/>
      <w:outlineLvl w:val="1"/>
    </w:pPr>
    <w:rPr>
      <w:color w:val="00747A"/>
    </w:rPr>
  </w:style>
  <w:style w:type="paragraph" w:styleId="Heading3">
    <w:name w:val="heading 3"/>
    <w:basedOn w:val="Normal"/>
    <w:next w:val="Normal"/>
    <w:link w:val="Heading3Char"/>
    <w:uiPriority w:val="9"/>
    <w:semiHidden/>
    <w:unhideWhenUsed/>
    <w:qFormat/>
    <w:rsid w:val="0088496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88496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4963"/>
    <w:rPr>
      <w:rFonts w:ascii="Arial Black" w:eastAsiaTheme="majorEastAsia" w:hAnsi="Arial Black" w:cs="Arial"/>
      <w:b/>
      <w:bCs/>
      <w:color w:val="0D2E4D"/>
      <w:szCs w:val="26"/>
    </w:rPr>
  </w:style>
  <w:style w:type="character" w:customStyle="1" w:styleId="Heading2Char">
    <w:name w:val="Heading 2 Char"/>
    <w:basedOn w:val="DefaultParagraphFont"/>
    <w:link w:val="Heading2"/>
    <w:rsid w:val="00884963"/>
    <w:rPr>
      <w:rFonts w:ascii="Arial Black" w:eastAsiaTheme="majorEastAsia" w:hAnsi="Arial Black" w:cs="Arial"/>
      <w:b/>
      <w:bCs/>
      <w:color w:val="00747A"/>
      <w:szCs w:val="26"/>
    </w:rPr>
  </w:style>
  <w:style w:type="character" w:customStyle="1" w:styleId="Heading4Char">
    <w:name w:val="Heading 4 Char"/>
    <w:basedOn w:val="DefaultParagraphFont"/>
    <w:link w:val="Heading4"/>
    <w:uiPriority w:val="9"/>
    <w:rsid w:val="00884963"/>
    <w:rPr>
      <w:rFonts w:asciiTheme="majorHAnsi" w:eastAsiaTheme="majorEastAsia" w:hAnsiTheme="majorHAnsi" w:cstheme="majorBidi"/>
      <w:i/>
      <w:iCs/>
      <w:color w:val="2E74B5" w:themeColor="accent1" w:themeShade="BF"/>
    </w:rPr>
  </w:style>
  <w:style w:type="paragraph" w:styleId="ListParagraph">
    <w:name w:val="List Paragraph"/>
    <w:aliases w:val="Murali 3,List Paragraph1,List Paragraph11,Recommendation,First level bullet point,Bullet point,Body Text1,Body text,standard lewis,NAST Quote,Bullets,CV text,Dot pt,F5 List Paragraph,FooterText,L,List Paragraph111,List Paragraph2,列,リスト段落"/>
    <w:basedOn w:val="Normal"/>
    <w:link w:val="ListParagraphChar"/>
    <w:uiPriority w:val="34"/>
    <w:qFormat/>
    <w:rsid w:val="00884963"/>
    <w:pPr>
      <w:ind w:left="720"/>
      <w:contextualSpacing/>
    </w:pPr>
  </w:style>
  <w:style w:type="character" w:customStyle="1" w:styleId="ListParagraphChar">
    <w:name w:val="List Paragraph Char"/>
    <w:aliases w:val="Murali 3 Char,List Paragraph1 Char,List Paragraph11 Char,Recommendation Char,First level bullet point Char,Bullet point Char,Body Text1 Char,Body text Char,standard lewis Char,NAST Quote Char,Bullets Char,CV text Char,Dot pt Char"/>
    <w:link w:val="ListParagraph"/>
    <w:uiPriority w:val="34"/>
    <w:qFormat/>
    <w:locked/>
    <w:rsid w:val="00884963"/>
    <w:rPr>
      <w:rFonts w:ascii="Arial" w:eastAsia="Times New Roman" w:hAnsi="Arial"/>
    </w:rPr>
  </w:style>
  <w:style w:type="paragraph" w:customStyle="1" w:styleId="List-Bullets">
    <w:name w:val="List-Bullets"/>
    <w:basedOn w:val="ListParagraph"/>
    <w:qFormat/>
    <w:rsid w:val="00884963"/>
    <w:pPr>
      <w:numPr>
        <w:numId w:val="1"/>
      </w:numPr>
      <w:tabs>
        <w:tab w:val="num" w:pos="360"/>
      </w:tabs>
      <w:spacing w:after="120" w:line="259" w:lineRule="auto"/>
      <w:ind w:firstLine="0"/>
    </w:pPr>
    <w:rPr>
      <w:rFonts w:asciiTheme="minorHAnsi" w:eastAsiaTheme="minorHAnsi" w:hAnsiTheme="minorHAnsi" w:cstheme="minorHAnsi"/>
      <w:sz w:val="22"/>
    </w:rPr>
  </w:style>
  <w:style w:type="paragraph" w:styleId="BodyText">
    <w:name w:val="Body Text"/>
    <w:basedOn w:val="Normal"/>
    <w:link w:val="BodyTextChar"/>
    <w:uiPriority w:val="1"/>
    <w:qFormat/>
    <w:rsid w:val="00884963"/>
    <w:pPr>
      <w:widowControl w:val="0"/>
      <w:spacing w:before="114" w:line="244" w:lineRule="auto"/>
      <w:ind w:right="247"/>
    </w:pPr>
    <w:rPr>
      <w:rFonts w:asciiTheme="minorHAnsi" w:eastAsia="Proxima Nova" w:hAnsiTheme="minorHAnsi" w:cstheme="minorHAnsi"/>
      <w:color w:val="231F20"/>
      <w:spacing w:val="-3"/>
      <w:sz w:val="22"/>
      <w:szCs w:val="21"/>
      <w:lang w:val="en-US"/>
    </w:rPr>
  </w:style>
  <w:style w:type="character" w:customStyle="1" w:styleId="BodyTextChar">
    <w:name w:val="Body Text Char"/>
    <w:basedOn w:val="DefaultParagraphFont"/>
    <w:link w:val="BodyText"/>
    <w:uiPriority w:val="1"/>
    <w:rsid w:val="00884963"/>
    <w:rPr>
      <w:rFonts w:asciiTheme="minorHAnsi" w:eastAsia="Proxima Nova" w:hAnsiTheme="minorHAnsi" w:cstheme="minorHAnsi"/>
      <w:color w:val="231F20"/>
      <w:spacing w:val="-3"/>
      <w:sz w:val="22"/>
      <w:szCs w:val="21"/>
      <w:lang w:val="en-US"/>
    </w:rPr>
  </w:style>
  <w:style w:type="paragraph" w:styleId="Header">
    <w:name w:val="header"/>
    <w:basedOn w:val="Normal"/>
    <w:link w:val="HeaderChar"/>
    <w:uiPriority w:val="99"/>
    <w:unhideWhenUsed/>
    <w:rsid w:val="00884963"/>
    <w:pPr>
      <w:tabs>
        <w:tab w:val="center" w:pos="4513"/>
        <w:tab w:val="right" w:pos="9026"/>
      </w:tabs>
    </w:pPr>
  </w:style>
  <w:style w:type="character" w:customStyle="1" w:styleId="HeaderChar">
    <w:name w:val="Header Char"/>
    <w:basedOn w:val="DefaultParagraphFont"/>
    <w:link w:val="Header"/>
    <w:uiPriority w:val="99"/>
    <w:rsid w:val="00884963"/>
    <w:rPr>
      <w:rFonts w:ascii="Arial" w:eastAsia="Times New Roman" w:hAnsi="Arial"/>
    </w:rPr>
  </w:style>
  <w:style w:type="paragraph" w:styleId="Footer">
    <w:name w:val="footer"/>
    <w:basedOn w:val="Normal"/>
    <w:link w:val="FooterChar"/>
    <w:uiPriority w:val="99"/>
    <w:unhideWhenUsed/>
    <w:rsid w:val="00884963"/>
    <w:pPr>
      <w:tabs>
        <w:tab w:val="center" w:pos="4513"/>
        <w:tab w:val="right" w:pos="9026"/>
      </w:tabs>
    </w:pPr>
  </w:style>
  <w:style w:type="character" w:customStyle="1" w:styleId="FooterChar">
    <w:name w:val="Footer Char"/>
    <w:basedOn w:val="DefaultParagraphFont"/>
    <w:link w:val="Footer"/>
    <w:uiPriority w:val="99"/>
    <w:rsid w:val="00884963"/>
    <w:rPr>
      <w:rFonts w:ascii="Arial" w:eastAsia="Times New Roman" w:hAnsi="Arial"/>
    </w:rPr>
  </w:style>
  <w:style w:type="character" w:styleId="CommentReference">
    <w:name w:val="annotation reference"/>
    <w:basedOn w:val="DefaultParagraphFont"/>
    <w:uiPriority w:val="99"/>
    <w:semiHidden/>
    <w:unhideWhenUsed/>
    <w:rsid w:val="00884963"/>
    <w:rPr>
      <w:sz w:val="16"/>
      <w:szCs w:val="16"/>
    </w:rPr>
  </w:style>
  <w:style w:type="paragraph" w:styleId="CommentText">
    <w:name w:val="annotation text"/>
    <w:basedOn w:val="Normal"/>
    <w:link w:val="CommentTextChar"/>
    <w:uiPriority w:val="99"/>
    <w:semiHidden/>
    <w:unhideWhenUsed/>
    <w:rsid w:val="00884963"/>
    <w:rPr>
      <w:sz w:val="20"/>
      <w:szCs w:val="20"/>
    </w:rPr>
  </w:style>
  <w:style w:type="character" w:customStyle="1" w:styleId="CommentTextChar">
    <w:name w:val="Comment Text Char"/>
    <w:basedOn w:val="DefaultParagraphFont"/>
    <w:link w:val="CommentText"/>
    <w:uiPriority w:val="99"/>
    <w:semiHidden/>
    <w:rsid w:val="00884963"/>
    <w:rPr>
      <w:rFonts w:ascii="Arial" w:eastAsia="Times New Roman" w:hAnsi="Arial"/>
      <w:sz w:val="20"/>
      <w:szCs w:val="20"/>
    </w:rPr>
  </w:style>
  <w:style w:type="character" w:customStyle="1" w:styleId="Heading3Char">
    <w:name w:val="Heading 3 Char"/>
    <w:basedOn w:val="DefaultParagraphFont"/>
    <w:link w:val="Heading3"/>
    <w:uiPriority w:val="9"/>
    <w:semiHidden/>
    <w:rsid w:val="00884963"/>
    <w:rPr>
      <w:rFonts w:asciiTheme="majorHAnsi" w:eastAsiaTheme="majorEastAsia" w:hAnsiTheme="majorHAnsi" w:cstheme="majorBidi"/>
      <w:color w:val="1F4D78" w:themeColor="accent1" w:themeShade="7F"/>
    </w:rPr>
  </w:style>
  <w:style w:type="paragraph" w:styleId="BalloonText">
    <w:name w:val="Balloon Text"/>
    <w:basedOn w:val="Normal"/>
    <w:link w:val="BalloonTextChar"/>
    <w:uiPriority w:val="99"/>
    <w:semiHidden/>
    <w:unhideWhenUsed/>
    <w:rsid w:val="008849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963"/>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156C6"/>
    <w:rPr>
      <w:b/>
      <w:bCs/>
    </w:rPr>
  </w:style>
  <w:style w:type="character" w:customStyle="1" w:styleId="CommentSubjectChar">
    <w:name w:val="Comment Subject Char"/>
    <w:basedOn w:val="CommentTextChar"/>
    <w:link w:val="CommentSubject"/>
    <w:uiPriority w:val="99"/>
    <w:semiHidden/>
    <w:rsid w:val="00B156C6"/>
    <w:rPr>
      <w:rFonts w:ascii="Arial" w:eastAsia="Times New Roman" w:hAnsi="Arial"/>
      <w:b/>
      <w:bCs/>
      <w:sz w:val="20"/>
      <w:szCs w:val="20"/>
    </w:rPr>
  </w:style>
  <w:style w:type="paragraph" w:customStyle="1" w:styleId="Paragraphtext">
    <w:name w:val="Paragraph text"/>
    <w:basedOn w:val="Normal"/>
    <w:qFormat/>
    <w:rsid w:val="000C0F85"/>
    <w:pPr>
      <w:spacing w:before="120" w:after="120" w:line="264" w:lineRule="auto"/>
    </w:pPr>
    <w:rPr>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279714">
      <w:bodyDiv w:val="1"/>
      <w:marLeft w:val="0"/>
      <w:marRight w:val="0"/>
      <w:marTop w:val="0"/>
      <w:marBottom w:val="0"/>
      <w:divBdr>
        <w:top w:val="none" w:sz="0" w:space="0" w:color="auto"/>
        <w:left w:val="none" w:sz="0" w:space="0" w:color="auto"/>
        <w:bottom w:val="none" w:sz="0" w:space="0" w:color="auto"/>
        <w:right w:val="none" w:sz="0" w:space="0" w:color="auto"/>
      </w:divBdr>
    </w:div>
    <w:div w:id="396325239">
      <w:bodyDiv w:val="1"/>
      <w:marLeft w:val="0"/>
      <w:marRight w:val="0"/>
      <w:marTop w:val="0"/>
      <w:marBottom w:val="0"/>
      <w:divBdr>
        <w:top w:val="none" w:sz="0" w:space="0" w:color="auto"/>
        <w:left w:val="none" w:sz="0" w:space="0" w:color="auto"/>
        <w:bottom w:val="none" w:sz="0" w:space="0" w:color="auto"/>
        <w:right w:val="none" w:sz="0" w:space="0" w:color="auto"/>
      </w:divBdr>
      <w:divsChild>
        <w:div w:id="930814859">
          <w:marLeft w:val="547"/>
          <w:marRight w:val="0"/>
          <w:marTop w:val="0"/>
          <w:marBottom w:val="0"/>
          <w:divBdr>
            <w:top w:val="none" w:sz="0" w:space="0" w:color="auto"/>
            <w:left w:val="none" w:sz="0" w:space="0" w:color="auto"/>
            <w:bottom w:val="none" w:sz="0" w:space="0" w:color="auto"/>
            <w:right w:val="none" w:sz="0" w:space="0" w:color="auto"/>
          </w:divBdr>
        </w:div>
        <w:div w:id="623973482">
          <w:marLeft w:val="547"/>
          <w:marRight w:val="0"/>
          <w:marTop w:val="0"/>
          <w:marBottom w:val="0"/>
          <w:divBdr>
            <w:top w:val="none" w:sz="0" w:space="0" w:color="auto"/>
            <w:left w:val="none" w:sz="0" w:space="0" w:color="auto"/>
            <w:bottom w:val="none" w:sz="0" w:space="0" w:color="auto"/>
            <w:right w:val="none" w:sz="0" w:space="0" w:color="auto"/>
          </w:divBdr>
        </w:div>
        <w:div w:id="287862372">
          <w:marLeft w:val="547"/>
          <w:marRight w:val="0"/>
          <w:marTop w:val="0"/>
          <w:marBottom w:val="0"/>
          <w:divBdr>
            <w:top w:val="none" w:sz="0" w:space="0" w:color="auto"/>
            <w:left w:val="none" w:sz="0" w:space="0" w:color="auto"/>
            <w:bottom w:val="none" w:sz="0" w:space="0" w:color="auto"/>
            <w:right w:val="none" w:sz="0" w:space="0" w:color="auto"/>
          </w:divBdr>
        </w:div>
      </w:divsChild>
    </w:div>
    <w:div w:id="525023345">
      <w:bodyDiv w:val="1"/>
      <w:marLeft w:val="0"/>
      <w:marRight w:val="0"/>
      <w:marTop w:val="0"/>
      <w:marBottom w:val="0"/>
      <w:divBdr>
        <w:top w:val="none" w:sz="0" w:space="0" w:color="auto"/>
        <w:left w:val="none" w:sz="0" w:space="0" w:color="auto"/>
        <w:bottom w:val="none" w:sz="0" w:space="0" w:color="auto"/>
        <w:right w:val="none" w:sz="0" w:space="0" w:color="auto"/>
      </w:divBdr>
    </w:div>
    <w:div w:id="576018941">
      <w:bodyDiv w:val="1"/>
      <w:marLeft w:val="0"/>
      <w:marRight w:val="0"/>
      <w:marTop w:val="0"/>
      <w:marBottom w:val="0"/>
      <w:divBdr>
        <w:top w:val="none" w:sz="0" w:space="0" w:color="auto"/>
        <w:left w:val="none" w:sz="0" w:space="0" w:color="auto"/>
        <w:bottom w:val="none" w:sz="0" w:space="0" w:color="auto"/>
        <w:right w:val="none" w:sz="0" w:space="0" w:color="auto"/>
      </w:divBdr>
    </w:div>
    <w:div w:id="1114399575">
      <w:bodyDiv w:val="1"/>
      <w:marLeft w:val="0"/>
      <w:marRight w:val="0"/>
      <w:marTop w:val="0"/>
      <w:marBottom w:val="0"/>
      <w:divBdr>
        <w:top w:val="none" w:sz="0" w:space="0" w:color="auto"/>
        <w:left w:val="none" w:sz="0" w:space="0" w:color="auto"/>
        <w:bottom w:val="none" w:sz="0" w:space="0" w:color="auto"/>
        <w:right w:val="none" w:sz="0" w:space="0" w:color="auto"/>
      </w:divBdr>
      <w:divsChild>
        <w:div w:id="1244292435">
          <w:marLeft w:val="317"/>
          <w:marRight w:val="0"/>
          <w:marTop w:val="0"/>
          <w:marBottom w:val="0"/>
          <w:divBdr>
            <w:top w:val="none" w:sz="0" w:space="0" w:color="auto"/>
            <w:left w:val="none" w:sz="0" w:space="0" w:color="auto"/>
            <w:bottom w:val="none" w:sz="0" w:space="0" w:color="auto"/>
            <w:right w:val="none" w:sz="0" w:space="0" w:color="auto"/>
          </w:divBdr>
        </w:div>
        <w:div w:id="891506750">
          <w:marLeft w:val="317"/>
          <w:marRight w:val="0"/>
          <w:marTop w:val="0"/>
          <w:marBottom w:val="0"/>
          <w:divBdr>
            <w:top w:val="none" w:sz="0" w:space="0" w:color="auto"/>
            <w:left w:val="none" w:sz="0" w:space="0" w:color="auto"/>
            <w:bottom w:val="none" w:sz="0" w:space="0" w:color="auto"/>
            <w:right w:val="none" w:sz="0" w:space="0" w:color="auto"/>
          </w:divBdr>
        </w:div>
        <w:div w:id="2091804564">
          <w:marLeft w:val="317"/>
          <w:marRight w:val="0"/>
          <w:marTop w:val="0"/>
          <w:marBottom w:val="0"/>
          <w:divBdr>
            <w:top w:val="none" w:sz="0" w:space="0" w:color="auto"/>
            <w:left w:val="none" w:sz="0" w:space="0" w:color="auto"/>
            <w:bottom w:val="none" w:sz="0" w:space="0" w:color="auto"/>
            <w:right w:val="none" w:sz="0" w:space="0" w:color="auto"/>
          </w:divBdr>
        </w:div>
      </w:divsChild>
    </w:div>
    <w:div w:id="1362122362">
      <w:bodyDiv w:val="1"/>
      <w:marLeft w:val="0"/>
      <w:marRight w:val="0"/>
      <w:marTop w:val="0"/>
      <w:marBottom w:val="0"/>
      <w:divBdr>
        <w:top w:val="none" w:sz="0" w:space="0" w:color="auto"/>
        <w:left w:val="none" w:sz="0" w:space="0" w:color="auto"/>
        <w:bottom w:val="none" w:sz="0" w:space="0" w:color="auto"/>
        <w:right w:val="none" w:sz="0" w:space="0" w:color="auto"/>
      </w:divBdr>
      <w:divsChild>
        <w:div w:id="303240225">
          <w:marLeft w:val="274"/>
          <w:marRight w:val="0"/>
          <w:marTop w:val="0"/>
          <w:marBottom w:val="0"/>
          <w:divBdr>
            <w:top w:val="none" w:sz="0" w:space="0" w:color="auto"/>
            <w:left w:val="none" w:sz="0" w:space="0" w:color="auto"/>
            <w:bottom w:val="none" w:sz="0" w:space="0" w:color="auto"/>
            <w:right w:val="none" w:sz="0" w:space="0" w:color="auto"/>
          </w:divBdr>
        </w:div>
      </w:divsChild>
    </w:div>
    <w:div w:id="1535119665">
      <w:bodyDiv w:val="1"/>
      <w:marLeft w:val="0"/>
      <w:marRight w:val="0"/>
      <w:marTop w:val="0"/>
      <w:marBottom w:val="0"/>
      <w:divBdr>
        <w:top w:val="none" w:sz="0" w:space="0" w:color="auto"/>
        <w:left w:val="none" w:sz="0" w:space="0" w:color="auto"/>
        <w:bottom w:val="none" w:sz="0" w:space="0" w:color="auto"/>
        <w:right w:val="none" w:sz="0" w:space="0" w:color="auto"/>
      </w:divBdr>
      <w:divsChild>
        <w:div w:id="169129339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4BCC4A2-74DC-4A9D-B231-BBDC8B4CED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808F66689D8894D81CE205046615D65" ma:contentTypeVersion="" ma:contentTypeDescription="PDMS Document Site Content Type" ma:contentTypeScope="" ma:versionID="6145ed7239aa445d1b67a33d15c02762">
  <xsd:schema xmlns:xsd="http://www.w3.org/2001/XMLSchema" xmlns:xs="http://www.w3.org/2001/XMLSchema" xmlns:p="http://schemas.microsoft.com/office/2006/metadata/properties" xmlns:ns2="14BCC4A2-74DC-4A9D-B231-BBDC8B4CED16" targetNamespace="http://schemas.microsoft.com/office/2006/metadata/properties" ma:root="true" ma:fieldsID="b94fc63a9c49d7b330a89d8b74bfae06" ns2:_="">
    <xsd:import namespace="14BCC4A2-74DC-4A9D-B231-BBDC8B4CED1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CC4A2-74DC-4A9D-B231-BBDC8B4CED1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37369-5130-41EA-8672-B2B7D0F3CF8F}">
  <ds:schemaRefs>
    <ds:schemaRef ds:uri="http://schemas.microsoft.com/office/2006/metadata/properties"/>
    <ds:schemaRef ds:uri="http://purl.org/dc/terms/"/>
    <ds:schemaRef ds:uri="14BCC4A2-74DC-4A9D-B231-BBDC8B4CED16"/>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1527FD9-32D3-4854-88A9-099BD592F26F}">
  <ds:schemaRefs>
    <ds:schemaRef ds:uri="http://schemas.microsoft.com/sharepoint/v3/contenttype/forms"/>
  </ds:schemaRefs>
</ds:datastoreItem>
</file>

<file path=customXml/itemProps3.xml><?xml version="1.0" encoding="utf-8"?>
<ds:datastoreItem xmlns:ds="http://schemas.openxmlformats.org/officeDocument/2006/customXml" ds:itemID="{6A6F12EA-EFBA-4FE3-9176-E965E1CDC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CC4A2-74DC-4A9D-B231-BBDC8B4CE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21F91-46B9-4CF5-B340-45FCB3151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2616</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Allied health; Rural health workforce</cp:keywords>
  <dc:description/>
  <cp:lastModifiedBy>EALS, Andrew</cp:lastModifiedBy>
  <cp:revision>4</cp:revision>
  <cp:lastPrinted>2021-05-03T00:25:00Z</cp:lastPrinted>
  <dcterms:created xsi:type="dcterms:W3CDTF">2021-07-28T01:21:00Z</dcterms:created>
  <dcterms:modified xsi:type="dcterms:W3CDTF">2021-07-30T01:43:00Z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0x010100266966F133664895A6EE3632470D45F5000808F66689D8894D81CE205046615D65</vt:lpwstr>
  </property>
</Properties>
</file>