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611D7" w14:textId="77777777" w:rsidR="00D42C6B" w:rsidRPr="009835E2" w:rsidRDefault="00D42C6B" w:rsidP="00D42C6B">
      <w:pPr>
        <w:pStyle w:val="Heading1"/>
      </w:pPr>
      <w:r>
        <w:t>P</w:t>
      </w:r>
      <w:r w:rsidRPr="009835E2">
        <w:t>UBLIC SUMMARY DOCUMENT</w:t>
      </w:r>
    </w:p>
    <w:p w14:paraId="01409562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>
        <w:t xml:space="preserve"> </w:t>
      </w:r>
      <w:r w:rsidR="003C07F6">
        <w:t>Omnigon Flexima Active</w:t>
      </w:r>
    </w:p>
    <w:p w14:paraId="25AF7DA3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r w:rsidR="003C07F6">
        <w:t>Omnigon</w:t>
      </w:r>
    </w:p>
    <w:p w14:paraId="5873900F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 w:rsidR="007D5F53">
        <w:t>20 April 2021</w:t>
      </w:r>
    </w:p>
    <w:p w14:paraId="645CBABD" w14:textId="77777777" w:rsidR="00D42C6B" w:rsidRPr="005B7D03" w:rsidRDefault="00D42C6B" w:rsidP="00D42C6B">
      <w:pPr>
        <w:pStyle w:val="Heading2"/>
      </w:pPr>
      <w:r w:rsidRPr="005B7D03">
        <w:t>Proposed Deletion on the Stoma Appliance Scheme</w:t>
      </w:r>
    </w:p>
    <w:p w14:paraId="5474C372" w14:textId="77777777" w:rsidR="00D42C6B" w:rsidRPr="005B7D03" w:rsidRDefault="00D42C6B" w:rsidP="00D42C6B">
      <w:r w:rsidRPr="00F76F47">
        <w:t xml:space="preserve">The applicant, </w:t>
      </w:r>
      <w:r w:rsidR="003C07F6">
        <w:t>Omnigon</w:t>
      </w:r>
      <w:r w:rsidRPr="00F76F47">
        <w:t xml:space="preserve">, sought the </w:t>
      </w:r>
      <w:r w:rsidRPr="00F918B3">
        <w:t xml:space="preserve">deletion </w:t>
      </w:r>
      <w:r>
        <w:t>of</w:t>
      </w:r>
      <w:r w:rsidRPr="005B7D03">
        <w:t xml:space="preserve"> </w:t>
      </w:r>
      <w:r w:rsidR="00C75428">
        <w:t xml:space="preserve">three product codes in </w:t>
      </w:r>
      <w:r w:rsidR="003C07F6">
        <w:t>Omnigon Flexima Active</w:t>
      </w:r>
      <w:r>
        <w:t xml:space="preserve"> </w:t>
      </w:r>
      <w:r w:rsidRPr="005B7D03">
        <w:t>(SAS</w:t>
      </w:r>
      <w:r w:rsidR="003C07F6">
        <w:t> </w:t>
      </w:r>
      <w:r w:rsidRPr="005B7D03">
        <w:t>Code</w:t>
      </w:r>
      <w:r w:rsidR="003C07F6">
        <w:t> 80021P)</w:t>
      </w:r>
      <w:r w:rsidR="00C75428">
        <w:t xml:space="preserve">, </w:t>
      </w:r>
      <w:r w:rsidRPr="005B7D03">
        <w:t xml:space="preserve">in </w:t>
      </w:r>
      <w:r w:rsidRPr="00E67251">
        <w:t xml:space="preserve">subgroup </w:t>
      </w:r>
      <w:r w:rsidR="00C75428" w:rsidRPr="00E67251">
        <w:t>1(b)</w:t>
      </w:r>
      <w:r w:rsidRPr="00E67251">
        <w:t xml:space="preserve"> of the Stoma Appliance Scheme (SAS) Schedule, as the </w:t>
      </w:r>
      <w:r w:rsidR="003C07F6" w:rsidRPr="00E67251">
        <w:t>p</w:t>
      </w:r>
      <w:r w:rsidR="00C75428" w:rsidRPr="00E67251">
        <w:t xml:space="preserve">roducts are being replaced by </w:t>
      </w:r>
      <w:r w:rsidR="003C07F6" w:rsidRPr="00E67251">
        <w:t>new product code</w:t>
      </w:r>
      <w:r w:rsidR="00A57476" w:rsidRPr="00E67251">
        <w:t>s</w:t>
      </w:r>
      <w:r w:rsidR="00C75428" w:rsidRPr="00E67251">
        <w:t xml:space="preserve">. </w:t>
      </w:r>
      <w:r w:rsidRPr="00E67251">
        <w:t>The product,is currently listed at a unit price of $</w:t>
      </w:r>
      <w:r w:rsidR="00C75428" w:rsidRPr="00E67251">
        <w:t>2.735</w:t>
      </w:r>
      <w:r w:rsidRPr="00E67251">
        <w:t xml:space="preserve">, with a maximum monthly quantity of </w:t>
      </w:r>
      <w:r w:rsidR="00C75428" w:rsidRPr="00E67251">
        <w:t>90</w:t>
      </w:r>
      <w:r w:rsidRPr="00E67251">
        <w:t xml:space="preserve"> units.</w:t>
      </w:r>
    </w:p>
    <w:p w14:paraId="65C9EC28" w14:textId="77777777" w:rsidR="00D42C6B" w:rsidRPr="005B7D03" w:rsidRDefault="00D42C6B" w:rsidP="00D42C6B">
      <w:pPr>
        <w:pStyle w:val="Heading2"/>
      </w:pPr>
      <w:r w:rsidRPr="005B7D03">
        <w:t>Substitute products</w:t>
      </w:r>
    </w:p>
    <w:p w14:paraId="0E75A17C" w14:textId="7F02A18E" w:rsidR="00D42C6B" w:rsidRDefault="00D266F7" w:rsidP="00D42C6B">
      <w:pPr>
        <w:autoSpaceDE w:val="0"/>
        <w:autoSpaceDN w:val="0"/>
        <w:adjustRightInd w:val="0"/>
      </w:pPr>
      <w:r>
        <w:rPr>
          <w:rFonts w:eastAsiaTheme="minorHAnsi"/>
        </w:rPr>
        <w:t>Not Applicable.</w:t>
      </w:r>
    </w:p>
    <w:p w14:paraId="6EB39154" w14:textId="77777777" w:rsidR="00D42C6B" w:rsidRPr="005B7D03" w:rsidRDefault="00D42C6B" w:rsidP="00D42C6B">
      <w:pPr>
        <w:pStyle w:val="Heading2"/>
      </w:pPr>
      <w:r w:rsidRPr="005B7D03">
        <w:t>Background</w:t>
      </w:r>
    </w:p>
    <w:p w14:paraId="79DB2CF0" w14:textId="77777777" w:rsidR="00D42C6B" w:rsidRPr="005B7D03" w:rsidRDefault="00D42C6B" w:rsidP="00D42C6B">
      <w:r w:rsidRPr="0012074D">
        <w:t xml:space="preserve">This product was first listed on the SAS Schedule in </w:t>
      </w:r>
      <w:r w:rsidR="00A57476">
        <w:t>1 May 2015</w:t>
      </w:r>
      <w:r w:rsidR="0012074D" w:rsidRPr="0012074D">
        <w:t>.</w:t>
      </w:r>
    </w:p>
    <w:p w14:paraId="0EA8B188" w14:textId="77777777" w:rsidR="00D42C6B" w:rsidRPr="005B7D03" w:rsidRDefault="00D42C6B" w:rsidP="00D42C6B">
      <w:pPr>
        <w:pStyle w:val="Heading2"/>
      </w:pPr>
      <w:r w:rsidRPr="005B7D03">
        <w:t>Clinical Place for the Product</w:t>
      </w:r>
    </w:p>
    <w:p w14:paraId="78AF5A50" w14:textId="55A501FD" w:rsidR="00D42C6B" w:rsidRPr="005B7D03" w:rsidRDefault="00D266F7" w:rsidP="00D42C6B">
      <w:pPr>
        <w:rPr>
          <w:b/>
        </w:rPr>
      </w:pPr>
      <w:r>
        <w:t>Not Applicable</w:t>
      </w:r>
      <w:r w:rsidR="00D42C6B" w:rsidRPr="00FC2CFA">
        <w:t>.</w:t>
      </w:r>
    </w:p>
    <w:p w14:paraId="02A27A71" w14:textId="77777777" w:rsidR="00D42C6B" w:rsidRPr="005B7D03" w:rsidRDefault="00D42C6B" w:rsidP="00D42C6B">
      <w:pPr>
        <w:pStyle w:val="Heading3"/>
      </w:pPr>
      <w:r w:rsidRPr="005B7D03">
        <w:t>Financial Analysis</w:t>
      </w:r>
    </w:p>
    <w:p w14:paraId="2E3FF07B" w14:textId="77777777" w:rsidR="00D42C6B" w:rsidRDefault="00D42C6B" w:rsidP="00D42C6B">
      <w:r w:rsidRPr="00FC2CFA">
        <w:t xml:space="preserve">The </w:t>
      </w:r>
      <w:r w:rsidR="00C75428">
        <w:t>deletion of the three products codes</w:t>
      </w:r>
      <w:r w:rsidRPr="00FC2CFA">
        <w:t xml:space="preserve"> is recommended.</w:t>
      </w:r>
      <w:r w:rsidR="00D266F7">
        <w:t xml:space="preserve"> It is</w:t>
      </w:r>
      <w:r w:rsidRPr="00FC2CFA">
        <w:t xml:space="preserve"> unlikely that</w:t>
      </w:r>
      <w:r w:rsidRPr="005B7D03">
        <w:t xml:space="preserve"> there would be any budgetary impact for the </w:t>
      </w:r>
      <w:r>
        <w:t>SAS</w:t>
      </w:r>
      <w:r w:rsidRPr="005B7D03">
        <w:t xml:space="preserve"> as a consequence of </w:t>
      </w:r>
      <w:r w:rsidR="00C75428">
        <w:t>deleting the three product codes</w:t>
      </w:r>
      <w:r w:rsidRPr="005B7D03">
        <w:t>.</w:t>
      </w:r>
    </w:p>
    <w:p w14:paraId="2E71F6C7" w14:textId="77777777" w:rsidR="00D42C6B" w:rsidRPr="005B7D03" w:rsidRDefault="00D42C6B" w:rsidP="00D42C6B">
      <w:pPr>
        <w:pStyle w:val="Heading2"/>
      </w:pPr>
      <w:r>
        <w:t>Panel</w:t>
      </w:r>
      <w:r w:rsidRPr="005B7D03">
        <w:t xml:space="preserve"> Recommendation</w:t>
      </w:r>
    </w:p>
    <w:p w14:paraId="65150795" w14:textId="77777777" w:rsidR="00D42C6B" w:rsidRPr="005B7D03" w:rsidRDefault="00D42C6B" w:rsidP="00D42C6B">
      <w:r w:rsidRPr="00432B0E">
        <w:t>The Panel recommended the</w:t>
      </w:r>
      <w:r w:rsidR="00C75428">
        <w:t xml:space="preserve"> deletion of the three products codes o</w:t>
      </w:r>
      <w:r w:rsidRPr="00432B0E">
        <w:t xml:space="preserve">f </w:t>
      </w:r>
      <w:r w:rsidR="003C07F6">
        <w:t>Omnigon Flexima Active</w:t>
      </w:r>
      <w:r w:rsidR="00D266F7">
        <w:t xml:space="preserve"> (SAS Code </w:t>
      </w:r>
      <w:r w:rsidR="00C75428">
        <w:t>80021P</w:t>
      </w:r>
      <w:r w:rsidR="00D266F7">
        <w:t>)</w:t>
      </w:r>
      <w:r w:rsidR="00C75428">
        <w:t>,</w:t>
      </w:r>
      <w:r w:rsidRPr="005B7D03">
        <w:t xml:space="preserve"> in subgroup </w:t>
      </w:r>
      <w:r w:rsidR="00C75428">
        <w:t>1(b)</w:t>
      </w:r>
      <w:r w:rsidRPr="005B7D03">
        <w:t xml:space="preserve"> of the SAS Schedule at the unit price of $</w:t>
      </w:r>
      <w:r w:rsidR="00C75428">
        <w:t>2.735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Pr="005E5A13">
        <w:t xml:space="preserve">of </w:t>
      </w:r>
      <w:r w:rsidR="00C75428">
        <w:t>90</w:t>
      </w:r>
      <w:r w:rsidRPr="005E5A13">
        <w:t xml:space="preserve"> units</w:t>
      </w:r>
      <w:r w:rsidRPr="005B7D03">
        <w:t>.</w:t>
      </w:r>
    </w:p>
    <w:p w14:paraId="4FD88B49" w14:textId="77777777" w:rsidR="00D42C6B" w:rsidRDefault="00D42C6B" w:rsidP="00D42C6B">
      <w:pPr>
        <w:rPr>
          <w:rFonts w:eastAsiaTheme="minorHAnsi"/>
        </w:rPr>
      </w:pPr>
      <w:r w:rsidRPr="007E579E">
        <w:rPr>
          <w:rFonts w:eastAsiaTheme="minorHAnsi"/>
        </w:rPr>
        <w:t xml:space="preserve">The Panel also noted that </w:t>
      </w:r>
      <w:r w:rsidR="00C75428">
        <w:rPr>
          <w:rFonts w:eastAsiaTheme="minorHAnsi"/>
        </w:rPr>
        <w:t xml:space="preserve">Omnigon </w:t>
      </w:r>
      <w:r w:rsidRPr="007E579E">
        <w:rPr>
          <w:rFonts w:eastAsiaTheme="minorHAnsi"/>
        </w:rPr>
        <w:t>is to advise Stoma Associations, ostomates, Stomal Therapy Nurses and ACSA of the deletion.</w:t>
      </w:r>
      <w:r>
        <w:rPr>
          <w:rFonts w:eastAsiaTheme="minorHAnsi"/>
        </w:rPr>
        <w:t xml:space="preserve"> </w:t>
      </w:r>
      <w:r w:rsidRPr="007E579E">
        <w:rPr>
          <w:rFonts w:eastAsiaTheme="minorHAnsi"/>
        </w:rPr>
        <w:t>A period of approximately six months from the date</w:t>
      </w:r>
      <w:r>
        <w:rPr>
          <w:rFonts w:eastAsiaTheme="minorHAnsi"/>
        </w:rPr>
        <w:t xml:space="preserve"> of the Panel’s recommendation </w:t>
      </w:r>
      <w:r w:rsidRPr="007E579E">
        <w:rPr>
          <w:rFonts w:eastAsiaTheme="minorHAnsi"/>
        </w:rPr>
        <w:t>(</w:t>
      </w:r>
      <w:r w:rsidR="00D266F7">
        <w:rPr>
          <w:rFonts w:eastAsiaTheme="minorHAnsi"/>
        </w:rPr>
        <w:t>20 April 2021</w:t>
      </w:r>
      <w:r w:rsidRPr="007E579E">
        <w:rPr>
          <w:rFonts w:eastAsiaTheme="minorHAnsi"/>
        </w:rPr>
        <w:t>) should be given to allow users of the product to seek a suitable alternative and to enable Stoma Associations to manage their stock levels.</w:t>
      </w:r>
    </w:p>
    <w:p w14:paraId="417B87C8" w14:textId="77777777" w:rsidR="00D42C6B" w:rsidRPr="000C3F15" w:rsidRDefault="00D42C6B" w:rsidP="00D42C6B">
      <w:pPr>
        <w:pStyle w:val="Heading2"/>
      </w:pPr>
      <w:r w:rsidRPr="000C3F15">
        <w:t>Context for Decision</w:t>
      </w:r>
    </w:p>
    <w:p w14:paraId="3B14D58E" w14:textId="77777777" w:rsidR="00D42C6B" w:rsidRPr="000C3F15" w:rsidRDefault="00D42C6B" w:rsidP="00D42C6B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</w:t>
      </w:r>
      <w:r>
        <w:t xml:space="preserve">ir subsidisation in Australia. </w:t>
      </w:r>
      <w:r w:rsidRPr="000C3F15">
        <w:t xml:space="preserve">It considers submissions in this context.  </w:t>
      </w:r>
      <w:r>
        <w:br/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advisory committee and as such its recommendations are non-binding on Government.  </w:t>
      </w:r>
      <w:r>
        <w:br/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14:paraId="3456602E" w14:textId="77777777" w:rsidR="00D42C6B" w:rsidRDefault="00D42C6B" w:rsidP="00D42C6B">
      <w:pPr>
        <w:pStyle w:val="Heading2"/>
      </w:pPr>
      <w:r w:rsidRPr="000C3F15">
        <w:t>Applicant’s Comment</w:t>
      </w:r>
    </w:p>
    <w:p w14:paraId="70B49196" w14:textId="77777777" w:rsidR="00D42C6B" w:rsidRPr="00D44742" w:rsidRDefault="009943EC" w:rsidP="00D42C6B">
      <w:r>
        <w:t>Omnigon agrees with the SPAP’s recommendation.</w:t>
      </w:r>
    </w:p>
    <w:sectPr w:rsidR="00D42C6B" w:rsidRPr="00D44742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962EF" w14:textId="77777777" w:rsidR="00F77EDE" w:rsidRDefault="002234B6">
      <w:r>
        <w:separator/>
      </w:r>
    </w:p>
  </w:endnote>
  <w:endnote w:type="continuationSeparator" w:id="0">
    <w:p w14:paraId="3FFD192F" w14:textId="77777777" w:rsidR="00F77EDE" w:rsidRDefault="0022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4D69D" w14:textId="77777777" w:rsidR="005B7D03" w:rsidRPr="009A3325" w:rsidRDefault="00D42C6B">
    <w:pPr>
      <w:pStyle w:val="Footer"/>
    </w:pPr>
    <w:r>
      <w:tab/>
    </w:r>
    <w:r>
      <w:tab/>
    </w:r>
    <w:r w:rsidR="00D266F7">
      <w:t>2021APR-</w:t>
    </w:r>
    <w:r w:rsidR="003C07F6">
      <w:t>OG#06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5BAC" w14:textId="77777777" w:rsidR="00320D4F" w:rsidRPr="00DA7536" w:rsidRDefault="00D42C6B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01C69A7F" w14:textId="77777777" w:rsidR="00320D4F" w:rsidRDefault="00D76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20F44" w14:textId="77777777" w:rsidR="00F77EDE" w:rsidRDefault="002234B6">
      <w:r>
        <w:separator/>
      </w:r>
    </w:p>
  </w:footnote>
  <w:footnote w:type="continuationSeparator" w:id="0">
    <w:p w14:paraId="353A2926" w14:textId="77777777" w:rsidR="00F77EDE" w:rsidRDefault="0022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6B"/>
    <w:rsid w:val="0012074D"/>
    <w:rsid w:val="002234B6"/>
    <w:rsid w:val="00280050"/>
    <w:rsid w:val="003342C1"/>
    <w:rsid w:val="003B74AA"/>
    <w:rsid w:val="003C07F6"/>
    <w:rsid w:val="004B3EC8"/>
    <w:rsid w:val="007D5F53"/>
    <w:rsid w:val="009943EC"/>
    <w:rsid w:val="009C3F25"/>
    <w:rsid w:val="00A57476"/>
    <w:rsid w:val="00AF2D01"/>
    <w:rsid w:val="00C75428"/>
    <w:rsid w:val="00D266F7"/>
    <w:rsid w:val="00D42C6B"/>
    <w:rsid w:val="00D767CD"/>
    <w:rsid w:val="00E67251"/>
    <w:rsid w:val="00F14D6C"/>
    <w:rsid w:val="00F556C6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BC6E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6B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C6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56C6"/>
    <w:pPr>
      <w:numPr>
        <w:numId w:val="1"/>
      </w:numPr>
      <w:tabs>
        <w:tab w:val="clear" w:pos="720"/>
        <w:tab w:val="num" w:pos="456"/>
      </w:tabs>
      <w:spacing w:before="120"/>
      <w:ind w:left="454" w:hanging="45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56C6"/>
    <w:pPr>
      <w:spacing w:before="1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C6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556C6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556C6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D42C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6B"/>
    <w:rPr>
      <w:rFonts w:eastAsia="Times New Roman"/>
    </w:rPr>
  </w:style>
  <w:style w:type="table" w:styleId="TableGrid">
    <w:name w:val="Table Grid"/>
    <w:basedOn w:val="TableNormal"/>
    <w:uiPriority w:val="59"/>
    <w:rsid w:val="00D42C6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66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F7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SPAP Public Summary Document - April 2021 - Omnigon Flexima Active - SAS Code 80021P - Deletion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- April 2021 - Omnigon Flexima Active - SAS Code 80021P - Deletion</dc:title>
  <dc:subject>Stoma Appliance Scheme</dc:subject>
  <dc:creator/>
  <cp:keywords>Stoma Appliance Scheme; Bladder and bowel; Health technology</cp:keywords>
  <dc:description/>
  <cp:lastModifiedBy/>
  <cp:revision>1</cp:revision>
  <dcterms:created xsi:type="dcterms:W3CDTF">2021-06-17T11:21:00Z</dcterms:created>
  <dcterms:modified xsi:type="dcterms:W3CDTF">2021-06-17T11:22:00Z</dcterms:modified>
</cp:coreProperties>
</file>