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A3E" w14:textId="77777777" w:rsidR="007B0256" w:rsidRDefault="00683798" w:rsidP="007F13C5">
      <w:pPr>
        <w:spacing w:after="0"/>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470040FF"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r>
        <w:rPr>
          <w:rFonts w:ascii="Times New Roman" w:eastAsia="Times New Roman" w:hAnsi="Times New Roman" w:cs="Times New Roman"/>
          <w:b/>
          <w:bCs/>
          <w:color w:val="000000"/>
          <w:sz w:val="28"/>
          <w:szCs w:val="28"/>
          <w:lang w:eastAsia="en-AU"/>
        </w:rPr>
        <w:br/>
        <w:t xml:space="preserve">From </w:t>
      </w:r>
      <w:r w:rsidR="00B92848">
        <w:rPr>
          <w:rFonts w:ascii="Times New Roman" w:eastAsia="Times New Roman" w:hAnsi="Times New Roman" w:cs="Times New Roman"/>
          <w:b/>
          <w:bCs/>
          <w:color w:val="000000"/>
          <w:sz w:val="28"/>
          <w:szCs w:val="28"/>
          <w:lang w:eastAsia="en-AU"/>
        </w:rPr>
        <w:t>1 July</w:t>
      </w:r>
      <w:r w:rsidR="003F776A">
        <w:rPr>
          <w:rFonts w:ascii="Times New Roman" w:eastAsia="Times New Roman" w:hAnsi="Times New Roman" w:cs="Times New Roman"/>
          <w:b/>
          <w:bCs/>
          <w:color w:val="000000"/>
          <w:sz w:val="28"/>
          <w:szCs w:val="28"/>
          <w:lang w:eastAsia="en-AU"/>
        </w:rPr>
        <w:t xml:space="preserve"> 202</w:t>
      </w:r>
      <w:r w:rsidR="00AB1215">
        <w:rPr>
          <w:rFonts w:ascii="Times New Roman" w:eastAsia="Times New Roman" w:hAnsi="Times New Roman" w:cs="Times New Roman"/>
          <w:b/>
          <w:bCs/>
          <w:color w:val="000000"/>
          <w:sz w:val="28"/>
          <w:szCs w:val="28"/>
          <w:lang w:eastAsia="en-AU"/>
        </w:rPr>
        <w:t>1</w:t>
      </w:r>
    </w:p>
    <w:p w14:paraId="575A20C5" w14:textId="77777777" w:rsidR="00633714" w:rsidRDefault="00EA6C5E"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77777777"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9" w:type="dxa"/>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
      </w:tblPr>
      <w:tblGrid>
        <w:gridCol w:w="6487"/>
        <w:gridCol w:w="2982"/>
      </w:tblGrid>
      <w:tr w:rsidR="00633714" w14:paraId="18FD7DF7" w14:textId="77777777" w:rsidTr="00865275">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46C6D19B" w14:textId="77777777" w:rsidR="00633714" w:rsidRDefault="00B84C15" w:rsidP="00A17101">
            <w:pPr>
              <w:jc w:val="center"/>
              <w:rPr>
                <w:b/>
                <w:bCs/>
              </w:rPr>
            </w:pPr>
            <w:r>
              <w:rPr>
                <w:b/>
                <w:bCs/>
              </w:rPr>
              <w:t>Fee/ Charge/ Threshold</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63F010" w14:textId="77777777" w:rsidR="00633714" w:rsidRDefault="00B84C15">
            <w:pPr>
              <w:jc w:val="center"/>
              <w:rPr>
                <w:b/>
                <w:bCs/>
              </w:rPr>
            </w:pPr>
            <w:r>
              <w:rPr>
                <w:b/>
                <w:bCs/>
              </w:rPr>
              <w:t>Rate</w:t>
            </w:r>
          </w:p>
        </w:tc>
      </w:tr>
      <w:tr w:rsidR="00A17101" w14:paraId="6761831C"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FD632A3" w14:textId="77777777" w:rsidR="00A17101" w:rsidRDefault="00A17101" w:rsidP="00865275">
            <w:pPr>
              <w:rPr>
                <w:b/>
                <w:bCs/>
              </w:rPr>
            </w:pPr>
            <w:bookmarkStart w:id="0" w:name="RANGE!A13" w:colFirst="0" w:colLast="0"/>
            <w:r>
              <w:rPr>
                <w:b/>
                <w:bCs/>
              </w:rPr>
              <w:t xml:space="preserve">Maximum Basic Daily Fee </w:t>
            </w:r>
          </w:p>
        </w:tc>
      </w:tr>
      <w:bookmarkEnd w:id="0"/>
      <w:tr w:rsidR="001B12A0" w14:paraId="6CC8E1BD"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22EFB898" w14:textId="77777777" w:rsidR="001B12A0" w:rsidRPr="003B2994" w:rsidRDefault="001B12A0">
            <w:r w:rsidRPr="003B2994">
              <w:t xml:space="preserve">Home Care - Level </w:t>
            </w:r>
            <w:r>
              <w:t>1 package</w:t>
            </w:r>
          </w:p>
        </w:tc>
        <w:tc>
          <w:tcPr>
            <w:tcW w:w="2982" w:type="dxa"/>
            <w:tcBorders>
              <w:top w:val="single" w:sz="4" w:space="0" w:color="auto"/>
              <w:left w:val="single" w:sz="4" w:space="0" w:color="auto"/>
              <w:bottom w:val="single" w:sz="4" w:space="0" w:color="auto"/>
              <w:right w:val="single" w:sz="4" w:space="0" w:color="auto"/>
            </w:tcBorders>
            <w:vAlign w:val="center"/>
          </w:tcPr>
          <w:p w14:paraId="61895684" w14:textId="77777777" w:rsidR="001B12A0" w:rsidRPr="00865275" w:rsidRDefault="001B12A0">
            <w:pPr>
              <w:jc w:val="center"/>
              <w:rPr>
                <w:rFonts w:cs="Arial"/>
                <w:color w:val="000000"/>
              </w:rPr>
            </w:pPr>
            <w:r w:rsidRPr="00865275">
              <w:rPr>
                <w:rFonts w:cs="Arial"/>
                <w:color w:val="000000"/>
              </w:rPr>
              <w:t xml:space="preserve">$9.72 </w:t>
            </w:r>
          </w:p>
        </w:tc>
      </w:tr>
      <w:tr w:rsidR="001B12A0" w14:paraId="330157EA"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7188FD0E" w14:textId="77777777" w:rsidR="001B12A0" w:rsidRPr="003B2994" w:rsidRDefault="001B12A0">
            <w:r w:rsidRPr="003B2994">
              <w:t xml:space="preserve">Home Care - Level </w:t>
            </w:r>
            <w:r>
              <w:t>2 package</w:t>
            </w:r>
          </w:p>
        </w:tc>
        <w:tc>
          <w:tcPr>
            <w:tcW w:w="2982" w:type="dxa"/>
            <w:tcBorders>
              <w:top w:val="single" w:sz="4" w:space="0" w:color="auto"/>
              <w:left w:val="single" w:sz="4" w:space="0" w:color="auto"/>
              <w:bottom w:val="single" w:sz="4" w:space="0" w:color="auto"/>
              <w:right w:val="single" w:sz="4" w:space="0" w:color="auto"/>
            </w:tcBorders>
            <w:vAlign w:val="center"/>
          </w:tcPr>
          <w:p w14:paraId="2F60E36B" w14:textId="77777777" w:rsidR="001B12A0" w:rsidRPr="00865275" w:rsidRDefault="001B12A0">
            <w:pPr>
              <w:jc w:val="center"/>
              <w:rPr>
                <w:rFonts w:cs="Arial"/>
                <w:color w:val="000000"/>
              </w:rPr>
            </w:pPr>
            <w:r w:rsidRPr="00865275">
              <w:rPr>
                <w:rFonts w:cs="Arial"/>
                <w:color w:val="000000"/>
              </w:rPr>
              <w:t xml:space="preserve">$10.28 </w:t>
            </w:r>
          </w:p>
        </w:tc>
      </w:tr>
      <w:tr w:rsidR="001B12A0" w14:paraId="0D24A74B"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5966FE4" w14:textId="77777777" w:rsidR="001B12A0" w:rsidRPr="003B2994" w:rsidRDefault="001B12A0">
            <w:r w:rsidRPr="003B2994">
              <w:t xml:space="preserve">Home Care - Level </w:t>
            </w:r>
            <w:r>
              <w:t>3 package</w:t>
            </w:r>
          </w:p>
        </w:tc>
        <w:tc>
          <w:tcPr>
            <w:tcW w:w="2982" w:type="dxa"/>
            <w:tcBorders>
              <w:top w:val="single" w:sz="4" w:space="0" w:color="auto"/>
              <w:left w:val="single" w:sz="4" w:space="0" w:color="auto"/>
              <w:bottom w:val="single" w:sz="4" w:space="0" w:color="auto"/>
              <w:right w:val="single" w:sz="4" w:space="0" w:color="auto"/>
            </w:tcBorders>
            <w:vAlign w:val="center"/>
          </w:tcPr>
          <w:p w14:paraId="074F6D66" w14:textId="77777777" w:rsidR="001B12A0" w:rsidRPr="00865275" w:rsidRDefault="001B12A0">
            <w:pPr>
              <w:jc w:val="center"/>
              <w:rPr>
                <w:rFonts w:cs="Arial"/>
                <w:color w:val="000000"/>
              </w:rPr>
            </w:pPr>
            <w:r w:rsidRPr="00865275">
              <w:rPr>
                <w:rFonts w:cs="Arial"/>
                <w:color w:val="000000"/>
              </w:rPr>
              <w:t xml:space="preserve">$10.57 </w:t>
            </w:r>
          </w:p>
        </w:tc>
      </w:tr>
      <w:tr w:rsidR="001B12A0" w14:paraId="5974A750"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232956D" w14:textId="77777777" w:rsidR="001B12A0" w:rsidRDefault="001B12A0">
            <w:r w:rsidRPr="003B2994">
              <w:t xml:space="preserve">Home Care - Level </w:t>
            </w:r>
            <w:r>
              <w:t>4 package</w:t>
            </w:r>
          </w:p>
        </w:tc>
        <w:tc>
          <w:tcPr>
            <w:tcW w:w="2982" w:type="dxa"/>
            <w:tcBorders>
              <w:top w:val="single" w:sz="4" w:space="0" w:color="auto"/>
              <w:left w:val="single" w:sz="4" w:space="0" w:color="auto"/>
              <w:bottom w:val="single" w:sz="4" w:space="0" w:color="auto"/>
              <w:right w:val="single" w:sz="4" w:space="0" w:color="auto"/>
            </w:tcBorders>
            <w:vAlign w:val="center"/>
          </w:tcPr>
          <w:p w14:paraId="799B64BD" w14:textId="77777777" w:rsidR="001B12A0" w:rsidRPr="00865275" w:rsidRDefault="001B12A0">
            <w:pPr>
              <w:jc w:val="center"/>
              <w:rPr>
                <w:rFonts w:cs="Arial"/>
                <w:color w:val="000000"/>
              </w:rPr>
            </w:pPr>
            <w:r w:rsidRPr="00865275">
              <w:rPr>
                <w:rFonts w:cs="Arial"/>
                <w:color w:val="000000"/>
              </w:rPr>
              <w:t xml:space="preserve">$10.85 </w:t>
            </w:r>
          </w:p>
        </w:tc>
      </w:tr>
      <w:tr w:rsidR="001B12A0" w14:paraId="1E087107"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437D41" w14:textId="77777777" w:rsidR="001B12A0" w:rsidRDefault="001B12A0">
            <w:r>
              <w:t>Residential Care</w:t>
            </w:r>
            <w:r>
              <w:rPr>
                <w:b/>
                <w:bCs/>
                <w:vertAlign w:val="superscript"/>
              </w:rPr>
              <w:t xml:space="preserve"> [i]</w:t>
            </w:r>
            <w:r>
              <w:rPr>
                <w:b/>
                <w:bCs/>
              </w:rPr>
              <w:t xml:space="preserve"> </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729149C" w14:textId="77777777" w:rsidR="001B12A0" w:rsidRPr="00865275" w:rsidRDefault="001B12A0">
            <w:pPr>
              <w:jc w:val="center"/>
              <w:rPr>
                <w:rFonts w:cs="Arial"/>
                <w:color w:val="000000"/>
              </w:rPr>
            </w:pPr>
            <w:r w:rsidRPr="00865275">
              <w:rPr>
                <w:rFonts w:cs="Arial"/>
                <w:color w:val="000000"/>
              </w:rPr>
              <w:t xml:space="preserve">$52.71 </w:t>
            </w:r>
          </w:p>
        </w:tc>
      </w:tr>
      <w:tr w:rsidR="00633714" w14:paraId="277EA7AA" w14:textId="77777777" w:rsidTr="00865275">
        <w:trPr>
          <w:trHeight w:val="1020"/>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4E4D08A" w14:textId="77777777" w:rsidR="00633714" w:rsidRPr="00326E4D" w:rsidRDefault="00633714">
            <w:pPr>
              <w:rPr>
                <w:rFonts w:cs="Arial"/>
                <w:b/>
                <w:bCs/>
              </w:rPr>
            </w:pPr>
            <w:r w:rsidRPr="00326E4D">
              <w:rPr>
                <w:rFonts w:cs="Arial"/>
                <w:b/>
                <w:bCs/>
              </w:rPr>
              <w:t>Income Free Area (annual amount) Home Care and Residential Care</w:t>
            </w:r>
          </w:p>
          <w:p w14:paraId="1921246A" w14:textId="4160A329" w:rsidR="00633714" w:rsidRPr="00326E4D" w:rsidRDefault="00633714">
            <w:pPr>
              <w:rPr>
                <w:rFonts w:cs="Arial"/>
                <w:b/>
                <w:bCs/>
              </w:rPr>
            </w:pPr>
            <w:r w:rsidRPr="00326E4D">
              <w:rPr>
                <w:rFonts w:cs="Arial"/>
                <w:iCs/>
              </w:rPr>
              <w:t xml:space="preserve">Annual Income up to these amounts is excluded from the income test component of the residential means test and the income test in home care. </w:t>
            </w:r>
            <w:r w:rsidRPr="00707716">
              <w:rPr>
                <w:rFonts w:cs="Arial"/>
                <w:iCs/>
              </w:rPr>
              <w:t>To calculate the equivalent fortnightly income divide by 26.</w:t>
            </w:r>
          </w:p>
        </w:tc>
      </w:tr>
      <w:tr w:rsidR="00F656CA" w14:paraId="14E9B73D" w14:textId="77777777" w:rsidTr="007C6A7B">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0F2DE3A" w14:textId="77777777" w:rsidR="00F656CA" w:rsidRDefault="00F656CA" w:rsidP="00F656CA">
            <w:r>
              <w:t xml:space="preserve">Income Free Area (single person) </w:t>
            </w:r>
          </w:p>
        </w:tc>
        <w:tc>
          <w:tcPr>
            <w:tcW w:w="2982" w:type="dxa"/>
            <w:tcBorders>
              <w:top w:val="single" w:sz="4" w:space="0" w:color="auto"/>
              <w:left w:val="single" w:sz="4" w:space="0" w:color="auto"/>
              <w:bottom w:val="single" w:sz="4" w:space="0" w:color="auto"/>
              <w:right w:val="single" w:sz="4" w:space="0" w:color="auto"/>
            </w:tcBorders>
            <w:hideMark/>
          </w:tcPr>
          <w:p w14:paraId="40443D1F" w14:textId="1BE121D5" w:rsidR="00F656CA" w:rsidRPr="00EA6C5E" w:rsidRDefault="00F656CA" w:rsidP="00F656CA">
            <w:pPr>
              <w:jc w:val="center"/>
              <w:rPr>
                <w:rFonts w:cs="Arial"/>
                <w:color w:val="000000"/>
              </w:rPr>
            </w:pPr>
            <w:r w:rsidRPr="00EA6C5E">
              <w:t xml:space="preserve">$28,100.80 </w:t>
            </w:r>
          </w:p>
        </w:tc>
      </w:tr>
      <w:tr w:rsidR="00F656CA" w14:paraId="29B71D12" w14:textId="77777777" w:rsidTr="007C6A7B">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52764FE" w14:textId="77777777" w:rsidR="00F656CA" w:rsidRDefault="00F656CA" w:rsidP="00F656CA">
            <w:r>
              <w:t xml:space="preserve">Income Free Area (Couple, Illness separated, single rate) </w:t>
            </w:r>
          </w:p>
        </w:tc>
        <w:tc>
          <w:tcPr>
            <w:tcW w:w="2982" w:type="dxa"/>
            <w:tcBorders>
              <w:top w:val="single" w:sz="4" w:space="0" w:color="auto"/>
              <w:left w:val="single" w:sz="4" w:space="0" w:color="auto"/>
              <w:bottom w:val="single" w:sz="4" w:space="0" w:color="auto"/>
              <w:right w:val="single" w:sz="4" w:space="0" w:color="auto"/>
            </w:tcBorders>
            <w:hideMark/>
          </w:tcPr>
          <w:p w14:paraId="335A4934" w14:textId="516458D3" w:rsidR="00F656CA" w:rsidRPr="00EA6C5E" w:rsidRDefault="00F656CA" w:rsidP="00F656CA">
            <w:pPr>
              <w:jc w:val="center"/>
              <w:rPr>
                <w:rFonts w:cs="Arial"/>
                <w:color w:val="000000"/>
              </w:rPr>
            </w:pPr>
            <w:r w:rsidRPr="00EA6C5E">
              <w:t xml:space="preserve">$27,580.80 </w:t>
            </w:r>
          </w:p>
        </w:tc>
      </w:tr>
      <w:tr w:rsidR="00F656CA" w14:paraId="3B1B31FC" w14:textId="77777777" w:rsidTr="007C6A7B">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0E2F275" w14:textId="77777777" w:rsidR="00F656CA" w:rsidRDefault="00F656CA" w:rsidP="00F656CA">
            <w:r>
              <w:t xml:space="preserve">Income Free Area (Couple, Living together, single rate) </w:t>
            </w:r>
            <w:r>
              <w:br/>
              <w:t xml:space="preserve">(relevant to Home Care only) </w:t>
            </w:r>
          </w:p>
        </w:tc>
        <w:tc>
          <w:tcPr>
            <w:tcW w:w="2982" w:type="dxa"/>
            <w:tcBorders>
              <w:top w:val="single" w:sz="4" w:space="0" w:color="auto"/>
              <w:left w:val="single" w:sz="4" w:space="0" w:color="auto"/>
              <w:bottom w:val="single" w:sz="4" w:space="0" w:color="auto"/>
              <w:right w:val="single" w:sz="4" w:space="0" w:color="auto"/>
            </w:tcBorders>
            <w:hideMark/>
          </w:tcPr>
          <w:p w14:paraId="4D7C782D" w14:textId="3B876489" w:rsidR="00F656CA" w:rsidRPr="00EA6C5E" w:rsidRDefault="00F656CA" w:rsidP="00F656CA">
            <w:pPr>
              <w:jc w:val="center"/>
              <w:rPr>
                <w:rFonts w:cs="Arial"/>
                <w:color w:val="000000"/>
              </w:rPr>
            </w:pPr>
            <w:r w:rsidRPr="00EA6C5E">
              <w:t xml:space="preserve">$21,814.00 </w:t>
            </w:r>
          </w:p>
        </w:tc>
      </w:tr>
      <w:tr w:rsidR="00633714" w14:paraId="02123168" w14:textId="77777777" w:rsidTr="00865275">
        <w:trPr>
          <w:trHeight w:val="1077"/>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D597002" w14:textId="77777777" w:rsidR="00633714" w:rsidRPr="00EA6C5E" w:rsidRDefault="00633714">
            <w:pPr>
              <w:rPr>
                <w:b/>
                <w:bCs/>
              </w:rPr>
            </w:pPr>
            <w:r w:rsidRPr="00EA6C5E">
              <w:rPr>
                <w:b/>
                <w:bCs/>
              </w:rPr>
              <w:t>Income Thresholds (annual amount)</w:t>
            </w:r>
            <w:r w:rsidRPr="00EA6C5E">
              <w:t xml:space="preserve"> </w:t>
            </w:r>
            <w:r w:rsidRPr="00EA6C5E">
              <w:rPr>
                <w:b/>
                <w:bCs/>
              </w:rPr>
              <w:t>Home Care Income Test</w:t>
            </w:r>
          </w:p>
          <w:p w14:paraId="0B2ABFF1" w14:textId="7F9716EB" w:rsidR="00633714" w:rsidRPr="00EA6C5E" w:rsidRDefault="00633714">
            <w:pPr>
              <w:rPr>
                <w:b/>
                <w:bCs/>
              </w:rPr>
            </w:pPr>
            <w:r w:rsidRPr="00EA6C5E">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B92848" w14:paraId="5B83D7A4"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0EFE26BF" w14:textId="77777777" w:rsidR="00B92848" w:rsidRDefault="00B92848" w:rsidP="00B92848">
            <w:r>
              <w:t xml:space="preserve">Income Threshold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7211733" w14:textId="58BAF034" w:rsidR="00B92848" w:rsidRPr="00EA6C5E" w:rsidRDefault="00B92848" w:rsidP="00B92848">
            <w:pPr>
              <w:jc w:val="center"/>
            </w:pPr>
            <w:r w:rsidRPr="00EA6C5E">
              <w:t xml:space="preserve">$54,220.40 </w:t>
            </w:r>
          </w:p>
        </w:tc>
      </w:tr>
      <w:tr w:rsidR="00B92848" w14:paraId="6630B5EC"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F49FCB" w14:textId="77777777" w:rsidR="00B92848" w:rsidRDefault="00B92848" w:rsidP="00B92848">
            <w:r>
              <w:t xml:space="preserve">Income Threshold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A31A32" w14:textId="43B4108A" w:rsidR="00B92848" w:rsidRPr="00EA6C5E" w:rsidRDefault="00B92848" w:rsidP="00B92848">
            <w:pPr>
              <w:jc w:val="center"/>
            </w:pPr>
            <w:r w:rsidRPr="00EA6C5E">
              <w:t xml:space="preserve">$53,700.40 </w:t>
            </w:r>
          </w:p>
        </w:tc>
      </w:tr>
      <w:tr w:rsidR="00B92848" w14:paraId="09E0FF5B"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5BFFCB1" w14:textId="77777777" w:rsidR="00B92848" w:rsidRDefault="00B92848" w:rsidP="00B92848">
            <w:r>
              <w:t xml:space="preserve">Income Threshold (Couple, Living together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14E09F6" w14:textId="79D9CEC5" w:rsidR="00B92848" w:rsidRPr="00EA6C5E" w:rsidRDefault="00B92848" w:rsidP="00B92848">
            <w:pPr>
              <w:jc w:val="center"/>
            </w:pPr>
            <w:r w:rsidRPr="00EA6C5E">
              <w:t xml:space="preserve">$41,501.20 </w:t>
            </w:r>
          </w:p>
        </w:tc>
      </w:tr>
      <w:tr w:rsidR="00A17101" w14:paraId="7DC612E4"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7B1097F" w14:textId="77777777" w:rsidR="00A17101" w:rsidRPr="00865275" w:rsidRDefault="00A17101" w:rsidP="00865275">
            <w:pPr>
              <w:rPr>
                <w:rFonts w:cs="Arial"/>
              </w:rPr>
            </w:pPr>
            <w:r>
              <w:rPr>
                <w:b/>
                <w:bCs/>
              </w:rPr>
              <w:t>Asset Thresholds Residential Care Means Test</w:t>
            </w:r>
            <w:r>
              <w:t xml:space="preserve"> </w:t>
            </w:r>
          </w:p>
        </w:tc>
      </w:tr>
      <w:tr w:rsidR="00AB1215" w14:paraId="7DAF17E1"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32CFB927" w14:textId="77777777" w:rsidR="00AB1215" w:rsidRDefault="00AB1215">
            <w:r>
              <w:t xml:space="preserve">Asset Free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5FEDE9D" w14:textId="77777777" w:rsidR="00AB1215" w:rsidRPr="00865275" w:rsidRDefault="00AB1215">
            <w:pPr>
              <w:jc w:val="center"/>
              <w:rPr>
                <w:rFonts w:cs="Arial"/>
                <w:color w:val="000000"/>
              </w:rPr>
            </w:pPr>
            <w:r w:rsidRPr="00865275">
              <w:rPr>
                <w:rFonts w:cs="Arial"/>
                <w:color w:val="000000"/>
              </w:rPr>
              <w:t xml:space="preserve">$51,000 </w:t>
            </w:r>
          </w:p>
        </w:tc>
      </w:tr>
      <w:tr w:rsidR="00AB1215" w14:paraId="1F455BE0"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13413B1" w14:textId="77777777" w:rsidR="00AB1215" w:rsidRDefault="00AB1215">
            <w:r>
              <w:t xml:space="preserve">First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E43802" w14:textId="77777777" w:rsidR="00AB1215" w:rsidRPr="00865275" w:rsidRDefault="00AB1215">
            <w:pPr>
              <w:jc w:val="center"/>
              <w:rPr>
                <w:rFonts w:cs="Arial"/>
                <w:color w:val="000000"/>
              </w:rPr>
            </w:pPr>
            <w:r w:rsidRPr="00865275">
              <w:rPr>
                <w:rFonts w:cs="Arial"/>
                <w:color w:val="000000"/>
              </w:rPr>
              <w:t xml:space="preserve">$173,075.20 </w:t>
            </w:r>
          </w:p>
        </w:tc>
      </w:tr>
      <w:tr w:rsidR="00AB1215" w14:paraId="63E7EE8D"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2E26E3A" w14:textId="77777777" w:rsidR="00AB1215" w:rsidRDefault="00AB1215">
            <w:r>
              <w:t xml:space="preserve">Second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3AB7659" w14:textId="77777777" w:rsidR="00AB1215" w:rsidRPr="00865275" w:rsidRDefault="00AB1215">
            <w:pPr>
              <w:jc w:val="center"/>
              <w:rPr>
                <w:rFonts w:cs="Arial"/>
                <w:color w:val="000000"/>
              </w:rPr>
            </w:pPr>
            <w:r w:rsidRPr="00865275">
              <w:rPr>
                <w:rFonts w:cs="Arial"/>
                <w:color w:val="000000"/>
              </w:rPr>
              <w:t xml:space="preserve">$417,225.60 </w:t>
            </w:r>
          </w:p>
        </w:tc>
      </w:tr>
      <w:tr w:rsidR="00633714" w14:paraId="633FACE4" w14:textId="77777777" w:rsidTr="00865275">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53B7763B" w14:textId="416F7838" w:rsidR="00633714" w:rsidRDefault="00633714">
            <w:pPr>
              <w:rPr>
                <w:b/>
                <w:bCs/>
              </w:rPr>
            </w:pPr>
            <w:r>
              <w:rPr>
                <w:b/>
                <w:bCs/>
              </w:rPr>
              <w:t xml:space="preserve">Home Exemption Cap </w:t>
            </w:r>
            <w:r w:rsidRPr="00865275">
              <w:rPr>
                <w:bCs/>
              </w:rPr>
              <w:t>(applies separately to both members of a couple)</w:t>
            </w:r>
            <w:r>
              <w:rPr>
                <w:b/>
                <w:bCs/>
              </w:rPr>
              <w:t xml:space="preserve"> </w:t>
            </w:r>
            <w:r w:rsidR="00326E4D">
              <w:rPr>
                <w:iCs/>
              </w:rPr>
              <w:t>– t</w:t>
            </w:r>
            <w:r>
              <w:rPr>
                <w:iCs/>
              </w:rPr>
              <w:t>he net value of the home above this amount is excluded from the value of the resident’s assets.</w:t>
            </w:r>
            <w:r>
              <w:rPr>
                <w:i/>
                <w:iCs/>
              </w:rP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3F9B90" w14:textId="77777777" w:rsidR="00633714" w:rsidRPr="00865275" w:rsidRDefault="00AB1215">
            <w:pPr>
              <w:jc w:val="center"/>
              <w:rPr>
                <w:rFonts w:cs="Arial"/>
                <w:color w:val="000000"/>
              </w:rPr>
            </w:pPr>
            <w:r w:rsidRPr="00865275">
              <w:rPr>
                <w:rFonts w:cs="Arial"/>
                <w:color w:val="000000"/>
              </w:rPr>
              <w:t xml:space="preserve">$173,075.20 </w:t>
            </w:r>
          </w:p>
        </w:tc>
      </w:tr>
      <w:tr w:rsidR="00A17101" w14:paraId="3AEF1939"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CD88EE8" w14:textId="51C1D82E" w:rsidR="00A17101" w:rsidRPr="00865275" w:rsidRDefault="00A17101" w:rsidP="00865275">
            <w:pPr>
              <w:rPr>
                <w:rFonts w:cs="Arial"/>
              </w:rPr>
            </w:pPr>
            <w:r>
              <w:rPr>
                <w:b/>
                <w:bCs/>
              </w:rPr>
              <w:t>Caps on Income-Tested Care Fees</w:t>
            </w:r>
            <w:r>
              <w:t xml:space="preserve"> </w:t>
            </w:r>
            <w:r>
              <w:rPr>
                <w:b/>
                <w:bCs/>
              </w:rPr>
              <w:t>in Home Care</w:t>
            </w:r>
          </w:p>
        </w:tc>
      </w:tr>
      <w:tr w:rsidR="00AB1215" w14:paraId="2B685B0A" w14:textId="77777777" w:rsidTr="00865275">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01A7695E" w14:textId="77777777" w:rsidR="00B61B0A" w:rsidRDefault="00AB1215">
            <w:r>
              <w:t xml:space="preserve">First Cap </w:t>
            </w:r>
          </w:p>
          <w:p w14:paraId="0E81DD78" w14:textId="410B958D" w:rsidR="00AB1215" w:rsidRDefault="00AB1215">
            <w:r>
              <w:rPr>
                <w:iCs/>
              </w:rPr>
              <w:t xml:space="preserve">(Daily cap applying </w:t>
            </w:r>
            <w:r w:rsidR="00B61B0A">
              <w:rPr>
                <w:iCs/>
              </w:rPr>
              <w:t>to</w:t>
            </w:r>
            <w:r>
              <w:rPr>
                <w:iCs/>
              </w:rPr>
              <w:t xml:space="preserve"> income</w:t>
            </w:r>
            <w:r w:rsidR="00B61B0A">
              <w:rPr>
                <w:iCs/>
              </w:rPr>
              <w:t>-</w:t>
            </w:r>
            <w:r>
              <w:rPr>
                <w:iCs/>
              </w:rPr>
              <w:t xml:space="preserve">tested care fees where the consumer’s income does not exceed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719FF6A" w14:textId="77777777" w:rsidR="00AB1215" w:rsidRPr="00865275" w:rsidRDefault="00AB1215">
            <w:pPr>
              <w:jc w:val="center"/>
              <w:rPr>
                <w:rFonts w:cs="Arial"/>
                <w:color w:val="000000"/>
              </w:rPr>
            </w:pPr>
            <w:r w:rsidRPr="00865275">
              <w:rPr>
                <w:rFonts w:cs="Arial"/>
                <w:color w:val="000000"/>
              </w:rPr>
              <w:t xml:space="preserve">$15.57 </w:t>
            </w:r>
          </w:p>
        </w:tc>
      </w:tr>
      <w:tr w:rsidR="00AB1215" w14:paraId="7E6B9CA3" w14:textId="77777777" w:rsidTr="00865275">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14:paraId="5D796270" w14:textId="77777777" w:rsidR="00AB1215" w:rsidRDefault="00AB1215">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4C2560B" w14:textId="77777777" w:rsidR="00AB1215" w:rsidRPr="00865275" w:rsidRDefault="00AB1215">
            <w:pPr>
              <w:jc w:val="center"/>
              <w:rPr>
                <w:rFonts w:cs="Arial"/>
                <w:color w:val="000000"/>
              </w:rPr>
            </w:pPr>
            <w:r w:rsidRPr="00865275">
              <w:rPr>
                <w:rFonts w:cs="Arial"/>
                <w:color w:val="000000"/>
              </w:rPr>
              <w:t xml:space="preserve">$5,667.73 </w:t>
            </w:r>
          </w:p>
        </w:tc>
      </w:tr>
      <w:tr w:rsidR="00AB1215" w14:paraId="5B5D2956" w14:textId="77777777" w:rsidTr="00865275">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14:paraId="016525B6" w14:textId="77777777" w:rsidR="00B61B0A" w:rsidRDefault="00AB1215">
            <w:r>
              <w:t xml:space="preserve">Second Cap </w:t>
            </w:r>
          </w:p>
          <w:p w14:paraId="20645A69" w14:textId="30DDB106" w:rsidR="00AB1215" w:rsidRDefault="00AB1215">
            <w:r>
              <w:rPr>
                <w:iCs/>
              </w:rPr>
              <w:t xml:space="preserve">(Daily cap applying </w:t>
            </w:r>
            <w:r w:rsidR="00B61B0A">
              <w:rPr>
                <w:iCs/>
              </w:rPr>
              <w:t>to</w:t>
            </w:r>
            <w:r>
              <w:rPr>
                <w:iCs/>
              </w:rPr>
              <w:t xml:space="preserve"> income</w:t>
            </w:r>
            <w:r w:rsidR="00B61B0A">
              <w:rPr>
                <w:iCs/>
              </w:rPr>
              <w:t>-</w:t>
            </w:r>
            <w:r>
              <w:rPr>
                <w:iCs/>
              </w:rPr>
              <w:t xml:space="preserve">tested care fees where the consumer’s income exceeds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ED36D4" w14:textId="77777777" w:rsidR="00AB1215" w:rsidRPr="00865275" w:rsidRDefault="00AB1215">
            <w:pPr>
              <w:jc w:val="center"/>
              <w:rPr>
                <w:rFonts w:cs="Arial"/>
                <w:color w:val="000000"/>
              </w:rPr>
            </w:pPr>
            <w:r w:rsidRPr="00865275">
              <w:rPr>
                <w:rFonts w:cs="Arial"/>
                <w:color w:val="000000"/>
              </w:rPr>
              <w:t xml:space="preserve">$31.14 </w:t>
            </w:r>
          </w:p>
        </w:tc>
      </w:tr>
      <w:tr w:rsidR="00AB1215" w14:paraId="7F071C00" w14:textId="77777777" w:rsidTr="00865275">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14:paraId="2007A0F6" w14:textId="77777777" w:rsidR="00AB1215" w:rsidRDefault="00AB1215">
            <w:pPr>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tcPr>
          <w:p w14:paraId="5FB6B33D" w14:textId="77777777" w:rsidR="00AB1215" w:rsidRPr="00865275" w:rsidRDefault="00AB1215">
            <w:pPr>
              <w:jc w:val="center"/>
              <w:rPr>
                <w:rFonts w:cs="Arial"/>
                <w:color w:val="000000"/>
              </w:rPr>
            </w:pPr>
            <w:r w:rsidRPr="00865275">
              <w:rPr>
                <w:rFonts w:cs="Arial"/>
                <w:color w:val="000000"/>
              </w:rPr>
              <w:t xml:space="preserve">$11,335.48 </w:t>
            </w:r>
          </w:p>
        </w:tc>
      </w:tr>
    </w:tbl>
    <w:p w14:paraId="4ECA1AF8" w14:textId="77777777"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continued"/>
      </w:tblPr>
      <w:tblGrid>
        <w:gridCol w:w="6521"/>
        <w:gridCol w:w="2987"/>
      </w:tblGrid>
      <w:tr w:rsidR="00633714" w14:paraId="293B13DF" w14:textId="77777777" w:rsidTr="00865275">
        <w:trPr>
          <w:trHeight w:val="340"/>
          <w:tblHeader/>
        </w:trPr>
        <w:tc>
          <w:tcPr>
            <w:tcW w:w="6521" w:type="dxa"/>
            <w:tcBorders>
              <w:top w:val="single" w:sz="4" w:space="0" w:color="auto"/>
              <w:left w:val="single" w:sz="4" w:space="0" w:color="auto"/>
              <w:bottom w:val="single" w:sz="4" w:space="0" w:color="auto"/>
              <w:right w:val="single" w:sz="4" w:space="0" w:color="auto"/>
            </w:tcBorders>
            <w:vAlign w:val="center"/>
            <w:hideMark/>
          </w:tcPr>
          <w:p w14:paraId="3A797662" w14:textId="77777777" w:rsidR="00633714" w:rsidRDefault="00B84C15">
            <w:pPr>
              <w:spacing w:after="0" w:line="240" w:lineRule="auto"/>
              <w:jc w:val="center"/>
              <w:rPr>
                <w:b/>
                <w:bCs/>
              </w:rPr>
            </w:pPr>
            <w:r>
              <w:rPr>
                <w:b/>
                <w:bCs/>
              </w:rPr>
              <w:lastRenderedPageBreak/>
              <w:t>Fee/ Charge/ Threshold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0BF62B8" w14:textId="77777777" w:rsidR="00633714" w:rsidRDefault="00B84C15">
            <w:pPr>
              <w:spacing w:after="0" w:line="240" w:lineRule="auto"/>
              <w:jc w:val="center"/>
              <w:rPr>
                <w:b/>
                <w:bCs/>
              </w:rPr>
            </w:pPr>
            <w:r>
              <w:rPr>
                <w:b/>
                <w:bCs/>
              </w:rPr>
              <w:t>Rate</w:t>
            </w:r>
          </w:p>
        </w:tc>
      </w:tr>
      <w:tr w:rsidR="00633714" w14:paraId="3C4138B5"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5A76227C" w14:textId="01F48558" w:rsidR="00633714" w:rsidRDefault="002F2B1C">
            <w:pPr>
              <w:spacing w:after="0" w:line="240" w:lineRule="auto"/>
              <w:rPr>
                <w:b/>
                <w:bCs/>
              </w:rPr>
            </w:pPr>
            <w:r>
              <w:rPr>
                <w:b/>
                <w:bCs/>
              </w:rPr>
              <w:t xml:space="preserve">Annual </w:t>
            </w:r>
            <w:r w:rsidR="00633714">
              <w:rPr>
                <w:b/>
                <w:bCs/>
              </w:rPr>
              <w:t>Cap on Means</w:t>
            </w:r>
            <w:r w:rsidR="00163FCC">
              <w:rPr>
                <w:b/>
                <w:bCs/>
              </w:rPr>
              <w:t>-</w:t>
            </w:r>
            <w:r w:rsidR="00633714">
              <w:rPr>
                <w:b/>
                <w:bCs/>
              </w:rPr>
              <w:t xml:space="preserve">Tested Care Fees </w:t>
            </w:r>
            <w:r w:rsidR="00633714" w:rsidRPr="00342FD9">
              <w:rPr>
                <w:b/>
                <w:bCs/>
              </w:rPr>
              <w:t>in Residential Care</w:t>
            </w:r>
          </w:p>
        </w:tc>
        <w:tc>
          <w:tcPr>
            <w:tcW w:w="2987" w:type="dxa"/>
            <w:tcBorders>
              <w:top w:val="single" w:sz="4" w:space="0" w:color="auto"/>
              <w:left w:val="single" w:sz="4" w:space="0" w:color="auto"/>
              <w:bottom w:val="single" w:sz="4" w:space="0" w:color="auto"/>
              <w:right w:val="single" w:sz="4" w:space="0" w:color="auto"/>
            </w:tcBorders>
            <w:noWrap/>
            <w:vAlign w:val="center"/>
            <w:hideMark/>
          </w:tcPr>
          <w:p w14:paraId="0115CC09" w14:textId="77777777" w:rsidR="00633714" w:rsidRDefault="00A17101" w:rsidP="00865275">
            <w:pPr>
              <w:spacing w:after="0" w:line="240" w:lineRule="auto"/>
              <w:jc w:val="center"/>
              <w:rPr>
                <w:rFonts w:asciiTheme="minorHAnsi" w:hAnsiTheme="minorHAnsi"/>
              </w:rPr>
            </w:pPr>
            <w:r w:rsidRPr="00AB1215">
              <w:t>$28,338.71</w:t>
            </w:r>
          </w:p>
        </w:tc>
      </w:tr>
      <w:tr w:rsidR="00633714" w14:paraId="3CEACB41" w14:textId="77777777" w:rsidTr="00865275">
        <w:trPr>
          <w:trHeight w:val="630"/>
        </w:trPr>
        <w:tc>
          <w:tcPr>
            <w:tcW w:w="6521" w:type="dxa"/>
            <w:tcBorders>
              <w:top w:val="single" w:sz="4" w:space="0" w:color="auto"/>
              <w:left w:val="single" w:sz="4" w:space="0" w:color="auto"/>
              <w:bottom w:val="single" w:sz="4" w:space="0" w:color="auto"/>
              <w:right w:val="single" w:sz="4" w:space="0" w:color="auto"/>
            </w:tcBorders>
            <w:vAlign w:val="center"/>
            <w:hideMark/>
          </w:tcPr>
          <w:p w14:paraId="5433E67F" w14:textId="320E9F97" w:rsidR="00633714" w:rsidRDefault="00633714">
            <w:pPr>
              <w:spacing w:after="0" w:line="240" w:lineRule="auto"/>
              <w:rPr>
                <w:b/>
                <w:bCs/>
              </w:rPr>
            </w:pPr>
            <w:r>
              <w:rPr>
                <w:b/>
                <w:bCs/>
              </w:rPr>
              <w:t>Lifetime Cap on Means</w:t>
            </w:r>
            <w:r w:rsidR="00163FCC">
              <w:rPr>
                <w:b/>
                <w:bCs/>
              </w:rPr>
              <w:t>-</w:t>
            </w:r>
            <w:r>
              <w:rPr>
                <w:b/>
                <w:bCs/>
              </w:rPr>
              <w:t xml:space="preserve">Tested Care </w:t>
            </w:r>
            <w:r w:rsidRPr="002F2B1C">
              <w:rPr>
                <w:b/>
                <w:bCs/>
              </w:rPr>
              <w:t>Fees in Residential Care and Income</w:t>
            </w:r>
            <w:r w:rsidR="00163FCC" w:rsidRPr="002F2B1C">
              <w:rPr>
                <w:b/>
                <w:bCs/>
              </w:rPr>
              <w:t>-</w:t>
            </w:r>
            <w:r w:rsidRPr="002F2B1C">
              <w:rPr>
                <w:b/>
                <w:bCs/>
              </w:rPr>
              <w:t>Tested Care Fees in Home Care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1E8BEC" w14:textId="77777777" w:rsidR="00633714" w:rsidRPr="003F776A" w:rsidRDefault="00AB1215">
            <w:pPr>
              <w:spacing w:after="0" w:line="240" w:lineRule="auto"/>
              <w:jc w:val="center"/>
              <w:rPr>
                <w:highlight w:val="yellow"/>
              </w:rPr>
            </w:pPr>
            <w:r w:rsidRPr="00AB1215">
              <w:t>$68,012.98</w:t>
            </w:r>
          </w:p>
        </w:tc>
      </w:tr>
      <w:tr w:rsidR="00633714" w14:paraId="52D51C6F"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16845362" w14:textId="77777777" w:rsidR="00633714" w:rsidRDefault="00633714">
            <w:pPr>
              <w:spacing w:after="0" w:line="240" w:lineRule="auto"/>
              <w:rPr>
                <w:b/>
                <w:bCs/>
              </w:rPr>
            </w:pPr>
            <w:r>
              <w:rPr>
                <w:b/>
                <w:bCs/>
              </w:rPr>
              <w:t>Maximum Accommodation Supplement Amount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7F971D" w14:textId="77777777" w:rsidR="00633714" w:rsidRPr="003F776A" w:rsidRDefault="00F73956">
            <w:pPr>
              <w:spacing w:after="0" w:line="240" w:lineRule="auto"/>
              <w:jc w:val="center"/>
              <w:rPr>
                <w:highlight w:val="yellow"/>
              </w:rPr>
            </w:pPr>
            <w:r w:rsidRPr="00F823F7">
              <w:t>$</w:t>
            </w:r>
            <w:r w:rsidR="00AB1215">
              <w:t>58.6</w:t>
            </w:r>
            <w:r w:rsidR="00F823F7" w:rsidRPr="00F823F7">
              <w:t>9</w:t>
            </w:r>
          </w:p>
        </w:tc>
      </w:tr>
      <w:tr w:rsidR="00A17101" w14:paraId="19E5114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54B0B38D" w14:textId="60CF953E" w:rsidR="00A17101" w:rsidRPr="003F776A" w:rsidRDefault="00A17101" w:rsidP="00865275">
            <w:pPr>
              <w:spacing w:after="0" w:line="240" w:lineRule="auto"/>
              <w:rPr>
                <w:rFonts w:asciiTheme="minorHAnsi" w:hAnsiTheme="minorHAnsi"/>
                <w:highlight w:val="yellow"/>
              </w:rPr>
            </w:pPr>
            <w:r>
              <w:rPr>
                <w:b/>
                <w:bCs/>
              </w:rPr>
              <w:t>Dee</w:t>
            </w:r>
            <w:r w:rsidR="00466AB2">
              <w:rPr>
                <w:b/>
                <w:bCs/>
              </w:rPr>
              <w:t>ming thresholds from 1 July 2021</w:t>
            </w:r>
          </w:p>
        </w:tc>
      </w:tr>
      <w:tr w:rsidR="00633714" w14:paraId="51F65F13"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03D4773C" w14:textId="77777777" w:rsidR="00633714" w:rsidRDefault="00633714">
            <w:pPr>
              <w:spacing w:after="0" w:line="240" w:lineRule="auto"/>
              <w:rPr>
                <w:bCs/>
              </w:rPr>
            </w:pPr>
            <w:r>
              <w:rPr>
                <w:bCs/>
              </w:rPr>
              <w:t>Threshold (single)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EEF33F" w14:textId="1ACA9FF8" w:rsidR="00633714" w:rsidRPr="00EA6C5E" w:rsidRDefault="00B92848" w:rsidP="00B92848">
            <w:pPr>
              <w:spacing w:after="0" w:line="240" w:lineRule="auto"/>
              <w:jc w:val="center"/>
            </w:pPr>
            <w:r w:rsidRPr="00EA6C5E">
              <w:t>$53,6</w:t>
            </w:r>
            <w:r w:rsidR="003318BE" w:rsidRPr="00EA6C5E">
              <w:t>00</w:t>
            </w:r>
          </w:p>
        </w:tc>
      </w:tr>
      <w:tr w:rsidR="00633714" w14:paraId="30A19B3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3AA35AA" w14:textId="77777777" w:rsidR="00633714" w:rsidRDefault="00633714">
            <w:pPr>
              <w:spacing w:after="0" w:line="240" w:lineRule="auto"/>
              <w:rPr>
                <w:bCs/>
              </w:rPr>
            </w:pPr>
            <w:r>
              <w:rPr>
                <w:bCs/>
              </w:rPr>
              <w:t>Threshold (couple –</w:t>
            </w:r>
            <w:r w:rsidR="00901A6E">
              <w:rPr>
                <w:bCs/>
              </w:rPr>
              <w:t xml:space="preserve"> </w:t>
            </w:r>
            <w:r>
              <w:rPr>
                <w:bCs/>
              </w:rPr>
              <w:t>combined)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3D9ABD3" w14:textId="26960B79" w:rsidR="00633714" w:rsidRPr="00EA6C5E" w:rsidRDefault="00B92848">
            <w:pPr>
              <w:spacing w:after="0" w:line="240" w:lineRule="auto"/>
              <w:jc w:val="center"/>
            </w:pPr>
            <w:r w:rsidRPr="00EA6C5E">
              <w:t>$89</w:t>
            </w:r>
            <w:r w:rsidR="003318BE" w:rsidRPr="00EA6C5E">
              <w:t>,000</w:t>
            </w:r>
          </w:p>
        </w:tc>
      </w:tr>
      <w:tr w:rsidR="00A17101" w14:paraId="584F335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vAlign w:val="center"/>
          </w:tcPr>
          <w:p w14:paraId="42CD47FB" w14:textId="3E9ABC7A" w:rsidR="00A17101" w:rsidRPr="00EA6C5E" w:rsidRDefault="00A17101" w:rsidP="00865275">
            <w:pPr>
              <w:spacing w:after="0" w:line="240" w:lineRule="auto"/>
            </w:pPr>
            <w:r w:rsidRPr="00EA6C5E">
              <w:rPr>
                <w:b/>
                <w:bCs/>
              </w:rPr>
              <w:t>Deeming rates from 1 July</w:t>
            </w:r>
            <w:r w:rsidR="00466AB2" w:rsidRPr="00EA6C5E">
              <w:rPr>
                <w:b/>
                <w:bCs/>
              </w:rPr>
              <w:t xml:space="preserve"> 2021</w:t>
            </w:r>
          </w:p>
        </w:tc>
      </w:tr>
      <w:tr w:rsidR="00FE5FAA" w14:paraId="27D2CE0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1714B32" w14:textId="77777777" w:rsidR="00FE5FAA" w:rsidRDefault="00FE5FAA">
            <w:pPr>
              <w:spacing w:after="0" w:line="240" w:lineRule="auto"/>
              <w:rPr>
                <w:bCs/>
              </w:rPr>
            </w:pPr>
            <w:r>
              <w:rPr>
                <w:bCs/>
              </w:rPr>
              <w:t>Lower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25EBF04" w14:textId="77777777" w:rsidR="00FE5FAA" w:rsidRPr="00EA6C5E" w:rsidRDefault="00FE5FAA">
            <w:pPr>
              <w:spacing w:after="0" w:line="240" w:lineRule="auto"/>
              <w:jc w:val="center"/>
            </w:pPr>
            <w:r w:rsidRPr="00EA6C5E">
              <w:t>0.</w:t>
            </w:r>
            <w:r w:rsidR="00EF264B" w:rsidRPr="00EA6C5E">
              <w:t>2</w:t>
            </w:r>
            <w:r w:rsidRPr="00EA6C5E">
              <w:t>5%</w:t>
            </w:r>
          </w:p>
        </w:tc>
      </w:tr>
      <w:tr w:rsidR="00FE5FAA" w14:paraId="0DBC8CC4"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D379B24" w14:textId="77777777" w:rsidR="00FE5FAA" w:rsidRDefault="00FE5FAA">
            <w:pPr>
              <w:spacing w:after="0" w:line="240" w:lineRule="auto"/>
              <w:rPr>
                <w:bCs/>
              </w:rPr>
            </w:pPr>
            <w:r>
              <w:rPr>
                <w:bCs/>
              </w:rPr>
              <w:t>Higher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947ACCA" w14:textId="77777777" w:rsidR="00FE5FAA" w:rsidRPr="00EA6C5E" w:rsidRDefault="00EF264B">
            <w:pPr>
              <w:spacing w:after="0" w:line="240" w:lineRule="auto"/>
              <w:jc w:val="center"/>
            </w:pPr>
            <w:r w:rsidRPr="00EA6C5E">
              <w:t>2.25</w:t>
            </w:r>
            <w:r w:rsidR="00FE5FAA" w:rsidRPr="00EA6C5E">
              <w:t>%</w:t>
            </w:r>
          </w:p>
        </w:tc>
      </w:tr>
      <w:tr w:rsidR="00FE5FAA" w14:paraId="26F4ACBB"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1570E457" w14:textId="77777777" w:rsidR="00FE5FAA" w:rsidRPr="00EA6C5E" w:rsidRDefault="00FE5FAA" w:rsidP="00865275">
            <w:pPr>
              <w:spacing w:after="0" w:line="240" w:lineRule="auto"/>
              <w:rPr>
                <w:rFonts w:asciiTheme="minorHAnsi" w:hAnsiTheme="minorHAnsi"/>
              </w:rPr>
            </w:pPr>
            <w:r w:rsidRPr="00EA6C5E">
              <w:rPr>
                <w:b/>
                <w:bCs/>
              </w:rPr>
              <w:t>Relevant rates and thresholds for refundable deposits and daily payments</w:t>
            </w:r>
          </w:p>
        </w:tc>
      </w:tr>
      <w:tr w:rsidR="00A17101" w14:paraId="0754A301" w14:textId="77777777" w:rsidTr="00865275">
        <w:trPr>
          <w:trHeight w:val="300"/>
        </w:trPr>
        <w:tc>
          <w:tcPr>
            <w:tcW w:w="9508" w:type="dxa"/>
            <w:gridSpan w:val="2"/>
            <w:tcBorders>
              <w:top w:val="single" w:sz="4" w:space="0" w:color="auto"/>
              <w:left w:val="single" w:sz="4" w:space="0" w:color="auto"/>
              <w:bottom w:val="single" w:sz="4" w:space="0" w:color="auto"/>
              <w:right w:val="single" w:sz="4" w:space="0" w:color="auto"/>
            </w:tcBorders>
            <w:vAlign w:val="center"/>
            <w:hideMark/>
          </w:tcPr>
          <w:p w14:paraId="13935495" w14:textId="77777777" w:rsidR="00A17101" w:rsidRPr="00EA6C5E" w:rsidRDefault="00A17101">
            <w:pPr>
              <w:spacing w:after="0" w:line="240" w:lineRule="auto"/>
              <w:rPr>
                <w:b/>
                <w:bCs/>
              </w:rPr>
            </w:pPr>
            <w:r w:rsidRPr="00EA6C5E">
              <w:rPr>
                <w:b/>
                <w:bCs/>
              </w:rPr>
              <w:t xml:space="preserve">Maximum Permissible Interest Rate </w:t>
            </w:r>
          </w:p>
          <w:p w14:paraId="16209905" w14:textId="77777777" w:rsidR="00A17101" w:rsidRPr="00EA6C5E" w:rsidRDefault="00A17101">
            <w:pPr>
              <w:spacing w:after="0" w:line="240" w:lineRule="auto"/>
              <w:rPr>
                <w:bCs/>
              </w:rPr>
            </w:pPr>
            <w:r w:rsidRPr="00EA6C5E">
              <w:rPr>
                <w:bCs/>
              </w:rPr>
              <w:t xml:space="preserve">- for all new residents </w:t>
            </w:r>
            <w:r w:rsidRPr="00EA6C5E">
              <w:rPr>
                <w:b/>
                <w:bCs/>
                <w:vertAlign w:val="superscript"/>
              </w:rPr>
              <w:t>[ii]</w:t>
            </w:r>
            <w:r w:rsidRPr="00EA6C5E">
              <w:rPr>
                <w:b/>
                <w:bCs/>
              </w:rPr>
              <w:t xml:space="preserve"> </w:t>
            </w:r>
            <w:r w:rsidRPr="00EA6C5E">
              <w:t xml:space="preserve"> </w:t>
            </w:r>
          </w:p>
          <w:p w14:paraId="7B9B13D4" w14:textId="77777777" w:rsidR="00A17101" w:rsidRPr="00EA6C5E" w:rsidRDefault="00A17101" w:rsidP="00865275">
            <w:pPr>
              <w:spacing w:after="0" w:line="240" w:lineRule="auto"/>
              <w:rPr>
                <w:rFonts w:asciiTheme="minorHAnsi" w:hAnsiTheme="minorHAnsi"/>
              </w:rPr>
            </w:pPr>
            <w:r w:rsidRPr="00EA6C5E">
              <w:rPr>
                <w:bCs/>
              </w:rPr>
              <w:t>- maximum rate of interest that may be charged on outstanding amount of daily payment</w:t>
            </w:r>
          </w:p>
        </w:tc>
      </w:tr>
      <w:tr w:rsidR="00633714" w14:paraId="6177F60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hideMark/>
          </w:tcPr>
          <w:p w14:paraId="34683C4B" w14:textId="2E1B87E8" w:rsidR="00633714" w:rsidRPr="00F823F7" w:rsidRDefault="00BE6CEA" w:rsidP="00B92848">
            <w:pPr>
              <w:spacing w:after="0" w:line="240" w:lineRule="auto"/>
              <w:ind w:left="462"/>
              <w:rPr>
                <w:bCs/>
              </w:rPr>
            </w:pPr>
            <w:r>
              <w:t xml:space="preserve">from </w:t>
            </w:r>
            <w:r w:rsidR="00126681">
              <w:t xml:space="preserve">1 </w:t>
            </w:r>
            <w:r w:rsidR="00B92848">
              <w:t>July</w:t>
            </w:r>
            <w:r w:rsidR="00126681">
              <w:t xml:space="preserve"> 202</w:t>
            </w:r>
            <w:r w:rsidR="00AB1215">
              <w:t xml:space="preserve">1 – 30 </w:t>
            </w:r>
            <w:r w:rsidR="00B92848">
              <w:t>September</w:t>
            </w:r>
            <w:r w:rsidR="00126681">
              <w:t xml:space="preserve"> 202</w:t>
            </w:r>
            <w:r w:rsidR="00AB1215">
              <w:t>1</w:t>
            </w:r>
            <w:r w:rsidR="00F424E6">
              <w:rPr>
                <w:b/>
                <w:bCs/>
                <w:vertAlign w:val="superscript"/>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DDDCFC2" w14:textId="14FD4ABD" w:rsidR="00633714" w:rsidRPr="00EA6C5E" w:rsidRDefault="00BE6CEA" w:rsidP="00B92848">
            <w:pPr>
              <w:spacing w:after="0" w:line="240" w:lineRule="auto"/>
              <w:jc w:val="center"/>
            </w:pPr>
            <w:r w:rsidRPr="00EA6C5E">
              <w:t>4.0</w:t>
            </w:r>
            <w:r w:rsidR="00B92848" w:rsidRPr="00EA6C5E">
              <w:t>4</w:t>
            </w:r>
            <w:r w:rsidRPr="00EA6C5E">
              <w:t>%</w:t>
            </w:r>
          </w:p>
        </w:tc>
      </w:tr>
      <w:tr w:rsidR="00FE5FAA" w14:paraId="7D3A6D4A"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6846D8B" w14:textId="63A2F96D" w:rsidR="00FE5FAA" w:rsidRPr="00865275" w:rsidRDefault="00FE5FAA">
            <w:pPr>
              <w:spacing w:after="0" w:line="240" w:lineRule="auto"/>
              <w:rPr>
                <w:b/>
                <w:bCs/>
              </w:rPr>
            </w:pPr>
            <w:r w:rsidRPr="00865275">
              <w:rPr>
                <w:b/>
                <w:bCs/>
              </w:rPr>
              <w:t xml:space="preserve">Base Interest Rate </w:t>
            </w:r>
            <w:r w:rsidRPr="007E076C">
              <w:rPr>
                <w:bCs/>
              </w:rPr>
              <w:t>from 1 June 2020</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16B5220" w14:textId="77777777" w:rsidR="00FE5FAA" w:rsidRPr="00834DED" w:rsidRDefault="00EF264B">
            <w:pPr>
              <w:spacing w:after="0" w:line="240" w:lineRule="auto"/>
              <w:jc w:val="center"/>
              <w:rPr>
                <w:highlight w:val="yellow"/>
              </w:rPr>
            </w:pPr>
            <w:r>
              <w:t>2.25</w:t>
            </w:r>
            <w:r w:rsidR="00FE5FAA" w:rsidRPr="00F823F7">
              <w:t>%</w:t>
            </w:r>
          </w:p>
        </w:tc>
      </w:tr>
      <w:tr w:rsidR="00633714" w:rsidRPr="00F823F7" w14:paraId="02D92AEB" w14:textId="77777777" w:rsidTr="00865275">
        <w:trPr>
          <w:trHeight w:val="570"/>
        </w:trPr>
        <w:tc>
          <w:tcPr>
            <w:tcW w:w="6521" w:type="dxa"/>
            <w:tcBorders>
              <w:top w:val="single" w:sz="4" w:space="0" w:color="auto"/>
              <w:left w:val="single" w:sz="4" w:space="0" w:color="auto"/>
              <w:bottom w:val="single" w:sz="4" w:space="0" w:color="auto"/>
              <w:right w:val="single" w:sz="4" w:space="0" w:color="auto"/>
            </w:tcBorders>
            <w:vAlign w:val="center"/>
            <w:hideMark/>
          </w:tcPr>
          <w:p w14:paraId="457F9DA7" w14:textId="44408F8B" w:rsidR="00633714" w:rsidRPr="007E076C" w:rsidRDefault="00633714">
            <w:pPr>
              <w:spacing w:after="0" w:line="240" w:lineRule="auto"/>
              <w:rPr>
                <w:bCs/>
              </w:rPr>
            </w:pPr>
            <w:r w:rsidRPr="00865275">
              <w:rPr>
                <w:b/>
                <w:bCs/>
              </w:rPr>
              <w:t>Minimum pe</w:t>
            </w:r>
            <w:r w:rsidR="00901A6E" w:rsidRPr="00865275">
              <w:rPr>
                <w:b/>
                <w:bCs/>
              </w:rPr>
              <w:t>rmissible asset level</w:t>
            </w:r>
            <w:r w:rsidR="00901A6E" w:rsidRPr="007E076C">
              <w:rPr>
                <w:bCs/>
              </w:rPr>
              <w:t xml:space="preserve"> </w:t>
            </w:r>
            <w:r w:rsidR="00601C16">
              <w:rPr>
                <w:bCs/>
              </w:rPr>
              <w:br/>
            </w:r>
            <w:r w:rsidR="0084290F">
              <w:rPr>
                <w:bCs/>
              </w:rPr>
              <w:t>-</w:t>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BCFED8D" w14:textId="77777777" w:rsidR="00633714" w:rsidRPr="00F823F7" w:rsidRDefault="00AB1215">
            <w:pPr>
              <w:spacing w:after="0" w:line="240" w:lineRule="auto"/>
              <w:jc w:val="center"/>
            </w:pPr>
            <w:r>
              <w:t>$51,0</w:t>
            </w:r>
            <w:r w:rsidR="00633714" w:rsidRPr="00F823F7">
              <w:t>00</w:t>
            </w:r>
          </w:p>
        </w:tc>
      </w:tr>
      <w:tr w:rsidR="00633714" w:rsidRPr="00F823F7" w14:paraId="3332C4C3" w14:textId="77777777" w:rsidTr="00865275">
        <w:trPr>
          <w:trHeight w:val="570"/>
        </w:trPr>
        <w:tc>
          <w:tcPr>
            <w:tcW w:w="6521" w:type="dxa"/>
            <w:tcBorders>
              <w:top w:val="single" w:sz="4" w:space="0" w:color="auto"/>
              <w:left w:val="single" w:sz="4" w:space="0" w:color="auto"/>
              <w:bottom w:val="single" w:sz="4" w:space="0" w:color="auto"/>
              <w:right w:val="single" w:sz="4" w:space="0" w:color="auto"/>
            </w:tcBorders>
            <w:vAlign w:val="center"/>
            <w:hideMark/>
          </w:tcPr>
          <w:p w14:paraId="6050340A" w14:textId="43B98DAC" w:rsidR="00633714" w:rsidRPr="00F823F7" w:rsidRDefault="00633714">
            <w:pPr>
              <w:spacing w:after="0" w:line="240" w:lineRule="auto"/>
              <w:rPr>
                <w:bCs/>
              </w:rPr>
            </w:pPr>
            <w:r w:rsidRPr="00865275">
              <w:rPr>
                <w:b/>
                <w:bCs/>
              </w:rPr>
              <w:t>Maximum refundable accommodation deposit</w:t>
            </w:r>
            <w:r w:rsidR="00901A6E">
              <w:rPr>
                <w:bCs/>
              </w:rPr>
              <w:t xml:space="preserve"> </w:t>
            </w:r>
            <w:r w:rsidR="00601C16">
              <w:rPr>
                <w:bCs/>
              </w:rPr>
              <w:br/>
            </w:r>
            <w:r w:rsidR="0084290F">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FE94616" w14:textId="77777777" w:rsidR="00633714" w:rsidRPr="00F823F7" w:rsidRDefault="00633714">
            <w:pPr>
              <w:spacing w:after="0" w:line="240" w:lineRule="auto"/>
              <w:jc w:val="center"/>
            </w:pPr>
            <w:r w:rsidRPr="00F823F7">
              <w:t>$550,000</w:t>
            </w:r>
          </w:p>
        </w:tc>
      </w:tr>
    </w:tbl>
    <w:p w14:paraId="3DB32F9A" w14:textId="77777777"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498" w:type="dxa"/>
        <w:tblInd w:w="-5" w:type="dxa"/>
        <w:tblCellMar>
          <w:top w:w="11" w:type="dxa"/>
          <w:bottom w:w="11" w:type="dxa"/>
        </w:tblCellMar>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521"/>
        <w:gridCol w:w="2977"/>
      </w:tblGrid>
      <w:tr w:rsidR="00F823F7" w:rsidRPr="00F823F7" w14:paraId="0B7F0E8D" w14:textId="77777777" w:rsidTr="00865275">
        <w:trPr>
          <w:trHeight w:val="283"/>
          <w:tblHeader/>
        </w:trPr>
        <w:tc>
          <w:tcPr>
            <w:tcW w:w="6521" w:type="dxa"/>
            <w:vAlign w:val="center"/>
          </w:tcPr>
          <w:p w14:paraId="1E35FAB8" w14:textId="77777777" w:rsidR="00F823F7" w:rsidRPr="00F823F7" w:rsidRDefault="00F823F7">
            <w:pPr>
              <w:ind w:left="-142" w:firstLine="142"/>
              <w:jc w:val="center"/>
              <w:rPr>
                <w:b/>
                <w:bCs/>
              </w:rPr>
            </w:pPr>
            <w:r w:rsidRPr="00F823F7">
              <w:rPr>
                <w:b/>
                <w:bCs/>
              </w:rPr>
              <w:t>Maximum Daily Fee</w:t>
            </w:r>
          </w:p>
        </w:tc>
        <w:tc>
          <w:tcPr>
            <w:tcW w:w="2977" w:type="dxa"/>
            <w:vAlign w:val="center"/>
          </w:tcPr>
          <w:p w14:paraId="17E01B2B" w14:textId="77777777" w:rsidR="00F823F7" w:rsidRPr="00F823F7" w:rsidRDefault="00F823F7">
            <w:pPr>
              <w:jc w:val="center"/>
              <w:rPr>
                <w:b/>
                <w:bCs/>
              </w:rPr>
            </w:pPr>
            <w:r w:rsidRPr="00F823F7">
              <w:rPr>
                <w:b/>
                <w:bCs/>
              </w:rPr>
              <w:t>Rate</w:t>
            </w:r>
          </w:p>
        </w:tc>
      </w:tr>
      <w:tr w:rsidR="00F823F7" w:rsidRPr="00F823F7" w14:paraId="27311FAB" w14:textId="77777777" w:rsidTr="00865275">
        <w:trPr>
          <w:trHeight w:val="339"/>
        </w:trPr>
        <w:tc>
          <w:tcPr>
            <w:tcW w:w="6521" w:type="dxa"/>
            <w:vAlign w:val="center"/>
          </w:tcPr>
          <w:p w14:paraId="245DE71B" w14:textId="77777777" w:rsidR="00F823F7" w:rsidRPr="00F823F7" w:rsidRDefault="00C4273B">
            <w:r>
              <w:t>TCP</w:t>
            </w:r>
            <w:r w:rsidR="00F823F7" w:rsidRPr="00F823F7">
              <w:t xml:space="preserve"> delivered in a Home or Community Setting </w:t>
            </w:r>
          </w:p>
        </w:tc>
        <w:tc>
          <w:tcPr>
            <w:tcW w:w="2977" w:type="dxa"/>
            <w:vAlign w:val="center"/>
          </w:tcPr>
          <w:p w14:paraId="4177ACE8" w14:textId="77777777" w:rsidR="00F823F7" w:rsidRPr="00F823F7" w:rsidRDefault="00AB1215" w:rsidP="00380917">
            <w:pPr>
              <w:jc w:val="center"/>
            </w:pPr>
            <w:r>
              <w:t>$10.8</w:t>
            </w:r>
            <w:r w:rsidR="00F823F7" w:rsidRPr="00F823F7">
              <w:t>5</w:t>
            </w:r>
          </w:p>
        </w:tc>
      </w:tr>
      <w:tr w:rsidR="00F823F7" w:rsidRPr="00F823F7" w14:paraId="66272535" w14:textId="77777777" w:rsidTr="00865275">
        <w:trPr>
          <w:trHeight w:val="283"/>
        </w:trPr>
        <w:tc>
          <w:tcPr>
            <w:tcW w:w="6521" w:type="dxa"/>
            <w:vAlign w:val="center"/>
          </w:tcPr>
          <w:p w14:paraId="22989F5E" w14:textId="77777777" w:rsidR="00F823F7" w:rsidRPr="00F823F7" w:rsidRDefault="00C4273B">
            <w:r>
              <w:t>T</w:t>
            </w:r>
            <w:r w:rsidR="00F823F7" w:rsidRPr="00F823F7">
              <w:t>C</w:t>
            </w:r>
            <w:r>
              <w:t>P</w:t>
            </w:r>
            <w:r w:rsidR="00F823F7" w:rsidRPr="00F823F7">
              <w:t xml:space="preserve"> delivered in a Residential Care Setting</w:t>
            </w:r>
            <w:r w:rsidR="00F823F7" w:rsidRPr="00F823F7">
              <w:rPr>
                <w:b/>
                <w:bCs/>
              </w:rPr>
              <w:t xml:space="preserve"> </w:t>
            </w:r>
            <w:r w:rsidR="00F823F7" w:rsidRPr="00F823F7">
              <w:t xml:space="preserve"> </w:t>
            </w:r>
          </w:p>
        </w:tc>
        <w:tc>
          <w:tcPr>
            <w:tcW w:w="2977" w:type="dxa"/>
            <w:vAlign w:val="center"/>
          </w:tcPr>
          <w:p w14:paraId="54268E1F" w14:textId="77777777" w:rsidR="00F823F7" w:rsidRPr="00F823F7" w:rsidRDefault="00AB1215" w:rsidP="00380917">
            <w:pPr>
              <w:jc w:val="center"/>
            </w:pPr>
            <w:r>
              <w:t>$52.71</w:t>
            </w:r>
          </w:p>
        </w:tc>
      </w:tr>
    </w:tbl>
    <w:p w14:paraId="06CB5C51" w14:textId="77777777"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498" w:type="dxa"/>
        <w:tblInd w:w="-5" w:type="dxa"/>
        <w:tblCellMar>
          <w:top w:w="11" w:type="dxa"/>
          <w:bottom w:w="11" w:type="dxa"/>
        </w:tblCellMar>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521"/>
        <w:gridCol w:w="2977"/>
      </w:tblGrid>
      <w:tr w:rsidR="00E01AEE" w:rsidRPr="00F823F7" w14:paraId="710EDF41" w14:textId="77777777" w:rsidTr="00865275">
        <w:trPr>
          <w:cantSplit/>
          <w:trHeight w:val="283"/>
          <w:tblHeader/>
        </w:trPr>
        <w:tc>
          <w:tcPr>
            <w:tcW w:w="6521" w:type="dxa"/>
            <w:vAlign w:val="center"/>
          </w:tcPr>
          <w:p w14:paraId="42A13EC8" w14:textId="77777777" w:rsidR="00E01AEE" w:rsidRPr="00F823F7" w:rsidRDefault="00E01AEE">
            <w:pPr>
              <w:jc w:val="center"/>
              <w:rPr>
                <w:b/>
                <w:bCs/>
              </w:rPr>
            </w:pPr>
            <w:r w:rsidRPr="00F823F7">
              <w:rPr>
                <w:b/>
                <w:bCs/>
              </w:rPr>
              <w:t>Maximum Daily Fee</w:t>
            </w:r>
          </w:p>
        </w:tc>
        <w:tc>
          <w:tcPr>
            <w:tcW w:w="2977" w:type="dxa"/>
            <w:vAlign w:val="center"/>
          </w:tcPr>
          <w:p w14:paraId="3EF250B4" w14:textId="77777777" w:rsidR="00E01AEE" w:rsidRPr="00F823F7" w:rsidRDefault="00E01AEE">
            <w:pPr>
              <w:jc w:val="center"/>
              <w:rPr>
                <w:b/>
                <w:bCs/>
              </w:rPr>
            </w:pPr>
            <w:r w:rsidRPr="00F823F7">
              <w:rPr>
                <w:b/>
                <w:bCs/>
              </w:rPr>
              <w:t>Rate</w:t>
            </w:r>
          </w:p>
        </w:tc>
      </w:tr>
      <w:tr w:rsidR="00E01AEE" w:rsidRPr="00F823F7" w14:paraId="0BD508E1" w14:textId="77777777" w:rsidTr="00865275">
        <w:trPr>
          <w:trHeight w:val="283"/>
        </w:trPr>
        <w:tc>
          <w:tcPr>
            <w:tcW w:w="6521" w:type="dxa"/>
            <w:vAlign w:val="center"/>
          </w:tcPr>
          <w:p w14:paraId="6297C6F5" w14:textId="77777777" w:rsidR="00E01AEE" w:rsidRPr="00F823F7" w:rsidRDefault="00C4273B">
            <w:r>
              <w:t>STRC</w:t>
            </w:r>
            <w:r w:rsidR="00E01AEE" w:rsidRPr="00F823F7">
              <w:t xml:space="preserve"> delivered in a Home or Community Setting </w:t>
            </w:r>
          </w:p>
        </w:tc>
        <w:tc>
          <w:tcPr>
            <w:tcW w:w="2977" w:type="dxa"/>
            <w:vAlign w:val="center"/>
          </w:tcPr>
          <w:p w14:paraId="73B89911" w14:textId="77777777" w:rsidR="00E01AEE" w:rsidRPr="00F823F7" w:rsidRDefault="00AB1215" w:rsidP="00E01AEE">
            <w:pPr>
              <w:jc w:val="center"/>
            </w:pPr>
            <w:r>
              <w:t>$10.85</w:t>
            </w:r>
          </w:p>
        </w:tc>
      </w:tr>
      <w:tr w:rsidR="00E01AEE" w:rsidRPr="00F823F7" w14:paraId="6BE33830" w14:textId="77777777" w:rsidTr="00865275">
        <w:trPr>
          <w:trHeight w:val="283"/>
        </w:trPr>
        <w:tc>
          <w:tcPr>
            <w:tcW w:w="6521" w:type="dxa"/>
            <w:vAlign w:val="center"/>
          </w:tcPr>
          <w:p w14:paraId="06C26234" w14:textId="77777777" w:rsidR="00E01AEE" w:rsidRPr="00F823F7" w:rsidRDefault="00C4273B">
            <w:r>
              <w:t>STRC</w:t>
            </w:r>
            <w:r w:rsidR="00E01AEE" w:rsidRPr="00F823F7">
              <w:t xml:space="preserve"> delivered in a Residential Care </w:t>
            </w:r>
            <w:r w:rsidR="00F823F7">
              <w:t xml:space="preserve">or Hospital </w:t>
            </w:r>
            <w:r w:rsidR="00E01AEE" w:rsidRPr="00F823F7">
              <w:t>Setting</w:t>
            </w:r>
            <w:r w:rsidR="00E01AEE" w:rsidRPr="00F823F7">
              <w:rPr>
                <w:b/>
                <w:bCs/>
              </w:rPr>
              <w:t xml:space="preserve"> </w:t>
            </w:r>
            <w:r w:rsidR="00E01AEE" w:rsidRPr="00F823F7">
              <w:t xml:space="preserve"> </w:t>
            </w:r>
          </w:p>
        </w:tc>
        <w:tc>
          <w:tcPr>
            <w:tcW w:w="2977" w:type="dxa"/>
            <w:vAlign w:val="center"/>
          </w:tcPr>
          <w:p w14:paraId="6A3E1CC9" w14:textId="77777777" w:rsidR="00E01AEE" w:rsidRPr="00F823F7" w:rsidRDefault="00AB1215" w:rsidP="00E01AEE">
            <w:pPr>
              <w:jc w:val="center"/>
            </w:pPr>
            <w:r>
              <w:t>$52.71</w:t>
            </w:r>
          </w:p>
        </w:tc>
      </w:tr>
    </w:tbl>
    <w:p w14:paraId="06EF7C3B" w14:textId="77777777" w:rsidR="00633714" w:rsidRPr="00F823F7" w:rsidRDefault="00633714" w:rsidP="00657B59">
      <w:pPr>
        <w:spacing w:before="120" w:after="0"/>
        <w:rPr>
          <w:rStyle w:val="BookTitle"/>
          <w:i w:val="0"/>
          <w:iCs w:val="0"/>
        </w:rPr>
      </w:pPr>
      <w:r w:rsidRPr="00F823F7">
        <w:rPr>
          <w:rStyle w:val="BookTitle"/>
        </w:rPr>
        <w:t>_______________________________</w:t>
      </w:r>
    </w:p>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2A02BFFE"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r w:rsidR="0065546F">
        <w:rPr>
          <w:rFonts w:eastAsia="Times New Roman" w:cs="Arial"/>
          <w:sz w:val="20"/>
          <w:szCs w:val="20"/>
          <w:lang w:eastAsia="en-AU"/>
        </w:rPr>
        <w:t xml:space="preserve">To calculate daily payments for a resident paying the agreed room price, use the Maximum Permissible Interest Rate current on the day the room price was agreed. To calculate accommodation contributions for a low means resident use the MPIR current at their date of entry to the service. </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541D6"/>
    <w:rsid w:val="00066463"/>
    <w:rsid w:val="00076FB6"/>
    <w:rsid w:val="00080D57"/>
    <w:rsid w:val="0008623D"/>
    <w:rsid w:val="000C0269"/>
    <w:rsid w:val="00115582"/>
    <w:rsid w:val="0012360D"/>
    <w:rsid w:val="00125B51"/>
    <w:rsid w:val="00126681"/>
    <w:rsid w:val="00145A52"/>
    <w:rsid w:val="00163FCC"/>
    <w:rsid w:val="001B12A0"/>
    <w:rsid w:val="001B1A5D"/>
    <w:rsid w:val="001D56AA"/>
    <w:rsid w:val="001E630D"/>
    <w:rsid w:val="001F645C"/>
    <w:rsid w:val="002033FF"/>
    <w:rsid w:val="002351DC"/>
    <w:rsid w:val="002A2EF3"/>
    <w:rsid w:val="002B5C63"/>
    <w:rsid w:val="002E4106"/>
    <w:rsid w:val="002F00C7"/>
    <w:rsid w:val="002F2B1C"/>
    <w:rsid w:val="0030233D"/>
    <w:rsid w:val="0031455A"/>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2E54"/>
    <w:rsid w:val="0059044A"/>
    <w:rsid w:val="005A73FB"/>
    <w:rsid w:val="005B1549"/>
    <w:rsid w:val="005C3AA9"/>
    <w:rsid w:val="005C486A"/>
    <w:rsid w:val="005F242F"/>
    <w:rsid w:val="00601C16"/>
    <w:rsid w:val="00633714"/>
    <w:rsid w:val="0065546F"/>
    <w:rsid w:val="00657B59"/>
    <w:rsid w:val="00683798"/>
    <w:rsid w:val="00696C3B"/>
    <w:rsid w:val="006A4CE7"/>
    <w:rsid w:val="00707716"/>
    <w:rsid w:val="00745D24"/>
    <w:rsid w:val="00746C5B"/>
    <w:rsid w:val="0075619A"/>
    <w:rsid w:val="00771147"/>
    <w:rsid w:val="00785261"/>
    <w:rsid w:val="007B0256"/>
    <w:rsid w:val="007C0A06"/>
    <w:rsid w:val="007D0476"/>
    <w:rsid w:val="007E076C"/>
    <w:rsid w:val="007F13C5"/>
    <w:rsid w:val="007F4B2F"/>
    <w:rsid w:val="00834DED"/>
    <w:rsid w:val="0084290F"/>
    <w:rsid w:val="00863E74"/>
    <w:rsid w:val="00865275"/>
    <w:rsid w:val="008818F2"/>
    <w:rsid w:val="008C14C6"/>
    <w:rsid w:val="008C6B9C"/>
    <w:rsid w:val="008C7FC7"/>
    <w:rsid w:val="008D0686"/>
    <w:rsid w:val="008D241F"/>
    <w:rsid w:val="00901A6E"/>
    <w:rsid w:val="00904559"/>
    <w:rsid w:val="009225F0"/>
    <w:rsid w:val="00932AD1"/>
    <w:rsid w:val="00954FE9"/>
    <w:rsid w:val="0096192C"/>
    <w:rsid w:val="009B47AD"/>
    <w:rsid w:val="009C2199"/>
    <w:rsid w:val="00A17101"/>
    <w:rsid w:val="00A64E13"/>
    <w:rsid w:val="00A97615"/>
    <w:rsid w:val="00AA510F"/>
    <w:rsid w:val="00AB1215"/>
    <w:rsid w:val="00AB5BFF"/>
    <w:rsid w:val="00AF3F6B"/>
    <w:rsid w:val="00B079F1"/>
    <w:rsid w:val="00B1394A"/>
    <w:rsid w:val="00B148A8"/>
    <w:rsid w:val="00B32AED"/>
    <w:rsid w:val="00B61B0A"/>
    <w:rsid w:val="00B76713"/>
    <w:rsid w:val="00B81430"/>
    <w:rsid w:val="00B84C15"/>
    <w:rsid w:val="00B92848"/>
    <w:rsid w:val="00BA2DB9"/>
    <w:rsid w:val="00BD3916"/>
    <w:rsid w:val="00BD606F"/>
    <w:rsid w:val="00BE6CEA"/>
    <w:rsid w:val="00BE7148"/>
    <w:rsid w:val="00BF3F8C"/>
    <w:rsid w:val="00C314C1"/>
    <w:rsid w:val="00C4273B"/>
    <w:rsid w:val="00C53572"/>
    <w:rsid w:val="00C5364C"/>
    <w:rsid w:val="00C92294"/>
    <w:rsid w:val="00CB4B7E"/>
    <w:rsid w:val="00CB77EB"/>
    <w:rsid w:val="00CF57E2"/>
    <w:rsid w:val="00D21F05"/>
    <w:rsid w:val="00D73272"/>
    <w:rsid w:val="00DB1523"/>
    <w:rsid w:val="00DB307A"/>
    <w:rsid w:val="00DC766F"/>
    <w:rsid w:val="00E01AEE"/>
    <w:rsid w:val="00E43C05"/>
    <w:rsid w:val="00E51A68"/>
    <w:rsid w:val="00E84E7B"/>
    <w:rsid w:val="00E95F7F"/>
    <w:rsid w:val="00EA6C5E"/>
    <w:rsid w:val="00EC5D3D"/>
    <w:rsid w:val="00EE0E50"/>
    <w:rsid w:val="00EF264B"/>
    <w:rsid w:val="00EF3122"/>
    <w:rsid w:val="00F26F66"/>
    <w:rsid w:val="00F34239"/>
    <w:rsid w:val="00F424E6"/>
    <w:rsid w:val="00F610B0"/>
    <w:rsid w:val="00F656CA"/>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2.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3.xml><?xml version="1.0" encoding="utf-8"?>
<ds:datastoreItem xmlns:ds="http://schemas.openxmlformats.org/officeDocument/2006/customXml" ds:itemID="{B5E8B631-F134-41FD-90A9-8AF2F41E239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fb5d960-bb3a-4a93-9657-1be85aa79ace"/>
    <ds:schemaRef ds:uri="http://www.w3.org/XML/1998/namespace"/>
  </ds:schemaRefs>
</ds:datastoreItem>
</file>

<file path=customXml/itemProps4.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March 2020</vt:lpstr>
    </vt:vector>
  </TitlesOfParts>
  <Company>Department of Health</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2020</dc:title>
  <dc:subject>Schedule of Fees and Charges</dc:subject>
  <dc:creator>Australian Government Department of Health</dc:creator>
  <cp:keywords>Aged Care, Finance</cp:keywords>
  <cp:lastModifiedBy>CHRISTENSON, Julia</cp:lastModifiedBy>
  <cp:revision>5</cp:revision>
  <cp:lastPrinted>2019-09-06T01:38:00Z</cp:lastPrinted>
  <dcterms:created xsi:type="dcterms:W3CDTF">2021-06-07T02:07:00Z</dcterms:created>
  <dcterms:modified xsi:type="dcterms:W3CDTF">2021-06-29T23:06:00Z</dcterms:modified>
  <cp:category>Aged Care, 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