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1A7F773" w14:textId="7465F4CF" w:rsidR="00FC1A04" w:rsidRPr="00497CD7" w:rsidRDefault="006E1F2E" w:rsidP="006E1F2E">
      <w:pPr>
        <w:pStyle w:val="Title"/>
        <w:rPr>
          <w:sz w:val="36"/>
          <w:szCs w:val="36"/>
        </w:rPr>
      </w:pPr>
      <w:r>
        <w:rPr>
          <w:noProof/>
          <w:lang w:eastAsia="en-AU"/>
        </w:rPr>
        <w:drawing>
          <wp:inline distT="0" distB="0" distL="0" distR="0" wp14:anchorId="6C65C98B" wp14:editId="12AA11FC">
            <wp:extent cx="5829083" cy="8843749"/>
            <wp:effectExtent l="0" t="0" r="635" b="0"/>
            <wp:docPr id="72" name="Picture 72" descr="This is the main page." title="Report Card for the Implementation Plan for the National Aboriginal and Torres Strait Islander Health Plan 2013-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843463" cy="8865566"/>
                    </a:xfrm>
                    <a:prstGeom prst="rect">
                      <a:avLst/>
                    </a:prstGeom>
                  </pic:spPr>
                </pic:pic>
              </a:graphicData>
            </a:graphic>
          </wp:inline>
        </w:drawing>
      </w:r>
    </w:p>
    <w:p w14:paraId="0CC65BA2" w14:textId="45013979" w:rsidR="00486839" w:rsidRPr="00486839" w:rsidRDefault="00A4432D" w:rsidP="00EB055D">
      <w:pPr>
        <w:pStyle w:val="Heading1"/>
      </w:pPr>
      <w:r>
        <w:br w:type="page"/>
      </w:r>
      <w:bookmarkStart w:id="0" w:name="_Toc22723085"/>
      <w:r w:rsidR="009A7306">
        <w:lastRenderedPageBreak/>
        <w:drawing>
          <wp:inline distT="0" distB="0" distL="0" distR="0" wp14:anchorId="6084366F" wp14:editId="67DACA86">
            <wp:extent cx="5754624" cy="842727"/>
            <wp:effectExtent l="0" t="0" r="0" b="0"/>
            <wp:docPr id="8" name="Picture 8" descr="Contents title page, The Department of Health would like to thank the members of the Implementation Plan Advisory Group and the National Health Leadership Forum for their involvement and advice in the development of this Report Card. The department acknowledges the contribution and commitment from Aboriginal and Torres Strait Islander leaders and communities and other stakeholders for their work towards progressing goals that improve health outcomes for Indigenous Australians and the ongoing participation in the development of the Implementation Plan from a broad range of stakeholders.&#10;&#10;Disclaimer: Aboriginal and Torres Strait Islander people are advised that this document may contain the images and names of deceased people." title="Content P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807960" cy="850538"/>
                    </a:xfrm>
                    <a:prstGeom prst="rect">
                      <a:avLst/>
                    </a:prstGeom>
                  </pic:spPr>
                </pic:pic>
              </a:graphicData>
            </a:graphic>
          </wp:inline>
        </w:drawing>
      </w:r>
      <w:bookmarkEnd w:id="0"/>
    </w:p>
    <w:bookmarkStart w:id="1" w:name="_Toc531341587" w:displacedByCustomXml="next"/>
    <w:sdt>
      <w:sdtPr>
        <w:rPr>
          <w:rFonts w:asciiTheme="minorHAnsi" w:eastAsia="Times New Roman" w:hAnsiTheme="minorHAnsi" w:cs="Times New Roman"/>
          <w:bCs w:val="0"/>
          <w:caps w:val="0"/>
          <w:noProof w:val="0"/>
          <w:color w:val="auto"/>
          <w:spacing w:val="0"/>
          <w:sz w:val="22"/>
          <w:szCs w:val="24"/>
          <w:lang w:eastAsia="en-US"/>
        </w:rPr>
        <w:id w:val="1720316686"/>
        <w:docPartObj>
          <w:docPartGallery w:val="Table of Contents"/>
          <w:docPartUnique/>
        </w:docPartObj>
      </w:sdtPr>
      <w:sdtEndPr>
        <w:rPr>
          <w:b/>
        </w:rPr>
      </w:sdtEndPr>
      <w:sdtContent>
        <w:p w14:paraId="4E32036B" w14:textId="786A597D" w:rsidR="009027AF" w:rsidRDefault="00202667" w:rsidP="00202667">
          <w:pPr>
            <w:pStyle w:val="TOCHeading"/>
            <w:rPr>
              <w:rFonts w:eastAsiaTheme="minorEastAsia" w:cstheme="minorBidi"/>
              <w:bCs w:val="0"/>
              <w:iCs/>
              <w:sz w:val="22"/>
              <w:szCs w:val="22"/>
              <w:lang w:eastAsia="en-AU"/>
            </w:rPr>
          </w:pPr>
          <w:r>
            <w:t>Contents</w:t>
          </w:r>
          <w:r w:rsidR="009027AF">
            <w:fldChar w:fldCharType="begin"/>
          </w:r>
          <w:r w:rsidR="009027AF">
            <w:instrText xml:space="preserve"> TOC \o "1-3" \h \z \u </w:instrText>
          </w:r>
          <w:r w:rsidR="009027AF">
            <w:fldChar w:fldCharType="separate"/>
          </w:r>
          <w:hyperlink w:anchor="_Toc22723085" w:history="1">
            <w:r w:rsidR="009027AF">
              <w:rPr>
                <w:webHidden/>
              </w:rPr>
              <w:tab/>
            </w:r>
            <w:r w:rsidR="009027AF">
              <w:rPr>
                <w:webHidden/>
              </w:rPr>
              <w:fldChar w:fldCharType="begin"/>
            </w:r>
            <w:r w:rsidR="009027AF">
              <w:rPr>
                <w:webHidden/>
              </w:rPr>
              <w:instrText xml:space="preserve"> PAGEREF _Toc22723085 \h </w:instrText>
            </w:r>
            <w:r w:rsidR="009027AF">
              <w:rPr>
                <w:webHidden/>
              </w:rPr>
            </w:r>
            <w:r w:rsidR="009027AF">
              <w:rPr>
                <w:webHidden/>
              </w:rPr>
              <w:fldChar w:fldCharType="separate"/>
            </w:r>
            <w:r w:rsidR="00E0698D">
              <w:rPr>
                <w:webHidden/>
              </w:rPr>
              <w:t>2</w:t>
            </w:r>
            <w:r w:rsidR="009027AF">
              <w:rPr>
                <w:webHidden/>
              </w:rPr>
              <w:fldChar w:fldCharType="end"/>
            </w:r>
          </w:hyperlink>
        </w:p>
        <w:p w14:paraId="6FBA0E76" w14:textId="72AC27DF" w:rsidR="009027AF" w:rsidRDefault="00D8140D">
          <w:pPr>
            <w:pStyle w:val="TOC2"/>
            <w:tabs>
              <w:tab w:val="right" w:leader="dot" w:pos="9060"/>
            </w:tabs>
            <w:rPr>
              <w:rFonts w:eastAsiaTheme="minorEastAsia" w:cstheme="minorBidi"/>
              <w:bCs w:val="0"/>
              <w:noProof/>
              <w:lang w:eastAsia="en-AU"/>
            </w:rPr>
          </w:pPr>
          <w:hyperlink w:anchor="_Toc22723086" w:history="1">
            <w:r w:rsidR="009027AF" w:rsidRPr="00020577">
              <w:rPr>
                <w:rStyle w:val="Hyperlink"/>
                <w:noProof/>
              </w:rPr>
              <w:t>The vision</w:t>
            </w:r>
            <w:r w:rsidR="009027AF">
              <w:rPr>
                <w:noProof/>
                <w:webHidden/>
              </w:rPr>
              <w:tab/>
            </w:r>
            <w:r w:rsidR="009027AF">
              <w:rPr>
                <w:noProof/>
                <w:webHidden/>
              </w:rPr>
              <w:fldChar w:fldCharType="begin"/>
            </w:r>
            <w:r w:rsidR="009027AF">
              <w:rPr>
                <w:noProof/>
                <w:webHidden/>
              </w:rPr>
              <w:instrText xml:space="preserve"> PAGEREF _Toc22723086 \h </w:instrText>
            </w:r>
            <w:r w:rsidR="009027AF">
              <w:rPr>
                <w:noProof/>
                <w:webHidden/>
              </w:rPr>
            </w:r>
            <w:r w:rsidR="009027AF">
              <w:rPr>
                <w:noProof/>
                <w:webHidden/>
              </w:rPr>
              <w:fldChar w:fldCharType="separate"/>
            </w:r>
            <w:r w:rsidR="00E0698D">
              <w:rPr>
                <w:noProof/>
                <w:webHidden/>
              </w:rPr>
              <w:t>2</w:t>
            </w:r>
            <w:r w:rsidR="009027AF">
              <w:rPr>
                <w:noProof/>
                <w:webHidden/>
              </w:rPr>
              <w:fldChar w:fldCharType="end"/>
            </w:r>
          </w:hyperlink>
        </w:p>
        <w:p w14:paraId="4FC9C8F7" w14:textId="19119602" w:rsidR="009027AF" w:rsidRDefault="00D8140D">
          <w:pPr>
            <w:pStyle w:val="TOC2"/>
            <w:tabs>
              <w:tab w:val="right" w:leader="dot" w:pos="9060"/>
            </w:tabs>
            <w:rPr>
              <w:rFonts w:eastAsiaTheme="minorEastAsia" w:cstheme="minorBidi"/>
              <w:bCs w:val="0"/>
              <w:noProof/>
              <w:lang w:eastAsia="en-AU"/>
            </w:rPr>
          </w:pPr>
          <w:hyperlink w:anchor="_Toc22723087" w:history="1">
            <w:r w:rsidR="009027AF" w:rsidRPr="00020577">
              <w:rPr>
                <w:rStyle w:val="Hyperlink"/>
                <w:noProof/>
              </w:rPr>
              <w:t>The implementation plan</w:t>
            </w:r>
            <w:r w:rsidR="009027AF">
              <w:rPr>
                <w:noProof/>
                <w:webHidden/>
              </w:rPr>
              <w:tab/>
            </w:r>
            <w:r w:rsidR="009027AF">
              <w:rPr>
                <w:noProof/>
                <w:webHidden/>
              </w:rPr>
              <w:fldChar w:fldCharType="begin"/>
            </w:r>
            <w:r w:rsidR="009027AF">
              <w:rPr>
                <w:noProof/>
                <w:webHidden/>
              </w:rPr>
              <w:instrText xml:space="preserve"> PAGEREF _Toc22723087 \h </w:instrText>
            </w:r>
            <w:r w:rsidR="009027AF">
              <w:rPr>
                <w:noProof/>
                <w:webHidden/>
              </w:rPr>
            </w:r>
            <w:r w:rsidR="009027AF">
              <w:rPr>
                <w:noProof/>
                <w:webHidden/>
              </w:rPr>
              <w:fldChar w:fldCharType="separate"/>
            </w:r>
            <w:r w:rsidR="00E0698D">
              <w:rPr>
                <w:noProof/>
                <w:webHidden/>
              </w:rPr>
              <w:t>2</w:t>
            </w:r>
            <w:r w:rsidR="009027AF">
              <w:rPr>
                <w:noProof/>
                <w:webHidden/>
              </w:rPr>
              <w:fldChar w:fldCharType="end"/>
            </w:r>
          </w:hyperlink>
        </w:p>
        <w:p w14:paraId="0B2F8E90" w14:textId="719C7F96" w:rsidR="009027AF" w:rsidRDefault="00D8140D">
          <w:pPr>
            <w:pStyle w:val="TOC2"/>
            <w:tabs>
              <w:tab w:val="right" w:leader="dot" w:pos="9060"/>
            </w:tabs>
            <w:rPr>
              <w:rFonts w:eastAsiaTheme="minorEastAsia" w:cstheme="minorBidi"/>
              <w:bCs w:val="0"/>
              <w:noProof/>
              <w:lang w:eastAsia="en-AU"/>
            </w:rPr>
          </w:pPr>
          <w:hyperlink w:anchor="_Toc22723088" w:history="1">
            <w:r w:rsidR="009027AF" w:rsidRPr="00020577">
              <w:rPr>
                <w:rStyle w:val="Hyperlink"/>
                <w:noProof/>
              </w:rPr>
              <w:t>The framework</w:t>
            </w:r>
            <w:r w:rsidR="009027AF">
              <w:rPr>
                <w:noProof/>
                <w:webHidden/>
              </w:rPr>
              <w:tab/>
            </w:r>
            <w:r w:rsidR="009027AF">
              <w:rPr>
                <w:noProof/>
                <w:webHidden/>
              </w:rPr>
              <w:fldChar w:fldCharType="begin"/>
            </w:r>
            <w:r w:rsidR="009027AF">
              <w:rPr>
                <w:noProof/>
                <w:webHidden/>
              </w:rPr>
              <w:instrText xml:space="preserve"> PAGEREF _Toc22723088 \h </w:instrText>
            </w:r>
            <w:r w:rsidR="009027AF">
              <w:rPr>
                <w:noProof/>
                <w:webHidden/>
              </w:rPr>
            </w:r>
            <w:r w:rsidR="009027AF">
              <w:rPr>
                <w:noProof/>
                <w:webHidden/>
              </w:rPr>
              <w:fldChar w:fldCharType="separate"/>
            </w:r>
            <w:r w:rsidR="00E0698D">
              <w:rPr>
                <w:noProof/>
                <w:webHidden/>
              </w:rPr>
              <w:t>2</w:t>
            </w:r>
            <w:r w:rsidR="009027AF">
              <w:rPr>
                <w:noProof/>
                <w:webHidden/>
              </w:rPr>
              <w:fldChar w:fldCharType="end"/>
            </w:r>
          </w:hyperlink>
        </w:p>
        <w:p w14:paraId="3A7CF431" w14:textId="37038748" w:rsidR="009027AF" w:rsidRDefault="00D8140D">
          <w:pPr>
            <w:pStyle w:val="TOC2"/>
            <w:tabs>
              <w:tab w:val="right" w:leader="dot" w:pos="9060"/>
            </w:tabs>
            <w:rPr>
              <w:rFonts w:eastAsiaTheme="minorEastAsia" w:cstheme="minorBidi"/>
              <w:bCs w:val="0"/>
              <w:noProof/>
              <w:lang w:eastAsia="en-AU"/>
            </w:rPr>
          </w:pPr>
          <w:hyperlink w:anchor="_Toc22723089" w:history="1">
            <w:r w:rsidR="009027AF" w:rsidRPr="00020577">
              <w:rPr>
                <w:rStyle w:val="Hyperlink"/>
                <w:noProof/>
              </w:rPr>
              <w:t>Investment supporting the Implementation Plan</w:t>
            </w:r>
            <w:r w:rsidR="009027AF">
              <w:rPr>
                <w:noProof/>
                <w:webHidden/>
              </w:rPr>
              <w:tab/>
            </w:r>
            <w:r w:rsidR="009027AF">
              <w:rPr>
                <w:noProof/>
                <w:webHidden/>
              </w:rPr>
              <w:fldChar w:fldCharType="begin"/>
            </w:r>
            <w:r w:rsidR="009027AF">
              <w:rPr>
                <w:noProof/>
                <w:webHidden/>
              </w:rPr>
              <w:instrText xml:space="preserve"> PAGEREF _Toc22723089 \h </w:instrText>
            </w:r>
            <w:r w:rsidR="009027AF">
              <w:rPr>
                <w:noProof/>
                <w:webHidden/>
              </w:rPr>
            </w:r>
            <w:r w:rsidR="009027AF">
              <w:rPr>
                <w:noProof/>
                <w:webHidden/>
              </w:rPr>
              <w:fldChar w:fldCharType="separate"/>
            </w:r>
            <w:r w:rsidR="00E0698D">
              <w:rPr>
                <w:noProof/>
                <w:webHidden/>
              </w:rPr>
              <w:t>2</w:t>
            </w:r>
            <w:r w:rsidR="009027AF">
              <w:rPr>
                <w:noProof/>
                <w:webHidden/>
              </w:rPr>
              <w:fldChar w:fldCharType="end"/>
            </w:r>
          </w:hyperlink>
        </w:p>
        <w:p w14:paraId="66B0D962" w14:textId="77AAFDFE" w:rsidR="009027AF" w:rsidRDefault="00D8140D">
          <w:pPr>
            <w:pStyle w:val="TOC2"/>
            <w:tabs>
              <w:tab w:val="right" w:leader="dot" w:pos="9060"/>
            </w:tabs>
            <w:rPr>
              <w:rFonts w:eastAsiaTheme="minorEastAsia" w:cstheme="minorBidi"/>
              <w:bCs w:val="0"/>
              <w:noProof/>
              <w:lang w:eastAsia="en-AU"/>
            </w:rPr>
          </w:pPr>
          <w:hyperlink w:anchor="_Toc22723090" w:history="1">
            <w:r w:rsidR="009027AF" w:rsidRPr="00020577">
              <w:rPr>
                <w:rStyle w:val="Hyperlink"/>
                <w:noProof/>
              </w:rPr>
              <w:t>the Implementation Plan Advisory Group</w:t>
            </w:r>
            <w:r w:rsidR="009027AF">
              <w:rPr>
                <w:noProof/>
                <w:webHidden/>
              </w:rPr>
              <w:tab/>
            </w:r>
            <w:r w:rsidR="009027AF">
              <w:rPr>
                <w:noProof/>
                <w:webHidden/>
              </w:rPr>
              <w:fldChar w:fldCharType="begin"/>
            </w:r>
            <w:r w:rsidR="009027AF">
              <w:rPr>
                <w:noProof/>
                <w:webHidden/>
              </w:rPr>
              <w:instrText xml:space="preserve"> PAGEREF _Toc22723090 \h </w:instrText>
            </w:r>
            <w:r w:rsidR="009027AF">
              <w:rPr>
                <w:noProof/>
                <w:webHidden/>
              </w:rPr>
            </w:r>
            <w:r w:rsidR="009027AF">
              <w:rPr>
                <w:noProof/>
                <w:webHidden/>
              </w:rPr>
              <w:fldChar w:fldCharType="separate"/>
            </w:r>
            <w:r w:rsidR="00E0698D">
              <w:rPr>
                <w:noProof/>
                <w:webHidden/>
              </w:rPr>
              <w:t>2</w:t>
            </w:r>
            <w:r w:rsidR="009027AF">
              <w:rPr>
                <w:noProof/>
                <w:webHidden/>
              </w:rPr>
              <w:fldChar w:fldCharType="end"/>
            </w:r>
          </w:hyperlink>
        </w:p>
        <w:p w14:paraId="29907FC9" w14:textId="02191CE8" w:rsidR="009027AF" w:rsidRDefault="00D8140D">
          <w:pPr>
            <w:pStyle w:val="TOC2"/>
            <w:tabs>
              <w:tab w:val="right" w:leader="dot" w:pos="9060"/>
            </w:tabs>
            <w:rPr>
              <w:rFonts w:eastAsiaTheme="minorEastAsia" w:cstheme="minorBidi"/>
              <w:bCs w:val="0"/>
              <w:noProof/>
              <w:lang w:eastAsia="en-AU"/>
            </w:rPr>
          </w:pPr>
          <w:hyperlink w:anchor="_Toc22723091" w:history="1">
            <w:r w:rsidR="009027AF" w:rsidRPr="00020577">
              <w:rPr>
                <w:rStyle w:val="Hyperlink"/>
                <w:noProof/>
              </w:rPr>
              <w:t>Working in partnership with Aboriginal and Torres Strait Islander peoples</w:t>
            </w:r>
            <w:r w:rsidR="009027AF">
              <w:rPr>
                <w:noProof/>
                <w:webHidden/>
              </w:rPr>
              <w:tab/>
            </w:r>
            <w:r w:rsidR="009027AF">
              <w:rPr>
                <w:noProof/>
                <w:webHidden/>
              </w:rPr>
              <w:fldChar w:fldCharType="begin"/>
            </w:r>
            <w:r w:rsidR="009027AF">
              <w:rPr>
                <w:noProof/>
                <w:webHidden/>
              </w:rPr>
              <w:instrText xml:space="preserve"> PAGEREF _Toc22723091 \h </w:instrText>
            </w:r>
            <w:r w:rsidR="009027AF">
              <w:rPr>
                <w:noProof/>
                <w:webHidden/>
              </w:rPr>
            </w:r>
            <w:r w:rsidR="009027AF">
              <w:rPr>
                <w:noProof/>
                <w:webHidden/>
              </w:rPr>
              <w:fldChar w:fldCharType="separate"/>
            </w:r>
            <w:r w:rsidR="00E0698D">
              <w:rPr>
                <w:noProof/>
                <w:webHidden/>
              </w:rPr>
              <w:t>2</w:t>
            </w:r>
            <w:r w:rsidR="009027AF">
              <w:rPr>
                <w:noProof/>
                <w:webHidden/>
              </w:rPr>
              <w:fldChar w:fldCharType="end"/>
            </w:r>
          </w:hyperlink>
        </w:p>
        <w:p w14:paraId="27830D2D" w14:textId="1B2D12E0" w:rsidR="009027AF" w:rsidRDefault="00D8140D">
          <w:pPr>
            <w:pStyle w:val="TOC2"/>
            <w:tabs>
              <w:tab w:val="right" w:leader="dot" w:pos="9060"/>
            </w:tabs>
            <w:rPr>
              <w:rFonts w:eastAsiaTheme="minorEastAsia" w:cstheme="minorBidi"/>
              <w:bCs w:val="0"/>
              <w:noProof/>
              <w:lang w:eastAsia="en-AU"/>
            </w:rPr>
          </w:pPr>
          <w:hyperlink w:anchor="_Toc22723092" w:history="1">
            <w:r w:rsidR="009027AF" w:rsidRPr="00020577">
              <w:rPr>
                <w:rStyle w:val="Hyperlink"/>
                <w:noProof/>
              </w:rPr>
              <w:t>Cross-Government Linkages</w:t>
            </w:r>
            <w:r w:rsidR="009027AF">
              <w:rPr>
                <w:noProof/>
                <w:webHidden/>
              </w:rPr>
              <w:tab/>
            </w:r>
            <w:r w:rsidR="009027AF">
              <w:rPr>
                <w:noProof/>
                <w:webHidden/>
              </w:rPr>
              <w:fldChar w:fldCharType="begin"/>
            </w:r>
            <w:r w:rsidR="009027AF">
              <w:rPr>
                <w:noProof/>
                <w:webHidden/>
              </w:rPr>
              <w:instrText xml:space="preserve"> PAGEREF _Toc22723092 \h </w:instrText>
            </w:r>
            <w:r w:rsidR="009027AF">
              <w:rPr>
                <w:noProof/>
                <w:webHidden/>
              </w:rPr>
            </w:r>
            <w:r w:rsidR="009027AF">
              <w:rPr>
                <w:noProof/>
                <w:webHidden/>
              </w:rPr>
              <w:fldChar w:fldCharType="separate"/>
            </w:r>
            <w:r w:rsidR="00E0698D">
              <w:rPr>
                <w:noProof/>
                <w:webHidden/>
              </w:rPr>
              <w:t>2</w:t>
            </w:r>
            <w:r w:rsidR="009027AF">
              <w:rPr>
                <w:noProof/>
                <w:webHidden/>
              </w:rPr>
              <w:fldChar w:fldCharType="end"/>
            </w:r>
          </w:hyperlink>
        </w:p>
        <w:p w14:paraId="699D31F0" w14:textId="67DA83A9" w:rsidR="009027AF" w:rsidRDefault="00D8140D">
          <w:pPr>
            <w:pStyle w:val="TOC2"/>
            <w:tabs>
              <w:tab w:val="right" w:leader="dot" w:pos="9060"/>
            </w:tabs>
            <w:rPr>
              <w:rFonts w:eastAsiaTheme="minorEastAsia" w:cstheme="minorBidi"/>
              <w:bCs w:val="0"/>
              <w:noProof/>
              <w:lang w:eastAsia="en-AU"/>
            </w:rPr>
          </w:pPr>
          <w:hyperlink w:anchor="_Toc22723093" w:history="1">
            <w:r w:rsidR="009027AF" w:rsidRPr="00020577">
              <w:rPr>
                <w:rStyle w:val="Hyperlink"/>
                <w:noProof/>
              </w:rPr>
              <w:t>CLOSING THE GAP IN HEALTH INEQUALITY</w:t>
            </w:r>
            <w:r w:rsidR="009027AF">
              <w:rPr>
                <w:noProof/>
                <w:webHidden/>
              </w:rPr>
              <w:tab/>
            </w:r>
            <w:r w:rsidR="009027AF">
              <w:rPr>
                <w:noProof/>
                <w:webHidden/>
              </w:rPr>
              <w:fldChar w:fldCharType="begin"/>
            </w:r>
            <w:r w:rsidR="009027AF">
              <w:rPr>
                <w:noProof/>
                <w:webHidden/>
              </w:rPr>
              <w:instrText xml:space="preserve"> PAGEREF _Toc22723093 \h </w:instrText>
            </w:r>
            <w:r w:rsidR="009027AF">
              <w:rPr>
                <w:noProof/>
                <w:webHidden/>
              </w:rPr>
            </w:r>
            <w:r w:rsidR="009027AF">
              <w:rPr>
                <w:noProof/>
                <w:webHidden/>
              </w:rPr>
              <w:fldChar w:fldCharType="separate"/>
            </w:r>
            <w:r w:rsidR="00E0698D">
              <w:rPr>
                <w:noProof/>
                <w:webHidden/>
              </w:rPr>
              <w:t>2</w:t>
            </w:r>
            <w:r w:rsidR="009027AF">
              <w:rPr>
                <w:noProof/>
                <w:webHidden/>
              </w:rPr>
              <w:fldChar w:fldCharType="end"/>
            </w:r>
          </w:hyperlink>
        </w:p>
        <w:p w14:paraId="4E91C60A" w14:textId="4164EFDE" w:rsidR="009027AF" w:rsidRDefault="00D8140D">
          <w:pPr>
            <w:pStyle w:val="TOC2"/>
            <w:tabs>
              <w:tab w:val="right" w:leader="dot" w:pos="9060"/>
            </w:tabs>
            <w:rPr>
              <w:rFonts w:eastAsiaTheme="minorEastAsia" w:cstheme="minorBidi"/>
              <w:bCs w:val="0"/>
              <w:noProof/>
              <w:lang w:eastAsia="en-AU"/>
            </w:rPr>
          </w:pPr>
          <w:hyperlink w:anchor="_Toc22723094" w:history="1">
            <w:r w:rsidR="009027AF" w:rsidRPr="00020577">
              <w:rPr>
                <w:rStyle w:val="Hyperlink"/>
                <w:noProof/>
              </w:rPr>
              <w:t>PROGRESS AGAINST THE IMPLEMENTATION PLAN goals and deliverables</w:t>
            </w:r>
            <w:r w:rsidR="009027AF">
              <w:rPr>
                <w:noProof/>
                <w:webHidden/>
              </w:rPr>
              <w:tab/>
            </w:r>
            <w:r w:rsidR="009027AF">
              <w:rPr>
                <w:noProof/>
                <w:webHidden/>
              </w:rPr>
              <w:fldChar w:fldCharType="begin"/>
            </w:r>
            <w:r w:rsidR="009027AF">
              <w:rPr>
                <w:noProof/>
                <w:webHidden/>
              </w:rPr>
              <w:instrText xml:space="preserve"> PAGEREF _Toc22723094 \h </w:instrText>
            </w:r>
            <w:r w:rsidR="009027AF">
              <w:rPr>
                <w:noProof/>
                <w:webHidden/>
              </w:rPr>
            </w:r>
            <w:r w:rsidR="009027AF">
              <w:rPr>
                <w:noProof/>
                <w:webHidden/>
              </w:rPr>
              <w:fldChar w:fldCharType="separate"/>
            </w:r>
            <w:r w:rsidR="00E0698D">
              <w:rPr>
                <w:noProof/>
                <w:webHidden/>
              </w:rPr>
              <w:t>2</w:t>
            </w:r>
            <w:r w:rsidR="009027AF">
              <w:rPr>
                <w:noProof/>
                <w:webHidden/>
              </w:rPr>
              <w:fldChar w:fldCharType="end"/>
            </w:r>
          </w:hyperlink>
        </w:p>
        <w:p w14:paraId="49673F28" w14:textId="01C1F1AE" w:rsidR="009027AF" w:rsidRDefault="00D8140D">
          <w:pPr>
            <w:pStyle w:val="TOC2"/>
            <w:tabs>
              <w:tab w:val="right" w:leader="dot" w:pos="9060"/>
            </w:tabs>
            <w:rPr>
              <w:rFonts w:eastAsiaTheme="minorEastAsia" w:cstheme="minorBidi"/>
              <w:bCs w:val="0"/>
              <w:noProof/>
              <w:lang w:eastAsia="en-AU"/>
            </w:rPr>
          </w:pPr>
          <w:hyperlink w:anchor="_Toc22723095" w:history="1">
            <w:r w:rsidR="009027AF" w:rsidRPr="00020577">
              <w:rPr>
                <w:rStyle w:val="Hyperlink"/>
                <w:noProof/>
              </w:rPr>
              <w:t>PROGRESS AGAINST DELIVERABLES</w:t>
            </w:r>
            <w:r w:rsidR="009027AF">
              <w:rPr>
                <w:noProof/>
                <w:webHidden/>
              </w:rPr>
              <w:tab/>
            </w:r>
            <w:r w:rsidR="009027AF">
              <w:rPr>
                <w:noProof/>
                <w:webHidden/>
              </w:rPr>
              <w:fldChar w:fldCharType="begin"/>
            </w:r>
            <w:r w:rsidR="009027AF">
              <w:rPr>
                <w:noProof/>
                <w:webHidden/>
              </w:rPr>
              <w:instrText xml:space="preserve"> PAGEREF _Toc22723095 \h </w:instrText>
            </w:r>
            <w:r w:rsidR="009027AF">
              <w:rPr>
                <w:noProof/>
                <w:webHidden/>
              </w:rPr>
            </w:r>
            <w:r w:rsidR="009027AF">
              <w:rPr>
                <w:noProof/>
                <w:webHidden/>
              </w:rPr>
              <w:fldChar w:fldCharType="separate"/>
            </w:r>
            <w:r w:rsidR="00E0698D">
              <w:rPr>
                <w:noProof/>
                <w:webHidden/>
              </w:rPr>
              <w:t>2</w:t>
            </w:r>
            <w:r w:rsidR="009027AF">
              <w:rPr>
                <w:noProof/>
                <w:webHidden/>
              </w:rPr>
              <w:fldChar w:fldCharType="end"/>
            </w:r>
          </w:hyperlink>
        </w:p>
        <w:p w14:paraId="18EEACFD" w14:textId="18DCF83A" w:rsidR="009027AF" w:rsidRDefault="00D8140D">
          <w:pPr>
            <w:pStyle w:val="TOC2"/>
            <w:tabs>
              <w:tab w:val="right" w:leader="dot" w:pos="9060"/>
            </w:tabs>
            <w:rPr>
              <w:rFonts w:eastAsiaTheme="minorEastAsia" w:cstheme="minorBidi"/>
              <w:bCs w:val="0"/>
              <w:noProof/>
              <w:lang w:eastAsia="en-AU"/>
            </w:rPr>
          </w:pPr>
          <w:hyperlink w:anchor="_Toc22723096" w:history="1">
            <w:r w:rsidR="009027AF" w:rsidRPr="00020577">
              <w:rPr>
                <w:rStyle w:val="Hyperlink"/>
                <w:noProof/>
              </w:rPr>
              <w:t>Areas for further action</w:t>
            </w:r>
            <w:r w:rsidR="009027AF">
              <w:rPr>
                <w:noProof/>
                <w:webHidden/>
              </w:rPr>
              <w:tab/>
            </w:r>
            <w:r w:rsidR="009027AF">
              <w:rPr>
                <w:noProof/>
                <w:webHidden/>
              </w:rPr>
              <w:fldChar w:fldCharType="begin"/>
            </w:r>
            <w:r w:rsidR="009027AF">
              <w:rPr>
                <w:noProof/>
                <w:webHidden/>
              </w:rPr>
              <w:instrText xml:space="preserve"> PAGEREF _Toc22723096 \h </w:instrText>
            </w:r>
            <w:r w:rsidR="009027AF">
              <w:rPr>
                <w:noProof/>
                <w:webHidden/>
              </w:rPr>
            </w:r>
            <w:r w:rsidR="009027AF">
              <w:rPr>
                <w:noProof/>
                <w:webHidden/>
              </w:rPr>
              <w:fldChar w:fldCharType="separate"/>
            </w:r>
            <w:r w:rsidR="00E0698D">
              <w:rPr>
                <w:noProof/>
                <w:webHidden/>
              </w:rPr>
              <w:t>2</w:t>
            </w:r>
            <w:r w:rsidR="009027AF">
              <w:rPr>
                <w:noProof/>
                <w:webHidden/>
              </w:rPr>
              <w:fldChar w:fldCharType="end"/>
            </w:r>
          </w:hyperlink>
        </w:p>
        <w:p w14:paraId="176F1604" w14:textId="50DC6AF8" w:rsidR="009027AF" w:rsidRDefault="00D8140D">
          <w:pPr>
            <w:pStyle w:val="TOC2"/>
            <w:tabs>
              <w:tab w:val="right" w:leader="dot" w:pos="9060"/>
            </w:tabs>
            <w:rPr>
              <w:rFonts w:eastAsiaTheme="minorEastAsia" w:cstheme="minorBidi"/>
              <w:bCs w:val="0"/>
              <w:noProof/>
              <w:lang w:eastAsia="en-AU"/>
            </w:rPr>
          </w:pPr>
          <w:hyperlink w:anchor="_Toc22723097" w:history="1">
            <w:r w:rsidR="009027AF" w:rsidRPr="00020577">
              <w:rPr>
                <w:rStyle w:val="Hyperlink"/>
                <w:noProof/>
              </w:rPr>
              <w:t>PROGRESS AGAINST DELIVERABLES</w:t>
            </w:r>
            <w:r w:rsidR="009027AF">
              <w:rPr>
                <w:noProof/>
                <w:webHidden/>
              </w:rPr>
              <w:tab/>
            </w:r>
            <w:r w:rsidR="009027AF">
              <w:rPr>
                <w:noProof/>
                <w:webHidden/>
              </w:rPr>
              <w:fldChar w:fldCharType="begin"/>
            </w:r>
            <w:r w:rsidR="009027AF">
              <w:rPr>
                <w:noProof/>
                <w:webHidden/>
              </w:rPr>
              <w:instrText xml:space="preserve"> PAGEREF _Toc22723097 \h </w:instrText>
            </w:r>
            <w:r w:rsidR="009027AF">
              <w:rPr>
                <w:noProof/>
                <w:webHidden/>
              </w:rPr>
            </w:r>
            <w:r w:rsidR="009027AF">
              <w:rPr>
                <w:noProof/>
                <w:webHidden/>
              </w:rPr>
              <w:fldChar w:fldCharType="separate"/>
            </w:r>
            <w:r w:rsidR="00E0698D">
              <w:rPr>
                <w:noProof/>
                <w:webHidden/>
              </w:rPr>
              <w:t>2</w:t>
            </w:r>
            <w:r w:rsidR="009027AF">
              <w:rPr>
                <w:noProof/>
                <w:webHidden/>
              </w:rPr>
              <w:fldChar w:fldCharType="end"/>
            </w:r>
          </w:hyperlink>
        </w:p>
        <w:p w14:paraId="1BAC6275" w14:textId="35A638EE" w:rsidR="009027AF" w:rsidRDefault="00D8140D">
          <w:pPr>
            <w:pStyle w:val="TOC2"/>
            <w:tabs>
              <w:tab w:val="right" w:leader="dot" w:pos="9060"/>
            </w:tabs>
            <w:rPr>
              <w:rFonts w:eastAsiaTheme="minorEastAsia" w:cstheme="minorBidi"/>
              <w:bCs w:val="0"/>
              <w:noProof/>
              <w:lang w:eastAsia="en-AU"/>
            </w:rPr>
          </w:pPr>
          <w:hyperlink w:anchor="_Toc22723098" w:history="1">
            <w:r w:rsidR="009027AF" w:rsidRPr="00020577">
              <w:rPr>
                <w:rStyle w:val="Hyperlink"/>
                <w:noProof/>
              </w:rPr>
              <w:t>Areas for further action</w:t>
            </w:r>
            <w:r w:rsidR="009027AF">
              <w:rPr>
                <w:noProof/>
                <w:webHidden/>
              </w:rPr>
              <w:tab/>
            </w:r>
            <w:r w:rsidR="009027AF">
              <w:rPr>
                <w:noProof/>
                <w:webHidden/>
              </w:rPr>
              <w:fldChar w:fldCharType="begin"/>
            </w:r>
            <w:r w:rsidR="009027AF">
              <w:rPr>
                <w:noProof/>
                <w:webHidden/>
              </w:rPr>
              <w:instrText xml:space="preserve"> PAGEREF _Toc22723098 \h </w:instrText>
            </w:r>
            <w:r w:rsidR="009027AF">
              <w:rPr>
                <w:noProof/>
                <w:webHidden/>
              </w:rPr>
            </w:r>
            <w:r w:rsidR="009027AF">
              <w:rPr>
                <w:noProof/>
                <w:webHidden/>
              </w:rPr>
              <w:fldChar w:fldCharType="separate"/>
            </w:r>
            <w:r w:rsidR="00E0698D">
              <w:rPr>
                <w:noProof/>
                <w:webHidden/>
              </w:rPr>
              <w:t>2</w:t>
            </w:r>
            <w:r w:rsidR="009027AF">
              <w:rPr>
                <w:noProof/>
                <w:webHidden/>
              </w:rPr>
              <w:fldChar w:fldCharType="end"/>
            </w:r>
          </w:hyperlink>
        </w:p>
        <w:p w14:paraId="3F49F586" w14:textId="4B4A68C0" w:rsidR="009027AF" w:rsidRDefault="00D8140D">
          <w:pPr>
            <w:pStyle w:val="TOC2"/>
            <w:tabs>
              <w:tab w:val="right" w:leader="dot" w:pos="9060"/>
            </w:tabs>
            <w:rPr>
              <w:rFonts w:eastAsiaTheme="minorEastAsia" w:cstheme="minorBidi"/>
              <w:bCs w:val="0"/>
              <w:noProof/>
              <w:lang w:eastAsia="en-AU"/>
            </w:rPr>
          </w:pPr>
          <w:hyperlink w:anchor="_Toc22723099" w:history="1">
            <w:r w:rsidR="009027AF" w:rsidRPr="00020577">
              <w:rPr>
                <w:rStyle w:val="Hyperlink"/>
                <w:noProof/>
              </w:rPr>
              <w:t>PROGRESS AGAINST DELIVERABLES</w:t>
            </w:r>
            <w:r w:rsidR="009027AF">
              <w:rPr>
                <w:noProof/>
                <w:webHidden/>
              </w:rPr>
              <w:tab/>
            </w:r>
            <w:r w:rsidR="009027AF">
              <w:rPr>
                <w:noProof/>
                <w:webHidden/>
              </w:rPr>
              <w:fldChar w:fldCharType="begin"/>
            </w:r>
            <w:r w:rsidR="009027AF">
              <w:rPr>
                <w:noProof/>
                <w:webHidden/>
              </w:rPr>
              <w:instrText xml:space="preserve"> PAGEREF _Toc22723099 \h </w:instrText>
            </w:r>
            <w:r w:rsidR="009027AF">
              <w:rPr>
                <w:noProof/>
                <w:webHidden/>
              </w:rPr>
            </w:r>
            <w:r w:rsidR="009027AF">
              <w:rPr>
                <w:noProof/>
                <w:webHidden/>
              </w:rPr>
              <w:fldChar w:fldCharType="separate"/>
            </w:r>
            <w:r w:rsidR="00E0698D">
              <w:rPr>
                <w:noProof/>
                <w:webHidden/>
              </w:rPr>
              <w:t>2</w:t>
            </w:r>
            <w:r w:rsidR="009027AF">
              <w:rPr>
                <w:noProof/>
                <w:webHidden/>
              </w:rPr>
              <w:fldChar w:fldCharType="end"/>
            </w:r>
          </w:hyperlink>
        </w:p>
        <w:p w14:paraId="135CF96A" w14:textId="4DDE7D32" w:rsidR="009027AF" w:rsidRDefault="00D8140D">
          <w:pPr>
            <w:pStyle w:val="TOC3"/>
            <w:tabs>
              <w:tab w:val="right" w:leader="dot" w:pos="9060"/>
            </w:tabs>
            <w:rPr>
              <w:rFonts w:eastAsiaTheme="minorEastAsia" w:cstheme="minorBidi"/>
              <w:noProof/>
              <w:sz w:val="22"/>
              <w:szCs w:val="22"/>
              <w:lang w:eastAsia="en-AU"/>
            </w:rPr>
          </w:pPr>
          <w:hyperlink w:anchor="_Toc22723100" w:history="1">
            <w:r w:rsidR="009027AF" w:rsidRPr="00020577">
              <w:rPr>
                <w:rStyle w:val="Hyperlink"/>
                <w:noProof/>
              </w:rPr>
              <w:t>Immunisation</w:t>
            </w:r>
            <w:r w:rsidR="009027AF">
              <w:rPr>
                <w:noProof/>
                <w:webHidden/>
              </w:rPr>
              <w:tab/>
            </w:r>
            <w:r w:rsidR="009027AF">
              <w:rPr>
                <w:noProof/>
                <w:webHidden/>
              </w:rPr>
              <w:fldChar w:fldCharType="begin"/>
            </w:r>
            <w:r w:rsidR="009027AF">
              <w:rPr>
                <w:noProof/>
                <w:webHidden/>
              </w:rPr>
              <w:instrText xml:space="preserve"> PAGEREF _Toc22723100 \h </w:instrText>
            </w:r>
            <w:r w:rsidR="009027AF">
              <w:rPr>
                <w:noProof/>
                <w:webHidden/>
              </w:rPr>
            </w:r>
            <w:r w:rsidR="009027AF">
              <w:rPr>
                <w:noProof/>
                <w:webHidden/>
              </w:rPr>
              <w:fldChar w:fldCharType="separate"/>
            </w:r>
            <w:r w:rsidR="00E0698D">
              <w:rPr>
                <w:noProof/>
                <w:webHidden/>
              </w:rPr>
              <w:t>2</w:t>
            </w:r>
            <w:r w:rsidR="009027AF">
              <w:rPr>
                <w:noProof/>
                <w:webHidden/>
              </w:rPr>
              <w:fldChar w:fldCharType="end"/>
            </w:r>
          </w:hyperlink>
        </w:p>
        <w:p w14:paraId="70D901EA" w14:textId="203D97B5" w:rsidR="009027AF" w:rsidRDefault="00D8140D">
          <w:pPr>
            <w:pStyle w:val="TOC3"/>
            <w:tabs>
              <w:tab w:val="right" w:leader="dot" w:pos="9060"/>
            </w:tabs>
            <w:rPr>
              <w:rFonts w:eastAsiaTheme="minorEastAsia" w:cstheme="minorBidi"/>
              <w:noProof/>
              <w:sz w:val="22"/>
              <w:szCs w:val="22"/>
              <w:lang w:eastAsia="en-AU"/>
            </w:rPr>
          </w:pPr>
          <w:hyperlink w:anchor="_Toc22723101" w:history="1">
            <w:r w:rsidR="009027AF" w:rsidRPr="00020577">
              <w:rPr>
                <w:rStyle w:val="Hyperlink"/>
                <w:noProof/>
              </w:rPr>
              <w:t>Early childhood health</w:t>
            </w:r>
            <w:r w:rsidR="009027AF">
              <w:rPr>
                <w:noProof/>
                <w:webHidden/>
              </w:rPr>
              <w:tab/>
            </w:r>
            <w:r w:rsidR="009027AF">
              <w:rPr>
                <w:noProof/>
                <w:webHidden/>
              </w:rPr>
              <w:fldChar w:fldCharType="begin"/>
            </w:r>
            <w:r w:rsidR="009027AF">
              <w:rPr>
                <w:noProof/>
                <w:webHidden/>
              </w:rPr>
              <w:instrText xml:space="preserve"> PAGEREF _Toc22723101 \h </w:instrText>
            </w:r>
            <w:r w:rsidR="009027AF">
              <w:rPr>
                <w:noProof/>
                <w:webHidden/>
              </w:rPr>
            </w:r>
            <w:r w:rsidR="009027AF">
              <w:rPr>
                <w:noProof/>
                <w:webHidden/>
              </w:rPr>
              <w:fldChar w:fldCharType="separate"/>
            </w:r>
            <w:r w:rsidR="00E0698D">
              <w:rPr>
                <w:noProof/>
                <w:webHidden/>
              </w:rPr>
              <w:t>2</w:t>
            </w:r>
            <w:r w:rsidR="009027AF">
              <w:rPr>
                <w:noProof/>
                <w:webHidden/>
              </w:rPr>
              <w:fldChar w:fldCharType="end"/>
            </w:r>
          </w:hyperlink>
        </w:p>
        <w:p w14:paraId="502B66DE" w14:textId="56733F8D" w:rsidR="009027AF" w:rsidRDefault="00D8140D">
          <w:pPr>
            <w:pStyle w:val="TOC3"/>
            <w:tabs>
              <w:tab w:val="right" w:leader="dot" w:pos="9060"/>
            </w:tabs>
            <w:rPr>
              <w:rFonts w:eastAsiaTheme="minorEastAsia" w:cstheme="minorBidi"/>
              <w:noProof/>
              <w:sz w:val="22"/>
              <w:szCs w:val="22"/>
              <w:lang w:eastAsia="en-AU"/>
            </w:rPr>
          </w:pPr>
          <w:hyperlink w:anchor="_Toc22723102" w:history="1">
            <w:r w:rsidR="009027AF" w:rsidRPr="00020577">
              <w:rPr>
                <w:rStyle w:val="Hyperlink"/>
                <w:noProof/>
              </w:rPr>
              <w:t>Hearing SERVICES</w:t>
            </w:r>
            <w:r w:rsidR="009027AF">
              <w:rPr>
                <w:noProof/>
                <w:webHidden/>
              </w:rPr>
              <w:tab/>
            </w:r>
            <w:r w:rsidR="009027AF">
              <w:rPr>
                <w:noProof/>
                <w:webHidden/>
              </w:rPr>
              <w:fldChar w:fldCharType="begin"/>
            </w:r>
            <w:r w:rsidR="009027AF">
              <w:rPr>
                <w:noProof/>
                <w:webHidden/>
              </w:rPr>
              <w:instrText xml:space="preserve"> PAGEREF _Toc22723102 \h </w:instrText>
            </w:r>
            <w:r w:rsidR="009027AF">
              <w:rPr>
                <w:noProof/>
                <w:webHidden/>
              </w:rPr>
            </w:r>
            <w:r w:rsidR="009027AF">
              <w:rPr>
                <w:noProof/>
                <w:webHidden/>
              </w:rPr>
              <w:fldChar w:fldCharType="separate"/>
            </w:r>
            <w:r w:rsidR="00E0698D">
              <w:rPr>
                <w:noProof/>
                <w:webHidden/>
              </w:rPr>
              <w:t>2</w:t>
            </w:r>
            <w:r w:rsidR="009027AF">
              <w:rPr>
                <w:noProof/>
                <w:webHidden/>
              </w:rPr>
              <w:fldChar w:fldCharType="end"/>
            </w:r>
          </w:hyperlink>
        </w:p>
        <w:p w14:paraId="2C162C0A" w14:textId="7766EBF7" w:rsidR="009027AF" w:rsidRDefault="00D8140D">
          <w:pPr>
            <w:pStyle w:val="TOC3"/>
            <w:tabs>
              <w:tab w:val="right" w:leader="dot" w:pos="9060"/>
            </w:tabs>
            <w:rPr>
              <w:rFonts w:eastAsiaTheme="minorEastAsia" w:cstheme="minorBidi"/>
              <w:noProof/>
              <w:sz w:val="22"/>
              <w:szCs w:val="22"/>
              <w:lang w:eastAsia="en-AU"/>
            </w:rPr>
          </w:pPr>
          <w:hyperlink w:anchor="_Toc22723103" w:history="1">
            <w:r w:rsidR="009027AF" w:rsidRPr="00020577">
              <w:rPr>
                <w:rStyle w:val="Hyperlink"/>
                <w:noProof/>
              </w:rPr>
              <w:t>Dental services</w:t>
            </w:r>
            <w:r w:rsidR="009027AF">
              <w:rPr>
                <w:noProof/>
                <w:webHidden/>
              </w:rPr>
              <w:tab/>
            </w:r>
            <w:r w:rsidR="009027AF">
              <w:rPr>
                <w:noProof/>
                <w:webHidden/>
              </w:rPr>
              <w:fldChar w:fldCharType="begin"/>
            </w:r>
            <w:r w:rsidR="009027AF">
              <w:rPr>
                <w:noProof/>
                <w:webHidden/>
              </w:rPr>
              <w:instrText xml:space="preserve"> PAGEREF _Toc22723103 \h </w:instrText>
            </w:r>
            <w:r w:rsidR="009027AF">
              <w:rPr>
                <w:noProof/>
                <w:webHidden/>
              </w:rPr>
            </w:r>
            <w:r w:rsidR="009027AF">
              <w:rPr>
                <w:noProof/>
                <w:webHidden/>
              </w:rPr>
              <w:fldChar w:fldCharType="separate"/>
            </w:r>
            <w:r w:rsidR="00E0698D">
              <w:rPr>
                <w:noProof/>
                <w:webHidden/>
              </w:rPr>
              <w:t>2</w:t>
            </w:r>
            <w:r w:rsidR="009027AF">
              <w:rPr>
                <w:noProof/>
                <w:webHidden/>
              </w:rPr>
              <w:fldChar w:fldCharType="end"/>
            </w:r>
          </w:hyperlink>
        </w:p>
        <w:p w14:paraId="69A449DB" w14:textId="7937FB46" w:rsidR="009027AF" w:rsidRDefault="00D8140D">
          <w:pPr>
            <w:pStyle w:val="TOC3"/>
            <w:tabs>
              <w:tab w:val="right" w:leader="dot" w:pos="9060"/>
            </w:tabs>
            <w:rPr>
              <w:rFonts w:eastAsiaTheme="minorEastAsia" w:cstheme="minorBidi"/>
              <w:noProof/>
              <w:sz w:val="22"/>
              <w:szCs w:val="22"/>
              <w:lang w:eastAsia="en-AU"/>
            </w:rPr>
          </w:pPr>
          <w:hyperlink w:anchor="_Toc22723104" w:history="1">
            <w:r w:rsidR="009027AF" w:rsidRPr="00020577">
              <w:rPr>
                <w:rStyle w:val="Hyperlink"/>
                <w:noProof/>
              </w:rPr>
              <w:t>Information for parents and professionals</w:t>
            </w:r>
            <w:r w:rsidR="009027AF">
              <w:rPr>
                <w:noProof/>
                <w:webHidden/>
              </w:rPr>
              <w:tab/>
            </w:r>
            <w:r w:rsidR="009027AF">
              <w:rPr>
                <w:noProof/>
                <w:webHidden/>
              </w:rPr>
              <w:fldChar w:fldCharType="begin"/>
            </w:r>
            <w:r w:rsidR="009027AF">
              <w:rPr>
                <w:noProof/>
                <w:webHidden/>
              </w:rPr>
              <w:instrText xml:space="preserve"> PAGEREF _Toc22723104 \h </w:instrText>
            </w:r>
            <w:r w:rsidR="009027AF">
              <w:rPr>
                <w:noProof/>
                <w:webHidden/>
              </w:rPr>
            </w:r>
            <w:r w:rsidR="009027AF">
              <w:rPr>
                <w:noProof/>
                <w:webHidden/>
              </w:rPr>
              <w:fldChar w:fldCharType="separate"/>
            </w:r>
            <w:r w:rsidR="00E0698D">
              <w:rPr>
                <w:noProof/>
                <w:webHidden/>
              </w:rPr>
              <w:t>2</w:t>
            </w:r>
            <w:r w:rsidR="009027AF">
              <w:rPr>
                <w:noProof/>
                <w:webHidden/>
              </w:rPr>
              <w:fldChar w:fldCharType="end"/>
            </w:r>
          </w:hyperlink>
        </w:p>
        <w:p w14:paraId="5EB248AC" w14:textId="360B6E30" w:rsidR="009027AF" w:rsidRDefault="00D8140D">
          <w:pPr>
            <w:pStyle w:val="TOC2"/>
            <w:tabs>
              <w:tab w:val="right" w:leader="dot" w:pos="9060"/>
            </w:tabs>
            <w:rPr>
              <w:rFonts w:eastAsiaTheme="minorEastAsia" w:cstheme="minorBidi"/>
              <w:bCs w:val="0"/>
              <w:noProof/>
              <w:lang w:eastAsia="en-AU"/>
            </w:rPr>
          </w:pPr>
          <w:hyperlink w:anchor="_Toc22723105" w:history="1">
            <w:r w:rsidR="009027AF" w:rsidRPr="00020577">
              <w:rPr>
                <w:rStyle w:val="Hyperlink"/>
                <w:noProof/>
              </w:rPr>
              <w:t>Areas for further action</w:t>
            </w:r>
            <w:r w:rsidR="009027AF">
              <w:rPr>
                <w:noProof/>
                <w:webHidden/>
              </w:rPr>
              <w:tab/>
            </w:r>
            <w:r w:rsidR="009027AF">
              <w:rPr>
                <w:noProof/>
                <w:webHidden/>
              </w:rPr>
              <w:fldChar w:fldCharType="begin"/>
            </w:r>
            <w:r w:rsidR="009027AF">
              <w:rPr>
                <w:noProof/>
                <w:webHidden/>
              </w:rPr>
              <w:instrText xml:space="preserve"> PAGEREF _Toc22723105 \h </w:instrText>
            </w:r>
            <w:r w:rsidR="009027AF">
              <w:rPr>
                <w:noProof/>
                <w:webHidden/>
              </w:rPr>
            </w:r>
            <w:r w:rsidR="009027AF">
              <w:rPr>
                <w:noProof/>
                <w:webHidden/>
              </w:rPr>
              <w:fldChar w:fldCharType="separate"/>
            </w:r>
            <w:r w:rsidR="00E0698D">
              <w:rPr>
                <w:noProof/>
                <w:webHidden/>
              </w:rPr>
              <w:t>2</w:t>
            </w:r>
            <w:r w:rsidR="009027AF">
              <w:rPr>
                <w:noProof/>
                <w:webHidden/>
              </w:rPr>
              <w:fldChar w:fldCharType="end"/>
            </w:r>
          </w:hyperlink>
        </w:p>
        <w:p w14:paraId="789AE0D2" w14:textId="5A9E6492" w:rsidR="009027AF" w:rsidRDefault="00D8140D">
          <w:pPr>
            <w:pStyle w:val="TOC2"/>
            <w:tabs>
              <w:tab w:val="right" w:leader="dot" w:pos="9060"/>
            </w:tabs>
            <w:rPr>
              <w:rFonts w:eastAsiaTheme="minorEastAsia" w:cstheme="minorBidi"/>
              <w:bCs w:val="0"/>
              <w:noProof/>
              <w:lang w:eastAsia="en-AU"/>
            </w:rPr>
          </w:pPr>
          <w:hyperlink w:anchor="_Toc22723106" w:history="1">
            <w:r w:rsidR="009027AF" w:rsidRPr="00020577">
              <w:rPr>
                <w:rStyle w:val="Hyperlink"/>
                <w:noProof/>
              </w:rPr>
              <w:t>PROGRESS AGAINST DELIVERABLES</w:t>
            </w:r>
            <w:r w:rsidR="009027AF">
              <w:rPr>
                <w:noProof/>
                <w:webHidden/>
              </w:rPr>
              <w:tab/>
            </w:r>
            <w:r w:rsidR="009027AF">
              <w:rPr>
                <w:noProof/>
                <w:webHidden/>
              </w:rPr>
              <w:fldChar w:fldCharType="begin"/>
            </w:r>
            <w:r w:rsidR="009027AF">
              <w:rPr>
                <w:noProof/>
                <w:webHidden/>
              </w:rPr>
              <w:instrText xml:space="preserve"> PAGEREF _Toc22723106 \h </w:instrText>
            </w:r>
            <w:r w:rsidR="009027AF">
              <w:rPr>
                <w:noProof/>
                <w:webHidden/>
              </w:rPr>
            </w:r>
            <w:r w:rsidR="009027AF">
              <w:rPr>
                <w:noProof/>
                <w:webHidden/>
              </w:rPr>
              <w:fldChar w:fldCharType="separate"/>
            </w:r>
            <w:r w:rsidR="00E0698D">
              <w:rPr>
                <w:noProof/>
                <w:webHidden/>
              </w:rPr>
              <w:t>2</w:t>
            </w:r>
            <w:r w:rsidR="009027AF">
              <w:rPr>
                <w:noProof/>
                <w:webHidden/>
              </w:rPr>
              <w:fldChar w:fldCharType="end"/>
            </w:r>
          </w:hyperlink>
        </w:p>
        <w:p w14:paraId="68AFDF88" w14:textId="50C69D57" w:rsidR="009027AF" w:rsidRDefault="00D8140D">
          <w:pPr>
            <w:pStyle w:val="TOC2"/>
            <w:tabs>
              <w:tab w:val="right" w:leader="dot" w:pos="9060"/>
            </w:tabs>
            <w:rPr>
              <w:rFonts w:eastAsiaTheme="minorEastAsia" w:cstheme="minorBidi"/>
              <w:bCs w:val="0"/>
              <w:noProof/>
              <w:lang w:eastAsia="en-AU"/>
            </w:rPr>
          </w:pPr>
          <w:hyperlink w:anchor="_Toc22723107" w:history="1">
            <w:r w:rsidR="009027AF" w:rsidRPr="00020577">
              <w:rPr>
                <w:rStyle w:val="Hyperlink"/>
                <w:noProof/>
              </w:rPr>
              <w:t>Areas for further action</w:t>
            </w:r>
            <w:r w:rsidR="009027AF">
              <w:rPr>
                <w:noProof/>
                <w:webHidden/>
              </w:rPr>
              <w:tab/>
            </w:r>
            <w:r w:rsidR="009027AF">
              <w:rPr>
                <w:noProof/>
                <w:webHidden/>
              </w:rPr>
              <w:fldChar w:fldCharType="begin"/>
            </w:r>
            <w:r w:rsidR="009027AF">
              <w:rPr>
                <w:noProof/>
                <w:webHidden/>
              </w:rPr>
              <w:instrText xml:space="preserve"> PAGEREF _Toc22723107 \h </w:instrText>
            </w:r>
            <w:r w:rsidR="009027AF">
              <w:rPr>
                <w:noProof/>
                <w:webHidden/>
              </w:rPr>
            </w:r>
            <w:r w:rsidR="009027AF">
              <w:rPr>
                <w:noProof/>
                <w:webHidden/>
              </w:rPr>
              <w:fldChar w:fldCharType="separate"/>
            </w:r>
            <w:r w:rsidR="00E0698D">
              <w:rPr>
                <w:noProof/>
                <w:webHidden/>
              </w:rPr>
              <w:t>2</w:t>
            </w:r>
            <w:r w:rsidR="009027AF">
              <w:rPr>
                <w:noProof/>
                <w:webHidden/>
              </w:rPr>
              <w:fldChar w:fldCharType="end"/>
            </w:r>
          </w:hyperlink>
        </w:p>
        <w:p w14:paraId="3E1F5F5D" w14:textId="7D9E513C" w:rsidR="009027AF" w:rsidRDefault="00D8140D">
          <w:pPr>
            <w:pStyle w:val="TOC2"/>
            <w:tabs>
              <w:tab w:val="right" w:leader="dot" w:pos="9060"/>
            </w:tabs>
            <w:rPr>
              <w:rFonts w:eastAsiaTheme="minorEastAsia" w:cstheme="minorBidi"/>
              <w:bCs w:val="0"/>
              <w:noProof/>
              <w:lang w:eastAsia="en-AU"/>
            </w:rPr>
          </w:pPr>
          <w:hyperlink w:anchor="_Toc22723108" w:history="1">
            <w:r w:rsidR="009027AF" w:rsidRPr="00020577">
              <w:rPr>
                <w:rStyle w:val="Hyperlink"/>
                <w:noProof/>
              </w:rPr>
              <w:t>PROGRESS AGAINST DELIVERABLES</w:t>
            </w:r>
            <w:r w:rsidR="009027AF">
              <w:rPr>
                <w:noProof/>
                <w:webHidden/>
              </w:rPr>
              <w:tab/>
            </w:r>
            <w:r w:rsidR="009027AF">
              <w:rPr>
                <w:noProof/>
                <w:webHidden/>
              </w:rPr>
              <w:fldChar w:fldCharType="begin"/>
            </w:r>
            <w:r w:rsidR="009027AF">
              <w:rPr>
                <w:noProof/>
                <w:webHidden/>
              </w:rPr>
              <w:instrText xml:space="preserve"> PAGEREF _Toc22723108 \h </w:instrText>
            </w:r>
            <w:r w:rsidR="009027AF">
              <w:rPr>
                <w:noProof/>
                <w:webHidden/>
              </w:rPr>
            </w:r>
            <w:r w:rsidR="009027AF">
              <w:rPr>
                <w:noProof/>
                <w:webHidden/>
              </w:rPr>
              <w:fldChar w:fldCharType="separate"/>
            </w:r>
            <w:r w:rsidR="00E0698D">
              <w:rPr>
                <w:noProof/>
                <w:webHidden/>
              </w:rPr>
              <w:t>2</w:t>
            </w:r>
            <w:r w:rsidR="009027AF">
              <w:rPr>
                <w:noProof/>
                <w:webHidden/>
              </w:rPr>
              <w:fldChar w:fldCharType="end"/>
            </w:r>
          </w:hyperlink>
        </w:p>
        <w:p w14:paraId="549A4F65" w14:textId="28CA25E3" w:rsidR="009027AF" w:rsidRDefault="00D8140D">
          <w:pPr>
            <w:pStyle w:val="TOC2"/>
            <w:tabs>
              <w:tab w:val="right" w:leader="dot" w:pos="9060"/>
            </w:tabs>
            <w:rPr>
              <w:rFonts w:eastAsiaTheme="minorEastAsia" w:cstheme="minorBidi"/>
              <w:bCs w:val="0"/>
              <w:noProof/>
              <w:lang w:eastAsia="en-AU"/>
            </w:rPr>
          </w:pPr>
          <w:hyperlink w:anchor="_Toc22723109" w:history="1">
            <w:r w:rsidR="009027AF" w:rsidRPr="00020577">
              <w:rPr>
                <w:rStyle w:val="Hyperlink"/>
                <w:noProof/>
              </w:rPr>
              <w:t>Areas for further action</w:t>
            </w:r>
            <w:r w:rsidR="009027AF">
              <w:rPr>
                <w:noProof/>
                <w:webHidden/>
              </w:rPr>
              <w:tab/>
            </w:r>
            <w:r w:rsidR="009027AF">
              <w:rPr>
                <w:noProof/>
                <w:webHidden/>
              </w:rPr>
              <w:fldChar w:fldCharType="begin"/>
            </w:r>
            <w:r w:rsidR="009027AF">
              <w:rPr>
                <w:noProof/>
                <w:webHidden/>
              </w:rPr>
              <w:instrText xml:space="preserve"> PAGEREF _Toc22723109 \h </w:instrText>
            </w:r>
            <w:r w:rsidR="009027AF">
              <w:rPr>
                <w:noProof/>
                <w:webHidden/>
              </w:rPr>
            </w:r>
            <w:r w:rsidR="009027AF">
              <w:rPr>
                <w:noProof/>
                <w:webHidden/>
              </w:rPr>
              <w:fldChar w:fldCharType="separate"/>
            </w:r>
            <w:r w:rsidR="00E0698D">
              <w:rPr>
                <w:noProof/>
                <w:webHidden/>
              </w:rPr>
              <w:t>2</w:t>
            </w:r>
            <w:r w:rsidR="009027AF">
              <w:rPr>
                <w:noProof/>
                <w:webHidden/>
              </w:rPr>
              <w:fldChar w:fldCharType="end"/>
            </w:r>
          </w:hyperlink>
        </w:p>
        <w:p w14:paraId="3EE4C303" w14:textId="4A330D86" w:rsidR="009027AF" w:rsidRDefault="00D8140D">
          <w:pPr>
            <w:pStyle w:val="TOC2"/>
            <w:tabs>
              <w:tab w:val="right" w:leader="dot" w:pos="9060"/>
            </w:tabs>
            <w:rPr>
              <w:rFonts w:eastAsiaTheme="minorEastAsia" w:cstheme="minorBidi"/>
              <w:bCs w:val="0"/>
              <w:noProof/>
              <w:lang w:eastAsia="en-AU"/>
            </w:rPr>
          </w:pPr>
          <w:hyperlink w:anchor="_Toc22723110" w:history="1">
            <w:r w:rsidR="009027AF" w:rsidRPr="00020577">
              <w:rPr>
                <w:rStyle w:val="Hyperlink"/>
                <w:noProof/>
              </w:rPr>
              <w:t>PROGRESS AGAINST DELIVERABLES</w:t>
            </w:r>
            <w:r w:rsidR="009027AF">
              <w:rPr>
                <w:noProof/>
                <w:webHidden/>
              </w:rPr>
              <w:tab/>
            </w:r>
            <w:r w:rsidR="009027AF">
              <w:rPr>
                <w:noProof/>
                <w:webHidden/>
              </w:rPr>
              <w:fldChar w:fldCharType="begin"/>
            </w:r>
            <w:r w:rsidR="009027AF">
              <w:rPr>
                <w:noProof/>
                <w:webHidden/>
              </w:rPr>
              <w:instrText xml:space="preserve"> PAGEREF _Toc22723110 \h </w:instrText>
            </w:r>
            <w:r w:rsidR="009027AF">
              <w:rPr>
                <w:noProof/>
                <w:webHidden/>
              </w:rPr>
            </w:r>
            <w:r w:rsidR="009027AF">
              <w:rPr>
                <w:noProof/>
                <w:webHidden/>
              </w:rPr>
              <w:fldChar w:fldCharType="separate"/>
            </w:r>
            <w:r w:rsidR="00E0698D">
              <w:rPr>
                <w:noProof/>
                <w:webHidden/>
              </w:rPr>
              <w:t>2</w:t>
            </w:r>
            <w:r w:rsidR="009027AF">
              <w:rPr>
                <w:noProof/>
                <w:webHidden/>
              </w:rPr>
              <w:fldChar w:fldCharType="end"/>
            </w:r>
          </w:hyperlink>
        </w:p>
        <w:p w14:paraId="691A2474" w14:textId="7EB7AF62" w:rsidR="009027AF" w:rsidRDefault="00D8140D">
          <w:pPr>
            <w:pStyle w:val="TOC2"/>
            <w:tabs>
              <w:tab w:val="right" w:leader="dot" w:pos="9060"/>
            </w:tabs>
            <w:rPr>
              <w:rFonts w:eastAsiaTheme="minorEastAsia" w:cstheme="minorBidi"/>
              <w:bCs w:val="0"/>
              <w:noProof/>
              <w:lang w:eastAsia="en-AU"/>
            </w:rPr>
          </w:pPr>
          <w:hyperlink w:anchor="_Toc22723111" w:history="1">
            <w:r w:rsidR="009027AF" w:rsidRPr="00020577">
              <w:rPr>
                <w:rStyle w:val="Hyperlink"/>
                <w:noProof/>
              </w:rPr>
              <w:t>Areas for further action</w:t>
            </w:r>
            <w:r w:rsidR="009027AF">
              <w:rPr>
                <w:noProof/>
                <w:webHidden/>
              </w:rPr>
              <w:tab/>
            </w:r>
            <w:r w:rsidR="009027AF">
              <w:rPr>
                <w:noProof/>
                <w:webHidden/>
              </w:rPr>
              <w:fldChar w:fldCharType="begin"/>
            </w:r>
            <w:r w:rsidR="009027AF">
              <w:rPr>
                <w:noProof/>
                <w:webHidden/>
              </w:rPr>
              <w:instrText xml:space="preserve"> PAGEREF _Toc22723111 \h </w:instrText>
            </w:r>
            <w:r w:rsidR="009027AF">
              <w:rPr>
                <w:noProof/>
                <w:webHidden/>
              </w:rPr>
            </w:r>
            <w:r w:rsidR="009027AF">
              <w:rPr>
                <w:noProof/>
                <w:webHidden/>
              </w:rPr>
              <w:fldChar w:fldCharType="separate"/>
            </w:r>
            <w:r w:rsidR="00E0698D">
              <w:rPr>
                <w:noProof/>
                <w:webHidden/>
              </w:rPr>
              <w:t>2</w:t>
            </w:r>
            <w:r w:rsidR="009027AF">
              <w:rPr>
                <w:noProof/>
                <w:webHidden/>
              </w:rPr>
              <w:fldChar w:fldCharType="end"/>
            </w:r>
          </w:hyperlink>
        </w:p>
        <w:p w14:paraId="2AF5523B" w14:textId="398EC261" w:rsidR="009027AF" w:rsidRDefault="00D8140D">
          <w:pPr>
            <w:pStyle w:val="TOC2"/>
            <w:tabs>
              <w:tab w:val="right" w:leader="dot" w:pos="9060"/>
            </w:tabs>
            <w:rPr>
              <w:rFonts w:eastAsiaTheme="minorEastAsia" w:cstheme="minorBidi"/>
              <w:bCs w:val="0"/>
              <w:noProof/>
              <w:lang w:eastAsia="en-AU"/>
            </w:rPr>
          </w:pPr>
          <w:hyperlink w:anchor="_Toc22723112" w:history="1">
            <w:r w:rsidR="009027AF" w:rsidRPr="00020577">
              <w:rPr>
                <w:rStyle w:val="Hyperlink"/>
                <w:noProof/>
              </w:rPr>
              <w:t>PROGRESS AGAINST DELIVERABLES</w:t>
            </w:r>
            <w:r w:rsidR="009027AF">
              <w:rPr>
                <w:noProof/>
                <w:webHidden/>
              </w:rPr>
              <w:tab/>
            </w:r>
            <w:r w:rsidR="009027AF">
              <w:rPr>
                <w:noProof/>
                <w:webHidden/>
              </w:rPr>
              <w:fldChar w:fldCharType="begin"/>
            </w:r>
            <w:r w:rsidR="009027AF">
              <w:rPr>
                <w:noProof/>
                <w:webHidden/>
              </w:rPr>
              <w:instrText xml:space="preserve"> PAGEREF _Toc22723112 \h </w:instrText>
            </w:r>
            <w:r w:rsidR="009027AF">
              <w:rPr>
                <w:noProof/>
                <w:webHidden/>
              </w:rPr>
            </w:r>
            <w:r w:rsidR="009027AF">
              <w:rPr>
                <w:noProof/>
                <w:webHidden/>
              </w:rPr>
              <w:fldChar w:fldCharType="separate"/>
            </w:r>
            <w:r w:rsidR="00E0698D">
              <w:rPr>
                <w:noProof/>
                <w:webHidden/>
              </w:rPr>
              <w:t>2</w:t>
            </w:r>
            <w:r w:rsidR="009027AF">
              <w:rPr>
                <w:noProof/>
                <w:webHidden/>
              </w:rPr>
              <w:fldChar w:fldCharType="end"/>
            </w:r>
          </w:hyperlink>
        </w:p>
        <w:p w14:paraId="20605DFA" w14:textId="58A63E34" w:rsidR="009027AF" w:rsidRDefault="00D8140D">
          <w:pPr>
            <w:pStyle w:val="TOC2"/>
            <w:tabs>
              <w:tab w:val="right" w:leader="dot" w:pos="9060"/>
            </w:tabs>
            <w:rPr>
              <w:rFonts w:eastAsiaTheme="minorEastAsia" w:cstheme="minorBidi"/>
              <w:bCs w:val="0"/>
              <w:noProof/>
              <w:lang w:eastAsia="en-AU"/>
            </w:rPr>
          </w:pPr>
          <w:hyperlink w:anchor="_Toc22723113" w:history="1">
            <w:r w:rsidR="009027AF" w:rsidRPr="00020577">
              <w:rPr>
                <w:rStyle w:val="Hyperlink"/>
                <w:noProof/>
              </w:rPr>
              <w:t>A social determinants and cultural determinants of health approach</w:t>
            </w:r>
            <w:r w:rsidR="009027AF">
              <w:rPr>
                <w:noProof/>
                <w:webHidden/>
              </w:rPr>
              <w:tab/>
            </w:r>
            <w:r w:rsidR="009027AF">
              <w:rPr>
                <w:noProof/>
                <w:webHidden/>
              </w:rPr>
              <w:fldChar w:fldCharType="begin"/>
            </w:r>
            <w:r w:rsidR="009027AF">
              <w:rPr>
                <w:noProof/>
                <w:webHidden/>
              </w:rPr>
              <w:instrText xml:space="preserve"> PAGEREF _Toc22723113 \h </w:instrText>
            </w:r>
            <w:r w:rsidR="009027AF">
              <w:rPr>
                <w:noProof/>
                <w:webHidden/>
              </w:rPr>
            </w:r>
            <w:r w:rsidR="009027AF">
              <w:rPr>
                <w:noProof/>
                <w:webHidden/>
              </w:rPr>
              <w:fldChar w:fldCharType="separate"/>
            </w:r>
            <w:r w:rsidR="00E0698D">
              <w:rPr>
                <w:noProof/>
                <w:webHidden/>
              </w:rPr>
              <w:t>2</w:t>
            </w:r>
            <w:r w:rsidR="009027AF">
              <w:rPr>
                <w:noProof/>
                <w:webHidden/>
              </w:rPr>
              <w:fldChar w:fldCharType="end"/>
            </w:r>
          </w:hyperlink>
        </w:p>
        <w:p w14:paraId="2C0210AB" w14:textId="1D5DD64D" w:rsidR="009027AF" w:rsidRDefault="00D8140D">
          <w:pPr>
            <w:pStyle w:val="TOC2"/>
            <w:tabs>
              <w:tab w:val="right" w:leader="dot" w:pos="9060"/>
            </w:tabs>
            <w:rPr>
              <w:rFonts w:eastAsiaTheme="minorEastAsia" w:cstheme="minorBidi"/>
              <w:bCs w:val="0"/>
              <w:noProof/>
              <w:lang w:eastAsia="en-AU"/>
            </w:rPr>
          </w:pPr>
          <w:hyperlink w:anchor="_Toc22723114" w:history="1">
            <w:r w:rsidR="009027AF" w:rsidRPr="00020577">
              <w:rPr>
                <w:rStyle w:val="Hyperlink"/>
                <w:noProof/>
              </w:rPr>
              <w:t>Next iteration of the Implementation Plan AND THE CLOSING THE GAP REFRESH</w:t>
            </w:r>
            <w:r w:rsidR="009027AF">
              <w:rPr>
                <w:noProof/>
                <w:webHidden/>
              </w:rPr>
              <w:tab/>
            </w:r>
            <w:r w:rsidR="009027AF">
              <w:rPr>
                <w:noProof/>
                <w:webHidden/>
              </w:rPr>
              <w:fldChar w:fldCharType="begin"/>
            </w:r>
            <w:r w:rsidR="009027AF">
              <w:rPr>
                <w:noProof/>
                <w:webHidden/>
              </w:rPr>
              <w:instrText xml:space="preserve"> PAGEREF _Toc22723114 \h </w:instrText>
            </w:r>
            <w:r w:rsidR="009027AF">
              <w:rPr>
                <w:noProof/>
                <w:webHidden/>
              </w:rPr>
            </w:r>
            <w:r w:rsidR="009027AF">
              <w:rPr>
                <w:noProof/>
                <w:webHidden/>
              </w:rPr>
              <w:fldChar w:fldCharType="separate"/>
            </w:r>
            <w:r w:rsidR="00E0698D">
              <w:rPr>
                <w:noProof/>
                <w:webHidden/>
              </w:rPr>
              <w:t>2</w:t>
            </w:r>
            <w:r w:rsidR="009027AF">
              <w:rPr>
                <w:noProof/>
                <w:webHidden/>
              </w:rPr>
              <w:fldChar w:fldCharType="end"/>
            </w:r>
          </w:hyperlink>
        </w:p>
        <w:p w14:paraId="66464995" w14:textId="0F76907B" w:rsidR="009027AF" w:rsidRDefault="00D8140D">
          <w:pPr>
            <w:pStyle w:val="TOC2"/>
            <w:tabs>
              <w:tab w:val="right" w:leader="dot" w:pos="9060"/>
            </w:tabs>
            <w:rPr>
              <w:rFonts w:eastAsiaTheme="minorEastAsia" w:cstheme="minorBidi"/>
              <w:bCs w:val="0"/>
              <w:noProof/>
              <w:lang w:eastAsia="en-AU"/>
            </w:rPr>
          </w:pPr>
          <w:hyperlink w:anchor="_Toc22723115" w:history="1">
            <w:r w:rsidR="009027AF" w:rsidRPr="00020577">
              <w:rPr>
                <w:rStyle w:val="Hyperlink"/>
                <w:noProof/>
              </w:rPr>
              <w:t>Goal 1: Antenatal care first trimester</w:t>
            </w:r>
            <w:r w:rsidR="009027AF">
              <w:rPr>
                <w:noProof/>
                <w:webHidden/>
              </w:rPr>
              <w:tab/>
            </w:r>
            <w:r w:rsidR="009027AF">
              <w:rPr>
                <w:noProof/>
                <w:webHidden/>
              </w:rPr>
              <w:fldChar w:fldCharType="begin"/>
            </w:r>
            <w:r w:rsidR="009027AF">
              <w:rPr>
                <w:noProof/>
                <w:webHidden/>
              </w:rPr>
              <w:instrText xml:space="preserve"> PAGEREF _Toc22723115 \h </w:instrText>
            </w:r>
            <w:r w:rsidR="009027AF">
              <w:rPr>
                <w:noProof/>
                <w:webHidden/>
              </w:rPr>
            </w:r>
            <w:r w:rsidR="009027AF">
              <w:rPr>
                <w:noProof/>
                <w:webHidden/>
              </w:rPr>
              <w:fldChar w:fldCharType="separate"/>
            </w:r>
            <w:r w:rsidR="00E0698D">
              <w:rPr>
                <w:noProof/>
                <w:webHidden/>
              </w:rPr>
              <w:t>2</w:t>
            </w:r>
            <w:r w:rsidR="009027AF">
              <w:rPr>
                <w:noProof/>
                <w:webHidden/>
              </w:rPr>
              <w:fldChar w:fldCharType="end"/>
            </w:r>
          </w:hyperlink>
        </w:p>
        <w:p w14:paraId="3181D4B0" w14:textId="338181CA" w:rsidR="009027AF" w:rsidRDefault="00D8140D">
          <w:pPr>
            <w:pStyle w:val="TOC2"/>
            <w:tabs>
              <w:tab w:val="right" w:leader="dot" w:pos="9060"/>
            </w:tabs>
            <w:rPr>
              <w:rFonts w:eastAsiaTheme="minorEastAsia" w:cstheme="minorBidi"/>
              <w:bCs w:val="0"/>
              <w:noProof/>
              <w:lang w:eastAsia="en-AU"/>
            </w:rPr>
          </w:pPr>
          <w:hyperlink w:anchor="_Toc22723116" w:history="1">
            <w:r w:rsidR="009027AF" w:rsidRPr="00020577">
              <w:rPr>
                <w:rStyle w:val="Hyperlink"/>
                <w:noProof/>
              </w:rPr>
              <w:t>Goal 2: Antenatal care—5+ visits</w:t>
            </w:r>
            <w:r w:rsidR="009027AF">
              <w:rPr>
                <w:noProof/>
                <w:webHidden/>
              </w:rPr>
              <w:tab/>
            </w:r>
            <w:r w:rsidR="009027AF">
              <w:rPr>
                <w:noProof/>
                <w:webHidden/>
              </w:rPr>
              <w:fldChar w:fldCharType="begin"/>
            </w:r>
            <w:r w:rsidR="009027AF">
              <w:rPr>
                <w:noProof/>
                <w:webHidden/>
              </w:rPr>
              <w:instrText xml:space="preserve"> PAGEREF _Toc22723116 \h </w:instrText>
            </w:r>
            <w:r w:rsidR="009027AF">
              <w:rPr>
                <w:noProof/>
                <w:webHidden/>
              </w:rPr>
            </w:r>
            <w:r w:rsidR="009027AF">
              <w:rPr>
                <w:noProof/>
                <w:webHidden/>
              </w:rPr>
              <w:fldChar w:fldCharType="separate"/>
            </w:r>
            <w:r w:rsidR="00E0698D">
              <w:rPr>
                <w:noProof/>
                <w:webHidden/>
              </w:rPr>
              <w:t>2</w:t>
            </w:r>
            <w:r w:rsidR="009027AF">
              <w:rPr>
                <w:noProof/>
                <w:webHidden/>
              </w:rPr>
              <w:fldChar w:fldCharType="end"/>
            </w:r>
          </w:hyperlink>
        </w:p>
        <w:p w14:paraId="5CC92B91" w14:textId="28F20EA9" w:rsidR="009027AF" w:rsidRDefault="00D8140D">
          <w:pPr>
            <w:pStyle w:val="TOC2"/>
            <w:tabs>
              <w:tab w:val="right" w:leader="dot" w:pos="9060"/>
            </w:tabs>
            <w:rPr>
              <w:rFonts w:eastAsiaTheme="minorEastAsia" w:cstheme="minorBidi"/>
              <w:bCs w:val="0"/>
              <w:noProof/>
              <w:lang w:eastAsia="en-AU"/>
            </w:rPr>
          </w:pPr>
          <w:hyperlink w:anchor="_Toc22723117" w:history="1">
            <w:r w:rsidR="009027AF" w:rsidRPr="00020577">
              <w:rPr>
                <w:rStyle w:val="Hyperlink"/>
                <w:noProof/>
              </w:rPr>
              <w:t>Goal 3: Smoking during pregnancy</w:t>
            </w:r>
            <w:r w:rsidR="009027AF">
              <w:rPr>
                <w:noProof/>
                <w:webHidden/>
              </w:rPr>
              <w:tab/>
            </w:r>
            <w:r w:rsidR="009027AF">
              <w:rPr>
                <w:noProof/>
                <w:webHidden/>
              </w:rPr>
              <w:fldChar w:fldCharType="begin"/>
            </w:r>
            <w:r w:rsidR="009027AF">
              <w:rPr>
                <w:noProof/>
                <w:webHidden/>
              </w:rPr>
              <w:instrText xml:space="preserve"> PAGEREF _Toc22723117 \h </w:instrText>
            </w:r>
            <w:r w:rsidR="009027AF">
              <w:rPr>
                <w:noProof/>
                <w:webHidden/>
              </w:rPr>
            </w:r>
            <w:r w:rsidR="009027AF">
              <w:rPr>
                <w:noProof/>
                <w:webHidden/>
              </w:rPr>
              <w:fldChar w:fldCharType="separate"/>
            </w:r>
            <w:r w:rsidR="00E0698D">
              <w:rPr>
                <w:noProof/>
                <w:webHidden/>
              </w:rPr>
              <w:t>2</w:t>
            </w:r>
            <w:r w:rsidR="009027AF">
              <w:rPr>
                <w:noProof/>
                <w:webHidden/>
              </w:rPr>
              <w:fldChar w:fldCharType="end"/>
            </w:r>
          </w:hyperlink>
        </w:p>
        <w:p w14:paraId="2C994C64" w14:textId="6DC8F4B1" w:rsidR="009027AF" w:rsidRDefault="00D8140D">
          <w:pPr>
            <w:pStyle w:val="TOC2"/>
            <w:tabs>
              <w:tab w:val="right" w:leader="dot" w:pos="9060"/>
            </w:tabs>
            <w:rPr>
              <w:rFonts w:eastAsiaTheme="minorEastAsia" w:cstheme="minorBidi"/>
              <w:bCs w:val="0"/>
              <w:noProof/>
              <w:lang w:eastAsia="en-AU"/>
            </w:rPr>
          </w:pPr>
          <w:hyperlink w:anchor="_Toc22723118" w:history="1">
            <w:r w:rsidR="009027AF" w:rsidRPr="00020577">
              <w:rPr>
                <w:rStyle w:val="Hyperlink"/>
                <w:noProof/>
              </w:rPr>
              <w:t>Goal 4: Health checks—children aged 0–4</w:t>
            </w:r>
            <w:r w:rsidR="009027AF">
              <w:rPr>
                <w:noProof/>
                <w:webHidden/>
              </w:rPr>
              <w:tab/>
            </w:r>
            <w:r w:rsidR="009027AF">
              <w:rPr>
                <w:noProof/>
                <w:webHidden/>
              </w:rPr>
              <w:fldChar w:fldCharType="begin"/>
            </w:r>
            <w:r w:rsidR="009027AF">
              <w:rPr>
                <w:noProof/>
                <w:webHidden/>
              </w:rPr>
              <w:instrText xml:space="preserve"> PAGEREF _Toc22723118 \h </w:instrText>
            </w:r>
            <w:r w:rsidR="009027AF">
              <w:rPr>
                <w:noProof/>
                <w:webHidden/>
              </w:rPr>
            </w:r>
            <w:r w:rsidR="009027AF">
              <w:rPr>
                <w:noProof/>
                <w:webHidden/>
              </w:rPr>
              <w:fldChar w:fldCharType="separate"/>
            </w:r>
            <w:r w:rsidR="00E0698D">
              <w:rPr>
                <w:noProof/>
                <w:webHidden/>
              </w:rPr>
              <w:t>2</w:t>
            </w:r>
            <w:r w:rsidR="009027AF">
              <w:rPr>
                <w:noProof/>
                <w:webHidden/>
              </w:rPr>
              <w:fldChar w:fldCharType="end"/>
            </w:r>
          </w:hyperlink>
        </w:p>
        <w:p w14:paraId="101475B1" w14:textId="702BF58A" w:rsidR="009027AF" w:rsidRDefault="00D8140D">
          <w:pPr>
            <w:pStyle w:val="TOC2"/>
            <w:tabs>
              <w:tab w:val="right" w:leader="dot" w:pos="9060"/>
            </w:tabs>
            <w:rPr>
              <w:rFonts w:eastAsiaTheme="minorEastAsia" w:cstheme="minorBidi"/>
              <w:bCs w:val="0"/>
              <w:noProof/>
              <w:lang w:eastAsia="en-AU"/>
            </w:rPr>
          </w:pPr>
          <w:hyperlink w:anchor="_Toc22723119" w:history="1">
            <w:r w:rsidR="009027AF" w:rsidRPr="00020577">
              <w:rPr>
                <w:rStyle w:val="Hyperlink"/>
                <w:noProof/>
              </w:rPr>
              <w:t>Goal 5: Immunisation—children aged 1 year</w:t>
            </w:r>
            <w:r w:rsidR="009027AF">
              <w:rPr>
                <w:noProof/>
                <w:webHidden/>
              </w:rPr>
              <w:tab/>
            </w:r>
            <w:r w:rsidR="009027AF">
              <w:rPr>
                <w:noProof/>
                <w:webHidden/>
              </w:rPr>
              <w:fldChar w:fldCharType="begin"/>
            </w:r>
            <w:r w:rsidR="009027AF">
              <w:rPr>
                <w:noProof/>
                <w:webHidden/>
              </w:rPr>
              <w:instrText xml:space="preserve"> PAGEREF _Toc22723119 \h </w:instrText>
            </w:r>
            <w:r w:rsidR="009027AF">
              <w:rPr>
                <w:noProof/>
                <w:webHidden/>
              </w:rPr>
            </w:r>
            <w:r w:rsidR="009027AF">
              <w:rPr>
                <w:noProof/>
                <w:webHidden/>
              </w:rPr>
              <w:fldChar w:fldCharType="separate"/>
            </w:r>
            <w:r w:rsidR="00E0698D">
              <w:rPr>
                <w:noProof/>
                <w:webHidden/>
              </w:rPr>
              <w:t>2</w:t>
            </w:r>
            <w:r w:rsidR="009027AF">
              <w:rPr>
                <w:noProof/>
                <w:webHidden/>
              </w:rPr>
              <w:fldChar w:fldCharType="end"/>
            </w:r>
          </w:hyperlink>
        </w:p>
        <w:p w14:paraId="7BF3C736" w14:textId="470CEDE2" w:rsidR="009027AF" w:rsidRDefault="00D8140D">
          <w:pPr>
            <w:pStyle w:val="TOC2"/>
            <w:tabs>
              <w:tab w:val="right" w:leader="dot" w:pos="9060"/>
            </w:tabs>
            <w:rPr>
              <w:rFonts w:eastAsiaTheme="minorEastAsia" w:cstheme="minorBidi"/>
              <w:bCs w:val="0"/>
              <w:noProof/>
              <w:lang w:eastAsia="en-AU"/>
            </w:rPr>
          </w:pPr>
          <w:hyperlink w:anchor="_Toc22723120" w:history="1">
            <w:r w:rsidR="009027AF" w:rsidRPr="00020577">
              <w:rPr>
                <w:rStyle w:val="Hyperlink"/>
                <w:noProof/>
              </w:rPr>
              <w:t>Goal 6: Immunisation—children aged 2 years</w:t>
            </w:r>
            <w:r w:rsidR="009027AF">
              <w:rPr>
                <w:noProof/>
                <w:webHidden/>
              </w:rPr>
              <w:tab/>
            </w:r>
            <w:r w:rsidR="009027AF">
              <w:rPr>
                <w:noProof/>
                <w:webHidden/>
              </w:rPr>
              <w:fldChar w:fldCharType="begin"/>
            </w:r>
            <w:r w:rsidR="009027AF">
              <w:rPr>
                <w:noProof/>
                <w:webHidden/>
              </w:rPr>
              <w:instrText xml:space="preserve"> PAGEREF _Toc22723120 \h </w:instrText>
            </w:r>
            <w:r w:rsidR="009027AF">
              <w:rPr>
                <w:noProof/>
                <w:webHidden/>
              </w:rPr>
            </w:r>
            <w:r w:rsidR="009027AF">
              <w:rPr>
                <w:noProof/>
                <w:webHidden/>
              </w:rPr>
              <w:fldChar w:fldCharType="separate"/>
            </w:r>
            <w:r w:rsidR="00E0698D">
              <w:rPr>
                <w:noProof/>
                <w:webHidden/>
              </w:rPr>
              <w:t>2</w:t>
            </w:r>
            <w:r w:rsidR="009027AF">
              <w:rPr>
                <w:noProof/>
                <w:webHidden/>
              </w:rPr>
              <w:fldChar w:fldCharType="end"/>
            </w:r>
          </w:hyperlink>
        </w:p>
        <w:p w14:paraId="522E607F" w14:textId="128392F1" w:rsidR="009027AF" w:rsidRDefault="00D8140D">
          <w:pPr>
            <w:pStyle w:val="TOC2"/>
            <w:tabs>
              <w:tab w:val="right" w:leader="dot" w:pos="9060"/>
            </w:tabs>
            <w:rPr>
              <w:rFonts w:eastAsiaTheme="minorEastAsia" w:cstheme="minorBidi"/>
              <w:bCs w:val="0"/>
              <w:noProof/>
              <w:lang w:eastAsia="en-AU"/>
            </w:rPr>
          </w:pPr>
          <w:hyperlink w:anchor="_Toc22723121" w:history="1">
            <w:r w:rsidR="009027AF" w:rsidRPr="00020577">
              <w:rPr>
                <w:rStyle w:val="Hyperlink"/>
                <w:noProof/>
              </w:rPr>
              <w:t>Goal 7: Immunisation—children aged 5 years</w:t>
            </w:r>
            <w:r w:rsidR="009027AF">
              <w:rPr>
                <w:noProof/>
                <w:webHidden/>
              </w:rPr>
              <w:tab/>
            </w:r>
            <w:r w:rsidR="009027AF">
              <w:rPr>
                <w:noProof/>
                <w:webHidden/>
              </w:rPr>
              <w:fldChar w:fldCharType="begin"/>
            </w:r>
            <w:r w:rsidR="009027AF">
              <w:rPr>
                <w:noProof/>
                <w:webHidden/>
              </w:rPr>
              <w:instrText xml:space="preserve"> PAGEREF _Toc22723121 \h </w:instrText>
            </w:r>
            <w:r w:rsidR="009027AF">
              <w:rPr>
                <w:noProof/>
                <w:webHidden/>
              </w:rPr>
            </w:r>
            <w:r w:rsidR="009027AF">
              <w:rPr>
                <w:noProof/>
                <w:webHidden/>
              </w:rPr>
              <w:fldChar w:fldCharType="separate"/>
            </w:r>
            <w:r w:rsidR="00E0698D">
              <w:rPr>
                <w:noProof/>
                <w:webHidden/>
              </w:rPr>
              <w:t>2</w:t>
            </w:r>
            <w:r w:rsidR="009027AF">
              <w:rPr>
                <w:noProof/>
                <w:webHidden/>
              </w:rPr>
              <w:fldChar w:fldCharType="end"/>
            </w:r>
          </w:hyperlink>
        </w:p>
        <w:p w14:paraId="5838C7F8" w14:textId="53A85B92" w:rsidR="009027AF" w:rsidRDefault="00D8140D">
          <w:pPr>
            <w:pStyle w:val="TOC2"/>
            <w:tabs>
              <w:tab w:val="right" w:leader="dot" w:pos="9060"/>
            </w:tabs>
            <w:rPr>
              <w:rFonts w:eastAsiaTheme="minorEastAsia" w:cstheme="minorBidi"/>
              <w:bCs w:val="0"/>
              <w:noProof/>
              <w:lang w:eastAsia="en-AU"/>
            </w:rPr>
          </w:pPr>
          <w:hyperlink w:anchor="_Toc22723122" w:history="1">
            <w:r w:rsidR="009027AF" w:rsidRPr="00020577">
              <w:rPr>
                <w:rStyle w:val="Hyperlink"/>
                <w:noProof/>
              </w:rPr>
              <w:t>Goal 8: Health checks—children aged 5–14</w:t>
            </w:r>
            <w:r w:rsidR="009027AF">
              <w:rPr>
                <w:noProof/>
                <w:webHidden/>
              </w:rPr>
              <w:tab/>
            </w:r>
            <w:r w:rsidR="009027AF">
              <w:rPr>
                <w:noProof/>
                <w:webHidden/>
              </w:rPr>
              <w:fldChar w:fldCharType="begin"/>
            </w:r>
            <w:r w:rsidR="009027AF">
              <w:rPr>
                <w:noProof/>
                <w:webHidden/>
              </w:rPr>
              <w:instrText xml:space="preserve"> PAGEREF _Toc22723122 \h </w:instrText>
            </w:r>
            <w:r w:rsidR="009027AF">
              <w:rPr>
                <w:noProof/>
                <w:webHidden/>
              </w:rPr>
            </w:r>
            <w:r w:rsidR="009027AF">
              <w:rPr>
                <w:noProof/>
                <w:webHidden/>
              </w:rPr>
              <w:fldChar w:fldCharType="separate"/>
            </w:r>
            <w:r w:rsidR="00E0698D">
              <w:rPr>
                <w:noProof/>
                <w:webHidden/>
              </w:rPr>
              <w:t>2</w:t>
            </w:r>
            <w:r w:rsidR="009027AF">
              <w:rPr>
                <w:noProof/>
                <w:webHidden/>
              </w:rPr>
              <w:fldChar w:fldCharType="end"/>
            </w:r>
          </w:hyperlink>
        </w:p>
        <w:p w14:paraId="155C5B26" w14:textId="7D45343A" w:rsidR="009027AF" w:rsidRDefault="00D8140D">
          <w:pPr>
            <w:pStyle w:val="TOC2"/>
            <w:tabs>
              <w:tab w:val="right" w:leader="dot" w:pos="9060"/>
            </w:tabs>
            <w:rPr>
              <w:rFonts w:eastAsiaTheme="minorEastAsia" w:cstheme="minorBidi"/>
              <w:bCs w:val="0"/>
              <w:noProof/>
              <w:lang w:eastAsia="en-AU"/>
            </w:rPr>
          </w:pPr>
          <w:hyperlink w:anchor="_Toc22723123" w:history="1">
            <w:r w:rsidR="009027AF" w:rsidRPr="00020577">
              <w:rPr>
                <w:rStyle w:val="Hyperlink"/>
                <w:noProof/>
              </w:rPr>
              <w:t>Goal 9: Smoking—current smokers, youth aged 5–17</w:t>
            </w:r>
            <w:r w:rsidR="009027AF">
              <w:rPr>
                <w:noProof/>
                <w:webHidden/>
              </w:rPr>
              <w:tab/>
            </w:r>
            <w:r w:rsidR="009027AF">
              <w:rPr>
                <w:noProof/>
                <w:webHidden/>
              </w:rPr>
              <w:fldChar w:fldCharType="begin"/>
            </w:r>
            <w:r w:rsidR="009027AF">
              <w:rPr>
                <w:noProof/>
                <w:webHidden/>
              </w:rPr>
              <w:instrText xml:space="preserve"> PAGEREF _Toc22723123 \h </w:instrText>
            </w:r>
            <w:r w:rsidR="009027AF">
              <w:rPr>
                <w:noProof/>
                <w:webHidden/>
              </w:rPr>
            </w:r>
            <w:r w:rsidR="009027AF">
              <w:rPr>
                <w:noProof/>
                <w:webHidden/>
              </w:rPr>
              <w:fldChar w:fldCharType="separate"/>
            </w:r>
            <w:r w:rsidR="00E0698D">
              <w:rPr>
                <w:noProof/>
                <w:webHidden/>
              </w:rPr>
              <w:t>2</w:t>
            </w:r>
            <w:r w:rsidR="009027AF">
              <w:rPr>
                <w:noProof/>
                <w:webHidden/>
              </w:rPr>
              <w:fldChar w:fldCharType="end"/>
            </w:r>
          </w:hyperlink>
        </w:p>
        <w:p w14:paraId="1321836B" w14:textId="67F5BBD0" w:rsidR="009027AF" w:rsidRDefault="00D8140D">
          <w:pPr>
            <w:pStyle w:val="TOC2"/>
            <w:tabs>
              <w:tab w:val="right" w:leader="dot" w:pos="9060"/>
            </w:tabs>
            <w:rPr>
              <w:rFonts w:eastAsiaTheme="minorEastAsia" w:cstheme="minorBidi"/>
              <w:bCs w:val="0"/>
              <w:noProof/>
              <w:lang w:eastAsia="en-AU"/>
            </w:rPr>
          </w:pPr>
          <w:hyperlink w:anchor="_Toc22723124" w:history="1">
            <w:r w:rsidR="009027AF" w:rsidRPr="00020577">
              <w:rPr>
                <w:rStyle w:val="Hyperlink"/>
                <w:noProof/>
              </w:rPr>
              <w:t>Goal 10: Smoking—never smoked, youth aged 15–17</w:t>
            </w:r>
            <w:r w:rsidR="009027AF">
              <w:rPr>
                <w:noProof/>
                <w:webHidden/>
              </w:rPr>
              <w:tab/>
            </w:r>
            <w:r w:rsidR="009027AF">
              <w:rPr>
                <w:noProof/>
                <w:webHidden/>
              </w:rPr>
              <w:fldChar w:fldCharType="begin"/>
            </w:r>
            <w:r w:rsidR="009027AF">
              <w:rPr>
                <w:noProof/>
                <w:webHidden/>
              </w:rPr>
              <w:instrText xml:space="preserve"> PAGEREF _Toc22723124 \h </w:instrText>
            </w:r>
            <w:r w:rsidR="009027AF">
              <w:rPr>
                <w:noProof/>
                <w:webHidden/>
              </w:rPr>
            </w:r>
            <w:r w:rsidR="009027AF">
              <w:rPr>
                <w:noProof/>
                <w:webHidden/>
              </w:rPr>
              <w:fldChar w:fldCharType="separate"/>
            </w:r>
            <w:r w:rsidR="00E0698D">
              <w:rPr>
                <w:noProof/>
                <w:webHidden/>
              </w:rPr>
              <w:t>2</w:t>
            </w:r>
            <w:r w:rsidR="009027AF">
              <w:rPr>
                <w:noProof/>
                <w:webHidden/>
              </w:rPr>
              <w:fldChar w:fldCharType="end"/>
            </w:r>
          </w:hyperlink>
        </w:p>
        <w:p w14:paraId="07BB65B5" w14:textId="17A80D9D" w:rsidR="009027AF" w:rsidRDefault="00D8140D">
          <w:pPr>
            <w:pStyle w:val="TOC2"/>
            <w:tabs>
              <w:tab w:val="right" w:leader="dot" w:pos="9060"/>
            </w:tabs>
            <w:rPr>
              <w:rFonts w:eastAsiaTheme="minorEastAsia" w:cstheme="minorBidi"/>
              <w:bCs w:val="0"/>
              <w:noProof/>
              <w:lang w:eastAsia="en-AU"/>
            </w:rPr>
          </w:pPr>
          <w:hyperlink w:anchor="_Toc22723125" w:history="1">
            <w:r w:rsidR="009027AF" w:rsidRPr="00020577">
              <w:rPr>
                <w:rStyle w:val="Hyperlink"/>
                <w:noProof/>
              </w:rPr>
              <w:t>Goal 11: Smoking—never smoked, people aged 18–24</w:t>
            </w:r>
            <w:r w:rsidR="009027AF">
              <w:rPr>
                <w:noProof/>
                <w:webHidden/>
              </w:rPr>
              <w:tab/>
            </w:r>
            <w:r w:rsidR="009027AF">
              <w:rPr>
                <w:noProof/>
                <w:webHidden/>
              </w:rPr>
              <w:fldChar w:fldCharType="begin"/>
            </w:r>
            <w:r w:rsidR="009027AF">
              <w:rPr>
                <w:noProof/>
                <w:webHidden/>
              </w:rPr>
              <w:instrText xml:space="preserve"> PAGEREF _Toc22723125 \h </w:instrText>
            </w:r>
            <w:r w:rsidR="009027AF">
              <w:rPr>
                <w:noProof/>
                <w:webHidden/>
              </w:rPr>
            </w:r>
            <w:r w:rsidR="009027AF">
              <w:rPr>
                <w:noProof/>
                <w:webHidden/>
              </w:rPr>
              <w:fldChar w:fldCharType="separate"/>
            </w:r>
            <w:r w:rsidR="00E0698D">
              <w:rPr>
                <w:noProof/>
                <w:webHidden/>
              </w:rPr>
              <w:t>2</w:t>
            </w:r>
            <w:r w:rsidR="009027AF">
              <w:rPr>
                <w:noProof/>
                <w:webHidden/>
              </w:rPr>
              <w:fldChar w:fldCharType="end"/>
            </w:r>
          </w:hyperlink>
        </w:p>
        <w:p w14:paraId="3B398F52" w14:textId="2EE3E09A" w:rsidR="009027AF" w:rsidRDefault="00D8140D">
          <w:pPr>
            <w:pStyle w:val="TOC2"/>
            <w:tabs>
              <w:tab w:val="right" w:leader="dot" w:pos="9060"/>
            </w:tabs>
            <w:rPr>
              <w:rFonts w:eastAsiaTheme="minorEastAsia" w:cstheme="minorBidi"/>
              <w:bCs w:val="0"/>
              <w:noProof/>
              <w:lang w:eastAsia="en-AU"/>
            </w:rPr>
          </w:pPr>
          <w:hyperlink w:anchor="_Toc22723126" w:history="1">
            <w:r w:rsidR="009027AF" w:rsidRPr="00020577">
              <w:rPr>
                <w:rStyle w:val="Hyperlink"/>
                <w:noProof/>
              </w:rPr>
              <w:t>Goal 12: Smoking—current smokers, people aged 18+</w:t>
            </w:r>
            <w:r w:rsidR="009027AF">
              <w:rPr>
                <w:noProof/>
                <w:webHidden/>
              </w:rPr>
              <w:tab/>
            </w:r>
            <w:r w:rsidR="009027AF">
              <w:rPr>
                <w:noProof/>
                <w:webHidden/>
              </w:rPr>
              <w:fldChar w:fldCharType="begin"/>
            </w:r>
            <w:r w:rsidR="009027AF">
              <w:rPr>
                <w:noProof/>
                <w:webHidden/>
              </w:rPr>
              <w:instrText xml:space="preserve"> PAGEREF _Toc22723126 \h </w:instrText>
            </w:r>
            <w:r w:rsidR="009027AF">
              <w:rPr>
                <w:noProof/>
                <w:webHidden/>
              </w:rPr>
            </w:r>
            <w:r w:rsidR="009027AF">
              <w:rPr>
                <w:noProof/>
                <w:webHidden/>
              </w:rPr>
              <w:fldChar w:fldCharType="separate"/>
            </w:r>
            <w:r w:rsidR="00E0698D">
              <w:rPr>
                <w:noProof/>
                <w:webHidden/>
              </w:rPr>
              <w:t>2</w:t>
            </w:r>
            <w:r w:rsidR="009027AF">
              <w:rPr>
                <w:noProof/>
                <w:webHidden/>
              </w:rPr>
              <w:fldChar w:fldCharType="end"/>
            </w:r>
          </w:hyperlink>
        </w:p>
        <w:p w14:paraId="2A3C09F8" w14:textId="7563FB38" w:rsidR="009027AF" w:rsidRDefault="00D8140D">
          <w:pPr>
            <w:pStyle w:val="TOC2"/>
            <w:tabs>
              <w:tab w:val="right" w:leader="dot" w:pos="9060"/>
            </w:tabs>
            <w:rPr>
              <w:rFonts w:eastAsiaTheme="minorEastAsia" w:cstheme="minorBidi"/>
              <w:bCs w:val="0"/>
              <w:noProof/>
              <w:lang w:eastAsia="en-AU"/>
            </w:rPr>
          </w:pPr>
          <w:hyperlink w:anchor="_Toc22723127" w:history="1">
            <w:r w:rsidR="009027AF" w:rsidRPr="00020577">
              <w:rPr>
                <w:rStyle w:val="Hyperlink"/>
                <w:noProof/>
              </w:rPr>
              <w:t>Goal 13: Health checks—people aged 15–24</w:t>
            </w:r>
            <w:r w:rsidR="009027AF">
              <w:rPr>
                <w:noProof/>
                <w:webHidden/>
              </w:rPr>
              <w:tab/>
            </w:r>
            <w:r w:rsidR="009027AF">
              <w:rPr>
                <w:noProof/>
                <w:webHidden/>
              </w:rPr>
              <w:fldChar w:fldCharType="begin"/>
            </w:r>
            <w:r w:rsidR="009027AF">
              <w:rPr>
                <w:noProof/>
                <w:webHidden/>
              </w:rPr>
              <w:instrText xml:space="preserve"> PAGEREF _Toc22723127 \h </w:instrText>
            </w:r>
            <w:r w:rsidR="009027AF">
              <w:rPr>
                <w:noProof/>
                <w:webHidden/>
              </w:rPr>
            </w:r>
            <w:r w:rsidR="009027AF">
              <w:rPr>
                <w:noProof/>
                <w:webHidden/>
              </w:rPr>
              <w:fldChar w:fldCharType="separate"/>
            </w:r>
            <w:r w:rsidR="00E0698D">
              <w:rPr>
                <w:noProof/>
                <w:webHidden/>
              </w:rPr>
              <w:t>2</w:t>
            </w:r>
            <w:r w:rsidR="009027AF">
              <w:rPr>
                <w:noProof/>
                <w:webHidden/>
              </w:rPr>
              <w:fldChar w:fldCharType="end"/>
            </w:r>
          </w:hyperlink>
        </w:p>
        <w:p w14:paraId="5C572604" w14:textId="6051AACF" w:rsidR="009027AF" w:rsidRDefault="00D8140D">
          <w:pPr>
            <w:pStyle w:val="TOC2"/>
            <w:tabs>
              <w:tab w:val="right" w:leader="dot" w:pos="9060"/>
            </w:tabs>
            <w:rPr>
              <w:rFonts w:eastAsiaTheme="minorEastAsia" w:cstheme="minorBidi"/>
              <w:bCs w:val="0"/>
              <w:noProof/>
              <w:lang w:eastAsia="en-AU"/>
            </w:rPr>
          </w:pPr>
          <w:hyperlink w:anchor="_Toc22723128" w:history="1">
            <w:r w:rsidR="009027AF" w:rsidRPr="00020577">
              <w:rPr>
                <w:rStyle w:val="Hyperlink"/>
                <w:noProof/>
              </w:rPr>
              <w:t>Goal 14: Health checks—people aged 25–54</w:t>
            </w:r>
            <w:r w:rsidR="009027AF">
              <w:rPr>
                <w:noProof/>
                <w:webHidden/>
              </w:rPr>
              <w:tab/>
            </w:r>
            <w:r w:rsidR="009027AF">
              <w:rPr>
                <w:noProof/>
                <w:webHidden/>
              </w:rPr>
              <w:fldChar w:fldCharType="begin"/>
            </w:r>
            <w:r w:rsidR="009027AF">
              <w:rPr>
                <w:noProof/>
                <w:webHidden/>
              </w:rPr>
              <w:instrText xml:space="preserve"> PAGEREF _Toc22723128 \h </w:instrText>
            </w:r>
            <w:r w:rsidR="009027AF">
              <w:rPr>
                <w:noProof/>
                <w:webHidden/>
              </w:rPr>
            </w:r>
            <w:r w:rsidR="009027AF">
              <w:rPr>
                <w:noProof/>
                <w:webHidden/>
              </w:rPr>
              <w:fldChar w:fldCharType="separate"/>
            </w:r>
            <w:r w:rsidR="00E0698D">
              <w:rPr>
                <w:noProof/>
                <w:webHidden/>
              </w:rPr>
              <w:t>2</w:t>
            </w:r>
            <w:r w:rsidR="009027AF">
              <w:rPr>
                <w:noProof/>
                <w:webHidden/>
              </w:rPr>
              <w:fldChar w:fldCharType="end"/>
            </w:r>
          </w:hyperlink>
        </w:p>
        <w:p w14:paraId="165A46C4" w14:textId="42B23503" w:rsidR="009027AF" w:rsidRDefault="00D8140D">
          <w:pPr>
            <w:pStyle w:val="TOC2"/>
            <w:tabs>
              <w:tab w:val="right" w:leader="dot" w:pos="9060"/>
            </w:tabs>
            <w:rPr>
              <w:rFonts w:eastAsiaTheme="minorEastAsia" w:cstheme="minorBidi"/>
              <w:bCs w:val="0"/>
              <w:noProof/>
              <w:lang w:eastAsia="en-AU"/>
            </w:rPr>
          </w:pPr>
          <w:hyperlink w:anchor="_Toc22723129" w:history="1">
            <w:r w:rsidR="009027AF" w:rsidRPr="00020577">
              <w:rPr>
                <w:rStyle w:val="Hyperlink"/>
                <w:noProof/>
              </w:rPr>
              <w:t>Goal 15: Health checks—people aged 55 and over</w:t>
            </w:r>
            <w:r w:rsidR="009027AF">
              <w:rPr>
                <w:noProof/>
                <w:webHidden/>
              </w:rPr>
              <w:tab/>
            </w:r>
            <w:r w:rsidR="009027AF">
              <w:rPr>
                <w:noProof/>
                <w:webHidden/>
              </w:rPr>
              <w:fldChar w:fldCharType="begin"/>
            </w:r>
            <w:r w:rsidR="009027AF">
              <w:rPr>
                <w:noProof/>
                <w:webHidden/>
              </w:rPr>
              <w:instrText xml:space="preserve"> PAGEREF _Toc22723129 \h </w:instrText>
            </w:r>
            <w:r w:rsidR="009027AF">
              <w:rPr>
                <w:noProof/>
                <w:webHidden/>
              </w:rPr>
            </w:r>
            <w:r w:rsidR="009027AF">
              <w:rPr>
                <w:noProof/>
                <w:webHidden/>
              </w:rPr>
              <w:fldChar w:fldCharType="separate"/>
            </w:r>
            <w:r w:rsidR="00E0698D">
              <w:rPr>
                <w:noProof/>
                <w:webHidden/>
              </w:rPr>
              <w:t>2</w:t>
            </w:r>
            <w:r w:rsidR="009027AF">
              <w:rPr>
                <w:noProof/>
                <w:webHidden/>
              </w:rPr>
              <w:fldChar w:fldCharType="end"/>
            </w:r>
          </w:hyperlink>
        </w:p>
        <w:p w14:paraId="2059827B" w14:textId="64A6FA9E" w:rsidR="009027AF" w:rsidRDefault="00D8140D">
          <w:pPr>
            <w:pStyle w:val="TOC2"/>
            <w:tabs>
              <w:tab w:val="right" w:leader="dot" w:pos="9060"/>
            </w:tabs>
            <w:rPr>
              <w:rFonts w:eastAsiaTheme="minorEastAsia" w:cstheme="minorBidi"/>
              <w:bCs w:val="0"/>
              <w:noProof/>
              <w:lang w:eastAsia="en-AU"/>
            </w:rPr>
          </w:pPr>
          <w:hyperlink w:anchor="_Toc22723130" w:history="1">
            <w:r w:rsidR="009027AF" w:rsidRPr="00020577">
              <w:rPr>
                <w:rStyle w:val="Hyperlink"/>
                <w:noProof/>
              </w:rPr>
              <w:t>Goal 16: HbA1c checks—people with diabetes</w:t>
            </w:r>
            <w:r w:rsidR="009027AF">
              <w:rPr>
                <w:noProof/>
                <w:webHidden/>
              </w:rPr>
              <w:tab/>
            </w:r>
            <w:r w:rsidR="009027AF">
              <w:rPr>
                <w:noProof/>
                <w:webHidden/>
              </w:rPr>
              <w:fldChar w:fldCharType="begin"/>
            </w:r>
            <w:r w:rsidR="009027AF">
              <w:rPr>
                <w:noProof/>
                <w:webHidden/>
              </w:rPr>
              <w:instrText xml:space="preserve"> PAGEREF _Toc22723130 \h </w:instrText>
            </w:r>
            <w:r w:rsidR="009027AF">
              <w:rPr>
                <w:noProof/>
                <w:webHidden/>
              </w:rPr>
            </w:r>
            <w:r w:rsidR="009027AF">
              <w:rPr>
                <w:noProof/>
                <w:webHidden/>
              </w:rPr>
              <w:fldChar w:fldCharType="separate"/>
            </w:r>
            <w:r w:rsidR="00E0698D">
              <w:rPr>
                <w:noProof/>
                <w:webHidden/>
              </w:rPr>
              <w:t>2</w:t>
            </w:r>
            <w:r w:rsidR="009027AF">
              <w:rPr>
                <w:noProof/>
                <w:webHidden/>
              </w:rPr>
              <w:fldChar w:fldCharType="end"/>
            </w:r>
          </w:hyperlink>
        </w:p>
        <w:p w14:paraId="24EF61C8" w14:textId="3CA02AD1" w:rsidR="009027AF" w:rsidRDefault="00D8140D">
          <w:pPr>
            <w:pStyle w:val="TOC2"/>
            <w:tabs>
              <w:tab w:val="right" w:leader="dot" w:pos="9060"/>
            </w:tabs>
            <w:rPr>
              <w:rFonts w:eastAsiaTheme="minorEastAsia" w:cstheme="minorBidi"/>
              <w:bCs w:val="0"/>
              <w:noProof/>
              <w:lang w:eastAsia="en-AU"/>
            </w:rPr>
          </w:pPr>
          <w:hyperlink w:anchor="_Toc22723131" w:history="1">
            <w:r w:rsidR="009027AF" w:rsidRPr="00020577">
              <w:rPr>
                <w:rStyle w:val="Hyperlink"/>
                <w:noProof/>
              </w:rPr>
              <w:t>Goal 17: Regular blood pressure tests—people with diabetes</w:t>
            </w:r>
            <w:r w:rsidR="009027AF">
              <w:rPr>
                <w:noProof/>
                <w:webHidden/>
              </w:rPr>
              <w:tab/>
            </w:r>
            <w:r w:rsidR="009027AF">
              <w:rPr>
                <w:noProof/>
                <w:webHidden/>
              </w:rPr>
              <w:fldChar w:fldCharType="begin"/>
            </w:r>
            <w:r w:rsidR="009027AF">
              <w:rPr>
                <w:noProof/>
                <w:webHidden/>
              </w:rPr>
              <w:instrText xml:space="preserve"> PAGEREF _Toc22723131 \h </w:instrText>
            </w:r>
            <w:r w:rsidR="009027AF">
              <w:rPr>
                <w:noProof/>
                <w:webHidden/>
              </w:rPr>
            </w:r>
            <w:r w:rsidR="009027AF">
              <w:rPr>
                <w:noProof/>
                <w:webHidden/>
              </w:rPr>
              <w:fldChar w:fldCharType="separate"/>
            </w:r>
            <w:r w:rsidR="00E0698D">
              <w:rPr>
                <w:noProof/>
                <w:webHidden/>
              </w:rPr>
              <w:t>2</w:t>
            </w:r>
            <w:r w:rsidR="009027AF">
              <w:rPr>
                <w:noProof/>
                <w:webHidden/>
              </w:rPr>
              <w:fldChar w:fldCharType="end"/>
            </w:r>
          </w:hyperlink>
        </w:p>
        <w:p w14:paraId="0E86F8DF" w14:textId="364C9608" w:rsidR="009027AF" w:rsidRDefault="00D8140D">
          <w:pPr>
            <w:pStyle w:val="TOC2"/>
            <w:tabs>
              <w:tab w:val="right" w:leader="dot" w:pos="9060"/>
            </w:tabs>
            <w:rPr>
              <w:rFonts w:eastAsiaTheme="minorEastAsia" w:cstheme="minorBidi"/>
              <w:bCs w:val="0"/>
              <w:noProof/>
              <w:lang w:eastAsia="en-AU"/>
            </w:rPr>
          </w:pPr>
          <w:hyperlink w:anchor="_Toc22723132" w:history="1">
            <w:r w:rsidR="009027AF" w:rsidRPr="00020577">
              <w:rPr>
                <w:rStyle w:val="Hyperlink"/>
                <w:noProof/>
              </w:rPr>
              <w:t>Goal 18: Renal function tests—people with diabetes</w:t>
            </w:r>
            <w:r w:rsidR="009027AF">
              <w:rPr>
                <w:noProof/>
                <w:webHidden/>
              </w:rPr>
              <w:tab/>
            </w:r>
            <w:r w:rsidR="009027AF">
              <w:rPr>
                <w:noProof/>
                <w:webHidden/>
              </w:rPr>
              <w:fldChar w:fldCharType="begin"/>
            </w:r>
            <w:r w:rsidR="009027AF">
              <w:rPr>
                <w:noProof/>
                <w:webHidden/>
              </w:rPr>
              <w:instrText xml:space="preserve"> PAGEREF _Toc22723132 \h </w:instrText>
            </w:r>
            <w:r w:rsidR="009027AF">
              <w:rPr>
                <w:noProof/>
                <w:webHidden/>
              </w:rPr>
            </w:r>
            <w:r w:rsidR="009027AF">
              <w:rPr>
                <w:noProof/>
                <w:webHidden/>
              </w:rPr>
              <w:fldChar w:fldCharType="separate"/>
            </w:r>
            <w:r w:rsidR="00E0698D">
              <w:rPr>
                <w:noProof/>
                <w:webHidden/>
              </w:rPr>
              <w:t>2</w:t>
            </w:r>
            <w:r w:rsidR="009027AF">
              <w:rPr>
                <w:noProof/>
                <w:webHidden/>
              </w:rPr>
              <w:fldChar w:fldCharType="end"/>
            </w:r>
          </w:hyperlink>
        </w:p>
        <w:p w14:paraId="6B0633DD" w14:textId="1C6A0D5F" w:rsidR="009027AF" w:rsidRDefault="00D8140D">
          <w:pPr>
            <w:pStyle w:val="TOC2"/>
            <w:tabs>
              <w:tab w:val="right" w:leader="dot" w:pos="9060"/>
            </w:tabs>
            <w:rPr>
              <w:rFonts w:eastAsiaTheme="minorEastAsia" w:cstheme="minorBidi"/>
              <w:bCs w:val="0"/>
              <w:noProof/>
              <w:lang w:eastAsia="en-AU"/>
            </w:rPr>
          </w:pPr>
          <w:hyperlink w:anchor="_Toc22723133" w:history="1">
            <w:r w:rsidR="009027AF" w:rsidRPr="00020577">
              <w:rPr>
                <w:rStyle w:val="Hyperlink"/>
                <w:noProof/>
              </w:rPr>
              <w:t>Goal 19: Immunisation—influenza, people aged 50 and over</w:t>
            </w:r>
            <w:r w:rsidR="009027AF">
              <w:rPr>
                <w:noProof/>
                <w:webHidden/>
              </w:rPr>
              <w:tab/>
            </w:r>
            <w:r w:rsidR="009027AF">
              <w:rPr>
                <w:noProof/>
                <w:webHidden/>
              </w:rPr>
              <w:fldChar w:fldCharType="begin"/>
            </w:r>
            <w:r w:rsidR="009027AF">
              <w:rPr>
                <w:noProof/>
                <w:webHidden/>
              </w:rPr>
              <w:instrText xml:space="preserve"> PAGEREF _Toc22723133 \h </w:instrText>
            </w:r>
            <w:r w:rsidR="009027AF">
              <w:rPr>
                <w:noProof/>
                <w:webHidden/>
              </w:rPr>
            </w:r>
            <w:r w:rsidR="009027AF">
              <w:rPr>
                <w:noProof/>
                <w:webHidden/>
              </w:rPr>
              <w:fldChar w:fldCharType="separate"/>
            </w:r>
            <w:r w:rsidR="00E0698D">
              <w:rPr>
                <w:noProof/>
                <w:webHidden/>
              </w:rPr>
              <w:t>2</w:t>
            </w:r>
            <w:r w:rsidR="009027AF">
              <w:rPr>
                <w:noProof/>
                <w:webHidden/>
              </w:rPr>
              <w:fldChar w:fldCharType="end"/>
            </w:r>
          </w:hyperlink>
        </w:p>
        <w:p w14:paraId="68008F9B" w14:textId="42D3F241" w:rsidR="009027AF" w:rsidRDefault="00D8140D">
          <w:pPr>
            <w:pStyle w:val="TOC2"/>
            <w:tabs>
              <w:tab w:val="right" w:leader="dot" w:pos="9060"/>
            </w:tabs>
            <w:rPr>
              <w:rFonts w:eastAsiaTheme="minorEastAsia" w:cstheme="minorBidi"/>
              <w:bCs w:val="0"/>
              <w:noProof/>
              <w:lang w:eastAsia="en-AU"/>
            </w:rPr>
          </w:pPr>
          <w:hyperlink w:anchor="_Toc22723134" w:history="1">
            <w:r w:rsidR="009027AF" w:rsidRPr="00020577">
              <w:rPr>
                <w:rStyle w:val="Hyperlink"/>
                <w:noProof/>
              </w:rPr>
              <w:t>Goal 20: Immunisation—pneumococcus, people aged 50 and over</w:t>
            </w:r>
            <w:r w:rsidR="009027AF">
              <w:rPr>
                <w:noProof/>
                <w:webHidden/>
              </w:rPr>
              <w:tab/>
            </w:r>
            <w:r w:rsidR="009027AF">
              <w:rPr>
                <w:noProof/>
                <w:webHidden/>
              </w:rPr>
              <w:fldChar w:fldCharType="begin"/>
            </w:r>
            <w:r w:rsidR="009027AF">
              <w:rPr>
                <w:noProof/>
                <w:webHidden/>
              </w:rPr>
              <w:instrText xml:space="preserve"> PAGEREF _Toc22723134 \h </w:instrText>
            </w:r>
            <w:r w:rsidR="009027AF">
              <w:rPr>
                <w:noProof/>
                <w:webHidden/>
              </w:rPr>
            </w:r>
            <w:r w:rsidR="009027AF">
              <w:rPr>
                <w:noProof/>
                <w:webHidden/>
              </w:rPr>
              <w:fldChar w:fldCharType="separate"/>
            </w:r>
            <w:r w:rsidR="00E0698D">
              <w:rPr>
                <w:noProof/>
                <w:webHidden/>
              </w:rPr>
              <w:t>2</w:t>
            </w:r>
            <w:r w:rsidR="009027AF">
              <w:rPr>
                <w:noProof/>
                <w:webHidden/>
              </w:rPr>
              <w:fldChar w:fldCharType="end"/>
            </w:r>
          </w:hyperlink>
        </w:p>
        <w:p w14:paraId="789223EB" w14:textId="4A7A2BB6" w:rsidR="009027AF" w:rsidRDefault="00D8140D">
          <w:pPr>
            <w:pStyle w:val="TOC2"/>
            <w:tabs>
              <w:tab w:val="right" w:leader="dot" w:pos="9060"/>
            </w:tabs>
            <w:rPr>
              <w:rFonts w:eastAsiaTheme="minorEastAsia" w:cstheme="minorBidi"/>
              <w:bCs w:val="0"/>
              <w:noProof/>
              <w:lang w:eastAsia="en-AU"/>
            </w:rPr>
          </w:pPr>
          <w:hyperlink w:anchor="_Toc22723135" w:history="1">
            <w:r w:rsidR="009027AF" w:rsidRPr="00020577">
              <w:rPr>
                <w:rStyle w:val="Hyperlink"/>
                <w:noProof/>
              </w:rPr>
              <w:t>Reference List</w:t>
            </w:r>
            <w:r w:rsidR="009027AF">
              <w:rPr>
                <w:noProof/>
                <w:webHidden/>
              </w:rPr>
              <w:tab/>
            </w:r>
            <w:r w:rsidR="009027AF">
              <w:rPr>
                <w:noProof/>
                <w:webHidden/>
              </w:rPr>
              <w:fldChar w:fldCharType="begin"/>
            </w:r>
            <w:r w:rsidR="009027AF">
              <w:rPr>
                <w:noProof/>
                <w:webHidden/>
              </w:rPr>
              <w:instrText xml:space="preserve"> PAGEREF _Toc22723135 \h </w:instrText>
            </w:r>
            <w:r w:rsidR="009027AF">
              <w:rPr>
                <w:noProof/>
                <w:webHidden/>
              </w:rPr>
            </w:r>
            <w:r w:rsidR="009027AF">
              <w:rPr>
                <w:noProof/>
                <w:webHidden/>
              </w:rPr>
              <w:fldChar w:fldCharType="separate"/>
            </w:r>
            <w:r w:rsidR="00E0698D">
              <w:rPr>
                <w:noProof/>
                <w:webHidden/>
              </w:rPr>
              <w:t>2</w:t>
            </w:r>
            <w:r w:rsidR="009027AF">
              <w:rPr>
                <w:noProof/>
                <w:webHidden/>
              </w:rPr>
              <w:fldChar w:fldCharType="end"/>
            </w:r>
          </w:hyperlink>
        </w:p>
        <w:p w14:paraId="32DDBB16" w14:textId="0017948B" w:rsidR="009027AF" w:rsidRDefault="009027AF">
          <w:r>
            <w:rPr>
              <w:b/>
              <w:bCs/>
              <w:noProof/>
            </w:rPr>
            <w:fldChar w:fldCharType="end"/>
          </w:r>
        </w:p>
      </w:sdtContent>
    </w:sdt>
    <w:p w14:paraId="0FBB9158" w14:textId="77777777" w:rsidR="009027AF" w:rsidRDefault="009027AF" w:rsidP="006E4DF8">
      <w:pPr>
        <w:spacing w:before="0"/>
        <w:rPr>
          <w:i/>
          <w:iCs/>
        </w:rPr>
      </w:pPr>
    </w:p>
    <w:p w14:paraId="709A1765" w14:textId="77777777" w:rsidR="009027AF" w:rsidRDefault="009027AF" w:rsidP="006E4DF8">
      <w:pPr>
        <w:spacing w:before="0"/>
        <w:rPr>
          <w:i/>
          <w:iCs/>
        </w:rPr>
      </w:pPr>
    </w:p>
    <w:p w14:paraId="49DB9B09" w14:textId="77777777" w:rsidR="009027AF" w:rsidRDefault="009027AF" w:rsidP="006E4DF8">
      <w:pPr>
        <w:spacing w:before="0"/>
        <w:rPr>
          <w:i/>
          <w:iCs/>
        </w:rPr>
      </w:pPr>
    </w:p>
    <w:p w14:paraId="328F5F8C" w14:textId="77777777" w:rsidR="009027AF" w:rsidRDefault="009027AF" w:rsidP="006E4DF8">
      <w:pPr>
        <w:spacing w:before="0"/>
        <w:rPr>
          <w:i/>
          <w:iCs/>
        </w:rPr>
      </w:pPr>
    </w:p>
    <w:p w14:paraId="67664BC1" w14:textId="77777777" w:rsidR="009027AF" w:rsidRDefault="009027AF" w:rsidP="006E4DF8">
      <w:pPr>
        <w:spacing w:before="0"/>
        <w:rPr>
          <w:i/>
          <w:iCs/>
        </w:rPr>
      </w:pPr>
    </w:p>
    <w:p w14:paraId="0FBFF9EB" w14:textId="79204E3C" w:rsidR="006E4DF8" w:rsidRPr="006E4DF8" w:rsidRDefault="006E4DF8" w:rsidP="006E4DF8">
      <w:pPr>
        <w:spacing w:before="0"/>
        <w:rPr>
          <w:rFonts w:ascii="Calibri" w:hAnsi="Calibri"/>
          <w:szCs w:val="22"/>
        </w:rPr>
      </w:pPr>
      <w:r w:rsidRPr="006E4DF8">
        <w:rPr>
          <w:i/>
          <w:iCs/>
        </w:rPr>
        <w:t>The Department of Health would like to thank the members of the Implementation Plan Advisory Group and the National Health Leadership Forum for their involvement and advice in the development of this Report Card</w:t>
      </w:r>
      <w:r w:rsidR="00082DCE">
        <w:rPr>
          <w:i/>
          <w:iCs/>
        </w:rPr>
        <w:t xml:space="preserve">. The </w:t>
      </w:r>
      <w:r w:rsidR="009B694B">
        <w:rPr>
          <w:i/>
          <w:iCs/>
        </w:rPr>
        <w:t>d</w:t>
      </w:r>
      <w:r w:rsidR="00082DCE">
        <w:rPr>
          <w:i/>
          <w:iCs/>
        </w:rPr>
        <w:t>epartment</w:t>
      </w:r>
      <w:r w:rsidRPr="006E4DF8">
        <w:rPr>
          <w:i/>
          <w:iCs/>
        </w:rPr>
        <w:t xml:space="preserve"> acknowledges the contribution and commitment from Aboriginal and Torres Strait Islander leaders and communities and other stakeholders for their work towards progressing goals that improve health outcomes for Indigenous Australians and the ongoing participation in the development of the Implementation Plan from a broad range of stakeholders.</w:t>
      </w:r>
    </w:p>
    <w:p w14:paraId="52E36D69" w14:textId="77777777" w:rsidR="006E4DF8" w:rsidRDefault="006E4DF8" w:rsidP="006E4DF8"/>
    <w:p w14:paraId="5A9D78D4" w14:textId="56B9F3A4" w:rsidR="009A7306" w:rsidRPr="00ED32DF" w:rsidRDefault="006E4DF8" w:rsidP="00ED32DF">
      <w:pPr>
        <w:spacing w:before="0"/>
        <w:rPr>
          <w:i/>
          <w:iCs/>
        </w:rPr>
      </w:pPr>
      <w:r w:rsidRPr="006E4DF8">
        <w:rPr>
          <w:b/>
          <w:bCs/>
        </w:rPr>
        <w:t>Disclaimer</w:t>
      </w:r>
      <w:r w:rsidR="00CE21BA" w:rsidRPr="00990954">
        <w:rPr>
          <w:b/>
          <w:iCs/>
        </w:rPr>
        <w:t>:</w:t>
      </w:r>
      <w:r w:rsidRPr="006E4DF8">
        <w:rPr>
          <w:i/>
          <w:iCs/>
        </w:rPr>
        <w:t xml:space="preserve"> Aboriginal and Torres Strait Islander people are advised that this document may contain the images and names of deceased p</w:t>
      </w:r>
      <w:bookmarkEnd w:id="1"/>
      <w:r w:rsidR="00ED32DF">
        <w:rPr>
          <w:i/>
          <w:iCs/>
        </w:rPr>
        <w:t>eoples.</w:t>
      </w:r>
    </w:p>
    <w:p w14:paraId="607909B8" w14:textId="77777777" w:rsidR="009027AF" w:rsidRDefault="009027AF">
      <w:pPr>
        <w:spacing w:before="0"/>
      </w:pPr>
      <w:r>
        <w:br w:type="page"/>
      </w:r>
    </w:p>
    <w:p w14:paraId="28492F76" w14:textId="49BC864D" w:rsidR="0084646B" w:rsidRDefault="00ED32DF" w:rsidP="0084646B">
      <w:r>
        <w:rPr>
          <w:noProof/>
          <w:lang w:eastAsia="en-AU"/>
        </w:rPr>
        <w:lastRenderedPageBreak/>
        <w:drawing>
          <wp:inline distT="0" distB="0" distL="0" distR="0" wp14:anchorId="0E125A83" wp14:editId="7126FC93">
            <wp:extent cx="5754624" cy="945102"/>
            <wp:effectExtent l="0" t="0" r="0" b="7620"/>
            <wp:docPr id="54" name="Picture 54" descr="As co-chairs of the Implementation Plan Advisory Group, we are pleased to present the Report Card on progress during the first three years of the Implementation Plan for the National Aboriginal and Torres Strait Islander Health Plan 2013–2023.&#10;The Implementation Plan Advisory Group is committed to improving health outcomes for Aboriginal and Torres Strait Islander people. The advisory group—a partnership of Indigenous health leaders and government—was established to monitor progress under the Implementation Plan for the National Aboriginal and Torres Strait Islander Health Plan 2013–2023.&#10;There have been advances in improving access to health services for Aboriginal and Torres Strait Islander people. For example, the Cultural Respect Framework, the Medical Specialist Access Framework, and the National Framework for Health Services for Aboriginal and Torres Strait Islander Children and Families have laid the basis for improving the cultural safety of health services for Aboriginal and Torres Strait Islander people.&#10;While acknowledging this progress, there is still much to do to close the gap in health outcomes between Aboriginal and Torres Strait Islander peoples and non-Indigenous Australians. It is important to maintain, expand and strengthen Aboriginal and Torres Strait Islander community controlled health organisations while also ensuring that mainstream health providers are delivering culturally safe care for Aboriginal and Torres Strait Islander people.&#10;The Australian Government report My Life My Lead: Opportunities for Strengthening Approaches to the Social Determinants and Cultural Determinants of Indigenous Health—Report on the National Consultations, December 2017 highlighted the importance of strengthening culture and addressing the social determinants of health to improve the health and wellbeing of Aboriginal and Torres Strait Islander peoples. The Implementation Plan Advisory Group coordinated the consultations between government, communities and the private sector that led to this seminal report. It is fundamental that the priorities identified and voiced by the communities are at the centre of the development of the next iteration of the Implementation Plan for the National Aboriginal and Torres Strait Islander Health Plan 2013–2023.&#10;For the next iteration of the Implementation Plan for the National Aboriginal and Torres Strait Islander Health Plan 2013–2023, we are committed to addressing the social determinants and the cultural determinants of health, as well as aligning with the refreshed Closing the Gap framework.&#10;We would like to thank the members of the Implementation Plan Advisory Group for their contribution to this work and their overall guidance as we continue our collective efforts towards Closing the Gap.&#10;" title="Message - Co-Chairs, Implementation Plan Advisory Group (IP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807689" cy="953817"/>
                    </a:xfrm>
                    <a:prstGeom prst="rect">
                      <a:avLst/>
                    </a:prstGeom>
                  </pic:spPr>
                </pic:pic>
              </a:graphicData>
            </a:graphic>
          </wp:inline>
        </w:drawing>
      </w:r>
      <w:r w:rsidR="001479C3">
        <w:t>As c</w:t>
      </w:r>
      <w:r w:rsidR="0084646B">
        <w:t xml:space="preserve">o-chairs of the Implementation Plan Advisory Group, we are pleased to present the Report Card </w:t>
      </w:r>
      <w:r w:rsidR="00266D05">
        <w:t>on</w:t>
      </w:r>
      <w:r w:rsidR="0084646B">
        <w:t xml:space="preserve"> progress </w:t>
      </w:r>
      <w:r w:rsidR="00266D05">
        <w:t>during</w:t>
      </w:r>
      <w:r w:rsidR="0084646B">
        <w:t xml:space="preserve"> the first three years of the </w:t>
      </w:r>
      <w:r w:rsidR="0084646B" w:rsidRPr="00C50ABC">
        <w:rPr>
          <w:i/>
        </w:rPr>
        <w:t>Implementation Plan for the National Aboriginal and Torres Strait Islander Health Plan 2013</w:t>
      </w:r>
      <w:r w:rsidR="00897F1E" w:rsidRPr="00C50ABC">
        <w:rPr>
          <w:i/>
        </w:rPr>
        <w:t>–</w:t>
      </w:r>
      <w:r w:rsidR="0084646B" w:rsidRPr="00C50ABC">
        <w:rPr>
          <w:i/>
        </w:rPr>
        <w:t>2023</w:t>
      </w:r>
      <w:r w:rsidR="0084646B" w:rsidRPr="00AC1236">
        <w:t>.</w:t>
      </w:r>
    </w:p>
    <w:p w14:paraId="1AAE8575" w14:textId="77777777" w:rsidR="0084646B" w:rsidRDefault="0084646B" w:rsidP="0084646B">
      <w:r>
        <w:t>The I</w:t>
      </w:r>
      <w:r w:rsidR="00513508">
        <w:t xml:space="preserve">mplementation </w:t>
      </w:r>
      <w:r>
        <w:t>P</w:t>
      </w:r>
      <w:r w:rsidR="00513508">
        <w:t xml:space="preserve">lan </w:t>
      </w:r>
      <w:r>
        <w:t>A</w:t>
      </w:r>
      <w:r w:rsidR="00513508">
        <w:t xml:space="preserve">dvisory </w:t>
      </w:r>
      <w:r>
        <w:t>G</w:t>
      </w:r>
      <w:r w:rsidR="00513508">
        <w:t>roup</w:t>
      </w:r>
      <w:r>
        <w:t xml:space="preserve"> </w:t>
      </w:r>
      <w:r w:rsidR="00C927D8">
        <w:t xml:space="preserve">is </w:t>
      </w:r>
      <w:r>
        <w:t>committed to improv</w:t>
      </w:r>
      <w:r w:rsidR="00D22E8B">
        <w:t>ing</w:t>
      </w:r>
      <w:r>
        <w:t xml:space="preserve"> health outcomes for Aboriginal and Torres Strait Islander people. </w:t>
      </w:r>
      <w:r w:rsidR="000646E0">
        <w:t xml:space="preserve">The advisory group—a </w:t>
      </w:r>
      <w:r>
        <w:t xml:space="preserve">partnership </w:t>
      </w:r>
      <w:r w:rsidR="00392370">
        <w:t>of Indigenous health leaders and government</w:t>
      </w:r>
      <w:r w:rsidR="000646E0">
        <w:t>—</w:t>
      </w:r>
      <w:r>
        <w:t xml:space="preserve">was established to monitor progress under the </w:t>
      </w:r>
      <w:r w:rsidRPr="00A13E4D">
        <w:rPr>
          <w:i/>
        </w:rPr>
        <w:t>Implementation Plan for the</w:t>
      </w:r>
      <w:r>
        <w:t xml:space="preserve"> </w:t>
      </w:r>
      <w:r w:rsidRPr="00A13E4D">
        <w:rPr>
          <w:i/>
        </w:rPr>
        <w:t>National Aboriginal and Torres Strait Islander Health Plan 2013</w:t>
      </w:r>
      <w:r w:rsidR="005A2CBA">
        <w:rPr>
          <w:i/>
        </w:rPr>
        <w:t>–</w:t>
      </w:r>
      <w:r w:rsidRPr="00A13E4D">
        <w:rPr>
          <w:i/>
        </w:rPr>
        <w:t>2023</w:t>
      </w:r>
      <w:r w:rsidR="007068F5">
        <w:rPr>
          <w:i/>
        </w:rPr>
        <w:t>.</w:t>
      </w:r>
    </w:p>
    <w:p w14:paraId="344286D6" w14:textId="77777777" w:rsidR="0084646B" w:rsidRDefault="00781AD7" w:rsidP="0084646B">
      <w:r>
        <w:t>T</w:t>
      </w:r>
      <w:r w:rsidR="0084646B">
        <w:t xml:space="preserve">here have been advances in improving access to health services for Aboriginal and Torres Strait Islander </w:t>
      </w:r>
      <w:r w:rsidR="0084646B" w:rsidRPr="001942BC">
        <w:t>people</w:t>
      </w:r>
      <w:r w:rsidR="0084646B">
        <w:t xml:space="preserve">. For example, the Cultural Respect Framework, the </w:t>
      </w:r>
      <w:r w:rsidR="0084646B" w:rsidRPr="00F868CD">
        <w:t>Medi</w:t>
      </w:r>
      <w:r w:rsidR="0084646B" w:rsidRPr="003009CD">
        <w:t>cal Specialist Access Framework</w:t>
      </w:r>
      <w:r w:rsidR="00C50ABC">
        <w:t>,</w:t>
      </w:r>
      <w:r w:rsidR="00C50ABC" w:rsidRPr="001D2AD6">
        <w:t xml:space="preserve"> </w:t>
      </w:r>
      <w:r w:rsidR="00C50ABC">
        <w:t>and</w:t>
      </w:r>
      <w:r w:rsidR="000646E0">
        <w:t xml:space="preserve"> </w:t>
      </w:r>
      <w:r w:rsidR="0084646B">
        <w:t xml:space="preserve">the National Framework for Health Services for Aboriginal and Torres Strait Islander Children and Families have laid the basis for improving </w:t>
      </w:r>
      <w:r w:rsidR="00392370">
        <w:t xml:space="preserve">the </w:t>
      </w:r>
      <w:r w:rsidR="0084646B">
        <w:t>cultural safe</w:t>
      </w:r>
      <w:r w:rsidR="00392370">
        <w:t>ty of</w:t>
      </w:r>
      <w:r w:rsidR="0084646B">
        <w:t xml:space="preserve"> health services </w:t>
      </w:r>
      <w:r w:rsidR="00392370">
        <w:t xml:space="preserve">for </w:t>
      </w:r>
      <w:r w:rsidR="0084646B">
        <w:t xml:space="preserve">Aboriginal </w:t>
      </w:r>
      <w:r w:rsidR="00C927D8">
        <w:t xml:space="preserve">and </w:t>
      </w:r>
      <w:r w:rsidR="0084646B">
        <w:t>Torres Strait Islander people</w:t>
      </w:r>
      <w:r w:rsidR="00392370">
        <w:t>.</w:t>
      </w:r>
    </w:p>
    <w:p w14:paraId="773B9575" w14:textId="77777777" w:rsidR="00781AD7" w:rsidRDefault="00C927D8" w:rsidP="00781AD7">
      <w:r w:rsidRPr="001942BC">
        <w:t xml:space="preserve">While </w:t>
      </w:r>
      <w:r w:rsidR="00781AD7" w:rsidRPr="001942BC">
        <w:t>acknowledging</w:t>
      </w:r>
      <w:r w:rsidR="00781AD7">
        <w:t xml:space="preserve"> this progress, there is still </w:t>
      </w:r>
      <w:r w:rsidR="00266D05">
        <w:t>much</w:t>
      </w:r>
      <w:r w:rsidR="00781AD7">
        <w:t xml:space="preserve"> to do to close the gap in health outcomes between Aboriginal and Torres Strait Islander peoples and non-Indigenous Australians. </w:t>
      </w:r>
      <w:r w:rsidR="00392370">
        <w:t>It is</w:t>
      </w:r>
      <w:r w:rsidR="00781AD7">
        <w:t xml:space="preserve"> important to maintain, expand and strengthen </w:t>
      </w:r>
      <w:r w:rsidR="00392370">
        <w:t xml:space="preserve">Aboriginal and Torres Strait Islander </w:t>
      </w:r>
      <w:r w:rsidR="00781AD7">
        <w:t>community controlled health organisations whil</w:t>
      </w:r>
      <w:r w:rsidR="000646E0">
        <w:t>e</w:t>
      </w:r>
      <w:r w:rsidR="00781AD7">
        <w:t xml:space="preserve"> </w:t>
      </w:r>
      <w:r w:rsidR="00392370">
        <w:t xml:space="preserve">also </w:t>
      </w:r>
      <w:r w:rsidR="00781AD7">
        <w:t>ensuring that mainstream health providers are delivering culturally safe care for Aboriginal and Torres Strait Islander people.</w:t>
      </w:r>
    </w:p>
    <w:p w14:paraId="43E1A1EA" w14:textId="77777777" w:rsidR="0084646B" w:rsidRDefault="0084646B" w:rsidP="0084646B">
      <w:r w:rsidRPr="003B4071">
        <w:t>The</w:t>
      </w:r>
      <w:r w:rsidR="00781AD7">
        <w:t xml:space="preserve"> Australian Government report</w:t>
      </w:r>
      <w:r w:rsidRPr="003B4071">
        <w:t xml:space="preserve"> </w:t>
      </w:r>
      <w:r w:rsidR="00781AD7" w:rsidRPr="001942BC">
        <w:rPr>
          <w:i/>
        </w:rPr>
        <w:t>My Life My Lead</w:t>
      </w:r>
      <w:r w:rsidR="001942BC">
        <w:rPr>
          <w:i/>
        </w:rPr>
        <w:t>:</w:t>
      </w:r>
      <w:r w:rsidR="00781AD7" w:rsidRPr="001942BC">
        <w:rPr>
          <w:i/>
        </w:rPr>
        <w:t xml:space="preserve"> Opportunities for </w:t>
      </w:r>
      <w:r w:rsidR="001942BC">
        <w:rPr>
          <w:i/>
        </w:rPr>
        <w:t>S</w:t>
      </w:r>
      <w:r w:rsidR="00781AD7" w:rsidRPr="001942BC">
        <w:rPr>
          <w:i/>
        </w:rPr>
        <w:t xml:space="preserve">trengthening </w:t>
      </w:r>
      <w:r w:rsidR="001942BC">
        <w:rPr>
          <w:i/>
        </w:rPr>
        <w:t>A</w:t>
      </w:r>
      <w:r w:rsidR="00781AD7" w:rsidRPr="001942BC">
        <w:rPr>
          <w:i/>
        </w:rPr>
        <w:t xml:space="preserve">pproaches to the </w:t>
      </w:r>
      <w:r w:rsidR="001942BC">
        <w:rPr>
          <w:i/>
        </w:rPr>
        <w:t>S</w:t>
      </w:r>
      <w:r w:rsidR="00781AD7" w:rsidRPr="001942BC">
        <w:rPr>
          <w:i/>
        </w:rPr>
        <w:t xml:space="preserve">ocial </w:t>
      </w:r>
      <w:r w:rsidR="001942BC">
        <w:rPr>
          <w:i/>
        </w:rPr>
        <w:t>D</w:t>
      </w:r>
      <w:r w:rsidR="00781AD7" w:rsidRPr="001942BC">
        <w:rPr>
          <w:i/>
        </w:rPr>
        <w:t xml:space="preserve">eterminants and </w:t>
      </w:r>
      <w:r w:rsidR="001942BC">
        <w:rPr>
          <w:i/>
        </w:rPr>
        <w:t>C</w:t>
      </w:r>
      <w:r w:rsidR="00781AD7" w:rsidRPr="001942BC">
        <w:rPr>
          <w:i/>
        </w:rPr>
        <w:t xml:space="preserve">ultural </w:t>
      </w:r>
      <w:r w:rsidR="001942BC">
        <w:rPr>
          <w:i/>
        </w:rPr>
        <w:t>D</w:t>
      </w:r>
      <w:r w:rsidR="00781AD7" w:rsidRPr="001942BC">
        <w:rPr>
          <w:i/>
        </w:rPr>
        <w:t xml:space="preserve">eterminants of Indigenous </w:t>
      </w:r>
      <w:r w:rsidR="001942BC">
        <w:rPr>
          <w:i/>
        </w:rPr>
        <w:t>H</w:t>
      </w:r>
      <w:r w:rsidR="00781AD7" w:rsidRPr="001942BC">
        <w:rPr>
          <w:i/>
        </w:rPr>
        <w:t>ealth</w:t>
      </w:r>
      <w:r w:rsidR="001942BC">
        <w:rPr>
          <w:i/>
        </w:rPr>
        <w:t>—R</w:t>
      </w:r>
      <w:r w:rsidR="00781AD7" w:rsidRPr="001942BC">
        <w:rPr>
          <w:i/>
        </w:rPr>
        <w:t>eport on</w:t>
      </w:r>
      <w:r w:rsidR="001942BC">
        <w:rPr>
          <w:i/>
        </w:rPr>
        <w:t xml:space="preserve"> the</w:t>
      </w:r>
      <w:r w:rsidR="00781AD7" w:rsidRPr="001942BC">
        <w:rPr>
          <w:i/>
        </w:rPr>
        <w:t xml:space="preserve"> </w:t>
      </w:r>
      <w:r w:rsidR="001942BC">
        <w:rPr>
          <w:i/>
        </w:rPr>
        <w:t>N</w:t>
      </w:r>
      <w:r w:rsidR="00781AD7" w:rsidRPr="001942BC">
        <w:rPr>
          <w:i/>
        </w:rPr>
        <w:t xml:space="preserve">ational </w:t>
      </w:r>
      <w:r w:rsidR="001942BC">
        <w:rPr>
          <w:i/>
        </w:rPr>
        <w:t>C</w:t>
      </w:r>
      <w:r w:rsidR="00781AD7" w:rsidRPr="001942BC">
        <w:rPr>
          <w:i/>
        </w:rPr>
        <w:t>onsultations, December 2017</w:t>
      </w:r>
      <w:r w:rsidR="005A2CBA">
        <w:rPr>
          <w:i/>
        </w:rPr>
        <w:t xml:space="preserve"> </w:t>
      </w:r>
      <w:r w:rsidRPr="003B4071">
        <w:t xml:space="preserve">highlighted the importance of strengthening culture and </w:t>
      </w:r>
      <w:r>
        <w:t>addressing</w:t>
      </w:r>
      <w:r w:rsidRPr="003B4071">
        <w:t xml:space="preserve"> the social determinants of health to improve the health and wellbeing of Aboriginal and</w:t>
      </w:r>
      <w:r>
        <w:t xml:space="preserve"> Torres Strait Islander people</w:t>
      </w:r>
      <w:r w:rsidR="00781AD7">
        <w:t>s</w:t>
      </w:r>
      <w:r>
        <w:t xml:space="preserve">. </w:t>
      </w:r>
      <w:r w:rsidR="00781AD7">
        <w:t>The Implementation Plan Advisory Group</w:t>
      </w:r>
      <w:r>
        <w:t xml:space="preserve"> coordinated the consultations between government, communities and the private sector that led to this seminal report. </w:t>
      </w:r>
      <w:r w:rsidR="00392370">
        <w:t>I</w:t>
      </w:r>
      <w:r>
        <w:t xml:space="preserve">t is fundamental that the priorities identified and voiced by the communities are at the centre of the development of the next </w:t>
      </w:r>
      <w:r w:rsidRPr="003B4071">
        <w:t xml:space="preserve">iteration of the </w:t>
      </w:r>
      <w:r w:rsidR="00781AD7" w:rsidRPr="00DD6468">
        <w:rPr>
          <w:i/>
        </w:rPr>
        <w:t>Implementation Plan for the</w:t>
      </w:r>
      <w:r w:rsidR="00781AD7">
        <w:t xml:space="preserve"> </w:t>
      </w:r>
      <w:r w:rsidR="00781AD7" w:rsidRPr="00DD6468">
        <w:rPr>
          <w:i/>
        </w:rPr>
        <w:t>National Aboriginal and Torres Strait Islander Health Plan 2013</w:t>
      </w:r>
      <w:r w:rsidR="005A2CBA">
        <w:rPr>
          <w:i/>
        </w:rPr>
        <w:t>–</w:t>
      </w:r>
      <w:r w:rsidR="00781AD7" w:rsidRPr="00DD6468">
        <w:rPr>
          <w:i/>
        </w:rPr>
        <w:t>2023</w:t>
      </w:r>
      <w:r>
        <w:t>.</w:t>
      </w:r>
    </w:p>
    <w:p w14:paraId="420D63F3" w14:textId="77777777" w:rsidR="0084646B" w:rsidRDefault="0084646B" w:rsidP="0084646B">
      <w:r>
        <w:t xml:space="preserve">For the next iteration of the </w:t>
      </w:r>
      <w:r w:rsidR="00781AD7" w:rsidRPr="00DD6468">
        <w:rPr>
          <w:i/>
        </w:rPr>
        <w:t>Implementation Plan for the</w:t>
      </w:r>
      <w:r w:rsidR="00781AD7">
        <w:t xml:space="preserve"> </w:t>
      </w:r>
      <w:r w:rsidR="00781AD7" w:rsidRPr="00DD6468">
        <w:rPr>
          <w:i/>
        </w:rPr>
        <w:t>National Aboriginal and Torres Strait Islander Health Plan 2013</w:t>
      </w:r>
      <w:r w:rsidR="005A2CBA">
        <w:rPr>
          <w:i/>
        </w:rPr>
        <w:t>–</w:t>
      </w:r>
      <w:r w:rsidR="00781AD7" w:rsidRPr="00DD6468">
        <w:rPr>
          <w:i/>
        </w:rPr>
        <w:t>2023</w:t>
      </w:r>
      <w:r w:rsidR="00781AD7" w:rsidRPr="00B37CE7">
        <w:t>,</w:t>
      </w:r>
      <w:r w:rsidR="00781AD7">
        <w:rPr>
          <w:i/>
        </w:rPr>
        <w:t xml:space="preserve"> </w:t>
      </w:r>
      <w:r>
        <w:t>we are committed to addressing the social determinants and the cultural determinants of health</w:t>
      </w:r>
      <w:r w:rsidR="00781AD7">
        <w:t>,</w:t>
      </w:r>
      <w:r>
        <w:t xml:space="preserve"> as well as aligning with the refreshed Closing the Gap framework.</w:t>
      </w:r>
    </w:p>
    <w:p w14:paraId="16C0483B" w14:textId="77777777" w:rsidR="0084646B" w:rsidRDefault="0084646B" w:rsidP="0084646B">
      <w:r>
        <w:t>We would like to thank the members</w:t>
      </w:r>
      <w:r w:rsidR="00781AD7">
        <w:t xml:space="preserve"> of the</w:t>
      </w:r>
      <w:r>
        <w:t xml:space="preserve"> </w:t>
      </w:r>
      <w:r w:rsidR="00781AD7">
        <w:t xml:space="preserve">Implementation Plan Advisory Group </w:t>
      </w:r>
      <w:r>
        <w:t xml:space="preserve">for their contribution to this work and their overall guidance as we continue our collective efforts towards </w:t>
      </w:r>
      <w:r w:rsidRPr="001942BC">
        <w:t>Closing the Gap</w:t>
      </w:r>
      <w:r>
        <w:t>.</w:t>
      </w:r>
    </w:p>
    <w:p w14:paraId="2C68DD3D" w14:textId="77777777" w:rsidR="00E0698D" w:rsidRDefault="00E0698D" w:rsidP="0084646B"/>
    <w:p w14:paraId="699FC8F0" w14:textId="4949B9C7" w:rsidR="0084646B" w:rsidRDefault="001C51CD" w:rsidP="0084646B">
      <w:r>
        <w:rPr>
          <w:noProof/>
          <w:lang w:eastAsia="en-AU"/>
        </w:rPr>
        <w:drawing>
          <wp:inline distT="0" distB="0" distL="0" distR="0" wp14:anchorId="2CCF4A6D" wp14:editId="28EC78F8">
            <wp:extent cx="865652" cy="390525"/>
            <wp:effectExtent l="0" t="0" r="0" b="0"/>
            <wp:docPr id="22" name="Picture 22" descr="Donna Murray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onna_Sig.png"/>
                    <pic:cNvPicPr/>
                  </pic:nvPicPr>
                  <pic:blipFill>
                    <a:blip r:embed="rId14">
                      <a:extLst>
                        <a:ext uri="{28A0092B-C50C-407E-A947-70E740481C1C}">
                          <a14:useLocalDpi xmlns:a14="http://schemas.microsoft.com/office/drawing/2010/main" val="0"/>
                        </a:ext>
                      </a:extLst>
                    </a:blip>
                    <a:stretch>
                      <a:fillRect/>
                    </a:stretch>
                  </pic:blipFill>
                  <pic:spPr>
                    <a:xfrm>
                      <a:off x="0" y="0"/>
                      <a:ext cx="900551" cy="406269"/>
                    </a:xfrm>
                    <a:prstGeom prst="rect">
                      <a:avLst/>
                    </a:prstGeom>
                  </pic:spPr>
                </pic:pic>
              </a:graphicData>
            </a:graphic>
          </wp:inline>
        </w:drawing>
      </w:r>
      <w:r>
        <w:t xml:space="preserve">                                                                                        </w:t>
      </w:r>
      <w:r>
        <w:rPr>
          <w:noProof/>
          <w:lang w:eastAsia="en-AU"/>
        </w:rPr>
        <w:drawing>
          <wp:inline distT="0" distB="0" distL="0" distR="0" wp14:anchorId="04FDEE3F" wp14:editId="261BBBDB">
            <wp:extent cx="1581150" cy="428625"/>
            <wp:effectExtent l="0" t="0" r="0" b="9525"/>
            <wp:docPr id="30" name="Picture 30" descr="Mark Roddam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581150" cy="428625"/>
                    </a:xfrm>
                    <a:prstGeom prst="rect">
                      <a:avLst/>
                    </a:prstGeom>
                  </pic:spPr>
                </pic:pic>
              </a:graphicData>
            </a:graphic>
          </wp:inline>
        </w:drawing>
      </w:r>
    </w:p>
    <w:p w14:paraId="31EC804C" w14:textId="491992A0" w:rsidR="0084646B" w:rsidRDefault="001C51CD" w:rsidP="005D2E0D">
      <w:pPr>
        <w:tabs>
          <w:tab w:val="left" w:pos="5954"/>
        </w:tabs>
      </w:pPr>
      <w:r>
        <w:t xml:space="preserve">Donna Murray </w:t>
      </w:r>
      <w:r w:rsidR="005D2E0D">
        <w:tab/>
      </w:r>
      <w:r w:rsidR="0084646B">
        <w:t>Mark Roddam</w:t>
      </w:r>
    </w:p>
    <w:p w14:paraId="5902A6AB" w14:textId="77777777" w:rsidR="0084646B" w:rsidRDefault="0084646B" w:rsidP="00023B10">
      <w:pPr>
        <w:tabs>
          <w:tab w:val="left" w:pos="5954"/>
        </w:tabs>
      </w:pPr>
      <w:r>
        <w:t>IPAG Co-Chair</w:t>
      </w:r>
      <w:r>
        <w:tab/>
        <w:t>IPAG Co-Chair</w:t>
      </w:r>
    </w:p>
    <w:p w14:paraId="63087467" w14:textId="61C8301F" w:rsidR="00224602" w:rsidRDefault="00224602" w:rsidP="004E02A6">
      <w:pPr>
        <w:sectPr w:rsidR="00224602" w:rsidSect="009A7306">
          <w:footerReference w:type="default" r:id="rId16"/>
          <w:type w:val="oddPage"/>
          <w:pgSz w:w="11906" w:h="16838" w:code="9"/>
          <w:pgMar w:top="1418" w:right="1418" w:bottom="1418" w:left="1418" w:header="624" w:footer="624" w:gutter="0"/>
          <w:cols w:space="708"/>
          <w:titlePg/>
          <w:docGrid w:linePitch="360"/>
        </w:sectPr>
      </w:pPr>
    </w:p>
    <w:p w14:paraId="496357A4" w14:textId="77777777" w:rsidR="009A7306" w:rsidRDefault="009A7306" w:rsidP="006E367A">
      <w:r>
        <w:rPr>
          <w:noProof/>
          <w:lang w:eastAsia="en-AU"/>
        </w:rPr>
        <w:lastRenderedPageBreak/>
        <w:drawing>
          <wp:inline distT="0" distB="0" distL="0" distR="0" wp14:anchorId="37686FE9" wp14:editId="66DB113E">
            <wp:extent cx="5854737" cy="816610"/>
            <wp:effectExtent l="0" t="0" r="0" b="2540"/>
            <wp:docPr id="55" name="Picture 55" descr="In 2013 the Australian Government released the National Aboriginal and Torres Strait Islander Health Plan 2013–2023 (the Health Plan). The Health Plan’s vision is that the Australian health system is free of racism and inequality and that all Aboriginal and Torres Strait Islander people have access to health services that are effective, high-quality, appropriate and affordable. &#10;In 2015 the Implementation Plan for the National Aboriginal and Torres Strait Islander Health Plan 2013–2023 (the Implementation Plan) was released. The Implementation Plan translates the vision, principles, priorities and strategies of the Health Plan into strategies, deliverables and goals that maximise health benefits for Aboriginal and Torres Strait Islander peoples.&#10;To date, governments, the community controlled health sector, mainstream services and communities have made significant efforts to support the wide-ranging deliverables. As at July 2019, 69 deliverables were complete and 37 were ongoing. Notable achievements include national endorsement of the Cultural Respect Framework; the completion of the 2014–15 Better Start to Life approach to increase access to antenatal and postnatal care; the integration of early childhood services through the Connected Beginnings Program; and the expansion of the National Aboriginal and Torres Strait Islander Flexible Aged Care (NATSIFAC) Program.&#10;Positive progress has also been made against many of the Implementation Plan goals as of July 2019. All three goals in the maternal health and parenting domain, supporting the foundations for good health over the life course, are currently on track to be achieved. All goals relating to smoking are also on track, and this is expected to have an impact on the burden of disease over time. Two immunisation goals are on track, with immunisation coverage rates the highest ever among Aboriginal and Torres Strait Islander children entering school. Two of the three type 2 diabetes goals are on track, with these goals able to be measured for the first time in July 2019. &#10;Six of the Implementation Plan goals are currently not on track to be achieved by 2023. Four of these goals relate to health checks, although data from recent years show that the rate of health checks is increasing. The two remaining goals cannot be assessed due to current data limitations.&#10;Current trends indicate improvements across a range of wider health and social outcomes for Aboriginal and Torres Strait Islander peoples over the past twenty years. Rates of circulatory disease, smoking and excessive alcohol consumption are down. Deaths associated with kidney and respiratory diseases have also decreased. Despite these improvements, more work is needed to Close the Gap in health inequality. While life expectancy has improved for Aboriginal and Torres Strait Islander people, there has been no significant change in the life expectancy gap since 1998 because mortality rates continue to decline in both populations. The gap in child mortality has also not narrowed since the 2008 baseline.&#10;Areas for further action include building a better understanding of health service needs at the regional level to ensure the right services are available to the populations that need them. Cultural safety must become embedded across health services, particularly within the mainstream sector. There also needs to be a greater acknowledgement of the continued impact of trauma as an underlying cause of poor health, and young people need access to culturally safe, strengths-based mental health and support services. Environmental health remains an important issue, with housing and water security a key priority.&#10;Better health outcomes will also be enabled by targeting the social determinants of health, including across justice, employment and education. Stronger linkages must be made between these two sectors to facilitate collaborative approaches. The protective role that culture plays in good health and wellbeing also needs to be recognised and supported&#10;" title="Executive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025634" cy="840446"/>
                    </a:xfrm>
                    <a:prstGeom prst="rect">
                      <a:avLst/>
                    </a:prstGeom>
                  </pic:spPr>
                </pic:pic>
              </a:graphicData>
            </a:graphic>
          </wp:inline>
        </w:drawing>
      </w:r>
    </w:p>
    <w:p w14:paraId="36AA7E69" w14:textId="1F598C2D" w:rsidR="000646E0" w:rsidRDefault="003A55B4" w:rsidP="006E367A">
      <w:r>
        <w:t xml:space="preserve">In 2013 the Australian Government released the </w:t>
      </w:r>
      <w:r w:rsidRPr="005441F0">
        <w:rPr>
          <w:i/>
        </w:rPr>
        <w:t>National Aboriginal and Torres Strait Islander Health Plan 2013</w:t>
      </w:r>
      <w:r w:rsidR="00897F1E" w:rsidRPr="005441F0">
        <w:rPr>
          <w:i/>
        </w:rPr>
        <w:t>–</w:t>
      </w:r>
      <w:r w:rsidRPr="005441F0">
        <w:rPr>
          <w:i/>
        </w:rPr>
        <w:t>2023</w:t>
      </w:r>
      <w:r>
        <w:rPr>
          <w:i/>
        </w:rPr>
        <w:t xml:space="preserve"> </w:t>
      </w:r>
      <w:r>
        <w:t>(</w:t>
      </w:r>
      <w:r w:rsidR="000646E0">
        <w:t xml:space="preserve">the </w:t>
      </w:r>
      <w:r>
        <w:t>Health Pla</w:t>
      </w:r>
      <w:r w:rsidR="00C81C1F">
        <w:t>n). T</w:t>
      </w:r>
      <w:bookmarkStart w:id="2" w:name="_GoBack"/>
      <w:bookmarkEnd w:id="2"/>
      <w:r w:rsidR="00C81C1F">
        <w:t xml:space="preserve">he </w:t>
      </w:r>
      <w:r w:rsidR="003D773E">
        <w:t>Health Plan</w:t>
      </w:r>
      <w:r w:rsidR="00AC1236">
        <w:t>’s</w:t>
      </w:r>
      <w:r w:rsidR="003D773E">
        <w:t xml:space="preserve"> </w:t>
      </w:r>
      <w:r w:rsidRPr="000646E0">
        <w:t xml:space="preserve">vision </w:t>
      </w:r>
      <w:r w:rsidR="000646E0" w:rsidRPr="00841461">
        <w:t xml:space="preserve">is </w:t>
      </w:r>
      <w:r w:rsidRPr="000646E0">
        <w:t>that</w:t>
      </w:r>
      <w:r w:rsidR="00EC52AC">
        <w:t xml:space="preserve"> the Australian health system </w:t>
      </w:r>
      <w:r w:rsidR="005A2CBA">
        <w:t>is</w:t>
      </w:r>
      <w:r>
        <w:t xml:space="preserve"> free of racism and inequality and </w:t>
      </w:r>
      <w:r w:rsidR="00196F64">
        <w:t xml:space="preserve">that </w:t>
      </w:r>
      <w:r>
        <w:t>all Aboriginal and Torres Strait Islander people have access to health services that are effective, high</w:t>
      </w:r>
      <w:r w:rsidR="000646E0">
        <w:t>-</w:t>
      </w:r>
      <w:r>
        <w:t xml:space="preserve">quality, appropriate and affordable. </w:t>
      </w:r>
    </w:p>
    <w:p w14:paraId="45C058E9" w14:textId="77777777" w:rsidR="003A55B4" w:rsidRPr="003A55B4" w:rsidRDefault="000646E0" w:rsidP="006E367A">
      <w:r>
        <w:t xml:space="preserve">In 2015 the </w:t>
      </w:r>
      <w:r w:rsidR="003A55B4" w:rsidRPr="005441F0">
        <w:rPr>
          <w:i/>
        </w:rPr>
        <w:t>Implementation Plan for the National Aboriginal and Torres Strait Islander Health Plan 2013</w:t>
      </w:r>
      <w:r w:rsidRPr="005441F0">
        <w:rPr>
          <w:i/>
        </w:rPr>
        <w:t>–</w:t>
      </w:r>
      <w:r w:rsidR="003A55B4" w:rsidRPr="005441F0">
        <w:rPr>
          <w:i/>
        </w:rPr>
        <w:t>2023</w:t>
      </w:r>
      <w:r w:rsidR="003A55B4">
        <w:rPr>
          <w:i/>
        </w:rPr>
        <w:t xml:space="preserve"> </w:t>
      </w:r>
      <w:r w:rsidR="003A55B4">
        <w:t>(</w:t>
      </w:r>
      <w:r w:rsidR="007648D4">
        <w:t xml:space="preserve">the </w:t>
      </w:r>
      <w:r w:rsidR="003A55B4">
        <w:t>Implementation Plan)</w:t>
      </w:r>
      <w:r w:rsidR="00AC1236">
        <w:t xml:space="preserve"> was released</w:t>
      </w:r>
      <w:r>
        <w:t>.</w:t>
      </w:r>
      <w:r w:rsidR="003A55B4">
        <w:t xml:space="preserve"> </w:t>
      </w:r>
      <w:r>
        <w:t xml:space="preserve">The Implementation Plan </w:t>
      </w:r>
      <w:r w:rsidR="003A55B4" w:rsidRPr="003A55B4">
        <w:t>translates the vision, principles, priorities and strategies of the Health Plan into strategies, deliverables and goals that maximise health benefits for Aboriginal and Torres Strait Islander people</w:t>
      </w:r>
      <w:r w:rsidR="00D326F0">
        <w:t>s</w:t>
      </w:r>
      <w:r w:rsidR="003A55B4" w:rsidRPr="003A55B4">
        <w:t>.</w:t>
      </w:r>
    </w:p>
    <w:p w14:paraId="7F1FC984" w14:textId="2FFDA6C5" w:rsidR="00F6489A" w:rsidRDefault="000646E0" w:rsidP="006E367A">
      <w:r>
        <w:t>To date, governments, the community controlled health sector, mainstream services and communities have made s</w:t>
      </w:r>
      <w:r w:rsidR="005B3EB8">
        <w:t>ignificant effort</w:t>
      </w:r>
      <w:r w:rsidR="00AC1236">
        <w:t>s</w:t>
      </w:r>
      <w:r w:rsidR="005B3EB8">
        <w:t xml:space="preserve"> </w:t>
      </w:r>
      <w:r w:rsidR="00C81C1F">
        <w:t>to support</w:t>
      </w:r>
      <w:r w:rsidR="00E45947">
        <w:t xml:space="preserve"> the wide</w:t>
      </w:r>
      <w:r w:rsidR="00455A6F">
        <w:t>-</w:t>
      </w:r>
      <w:r w:rsidR="00E45947">
        <w:t>ranging deliverables</w:t>
      </w:r>
      <w:r w:rsidR="00C81C1F">
        <w:t xml:space="preserve">. </w:t>
      </w:r>
      <w:r w:rsidR="00582CE1">
        <w:t xml:space="preserve">As </w:t>
      </w:r>
      <w:r w:rsidR="00C927D8">
        <w:t xml:space="preserve">at </w:t>
      </w:r>
      <w:r w:rsidR="001A63ED">
        <w:t>July</w:t>
      </w:r>
      <w:r w:rsidR="009B2F36">
        <w:t xml:space="preserve"> 2019</w:t>
      </w:r>
      <w:r w:rsidR="00582CE1">
        <w:t xml:space="preserve">, </w:t>
      </w:r>
      <w:r w:rsidR="00745584">
        <w:t>69</w:t>
      </w:r>
      <w:r w:rsidR="008E3D1C">
        <w:t xml:space="preserve"> deliverables were complete </w:t>
      </w:r>
      <w:r w:rsidR="00582CE1">
        <w:t xml:space="preserve">and </w:t>
      </w:r>
      <w:r w:rsidR="003A43AB" w:rsidRPr="00083AD0">
        <w:t>3</w:t>
      </w:r>
      <w:r w:rsidR="00745584">
        <w:t>7</w:t>
      </w:r>
      <w:r w:rsidR="008E3D1C" w:rsidRPr="00EE273C">
        <w:t xml:space="preserve"> were ongoing</w:t>
      </w:r>
      <w:r w:rsidR="008E3D1C">
        <w:t xml:space="preserve">. </w:t>
      </w:r>
      <w:r w:rsidR="00C81C1F">
        <w:t>N</w:t>
      </w:r>
      <w:r w:rsidR="00E45947">
        <w:t>otable achievements</w:t>
      </w:r>
      <w:r w:rsidR="008F7182">
        <w:t xml:space="preserve"> include n</w:t>
      </w:r>
      <w:r w:rsidR="00CA6EB9">
        <w:t xml:space="preserve">ational endorsement of the </w:t>
      </w:r>
      <w:r w:rsidR="00CA6EB9" w:rsidRPr="00616886">
        <w:t>Cultural Respect Framework</w:t>
      </w:r>
      <w:r w:rsidR="00616886" w:rsidRPr="000646E0">
        <w:t>;</w:t>
      </w:r>
      <w:r w:rsidR="00616886">
        <w:t xml:space="preserve"> </w:t>
      </w:r>
      <w:r w:rsidR="00094CB6">
        <w:t xml:space="preserve">the </w:t>
      </w:r>
      <w:r w:rsidR="00616886">
        <w:t>completion</w:t>
      </w:r>
      <w:r w:rsidR="00AB6245">
        <w:t xml:space="preserve"> </w:t>
      </w:r>
      <w:r w:rsidR="00F6489A">
        <w:t>of the</w:t>
      </w:r>
      <w:r w:rsidR="00AB6245">
        <w:t xml:space="preserve"> 2014</w:t>
      </w:r>
      <w:r w:rsidR="00094CB6">
        <w:t>–</w:t>
      </w:r>
      <w:r w:rsidR="00AB6245">
        <w:t>15</w:t>
      </w:r>
      <w:r w:rsidR="00F6489A">
        <w:t xml:space="preserve"> </w:t>
      </w:r>
      <w:r w:rsidR="00F6489A" w:rsidRPr="005F5C12">
        <w:t>Better Start to Life</w:t>
      </w:r>
      <w:r w:rsidR="00F6489A">
        <w:t xml:space="preserve"> approach</w:t>
      </w:r>
      <w:r w:rsidR="00F6489A" w:rsidRPr="00F6489A">
        <w:t xml:space="preserve"> </w:t>
      </w:r>
      <w:r w:rsidR="00AB6245">
        <w:t xml:space="preserve">to </w:t>
      </w:r>
      <w:r w:rsidR="00F6489A" w:rsidRPr="00F6489A">
        <w:t xml:space="preserve">increase access to antenatal </w:t>
      </w:r>
      <w:r w:rsidR="008F7182">
        <w:t xml:space="preserve">and </w:t>
      </w:r>
      <w:r w:rsidR="00C927D8">
        <w:t xml:space="preserve">postnatal </w:t>
      </w:r>
      <w:r w:rsidR="008F7182">
        <w:t>care;</w:t>
      </w:r>
      <w:r w:rsidR="00F6489A" w:rsidRPr="00F6489A">
        <w:t xml:space="preserve"> </w:t>
      </w:r>
      <w:r w:rsidR="008F7182">
        <w:t xml:space="preserve">the integration of early childhood services through the Connected Beginnings Program; and the expansion of the </w:t>
      </w:r>
      <w:r w:rsidR="008F7182" w:rsidRPr="005F5C12">
        <w:t xml:space="preserve">National Aboriginal and Torres Strait Islander Flexible Aged Care </w:t>
      </w:r>
      <w:r w:rsidR="005F5C12">
        <w:t>(</w:t>
      </w:r>
      <w:r w:rsidR="005F5C12" w:rsidRPr="001942BC">
        <w:t>NATSIFAC</w:t>
      </w:r>
      <w:r w:rsidR="005F5C12">
        <w:t xml:space="preserve">) </w:t>
      </w:r>
      <w:r w:rsidR="008F7182" w:rsidRPr="005F5C12">
        <w:t>Program</w:t>
      </w:r>
      <w:r w:rsidR="008F7182">
        <w:t>.</w:t>
      </w:r>
    </w:p>
    <w:p w14:paraId="0182DC38" w14:textId="699DF90E" w:rsidR="008E3D1C" w:rsidRDefault="00F6489A" w:rsidP="00F5531D">
      <w:r>
        <w:t xml:space="preserve">Positive progress </w:t>
      </w:r>
      <w:r w:rsidR="005B3EB8">
        <w:t xml:space="preserve">has </w:t>
      </w:r>
      <w:r w:rsidR="008E3D1C">
        <w:t xml:space="preserve">also </w:t>
      </w:r>
      <w:r w:rsidR="005B3EB8">
        <w:t xml:space="preserve">been made against </w:t>
      </w:r>
      <w:r w:rsidR="00E45947">
        <w:t>many of the Implementation Plan goals</w:t>
      </w:r>
      <w:r w:rsidR="00515BE4">
        <w:t xml:space="preserve"> as of July 2019</w:t>
      </w:r>
      <w:r w:rsidR="00E45947">
        <w:t xml:space="preserve">. </w:t>
      </w:r>
      <w:r w:rsidR="00EF0D3F">
        <w:t>All three goals in the maternal health and parenting domain</w:t>
      </w:r>
      <w:r w:rsidR="000646E0">
        <w:t xml:space="preserve">, supporting the foundations for good health over the </w:t>
      </w:r>
      <w:r w:rsidR="000646E0" w:rsidRPr="00841461">
        <w:t>life course</w:t>
      </w:r>
      <w:r w:rsidR="000646E0" w:rsidRPr="000646E0">
        <w:t>,</w:t>
      </w:r>
      <w:r w:rsidR="00EF0D3F">
        <w:t xml:space="preserve"> are currently on track to be achieved. All goals </w:t>
      </w:r>
      <w:r w:rsidR="00EF0D3F" w:rsidRPr="005F5C12">
        <w:t>relating to</w:t>
      </w:r>
      <w:r w:rsidR="00EF0D3F">
        <w:t xml:space="preserve"> smoking are also on track</w:t>
      </w:r>
      <w:r w:rsidR="000646E0">
        <w:t>,</w:t>
      </w:r>
      <w:r w:rsidR="00EF0D3F">
        <w:t xml:space="preserve"> and this is expected to have an impact on the burden of disease over time. </w:t>
      </w:r>
      <w:r w:rsidR="00241039">
        <w:t xml:space="preserve">Two immunisation goals are on </w:t>
      </w:r>
      <w:r w:rsidR="00777EAF">
        <w:t>track</w:t>
      </w:r>
      <w:r w:rsidR="00455A6F">
        <w:t>,</w:t>
      </w:r>
      <w:r w:rsidR="00241039">
        <w:t xml:space="preserve"> with immunisation coverage rates the highest ever among Aboriginal and Torres Strait Isl</w:t>
      </w:r>
      <w:r w:rsidR="004D7934">
        <w:t>ander children entering school</w:t>
      </w:r>
      <w:r w:rsidR="00241039">
        <w:t>.</w:t>
      </w:r>
      <w:r w:rsidR="00F5531D">
        <w:t xml:space="preserve"> </w:t>
      </w:r>
      <w:r w:rsidR="009B2F36">
        <w:t>Two of the three type 2 diabetes goals are on track, with these goals</w:t>
      </w:r>
      <w:r w:rsidR="00640237">
        <w:t xml:space="preserve"> able to be</w:t>
      </w:r>
      <w:r w:rsidR="009B2F36">
        <w:t xml:space="preserve"> measured for the first time in July 2019. </w:t>
      </w:r>
    </w:p>
    <w:p w14:paraId="14470F36" w14:textId="0CE07C85" w:rsidR="008E3D1C" w:rsidRDefault="00F5531D" w:rsidP="006E367A">
      <w:r>
        <w:t>Six</w:t>
      </w:r>
      <w:r w:rsidR="00241039">
        <w:t xml:space="preserve"> of the Implementation Plan goals are currently not on track to be achieved by 2023</w:t>
      </w:r>
      <w:r w:rsidR="00455A6F">
        <w:t>. F</w:t>
      </w:r>
      <w:r w:rsidR="00241039">
        <w:t xml:space="preserve">our of these goals relate to health checks, </w:t>
      </w:r>
      <w:r w:rsidR="00455A6F">
        <w:t>al</w:t>
      </w:r>
      <w:r w:rsidR="00241039">
        <w:t xml:space="preserve">though data from recent years show that the rate of health checks is increasing. The </w:t>
      </w:r>
      <w:r>
        <w:t>two</w:t>
      </w:r>
      <w:r w:rsidR="00241039">
        <w:t xml:space="preserve"> remaining goals </w:t>
      </w:r>
      <w:r w:rsidR="000646E0">
        <w:t xml:space="preserve">cannot </w:t>
      </w:r>
      <w:r w:rsidR="00241039">
        <w:t>be assessed due to current data limitations.</w:t>
      </w:r>
    </w:p>
    <w:p w14:paraId="051F4D4F" w14:textId="1B15B942" w:rsidR="009B1937" w:rsidRDefault="00241039" w:rsidP="006E367A">
      <w:r>
        <w:t xml:space="preserve">Current trends indicate </w:t>
      </w:r>
      <w:r w:rsidRPr="00454ACE">
        <w:t xml:space="preserve">improvements across a range of </w:t>
      </w:r>
      <w:r>
        <w:t xml:space="preserve">wider </w:t>
      </w:r>
      <w:r w:rsidRPr="00454ACE">
        <w:t>health and social outcomes</w:t>
      </w:r>
      <w:r>
        <w:t xml:space="preserve"> for Aboriginal and Torres Strait Islander peoples over the past </w:t>
      </w:r>
      <w:r w:rsidR="003B0178">
        <w:t xml:space="preserve">twenty </w:t>
      </w:r>
      <w:r>
        <w:t xml:space="preserve">years. Rates of circulatory disease, smoking and </w:t>
      </w:r>
      <w:r w:rsidR="001A63ED">
        <w:t>excessive alcohol consumption</w:t>
      </w:r>
      <w:r>
        <w:t xml:space="preserve"> are down. Deaths associated with kidney and respiratory diseases have also decreased. </w:t>
      </w:r>
      <w:r w:rsidR="008F1331">
        <w:t xml:space="preserve">Despite these improvements, more work is needed to </w:t>
      </w:r>
      <w:r w:rsidR="005F5C12" w:rsidRPr="001942BC">
        <w:t>C</w:t>
      </w:r>
      <w:r w:rsidR="008F1331" w:rsidRPr="001942BC">
        <w:t xml:space="preserve">lose the </w:t>
      </w:r>
      <w:r w:rsidR="005F5C12" w:rsidRPr="001942BC">
        <w:t>G</w:t>
      </w:r>
      <w:r w:rsidR="008F1331" w:rsidRPr="001942BC">
        <w:t>ap</w:t>
      </w:r>
      <w:r w:rsidR="008F1331">
        <w:t xml:space="preserve"> in health inequality. While life expectancy has improved for Aboriginal and Torres Strait Islander people, there has been no significant change in the life expectancy gap since 1998 </w:t>
      </w:r>
      <w:r w:rsidR="000646E0">
        <w:t xml:space="preserve">because </w:t>
      </w:r>
      <w:r w:rsidR="008F1331">
        <w:t xml:space="preserve">mortality rates continue to decline in both populations. </w:t>
      </w:r>
      <w:r w:rsidR="009B1937">
        <w:t>The gap in child mortality has also not narrowed since the 2008 baseline.</w:t>
      </w:r>
    </w:p>
    <w:p w14:paraId="1CE581A4" w14:textId="77777777" w:rsidR="000646E0" w:rsidRDefault="00C903C5" w:rsidP="006E367A">
      <w:r>
        <w:t xml:space="preserve">Areas for </w:t>
      </w:r>
      <w:r w:rsidR="00BE07EF">
        <w:t xml:space="preserve">further action include building a better understanding of health service needs at the regional level to ensure the right services are available to the populations that need them. Cultural safety </w:t>
      </w:r>
      <w:r w:rsidR="003F540F">
        <w:t xml:space="preserve">must </w:t>
      </w:r>
      <w:r w:rsidR="00BE07EF">
        <w:t>be</w:t>
      </w:r>
      <w:r w:rsidR="003F540F">
        <w:t>come</w:t>
      </w:r>
      <w:r w:rsidR="00BE07EF">
        <w:t xml:space="preserve"> embedded across health services, particularly within the mainstream sector. </w:t>
      </w:r>
      <w:r w:rsidR="003F540F">
        <w:rPr>
          <w:rFonts w:cstheme="minorHAnsi"/>
          <w:color w:val="000000"/>
        </w:rPr>
        <w:t xml:space="preserve">There also needs to be a greater acknowledgement of the continued impact of trauma as an underlying cause of poor health, and young people need access to culturally safe, strengths-based mental health and support services. </w:t>
      </w:r>
      <w:r w:rsidR="00BE07EF">
        <w:t>Environmental health rem</w:t>
      </w:r>
      <w:r w:rsidR="003F540F">
        <w:t xml:space="preserve">ains an important issue, </w:t>
      </w:r>
      <w:r w:rsidR="00F12ABC">
        <w:t>with housing and water security a key priority.</w:t>
      </w:r>
    </w:p>
    <w:p w14:paraId="48D66AF9" w14:textId="77777777" w:rsidR="00E0698D" w:rsidRDefault="00E0698D">
      <w:pPr>
        <w:spacing w:before="0"/>
      </w:pPr>
      <w:r>
        <w:br w:type="page"/>
      </w:r>
    </w:p>
    <w:p w14:paraId="1B935504" w14:textId="6EC64F20" w:rsidR="009A7306" w:rsidRDefault="00F12ABC" w:rsidP="009A7306">
      <w:r>
        <w:lastRenderedPageBreak/>
        <w:t xml:space="preserve">Better health outcomes will also be enabled by targeting the social determinants of health, including across justice, employment and education. </w:t>
      </w:r>
      <w:r w:rsidR="00616886">
        <w:t>S</w:t>
      </w:r>
      <w:r>
        <w:t xml:space="preserve">tronger </w:t>
      </w:r>
      <w:r w:rsidR="003F540F">
        <w:t xml:space="preserve">linkages </w:t>
      </w:r>
      <w:r w:rsidR="00616886">
        <w:t xml:space="preserve">must be made between these two sectors </w:t>
      </w:r>
      <w:r>
        <w:t xml:space="preserve">to facilitate collaborative approaches. The protective </w:t>
      </w:r>
      <w:r w:rsidR="006E6DD0">
        <w:t xml:space="preserve">role </w:t>
      </w:r>
      <w:r w:rsidR="000646E0">
        <w:t xml:space="preserve">that </w:t>
      </w:r>
      <w:r>
        <w:t>culture plays in good health and wellbeing also needs</w:t>
      </w:r>
      <w:r w:rsidR="009A7306">
        <w:t xml:space="preserve"> to be recognised and supported</w:t>
      </w:r>
    </w:p>
    <w:p w14:paraId="14DD40E9" w14:textId="77777777" w:rsidR="009A7306" w:rsidRDefault="009A7306">
      <w:pPr>
        <w:spacing w:before="0"/>
      </w:pPr>
      <w:r>
        <w:br w:type="page"/>
      </w:r>
    </w:p>
    <w:p w14:paraId="5A7081FE" w14:textId="13789AF4" w:rsidR="009A7306" w:rsidRDefault="009A7306" w:rsidP="009A7306">
      <w:r>
        <w:rPr>
          <w:noProof/>
          <w:lang w:eastAsia="en-AU"/>
        </w:rPr>
        <w:lastRenderedPageBreak/>
        <w:drawing>
          <wp:inline distT="0" distB="0" distL="0" distR="0" wp14:anchorId="6E21CB0E" wp14:editId="5F4A0DAE">
            <wp:extent cx="5759450" cy="671195"/>
            <wp:effectExtent l="0" t="0" r="0" b="0"/>
            <wp:docPr id="56" name="Picture 56" descr="THE VISION &#10;&#10;To close the gap in health inequality, Aboriginal and Torres Strait Islander people must have an equal opportunity to be as healthy as non-Indigenous Australians. This means acknowledging and tackling the social, economic and environmental factors that inhibit good health.&#10;&#10;Aboriginal and Torres Strait Islander people must have access to comprehensive health care that is effective, responsive, respectful and culturally safe. The strength of culture and cultural responses must be promoted to support good health, resilience and wellbeing. Strategies must incorporate a whole-of-life focus to lay the foundations for good health and continue this into adulthood and as people grow older. Solutions must be designed and supported at the local level, underpinned by a strong partnership approach.&#10;&#10;THE IMPLEMENTATION PLAN &#10;&#10;The Implementation Plan is a core component of the Australian Government’s long-term commitment to Closing the Gap in health inequality between Aboriginal and Torres Strait Islander peoples and non-Indigenous Australians. The Implementation Plan adopts a strengths-based approach to ensure policies and programs promote positive health behaviours and improve health, resilience and social and emotional wellbeing. It emphasises the centrality of culture in the health of Aboriginal and Torres Strait Islander people and the rights of individuals to a safe, healthy and empowered life.&#10;&#10;The Implementation Plan outlines the actions to be taken by the governments, the community controlled sector and other key stakeholders to maximise health benefits for Indigenous Australians and Closing the Gap in health outcomes. It was developed in partnership with the National Health Leadership Forum (NHLF). &#10;&#10;The Implementation Plan builds upon continued work and investment across all levels of government and is intended to be complementary to existing policies and frameworks in each jurisdiction.&#10;&#10;The success of progress against the goals and deliverables of the Implementation Plan is monitored so that it is clear where future effort should be targeted, supporting continuous quality improvement. This monitoring guides the planning and investment for existing and new activities under the partnership model built between the Australian Government and stakeholders. &#10;&#10;The next iteration of the Implementation Plan will include a focus on the social determinants and the cultural determinants of health, drawing on the findings of My Life My Lead: Opportunities for Strengthening Approaches to the Social Determinants and Cultural Determinants of Indigenous Health—Report on the National Consultations, December 2017 (My Life My Lead). &#10;&#10;THE FRAMEWORK&#10;&#10;The Implementation Plan focuses effort across six domains that target health system effectiveness and priorities across the life course: health system effectiveness; maternal health and parenting; childhood health and development; adolescent and youth health; healthy adults; and healthy ageing. The Implementation Plan contains 106 deliverables that support the achievement of twenty goals, with a focus on prevention and early intervention across the life course (see Attachment A and Attachment C for more information). These goals were developed to complement the 2008 COAG Closing the Gap agenda.&#10;&#10;The current Implementation Plan framework will be revised in 2019–20 to include a stronger focus on the social determinants and cultural determinants of health. This includes factors such as the home environment; school and educational attainment; employment; community; and experiences of social institutions and systems and their corresponding influences, all of which have a profound impact on a person’s overall health.&#10;&#10;INVESTMENT SUPPORTING THE IMPLEMENTATION PLAN&#10;&#10;The Australian Government is investing $4.1 billion in Aboriginal and Torres Strait Islander health programs between 2018–19 and 2021–22. This represents an ongoing increase of around 4 per cent per year and builds on previous investment of just over $3 billion from 2014–15 to 2017–18. &#10;&#10;The Aboriginal community controlled sector receives nearly two-thirds of the total Aboriginal and Torres Strait Islander health program funding.&#10;&#10;The goals and deliverables in the Implementation Plan are being progressed through a range of Aboriginal and Torres Strait Islander health programs. This includes programs funded under the Indigenous Australians’ Health Programme (IAHP), which supports investment for around 130 community controlled services, plus a smaller number of other providers, to deliver comprehensive and culturally safe primary health care for Aboriginal and Torres Strait Islander peoples. Continued growth in the IAHP will help to sustain existing services and target effort at new and evolving areas of critical need. In addition, there are whole-of-population programs that support health outcomes for Aboriginal and Torres Strait Islander peoples, including the Medicare Benefits Schedule (MBS), Pharmaceutical Benefits Scheme (PBS), public hospital funding, aged care funding and health workforce initiatives. &#10;&#10;Deliverables within the Implementation Plan are also supported by funding sources outside the Health portfolio. Other Australian Government agencies and state and territory governments also contribute to the outcomes. This includes funding through the Indigenous Advancement Strategy from the Department of the Prime Minister and Cabinet (PMC), to support activities relating to social and emotional wellbeing, alcohol and drug treatment services and suicide prevention. &#10;&#10;THE IMPLEMENTATION PLAN ADVISORY GROUP &#10;&#10;The Implementation Plan Advisory Group (IPAG) was established to review, assess and guide action under the Implementation Plan. IPAG’s guidance, as well as the advice and support of broader stakeholders, is critical to this work and reflects the important partnership between the Australian Government and non-government stakeholders.&#10;&#10;IPAG members include representatives from the NHLF, the National Aboriginal Community Controlled Health Organisation (NACCHO), the Department of Health, PMC, AIHW and the National Aboriginal and Torres Strait Islander Health Standing Committee (NATSIHSC), which operates within the Australian Health Ministers’ Advisory Committee (AHMAC) structure to provide strategic advice on Aboriginal and Torres Strait Islander health. Aboriginal and Torres Strait Islander experts on early childhood, primary care and health research are also represented.&#10;&#10;IPAG has met eleven times to date to oversee progress against the goals and deliverables set out in the Implementation Plan (see ‘Progress and achievements’). Their work includes identifying and driving deliverables considered to be of high priority moving forward. Current identified priorities include mapping health needs; progressing a core services framework; examining system levers to address racism; chronic disease activities; progressing a data development plan; and telehealth standards. &#10;Eminent experts and stakeholders who have addressed IPAG include the Hon. Ken Wyatt AM, MP (Minister for Indigenous Australians and former Minister for Indigenous Health); Senator Patrick Dodson; the Hon. Warren Snowdon MP; Ms Susan Murphy (member of the Prime Minister’s Indigenous Advisory Council); Associate Professor Kelvin Kong (an ear, nose and throat specialist); Dr Ray Lovett (National Health and Medical Research Council Research Fellow at the Australian National University); and Emeritus Professor Paul Worley (Australia’s first National Rural Health Commissioner).&#10;&#10;IPAG will continue to have a pivotal role in overseeing progress against the Implementation Plan moving forward. It is currently guiding the development of the next iteration of the Implementation Plan (see ‘Next steps’).&#10;&#10;WORKING IN PARTNERSHIP WITH ABORIGINAL AND TORRES STRAIT ISLANDER PEOPLES &#10;&#10;The Australian Government recognises that long-term partnerships are essential to achieving sustainable, long-term gains in health outcomes for Aboriginal and Torres Strait Islander peoples. This recognition is reflected in the strong engagement that exists with communities, the community controlled sector, state and territory governments and broader Commonwealth agencies to pursue the goals of the Implementation Plan.&#10;&#10;At the national level, the Department of Health hosts an internal government Indigenous Health Round Table, which brings together stakeholders from across Australian Government agencies to consider strategic issues of importance to improving health and wellbeing outcomes for Aboriginal and Torres Strait Islander peoples.&#10;&#10;Stakeholders are also engaged in strategic planning through the state and territory Aboriginal Health Partnership Forums. These forums, which operate under the auspices of each jurisdictional Aboriginal and Torres Strait Islander Health and Wellbeing Framework, provide a link between the Department of Health, state and territory governments, NACCHO sector support organisations and key stakeholders to guide policy and program development.&#10;&#10;At the regional level, stakeholders and community members had extensive input into the development of the My Life My Lead report. The process was guided by IPAG and involved thirteen face-to-face consultations across every state and territory, reaching approximately 600 participants. Over 100 written submissions were also received from stakeholders and community members from across the country.&#10;&#10;CROSS-GOVERNMENT LINKAGES &#10;&#10;The Implementation Plan is a key driver supporting national, regional and local action for Closing the Gap in health inequality between Aboriginal and Torres Strait Islander peoples and non-Indigenous Australians. As a part of the existing collaborative effort to improve health outcomes for Aboriginal and Torres Strait Islander peoples, the Implementation Plan links with various strategies and frameworks across Commonwealth portfolios. &#10;&#10;These include: &#10;• the National Framework for Health Services for Aboriginal and Torres Strait Islander Children and Families&#10;• the National Strategic Framework for Aboriginal and Torres Strait Islander Peoples’ Mental Health and Social and Emotional Wellbeing 2017–2023&#10;• the Fifth National Mental Health and Suicide Prevention Plan&#10;• the National Strategic Framework for Chronic Conditions&#10;• the National Framework for Protecting Australia’s Children 2009–2020&#10;• the National Framework for Action on Dementia 2015–2019&#10;• the National Fetal Alcohol Spectrum Disorders Strategic Action Plan 2018–2028&#10;• the National Disability Strategy 2010–2020&#10;• the National Diabetes Strategy 2016–2020&#10;• the National Framework for Continuous Quality Improvement in Primary Health Care for Aboriginal and Torres Strait Islander People 2018–2023&#10;• the National Safety and Quality Health Service Standards (second edition)&#10;• the National Aboriginal and Torres Strait Islander Suicide Prevention Strategy 2013–2023&#10;• the Fifth National Aboriginal and Torres Strait Islander Blood Borne Viruses and Sexually Transmissible Infections Strategy 2018–2022&#10;• the National Aboriginal and Torres Strait Islander Peoples’ Drug Strategy 2014–2019&#10;• the National Framework for Action to Promote Eye Health and Prevent Avoidable Blindness and Vision Loss&#10;• the National Road Safety Strategy 2011–2020&#10;• the Medical Specialist Access Framework. &#10;The Implementation Plan also complements existing state and territory policies, strategies and frameworks for the health and wellbeing of Aboriginal and Torres Strait Islander people. These include: &#10;• the Victorian Government’s Korin Korin Balit-Djak: Aboriginal Health, Wellbeing and Safety Strategic Plan 2017–2027, released in 2018&#10;• the New South Wales Government’s Aboriginal Health Plan 2013–2023, developed in partnership with the Aboriginal Health and Medical Research Council and published in 2012&#10;• the Queensland Government’s Making Tracks Towards Closing the Gap in Health Outcomes for Indigenous Queenslanders by 2033, released in 2010&#10;• the Western Australian Government’s WA Aboriginal Health and Wellbeing Framework 2015–2030.&#10; &#10;" title="Context and Backgrou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59450" cy="671195"/>
                    </a:xfrm>
                    <a:prstGeom prst="rect">
                      <a:avLst/>
                    </a:prstGeom>
                  </pic:spPr>
                </pic:pic>
              </a:graphicData>
            </a:graphic>
          </wp:inline>
        </w:drawing>
      </w:r>
    </w:p>
    <w:p w14:paraId="6B9E8752" w14:textId="71D3E04B" w:rsidR="00120909" w:rsidRPr="00E668A3" w:rsidRDefault="00120909" w:rsidP="00480938">
      <w:pPr>
        <w:pStyle w:val="Heading2"/>
      </w:pPr>
      <w:bookmarkStart w:id="3" w:name="_Toc22723086"/>
      <w:r w:rsidRPr="00262E2C">
        <w:t xml:space="preserve">The </w:t>
      </w:r>
      <w:r w:rsidR="003A55B4">
        <w:t>vision</w:t>
      </w:r>
      <w:bookmarkEnd w:id="3"/>
      <w:r w:rsidRPr="00E668A3">
        <w:t xml:space="preserve"> </w:t>
      </w:r>
    </w:p>
    <w:p w14:paraId="3BBA4256" w14:textId="5D99EAFA" w:rsidR="002F6C3A" w:rsidRDefault="008C1F3B" w:rsidP="006E367A">
      <w:r>
        <w:t xml:space="preserve">To close the gap in health inequality, </w:t>
      </w:r>
      <w:r w:rsidR="00BD3C5F">
        <w:t xml:space="preserve">Aboriginal and Torres Strait Islander people </w:t>
      </w:r>
      <w:r>
        <w:t xml:space="preserve">must have an equal opportunity to be as healthy as non-Indigenous Australians. </w:t>
      </w:r>
      <w:r w:rsidR="00E37C1F">
        <w:t>This means acknowledging and tackling the social, economic and environmental factors that inhibit good health.</w:t>
      </w:r>
    </w:p>
    <w:p w14:paraId="738FA64B" w14:textId="77777777" w:rsidR="00BD3C5F" w:rsidRDefault="002F6C3A" w:rsidP="006E367A">
      <w:r>
        <w:t xml:space="preserve">Aboriginal and Torres Strait Islander people must have </w:t>
      </w:r>
      <w:r w:rsidR="00BD3C5F">
        <w:t>access</w:t>
      </w:r>
      <w:r w:rsidR="00831E49">
        <w:t xml:space="preserve"> to</w:t>
      </w:r>
      <w:r w:rsidR="00BD3C5F">
        <w:t xml:space="preserve"> comprehensive health care that is effective, responsive, respectful and culturally safe. </w:t>
      </w:r>
      <w:r w:rsidR="008C1F3B">
        <w:t>T</w:t>
      </w:r>
      <w:r w:rsidR="00BD3C5F">
        <w:t xml:space="preserve">he strength of culture and cultural responses must </w:t>
      </w:r>
      <w:r w:rsidR="00BD3C5F" w:rsidRPr="003F540F">
        <w:t>be promoted to support good health,</w:t>
      </w:r>
      <w:r w:rsidR="00BD3C5F">
        <w:t xml:space="preserve"> </w:t>
      </w:r>
      <w:r w:rsidR="00BD3C5F" w:rsidRPr="00355BFD">
        <w:t>resilience and wellbeing</w:t>
      </w:r>
      <w:r w:rsidR="00BD3C5F">
        <w:t xml:space="preserve">. Strategies </w:t>
      </w:r>
      <w:r w:rsidR="008C1F3B">
        <w:t xml:space="preserve">must </w:t>
      </w:r>
      <w:r w:rsidR="00BD3C5F">
        <w:t xml:space="preserve">incorporate </w:t>
      </w:r>
      <w:r w:rsidR="005F5C12">
        <w:t xml:space="preserve">a </w:t>
      </w:r>
      <w:r w:rsidR="00BD3C5F">
        <w:t>whole-of-life focus to lay the foundations for good health</w:t>
      </w:r>
      <w:r>
        <w:t xml:space="preserve"> and </w:t>
      </w:r>
      <w:r w:rsidRPr="005F5C12">
        <w:t>continu</w:t>
      </w:r>
      <w:r w:rsidR="005F5C12">
        <w:t>e this</w:t>
      </w:r>
      <w:r w:rsidRPr="005F5C12">
        <w:t xml:space="preserve"> </w:t>
      </w:r>
      <w:r w:rsidR="008C1F3B" w:rsidRPr="005F5C12">
        <w:t>into adulthood</w:t>
      </w:r>
      <w:r w:rsidR="008C1F3B">
        <w:t xml:space="preserve"> and </w:t>
      </w:r>
      <w:r w:rsidR="00BD3C5F">
        <w:t xml:space="preserve">as people grow older. </w:t>
      </w:r>
      <w:r w:rsidR="00EC0725">
        <w:t>Solutions must be designed and supported at the local level, underpinned by a strong partnership approach.</w:t>
      </w:r>
    </w:p>
    <w:p w14:paraId="68EB8F45" w14:textId="77777777" w:rsidR="008A7530" w:rsidRPr="00E668A3" w:rsidRDefault="008A7530" w:rsidP="008A7530">
      <w:pPr>
        <w:pStyle w:val="Heading2"/>
      </w:pPr>
      <w:bookmarkStart w:id="4" w:name="_Toc22723087"/>
      <w:r w:rsidRPr="00262E2C">
        <w:t xml:space="preserve">The </w:t>
      </w:r>
      <w:r>
        <w:t>implementation plan</w:t>
      </w:r>
      <w:bookmarkEnd w:id="4"/>
      <w:r>
        <w:t xml:space="preserve"> </w:t>
      </w:r>
    </w:p>
    <w:p w14:paraId="2FE42601" w14:textId="77777777" w:rsidR="00757991" w:rsidRDefault="007C0788" w:rsidP="00757991">
      <w:r>
        <w:t xml:space="preserve">The </w:t>
      </w:r>
      <w:r>
        <w:rPr>
          <w:szCs w:val="28"/>
        </w:rPr>
        <w:t xml:space="preserve">Implementation Plan </w:t>
      </w:r>
      <w:r>
        <w:t xml:space="preserve">is a core component of the Australian Government’s long-term commitment to </w:t>
      </w:r>
      <w:r w:rsidRPr="005F5C12">
        <w:t>Closing the Gap in health inequality</w:t>
      </w:r>
      <w:r>
        <w:t xml:space="preserve"> between Aboriginal and Torres Strait Islander peoples and non-Indigenous Australians</w:t>
      </w:r>
      <w:r w:rsidR="008F7182">
        <w:t xml:space="preserve">. </w:t>
      </w:r>
      <w:r w:rsidR="00757991" w:rsidRPr="00757991">
        <w:t xml:space="preserve">The Implementation Plan adopts a strengths-based approach to ensure policies and programs </w:t>
      </w:r>
      <w:r w:rsidR="00B3370F" w:rsidRPr="00757991">
        <w:t xml:space="preserve">promote positive health behaviours </w:t>
      </w:r>
      <w:r w:rsidR="00B3370F">
        <w:t xml:space="preserve">and </w:t>
      </w:r>
      <w:r w:rsidR="00757991" w:rsidRPr="00757991">
        <w:t xml:space="preserve">improve health, </w:t>
      </w:r>
      <w:r w:rsidR="00B3370F">
        <w:t xml:space="preserve">resilience and </w:t>
      </w:r>
      <w:r w:rsidR="00757991" w:rsidRPr="00757991">
        <w:t>social and emotion</w:t>
      </w:r>
      <w:r w:rsidR="00B3370F">
        <w:t>al wellbeing</w:t>
      </w:r>
      <w:r w:rsidR="00757991" w:rsidRPr="00757991">
        <w:t>. It emphasises the centrality of culture in the health of Aboriginal and Torres Strait Islander people and the rights of individuals to a safe, healthy and empowered life.</w:t>
      </w:r>
    </w:p>
    <w:p w14:paraId="5E92C955" w14:textId="77777777" w:rsidR="007C0788" w:rsidRDefault="000646E0" w:rsidP="006E367A">
      <w:r>
        <w:t xml:space="preserve">The Implementation Plan </w:t>
      </w:r>
      <w:r w:rsidR="007C0788">
        <w:t xml:space="preserve">outlines the actions to be taken by the governments, the community controlled sector and other key stakeholders </w:t>
      </w:r>
      <w:r w:rsidR="005F5C12">
        <w:t xml:space="preserve">to </w:t>
      </w:r>
      <w:r w:rsidR="007C0788">
        <w:t>maximis</w:t>
      </w:r>
      <w:r w:rsidR="005F5C12">
        <w:t>e</w:t>
      </w:r>
      <w:r w:rsidR="007C0788">
        <w:t xml:space="preserve"> health benefits for Indigenous Australians and Closing the Gap in health outcomes. </w:t>
      </w:r>
      <w:r>
        <w:t>It was developed in partnership with the National Health Leadership Forum (</w:t>
      </w:r>
      <w:r w:rsidRPr="001942BC">
        <w:t>NHLF</w:t>
      </w:r>
      <w:r>
        <w:t xml:space="preserve">). </w:t>
      </w:r>
      <w:r w:rsidR="007C0788">
        <w:t>T</w:t>
      </w:r>
      <w:r w:rsidR="007C0788" w:rsidRPr="00E86F6E">
        <w:t>he</w:t>
      </w:r>
      <w:r w:rsidR="007C0788" w:rsidRPr="00E86F6E">
        <w:rPr>
          <w:szCs w:val="28"/>
        </w:rPr>
        <w:t xml:space="preserve"> </w:t>
      </w:r>
      <w:r w:rsidR="007C0788">
        <w:rPr>
          <w:szCs w:val="28"/>
        </w:rPr>
        <w:t>Implementation Plan</w:t>
      </w:r>
      <w:r w:rsidR="007C0788" w:rsidRPr="00E86F6E">
        <w:rPr>
          <w:szCs w:val="28"/>
        </w:rPr>
        <w:t xml:space="preserve"> </w:t>
      </w:r>
      <w:r w:rsidR="007C0788">
        <w:t>builds upon continued work and investment across all levels of government and is intended to be complementary to existing policies and frameworks in each jurisdiction.</w:t>
      </w:r>
    </w:p>
    <w:p w14:paraId="40429AF8" w14:textId="77777777" w:rsidR="005810FB" w:rsidRDefault="007F01F7" w:rsidP="005810FB">
      <w:r>
        <w:rPr>
          <w:szCs w:val="28"/>
        </w:rPr>
        <w:t>T</w:t>
      </w:r>
      <w:r w:rsidR="005810FB">
        <w:rPr>
          <w:szCs w:val="28"/>
        </w:rPr>
        <w:t xml:space="preserve">he success of progress against the goals and deliverables </w:t>
      </w:r>
      <w:r w:rsidR="00963E1A">
        <w:rPr>
          <w:szCs w:val="28"/>
        </w:rPr>
        <w:t xml:space="preserve">of the Implementation Plan </w:t>
      </w:r>
      <w:r>
        <w:rPr>
          <w:szCs w:val="28"/>
        </w:rPr>
        <w:t xml:space="preserve">is monitored so that it is clear </w:t>
      </w:r>
      <w:r w:rsidR="005810FB">
        <w:rPr>
          <w:szCs w:val="28"/>
        </w:rPr>
        <w:t>where future effort should be targeted</w:t>
      </w:r>
      <w:r w:rsidR="005810FB" w:rsidRPr="005F5C12">
        <w:rPr>
          <w:szCs w:val="28"/>
        </w:rPr>
        <w:t>, supporting continuous</w:t>
      </w:r>
      <w:r w:rsidR="005810FB">
        <w:rPr>
          <w:szCs w:val="28"/>
        </w:rPr>
        <w:t xml:space="preserve"> quality improvement. </w:t>
      </w:r>
      <w:r w:rsidR="00120909">
        <w:t xml:space="preserve">This </w:t>
      </w:r>
      <w:r w:rsidR="00B50693">
        <w:t xml:space="preserve">monitoring </w:t>
      </w:r>
      <w:r w:rsidR="00CD5FA7">
        <w:t xml:space="preserve">guides </w:t>
      </w:r>
      <w:r w:rsidR="00120909">
        <w:t>the</w:t>
      </w:r>
      <w:r w:rsidR="00120909" w:rsidRPr="00E86F6E">
        <w:t xml:space="preserve"> planning and investment for existing and new activities under</w:t>
      </w:r>
      <w:r w:rsidR="00120909">
        <w:t xml:space="preserve"> </w:t>
      </w:r>
      <w:r w:rsidR="00120909" w:rsidRPr="00E86F6E">
        <w:t xml:space="preserve">the partnership model built between </w:t>
      </w:r>
      <w:r w:rsidR="00120909">
        <w:t xml:space="preserve">the Australian </w:t>
      </w:r>
      <w:r w:rsidR="00120909" w:rsidRPr="00E86F6E">
        <w:t xml:space="preserve">Government and </w:t>
      </w:r>
      <w:r w:rsidR="005810FB">
        <w:t>stakeholders</w:t>
      </w:r>
      <w:r w:rsidR="00120909" w:rsidRPr="00E86F6E">
        <w:t xml:space="preserve">. </w:t>
      </w:r>
    </w:p>
    <w:p w14:paraId="563FF4CF" w14:textId="77777777" w:rsidR="00AE1886" w:rsidRDefault="00120909" w:rsidP="00562BAD">
      <w:r w:rsidRPr="00E86F6E">
        <w:t xml:space="preserve">The next iteration of the Implementation Plan </w:t>
      </w:r>
      <w:r>
        <w:t>will include a focus on</w:t>
      </w:r>
      <w:r w:rsidRPr="00E86F6E">
        <w:t xml:space="preserve"> the social determinants and the cultural determinants of health</w:t>
      </w:r>
      <w:r>
        <w:t xml:space="preserve">, drawing </w:t>
      </w:r>
      <w:r w:rsidRPr="00E86F6E">
        <w:t>on the</w:t>
      </w:r>
      <w:r>
        <w:t xml:space="preserve"> findings of </w:t>
      </w:r>
      <w:r w:rsidRPr="003E171B">
        <w:rPr>
          <w:i/>
        </w:rPr>
        <w:t>My Life My Lead</w:t>
      </w:r>
      <w:r w:rsidR="001942BC">
        <w:rPr>
          <w:i/>
        </w:rPr>
        <w:t>:</w:t>
      </w:r>
      <w:r w:rsidR="003C377B">
        <w:rPr>
          <w:i/>
        </w:rPr>
        <w:t xml:space="preserve"> Opportunities for </w:t>
      </w:r>
      <w:r w:rsidR="001942BC">
        <w:rPr>
          <w:i/>
        </w:rPr>
        <w:t>S</w:t>
      </w:r>
      <w:r w:rsidR="003C377B">
        <w:rPr>
          <w:i/>
        </w:rPr>
        <w:t xml:space="preserve">trengthening </w:t>
      </w:r>
      <w:r w:rsidR="001942BC">
        <w:rPr>
          <w:i/>
        </w:rPr>
        <w:t>A</w:t>
      </w:r>
      <w:r w:rsidR="003C377B">
        <w:rPr>
          <w:i/>
        </w:rPr>
        <w:t xml:space="preserve">pproaches to the </w:t>
      </w:r>
      <w:r w:rsidR="001942BC">
        <w:rPr>
          <w:i/>
        </w:rPr>
        <w:t>S</w:t>
      </w:r>
      <w:r w:rsidR="003C377B">
        <w:rPr>
          <w:i/>
        </w:rPr>
        <w:t xml:space="preserve">ocial </w:t>
      </w:r>
      <w:r w:rsidR="001942BC">
        <w:rPr>
          <w:i/>
        </w:rPr>
        <w:t>D</w:t>
      </w:r>
      <w:r w:rsidR="003C377B">
        <w:rPr>
          <w:i/>
        </w:rPr>
        <w:t xml:space="preserve">eterminants and </w:t>
      </w:r>
      <w:r w:rsidR="001942BC">
        <w:rPr>
          <w:i/>
        </w:rPr>
        <w:t>C</w:t>
      </w:r>
      <w:r w:rsidR="003C377B">
        <w:rPr>
          <w:i/>
        </w:rPr>
        <w:t xml:space="preserve">ultural </w:t>
      </w:r>
      <w:r w:rsidR="001942BC">
        <w:rPr>
          <w:i/>
        </w:rPr>
        <w:t>D</w:t>
      </w:r>
      <w:r w:rsidR="003C377B">
        <w:rPr>
          <w:i/>
        </w:rPr>
        <w:t xml:space="preserve">eterminants of Indigenous </w:t>
      </w:r>
      <w:r w:rsidR="001942BC">
        <w:rPr>
          <w:i/>
        </w:rPr>
        <w:t>H</w:t>
      </w:r>
      <w:r w:rsidR="003C377B">
        <w:rPr>
          <w:i/>
        </w:rPr>
        <w:t>ealth</w:t>
      </w:r>
      <w:r w:rsidR="001942BC">
        <w:rPr>
          <w:i/>
        </w:rPr>
        <w:t>—R</w:t>
      </w:r>
      <w:r w:rsidR="003C377B">
        <w:rPr>
          <w:i/>
        </w:rPr>
        <w:t xml:space="preserve">eport on </w:t>
      </w:r>
      <w:r w:rsidR="001942BC">
        <w:rPr>
          <w:i/>
        </w:rPr>
        <w:t>the N</w:t>
      </w:r>
      <w:r w:rsidR="003C377B">
        <w:rPr>
          <w:i/>
        </w:rPr>
        <w:t xml:space="preserve">ational </w:t>
      </w:r>
      <w:r w:rsidR="001942BC">
        <w:rPr>
          <w:i/>
        </w:rPr>
        <w:t>C</w:t>
      </w:r>
      <w:r w:rsidR="003C377B">
        <w:rPr>
          <w:i/>
        </w:rPr>
        <w:t xml:space="preserve">onsultations, December </w:t>
      </w:r>
      <w:r w:rsidR="003C377B" w:rsidRPr="00083AD0">
        <w:rPr>
          <w:i/>
        </w:rPr>
        <w:t>2017</w:t>
      </w:r>
      <w:r w:rsidR="00BB095C" w:rsidRPr="00083AD0">
        <w:t xml:space="preserve"> </w:t>
      </w:r>
      <w:r w:rsidR="007F01F7">
        <w:t>(</w:t>
      </w:r>
      <w:hyperlink r:id="rId19" w:history="1">
        <w:r w:rsidR="00083AD0" w:rsidRPr="00083AD0">
          <w:rPr>
            <w:rStyle w:val="Hyperlink"/>
          </w:rPr>
          <w:t>My Life My Lead</w:t>
        </w:r>
      </w:hyperlink>
      <w:r w:rsidR="007F01F7">
        <w:t>)</w:t>
      </w:r>
      <w:r w:rsidR="002937D5" w:rsidRPr="005441F0">
        <w:t>.</w:t>
      </w:r>
      <w:r w:rsidR="007467A1" w:rsidRPr="006B0CFB">
        <w:t xml:space="preserve"> </w:t>
      </w:r>
    </w:p>
    <w:p w14:paraId="0C2CF5DC" w14:textId="77777777" w:rsidR="009A7306" w:rsidRDefault="009A7306" w:rsidP="009A7306">
      <w:pPr>
        <w:spacing w:before="0"/>
      </w:pPr>
    </w:p>
    <w:p w14:paraId="63B9C1F1" w14:textId="77777777" w:rsidR="009A7306" w:rsidRDefault="009A7306" w:rsidP="009A7306">
      <w:pPr>
        <w:spacing w:before="0"/>
      </w:pPr>
      <w:r>
        <w:rPr>
          <w:noProof/>
          <w:lang w:eastAsia="en-AU"/>
        </w:rPr>
        <w:lastRenderedPageBreak/>
        <w:drawing>
          <wp:inline distT="0" distB="0" distL="0" distR="0" wp14:anchorId="7914F7BC" wp14:editId="10308DF5">
            <wp:extent cx="5729438" cy="1987296"/>
            <wp:effectExtent l="0" t="0" r="5080" b="0"/>
            <wp:docPr id="57" name="Picture 57" descr="The Australian Government is committed to working in partnership with Aboriginal and Torres Strait Islander peoples to achieve equality in health status and life expectancy between Aboriginal and Torres Strait Islander peoples and non-Indigenous Australians. On 12 December 2018, the Council of Australian Governments (COAG) agreed to a formal partnership with Aboriginal and Torres Strait Islander peoples to ensure that the targets and implementation of a refreshed Closing the Gap framework are finalised through a genuine, formal partnership between the Commonwealth, state and territory governments and Aboriginal and Torres Strait Islander peoples through their representatives. This partnership will help to inform the development of the next iteration of the Implementation Plan." title="Australian Government Partnersh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70852" cy="2001661"/>
                    </a:xfrm>
                    <a:prstGeom prst="rect">
                      <a:avLst/>
                    </a:prstGeom>
                  </pic:spPr>
                </pic:pic>
              </a:graphicData>
            </a:graphic>
          </wp:inline>
        </w:drawing>
      </w:r>
    </w:p>
    <w:p w14:paraId="2E353C1B" w14:textId="77777777" w:rsidR="009A7306" w:rsidRDefault="009A7306" w:rsidP="009A7306">
      <w:pPr>
        <w:spacing w:before="0"/>
      </w:pPr>
    </w:p>
    <w:p w14:paraId="34140E61" w14:textId="195A09C3" w:rsidR="00120909" w:rsidRPr="00E668A3" w:rsidRDefault="00120909" w:rsidP="009C47FE">
      <w:pPr>
        <w:pStyle w:val="Heading2"/>
      </w:pPr>
      <w:bookmarkStart w:id="5" w:name="_Toc22723088"/>
      <w:r w:rsidRPr="00262E2C">
        <w:t xml:space="preserve">The </w:t>
      </w:r>
      <w:r>
        <w:t>framework</w:t>
      </w:r>
      <w:bookmarkEnd w:id="5"/>
    </w:p>
    <w:p w14:paraId="0078611B" w14:textId="77777777" w:rsidR="009F79FA" w:rsidRDefault="00120909" w:rsidP="009F79FA">
      <w:r w:rsidRPr="00E86F6E">
        <w:t xml:space="preserve">The </w:t>
      </w:r>
      <w:r>
        <w:t xml:space="preserve">Implementation Plan focuses effort across </w:t>
      </w:r>
      <w:r w:rsidRPr="006B0CFB">
        <w:t>six</w:t>
      </w:r>
      <w:r>
        <w:t xml:space="preserve"> </w:t>
      </w:r>
      <w:r w:rsidRPr="00E86F6E">
        <w:t xml:space="preserve">domains </w:t>
      </w:r>
      <w:r>
        <w:t>that target hea</w:t>
      </w:r>
      <w:r w:rsidR="00757991">
        <w:t>lth system effectiveness and</w:t>
      </w:r>
      <w:r w:rsidR="00534880">
        <w:t xml:space="preserve"> priorities across the life</w:t>
      </w:r>
      <w:r w:rsidR="0038268C">
        <w:t xml:space="preserve"> </w:t>
      </w:r>
      <w:r>
        <w:t>course</w:t>
      </w:r>
      <w:r w:rsidR="00094CB6">
        <w:t>:</w:t>
      </w:r>
      <w:r w:rsidR="00E275B0">
        <w:t xml:space="preserve"> </w:t>
      </w:r>
      <w:r w:rsidR="006B0CFB">
        <w:t xml:space="preserve">health system effectiveness; </w:t>
      </w:r>
      <w:r w:rsidR="00E275B0" w:rsidRPr="006B0CFB">
        <w:t>maternal health and parenting;</w:t>
      </w:r>
      <w:r w:rsidRPr="006B0CFB">
        <w:t xml:space="preserve"> childhood he</w:t>
      </w:r>
      <w:r w:rsidR="00E275B0" w:rsidRPr="006B0CFB">
        <w:t>alth and development; adolescent and youth health;</w:t>
      </w:r>
      <w:r w:rsidRPr="006B0CFB">
        <w:t xml:space="preserve"> healthy adults</w:t>
      </w:r>
      <w:r w:rsidR="00E275B0" w:rsidRPr="006B0CFB">
        <w:t>;</w:t>
      </w:r>
      <w:r w:rsidRPr="006B0CFB">
        <w:t xml:space="preserve"> and healthy ageing</w:t>
      </w:r>
      <w:r>
        <w:t>.</w:t>
      </w:r>
      <w:r w:rsidR="009F79FA" w:rsidRPr="009F79FA">
        <w:t xml:space="preserve"> </w:t>
      </w:r>
      <w:r w:rsidR="00757991">
        <w:t xml:space="preserve">The Implementation Plan contains </w:t>
      </w:r>
      <w:r w:rsidR="009F79FA">
        <w:t xml:space="preserve">106 deliverables </w:t>
      </w:r>
      <w:r w:rsidR="00757991">
        <w:t xml:space="preserve">that </w:t>
      </w:r>
      <w:r w:rsidR="009F79FA">
        <w:t xml:space="preserve">support the achievement of </w:t>
      </w:r>
      <w:r w:rsidR="00EB3C96" w:rsidRPr="006B0CFB">
        <w:t>twenty</w:t>
      </w:r>
      <w:r w:rsidR="00EB3C96">
        <w:t xml:space="preserve"> </w:t>
      </w:r>
      <w:r w:rsidR="009F79FA">
        <w:t>goals, w</w:t>
      </w:r>
      <w:r w:rsidR="00757991">
        <w:t>ith a</w:t>
      </w:r>
      <w:r w:rsidR="009F79FA">
        <w:t xml:space="preserve"> </w:t>
      </w:r>
      <w:r w:rsidR="009F79FA" w:rsidRPr="00814347">
        <w:t>focus on prevention and ear</w:t>
      </w:r>
      <w:r w:rsidR="00757991">
        <w:t xml:space="preserve">ly intervention across the life </w:t>
      </w:r>
      <w:r w:rsidR="009F79FA" w:rsidRPr="00814347">
        <w:t>course</w:t>
      </w:r>
      <w:r w:rsidR="00455647">
        <w:t xml:space="preserve"> </w:t>
      </w:r>
      <w:r w:rsidR="00455647" w:rsidRPr="0012579C">
        <w:t>(see Attachment</w:t>
      </w:r>
      <w:r w:rsidR="00D53728">
        <w:t> </w:t>
      </w:r>
      <w:r w:rsidR="00455647" w:rsidRPr="0012579C">
        <w:t>A and Attachment</w:t>
      </w:r>
      <w:r w:rsidR="00D53728">
        <w:t> </w:t>
      </w:r>
      <w:r w:rsidR="00455647" w:rsidRPr="0012579C">
        <w:t>C for more information)</w:t>
      </w:r>
      <w:r w:rsidR="009F79FA" w:rsidRPr="0012579C">
        <w:t>. T</w:t>
      </w:r>
      <w:r w:rsidR="009F79FA" w:rsidRPr="00E86F6E">
        <w:t>he</w:t>
      </w:r>
      <w:r w:rsidR="009F79FA">
        <w:t>se</w:t>
      </w:r>
      <w:r w:rsidR="009F79FA" w:rsidRPr="00E86F6E">
        <w:t xml:space="preserve"> goals </w:t>
      </w:r>
      <w:r w:rsidR="009F79FA">
        <w:t xml:space="preserve">were developed to </w:t>
      </w:r>
      <w:r w:rsidR="009F79FA" w:rsidRPr="00E86F6E">
        <w:t xml:space="preserve">complement the </w:t>
      </w:r>
      <w:r w:rsidR="009F79FA">
        <w:t xml:space="preserve">2008 </w:t>
      </w:r>
      <w:r w:rsidR="00757991">
        <w:t>COAG</w:t>
      </w:r>
      <w:r w:rsidR="009F79FA" w:rsidRPr="00E86F6E">
        <w:t xml:space="preserve"> Closing the Gap</w:t>
      </w:r>
      <w:r w:rsidR="009F79FA">
        <w:t xml:space="preserve"> agenda</w:t>
      </w:r>
      <w:r w:rsidR="009F79FA" w:rsidRPr="00E86F6E">
        <w:t>.</w:t>
      </w:r>
    </w:p>
    <w:p w14:paraId="1DF54954" w14:textId="77777777" w:rsidR="009C47FE" w:rsidRDefault="009C47FE" w:rsidP="00D0109D">
      <w:r>
        <w:rPr>
          <w:noProof/>
          <w:lang w:eastAsia="en-AU"/>
        </w:rPr>
        <w:drawing>
          <wp:inline distT="0" distB="0" distL="0" distR="0" wp14:anchorId="3590F9BB" wp14:editId="2860D81D">
            <wp:extent cx="5690295" cy="2072640"/>
            <wp:effectExtent l="0" t="0" r="5715" b="3810"/>
            <wp:docPr id="58" name="Picture 58" descr="The agreed goal rate for each indicator was set based on analyses of historical trends by the Australian Institute of Health and Welfare (AIHW), as well as on other evidence about what was achievable in the time frame. A number of ‘stretch’ goals were included to focus action in child and maternal health on where there is potential for greater impact; and in areas of adult health on where the largest disparities exist. More information on the data sources and data limitations related to the twenty Implementation Plan goals can be found in the AIHW report Tracking Progress against the Implementation Plan Goals for the Aboriginal and Torres Strait Islander Health Plan 2013–2023: Data Sources and Data Considerations—September 2018 Update. Specific information on data considerations relevant to each goal can be found at Appendix D." title="Implementation Plan Track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27814" cy="2086306"/>
                    </a:xfrm>
                    <a:prstGeom prst="rect">
                      <a:avLst/>
                    </a:prstGeom>
                  </pic:spPr>
                </pic:pic>
              </a:graphicData>
            </a:graphic>
          </wp:inline>
        </w:drawing>
      </w:r>
    </w:p>
    <w:p w14:paraId="07B70492" w14:textId="05BC2572" w:rsidR="00120909" w:rsidRDefault="00757991" w:rsidP="00D0109D">
      <w:r>
        <w:t>The current Implementation Plan framework will be revised in 2019</w:t>
      </w:r>
      <w:r w:rsidR="00094D69">
        <w:t>–</w:t>
      </w:r>
      <w:r>
        <w:t xml:space="preserve">20 to include a stronger focus on the social determinants and cultural determinants of health. </w:t>
      </w:r>
      <w:r w:rsidR="009F79FA" w:rsidRPr="00D57885">
        <w:t>This includes f</w:t>
      </w:r>
      <w:r w:rsidR="002937D5" w:rsidRPr="00D57885">
        <w:t>acto</w:t>
      </w:r>
      <w:r w:rsidR="00631935" w:rsidRPr="00D57885">
        <w:t>rs such as</w:t>
      </w:r>
      <w:r w:rsidR="00631935">
        <w:t xml:space="preserve"> the home environment;</w:t>
      </w:r>
      <w:r w:rsidR="002937D5" w:rsidRPr="002937D5">
        <w:t xml:space="preserve"> sc</w:t>
      </w:r>
      <w:r w:rsidR="00631935">
        <w:t>hool and educational attainment; employment;</w:t>
      </w:r>
      <w:r w:rsidR="002937D5" w:rsidRPr="002937D5">
        <w:t xml:space="preserve"> community</w:t>
      </w:r>
      <w:r w:rsidR="00EB3C96">
        <w:t>;</w:t>
      </w:r>
      <w:r w:rsidR="002937D5" w:rsidRPr="002937D5">
        <w:t xml:space="preserve"> and experiences of </w:t>
      </w:r>
      <w:r w:rsidR="00631935">
        <w:t>social institutions and systems</w:t>
      </w:r>
      <w:r w:rsidR="002937D5" w:rsidRPr="002937D5">
        <w:t xml:space="preserve"> and their corresponding influences</w:t>
      </w:r>
      <w:r w:rsidR="009F79FA">
        <w:t>, all of which have a</w:t>
      </w:r>
      <w:r w:rsidR="002937D5">
        <w:t xml:space="preserve"> profound impact on</w:t>
      </w:r>
      <w:r w:rsidR="002937D5" w:rsidRPr="002937D5">
        <w:t xml:space="preserve"> a person’s </w:t>
      </w:r>
      <w:r w:rsidR="002937D5">
        <w:t xml:space="preserve">overall </w:t>
      </w:r>
      <w:r w:rsidR="002937D5" w:rsidRPr="002937D5">
        <w:t>health.</w:t>
      </w:r>
    </w:p>
    <w:p w14:paraId="1337039C" w14:textId="505E52F6" w:rsidR="00F13247" w:rsidRPr="003E171B" w:rsidRDefault="00F13247" w:rsidP="00F13247">
      <w:pPr>
        <w:pStyle w:val="Caption"/>
        <w:rPr>
          <w:sz w:val="20"/>
          <w:szCs w:val="20"/>
        </w:rPr>
      </w:pPr>
      <w:bookmarkStart w:id="6" w:name="_Toc531341589"/>
      <w:r>
        <w:lastRenderedPageBreak/>
        <w:t xml:space="preserve">Figure </w:t>
      </w:r>
      <w:r>
        <w:fldChar w:fldCharType="begin"/>
      </w:r>
      <w:r>
        <w:instrText xml:space="preserve"> SEQ Figure \* ARABIC </w:instrText>
      </w:r>
      <w:r>
        <w:fldChar w:fldCharType="separate"/>
      </w:r>
      <w:r w:rsidR="00E0698D">
        <w:rPr>
          <w:noProof/>
        </w:rPr>
        <w:t>1</w:t>
      </w:r>
      <w:r>
        <w:fldChar w:fldCharType="end"/>
      </w:r>
      <w:r w:rsidRPr="003E171B">
        <w:rPr>
          <w:sz w:val="20"/>
          <w:szCs w:val="20"/>
        </w:rPr>
        <w:t xml:space="preserve">: Outline of the domains and principles that inform the Implementation Plan </w:t>
      </w:r>
    </w:p>
    <w:p w14:paraId="40923A19" w14:textId="77777777" w:rsidR="00F13247" w:rsidRPr="00E86F6E" w:rsidRDefault="00F13247" w:rsidP="00D0109D">
      <w:r>
        <w:rPr>
          <w:noProof/>
          <w:lang w:eastAsia="en-AU"/>
        </w:rPr>
        <w:drawing>
          <wp:inline distT="0" distB="0" distL="0" distR="0" wp14:anchorId="4A782392" wp14:editId="7DF98309">
            <wp:extent cx="5274310" cy="4072078"/>
            <wp:effectExtent l="0" t="0" r="2540" b="5080"/>
            <wp:docPr id="3" name="Picture 3" descr="Figure 2 is a chart that lists the principles that inform the Implementation Plan:&#10;-Health equality and a rights based approach;&#10;-Aboriginalmand Torres Strait Islander community control and engagement;&#10;-Partnership; and&#10;-Accountability.&#10;Underneath the list is a chart with 4 layers between concentric circles, representing the domains that inform the Implementation Plan.&#10;The outer layer includes the entities related to the domain of Health Systems Effectiveness:&#10;-Private Sector&#10;-Social Systems&#10;-Corporate Sector&#10;-Community Sector&#10;-Social Policy&#10;-Public Sector&#10;The next inner layer includes the next domain of Social and Cultural Determinants of Health.&#10;The next inner layer includes the remaining five remaining domains of:&#10;-Maternal Health and Parenting;&#10;-Childhood Health and Development;&#10;-Adolescent and Youth Health;&#10;-Healthy Adults;&#10;-Healthy Ageing.&#10;The core layer is 'Culture' which underpins the priorities of the Health Plan.&#10;Underneath the chart are three rectangles representing processes that are common to all domains.  They are:&#10;-Implementation&#10;-Monitoring&#10;-Accountability&#10;Figure 2 has been adapted from the National Aboriginal and Torres Strait Islander Health Plan 2013 to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274310" cy="4072078"/>
                    </a:xfrm>
                    <a:prstGeom prst="rect">
                      <a:avLst/>
                    </a:prstGeom>
                  </pic:spPr>
                </pic:pic>
              </a:graphicData>
            </a:graphic>
          </wp:inline>
        </w:drawing>
      </w:r>
    </w:p>
    <w:p w14:paraId="44CB98AD" w14:textId="77777777" w:rsidR="00F13247" w:rsidRPr="00E86F6E" w:rsidRDefault="00F13247" w:rsidP="00480938">
      <w:pPr>
        <w:pStyle w:val="Heading2"/>
      </w:pPr>
      <w:bookmarkStart w:id="7" w:name="_Toc22723089"/>
      <w:r w:rsidRPr="00E86F6E">
        <w:t xml:space="preserve">Investment </w:t>
      </w:r>
      <w:r w:rsidRPr="00BC2BD4">
        <w:rPr>
          <w:szCs w:val="24"/>
        </w:rPr>
        <w:t>supporting</w:t>
      </w:r>
      <w:r w:rsidRPr="00E86F6E">
        <w:t xml:space="preserve"> the Implementation Plan</w:t>
      </w:r>
      <w:bookmarkEnd w:id="7"/>
    </w:p>
    <w:p w14:paraId="51AD00DC" w14:textId="77777777" w:rsidR="00D30282" w:rsidRDefault="00D30282" w:rsidP="00D0109D">
      <w:r w:rsidRPr="009F79FA">
        <w:t>The Australian Government is investing $</w:t>
      </w:r>
      <w:r w:rsidR="00AA147A">
        <w:t>4.1</w:t>
      </w:r>
      <w:r w:rsidRPr="009F79FA">
        <w:t xml:space="preserve"> billion in Aboriginal and Torres Strait Islander health programs </w:t>
      </w:r>
      <w:r w:rsidR="00D57885">
        <w:t xml:space="preserve">between </w:t>
      </w:r>
      <w:r w:rsidRPr="009F79FA">
        <w:t>2018</w:t>
      </w:r>
      <w:r w:rsidR="00094D69">
        <w:t>–</w:t>
      </w:r>
      <w:r w:rsidRPr="009F79FA">
        <w:t xml:space="preserve">19 </w:t>
      </w:r>
      <w:r w:rsidR="00D57885">
        <w:t xml:space="preserve">and </w:t>
      </w:r>
      <w:r w:rsidRPr="009F79FA">
        <w:t>2021</w:t>
      </w:r>
      <w:r w:rsidR="00094D69">
        <w:t>–</w:t>
      </w:r>
      <w:r w:rsidRPr="009F79FA">
        <w:t>22</w:t>
      </w:r>
      <w:r w:rsidR="00D57885">
        <w:t xml:space="preserve">. This represents </w:t>
      </w:r>
      <w:r w:rsidRPr="009F79FA">
        <w:t xml:space="preserve">an ongoing increase of around </w:t>
      </w:r>
      <w:r w:rsidR="00094D69">
        <w:t xml:space="preserve">4 </w:t>
      </w:r>
      <w:r w:rsidRPr="009F79FA">
        <w:t>per cent per year</w:t>
      </w:r>
      <w:r w:rsidR="00D57885">
        <w:t xml:space="preserve"> and </w:t>
      </w:r>
      <w:r w:rsidRPr="009F79FA">
        <w:t>builds on previous investment of just over $3 billion from 2014</w:t>
      </w:r>
      <w:r w:rsidR="00094D69">
        <w:t>–</w:t>
      </w:r>
      <w:r w:rsidRPr="009F79FA">
        <w:t>15 to 2017</w:t>
      </w:r>
      <w:r w:rsidR="00094D69">
        <w:t>–</w:t>
      </w:r>
      <w:r w:rsidRPr="009F79FA">
        <w:t xml:space="preserve">18. </w:t>
      </w:r>
      <w:r w:rsidR="00DD2FC6">
        <w:t xml:space="preserve">The </w:t>
      </w:r>
      <w:r w:rsidR="002439BC">
        <w:t xml:space="preserve">Aboriginal </w:t>
      </w:r>
      <w:r w:rsidR="00DD2FC6">
        <w:t xml:space="preserve">community controlled sector receives nearly two-thirds of the total </w:t>
      </w:r>
      <w:r w:rsidR="00ED7C00" w:rsidRPr="009F79FA">
        <w:t>Aboriginal and Torres Strait Islander</w:t>
      </w:r>
      <w:r w:rsidR="00DD2FC6">
        <w:t xml:space="preserve"> health program funding.</w:t>
      </w:r>
    </w:p>
    <w:p w14:paraId="7506D3DB" w14:textId="77777777" w:rsidR="00F13247" w:rsidRPr="006C72E6" w:rsidRDefault="00F13247" w:rsidP="00D0109D">
      <w:r w:rsidRPr="009F79FA">
        <w:t xml:space="preserve">The goals and deliverables in the Implementation Plan are being progressed through a range of </w:t>
      </w:r>
      <w:r w:rsidR="00ED7C00" w:rsidRPr="009F79FA">
        <w:t xml:space="preserve">Aboriginal and Torres Strait Islander </w:t>
      </w:r>
      <w:r w:rsidR="00D9593B">
        <w:t xml:space="preserve">health </w:t>
      </w:r>
      <w:r w:rsidRPr="009F79FA">
        <w:t>programs</w:t>
      </w:r>
      <w:r w:rsidR="00D9593B">
        <w:t xml:space="preserve">. </w:t>
      </w:r>
      <w:r w:rsidR="00D9593B" w:rsidRPr="00D57885">
        <w:t>This includes</w:t>
      </w:r>
      <w:r w:rsidR="00D9593B">
        <w:t xml:space="preserve"> </w:t>
      </w:r>
      <w:r w:rsidR="00F048C9">
        <w:t xml:space="preserve">programs </w:t>
      </w:r>
      <w:r w:rsidR="00D9593B">
        <w:t>fund</w:t>
      </w:r>
      <w:r w:rsidR="00F048C9">
        <w:t>ed</w:t>
      </w:r>
      <w:r w:rsidR="00D9593B">
        <w:t xml:space="preserve"> under the</w:t>
      </w:r>
      <w:r w:rsidRPr="009F79FA">
        <w:t xml:space="preserve"> </w:t>
      </w:r>
      <w:r w:rsidRPr="000830CC">
        <w:t>Indigenous Austra</w:t>
      </w:r>
      <w:r w:rsidR="00D9593B" w:rsidRPr="000830CC">
        <w:t>lians’ Health Programme</w:t>
      </w:r>
      <w:r w:rsidR="00D9593B" w:rsidRPr="00D57885">
        <w:t xml:space="preserve"> (IAHP)</w:t>
      </w:r>
      <w:r w:rsidR="00D9593B">
        <w:t xml:space="preserve">, which </w:t>
      </w:r>
      <w:r>
        <w:t xml:space="preserve">supports investment </w:t>
      </w:r>
      <w:r w:rsidRPr="00E86F6E">
        <w:t xml:space="preserve">for around 130 </w:t>
      </w:r>
      <w:r w:rsidR="00D9593B">
        <w:t>community controlled</w:t>
      </w:r>
      <w:r>
        <w:t xml:space="preserve"> s</w:t>
      </w:r>
      <w:r w:rsidRPr="00E86F6E">
        <w:t xml:space="preserve">ervices, plus a smaller number of other providers, to deliver comprehensive and culturally </w:t>
      </w:r>
      <w:r w:rsidR="00EC6FF9">
        <w:t xml:space="preserve">safe </w:t>
      </w:r>
      <w:r w:rsidRPr="00E86F6E">
        <w:t>primary health care for Aboriginal and Torres Strait Islander people</w:t>
      </w:r>
      <w:r w:rsidR="002127F9">
        <w:t>s</w:t>
      </w:r>
      <w:r w:rsidRPr="00E86F6E">
        <w:t xml:space="preserve">. </w:t>
      </w:r>
      <w:r w:rsidRPr="006C72E6">
        <w:t xml:space="preserve">Continued growth in the </w:t>
      </w:r>
      <w:r>
        <w:t xml:space="preserve">IAHP </w:t>
      </w:r>
      <w:r w:rsidRPr="006C72E6">
        <w:t xml:space="preserve">will </w:t>
      </w:r>
      <w:r>
        <w:t>help</w:t>
      </w:r>
      <w:r w:rsidR="00EC6FF9">
        <w:t xml:space="preserve"> </w:t>
      </w:r>
      <w:r w:rsidR="00D57885">
        <w:t xml:space="preserve">to </w:t>
      </w:r>
      <w:r w:rsidR="00EC6FF9">
        <w:t>sustain existing services and</w:t>
      </w:r>
      <w:r>
        <w:t xml:space="preserve"> target effort </w:t>
      </w:r>
      <w:r w:rsidR="00EB3C96">
        <w:t xml:space="preserve">at </w:t>
      </w:r>
      <w:r>
        <w:t xml:space="preserve">new and evolving </w:t>
      </w:r>
      <w:r w:rsidRPr="006C72E6">
        <w:t>area</w:t>
      </w:r>
      <w:r w:rsidR="00C71AB1">
        <w:t>s</w:t>
      </w:r>
      <w:r w:rsidRPr="006C72E6">
        <w:t xml:space="preserve"> of critical need.</w:t>
      </w:r>
      <w:r>
        <w:t xml:space="preserve"> </w:t>
      </w:r>
      <w:r w:rsidR="00D57885">
        <w:t>I</w:t>
      </w:r>
      <w:r w:rsidRPr="00D57885">
        <w:t>n addition</w:t>
      </w:r>
      <w:r w:rsidR="00D57885">
        <w:t>,</w:t>
      </w:r>
      <w:r w:rsidRPr="00D57885">
        <w:t xml:space="preserve"> </w:t>
      </w:r>
      <w:r w:rsidR="00D57885">
        <w:t xml:space="preserve">there are </w:t>
      </w:r>
      <w:r w:rsidRPr="00D57885">
        <w:t>whole-of-population programs that</w:t>
      </w:r>
      <w:r>
        <w:t xml:space="preserve"> support health outcomes for </w:t>
      </w:r>
      <w:r w:rsidR="00E1719E">
        <w:t>Aboriginal and Torres Strait Islander people</w:t>
      </w:r>
      <w:r w:rsidR="002127F9">
        <w:t>s</w:t>
      </w:r>
      <w:r>
        <w:t xml:space="preserve">, including the </w:t>
      </w:r>
      <w:r w:rsidRPr="00D57885">
        <w:t>Medicare Benefits Schedule (</w:t>
      </w:r>
      <w:r w:rsidRPr="000830CC">
        <w:t>MBS</w:t>
      </w:r>
      <w:r w:rsidRPr="00D57885">
        <w:t>), Pharmaceutical Benefits Scheme (</w:t>
      </w:r>
      <w:r w:rsidRPr="000830CC">
        <w:t>PBS</w:t>
      </w:r>
      <w:r w:rsidRPr="00D57885">
        <w:t>),</w:t>
      </w:r>
      <w:r>
        <w:t xml:space="preserve"> public hospital funding, aged care funding and health workforce initiatives. </w:t>
      </w:r>
    </w:p>
    <w:p w14:paraId="21FA73E5" w14:textId="77777777" w:rsidR="00215A2A" w:rsidRDefault="00F13247" w:rsidP="00D0109D">
      <w:r>
        <w:t>D</w:t>
      </w:r>
      <w:r w:rsidRPr="00E86F6E">
        <w:t xml:space="preserve">eliverables within the Implementation Plan are also </w:t>
      </w:r>
      <w:r>
        <w:t>supported</w:t>
      </w:r>
      <w:r w:rsidRPr="00E86F6E">
        <w:t xml:space="preserve"> by funding sources outside the </w:t>
      </w:r>
      <w:r w:rsidR="00EB3C96">
        <w:t>H</w:t>
      </w:r>
      <w:r w:rsidRPr="00E86F6E">
        <w:t>ealth portfolio</w:t>
      </w:r>
      <w:r w:rsidR="00EB3C96">
        <w:t>.</w:t>
      </w:r>
      <w:r w:rsidRPr="00E86F6E">
        <w:t xml:space="preserve"> </w:t>
      </w:r>
      <w:r w:rsidR="00EB3C96">
        <w:t>O</w:t>
      </w:r>
      <w:r w:rsidRPr="00E86F6E">
        <w:t xml:space="preserve">ther </w:t>
      </w:r>
      <w:r w:rsidR="00C71AB1">
        <w:t>Australian Government</w:t>
      </w:r>
      <w:r w:rsidR="00C71AB1" w:rsidRPr="00E86F6E">
        <w:t xml:space="preserve"> </w:t>
      </w:r>
      <w:r w:rsidRPr="00E86F6E">
        <w:t xml:space="preserve">agencies and state and territory governments </w:t>
      </w:r>
      <w:r w:rsidR="00EB3C96">
        <w:t xml:space="preserve">also </w:t>
      </w:r>
      <w:r w:rsidRPr="00E86F6E">
        <w:t>contribut</w:t>
      </w:r>
      <w:r w:rsidR="00EB3C96">
        <w:t>e</w:t>
      </w:r>
      <w:r w:rsidRPr="00E86F6E">
        <w:t xml:space="preserve"> to the outcomes. </w:t>
      </w:r>
      <w:r w:rsidRPr="00D57885">
        <w:t>This includes funding</w:t>
      </w:r>
      <w:r w:rsidRPr="00E86F6E">
        <w:t xml:space="preserve"> through the I</w:t>
      </w:r>
      <w:r w:rsidR="000C0DF5">
        <w:t xml:space="preserve">ndigenous Advancement Strategy </w:t>
      </w:r>
      <w:r w:rsidRPr="00E86F6E">
        <w:t xml:space="preserve">from the </w:t>
      </w:r>
      <w:r w:rsidRPr="00FD0E97">
        <w:t>Department of the Prime Minister and Cabinet</w:t>
      </w:r>
      <w:r w:rsidR="000C0DF5" w:rsidRPr="00FD0E97">
        <w:t xml:space="preserve"> (</w:t>
      </w:r>
      <w:r w:rsidR="000C0DF5" w:rsidRPr="000830CC">
        <w:t>PMC</w:t>
      </w:r>
      <w:r w:rsidRPr="00FD0E97">
        <w:t>)</w:t>
      </w:r>
      <w:r w:rsidR="000C0DF5">
        <w:t>,</w:t>
      </w:r>
      <w:r w:rsidRPr="00E86F6E">
        <w:t xml:space="preserve"> to support activities relating to social and emotional wellbeing, alcohol and drug treatment services and suicide prevention. </w:t>
      </w:r>
    </w:p>
    <w:p w14:paraId="203CCB12" w14:textId="77777777" w:rsidR="00F13247" w:rsidRPr="00E86F6E" w:rsidRDefault="00F13247" w:rsidP="00480938">
      <w:pPr>
        <w:pStyle w:val="Heading2"/>
      </w:pPr>
      <w:bookmarkStart w:id="8" w:name="_Toc22723090"/>
      <w:r>
        <w:lastRenderedPageBreak/>
        <w:t>the Implementation Plan Advisory Group</w:t>
      </w:r>
      <w:bookmarkEnd w:id="8"/>
      <w:r>
        <w:t xml:space="preserve"> </w:t>
      </w:r>
    </w:p>
    <w:p w14:paraId="574731D4" w14:textId="77777777" w:rsidR="00F13247" w:rsidRDefault="00F13247" w:rsidP="00F13247">
      <w:r>
        <w:t xml:space="preserve">The </w:t>
      </w:r>
      <w:r w:rsidRPr="00FD0E97">
        <w:t>Implementation Plan Advisory Group (IPAG)</w:t>
      </w:r>
      <w:r w:rsidRPr="00E03131">
        <w:t xml:space="preserve"> was established to review, assess and guide action under the Imple</w:t>
      </w:r>
      <w:r>
        <w:t>mentation Plan. IPAG’s guidance, as well as</w:t>
      </w:r>
      <w:r w:rsidRPr="00E03131">
        <w:t xml:space="preserve"> the advice and support of broader stakeholders</w:t>
      </w:r>
      <w:r>
        <w:t>,</w:t>
      </w:r>
      <w:r w:rsidRPr="00E03131">
        <w:t xml:space="preserve"> is critical to this work and reflects the important partnership between the </w:t>
      </w:r>
      <w:r>
        <w:t xml:space="preserve">Australian </w:t>
      </w:r>
      <w:r w:rsidRPr="00E03131">
        <w:t>Government and non-government stakeholders.</w:t>
      </w:r>
    </w:p>
    <w:p w14:paraId="614F6602" w14:textId="77777777" w:rsidR="00F13247" w:rsidRDefault="00F13247" w:rsidP="00F13247">
      <w:r>
        <w:t xml:space="preserve">IPAG </w:t>
      </w:r>
      <w:r w:rsidR="00FD0E97">
        <w:t xml:space="preserve">members </w:t>
      </w:r>
      <w:r>
        <w:t>include representatives from</w:t>
      </w:r>
      <w:r w:rsidRPr="00060FA1">
        <w:t xml:space="preserve"> the NHLF, the </w:t>
      </w:r>
      <w:r w:rsidRPr="00FD0E97">
        <w:t>National Aboriginal Community Controlled Health Organisation (</w:t>
      </w:r>
      <w:r w:rsidRPr="000830CC">
        <w:t>NACCHO</w:t>
      </w:r>
      <w:r w:rsidRPr="00FD0E97">
        <w:t>), the</w:t>
      </w:r>
      <w:r w:rsidRPr="00060FA1">
        <w:t xml:space="preserve"> Department of Health</w:t>
      </w:r>
      <w:r>
        <w:t>,</w:t>
      </w:r>
      <w:r w:rsidRPr="00060FA1">
        <w:t xml:space="preserve"> </w:t>
      </w:r>
      <w:r w:rsidR="005177A1">
        <w:t>PMC</w:t>
      </w:r>
      <w:r w:rsidRPr="00060FA1">
        <w:t xml:space="preserve">, </w:t>
      </w:r>
      <w:r w:rsidR="00266D05" w:rsidRPr="000830CC">
        <w:t>AIHW</w:t>
      </w:r>
      <w:r>
        <w:t xml:space="preserve"> and </w:t>
      </w:r>
      <w:r w:rsidRPr="00060FA1">
        <w:t xml:space="preserve">the </w:t>
      </w:r>
      <w:r w:rsidRPr="00FD0E97">
        <w:t>National Aboriginal and Torres Strait Islander Health Standing Committee (</w:t>
      </w:r>
      <w:r w:rsidRPr="000830CC">
        <w:t>NATSIHSC</w:t>
      </w:r>
      <w:r w:rsidRPr="00FD0E97">
        <w:t>),</w:t>
      </w:r>
      <w:r>
        <w:t xml:space="preserve"> which operates within the </w:t>
      </w:r>
      <w:r w:rsidRPr="00FD0E97">
        <w:t>Australian Health Ministers’ Advisory Committee (</w:t>
      </w:r>
      <w:r w:rsidRPr="000830CC">
        <w:t>AHMAC</w:t>
      </w:r>
      <w:r w:rsidRPr="00FD0E97">
        <w:t>)</w:t>
      </w:r>
      <w:r>
        <w:t xml:space="preserve"> structure to provide strategic advice on Aboriginal and Torres Strait Islander health. Aboriginal and Torres Strait Islander</w:t>
      </w:r>
      <w:r w:rsidRPr="00060FA1">
        <w:t xml:space="preserve"> experts on early childhood, primary care</w:t>
      </w:r>
      <w:r w:rsidR="00082DCE">
        <w:t xml:space="preserve"> and</w:t>
      </w:r>
      <w:r w:rsidRPr="00060FA1">
        <w:t xml:space="preserve"> health research are also represented.</w:t>
      </w:r>
    </w:p>
    <w:p w14:paraId="3E094C51" w14:textId="4E680FBF" w:rsidR="00F13247" w:rsidRDefault="00F13247" w:rsidP="00F13247">
      <w:r>
        <w:t xml:space="preserve">IPAG has met </w:t>
      </w:r>
      <w:r w:rsidR="009B2F36">
        <w:t>eleven</w:t>
      </w:r>
      <w:r w:rsidR="009B2F36" w:rsidRPr="00D8266C">
        <w:t xml:space="preserve"> </w:t>
      </w:r>
      <w:r>
        <w:t xml:space="preserve">times </w:t>
      </w:r>
      <w:r w:rsidR="00BF65BC">
        <w:t xml:space="preserve">to date </w:t>
      </w:r>
      <w:r>
        <w:t xml:space="preserve">to oversee progress against the goals and deliverables set out in the Implementation Plan (see </w:t>
      </w:r>
      <w:r w:rsidR="004A446C">
        <w:t>‘</w:t>
      </w:r>
      <w:r>
        <w:t xml:space="preserve">Progress and </w:t>
      </w:r>
      <w:r w:rsidR="004A446C">
        <w:t>a</w:t>
      </w:r>
      <w:r>
        <w:t>chievements</w:t>
      </w:r>
      <w:r w:rsidR="004A446C">
        <w:t>’</w:t>
      </w:r>
      <w:r>
        <w:t xml:space="preserve">). </w:t>
      </w:r>
      <w:r w:rsidRPr="00FD0E97">
        <w:t>Their work includes</w:t>
      </w:r>
      <w:r>
        <w:t xml:space="preserve"> identifying and driving deliverables considered to be of high priority moving forward.</w:t>
      </w:r>
      <w:r w:rsidR="001D41CC">
        <w:t xml:space="preserve"> Current identified prioriti</w:t>
      </w:r>
      <w:r w:rsidR="00FB321D">
        <w:t>es include mapping health needs;</w:t>
      </w:r>
      <w:r w:rsidR="001D41CC">
        <w:t xml:space="preserve"> progre</w:t>
      </w:r>
      <w:r w:rsidR="00FB321D">
        <w:t>ssing a core services framework;</w:t>
      </w:r>
      <w:r w:rsidR="001D41CC">
        <w:t xml:space="preserve"> examining </w:t>
      </w:r>
      <w:r w:rsidR="00FB321D">
        <w:t>system levers to address racism;</w:t>
      </w:r>
      <w:r w:rsidR="001D41CC">
        <w:t xml:space="preserve"> chronic disease activit</w:t>
      </w:r>
      <w:r w:rsidR="00FB321D">
        <w:t>ies;</w:t>
      </w:r>
      <w:r w:rsidR="001D41CC">
        <w:t xml:space="preserve"> progressing a data development plan</w:t>
      </w:r>
      <w:r w:rsidR="00FB321D">
        <w:t>;</w:t>
      </w:r>
      <w:r w:rsidR="001D41CC">
        <w:t xml:space="preserve"> and telehealth standards. </w:t>
      </w:r>
    </w:p>
    <w:p w14:paraId="05C1A75B" w14:textId="4AEEB960" w:rsidR="00F13247" w:rsidRDefault="00F13247" w:rsidP="00F13247">
      <w:r>
        <w:t xml:space="preserve">Eminent experts and stakeholders who have addressed </w:t>
      </w:r>
      <w:r w:rsidRPr="00EB3C96">
        <w:t>IPAG</w:t>
      </w:r>
      <w:r>
        <w:t xml:space="preserve"> include the </w:t>
      </w:r>
      <w:r w:rsidRPr="00FD0E97">
        <w:t>Hon</w:t>
      </w:r>
      <w:r w:rsidR="00FD0E97" w:rsidRPr="00FD0E97">
        <w:t>.</w:t>
      </w:r>
      <w:r w:rsidRPr="00FD0E97">
        <w:t> Ken Wyatt AM, MP</w:t>
      </w:r>
      <w:r>
        <w:t xml:space="preserve"> (Minister for Indigenous </w:t>
      </w:r>
      <w:r w:rsidR="009B2F36">
        <w:t>Australians and former Minister for Indigenous Health</w:t>
      </w:r>
      <w:r>
        <w:t>)</w:t>
      </w:r>
      <w:r w:rsidR="009F6464">
        <w:t>;</w:t>
      </w:r>
      <w:r>
        <w:t xml:space="preserve"> Senator Patrick Dodson</w:t>
      </w:r>
      <w:r w:rsidR="009F6464">
        <w:t>;</w:t>
      </w:r>
      <w:r w:rsidR="00963E1A">
        <w:t xml:space="preserve"> the Hon</w:t>
      </w:r>
      <w:r w:rsidR="00FD0E97">
        <w:t>.</w:t>
      </w:r>
      <w:r w:rsidR="00963E1A">
        <w:t xml:space="preserve"> Warren Snowdon MP</w:t>
      </w:r>
      <w:r w:rsidR="009F6464">
        <w:t>;</w:t>
      </w:r>
      <w:r w:rsidR="00963E1A">
        <w:t xml:space="preserve"> Ms </w:t>
      </w:r>
      <w:r>
        <w:t xml:space="preserve">Susan Murphy (member of the Prime Minister’s </w:t>
      </w:r>
      <w:r w:rsidR="00C927D8">
        <w:t xml:space="preserve">Indigenous </w:t>
      </w:r>
      <w:r>
        <w:t>Advisory Council)</w:t>
      </w:r>
      <w:r w:rsidR="009F6464">
        <w:t>;</w:t>
      </w:r>
      <w:r>
        <w:t xml:space="preserve"> </w:t>
      </w:r>
      <w:r w:rsidRPr="008149C7">
        <w:t>A</w:t>
      </w:r>
      <w:r>
        <w:t>ssociate Professor Kelvin Kong (</w:t>
      </w:r>
      <w:r w:rsidRPr="008149C7">
        <w:t xml:space="preserve">an </w:t>
      </w:r>
      <w:r w:rsidR="00FD0E97">
        <w:t>e</w:t>
      </w:r>
      <w:r w:rsidRPr="008149C7">
        <w:t xml:space="preserve">ar, </w:t>
      </w:r>
      <w:r w:rsidR="00FD0E97">
        <w:t>n</w:t>
      </w:r>
      <w:r w:rsidRPr="008149C7">
        <w:t xml:space="preserve">ose and </w:t>
      </w:r>
      <w:r w:rsidR="00FD0E97">
        <w:t>t</w:t>
      </w:r>
      <w:r w:rsidRPr="008149C7">
        <w:t xml:space="preserve">hroat </w:t>
      </w:r>
      <w:r w:rsidR="00FD0E97">
        <w:t>s</w:t>
      </w:r>
      <w:r w:rsidRPr="008149C7">
        <w:t>pecialist</w:t>
      </w:r>
      <w:r w:rsidR="00831E49">
        <w:t>)</w:t>
      </w:r>
      <w:r w:rsidR="009F6464">
        <w:t xml:space="preserve">; </w:t>
      </w:r>
      <w:r>
        <w:t>Dr Ray Lovett (National Health and Medical Research Council R</w:t>
      </w:r>
      <w:r w:rsidRPr="00E9786D">
        <w:t xml:space="preserve">esearch Fellow at </w:t>
      </w:r>
      <w:r>
        <w:t xml:space="preserve">the </w:t>
      </w:r>
      <w:r w:rsidRPr="00E9786D">
        <w:t>Australian National University</w:t>
      </w:r>
      <w:r>
        <w:t>)</w:t>
      </w:r>
      <w:r w:rsidR="009F6464">
        <w:t>;</w:t>
      </w:r>
      <w:r w:rsidR="00831E49">
        <w:t xml:space="preserve"> and </w:t>
      </w:r>
      <w:r w:rsidR="00CA37A8" w:rsidRPr="00CA37A8">
        <w:t xml:space="preserve">Emeritus Professor Paul Worley </w:t>
      </w:r>
      <w:r w:rsidR="00CA37A8">
        <w:t xml:space="preserve">(Australia’s first </w:t>
      </w:r>
      <w:r w:rsidR="00CA37A8" w:rsidRPr="00CA37A8">
        <w:t>National Rural Health Commissioner</w:t>
      </w:r>
      <w:r w:rsidR="00CA37A8">
        <w:t>)</w:t>
      </w:r>
      <w:r>
        <w:t>.</w:t>
      </w:r>
    </w:p>
    <w:p w14:paraId="713DFF0F" w14:textId="77777777" w:rsidR="00F13247" w:rsidRDefault="00F13247" w:rsidP="00F13247">
      <w:r>
        <w:t xml:space="preserve">IPAG will continue to </w:t>
      </w:r>
      <w:r w:rsidR="00932A4D">
        <w:t xml:space="preserve">have </w:t>
      </w:r>
      <w:r>
        <w:t xml:space="preserve">a pivotal role </w:t>
      </w:r>
      <w:r w:rsidR="00932A4D">
        <w:t xml:space="preserve">in </w:t>
      </w:r>
      <w:r>
        <w:t>overseeing progress against the Implementation Plan moving forward</w:t>
      </w:r>
      <w:r w:rsidR="00932A4D">
        <w:t>.</w:t>
      </w:r>
      <w:r>
        <w:t xml:space="preserve"> </w:t>
      </w:r>
      <w:r w:rsidR="00932A4D">
        <w:t xml:space="preserve">It </w:t>
      </w:r>
      <w:r w:rsidR="0020740B">
        <w:t xml:space="preserve">is </w:t>
      </w:r>
      <w:r>
        <w:t xml:space="preserve">currently guiding the development of the next iteration of the Implementation Plan (see </w:t>
      </w:r>
      <w:r w:rsidR="0020740B">
        <w:t>‘</w:t>
      </w:r>
      <w:r w:rsidRPr="00735FBC">
        <w:t xml:space="preserve">Next </w:t>
      </w:r>
      <w:r w:rsidR="0020740B">
        <w:t>s</w:t>
      </w:r>
      <w:r w:rsidRPr="00735FBC">
        <w:t>teps</w:t>
      </w:r>
      <w:r w:rsidR="0020740B">
        <w:t>’</w:t>
      </w:r>
      <w:r>
        <w:t>).</w:t>
      </w:r>
    </w:p>
    <w:p w14:paraId="726EDAB5" w14:textId="77777777" w:rsidR="003A1735" w:rsidRDefault="003A1735" w:rsidP="00F13247"/>
    <w:p w14:paraId="21C94020" w14:textId="77777777" w:rsidR="003A1735" w:rsidRPr="003A1735" w:rsidRDefault="001630EE" w:rsidP="003A1735">
      <w:pPr>
        <w:spacing w:before="0"/>
        <w:rPr>
          <w:rFonts w:ascii="Calibri" w:hAnsi="Calibri" w:cs="Calibri"/>
          <w:szCs w:val="22"/>
        </w:rPr>
      </w:pPr>
      <w:r>
        <w:rPr>
          <w:rFonts w:ascii="Calibri" w:hAnsi="Calibri" w:cs="Calibri"/>
          <w:noProof/>
          <w:szCs w:val="22"/>
          <w:lang w:eastAsia="en-AU"/>
        </w:rPr>
        <w:drawing>
          <wp:inline distT="0" distB="0" distL="0" distR="0" wp14:anchorId="6824D8CB" wp14:editId="689DCC92">
            <wp:extent cx="3645535" cy="2434590"/>
            <wp:effectExtent l="0" t="0" r="0" b="3810"/>
            <wp:docPr id="15" name="Picture 5"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00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45535" cy="2434590"/>
                    </a:xfrm>
                    <a:prstGeom prst="rect">
                      <a:avLst/>
                    </a:prstGeom>
                    <a:noFill/>
                    <a:ln>
                      <a:noFill/>
                    </a:ln>
                  </pic:spPr>
                </pic:pic>
              </a:graphicData>
            </a:graphic>
          </wp:inline>
        </w:drawing>
      </w:r>
    </w:p>
    <w:p w14:paraId="40ADD488" w14:textId="77777777" w:rsidR="00562BAD" w:rsidRDefault="00562BAD">
      <w:pPr>
        <w:spacing w:before="0"/>
      </w:pPr>
    </w:p>
    <w:p w14:paraId="67BF3521" w14:textId="77777777" w:rsidR="00F13247" w:rsidRPr="00E86F6E" w:rsidRDefault="00F13247" w:rsidP="00480938">
      <w:pPr>
        <w:pStyle w:val="Heading2"/>
      </w:pPr>
      <w:bookmarkStart w:id="9" w:name="_Toc22723091"/>
      <w:r>
        <w:lastRenderedPageBreak/>
        <w:t>Working in partnership with Aboriginal and Torres Strait Islander people</w:t>
      </w:r>
      <w:r w:rsidR="002127F9">
        <w:t>s</w:t>
      </w:r>
      <w:bookmarkEnd w:id="9"/>
      <w:r>
        <w:t xml:space="preserve"> </w:t>
      </w:r>
    </w:p>
    <w:p w14:paraId="2D661705" w14:textId="77777777" w:rsidR="00F13247" w:rsidRDefault="00F13247" w:rsidP="00F13247">
      <w:r>
        <w:t>The Australian Government recognises that long-term partnerships are essential to achieving sustainable, long-term gains in health outcomes for Aboriginal and Torres Strait Islander people</w:t>
      </w:r>
      <w:r w:rsidR="002127F9">
        <w:t>s</w:t>
      </w:r>
      <w:r>
        <w:t xml:space="preserve">. This recognition is </w:t>
      </w:r>
      <w:r w:rsidRPr="00FD0E97">
        <w:t xml:space="preserve">reflected </w:t>
      </w:r>
      <w:r w:rsidR="00FD0E97">
        <w:t>in</w:t>
      </w:r>
      <w:r w:rsidR="00FD0E97" w:rsidRPr="00FD0E97">
        <w:t xml:space="preserve"> </w:t>
      </w:r>
      <w:r w:rsidRPr="00FD0E97">
        <w:t>the strong engagement that ex</w:t>
      </w:r>
      <w:r w:rsidR="00996A55" w:rsidRPr="00FD0E97">
        <w:t>ists with</w:t>
      </w:r>
      <w:r w:rsidR="00996A55">
        <w:t xml:space="preserve"> communities, the community controlled sector</w:t>
      </w:r>
      <w:r>
        <w:t>, state and territory governments and broader Commonwealth agencies to pursue the goals of the Implementation Plan.</w:t>
      </w:r>
    </w:p>
    <w:p w14:paraId="408DE119" w14:textId="77777777" w:rsidR="00F13247" w:rsidRDefault="00DE737B" w:rsidP="00F13247">
      <w:r w:rsidRPr="00BB095C">
        <w:t xml:space="preserve">At the national level, the Department of Health hosts an internal government </w:t>
      </w:r>
      <w:r w:rsidR="00F13247" w:rsidRPr="00BB095C">
        <w:t>Indigenous Health Round</w:t>
      </w:r>
      <w:r w:rsidR="00135431" w:rsidRPr="00BB095C">
        <w:t xml:space="preserve"> </w:t>
      </w:r>
      <w:r w:rsidR="00F13247" w:rsidRPr="00BB095C">
        <w:t>Table</w:t>
      </w:r>
      <w:r w:rsidR="00135431" w:rsidRPr="00BB095C">
        <w:t>, which</w:t>
      </w:r>
      <w:r w:rsidR="00F13247" w:rsidRPr="00BB095C">
        <w:t xml:space="preserve"> brings together stakeholders from across </w:t>
      </w:r>
      <w:r w:rsidR="00C71AB1" w:rsidRPr="00BB095C">
        <w:t xml:space="preserve">Australian Government </w:t>
      </w:r>
      <w:r w:rsidR="00F13247" w:rsidRPr="00BB095C">
        <w:t xml:space="preserve">agencies to consider strategic issues </w:t>
      </w:r>
      <w:r w:rsidR="00F13247" w:rsidRPr="00FD0E97">
        <w:t>of importance to</w:t>
      </w:r>
      <w:r w:rsidR="00F13247" w:rsidRPr="00BB095C">
        <w:t xml:space="preserve"> improving health and wellbeing outcomes for Aboriginal and Torres Strait Islander people</w:t>
      </w:r>
      <w:r w:rsidR="002127F9">
        <w:t>s</w:t>
      </w:r>
      <w:r w:rsidR="00F13247" w:rsidRPr="00BB095C">
        <w:t>.</w:t>
      </w:r>
    </w:p>
    <w:p w14:paraId="1E016476" w14:textId="77777777" w:rsidR="00F13247" w:rsidRDefault="00F13247" w:rsidP="00F13247">
      <w:r>
        <w:t xml:space="preserve">Stakeholders are </w:t>
      </w:r>
      <w:r w:rsidR="00A805F6">
        <w:t xml:space="preserve">also </w:t>
      </w:r>
      <w:r>
        <w:t xml:space="preserve">engaged in strategic planning through the </w:t>
      </w:r>
      <w:r w:rsidR="00C71AB1">
        <w:t xml:space="preserve">state and territory </w:t>
      </w:r>
      <w:r w:rsidRPr="00FD0E97">
        <w:t xml:space="preserve">Aboriginal Health </w:t>
      </w:r>
      <w:r w:rsidR="007B2535" w:rsidRPr="00FD0E97">
        <w:t>Partnership Forums</w:t>
      </w:r>
      <w:r w:rsidRPr="00FD0E97">
        <w:t>.</w:t>
      </w:r>
      <w:r>
        <w:t xml:space="preserve"> The</w:t>
      </w:r>
      <w:r w:rsidR="009E4081">
        <w:t>se</w:t>
      </w:r>
      <w:r>
        <w:t xml:space="preserve"> </w:t>
      </w:r>
      <w:r w:rsidR="009E4081">
        <w:t>f</w:t>
      </w:r>
      <w:r w:rsidRPr="009F4179">
        <w:t>orums</w:t>
      </w:r>
      <w:r>
        <w:t xml:space="preserve">, which </w:t>
      </w:r>
      <w:r w:rsidRPr="009F4179">
        <w:t>operate under the auspices of each jurisdictional Aboriginal and Torres Strai</w:t>
      </w:r>
      <w:r>
        <w:t>t</w:t>
      </w:r>
      <w:r w:rsidR="007B2535">
        <w:t xml:space="preserve"> I</w:t>
      </w:r>
      <w:r w:rsidRPr="009F4179">
        <w:t>slander H</w:t>
      </w:r>
      <w:r>
        <w:t>ealt</w:t>
      </w:r>
      <w:r w:rsidR="007B2535">
        <w:t xml:space="preserve">h and Wellbeing Framework, </w:t>
      </w:r>
      <w:r>
        <w:t xml:space="preserve">provide a link between the Department of Health, state and territory </w:t>
      </w:r>
      <w:r w:rsidRPr="00E9562C">
        <w:t xml:space="preserve">governments, </w:t>
      </w:r>
      <w:r w:rsidR="007B2535" w:rsidRPr="00E9562C">
        <w:t xml:space="preserve">NACCHO </w:t>
      </w:r>
      <w:r w:rsidR="003A213D">
        <w:t>s</w:t>
      </w:r>
      <w:r w:rsidR="00BB784E" w:rsidRPr="00FD0E97">
        <w:t xml:space="preserve">ector </w:t>
      </w:r>
      <w:r w:rsidR="003A213D">
        <w:t>s</w:t>
      </w:r>
      <w:r w:rsidR="00BB784E" w:rsidRPr="00FD0E97">
        <w:t xml:space="preserve">upport </w:t>
      </w:r>
      <w:r w:rsidR="003A213D">
        <w:t>o</w:t>
      </w:r>
      <w:r w:rsidR="00BB784E" w:rsidRPr="00FD0E97">
        <w:t>rganisations</w:t>
      </w:r>
      <w:r>
        <w:t xml:space="preserve"> and key stakeholders to guide policy and program development.</w:t>
      </w:r>
    </w:p>
    <w:p w14:paraId="3677B751" w14:textId="77777777" w:rsidR="00F13247" w:rsidRDefault="00F13247" w:rsidP="00F13247">
      <w:r>
        <w:t xml:space="preserve">At the regional level, stakeholders and community members had extensive input into the development of the </w:t>
      </w:r>
      <w:r w:rsidRPr="00DC2A57">
        <w:t xml:space="preserve">My Life My Lead </w:t>
      </w:r>
      <w:r>
        <w:t xml:space="preserve">report. The process was guided by IPAG and involved </w:t>
      </w:r>
      <w:r w:rsidRPr="0057259A">
        <w:t xml:space="preserve">thirteen face-to-face consultations across every state and territory, reaching approximately 600 participants. </w:t>
      </w:r>
      <w:r>
        <w:t>Over 100</w:t>
      </w:r>
      <w:r w:rsidRPr="0057259A">
        <w:t xml:space="preserve"> written submissions </w:t>
      </w:r>
      <w:r>
        <w:t>were also received from stakeholders and community members from across the country.</w:t>
      </w:r>
    </w:p>
    <w:p w14:paraId="29C07DF6" w14:textId="77777777" w:rsidR="00F13247" w:rsidRPr="00E86F6E" w:rsidRDefault="0001135F" w:rsidP="00480938">
      <w:pPr>
        <w:pStyle w:val="Heading2"/>
      </w:pPr>
      <w:bookmarkStart w:id="10" w:name="_Toc22723092"/>
      <w:r>
        <w:t>Cross</w:t>
      </w:r>
      <w:r w:rsidR="0020740B">
        <w:t>-</w:t>
      </w:r>
      <w:r>
        <w:t>Government Linkages</w:t>
      </w:r>
      <w:bookmarkEnd w:id="10"/>
      <w:r w:rsidR="00F13247">
        <w:t xml:space="preserve"> </w:t>
      </w:r>
    </w:p>
    <w:p w14:paraId="58AD108C" w14:textId="77777777" w:rsidR="0078737B" w:rsidRDefault="008B6F7F" w:rsidP="00EF1BB4">
      <w:pPr>
        <w:spacing w:before="100" w:beforeAutospacing="1" w:after="100" w:afterAutospacing="1"/>
      </w:pPr>
      <w:r>
        <w:t>The Implementation Plan is a key driver supporting national, regional an</w:t>
      </w:r>
      <w:r w:rsidR="00BB095C">
        <w:t>d local action for Closing the G</w:t>
      </w:r>
      <w:r>
        <w:t xml:space="preserve">ap in health inequality between Aboriginal and Torres Strait Islander peoples and non-Indigenous Australians. </w:t>
      </w:r>
      <w:r w:rsidRPr="006D3DC1">
        <w:t>As a part of the existing collaborative effort to improve health outcomes for Aboriginal and Torres Strait Islander peoples, t</w:t>
      </w:r>
      <w:r w:rsidR="00EF1BB4" w:rsidRPr="006D3DC1">
        <w:t xml:space="preserve">he Implementation Plan </w:t>
      </w:r>
      <w:r w:rsidRPr="006D3DC1">
        <w:t xml:space="preserve">links </w:t>
      </w:r>
      <w:r w:rsidR="00EF1BB4" w:rsidRPr="006D3DC1">
        <w:t xml:space="preserve">with various strategies and frameworks across </w:t>
      </w:r>
      <w:r w:rsidR="00061A55" w:rsidRPr="006D3DC1">
        <w:t xml:space="preserve">Commonwealth </w:t>
      </w:r>
      <w:r w:rsidR="00EF1BB4" w:rsidRPr="006D3DC1">
        <w:t>portfolios</w:t>
      </w:r>
      <w:r w:rsidR="0078737B" w:rsidRPr="006D3DC1">
        <w:t>. These include:</w:t>
      </w:r>
      <w:r w:rsidR="0078737B">
        <w:t xml:space="preserve"> </w:t>
      </w:r>
    </w:p>
    <w:p w14:paraId="02609DF5" w14:textId="77777777" w:rsidR="0078737B" w:rsidRDefault="00D8140D" w:rsidP="0078737B">
      <w:pPr>
        <w:pStyle w:val="ListParagraph"/>
        <w:numPr>
          <w:ilvl w:val="0"/>
          <w:numId w:val="29"/>
        </w:numPr>
        <w:spacing w:before="100" w:beforeAutospacing="1" w:after="100" w:afterAutospacing="1"/>
      </w:pPr>
      <w:hyperlink r:id="rId24" w:history="1">
        <w:r w:rsidR="00E9562C">
          <w:rPr>
            <w:rStyle w:val="Hyperlink"/>
          </w:rPr>
          <w:t>t</w:t>
        </w:r>
        <w:r w:rsidR="0078737B" w:rsidRPr="007233F2">
          <w:rPr>
            <w:rStyle w:val="Hyperlink"/>
          </w:rPr>
          <w:t>he National Framework for Health Services for Aboriginal and Torres Strait Islander Children and Families</w:t>
        </w:r>
      </w:hyperlink>
    </w:p>
    <w:p w14:paraId="4F988456" w14:textId="77777777" w:rsidR="0078737B" w:rsidRDefault="00D8140D" w:rsidP="0078737B">
      <w:pPr>
        <w:pStyle w:val="ListParagraph"/>
        <w:numPr>
          <w:ilvl w:val="0"/>
          <w:numId w:val="29"/>
        </w:numPr>
        <w:spacing w:before="100" w:beforeAutospacing="1" w:after="100" w:afterAutospacing="1"/>
      </w:pPr>
      <w:hyperlink r:id="rId25" w:history="1">
        <w:r w:rsidR="00E9562C">
          <w:rPr>
            <w:rStyle w:val="Hyperlink"/>
          </w:rPr>
          <w:t>t</w:t>
        </w:r>
        <w:r w:rsidR="0078737B" w:rsidRPr="007233F2">
          <w:rPr>
            <w:rStyle w:val="Hyperlink"/>
          </w:rPr>
          <w:t>he National Strategic Framework for Aboriginal and Torres Strait Islander Peoples’ Mental Health and Social and Emotional Wellbeing 2017</w:t>
        </w:r>
        <w:r w:rsidR="00E9562C">
          <w:rPr>
            <w:rStyle w:val="Hyperlink"/>
          </w:rPr>
          <w:t>–</w:t>
        </w:r>
        <w:r w:rsidR="0078737B" w:rsidRPr="007233F2">
          <w:rPr>
            <w:rStyle w:val="Hyperlink"/>
          </w:rPr>
          <w:t>2023</w:t>
        </w:r>
      </w:hyperlink>
    </w:p>
    <w:p w14:paraId="2919CA43" w14:textId="77777777" w:rsidR="0078737B" w:rsidRDefault="00D8140D" w:rsidP="0078737B">
      <w:pPr>
        <w:pStyle w:val="ListParagraph"/>
        <w:numPr>
          <w:ilvl w:val="0"/>
          <w:numId w:val="29"/>
        </w:numPr>
        <w:spacing w:before="100" w:beforeAutospacing="1" w:after="100" w:afterAutospacing="1"/>
      </w:pPr>
      <w:hyperlink r:id="rId26" w:history="1">
        <w:r w:rsidR="00E9562C">
          <w:rPr>
            <w:rStyle w:val="Hyperlink"/>
          </w:rPr>
          <w:t>t</w:t>
        </w:r>
        <w:r w:rsidR="0078737B" w:rsidRPr="0017238F">
          <w:rPr>
            <w:rStyle w:val="Hyperlink"/>
          </w:rPr>
          <w:t>he Fifth National Mental Health and Suicide Prevention Plan</w:t>
        </w:r>
      </w:hyperlink>
    </w:p>
    <w:p w14:paraId="5D712FD9" w14:textId="77777777" w:rsidR="0078737B" w:rsidRDefault="00D8140D" w:rsidP="0078737B">
      <w:pPr>
        <w:pStyle w:val="ListParagraph"/>
        <w:numPr>
          <w:ilvl w:val="0"/>
          <w:numId w:val="29"/>
        </w:numPr>
        <w:spacing w:before="100" w:beforeAutospacing="1" w:after="100" w:afterAutospacing="1"/>
      </w:pPr>
      <w:hyperlink r:id="rId27" w:history="1">
        <w:r w:rsidR="00E9562C">
          <w:rPr>
            <w:rStyle w:val="Hyperlink"/>
          </w:rPr>
          <w:t>t</w:t>
        </w:r>
        <w:r w:rsidR="0078737B" w:rsidRPr="0017238F">
          <w:rPr>
            <w:rStyle w:val="Hyperlink"/>
          </w:rPr>
          <w:t>he National Strategic Framework for Chronic Conditions</w:t>
        </w:r>
      </w:hyperlink>
    </w:p>
    <w:p w14:paraId="5A458AEC" w14:textId="77777777" w:rsidR="0078737B" w:rsidRDefault="00D8140D" w:rsidP="0078737B">
      <w:pPr>
        <w:pStyle w:val="ListParagraph"/>
        <w:numPr>
          <w:ilvl w:val="0"/>
          <w:numId w:val="29"/>
        </w:numPr>
        <w:spacing w:before="100" w:beforeAutospacing="1" w:after="100" w:afterAutospacing="1"/>
      </w:pPr>
      <w:hyperlink r:id="rId28" w:history="1">
        <w:r w:rsidR="00E9562C">
          <w:rPr>
            <w:rStyle w:val="Hyperlink"/>
          </w:rPr>
          <w:t>t</w:t>
        </w:r>
        <w:r w:rsidR="0078737B" w:rsidRPr="00861A2E">
          <w:rPr>
            <w:rStyle w:val="Hyperlink"/>
          </w:rPr>
          <w:t>he National Framework for Protecting Australia’s Children 2009</w:t>
        </w:r>
        <w:r w:rsidR="00E9562C">
          <w:rPr>
            <w:rStyle w:val="Hyperlink"/>
          </w:rPr>
          <w:t>–</w:t>
        </w:r>
        <w:r w:rsidR="0078737B" w:rsidRPr="00861A2E">
          <w:rPr>
            <w:rStyle w:val="Hyperlink"/>
          </w:rPr>
          <w:t>2020</w:t>
        </w:r>
      </w:hyperlink>
    </w:p>
    <w:p w14:paraId="38EF5993" w14:textId="77777777" w:rsidR="0078737B" w:rsidRDefault="00D8140D" w:rsidP="0078737B">
      <w:pPr>
        <w:pStyle w:val="ListParagraph"/>
        <w:numPr>
          <w:ilvl w:val="0"/>
          <w:numId w:val="29"/>
        </w:numPr>
        <w:spacing w:before="100" w:beforeAutospacing="1" w:after="100" w:afterAutospacing="1"/>
      </w:pPr>
      <w:hyperlink r:id="rId29" w:history="1">
        <w:r w:rsidR="00E9562C">
          <w:rPr>
            <w:rStyle w:val="Hyperlink"/>
          </w:rPr>
          <w:t>t</w:t>
        </w:r>
        <w:r w:rsidR="0078737B" w:rsidRPr="00ED6696">
          <w:rPr>
            <w:rStyle w:val="Hyperlink"/>
          </w:rPr>
          <w:t>he National Framework for Action on Dementia 2015</w:t>
        </w:r>
        <w:r w:rsidR="00E9562C">
          <w:rPr>
            <w:rStyle w:val="Hyperlink"/>
          </w:rPr>
          <w:t>–</w:t>
        </w:r>
        <w:r w:rsidR="0078737B" w:rsidRPr="00ED6696">
          <w:rPr>
            <w:rStyle w:val="Hyperlink"/>
          </w:rPr>
          <w:t>2019</w:t>
        </w:r>
      </w:hyperlink>
    </w:p>
    <w:p w14:paraId="514C2E13" w14:textId="77777777" w:rsidR="0078737B" w:rsidRDefault="00D8140D" w:rsidP="0078737B">
      <w:pPr>
        <w:pStyle w:val="ListParagraph"/>
        <w:numPr>
          <w:ilvl w:val="0"/>
          <w:numId w:val="29"/>
        </w:numPr>
        <w:spacing w:before="100" w:beforeAutospacing="1" w:after="100" w:afterAutospacing="1"/>
      </w:pPr>
      <w:hyperlink r:id="rId30" w:history="1">
        <w:r w:rsidR="00E9562C">
          <w:rPr>
            <w:rStyle w:val="Hyperlink"/>
          </w:rPr>
          <w:t>t</w:t>
        </w:r>
        <w:r w:rsidR="0078737B" w:rsidRPr="00ED6696">
          <w:rPr>
            <w:rStyle w:val="Hyperlink"/>
          </w:rPr>
          <w:t>he National Fetal A</w:t>
        </w:r>
        <w:r w:rsidR="00D13470" w:rsidRPr="00ED6696">
          <w:rPr>
            <w:rStyle w:val="Hyperlink"/>
          </w:rPr>
          <w:t>lcohol Spectrum Disorders</w:t>
        </w:r>
        <w:r w:rsidR="0078737B" w:rsidRPr="00ED6696">
          <w:rPr>
            <w:rStyle w:val="Hyperlink"/>
          </w:rPr>
          <w:t xml:space="preserve"> </w:t>
        </w:r>
        <w:r w:rsidR="005123E4">
          <w:rPr>
            <w:rStyle w:val="Hyperlink"/>
          </w:rPr>
          <w:t xml:space="preserve">Strategic </w:t>
        </w:r>
        <w:r w:rsidR="0078737B" w:rsidRPr="00ED6696">
          <w:rPr>
            <w:rStyle w:val="Hyperlink"/>
          </w:rPr>
          <w:t>Action Plan</w:t>
        </w:r>
      </w:hyperlink>
      <w:r w:rsidR="005123E4">
        <w:rPr>
          <w:rStyle w:val="Hyperlink"/>
        </w:rPr>
        <w:t xml:space="preserve"> 2018–2028</w:t>
      </w:r>
    </w:p>
    <w:p w14:paraId="7290684A" w14:textId="77777777" w:rsidR="0078737B" w:rsidRDefault="00D8140D" w:rsidP="0078737B">
      <w:pPr>
        <w:pStyle w:val="ListParagraph"/>
        <w:numPr>
          <w:ilvl w:val="0"/>
          <w:numId w:val="29"/>
        </w:numPr>
        <w:spacing w:before="100" w:beforeAutospacing="1" w:after="100" w:afterAutospacing="1"/>
      </w:pPr>
      <w:hyperlink r:id="rId31" w:history="1">
        <w:r w:rsidR="00E9562C">
          <w:rPr>
            <w:rStyle w:val="Hyperlink"/>
          </w:rPr>
          <w:t>t</w:t>
        </w:r>
        <w:r w:rsidR="0078737B" w:rsidRPr="00ED6696">
          <w:rPr>
            <w:rStyle w:val="Hyperlink"/>
          </w:rPr>
          <w:t>he National Disability Strategy 2010</w:t>
        </w:r>
        <w:r w:rsidR="00E9562C">
          <w:rPr>
            <w:rStyle w:val="Hyperlink"/>
          </w:rPr>
          <w:t>–</w:t>
        </w:r>
        <w:r w:rsidR="0078737B" w:rsidRPr="00ED6696">
          <w:rPr>
            <w:rStyle w:val="Hyperlink"/>
          </w:rPr>
          <w:t>2020</w:t>
        </w:r>
      </w:hyperlink>
    </w:p>
    <w:p w14:paraId="28FDD379" w14:textId="77777777" w:rsidR="0078737B" w:rsidRDefault="00D8140D" w:rsidP="0078737B">
      <w:pPr>
        <w:pStyle w:val="ListParagraph"/>
        <w:numPr>
          <w:ilvl w:val="0"/>
          <w:numId w:val="29"/>
        </w:numPr>
        <w:spacing w:before="100" w:beforeAutospacing="1" w:after="100" w:afterAutospacing="1"/>
      </w:pPr>
      <w:hyperlink r:id="rId32" w:history="1">
        <w:r w:rsidR="00E9562C">
          <w:rPr>
            <w:rStyle w:val="Hyperlink"/>
          </w:rPr>
          <w:t>t</w:t>
        </w:r>
        <w:r w:rsidR="0078737B" w:rsidRPr="00A526B6">
          <w:rPr>
            <w:rStyle w:val="Hyperlink"/>
          </w:rPr>
          <w:t>he National Diabetes Strategy</w:t>
        </w:r>
      </w:hyperlink>
      <w:r w:rsidR="005123E4">
        <w:rPr>
          <w:rStyle w:val="Hyperlink"/>
        </w:rPr>
        <w:t xml:space="preserve"> 2016–2020</w:t>
      </w:r>
    </w:p>
    <w:p w14:paraId="2CA694B6" w14:textId="77777777" w:rsidR="0078737B" w:rsidRDefault="00D8140D" w:rsidP="0078737B">
      <w:pPr>
        <w:pStyle w:val="ListParagraph"/>
        <w:numPr>
          <w:ilvl w:val="0"/>
          <w:numId w:val="29"/>
        </w:numPr>
        <w:spacing w:before="100" w:beforeAutospacing="1" w:after="100" w:afterAutospacing="1"/>
      </w:pPr>
      <w:hyperlink r:id="rId33" w:history="1">
        <w:r w:rsidR="00E9562C">
          <w:rPr>
            <w:rStyle w:val="Hyperlink"/>
          </w:rPr>
          <w:t>t</w:t>
        </w:r>
        <w:r w:rsidR="0078737B" w:rsidRPr="00095E7B">
          <w:rPr>
            <w:rStyle w:val="Hyperlink"/>
          </w:rPr>
          <w:t xml:space="preserve">he National </w:t>
        </w:r>
        <w:r w:rsidR="00095E7B" w:rsidRPr="00095E7B">
          <w:rPr>
            <w:rStyle w:val="Hyperlink"/>
          </w:rPr>
          <w:t xml:space="preserve">Framework for Continuous Quality Improvement in Primary Health Care for Aboriginal and Torres Strait Islander </w:t>
        </w:r>
        <w:r w:rsidR="005123E4">
          <w:rPr>
            <w:rStyle w:val="Hyperlink"/>
          </w:rPr>
          <w:t>P</w:t>
        </w:r>
        <w:r w:rsidR="00095E7B" w:rsidRPr="00095E7B">
          <w:rPr>
            <w:rStyle w:val="Hyperlink"/>
          </w:rPr>
          <w:t>eople 2018</w:t>
        </w:r>
        <w:r w:rsidR="00E9562C">
          <w:rPr>
            <w:rStyle w:val="Hyperlink"/>
          </w:rPr>
          <w:t>–</w:t>
        </w:r>
        <w:r w:rsidR="00095E7B" w:rsidRPr="00095E7B">
          <w:rPr>
            <w:rStyle w:val="Hyperlink"/>
          </w:rPr>
          <w:t>2023</w:t>
        </w:r>
      </w:hyperlink>
    </w:p>
    <w:p w14:paraId="0DA3D619" w14:textId="77777777" w:rsidR="00B02145" w:rsidRDefault="00D8140D" w:rsidP="0078737B">
      <w:pPr>
        <w:pStyle w:val="ListParagraph"/>
        <w:numPr>
          <w:ilvl w:val="0"/>
          <w:numId w:val="29"/>
        </w:numPr>
        <w:spacing w:before="100" w:beforeAutospacing="1" w:after="100" w:afterAutospacing="1"/>
      </w:pPr>
      <w:hyperlink r:id="rId34" w:history="1">
        <w:r w:rsidR="00E9562C" w:rsidRPr="009E4081">
          <w:rPr>
            <w:rStyle w:val="Hyperlink"/>
          </w:rPr>
          <w:t xml:space="preserve">the </w:t>
        </w:r>
        <w:r w:rsidR="00B02145" w:rsidRPr="009E4081">
          <w:rPr>
            <w:rStyle w:val="Hyperlink"/>
          </w:rPr>
          <w:t xml:space="preserve">National Safety and Quality </w:t>
        </w:r>
        <w:r w:rsidR="005123E4" w:rsidRPr="009E4081">
          <w:rPr>
            <w:rStyle w:val="Hyperlink"/>
          </w:rPr>
          <w:t xml:space="preserve">Health </w:t>
        </w:r>
        <w:r w:rsidR="00B02145" w:rsidRPr="009E4081">
          <w:rPr>
            <w:rStyle w:val="Hyperlink"/>
          </w:rPr>
          <w:t>Service Standards (second edition)</w:t>
        </w:r>
      </w:hyperlink>
    </w:p>
    <w:p w14:paraId="61593799" w14:textId="77777777" w:rsidR="0078737B" w:rsidRDefault="00D8140D" w:rsidP="0078737B">
      <w:pPr>
        <w:pStyle w:val="ListParagraph"/>
        <w:numPr>
          <w:ilvl w:val="0"/>
          <w:numId w:val="29"/>
        </w:numPr>
        <w:spacing w:before="100" w:beforeAutospacing="1" w:after="100" w:afterAutospacing="1"/>
      </w:pPr>
      <w:hyperlink r:id="rId35" w:history="1">
        <w:r w:rsidR="00E9562C">
          <w:rPr>
            <w:rStyle w:val="Hyperlink"/>
          </w:rPr>
          <w:t>t</w:t>
        </w:r>
        <w:r w:rsidR="0078737B" w:rsidRPr="00A13DA1">
          <w:rPr>
            <w:rStyle w:val="Hyperlink"/>
          </w:rPr>
          <w:t>he National Aboriginal and Torres Strait Islander Suicide Prevention Strategy 2013</w:t>
        </w:r>
        <w:r w:rsidR="00E9562C">
          <w:rPr>
            <w:rStyle w:val="Hyperlink"/>
          </w:rPr>
          <w:t>–</w:t>
        </w:r>
        <w:r w:rsidR="0078737B" w:rsidRPr="00A13DA1">
          <w:rPr>
            <w:rStyle w:val="Hyperlink"/>
          </w:rPr>
          <w:t>2023</w:t>
        </w:r>
      </w:hyperlink>
    </w:p>
    <w:p w14:paraId="36B6E377" w14:textId="77777777" w:rsidR="0078737B" w:rsidRDefault="00D8140D" w:rsidP="0078737B">
      <w:pPr>
        <w:pStyle w:val="ListParagraph"/>
        <w:numPr>
          <w:ilvl w:val="0"/>
          <w:numId w:val="29"/>
        </w:numPr>
        <w:spacing w:before="100" w:beforeAutospacing="1" w:after="100" w:afterAutospacing="1"/>
      </w:pPr>
      <w:hyperlink r:id="rId36" w:history="1">
        <w:r w:rsidR="00E9562C">
          <w:rPr>
            <w:rStyle w:val="Hyperlink"/>
          </w:rPr>
          <w:t>t</w:t>
        </w:r>
        <w:r w:rsidR="0078737B" w:rsidRPr="00A13DA1">
          <w:rPr>
            <w:rStyle w:val="Hyperlink"/>
          </w:rPr>
          <w:t>he Fifth National Aboriginal and Torres Strait Islander Blood Born</w:t>
        </w:r>
        <w:r w:rsidR="00980FBF">
          <w:rPr>
            <w:rStyle w:val="Hyperlink"/>
          </w:rPr>
          <w:t>e</w:t>
        </w:r>
        <w:r w:rsidR="0078737B" w:rsidRPr="00A13DA1">
          <w:rPr>
            <w:rStyle w:val="Hyperlink"/>
          </w:rPr>
          <w:t xml:space="preserve"> Viruses and Sexually Transmissible Infections Strategy 2018</w:t>
        </w:r>
        <w:r w:rsidR="00E9562C">
          <w:rPr>
            <w:rStyle w:val="Hyperlink"/>
          </w:rPr>
          <w:t>–</w:t>
        </w:r>
        <w:r w:rsidR="0078737B" w:rsidRPr="00A13DA1">
          <w:rPr>
            <w:rStyle w:val="Hyperlink"/>
          </w:rPr>
          <w:t>2022</w:t>
        </w:r>
      </w:hyperlink>
    </w:p>
    <w:p w14:paraId="214121E0" w14:textId="77777777" w:rsidR="009A17F9" w:rsidRDefault="00D8140D" w:rsidP="0078737B">
      <w:pPr>
        <w:pStyle w:val="ListParagraph"/>
        <w:numPr>
          <w:ilvl w:val="0"/>
          <w:numId w:val="29"/>
        </w:numPr>
        <w:spacing w:before="100" w:beforeAutospacing="1" w:after="100" w:afterAutospacing="1"/>
      </w:pPr>
      <w:hyperlink r:id="rId37" w:history="1">
        <w:r w:rsidR="00E9562C">
          <w:rPr>
            <w:rStyle w:val="Hyperlink"/>
          </w:rPr>
          <w:t>t</w:t>
        </w:r>
        <w:r w:rsidR="009A17F9" w:rsidRPr="00EB296F">
          <w:rPr>
            <w:rStyle w:val="Hyperlink"/>
          </w:rPr>
          <w:t>he National Aboriginal and Torres Strait Islander Peoples</w:t>
        </w:r>
        <w:r w:rsidR="00980FBF">
          <w:rPr>
            <w:rStyle w:val="Hyperlink"/>
          </w:rPr>
          <w:t>’</w:t>
        </w:r>
        <w:r w:rsidR="009A17F9" w:rsidRPr="00EB296F">
          <w:rPr>
            <w:rStyle w:val="Hyperlink"/>
          </w:rPr>
          <w:t xml:space="preserve"> Drug Strategy 2014</w:t>
        </w:r>
        <w:r w:rsidR="00E9562C">
          <w:rPr>
            <w:rStyle w:val="Hyperlink"/>
          </w:rPr>
          <w:t>–</w:t>
        </w:r>
        <w:r w:rsidR="009A17F9" w:rsidRPr="00EB296F">
          <w:rPr>
            <w:rStyle w:val="Hyperlink"/>
          </w:rPr>
          <w:t>2019</w:t>
        </w:r>
      </w:hyperlink>
    </w:p>
    <w:p w14:paraId="5ABD5974" w14:textId="77777777" w:rsidR="009A17F9" w:rsidRDefault="00D8140D" w:rsidP="009A17F9">
      <w:pPr>
        <w:pStyle w:val="ListParagraph"/>
        <w:numPr>
          <w:ilvl w:val="0"/>
          <w:numId w:val="29"/>
        </w:numPr>
        <w:spacing w:before="100" w:beforeAutospacing="1" w:after="100" w:afterAutospacing="1"/>
      </w:pPr>
      <w:hyperlink r:id="rId38" w:history="1">
        <w:r w:rsidR="00E9562C" w:rsidRPr="009E4081">
          <w:rPr>
            <w:rStyle w:val="Hyperlink"/>
          </w:rPr>
          <w:t xml:space="preserve">the </w:t>
        </w:r>
        <w:r w:rsidR="009A17F9" w:rsidRPr="009E4081">
          <w:rPr>
            <w:rStyle w:val="Hyperlink"/>
          </w:rPr>
          <w:t xml:space="preserve">National </w:t>
        </w:r>
        <w:r w:rsidR="00E9562C" w:rsidRPr="009E4081">
          <w:rPr>
            <w:rStyle w:val="Hyperlink"/>
          </w:rPr>
          <w:t>F</w:t>
        </w:r>
        <w:r w:rsidR="009A17F9" w:rsidRPr="009E4081">
          <w:rPr>
            <w:rStyle w:val="Hyperlink"/>
          </w:rPr>
          <w:t xml:space="preserve">ramework for </w:t>
        </w:r>
        <w:r w:rsidR="00E9562C" w:rsidRPr="009E4081">
          <w:rPr>
            <w:rStyle w:val="Hyperlink"/>
          </w:rPr>
          <w:t>A</w:t>
        </w:r>
        <w:r w:rsidR="009A17F9" w:rsidRPr="009E4081">
          <w:rPr>
            <w:rStyle w:val="Hyperlink"/>
          </w:rPr>
          <w:t xml:space="preserve">ction to </w:t>
        </w:r>
        <w:r w:rsidR="00E9562C" w:rsidRPr="009E4081">
          <w:rPr>
            <w:rStyle w:val="Hyperlink"/>
          </w:rPr>
          <w:t>P</w:t>
        </w:r>
        <w:r w:rsidR="009A17F9" w:rsidRPr="009E4081">
          <w:rPr>
            <w:rStyle w:val="Hyperlink"/>
          </w:rPr>
          <w:t xml:space="preserve">romote </w:t>
        </w:r>
        <w:r w:rsidR="00E9562C" w:rsidRPr="009E4081">
          <w:rPr>
            <w:rStyle w:val="Hyperlink"/>
          </w:rPr>
          <w:t>E</w:t>
        </w:r>
        <w:r w:rsidR="009A17F9" w:rsidRPr="009E4081">
          <w:rPr>
            <w:rStyle w:val="Hyperlink"/>
          </w:rPr>
          <w:t xml:space="preserve">ye </w:t>
        </w:r>
        <w:r w:rsidR="00E9562C" w:rsidRPr="009E4081">
          <w:rPr>
            <w:rStyle w:val="Hyperlink"/>
          </w:rPr>
          <w:t>H</w:t>
        </w:r>
        <w:r w:rsidR="009A17F9" w:rsidRPr="009E4081">
          <w:rPr>
            <w:rStyle w:val="Hyperlink"/>
          </w:rPr>
          <w:t xml:space="preserve">ealth and </w:t>
        </w:r>
        <w:r w:rsidR="00E9562C" w:rsidRPr="009E4081">
          <w:rPr>
            <w:rStyle w:val="Hyperlink"/>
          </w:rPr>
          <w:t>P</w:t>
        </w:r>
        <w:r w:rsidR="009A17F9" w:rsidRPr="009E4081">
          <w:rPr>
            <w:rStyle w:val="Hyperlink"/>
          </w:rPr>
          <w:t xml:space="preserve">revent </w:t>
        </w:r>
        <w:r w:rsidR="00E9562C" w:rsidRPr="009E4081">
          <w:rPr>
            <w:rStyle w:val="Hyperlink"/>
          </w:rPr>
          <w:t>A</w:t>
        </w:r>
        <w:r w:rsidR="009A17F9" w:rsidRPr="009E4081">
          <w:rPr>
            <w:rStyle w:val="Hyperlink"/>
          </w:rPr>
          <w:t xml:space="preserve">voidable </w:t>
        </w:r>
        <w:r w:rsidR="00E9562C" w:rsidRPr="009E4081">
          <w:rPr>
            <w:rStyle w:val="Hyperlink"/>
          </w:rPr>
          <w:t>B</w:t>
        </w:r>
        <w:r w:rsidR="009A17F9" w:rsidRPr="009E4081">
          <w:rPr>
            <w:rStyle w:val="Hyperlink"/>
          </w:rPr>
          <w:t xml:space="preserve">lindness and </w:t>
        </w:r>
        <w:r w:rsidR="00E9562C" w:rsidRPr="009E4081">
          <w:rPr>
            <w:rStyle w:val="Hyperlink"/>
          </w:rPr>
          <w:t>V</w:t>
        </w:r>
        <w:r w:rsidR="009A17F9" w:rsidRPr="009E4081">
          <w:rPr>
            <w:rStyle w:val="Hyperlink"/>
          </w:rPr>
          <w:t xml:space="preserve">ision </w:t>
        </w:r>
        <w:r w:rsidR="00E9562C" w:rsidRPr="009E4081">
          <w:rPr>
            <w:rStyle w:val="Hyperlink"/>
          </w:rPr>
          <w:t>L</w:t>
        </w:r>
        <w:r w:rsidR="009A17F9" w:rsidRPr="009E4081">
          <w:rPr>
            <w:rStyle w:val="Hyperlink"/>
          </w:rPr>
          <w:t>oss</w:t>
        </w:r>
      </w:hyperlink>
    </w:p>
    <w:p w14:paraId="2D1D9122" w14:textId="77777777" w:rsidR="009A17F9" w:rsidRDefault="00D8140D" w:rsidP="009A17F9">
      <w:pPr>
        <w:pStyle w:val="ListParagraph"/>
        <w:numPr>
          <w:ilvl w:val="0"/>
          <w:numId w:val="29"/>
        </w:numPr>
        <w:spacing w:before="100" w:beforeAutospacing="1" w:after="100" w:afterAutospacing="1"/>
      </w:pPr>
      <w:hyperlink r:id="rId39" w:history="1">
        <w:r w:rsidR="00B70D8A" w:rsidRPr="009E4081">
          <w:rPr>
            <w:rStyle w:val="Hyperlink"/>
          </w:rPr>
          <w:t xml:space="preserve">the </w:t>
        </w:r>
        <w:r w:rsidR="009A17F9" w:rsidRPr="009E4081">
          <w:rPr>
            <w:rStyle w:val="Hyperlink"/>
          </w:rPr>
          <w:t>National Road Safety Strategy 2011</w:t>
        </w:r>
        <w:r w:rsidR="00B70D8A" w:rsidRPr="009E4081">
          <w:rPr>
            <w:rStyle w:val="Hyperlink"/>
          </w:rPr>
          <w:t>–</w:t>
        </w:r>
        <w:r w:rsidR="009A17F9" w:rsidRPr="009E4081">
          <w:rPr>
            <w:rStyle w:val="Hyperlink"/>
          </w:rPr>
          <w:t>2020</w:t>
        </w:r>
      </w:hyperlink>
    </w:p>
    <w:p w14:paraId="62557E98" w14:textId="77777777" w:rsidR="00E01C02" w:rsidRDefault="00D8140D" w:rsidP="00E01C02">
      <w:pPr>
        <w:pStyle w:val="ListParagraph"/>
        <w:numPr>
          <w:ilvl w:val="0"/>
          <w:numId w:val="29"/>
        </w:numPr>
        <w:spacing w:before="100" w:beforeAutospacing="1" w:after="100" w:afterAutospacing="1"/>
      </w:pPr>
      <w:hyperlink r:id="rId40" w:history="1">
        <w:r w:rsidR="00B70D8A">
          <w:rPr>
            <w:rStyle w:val="Hyperlink"/>
          </w:rPr>
          <w:t>t</w:t>
        </w:r>
        <w:r w:rsidR="00E01C02" w:rsidRPr="004E570E">
          <w:rPr>
            <w:rStyle w:val="Hyperlink"/>
          </w:rPr>
          <w:t>he Medical Specialist Access Framework</w:t>
        </w:r>
      </w:hyperlink>
      <w:r w:rsidR="00E01C02">
        <w:t xml:space="preserve">. </w:t>
      </w:r>
    </w:p>
    <w:p w14:paraId="04E684BC" w14:textId="77777777" w:rsidR="00215A2A" w:rsidRDefault="003C0F64" w:rsidP="003C0F64">
      <w:r>
        <w:t xml:space="preserve">The Implementation Plan also </w:t>
      </w:r>
      <w:r w:rsidR="00B70D8A">
        <w:t xml:space="preserve">complements </w:t>
      </w:r>
      <w:r>
        <w:t>existing state and territory policies</w:t>
      </w:r>
      <w:r w:rsidR="00215A2A">
        <w:t>, strategies</w:t>
      </w:r>
      <w:r>
        <w:t xml:space="preserve"> and frameworks</w:t>
      </w:r>
      <w:r w:rsidR="008B6F7F">
        <w:t xml:space="preserve"> for</w:t>
      </w:r>
      <w:r w:rsidR="00215A2A">
        <w:t xml:space="preserve"> the health and wellbeing of Aboriginal and Torres Strait Islander people. These include: </w:t>
      </w:r>
    </w:p>
    <w:p w14:paraId="1A7EC8E9" w14:textId="77777777" w:rsidR="00B405B4" w:rsidRPr="003C5B3D" w:rsidRDefault="0020740B" w:rsidP="00B405B4">
      <w:pPr>
        <w:pStyle w:val="ListParagraph"/>
        <w:numPr>
          <w:ilvl w:val="0"/>
          <w:numId w:val="27"/>
        </w:numPr>
      </w:pPr>
      <w:r>
        <w:t>t</w:t>
      </w:r>
      <w:r w:rsidR="0001135F" w:rsidRPr="00715DD3">
        <w:t>he Victorian Government’s</w:t>
      </w:r>
      <w:hyperlink r:id="rId41" w:history="1">
        <w:r w:rsidR="0001135F" w:rsidRPr="009E4081">
          <w:rPr>
            <w:rStyle w:val="Hyperlink"/>
          </w:rPr>
          <w:t xml:space="preserve"> Korin Korin Balit-Djak</w:t>
        </w:r>
        <w:r w:rsidR="005123E4" w:rsidRPr="009E4081">
          <w:rPr>
            <w:rStyle w:val="Hyperlink"/>
          </w:rPr>
          <w:t>:</w:t>
        </w:r>
        <w:r w:rsidR="0001135F" w:rsidRPr="009E4081">
          <w:rPr>
            <w:rStyle w:val="Hyperlink"/>
          </w:rPr>
          <w:t xml:space="preserve"> Aboriginal Health, Wellbeing and </w:t>
        </w:r>
        <w:r w:rsidR="00B70D8A" w:rsidRPr="009E4081">
          <w:rPr>
            <w:rStyle w:val="Hyperlink"/>
          </w:rPr>
          <w:t>S</w:t>
        </w:r>
        <w:r w:rsidR="0001135F" w:rsidRPr="009E4081">
          <w:rPr>
            <w:rStyle w:val="Hyperlink"/>
          </w:rPr>
          <w:t xml:space="preserve">afety </w:t>
        </w:r>
        <w:r w:rsidR="00B70D8A" w:rsidRPr="009E4081">
          <w:rPr>
            <w:rStyle w:val="Hyperlink"/>
          </w:rPr>
          <w:t>S</w:t>
        </w:r>
        <w:r w:rsidR="0001135F" w:rsidRPr="009E4081">
          <w:rPr>
            <w:rStyle w:val="Hyperlink"/>
          </w:rPr>
          <w:t xml:space="preserve">trategic </w:t>
        </w:r>
        <w:r w:rsidR="00B70D8A" w:rsidRPr="009E4081">
          <w:rPr>
            <w:rStyle w:val="Hyperlink"/>
          </w:rPr>
          <w:t>P</w:t>
        </w:r>
        <w:r w:rsidR="0001135F" w:rsidRPr="009E4081">
          <w:rPr>
            <w:rStyle w:val="Hyperlink"/>
          </w:rPr>
          <w:t>lan</w:t>
        </w:r>
        <w:r w:rsidR="005123E4" w:rsidRPr="009E4081">
          <w:rPr>
            <w:rStyle w:val="Hyperlink"/>
          </w:rPr>
          <w:t xml:space="preserve"> 2017–2027</w:t>
        </w:r>
      </w:hyperlink>
      <w:r>
        <w:t>,</w:t>
      </w:r>
      <w:r w:rsidR="0001135F" w:rsidRPr="00715DD3">
        <w:t xml:space="preserve"> released in 2018</w:t>
      </w:r>
    </w:p>
    <w:p w14:paraId="0CEE575B" w14:textId="77777777" w:rsidR="00DE1310" w:rsidRPr="00BB095C" w:rsidRDefault="0020740B" w:rsidP="00B405B4">
      <w:pPr>
        <w:pStyle w:val="ListParagraph"/>
        <w:numPr>
          <w:ilvl w:val="0"/>
          <w:numId w:val="27"/>
        </w:numPr>
        <w:rPr>
          <w:rStyle w:val="Hyperlink"/>
          <w:color w:val="auto"/>
          <w:u w:val="none"/>
        </w:rPr>
      </w:pPr>
      <w:r w:rsidRPr="00D61540">
        <w:t>t</w:t>
      </w:r>
      <w:r w:rsidR="00DE1310" w:rsidRPr="00D61540">
        <w:t xml:space="preserve">he New South Wales Government’s </w:t>
      </w:r>
      <w:hyperlink r:id="rId42" w:history="1">
        <w:r w:rsidR="00DE1310" w:rsidRPr="009E4081">
          <w:rPr>
            <w:rStyle w:val="Hyperlink"/>
          </w:rPr>
          <w:t>Aboriginal Health Plan 2013</w:t>
        </w:r>
        <w:r w:rsidRPr="009E4081">
          <w:rPr>
            <w:rStyle w:val="Hyperlink"/>
          </w:rPr>
          <w:t>–</w:t>
        </w:r>
        <w:r w:rsidR="00DE1310" w:rsidRPr="009E4081">
          <w:rPr>
            <w:rStyle w:val="Hyperlink"/>
          </w:rPr>
          <w:t>2023</w:t>
        </w:r>
      </w:hyperlink>
      <w:r w:rsidRPr="00D61540">
        <w:t xml:space="preserve">, </w:t>
      </w:r>
      <w:r w:rsidR="00DE1310" w:rsidRPr="003C5B3D">
        <w:t xml:space="preserve">developed in partnership with the Aboriginal Health and Medical Research Council and published </w:t>
      </w:r>
      <w:r w:rsidR="00DE1310" w:rsidRPr="00BB095C">
        <w:t>in 201</w:t>
      </w:r>
      <w:r w:rsidR="00DE1310" w:rsidRPr="00715DD3">
        <w:t>2</w:t>
      </w:r>
    </w:p>
    <w:p w14:paraId="2E9A0731" w14:textId="77777777" w:rsidR="00DE1310" w:rsidRPr="00BB095C" w:rsidRDefault="0020740B" w:rsidP="00DE1310">
      <w:pPr>
        <w:pStyle w:val="ListParagraph"/>
        <w:numPr>
          <w:ilvl w:val="0"/>
          <w:numId w:val="27"/>
        </w:numPr>
        <w:rPr>
          <w:i/>
        </w:rPr>
      </w:pPr>
      <w:r>
        <w:t>t</w:t>
      </w:r>
      <w:r w:rsidR="00C71AB1" w:rsidRPr="00BB095C">
        <w:t xml:space="preserve">he Queensland Government’s </w:t>
      </w:r>
      <w:hyperlink r:id="rId43" w:history="1">
        <w:r w:rsidR="009E4081">
          <w:rPr>
            <w:rStyle w:val="Hyperlink"/>
          </w:rPr>
          <w:t>Making Tracks Towards Closing the Gap in Health O</w:t>
        </w:r>
        <w:r w:rsidR="00DE1310" w:rsidRPr="009E4081">
          <w:rPr>
            <w:rStyle w:val="Hyperlink"/>
          </w:rPr>
          <w:t>utcomes for Indigenous Queenslanders by 2033</w:t>
        </w:r>
      </w:hyperlink>
      <w:r w:rsidR="00B70D8A" w:rsidRPr="00D61540">
        <w:t xml:space="preserve">, released in </w:t>
      </w:r>
      <w:r w:rsidR="00B70D8A" w:rsidRPr="00BB095C">
        <w:t>2010</w:t>
      </w:r>
    </w:p>
    <w:p w14:paraId="6612A110" w14:textId="77777777" w:rsidR="003A1735" w:rsidRDefault="0020740B" w:rsidP="008B6F7F">
      <w:pPr>
        <w:pStyle w:val="ListParagraph"/>
        <w:numPr>
          <w:ilvl w:val="0"/>
          <w:numId w:val="27"/>
        </w:numPr>
        <w:spacing w:before="0"/>
      </w:pPr>
      <w:r>
        <w:t>t</w:t>
      </w:r>
      <w:r w:rsidR="00DE1310" w:rsidRPr="00BB095C">
        <w:t xml:space="preserve">he Western Australian Government’s </w:t>
      </w:r>
      <w:hyperlink r:id="rId44" w:history="1">
        <w:r w:rsidR="00715DD3" w:rsidRPr="00715DD3">
          <w:rPr>
            <w:rStyle w:val="Hyperlink"/>
          </w:rPr>
          <w:t xml:space="preserve">WA </w:t>
        </w:r>
        <w:r w:rsidR="00DE1310" w:rsidRPr="00715DD3">
          <w:rPr>
            <w:rStyle w:val="Hyperlink"/>
          </w:rPr>
          <w:t>Aboriginal Health and Wellbeing Framework 2015</w:t>
        </w:r>
        <w:r>
          <w:rPr>
            <w:rStyle w:val="Hyperlink"/>
          </w:rPr>
          <w:t>–</w:t>
        </w:r>
        <w:r w:rsidR="00DE1310" w:rsidRPr="00715DD3">
          <w:rPr>
            <w:rStyle w:val="Hyperlink"/>
          </w:rPr>
          <w:t>2030</w:t>
        </w:r>
      </w:hyperlink>
      <w:r w:rsidR="003A1735" w:rsidRPr="00BB095C">
        <w:t>.</w:t>
      </w:r>
    </w:p>
    <w:p w14:paraId="73B9E0D7" w14:textId="77777777" w:rsidR="00AD0645" w:rsidRPr="00BB095C" w:rsidRDefault="008B6F7F" w:rsidP="003A1735">
      <w:pPr>
        <w:pStyle w:val="ListParagraph"/>
        <w:spacing w:before="0"/>
      </w:pPr>
      <w:r w:rsidRPr="00BB095C">
        <w:rPr>
          <w:rStyle w:val="Hyperlink"/>
        </w:rPr>
        <w:t xml:space="preserve"> </w:t>
      </w:r>
      <w:r w:rsidR="00AD0645" w:rsidRPr="00BB095C">
        <w:br w:type="page"/>
      </w:r>
    </w:p>
    <w:p w14:paraId="5B720358" w14:textId="77777777" w:rsidR="009C47FE" w:rsidRDefault="009C47FE" w:rsidP="00E23475">
      <w:pPr>
        <w:rPr>
          <w:lang w:val="en-US"/>
        </w:rPr>
      </w:pPr>
      <w:r>
        <w:rPr>
          <w:noProof/>
          <w:lang w:eastAsia="en-AU"/>
        </w:rPr>
        <w:lastRenderedPageBreak/>
        <w:drawing>
          <wp:inline distT="0" distB="0" distL="0" distR="0" wp14:anchorId="5728ECA8" wp14:editId="4CA874EF">
            <wp:extent cx="5937016" cy="841248"/>
            <wp:effectExtent l="0" t="0" r="0" b="0"/>
            <wp:docPr id="59" name="Picture 59" descr="CLOSING THE GAP IN HEALTH INEQUALITY &#10;&#10;Over time, there have been notable improvements in health outcomes for Aboriginal and Torres Strait Islander peoples. Between 1998 and 2017, the overall Aboriginal and Torres Strait Islander mortality rate declined significantly (by 14 per cent). Over the same period, the Aboriginal and Torres Strait Islander child mortality rate declined by 35 per cent. &#10;&#10;Fewer Aboriginal and Torres Strait Islander people are dying from chronic diseases. Mortality rates from circulatory disease have declined by about 47 per cent (between 1998 and 2017).  &#10;&#10;Furthermore, respiratory disease death rates have declined by 24 per cent (between 1998 and 2015) and kidney disease death rates have declined by 47 per cent (between 2006 and 2015). &#10;&#10;The smoking rate for Aboriginal and Torres Strait Islander people aged 15 years and over declined significantly from 51 per cent to 42 per cent between 2002 and 2014. Between 2008 and 2014–15, the proportion of Aboriginal and Torres Strait Islander people aged 15 years and over drinking at risky levels also declined for both single occasion (from 38 per cent to 31 per cent) and lifetime (from 19 per cent to 15 per cent) risk, and drinking during pregnancy halved.  Australia also is on track to eliminate trachoma as a public health problem by 2020. &#10;&#10;Despite these improvements, more work is needed to Close the Gap in health inequality. While life expectancy has improved for Aboriginal and Torres Strait Islander people, it is not enough to close the life expectancy gap. There has been no significant change in the mortality gap since 1998 because mortality rates continue to decline in both populations. &#10;&#10;Cancer mortality rates for Aboriginal and Torres Strait Islander people increased by 25 per cent between 1998 and 2017 and the gap in cancer mortality rates is widening. &#10;&#10;Despite the improvements in chronic disease rates, these diseases remain responsible for most of the gap in mortality rates between Aboriginal and Torres Strait Islander peoples and non-Indigenous Australians.  &#10;&#10;Furthermore, between 1998 and 2015 there was no improvement in mortality rates for diabetes or injury and there was a significant increase in the suicide rate (32 per cent). &#10;&#10;The gap in child mortality has also not narrowed since the 2008 baseline, and the target to halve the gap was not on track in 2017. &#10;&#10;However, maternal and child health indicators have continued to improve, indicating that child mortality outcomes may begin to improve in the coming years. &#10;&#10;PROGRESS AGAINST THE IMPLEMENTATION PLAN GOALS AND DELIVERABLES&#10;&#10;Monitoring of the Implementation Plan commenced in 2016. There has been positive progress against many of the Implementation Plan goals, and twelve of the goals are currently on track to be achieved by 2023. While data over a longer time period will provide a more detailed picture of progress, trends to date also suggest improvements across a wider range of health and social outcomes.&#10;&#10;Notably, all three goals in the maternal health and parenting domain are currently on track to be achieved. Furthermore, the 88 per cent immunisation target for Aboriginal and Torres Strait Islander 1-year-olds is on track to be met by 2023; and the 96 per cent immunisation goal for 5-year-olds is on track to be met by 2023. Five-year-olds also have the highest immunisation rates of any group nationally. All goals relating to smoking are also on track to be achieved by 2023, and this is expected to have an impact on the burden of disease over time.&#10;Six of the Implementation Plan goals are currently not on track to be achieved by 2023. Four of these goals relate to MBS item number 715 health checks, although data from recent years show that the rate of health checks is increasing. &#10;&#10;The rate of full immunisation for Aboriginal and Torres Strait Islander 2-year-olds is also not on track, although this is expected to increase over time. Recent data from the AIHW shows that further work is needed to increase the proportion of Aboriginal and Torres Strait Islander people with type 2 diabetes who had a kidney (renal) test in the previous twelve months if this goal is to be met.&#10;&#10;The two remaining goals cannot be assessed due to data limitations. These goals relate to influenza and pneumonia immunisation rates for adults aged 50 plus. &#10;&#10;The Australian Government is committed to achieving all of the deliverables and goals under the Implementation Plan, working in partnership with IPAG, the community controlled sector, mainstream services, communities and other stakeholders. As of July 2019, 69 deliverables were complete and 37 were ongoing. It is noted that a significant number of deliverables also fall within the remit of the states and territories in the context of their existing frameworks and strategies.&#10;&#10;The following chapters provide a summary of progress in meeting the goals in each domain, as well as areas for further action.&#10;&#10;Updates on progress against the Implementation Plan goals are publicly available through the visualisation tool on the AIHW website. &#10;&#10;PROGRESS AGAINST DELIVERABLES&#10;&#10;In accordance with the deliverables, significant effort has been focused on improving access to high-quality, comprehensive and responsive services. Domain 1 includes measures to tackle systemic racism and discrimination and improve cultural safety in service delivery across the mainstream sector.&#10;&#10;In 2016, the AHMAC endorsed the Cultural Respect Framework 2016–2026 (CRF), which commits the Australian Government and all states and territories to embedding cultural respect principles into their health systems. Under the CRF, system levers to address racism and discrimination have been developed and implementation promoted through NATSIHSC and individual jurisdictions.&#10;&#10;The AIHW has also developed a dashboard that uses a cultural safety online reporting and monitoring tool to identify data gaps and measure progress in achieving cultural safety under the Implementation Plan. &#10;&#10;The tool includes three modules:&#10;• cultural safety of health care services at the organisational level&#10;• cultural safety as reported by heath care consumers&#10;• access to health services (and indirect measures of cultural safety).&#10;&#10;There has also been a focus on supporting quality improvement measures in both the community controlled and mainstream sectors. &#10;&#10;In 2018 the National Framework for Continuous Quality Improvement in Primary Health Care for Aboriginal and Torres Strait Islander People 2018–2023 was published. The framework will support the primary health care sector to embed continuous quality improvement (CQI) into core business and use clinical data for health planning to improve health practice and service delivery. NACCHO and sector support organisations will play a key role in leading and promoting the implementation of the CQI framework. The National Safety and Quality Health Service Standards (second edition), which were endorsed by all Health Ministers and launched in November 2017, include six specific actions to improve the quality of health care for Aboriginal and Torres Strait Islander people.&#10;&#10;The Royal Australasian College of Physicians has released the Medical Specialist Access Framework, which consists of principles, enablers of specialist access, tools and resources, and case studies showcasing successful models for increasing Aboriginal and Torres Strait Islander people’s access to specialists.&#10;&#10;A number of reviews are also underway. They will help guide further improvements in health system effectiveness and appropriateness for Aboriginal and Torres Strait Islander peoples. For example, through the Department of Health, the Australian Government is undertaking a review of the Practice Incentives Program Indigenous Health Incentive to improve its efficiency and effectiveness in supporting the community controlled sector and mainstream general practices to provide culturally appropriate care to Aboriginal and Torres Strait Islander people with chronic disease.&#10;&#10;A significant four-year (2018–19 to 2021–22) independent evaluation of the Australian Government’s investment in primary health care is also underway. The review was co-designed with a wide range of Aboriginal and Torres Strait Islander stakeholders. It is taking a whole-of-system, person-centred approach that focuses not only on the IAHP’s funding but also on its interactions with, and influence on, other parts of the primary health and wider health care systems. The review will emphasise interactive evaluation practice, with regular feedback loops to facilitate learning and action within and between different levels of the health system to support ongoing improvements in the IAHP and its interaction with the broader health system.&#10;&#10;The MBS Review Taskforce formed an Aboriginal and Torres Strait Islander Health Reference Group to review the twenty-one MBS items relating to Aboriginal and Torres Strait Islander health. This review considered ways to modernise the MBS to ensure that services are aligned with contemporary clinical evidence and medical best practice to deliver optimal patient outcomes. The MBS Review Taskforce will provide final recommendations to government in late 2019.&#10;&#10;To better address workforce needs and gaps, the COAG Health Council has committed to developing a plan to work with Aboriginal and Torres Strait Islander leaders to develop a National Aboriginal and Torres Strait Islander Health and Medical Workforce Plan. &#10;&#10;Stakeholders have identified a need for this plan to focus on the current and emerging workforce of Aboriginal and Torres Strait Islander people in all locations. The plan will incorporate the clinical and non-clinical workforce, including the broader support workforce such as administrators, managers, researchers and environmental health workers.&#10;&#10;The Australian Government has reinvested in, and increased funding for, Aboriginal and Torres Strait Islander health professional organisations. The government has committed $33.4 million across the financial years 2018–19 to 2021–22. Additional funding of approximately $1.6 million per year will support these organisations in their efforts to grow and support the Aboriginal and Torres Strait Islander health workforce and increase the cultural capability of the broader health workforce to better meet the health needs of Aboriginal and Torres Strait Islander peoples.&#10;&#10;The Australian Government’s Workforce Incentive Program will provide financial incentives to support general practices, including Aboriginal community controlled services, to engage the services of nurses, allied health professionals, Aboriginal and Torres Strait Islander health workers and Aboriginal and Torres Strait Islander health practitioners. The program will build on support provided under the Practice Nurse Incentive Program and enable high-quality team-based care in primary health care settings.&#10;&#10;AREAS FOR FURTHER ACTION&#10;&#10;While the foundations for improved cultural safety have been built, ongoing effort is needed to embed this across health services, particularly within the mainstream sector. Improved cultural safety must remain a priority across jurisdictions, as health system levers are spread across the Commonwealth and the states and territories. &#10;&#10;More work is also needed to map health service needs at the regional level. This will help to drive improvements and ensure that the right services are available to the populations that need them so that Aboriginal and Torres Strait Islander people have access to community controlled, locally responsive and culturally safe health care. &#10;&#10;The needs of the Aboriginal and Torres Strait Islander health workforce must also be better met. For example, there must be consideration of how the workforce may be better supported through the use of technology, improved infrastructure and strong mentoring and leadership networks.&#10;&#10;There is also an opportunity to strengthen data collection and analysis to better improvements in this domain were supported by the Australian Government’s 2014–15 Better Start to Life approach. This budget measure provided $94 million over three years (2015–16 to 2017–18) to expand the Australian Nurse-Family Partnership Program and the New Directions: Mothers and Babies Services program to increase access to antenatal care and provide practical advice on and assistance with breastfeeding, nutrition, parenting and monitoring developmental milestones. Culturally safe antenatal care is also being supported through the Birthing on Country Service Delivery Model and Evaluation Framework (Phase 1), which was endorsed by AHMAC in 2016. &#10;&#10;In 2016–17 and 2017–18, Tackling Indigenous Smoking (TIS) program innovation grants were made to projects that targeted smoking prevention and cessation efforts to pregnant women and their family members. The 2018–19 to 2021–22 TIS program is supporting enhanced activities for priority groups, including pregnant women exposed to tobacco smoke. Further information about the TIS program can be found in Domain 4. &#10;&#10;The National Framework for Health Services for Aboriginal and Torres Strait Islander Children and Families is improving access to culturally safe services. The framework was endorsed by AHMAC in 2016. It articulates a vision, principles and approaches for the delivery of child and family health services to Aboriginal and Torres Strait Islander peoples. The Australian Government’s Indigenous child and family health programs are being implemented in a way that is consistent with the aims of this framework.&#10;&#10;In November 2018 the Australian Government launched the National Fetal Alcohol Spectrum Disorder (FASD) Strategic Action Plan. The plan provides a clear pathway of priorities and opportunities to prevent, diagnose, support and manage FASD in Australia. It is intended to inform decision-makers, policy-makers and service providers at the national, state and territory, and local levels. The Australian Government also announced $7.3 million in funding to support activities that align with the objectives of this plan.&#10;&#10;In March 2019 the COAG Health Council endorsed the Australian National Breastfeeding Strategy: 2019 and Beyond. The strategy seeks to increase the rate of exclusive breastfeeding in the first six months, with a particular focus on Aboriginal and Torres Strait Islander peoples. Health Ministers have committed to providing a supportive and enabling environment for breastfeeding mothers, infants and families.&#10;&#10;AREAS FOR FURTHER ACTION &#10;&#10;Efforts focused on children and families to support good health from preconception through to early childhood are ongoing priorities aimed at giving children the best start for life. During this foundational period of rapid physical and cognitive development, it is critical that children are healthy, safe and nurtured to enable them to grow physically, socially and emotionally and develop communication skills. These foundations set children up to thrive at school and lead to greater opportunities and wellbeing over a lifetime.&#10;&#10;While improvements have been made to reduce smoking during pregnancy, there is an opportunity for more work to be done in this area to further build on these gains. Initiatives that support Aboriginal and Torres Strait mothers to breastfeed, promote healthy nutrition in infancy and early childhood and emphasise the importance of healthy behaviours before and during pregnancy also remain key priorities.&#10;&#10;It is critical to build a better understanding of which measures achieve the most positive change in this area to ensure investments in the right programs are made. &#10;&#10;Robust program evaluations will help to inform the evidence base and guide the development of programs in the future.&#10;&#10;PROGRESS AGAINST DELIVERABLES&#10;IMMUNISATION&#10;&#10;Through the National Immunisation Strategy, Commonwealth and state governments have committed to achieving 95 per cent immunisation coverage among children. &#10;&#10;Performance benchmarks in the National Partnership on Essential Vaccines, including for improving coverage rates among Aboriginal and Torres Strait Islander children, will contribute to achieving this target. The Australian Government promotes immunisation through community controlled services, including through the Get the Facts about Immunisation campaign, which explains the benefits of vaccinating and the importance of vaccinating on time.&#10;&#10;While there is more work to be done, the immunisation coverage rates among Aboriginal and Torres Strait Islander children entering school are at the highest levels ever. As at 31 December 2018, 97 per cent of Aboriginal and Torres Strait Islander 5-year-olds were fully immunised, compared with 95 per cent of non-Indigenous children. In 2018, 92% of Aboriginal and Torres Strait Islander children aged 1 were fully immunised, compared with 94% of other Australian children. &#10;&#10;Over the same period, nationally, the fully immunised rate for Aboriginal and Torres Strait Islander children aged 5 years was 97%, compared with 95% of other Australian children.&#10;&#10;EARLY CHILDHOOD HEALTH&#10;&#10;At the national level, the Australian Government (through the Department of Health and the Department of Education and Training) is funding the Connected Beginnings Program, which focuses on integrating early childhood health and education services into a number of Aboriginal and Torres Strait Islander communities. The program aims to provide greater access to cohesive and coordinated services that align with individual needs so that more children are healthy and well prepared to thrive at school. The Department of Health has invested $12 million and the Department of Education and Training has invested approximately $30 million over three years from 2016–17 to 2018–19. Given that ensuring that services can work together in sustainable, integrated ways will be a long-term project, further funding to 2021–22 will assist communities to progress to integration at their own pace.&#10;&#10;The Australian Government’s Home Interaction Program for Parents and Youngsters (HIPPY) is a two-year, home-based parenting and early childhood program that helps parents and carers to be their child’s first teacher. The HIPPY program commenced in 2016. Since then it has been implemented in 100 communities across Australia and has targeted around 4000 children each year. The program has been implemented in fifty Aboriginal and Torres Strait Islander communities.&#10;&#10;HEARING SERVICES&#10;&#10;To help tackle the disproportionate rate of ear and hearing problems among Aboriginal and Torres Strait Islander children,  from 2018–19 to 2021–22 the Australian Government is providing $30 million for the Hearing Assessment Program, which will provide hearing assessments and follow-up treatment for Aboriginal and Torres Strait Islander children before they start school.&#10;&#10;The Hearing Assessment Program will be delivered by Australian Hearing and will focus on rural and remote locations. Australian Hearing will also continue to provide hearing devices through its Hearing Services Program.&#10;&#10;The community controlled health sector and other health clinics that provide services for Aboriginal and Torres Strait Islander children will participate in the Hearing &#10;Assessment Program. The initiative is particularly important for young &#10;children and those transitioning into school, as hearing loss in early childhood can lead to longer-term linguistic, social and learning difficulties. &#10;&#10;DENTAL SERVICES&#10;&#10;In 2014–15 around a third of Aboriginal and Torres Strait Islander children aged 4 to 14 years had teeth or gum problems.  Cost was a major barrier for families accessing dental health services.  &#10;&#10;The Child Dental Benefits Schedule, which commenced in 2014, covers part or all of the cost of some dental health services for eligible &#10;families.&#10;&#10;INFORMATION FOR PARENTS AND PROFESSIONALS&#10;&#10;The Australian Government continues to fund the Raising Children Network website to provide up-to-date, evidence-based, independent and free information for parents and professionals working with families. The website provides resources on life transition points from pregnancy and birth to the teenage years, and issues relating to behaviour, development, health, sleep, nutrition, mental health, learning, play, safety, disability and more. The resources are regularly reviewed by Australian and international experts. While the Raising Children Network is for all Australian families, specific resources are also developed for Aboriginal and Torres Strait Islander families.&#10;&#10;The National Framework for Health Services for Aboriginal and Torres Strait Islander Children and Families, referred to in Domain 2, is also driving the delivery of appropriate and culturally safe childhood health services.&#10;&#10;AREAS FOR FURTHER ACTION &#10;&#10;Significant efforts have already been made to provide connected and comprehensive childhood health services. The next step is to ensure that community controlled services are equipped to offer comprehensive models of primary care, inclusive of critical health programs such as ear and eye health.&#10;&#10;High immunisation rates remain a priority, particularly for children at age 2. To achieve this, immunisations are provided through the National Immunisation Program and additional vaccines are made available through state programs.&#10;&#10;Cross-government collaboration is required to better share knowledge and information about the monitoring of developmental milestones and MBS item number 715 health checks. This will give a better understanding of which services are needed and where. &#10;&#10;Effort must also be better focused to support Aboriginal and Torres Strait Islander children attending item number 715 health checks, particularly within the 0 to 4 age range.&#10;&#10;As evidence shows, the first 1000 days of a child’s life are the most critical in development. A better understanding of where service gaps exist, as well as continued improvements in access to high-quality, culturally safe early childhood health services, will help to drive gains in this area.&#10;&#10;PROGRESS AGAINST DELIVERABLES&#10;&#10;Tobacco use is one of the leading contributors to the burden of disease among Aboriginal and Torres Strait Islander people. To reduce the rate of smoking among youth, the Australian Government is delivering a number of whole-of-population and targeted initiatives.&#10;Initiatives that target the Aboriginal and Torres Strait Islander population specifically include the TIS program, which is referred to in Domain 2. TIS is a multi-component program that focuses on evidence-based activities and tobacco reduction outcomes. It includes young people as a specific target population. On 11 February 2018, Minister Wyatt announced that the TIS program would continue, with $183.7 million in funding from 2018–19 to 2021–22.&#10;&#10;The evaluation of the TIS program has been finalised, and the findings informed the 2018–19 to 2021–22 TIS program. The final report indicates that there have been important improvements in the implementation of the program, including evidence that best practice and evidence-based population health approaches are being applied. Key findings include that TIS is on track towards achieving its medium-term and long-term outcomes, which include reduction in smoking prevalence and in exposure to second-hand smoke among Aboriginal and Torres Strait Islander people.&#10;&#10;In addition to the TIS program, the Don’t Make Smokes Your Story campaign aims to deliver personally relevant information about the health impacts of smoking and to show smokers the health benefits that quitting has for them and their communities. Evaluation findings across three phases of the Don’t Make Smokes Your Story campaign found the campaign had significant impact among the target audience and that it continued to drive quitting behaviour and intentions among Aboriginal and Torres Strait Islander audiences. &#10;&#10;Significant progress has been made since targeted investments tackling smoking by Aboriginal and Torres Strait Islander people commenced in 2010.  Whole-of-population initiatives, such as plain packaging and tax excise increases, have also supported this progress. In the Australian Bureau of Statistics 2014–15 National Aboriginal and Torres Strait Islander Social Survey, the proportion of youth aged between 15 and 17 years who had never smoked was reported as 78 per cent, which is an increase of 16 percentage points from 2002.&#10;&#10;Empowering Aboriginal and Torres Strait Islander youth to be involved in developing programs to meet their needs is a strong focus in Domain 4. In 2018 the Aboriginal Health Council of Western Australia (AHCWA) launched a Western Australian Youth Health Strategy. &#10;&#10;The Australian Government is funding AHCWA to engage with counterparts in other states and territories to support the development of new approaches targeting Aboriginal and Torres Strait Islander youth health.&#10;&#10;AREAS FOR FURTHER ACTION &#10;&#10;In 2016, 19.1 per cent of Aboriginal and Torres Strait Islander people were aged 15 to 24 years (compared with 12.6 per cent of the non-Indigenous population).  Given the size of this cohort, a renewed focus is needed to better engage Aboriginal and Torres Strait Islander young people and support them to lead happy, healthy lives.&#10;&#10;A social determinants approach is key to improving health and wellbeing outcomes for young Aboriginal and Torres Strait Islander people. More needs to be done across sectors to support the education and employment outcomes that lead to better health and wellbeing. Efforts should be made to ensure that young people have access to the services and supports that help remove the health-related barriers to educational attainment and engagement in employment.&#10;&#10;Young Aboriginal and Torres Strait Islander people are experiencing higher levels of psychological stress compared with the non-Indigenous population, and suicide rates are significantly higher.  While effort is underway, consistent with the Fifth National Mental Health and Suicide Prevention Plan and the National Strategic Framework for Aboriginal and Torres Strait Islander Peoples’ Mental Health and Social and Emotional Wellbeing, this area must remain a priority. This will ensure that youth mental health and social support services are equipped to provide culturally safe, strengths-based care that acknowledges the impact that trauma continues to have across generations.&#10;&#10;PROGRESS AGAINST DELIVERABLES&#10;&#10;The goal of increasing the rate of health checks for adults is not on track. However, there have been improvements. The annual Indigenous specific health check (MBS item number 715) is providing a systematic approach to ensuring that assessment and screening is undertaken regularly. Nationally the number of Indigenous health checks increased threefold, from 71 400 in 2010–11 to 217 700 in 2016–17. The health check usage rate across all age groups also increased from 11 per cent in following an approach to market, the Department of Health engaged the organisation 33 Creative to develop a suite of communication products promoting Aboriginal and Torres Strait Islander health assessments. A range of promotional material will be developed that targets different age and gender cohorts, with the aim of increasing rates of health assessments.&#10;&#10;To address the under-screening of Aboriginal and Torres Strait Islander women for cervical cancer,  the National Cervical Screening Program has developed and leverages a range of marketing and communication materials targeted at Aboriginal and Torres Strait Islander communities. National cervical screening workshops are being provided to health care providers and health workers who have Aboriginal and Torres Strait Islander women patients. The workshops will help them to promote the benefits of cervical screening and support women who choose to participate.&#10;&#10;Through the Department of Health, the Australian Government has also undertaken a review of programs designed to increase affordable access to, and high-quality use of, PBS medicines by Aboriginal and Torres Strait Islander people—for example, the Closing the Gap PBS Co-payment Measure. While the review found that each program has contributed to improving the supply to and quality of use of medicines by Aboriginal and Torres Strait Islander people, there are still a number of significant gaps. The Department of Health is continuing to work with key stakeholders to determine preferred reform options that can be progressed.&#10;&#10;In February 2019, the Australian Government announced that it will provide $125 million through the Medical Research Future Fund (MRFF) for a ten-year Indigenous Health Futures research program aimed at improving Aboriginal and Torres Strait Islander health outcomes. This funding will support three flagship priorities: ending avoidable blindness, ending avoidable deafness, and ending rheumatic heart disease. Of the total, $35 million will support research into possible vaccines that could eradicate rheumatic heart disease. Aboriginal and Torres Strait Islander people are 64 times more likely than non-Indigenous people to develop rheumatic heart disease, and nearly 20 times as likely to die from it. A further $20 million from the MRFF will be invested in better understanding the genetic causes of, and treatment options for, congenital heart disease.&#10;&#10;Up to $6 million will also be provided to help implement the recommendations of the National Strategic Action Plan for Childhood Heart Disease. This action plan will guide improvements in the care of thousands of patients across Australia. Targeted research is critical to improving Aboriginal and Torres Strait Islander people’s health by improving health and knowledge translation. This is to identify key policy and program levers that can drive change.&#10;&#10;The Australian Government is supporting better access to, flexibility of and coordination of care for people with chronic and complex conditions, including Aboriginal and Torres Strait Islander people, through the Health Care Homes program. &#10;&#10;Through this program, a general practice or a community controlled service can become a Health Care Home that provides coordinated care for people with long-term health challenges such as diabetes, arthritis and heart and lung conditions. In December 2018, the government announced the extension of the Health Care Homes program for an additional eighteen months to 30 June 2021. &#10;&#10;The period for patient enrolment has also been extended to 30 June 2019 or until enrolment reaches the program’s new patient cap of 12,000. This extension gives general practices and community controlled services that already participate in the program further time to implement new flexible models or care tailored to the needs of their patients.&#10;&#10;AREAS FOR FURTHER ACTION &#10;&#10;A key finding of the My Life My Lead report is that, to achieve health equality in a generation, the continued impact of trauma as an underlying cause of poor health must be acknowledged. Moving forward, a vital step will be to increase the capability of the community controlled sector to increase the utilisation of locally relevant, trauma-informed services. &#10;&#10;Mainstream services also need to be equipped to provide high-quality, culturally safe and accessible services.&#10;&#10;Environmental health is also an important issue. A lack of adequate and functional housing and concerns about water supply, sewerage and waste collection remain as barriers to improving all aspects of Aboriginal and Torres Strait Islander health. This is an area that needs greater collaboration across all jurisdictions and with communities supporting comprehensive regionally based solutions.&#10;&#10;There is also a significant opportunity to strengthen the linkages between the health and justice systems, particularly given the complexity of the problems and comorbidities among the prison population and the influence this has on recidivism rates.&#10;&#10;Despite the lack of available data to inform progress against the goals in this domain, there is strong evidence that Australian Government investments are driving improvements by increasing access to culturally safe aged care services. For example, in 2012–13, $43.1 million was provided to expand the NATSIFAC Program progressively over five years to meet the increased need for aged care services in remote communities. This expansion was finalised in early 2018. It resulted in over 200 additional places being allocated over this period. As at 1 March 2019, there are thirty-five aged care services funded to deliver 860 aged care places, including residential and home-based care, under the NATSIFAC Program. The Department of Health is still working with key stakeholders to establish a new 32-bed aged care service in Nhulunbuy, Northern Territory, which is expected to become operational in 2020.&#10;&#10;The 2018–19 Budget included a measure to further expand the NATSIFAC Program by $105.7 million between 2018–19 and 2021–22 in remote and very remote Australia. It is expected that, as a result of this measure, more than 900 older First Nations people in remote Australia will have access to residential and home-based aged care services that are close to home and community. &#10;&#10;The May 2017 Australian National Audit Office report on the effectiveness of Australian Government funded aged care services delivered to Aboriginal and Torres Strait Islander people identified that the NATSIFAC Program has been effective in increasing elderly Aboriginal and Torres Strait Islander people’s access to culturally appropriate aged care services.&#10;&#10;Under the Aged Care Diversity Framework, an action plan is being developed to assist government and aged care service providers to address specific barriers and challenges that older Aboriginal and Torres Strait Islander people face when they are accessing and receiving aged care services. The action plan is being developed by an Aboriginal and Torres Strait Islander reference group under the Aged Care Sector Committee Diversity Sub-group and is informed by extensive public and aged care sector consultations.&#10;&#10;The Caring for Forgotten Australians, Former Child Migrants and Stolen Generations Information Package, released in 2016, informs aged care providers of the unique experiences of members of these groups and how their experiences impact on their aged care needs. This knowledge will enable aged care providers to provide better quality and more culturally appropriate care.&#10;&#10;AREAS FOR FURTHER ACTION &#10;&#10;As outlined in the My Life My Lead report, the importance of culture cannot be understated. It is vital that this is a key consideration in the design, development and implementation of services and supports for elders.&#10;&#10;Building on existing momentum, there is opportunity to target effort that further supports healthy ageing across Aboriginal and Torres Strait Islander communities. &#10;&#10;Further work must be done to &#10;provide greater support for ageing on country, ensuring access to the supports and services that enable elders to remain on their land as they grow older. There are also opportunities to consider ways to improve access to culturally safe, trauma-informed dementia and palliative care services. This will require cross-jurisdictional effort in collaboration with communities.&#10;&#10;PROGRESS AGAINST DELIVERABLES&#10;&#10;The Australian National Diabetes Strategy 2016–2020 was launched in November 2015. Its implementation plan was launched in December 2017. This implementation plan identifies the goal of reducing the impact of diabetes among Aboriginal and Torres Strait Islander people and outlines measures that have been agreed by all jurisdictions regarding the prevention, early detection and management of diabetes.&#10;&#10;Furthermore, in February 2017, all Health Ministers endorsed the National Strategic Framework for Chronic Conditions (NSFCC), which provides the overarching policy framework for the prevention and management of chronic conditions, including diabetes. The NSFCC identifies Aboriginal and Torres Strait Islander health as a strategic priority area and includes a focus on the provision of culturally appropriate, locally responsive health services to prevent and better manage chronic disease. &#10; &#10;" title="Progress and Achieve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87577" cy="848412"/>
                    </a:xfrm>
                    <a:prstGeom prst="rect">
                      <a:avLst/>
                    </a:prstGeom>
                  </pic:spPr>
                </pic:pic>
              </a:graphicData>
            </a:graphic>
          </wp:inline>
        </w:drawing>
      </w:r>
    </w:p>
    <w:p w14:paraId="6563C042" w14:textId="25196CDC" w:rsidR="002541C3" w:rsidRDefault="002541C3" w:rsidP="00E23475">
      <w:pPr>
        <w:rPr>
          <w:highlight w:val="yellow"/>
          <w:lang w:val="en-US"/>
        </w:rPr>
      </w:pPr>
      <w:r>
        <w:rPr>
          <w:noProof/>
          <w:lang w:eastAsia="en-AU"/>
        </w:rPr>
        <w:drawing>
          <wp:inline distT="0" distB="0" distL="0" distR="0" wp14:anchorId="7B9FC814" wp14:editId="3BCBB1F5">
            <wp:extent cx="5758530" cy="2887980"/>
            <wp:effectExtent l="0" t="0" r="0" b="7620"/>
            <wp:docPr id="41" name="Picture 41" descr="Young girl having a hearing check">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WA09051202_0026.jpg"/>
                    <pic:cNvPicPr/>
                  </pic:nvPicPr>
                  <pic:blipFill rotWithShape="1">
                    <a:blip r:embed="rId46" cstate="print">
                      <a:extLst>
                        <a:ext uri="{28A0092B-C50C-407E-A947-70E740481C1C}">
                          <a14:useLocalDpi xmlns:a14="http://schemas.microsoft.com/office/drawing/2010/main" val="0"/>
                        </a:ext>
                      </a:extLst>
                    </a:blip>
                    <a:srcRect b="24590"/>
                    <a:stretch/>
                  </pic:blipFill>
                  <pic:spPr bwMode="auto">
                    <a:xfrm>
                      <a:off x="0" y="0"/>
                      <a:ext cx="5759450" cy="2888441"/>
                    </a:xfrm>
                    <a:prstGeom prst="rect">
                      <a:avLst/>
                    </a:prstGeom>
                    <a:noFill/>
                    <a:ln w="38100" cap="rnd" cmpd="sng" algn="ctr">
                      <a:noFill/>
                      <a:prstDash val="sysDot"/>
                      <a:round/>
                      <a:headEnd type="none" w="med" len="med"/>
                      <a:tailEnd type="none" w="med" len="med"/>
                    </a:ln>
                    <a:extLst>
                      <a:ext uri="{53640926-AAD7-44d8-BBD7-CCE9431645EC}">
                        <a14:shadowObscured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ED394AB" w14:textId="77777777" w:rsidR="0091393A" w:rsidRPr="00E86F6E" w:rsidRDefault="0091393A" w:rsidP="0091393A">
      <w:pPr>
        <w:pStyle w:val="Heading2"/>
      </w:pPr>
      <w:bookmarkStart w:id="11" w:name="_Toc22723093"/>
      <w:r>
        <w:t>CLOSING THE GAP IN HEALTH INEQUALITY</w:t>
      </w:r>
      <w:bookmarkEnd w:id="11"/>
      <w:r>
        <w:t xml:space="preserve"> </w:t>
      </w:r>
    </w:p>
    <w:p w14:paraId="55FB4527" w14:textId="77777777" w:rsidR="00CD1EED" w:rsidRPr="00CD1EED" w:rsidRDefault="00F13247" w:rsidP="00CD1EED">
      <w:r w:rsidRPr="00CD1EED">
        <w:t xml:space="preserve">Over time, there have been </w:t>
      </w:r>
      <w:r w:rsidR="00454ACE" w:rsidRPr="00CD1EED">
        <w:t xml:space="preserve">notable </w:t>
      </w:r>
      <w:r w:rsidRPr="00CD1EED">
        <w:t xml:space="preserve">improvements in health outcomes for </w:t>
      </w:r>
      <w:r w:rsidR="00272E1F" w:rsidRPr="00CD1EED">
        <w:t xml:space="preserve">Aboriginal and Torres </w:t>
      </w:r>
      <w:r w:rsidR="00272E1F" w:rsidRPr="00A31D17">
        <w:t>Strait Islander people</w:t>
      </w:r>
      <w:r w:rsidR="002127F9">
        <w:t>s</w:t>
      </w:r>
      <w:r w:rsidRPr="00A31D17">
        <w:t>.</w:t>
      </w:r>
      <w:r w:rsidR="00CD1EED" w:rsidRPr="00A31D17">
        <w:t xml:space="preserve"> </w:t>
      </w:r>
      <w:r w:rsidR="005123E4">
        <w:t xml:space="preserve">Between </w:t>
      </w:r>
      <w:r w:rsidR="00CD1EED" w:rsidRPr="00A31D17">
        <w:t xml:space="preserve">1998 </w:t>
      </w:r>
      <w:r w:rsidR="005123E4">
        <w:t xml:space="preserve">and </w:t>
      </w:r>
      <w:r w:rsidR="00CD1EED" w:rsidRPr="00A31D17">
        <w:t>2017, the overall Aboriginal and Torres Strait Islander mortality rate</w:t>
      </w:r>
      <w:r w:rsidR="00CD1EED" w:rsidRPr="00CD1EED">
        <w:t xml:space="preserve"> declined significantly (by 14</w:t>
      </w:r>
      <w:r w:rsidR="00314F20">
        <w:t> </w:t>
      </w:r>
      <w:r w:rsidR="00CD1EED" w:rsidRPr="00CD1EED">
        <w:t>per cent). Over the same period, the Aboriginal and Torres Strait Islander child mortality rate declined by 35</w:t>
      </w:r>
      <w:r w:rsidR="00314F20">
        <w:t> </w:t>
      </w:r>
      <w:r w:rsidR="00CD1EED" w:rsidRPr="00CD1EED">
        <w:t>per cent.</w:t>
      </w:r>
      <w:r w:rsidR="00CD1EED" w:rsidRPr="00CD1EED">
        <w:rPr>
          <w:rStyle w:val="FootnoteReference"/>
          <w:szCs w:val="28"/>
        </w:rPr>
        <w:footnoteReference w:id="1"/>
      </w:r>
    </w:p>
    <w:p w14:paraId="2398CBA0" w14:textId="77777777" w:rsidR="00CD1EED" w:rsidRDefault="00CD1EED" w:rsidP="00CD1EED">
      <w:r>
        <w:t xml:space="preserve">Fewer Aboriginal and Torres Strait Islander people are dying from chronic </w:t>
      </w:r>
      <w:r w:rsidR="00AF3815">
        <w:t>diseases</w:t>
      </w:r>
      <w:r>
        <w:t xml:space="preserve">. Mortality rates from circulatory disease have </w:t>
      </w:r>
      <w:r w:rsidR="00ED3E5C">
        <w:t xml:space="preserve">declined </w:t>
      </w:r>
      <w:r>
        <w:t>by about 4</w:t>
      </w:r>
      <w:r w:rsidR="00ED3E5C">
        <w:t>7</w:t>
      </w:r>
      <w:r>
        <w:t xml:space="preserve"> per cent </w:t>
      </w:r>
      <w:r w:rsidR="00ED3E5C">
        <w:t>(</w:t>
      </w:r>
      <w:r w:rsidR="005123E4">
        <w:t xml:space="preserve">between </w:t>
      </w:r>
      <w:r w:rsidR="00ED3E5C">
        <w:t xml:space="preserve">1998 </w:t>
      </w:r>
      <w:r w:rsidR="005123E4">
        <w:t xml:space="preserve">and </w:t>
      </w:r>
      <w:r w:rsidR="00ED3E5C">
        <w:t>2017</w:t>
      </w:r>
      <w:r>
        <w:t>)</w:t>
      </w:r>
      <w:r w:rsidR="00ED3E5C">
        <w:t>.</w:t>
      </w:r>
      <w:r w:rsidR="00ED3E5C">
        <w:rPr>
          <w:rStyle w:val="FootnoteReference"/>
        </w:rPr>
        <w:footnoteReference w:id="2"/>
      </w:r>
      <w:r>
        <w:t xml:space="preserve"> </w:t>
      </w:r>
      <w:r w:rsidR="00ED3E5C">
        <w:t xml:space="preserve">Furthermore, </w:t>
      </w:r>
      <w:r>
        <w:t xml:space="preserve">respiratory disease death rates have </w:t>
      </w:r>
      <w:r w:rsidR="00ED3E5C">
        <w:t xml:space="preserve">declined </w:t>
      </w:r>
      <w:r>
        <w:t>by 24</w:t>
      </w:r>
      <w:r w:rsidR="00314F20">
        <w:t> </w:t>
      </w:r>
      <w:r>
        <w:t>per cent (</w:t>
      </w:r>
      <w:r w:rsidR="005123E4">
        <w:t xml:space="preserve">between </w:t>
      </w:r>
      <w:r>
        <w:t xml:space="preserve">1998 </w:t>
      </w:r>
      <w:r w:rsidR="005123E4">
        <w:t xml:space="preserve">and </w:t>
      </w:r>
      <w:r>
        <w:t xml:space="preserve">2015) and kidney disease death rates have </w:t>
      </w:r>
      <w:r w:rsidR="00ED3E5C">
        <w:t>declined</w:t>
      </w:r>
      <w:r>
        <w:t xml:space="preserve"> by 47</w:t>
      </w:r>
      <w:r w:rsidR="00314F20">
        <w:t> </w:t>
      </w:r>
      <w:r>
        <w:t>per cent (</w:t>
      </w:r>
      <w:r w:rsidR="005123E4">
        <w:t xml:space="preserve">between </w:t>
      </w:r>
      <w:r>
        <w:t xml:space="preserve">2006 </w:t>
      </w:r>
      <w:r w:rsidR="005123E4">
        <w:t xml:space="preserve">and </w:t>
      </w:r>
      <w:r>
        <w:t>2015).</w:t>
      </w:r>
      <w:r w:rsidR="00772232">
        <w:rPr>
          <w:rStyle w:val="FootnoteReference"/>
        </w:rPr>
        <w:footnoteReference w:id="3"/>
      </w:r>
    </w:p>
    <w:p w14:paraId="37C88687" w14:textId="77777777" w:rsidR="00CD1EED" w:rsidRDefault="0054306C" w:rsidP="00CD1EED">
      <w:r w:rsidRPr="006049E6">
        <w:t>The smoking rate for Aboriginal and Torres Strait Islander people aged 15 years and over declined significantly from 51</w:t>
      </w:r>
      <w:r w:rsidR="004F0ED5">
        <w:t> </w:t>
      </w:r>
      <w:r w:rsidRPr="006049E6">
        <w:t>per cent to 42</w:t>
      </w:r>
      <w:r w:rsidR="004F0ED5">
        <w:t> </w:t>
      </w:r>
      <w:r w:rsidRPr="006049E6">
        <w:t>per cent between 2002 and 2014. Between 2008 and 2014–15, the proportion of Aboriginal and Torres Strait Islander people aged 15</w:t>
      </w:r>
      <w:r w:rsidR="004F0ED5">
        <w:t> </w:t>
      </w:r>
      <w:r w:rsidRPr="006049E6">
        <w:t>years and over drinking at risky levels also declined fo</w:t>
      </w:r>
      <w:r w:rsidR="00CE0143" w:rsidRPr="006049E6">
        <w:t>r both single occasion (from 38</w:t>
      </w:r>
      <w:r w:rsidR="004F0ED5">
        <w:t> </w:t>
      </w:r>
      <w:r w:rsidR="00CE0143" w:rsidRPr="006049E6">
        <w:t>per cent to 31</w:t>
      </w:r>
      <w:r w:rsidR="004F0ED5">
        <w:t> </w:t>
      </w:r>
      <w:r w:rsidR="00CE0143" w:rsidRPr="006049E6">
        <w:t>per cent</w:t>
      </w:r>
      <w:r w:rsidRPr="006049E6">
        <w:t xml:space="preserve">) and lifetime </w:t>
      </w:r>
      <w:r w:rsidR="00CE0143" w:rsidRPr="006049E6">
        <w:t>(from 19</w:t>
      </w:r>
      <w:r w:rsidR="004F0ED5">
        <w:t> </w:t>
      </w:r>
      <w:r w:rsidR="00CE0143" w:rsidRPr="006049E6">
        <w:t>per cent to 15</w:t>
      </w:r>
      <w:r w:rsidR="004F0ED5">
        <w:t> </w:t>
      </w:r>
      <w:r w:rsidR="00CE0143" w:rsidRPr="006049E6">
        <w:t>per cent)</w:t>
      </w:r>
      <w:r w:rsidR="00980FBF">
        <w:t xml:space="preserve"> risk</w:t>
      </w:r>
      <w:r w:rsidR="00CE0143" w:rsidRPr="006049E6">
        <w:t xml:space="preserve">, and drinking during pregnancy </w:t>
      </w:r>
      <w:r w:rsidR="00CD1EED" w:rsidRPr="006049E6">
        <w:t>ha</w:t>
      </w:r>
      <w:r w:rsidR="00CE0143" w:rsidRPr="006049E6">
        <w:t>lved</w:t>
      </w:r>
      <w:r w:rsidR="00CD1EED" w:rsidRPr="006049E6">
        <w:t>.</w:t>
      </w:r>
      <w:r w:rsidR="00CE0143" w:rsidRPr="006049E6">
        <w:rPr>
          <w:rStyle w:val="FootnoteReference"/>
        </w:rPr>
        <w:footnoteReference w:id="4"/>
      </w:r>
      <w:r w:rsidR="00CD1EED" w:rsidRPr="006049E6">
        <w:t xml:space="preserve"> Australia also is on track to eliminate trachoma as a public health problem by 2020.</w:t>
      </w:r>
      <w:r w:rsidR="006049E6" w:rsidRPr="006049E6">
        <w:rPr>
          <w:rStyle w:val="FootnoteReference"/>
        </w:rPr>
        <w:footnoteReference w:id="5"/>
      </w:r>
    </w:p>
    <w:p w14:paraId="22DDB4DF" w14:textId="77777777" w:rsidR="00BA1D7D" w:rsidRDefault="00454ACE" w:rsidP="00A816A1">
      <w:r w:rsidRPr="00CD1EED">
        <w:t>Despite these improvements, more work is needed</w:t>
      </w:r>
      <w:r>
        <w:t xml:space="preserve"> to </w:t>
      </w:r>
      <w:r w:rsidR="00F20298">
        <w:t>C</w:t>
      </w:r>
      <w:r>
        <w:t xml:space="preserve">lose the </w:t>
      </w:r>
      <w:r w:rsidR="00F20298">
        <w:t>G</w:t>
      </w:r>
      <w:r>
        <w:t xml:space="preserve">ap in health inequality. </w:t>
      </w:r>
      <w:r w:rsidR="00A816A1">
        <w:t xml:space="preserve">While life expectancy has improved for Aboriginal and Torres Strait Islander people, </w:t>
      </w:r>
      <w:r w:rsidR="00B634EA">
        <w:t>it is not enough to close the life expectancy gap. T</w:t>
      </w:r>
      <w:r w:rsidR="00A816A1" w:rsidRPr="0099056A">
        <w:t xml:space="preserve">here has been no significant change in the </w:t>
      </w:r>
      <w:r w:rsidR="00B634EA">
        <w:t xml:space="preserve">mortality </w:t>
      </w:r>
      <w:r w:rsidR="00A816A1" w:rsidRPr="0099056A">
        <w:t>gap since 1998</w:t>
      </w:r>
      <w:r w:rsidR="00F20298">
        <w:t xml:space="preserve"> because </w:t>
      </w:r>
      <w:r w:rsidR="00A816A1" w:rsidRPr="0099056A">
        <w:t>mortality rates continue to decline in both populations.</w:t>
      </w:r>
      <w:r w:rsidR="00A816A1">
        <w:t xml:space="preserve"> </w:t>
      </w:r>
      <w:r w:rsidR="0054306C">
        <w:t>C</w:t>
      </w:r>
      <w:r w:rsidR="00A816A1">
        <w:t xml:space="preserve">ancer </w:t>
      </w:r>
      <w:r w:rsidR="005407F8">
        <w:t xml:space="preserve">mortality </w:t>
      </w:r>
      <w:r w:rsidR="00A816A1">
        <w:t xml:space="preserve">rates for </w:t>
      </w:r>
      <w:r w:rsidR="00ED68FB">
        <w:t xml:space="preserve">Aboriginal and </w:t>
      </w:r>
      <w:r w:rsidR="00ED68FB">
        <w:lastRenderedPageBreak/>
        <w:t>Torres Strait Islander people</w:t>
      </w:r>
      <w:r w:rsidR="00A816A1">
        <w:t xml:space="preserve"> increased by 2</w:t>
      </w:r>
      <w:r w:rsidR="000E2096">
        <w:t>5</w:t>
      </w:r>
      <w:r w:rsidR="001154F1">
        <w:t> </w:t>
      </w:r>
      <w:r w:rsidR="00A816A1">
        <w:t>per cent between 1998 and 201</w:t>
      </w:r>
      <w:r w:rsidR="00C83839">
        <w:t>7</w:t>
      </w:r>
      <w:r w:rsidR="00A31D17">
        <w:t xml:space="preserve"> and the gap </w:t>
      </w:r>
      <w:r w:rsidR="004F0ED5">
        <w:t xml:space="preserve">in </w:t>
      </w:r>
      <w:r w:rsidR="00A31D17">
        <w:t>cancer mortality rates is widening</w:t>
      </w:r>
      <w:r w:rsidR="00AF3815">
        <w:t>.</w:t>
      </w:r>
      <w:r w:rsidR="000E2096">
        <w:rPr>
          <w:rStyle w:val="FootnoteReference"/>
        </w:rPr>
        <w:footnoteReference w:id="6"/>
      </w:r>
    </w:p>
    <w:p w14:paraId="2E70A1F5" w14:textId="77777777" w:rsidR="00A816A1" w:rsidRDefault="00BA1D7D" w:rsidP="00A816A1">
      <w:r>
        <w:t xml:space="preserve">Despite the improvements in chronic disease rates, </w:t>
      </w:r>
      <w:r w:rsidRPr="00BA4A41">
        <w:t xml:space="preserve">these diseases remain responsible for </w:t>
      </w:r>
      <w:r w:rsidR="00BA4A41">
        <w:t xml:space="preserve">most of </w:t>
      </w:r>
      <w:r w:rsidRPr="00BA4A41">
        <w:t>the gap in mortality rates between</w:t>
      </w:r>
      <w:r>
        <w:t xml:space="preserve"> Aboriginal and Torres Strait Islander peoples and non-Indigenous Australians.</w:t>
      </w:r>
      <w:r>
        <w:rPr>
          <w:rStyle w:val="FootnoteReference"/>
        </w:rPr>
        <w:footnoteReference w:id="7"/>
      </w:r>
      <w:r>
        <w:t xml:space="preserve"> </w:t>
      </w:r>
      <w:r w:rsidR="00CE0143">
        <w:t>Furthermore, between 1998 and 2015 t</w:t>
      </w:r>
      <w:r w:rsidR="00AF3815">
        <w:t xml:space="preserve">here </w:t>
      </w:r>
      <w:r w:rsidR="00CE0143">
        <w:t xml:space="preserve">was </w:t>
      </w:r>
      <w:r w:rsidR="00AF3815">
        <w:t xml:space="preserve">no improvement in mortality rates for diabetes </w:t>
      </w:r>
      <w:r w:rsidR="00AF3815" w:rsidRPr="00BA4A41">
        <w:t>or injury</w:t>
      </w:r>
      <w:r w:rsidR="00AF3815">
        <w:t xml:space="preserve"> and there was a significant increase in the suicide rate (32</w:t>
      </w:r>
      <w:r w:rsidR="004F0ED5">
        <w:t> </w:t>
      </w:r>
      <w:r w:rsidR="00AF3815">
        <w:t>per cent)</w:t>
      </w:r>
      <w:r w:rsidR="00A816A1">
        <w:t>.</w:t>
      </w:r>
      <w:r w:rsidR="00A816A1">
        <w:rPr>
          <w:rStyle w:val="FootnoteReference"/>
        </w:rPr>
        <w:footnoteReference w:id="8"/>
      </w:r>
    </w:p>
    <w:p w14:paraId="320210C4" w14:textId="77777777" w:rsidR="009612A5" w:rsidRDefault="00454ACE" w:rsidP="00E317B7">
      <w:r>
        <w:t>The gap in child mortality has also not n</w:t>
      </w:r>
      <w:r w:rsidR="0091393A">
        <w:t>arrowed since the 2008 baseline</w:t>
      </w:r>
      <w:r w:rsidR="009413E8">
        <w:t>,</w:t>
      </w:r>
      <w:r w:rsidR="0091393A">
        <w:t xml:space="preserve"> and the target to </w:t>
      </w:r>
      <w:r w:rsidR="009413E8">
        <w:t xml:space="preserve">halve </w:t>
      </w:r>
      <w:r w:rsidR="0091393A">
        <w:t>the gap was not on track in 201</w:t>
      </w:r>
      <w:r w:rsidR="00064E78">
        <w:t>7</w:t>
      </w:r>
      <w:r w:rsidR="0091393A">
        <w:t>. However, m</w:t>
      </w:r>
      <w:r w:rsidR="0091393A" w:rsidRPr="0091393A">
        <w:t xml:space="preserve">aternal and child health indicators have continued to improve, indicating </w:t>
      </w:r>
      <w:r w:rsidR="009413E8">
        <w:t xml:space="preserve">that </w:t>
      </w:r>
      <w:r w:rsidR="0091393A" w:rsidRPr="0091393A">
        <w:t xml:space="preserve">child mortality outcomes </w:t>
      </w:r>
      <w:r w:rsidR="009413E8">
        <w:t xml:space="preserve">may begin to improve </w:t>
      </w:r>
      <w:r w:rsidR="0091393A" w:rsidRPr="0091393A">
        <w:t>in the coming years.</w:t>
      </w:r>
      <w:r>
        <w:rPr>
          <w:rStyle w:val="FootnoteReference"/>
        </w:rPr>
        <w:footnoteReference w:id="9"/>
      </w:r>
    </w:p>
    <w:p w14:paraId="144A041A" w14:textId="77777777" w:rsidR="0091393A" w:rsidRPr="00E86F6E" w:rsidRDefault="0091393A" w:rsidP="0091393A">
      <w:pPr>
        <w:pStyle w:val="Heading2"/>
      </w:pPr>
      <w:bookmarkStart w:id="12" w:name="_Toc22723094"/>
      <w:r>
        <w:t>PROGRESS AGAINST THE IMPLEMENTATION PLAN goals and deliverables</w:t>
      </w:r>
      <w:bookmarkEnd w:id="12"/>
    </w:p>
    <w:p w14:paraId="768C0533" w14:textId="434A8439" w:rsidR="00B8557C" w:rsidRDefault="00FC61D8" w:rsidP="00E91C93">
      <w:pPr>
        <w:jc w:val="center"/>
      </w:pPr>
      <w:r w:rsidRPr="00FC61D8">
        <w:rPr>
          <w:noProof/>
          <w:lang w:eastAsia="en-AU"/>
        </w:rPr>
        <w:drawing>
          <wp:inline distT="0" distB="0" distL="0" distR="0" wp14:anchorId="24B1755F" wp14:editId="53B3E4C7">
            <wp:extent cx="5563870" cy="3322955"/>
            <wp:effectExtent l="0" t="0" r="0" b="0"/>
            <wp:docPr id="11" name="Picture 11" descr="The table shows the current stats for immunisation targets in December 2018, these include 1 year old and 5 year old.&#10;&#10;For one year olds the graph shows the target as 88% by 2023, for Aboriginal and Torres Strait Islander children it is 92% and all other children 94%.&#10;&#10;For five year olds the graph shows the target as 96% by 2023, for Aboriginal and Torres Strait Islander children it is 97% and all other children 95%.&#10;&#10;U:\Documents\Immunisation goals and targets.jpg" title="Immunisation targets at December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Documents\Immunisation goals and targets.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63870" cy="3322955"/>
                    </a:xfrm>
                    <a:prstGeom prst="rect">
                      <a:avLst/>
                    </a:prstGeom>
                    <a:noFill/>
                    <a:ln>
                      <a:noFill/>
                    </a:ln>
                  </pic:spPr>
                </pic:pic>
              </a:graphicData>
            </a:graphic>
          </wp:inline>
        </w:drawing>
      </w:r>
    </w:p>
    <w:p w14:paraId="74B078B9" w14:textId="1CBF4B36" w:rsidR="0091393A" w:rsidRDefault="00454ACE" w:rsidP="00F13247">
      <w:r w:rsidRPr="00BA4A41">
        <w:t>Monitoring of the Implementation Plan commenced in 2016</w:t>
      </w:r>
      <w:r w:rsidR="005A2B12" w:rsidRPr="00BA4A41">
        <w:t>.</w:t>
      </w:r>
      <w:r w:rsidRPr="00BA4A41">
        <w:t xml:space="preserve"> </w:t>
      </w:r>
      <w:r w:rsidR="005A2B12" w:rsidRPr="00BA4A41">
        <w:t>There has been p</w:t>
      </w:r>
      <w:r w:rsidRPr="00BA4A41">
        <w:t>ositive progress against many of the Implementation Plan goals</w:t>
      </w:r>
      <w:r w:rsidR="00BA4A41">
        <w:t>, and t</w:t>
      </w:r>
      <w:r w:rsidR="008A0489">
        <w:t>welve</w:t>
      </w:r>
      <w:r w:rsidR="001A73A9" w:rsidRPr="00BA4A41">
        <w:t xml:space="preserve"> </w:t>
      </w:r>
      <w:r w:rsidR="00BA4A41">
        <w:t xml:space="preserve">of the </w:t>
      </w:r>
      <w:r w:rsidR="001A73A9" w:rsidRPr="00BA4A41">
        <w:t xml:space="preserve">goals </w:t>
      </w:r>
      <w:r w:rsidR="00BA4A41">
        <w:t xml:space="preserve">are </w:t>
      </w:r>
      <w:r w:rsidR="001A73A9" w:rsidRPr="00BA4A41">
        <w:t xml:space="preserve">currently on track to be achieved by 2023. </w:t>
      </w:r>
      <w:r w:rsidRPr="00BA4A41">
        <w:t xml:space="preserve">While data over a longer time period will provide a more detailed picture of progress, trends to date </w:t>
      </w:r>
      <w:r w:rsidR="001A73A9" w:rsidRPr="00BA4A41">
        <w:t xml:space="preserve">also suggest </w:t>
      </w:r>
      <w:r w:rsidR="00F13247" w:rsidRPr="00BA4A41">
        <w:t xml:space="preserve">improvements across a </w:t>
      </w:r>
      <w:r w:rsidR="001A73A9" w:rsidRPr="00BA4A41">
        <w:t xml:space="preserve">wider </w:t>
      </w:r>
      <w:r w:rsidR="00F13247" w:rsidRPr="00BA4A41">
        <w:t>range of health and social outcomes</w:t>
      </w:r>
      <w:r w:rsidRPr="00BA4A41">
        <w:t>.</w:t>
      </w:r>
    </w:p>
    <w:p w14:paraId="31145382" w14:textId="3904665E" w:rsidR="00F13247" w:rsidRDefault="00F13247" w:rsidP="00F13247">
      <w:pPr>
        <w:rPr>
          <w:szCs w:val="28"/>
        </w:rPr>
      </w:pPr>
      <w:r w:rsidRPr="00EA1059">
        <w:rPr>
          <w:szCs w:val="28"/>
        </w:rPr>
        <w:t>Notably, all three goals in the maternal health and parenting domain are currently on track to be achieved. Furthermore,</w:t>
      </w:r>
      <w:r w:rsidRPr="00EA1059">
        <w:t xml:space="preserve"> </w:t>
      </w:r>
      <w:r w:rsidRPr="00EA1059">
        <w:rPr>
          <w:szCs w:val="28"/>
        </w:rPr>
        <w:t>the 88</w:t>
      </w:r>
      <w:r w:rsidR="002C23BB">
        <w:rPr>
          <w:szCs w:val="28"/>
        </w:rPr>
        <w:t> </w:t>
      </w:r>
      <w:r w:rsidRPr="00EA1059">
        <w:rPr>
          <w:szCs w:val="28"/>
        </w:rPr>
        <w:t xml:space="preserve">per cent immunisation target </w:t>
      </w:r>
      <w:r w:rsidR="00BA4A41">
        <w:rPr>
          <w:szCs w:val="28"/>
        </w:rPr>
        <w:t xml:space="preserve">for </w:t>
      </w:r>
      <w:r w:rsidR="00BA4A41" w:rsidRPr="00EA1059">
        <w:rPr>
          <w:szCs w:val="28"/>
        </w:rPr>
        <w:t xml:space="preserve">Aboriginal and Torres Strait Islander </w:t>
      </w:r>
      <w:r w:rsidR="003B0178">
        <w:rPr>
          <w:szCs w:val="28"/>
        </w:rPr>
        <w:t>1</w:t>
      </w:r>
      <w:r w:rsidR="00BA4A41" w:rsidRPr="00EA1059">
        <w:rPr>
          <w:szCs w:val="28"/>
        </w:rPr>
        <w:t xml:space="preserve">-year-olds </w:t>
      </w:r>
      <w:r w:rsidR="00BA4A41">
        <w:rPr>
          <w:szCs w:val="28"/>
        </w:rPr>
        <w:t xml:space="preserve">is </w:t>
      </w:r>
      <w:r w:rsidR="00BA4A41" w:rsidRPr="00EA1059">
        <w:rPr>
          <w:szCs w:val="28"/>
        </w:rPr>
        <w:t xml:space="preserve">on track to </w:t>
      </w:r>
      <w:r w:rsidR="00BA4A41">
        <w:rPr>
          <w:szCs w:val="28"/>
        </w:rPr>
        <w:t xml:space="preserve">be met </w:t>
      </w:r>
      <w:r w:rsidRPr="00EA1059">
        <w:rPr>
          <w:szCs w:val="28"/>
        </w:rPr>
        <w:t>by 2023</w:t>
      </w:r>
      <w:r w:rsidR="00BA4A41">
        <w:rPr>
          <w:szCs w:val="28"/>
        </w:rPr>
        <w:t>; and</w:t>
      </w:r>
      <w:r w:rsidRPr="00EA1059">
        <w:rPr>
          <w:szCs w:val="28"/>
        </w:rPr>
        <w:t xml:space="preserve"> the</w:t>
      </w:r>
      <w:r w:rsidR="00DD7D63">
        <w:rPr>
          <w:szCs w:val="28"/>
        </w:rPr>
        <w:t xml:space="preserve"> 96</w:t>
      </w:r>
      <w:r w:rsidR="002C23BB">
        <w:rPr>
          <w:szCs w:val="28"/>
        </w:rPr>
        <w:t> </w:t>
      </w:r>
      <w:r w:rsidR="00DD7D63">
        <w:rPr>
          <w:szCs w:val="28"/>
        </w:rPr>
        <w:t xml:space="preserve">per cent </w:t>
      </w:r>
      <w:r w:rsidR="00BA4A41">
        <w:rPr>
          <w:szCs w:val="28"/>
        </w:rPr>
        <w:t xml:space="preserve">immunisation </w:t>
      </w:r>
      <w:r w:rsidR="00DD7D63">
        <w:rPr>
          <w:szCs w:val="28"/>
        </w:rPr>
        <w:t xml:space="preserve">goal </w:t>
      </w:r>
      <w:r w:rsidR="00BA4A41">
        <w:rPr>
          <w:szCs w:val="28"/>
        </w:rPr>
        <w:t xml:space="preserve">for </w:t>
      </w:r>
      <w:r w:rsidR="003B0178">
        <w:rPr>
          <w:szCs w:val="28"/>
        </w:rPr>
        <w:t>5</w:t>
      </w:r>
      <w:r w:rsidR="00BA4A41" w:rsidRPr="00EA1059">
        <w:rPr>
          <w:szCs w:val="28"/>
        </w:rPr>
        <w:t>-year-old</w:t>
      </w:r>
      <w:r w:rsidR="00BA4A41">
        <w:rPr>
          <w:szCs w:val="28"/>
        </w:rPr>
        <w:t>s</w:t>
      </w:r>
      <w:r w:rsidR="00BA4A41" w:rsidRPr="00EA1059">
        <w:rPr>
          <w:szCs w:val="28"/>
        </w:rPr>
        <w:t xml:space="preserve"> is on track to </w:t>
      </w:r>
      <w:r w:rsidR="00BA4A41">
        <w:rPr>
          <w:szCs w:val="28"/>
        </w:rPr>
        <w:t xml:space="preserve">be met </w:t>
      </w:r>
      <w:r w:rsidR="00DD7D63">
        <w:rPr>
          <w:szCs w:val="28"/>
        </w:rPr>
        <w:t>by 2023. Five-year-</w:t>
      </w:r>
      <w:r w:rsidRPr="00EA1059">
        <w:rPr>
          <w:szCs w:val="28"/>
        </w:rPr>
        <w:t xml:space="preserve">olds also have the highest immunisation rates of any group nationally. All goals relating to smoking are </w:t>
      </w:r>
      <w:r w:rsidRPr="00BA4A41">
        <w:rPr>
          <w:szCs w:val="28"/>
        </w:rPr>
        <w:t>also on track</w:t>
      </w:r>
      <w:r w:rsidR="001A73A9" w:rsidRPr="00BA4A41">
        <w:rPr>
          <w:szCs w:val="28"/>
        </w:rPr>
        <w:t xml:space="preserve"> to be achieved by</w:t>
      </w:r>
      <w:r w:rsidR="001A73A9">
        <w:rPr>
          <w:szCs w:val="28"/>
        </w:rPr>
        <w:t xml:space="preserve"> 2023, </w:t>
      </w:r>
      <w:r w:rsidR="009413E8">
        <w:rPr>
          <w:szCs w:val="28"/>
        </w:rPr>
        <w:t xml:space="preserve">and this </w:t>
      </w:r>
      <w:r w:rsidRPr="00EA1059">
        <w:rPr>
          <w:szCs w:val="28"/>
        </w:rPr>
        <w:t>is expected to have an impact on the burden of disease over time.</w:t>
      </w:r>
    </w:p>
    <w:p w14:paraId="73D47744" w14:textId="4BEECE42" w:rsidR="001F0743" w:rsidRDefault="00F5531D" w:rsidP="00F13247">
      <w:pPr>
        <w:rPr>
          <w:szCs w:val="28"/>
        </w:rPr>
      </w:pPr>
      <w:r>
        <w:lastRenderedPageBreak/>
        <w:t>Six</w:t>
      </w:r>
      <w:r>
        <w:rPr>
          <w:szCs w:val="28"/>
        </w:rPr>
        <w:t xml:space="preserve"> </w:t>
      </w:r>
      <w:r w:rsidR="00F13247">
        <w:rPr>
          <w:szCs w:val="28"/>
        </w:rPr>
        <w:t xml:space="preserve">of the </w:t>
      </w:r>
      <w:r w:rsidR="00A816A1">
        <w:rPr>
          <w:szCs w:val="28"/>
        </w:rPr>
        <w:t xml:space="preserve">Implementation Plan </w:t>
      </w:r>
      <w:r w:rsidR="00F13247">
        <w:rPr>
          <w:szCs w:val="28"/>
        </w:rPr>
        <w:t xml:space="preserve">goals are currently not on track to be achieved by 2023. Four of these goals relate </w:t>
      </w:r>
      <w:r w:rsidR="00F13247" w:rsidRPr="00BA4A41">
        <w:rPr>
          <w:szCs w:val="28"/>
        </w:rPr>
        <w:t xml:space="preserve">to </w:t>
      </w:r>
      <w:r w:rsidR="00BA4A41" w:rsidRPr="00920EC5">
        <w:rPr>
          <w:szCs w:val="28"/>
        </w:rPr>
        <w:t>MBS item number</w:t>
      </w:r>
      <w:r w:rsidR="002C23BB">
        <w:rPr>
          <w:szCs w:val="28"/>
        </w:rPr>
        <w:t> </w:t>
      </w:r>
      <w:r w:rsidR="00DD7D63" w:rsidRPr="00BA4A41">
        <w:rPr>
          <w:szCs w:val="28"/>
        </w:rPr>
        <w:t>715</w:t>
      </w:r>
      <w:r w:rsidR="00DD7D63">
        <w:rPr>
          <w:szCs w:val="28"/>
        </w:rPr>
        <w:t xml:space="preserve"> </w:t>
      </w:r>
      <w:r w:rsidR="00F13247">
        <w:rPr>
          <w:szCs w:val="28"/>
        </w:rPr>
        <w:t xml:space="preserve">health checks, </w:t>
      </w:r>
      <w:r w:rsidR="009413E8">
        <w:rPr>
          <w:szCs w:val="28"/>
        </w:rPr>
        <w:t>al</w:t>
      </w:r>
      <w:r w:rsidR="00F13247">
        <w:rPr>
          <w:szCs w:val="28"/>
        </w:rPr>
        <w:t xml:space="preserve">though data from recent years show that the rate of </w:t>
      </w:r>
      <w:r w:rsidR="00F13247" w:rsidRPr="00955C5B">
        <w:rPr>
          <w:szCs w:val="28"/>
        </w:rPr>
        <w:t xml:space="preserve">health checks is </w:t>
      </w:r>
      <w:r w:rsidR="00F13247" w:rsidRPr="001F2DFB">
        <w:rPr>
          <w:szCs w:val="28"/>
        </w:rPr>
        <w:t>increasing.</w:t>
      </w:r>
      <w:r w:rsidR="00B128FE" w:rsidRPr="001F2DFB">
        <w:t xml:space="preserve"> </w:t>
      </w:r>
      <w:r w:rsidR="00DD7D63">
        <w:rPr>
          <w:szCs w:val="28"/>
        </w:rPr>
        <w:t xml:space="preserve">The </w:t>
      </w:r>
      <w:r w:rsidR="00DD7D63" w:rsidRPr="00BA4A41">
        <w:rPr>
          <w:szCs w:val="28"/>
        </w:rPr>
        <w:t>rate</w:t>
      </w:r>
      <w:r w:rsidR="00B128FE" w:rsidRPr="00BA4A41">
        <w:rPr>
          <w:szCs w:val="28"/>
        </w:rPr>
        <w:t xml:space="preserve"> of </w:t>
      </w:r>
      <w:r w:rsidR="00BA4A41">
        <w:rPr>
          <w:szCs w:val="28"/>
        </w:rPr>
        <w:t xml:space="preserve">full immunisation for </w:t>
      </w:r>
      <w:r w:rsidR="00B128FE" w:rsidRPr="00BA4A41">
        <w:rPr>
          <w:szCs w:val="28"/>
        </w:rPr>
        <w:t>Aboriginal and Torres S</w:t>
      </w:r>
      <w:r w:rsidR="001F2DFB" w:rsidRPr="00BA4A41">
        <w:rPr>
          <w:szCs w:val="28"/>
        </w:rPr>
        <w:t xml:space="preserve">trait Islander </w:t>
      </w:r>
      <w:r w:rsidR="002431CE">
        <w:rPr>
          <w:szCs w:val="28"/>
        </w:rPr>
        <w:t>2</w:t>
      </w:r>
      <w:r w:rsidR="00DD7D63" w:rsidRPr="00BA4A41">
        <w:rPr>
          <w:szCs w:val="28"/>
        </w:rPr>
        <w:t xml:space="preserve">-year-olds </w:t>
      </w:r>
      <w:r w:rsidR="00B128FE" w:rsidRPr="00BA4A41">
        <w:rPr>
          <w:szCs w:val="28"/>
        </w:rPr>
        <w:t>i</w:t>
      </w:r>
      <w:r w:rsidR="00B128FE" w:rsidRPr="001F2DFB">
        <w:rPr>
          <w:szCs w:val="28"/>
        </w:rPr>
        <w:t>s also not on tr</w:t>
      </w:r>
      <w:r w:rsidR="001F2DFB" w:rsidRPr="001F2DFB">
        <w:rPr>
          <w:szCs w:val="28"/>
        </w:rPr>
        <w:t xml:space="preserve">ack, </w:t>
      </w:r>
      <w:r w:rsidR="005A2B12">
        <w:rPr>
          <w:szCs w:val="28"/>
        </w:rPr>
        <w:t>al</w:t>
      </w:r>
      <w:r w:rsidR="001F2DFB" w:rsidRPr="001F2DFB">
        <w:rPr>
          <w:szCs w:val="28"/>
        </w:rPr>
        <w:t xml:space="preserve">though </w:t>
      </w:r>
      <w:r w:rsidR="00B128FE" w:rsidRPr="001F2DFB">
        <w:rPr>
          <w:szCs w:val="28"/>
        </w:rPr>
        <w:t>this is expected to increase over time.</w:t>
      </w:r>
      <w:r w:rsidR="00684D47">
        <w:t xml:space="preserve"> </w:t>
      </w:r>
      <w:bookmarkStart w:id="13" w:name="_Hlk14182371"/>
      <w:r w:rsidR="00684D47">
        <w:t>Recent data from the AIHW shows that further work is needed to increase the proportion of Aboriginal and Torres Strait Islander people with type 2 diabetes who had a kidney (renal) test in the previous twelve months if this goal is to be met.</w:t>
      </w:r>
      <w:bookmarkEnd w:id="13"/>
    </w:p>
    <w:p w14:paraId="38F07220" w14:textId="720F22B3" w:rsidR="00F13247" w:rsidRDefault="00F20764" w:rsidP="00F13247">
      <w:pPr>
        <w:rPr>
          <w:szCs w:val="28"/>
        </w:rPr>
      </w:pPr>
      <w:r>
        <w:t xml:space="preserve">The </w:t>
      </w:r>
      <w:r w:rsidR="00F5531D">
        <w:t xml:space="preserve">two </w:t>
      </w:r>
      <w:r>
        <w:t xml:space="preserve">remaining </w:t>
      </w:r>
      <w:r w:rsidR="00AC7117">
        <w:t xml:space="preserve">goals </w:t>
      </w:r>
      <w:r w:rsidR="002C23BB">
        <w:t>cannot</w:t>
      </w:r>
      <w:r>
        <w:t xml:space="preserve"> be assessed due to data limitations. </w:t>
      </w:r>
      <w:r w:rsidR="00F13247">
        <w:rPr>
          <w:szCs w:val="28"/>
        </w:rPr>
        <w:t>These goals relate to influenza and pneumonia immunisation rates for adults aged 50</w:t>
      </w:r>
      <w:r w:rsidR="002C23BB">
        <w:rPr>
          <w:szCs w:val="28"/>
        </w:rPr>
        <w:t> </w:t>
      </w:r>
      <w:r w:rsidR="00F13247">
        <w:rPr>
          <w:szCs w:val="28"/>
        </w:rPr>
        <w:t>plus.</w:t>
      </w:r>
      <w:r w:rsidR="003F644B">
        <w:rPr>
          <w:rStyle w:val="FootnoteReference"/>
          <w:szCs w:val="28"/>
        </w:rPr>
        <w:footnoteReference w:id="10"/>
      </w:r>
    </w:p>
    <w:p w14:paraId="7B570A5E" w14:textId="2FD4350D" w:rsidR="00A816A1" w:rsidRDefault="00F13247" w:rsidP="00F13247">
      <w:pPr>
        <w:rPr>
          <w:szCs w:val="28"/>
        </w:rPr>
      </w:pPr>
      <w:r w:rsidRPr="00EF7952">
        <w:t>The Australian Government is committed to achieving all of the deliverables</w:t>
      </w:r>
      <w:r w:rsidR="00A816A1">
        <w:t xml:space="preserve"> and goals</w:t>
      </w:r>
      <w:r w:rsidRPr="00EF7952">
        <w:t xml:space="preserve"> under the Implementation Plan, work</w:t>
      </w:r>
      <w:r>
        <w:t>ing</w:t>
      </w:r>
      <w:r w:rsidRPr="00EF7952">
        <w:t xml:space="preserve"> in partnership with IPAG</w:t>
      </w:r>
      <w:r w:rsidR="00C674AC">
        <w:t>, the community controlled sector, mainstream services, communities</w:t>
      </w:r>
      <w:r w:rsidR="00A816A1">
        <w:t xml:space="preserve"> and other stakeholders</w:t>
      </w:r>
      <w:r>
        <w:t xml:space="preserve">. </w:t>
      </w:r>
      <w:r w:rsidR="00582CE1">
        <w:t xml:space="preserve">As of </w:t>
      </w:r>
      <w:r w:rsidR="001202CF">
        <w:t xml:space="preserve">July </w:t>
      </w:r>
      <w:r w:rsidR="00684D47">
        <w:t>2019</w:t>
      </w:r>
      <w:r w:rsidR="00582CE1">
        <w:t xml:space="preserve">, </w:t>
      </w:r>
      <w:r w:rsidR="00745584">
        <w:t>69</w:t>
      </w:r>
      <w:r w:rsidR="00582CE1">
        <w:t xml:space="preserve"> deliverables were complete and </w:t>
      </w:r>
      <w:r w:rsidR="00684D47">
        <w:t>3</w:t>
      </w:r>
      <w:r w:rsidR="00745584">
        <w:t>7</w:t>
      </w:r>
      <w:r w:rsidR="00684D47">
        <w:t xml:space="preserve"> </w:t>
      </w:r>
      <w:r w:rsidR="00582CE1">
        <w:t xml:space="preserve">were ongoing. </w:t>
      </w:r>
      <w:r w:rsidR="00A816A1">
        <w:t>It is noted that</w:t>
      </w:r>
      <w:r w:rsidRPr="00EF7952">
        <w:t xml:space="preserve"> </w:t>
      </w:r>
      <w:r w:rsidR="009413E8">
        <w:t xml:space="preserve">a </w:t>
      </w:r>
      <w:r w:rsidRPr="00EF7952">
        <w:t xml:space="preserve">significant number of deliverables </w:t>
      </w:r>
      <w:r w:rsidR="00276944">
        <w:t xml:space="preserve">also </w:t>
      </w:r>
      <w:r w:rsidR="00A816A1">
        <w:t>fa</w:t>
      </w:r>
      <w:r w:rsidR="00F20764">
        <w:t xml:space="preserve">ll within the </w:t>
      </w:r>
      <w:r w:rsidR="00276944">
        <w:t xml:space="preserve">remit </w:t>
      </w:r>
      <w:r w:rsidR="00F20764">
        <w:t>of</w:t>
      </w:r>
      <w:r w:rsidRPr="00EF7952">
        <w:t xml:space="preserve"> </w:t>
      </w:r>
      <w:r>
        <w:t xml:space="preserve">the </w:t>
      </w:r>
      <w:r w:rsidRPr="00EF7952">
        <w:t xml:space="preserve">states and </w:t>
      </w:r>
      <w:r w:rsidRPr="009413E8">
        <w:t>territories in the</w:t>
      </w:r>
      <w:r w:rsidRPr="00EF7952">
        <w:t xml:space="preserve"> context of </w:t>
      </w:r>
      <w:r w:rsidR="00A816A1">
        <w:t xml:space="preserve">their </w:t>
      </w:r>
      <w:r>
        <w:t xml:space="preserve">existing </w:t>
      </w:r>
      <w:r w:rsidRPr="00EF7952">
        <w:t>frameworks and strategies.</w:t>
      </w:r>
    </w:p>
    <w:p w14:paraId="5535A2B2" w14:textId="77777777" w:rsidR="007D3DEA" w:rsidRDefault="00A816A1" w:rsidP="00F13247">
      <w:pPr>
        <w:rPr>
          <w:szCs w:val="28"/>
        </w:rPr>
      </w:pPr>
      <w:r w:rsidRPr="004D3BA1">
        <w:rPr>
          <w:szCs w:val="28"/>
        </w:rPr>
        <w:t xml:space="preserve">The following </w:t>
      </w:r>
      <w:r>
        <w:rPr>
          <w:szCs w:val="28"/>
        </w:rPr>
        <w:t xml:space="preserve">chapters </w:t>
      </w:r>
      <w:r w:rsidRPr="004D3BA1">
        <w:rPr>
          <w:szCs w:val="28"/>
        </w:rPr>
        <w:t xml:space="preserve">provide a summary of progress in meeting the goals </w:t>
      </w:r>
      <w:r w:rsidR="00DB3466">
        <w:rPr>
          <w:szCs w:val="28"/>
        </w:rPr>
        <w:t>in</w:t>
      </w:r>
      <w:r w:rsidR="00DB3466" w:rsidRPr="004D3BA1">
        <w:rPr>
          <w:szCs w:val="28"/>
        </w:rPr>
        <w:t xml:space="preserve"> </w:t>
      </w:r>
      <w:r w:rsidRPr="004D3BA1">
        <w:rPr>
          <w:szCs w:val="28"/>
        </w:rPr>
        <w:t>each domain</w:t>
      </w:r>
      <w:r>
        <w:rPr>
          <w:szCs w:val="28"/>
        </w:rPr>
        <w:t>, as well as areas for further action</w:t>
      </w:r>
      <w:r w:rsidRPr="004D3BA1">
        <w:rPr>
          <w:szCs w:val="28"/>
        </w:rPr>
        <w:t>.</w:t>
      </w:r>
    </w:p>
    <w:p w14:paraId="05AF6BE5" w14:textId="77777777" w:rsidR="00F13247" w:rsidRDefault="00F13247" w:rsidP="00F13247">
      <w:r w:rsidRPr="004D3BA1">
        <w:rPr>
          <w:szCs w:val="28"/>
        </w:rPr>
        <w:t xml:space="preserve">Updates on progress against the Implementation Plan goals are publicly available through the </w:t>
      </w:r>
      <w:r w:rsidR="00675B1D">
        <w:rPr>
          <w:szCs w:val="28"/>
        </w:rPr>
        <w:t xml:space="preserve">visualisation tool on the </w:t>
      </w:r>
      <w:hyperlink r:id="rId48" w:history="1">
        <w:r w:rsidRPr="009413E8">
          <w:rPr>
            <w:rStyle w:val="Hyperlink"/>
            <w:szCs w:val="28"/>
          </w:rPr>
          <w:t>AIHW website</w:t>
        </w:r>
      </w:hyperlink>
      <w:r>
        <w:t xml:space="preserve">. </w:t>
      </w:r>
    </w:p>
    <w:p w14:paraId="35CAF2E1" w14:textId="77777777" w:rsidR="00E1719E" w:rsidRDefault="00E1719E" w:rsidP="0037056E">
      <w:pPr>
        <w:spacing w:before="0"/>
      </w:pPr>
    </w:p>
    <w:p w14:paraId="45D46E8A" w14:textId="77777777" w:rsidR="0037056E" w:rsidRDefault="00AD0645" w:rsidP="0037056E">
      <w:pPr>
        <w:spacing w:before="0"/>
      </w:pPr>
      <w:r>
        <w:br w:type="page"/>
      </w:r>
    </w:p>
    <w:p w14:paraId="622FE2D6" w14:textId="7051E03F" w:rsidR="009C47FE" w:rsidRPr="0037056E" w:rsidRDefault="009C47FE" w:rsidP="0037056E">
      <w:r>
        <w:rPr>
          <w:noProof/>
          <w:lang w:eastAsia="en-AU"/>
        </w:rPr>
        <w:lastRenderedPageBreak/>
        <w:drawing>
          <wp:inline distT="0" distB="0" distL="0" distR="0" wp14:anchorId="1014C0C2" wp14:editId="4D22B9AB">
            <wp:extent cx="5940186" cy="4230624"/>
            <wp:effectExtent l="0" t="0" r="3810" b="0"/>
            <wp:docPr id="61" name="Picture 61" descr="Domain 1 contains 44 deliverables focused on improving health system effectiveness for Aboriginal and Torres Strait Islander peoples. All the goals across the other life course domains are underpinned by health system effectiveness, so no single goal is specifically linked to this domain." title="Domain 1: Health System Effective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50861" cy="4238227"/>
                    </a:xfrm>
                    <a:prstGeom prst="rect">
                      <a:avLst/>
                    </a:prstGeom>
                  </pic:spPr>
                </pic:pic>
              </a:graphicData>
            </a:graphic>
          </wp:inline>
        </w:drawing>
      </w:r>
    </w:p>
    <w:p w14:paraId="0155C4DF" w14:textId="0E2E9CA6" w:rsidR="00466327" w:rsidRDefault="009C47FE" w:rsidP="00466327">
      <w:pPr>
        <w:jc w:val="center"/>
      </w:pPr>
      <w:r>
        <w:rPr>
          <w:noProof/>
          <w:lang w:eastAsia="en-AU"/>
        </w:rPr>
        <w:drawing>
          <wp:inline distT="0" distB="0" distL="0" distR="0" wp14:anchorId="2D3C3451" wp14:editId="0B35C258">
            <wp:extent cx="5939790" cy="853428"/>
            <wp:effectExtent l="0" t="0" r="3810" b="4445"/>
            <wp:docPr id="62" name="Picture 62" descr="Vision: The Australian health system delivers primary, secondary and tertiary health care that is evidence-based, culturally safe, high-quality, responsive, and accessible for all Aboriginal and Torres Strait Islander peoples." title="Vision under domai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025125" cy="865689"/>
                    </a:xfrm>
                    <a:prstGeom prst="rect">
                      <a:avLst/>
                    </a:prstGeom>
                  </pic:spPr>
                </pic:pic>
              </a:graphicData>
            </a:graphic>
          </wp:inline>
        </w:drawing>
      </w:r>
    </w:p>
    <w:p w14:paraId="17612DF8" w14:textId="720FF971" w:rsidR="00466327" w:rsidRDefault="009C47FE" w:rsidP="009C47FE">
      <w:r>
        <w:rPr>
          <w:noProof/>
          <w:lang w:eastAsia="en-AU"/>
        </w:rPr>
        <w:drawing>
          <wp:inline distT="0" distB="0" distL="0" distR="0" wp14:anchorId="25896AEF" wp14:editId="38A3CCD8">
            <wp:extent cx="5864352" cy="1362075"/>
            <wp:effectExtent l="0" t="0" r="3175" b="0"/>
            <wp:docPr id="46" name="Picture 46" descr="This image describes that domain 1 contains 44 deliverables focused on improving health system effectiveness for Aboriginal and Torres Strait Islander peoples. &#10;&#10;Of these 44 deliverables 28 are completed and 16 are ongoing." title="Domai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5872870" cy="1364053"/>
                    </a:xfrm>
                    <a:prstGeom prst="rect">
                      <a:avLst/>
                    </a:prstGeom>
                  </pic:spPr>
                </pic:pic>
              </a:graphicData>
            </a:graphic>
          </wp:inline>
        </w:drawing>
      </w:r>
      <w:r>
        <w:br w:type="textWrapping" w:clear="all"/>
      </w:r>
    </w:p>
    <w:p w14:paraId="7A753852" w14:textId="77777777" w:rsidR="00466327" w:rsidRDefault="00466327" w:rsidP="00F13247"/>
    <w:p w14:paraId="4875A343" w14:textId="748A5895" w:rsidR="00F13247" w:rsidRDefault="00F13247" w:rsidP="00F13247">
      <w:r>
        <w:t>Domain 1 contains 44 deliverables focused on improving health system effectiveness for Aboriginal and Torres Strait Islander people</w:t>
      </w:r>
      <w:r w:rsidR="002127F9">
        <w:t>s</w:t>
      </w:r>
      <w:r>
        <w:t xml:space="preserve">. </w:t>
      </w:r>
      <w:r w:rsidR="00821F9D">
        <w:t>A</w:t>
      </w:r>
      <w:r>
        <w:t xml:space="preserve">ll the goals across the </w:t>
      </w:r>
      <w:r w:rsidR="00942B05">
        <w:t xml:space="preserve">other </w:t>
      </w:r>
      <w:r w:rsidR="00942B05" w:rsidRPr="007E273A">
        <w:t>life</w:t>
      </w:r>
      <w:r w:rsidR="007E273A" w:rsidRPr="00D149CF">
        <w:t xml:space="preserve"> </w:t>
      </w:r>
      <w:r w:rsidRPr="00A90214">
        <w:t>course</w:t>
      </w:r>
      <w:r>
        <w:t xml:space="preserve"> domains</w:t>
      </w:r>
      <w:r w:rsidR="00821F9D">
        <w:t xml:space="preserve"> are underpinned by he</w:t>
      </w:r>
      <w:r>
        <w:t>alth system effectiveness</w:t>
      </w:r>
      <w:r w:rsidR="00821F9D">
        <w:t>, s</w:t>
      </w:r>
      <w:r w:rsidR="00B405B4">
        <w:t>o</w:t>
      </w:r>
      <w:r w:rsidR="00821F9D">
        <w:t xml:space="preserve"> no </w:t>
      </w:r>
      <w:r w:rsidR="00266D05">
        <w:t xml:space="preserve">single </w:t>
      </w:r>
      <w:r w:rsidR="00821F9D">
        <w:t>goal is specifically linked to this domain</w:t>
      </w:r>
      <w:r>
        <w:t>.</w:t>
      </w:r>
    </w:p>
    <w:p w14:paraId="6405248B" w14:textId="77777777" w:rsidR="00E6371F" w:rsidRPr="00C16F1F" w:rsidRDefault="00E6371F" w:rsidP="00C16F1F">
      <w:pPr>
        <w:pBdr>
          <w:bottom w:val="single" w:sz="4" w:space="1" w:color="auto"/>
        </w:pBdr>
        <w:spacing w:before="0"/>
      </w:pPr>
      <w:r>
        <w:br w:type="page"/>
      </w:r>
    </w:p>
    <w:p w14:paraId="3457D538" w14:textId="77777777" w:rsidR="00D20269" w:rsidRDefault="00D20269" w:rsidP="00D20269">
      <w:pPr>
        <w:pStyle w:val="Heading2"/>
      </w:pPr>
      <w:bookmarkStart w:id="14" w:name="_Toc22723095"/>
      <w:r w:rsidRPr="00DD4B5E">
        <w:lastRenderedPageBreak/>
        <w:t>PROGRESS AGAINST DELIVERABLES</w:t>
      </w:r>
      <w:bookmarkEnd w:id="14"/>
    </w:p>
    <w:p w14:paraId="289B8E53" w14:textId="77777777" w:rsidR="00F13247" w:rsidRDefault="00F13247" w:rsidP="00F13247">
      <w:r>
        <w:t>In accordance with the deliverables, significant effort has been focused on improving</w:t>
      </w:r>
      <w:r w:rsidRPr="003009CD">
        <w:t xml:space="preserve"> access to high</w:t>
      </w:r>
      <w:r w:rsidR="004E20D7">
        <w:t>-</w:t>
      </w:r>
      <w:r w:rsidRPr="003009CD">
        <w:t xml:space="preserve">quality, comprehensive and responsive services. </w:t>
      </w:r>
      <w:r w:rsidR="00E50F27">
        <w:t>Domain</w:t>
      </w:r>
      <w:r w:rsidR="002C23BB">
        <w:t> </w:t>
      </w:r>
      <w:r w:rsidR="00E50F27">
        <w:t>1</w:t>
      </w:r>
      <w:r>
        <w:t xml:space="preserve"> includes measures to tackle systemic racism and discrimination and improve cultural safety in service delivery across the mainstr</w:t>
      </w:r>
      <w:r w:rsidR="00B02145">
        <w:t>eam sector.</w:t>
      </w:r>
    </w:p>
    <w:p w14:paraId="72AFDCD7" w14:textId="77777777" w:rsidR="00F13247" w:rsidRDefault="00F13247" w:rsidP="00F13247">
      <w:r>
        <w:t>I</w:t>
      </w:r>
      <w:r w:rsidRPr="003009CD">
        <w:t xml:space="preserve">n 2016, the </w:t>
      </w:r>
      <w:r w:rsidRPr="002529E5">
        <w:t xml:space="preserve">AHMAC endorsed the </w:t>
      </w:r>
      <w:r w:rsidRPr="000B55AE">
        <w:t>Cultural Respect Framework 2016</w:t>
      </w:r>
      <w:r w:rsidR="004E20D7" w:rsidRPr="000B55AE">
        <w:t>–</w:t>
      </w:r>
      <w:r w:rsidRPr="000B55AE">
        <w:t>2026</w:t>
      </w:r>
      <w:r w:rsidRPr="00D20269">
        <w:rPr>
          <w:i/>
        </w:rPr>
        <w:t xml:space="preserve"> </w:t>
      </w:r>
      <w:r w:rsidRPr="00E76356">
        <w:t>(CRF)</w:t>
      </w:r>
      <w:r w:rsidRPr="00D20269">
        <w:t>,</w:t>
      </w:r>
      <w:r>
        <w:t xml:space="preserve"> which </w:t>
      </w:r>
      <w:r w:rsidRPr="003009CD">
        <w:t xml:space="preserve">commits the </w:t>
      </w:r>
      <w:r>
        <w:t>Australian</w:t>
      </w:r>
      <w:r w:rsidRPr="003009CD">
        <w:t xml:space="preserve"> Government and all states and territories to embedding cultural respect principles into their health system</w:t>
      </w:r>
      <w:r w:rsidR="002C23BB">
        <w:t>s</w:t>
      </w:r>
      <w:r>
        <w:t xml:space="preserve">. </w:t>
      </w:r>
      <w:r w:rsidR="00193007">
        <w:t xml:space="preserve">Under </w:t>
      </w:r>
      <w:r>
        <w:t>the CRF, s</w:t>
      </w:r>
      <w:r w:rsidRPr="00365087">
        <w:t>ystem levers to address racism and discrimination have been developed and implementa</w:t>
      </w:r>
      <w:r>
        <w:t>tion promoted through NATSIHSC</w:t>
      </w:r>
      <w:r w:rsidRPr="00365087">
        <w:t xml:space="preserve"> and individual jurisdictions.</w:t>
      </w:r>
    </w:p>
    <w:p w14:paraId="5FB82A60" w14:textId="77777777" w:rsidR="00F13247" w:rsidRDefault="00BB784E" w:rsidP="00F13247">
      <w:r w:rsidRPr="00A90214">
        <w:t xml:space="preserve">The </w:t>
      </w:r>
      <w:r w:rsidR="00F13247" w:rsidRPr="00A90214">
        <w:t>AIHW has also</w:t>
      </w:r>
      <w:r w:rsidR="00F13247">
        <w:t xml:space="preserve"> developed a dashboard that </w:t>
      </w:r>
      <w:r w:rsidR="00A90214">
        <w:t xml:space="preserve">uses </w:t>
      </w:r>
      <w:r w:rsidR="00A8036E">
        <w:t>a</w:t>
      </w:r>
      <w:r w:rsidR="00F13247">
        <w:t xml:space="preserve"> cultural safety online reporting and monitoring tool to </w:t>
      </w:r>
      <w:r w:rsidR="00A90214">
        <w:t xml:space="preserve">identify data gaps and </w:t>
      </w:r>
      <w:r w:rsidR="00F13247">
        <w:t>measur</w:t>
      </w:r>
      <w:r w:rsidR="00A90214">
        <w:t>e</w:t>
      </w:r>
      <w:r w:rsidR="00F13247">
        <w:t xml:space="preserve"> progress in achieving cultural safety under the Implementation Plan. The tool includes three modules:</w:t>
      </w:r>
    </w:p>
    <w:p w14:paraId="373E91E6" w14:textId="77777777" w:rsidR="00F13247" w:rsidRPr="00A90214" w:rsidRDefault="00942B05" w:rsidP="00F13247">
      <w:pPr>
        <w:pStyle w:val="ListParagraph"/>
        <w:numPr>
          <w:ilvl w:val="0"/>
          <w:numId w:val="18"/>
        </w:numPr>
        <w:spacing w:before="0"/>
      </w:pPr>
      <w:r w:rsidRPr="00A90214">
        <w:t>c</w:t>
      </w:r>
      <w:r w:rsidR="00F13247" w:rsidRPr="00A90214">
        <w:t>ultural safety of health care services at the organi</w:t>
      </w:r>
      <w:r w:rsidR="00ED68FB" w:rsidRPr="00A90214">
        <w:t>s</w:t>
      </w:r>
      <w:r w:rsidRPr="00A90214">
        <w:t>ational level</w:t>
      </w:r>
    </w:p>
    <w:p w14:paraId="766FE30B" w14:textId="77777777" w:rsidR="00F13247" w:rsidRPr="00A90214" w:rsidRDefault="00942B05" w:rsidP="00F13247">
      <w:pPr>
        <w:pStyle w:val="ListParagraph"/>
        <w:numPr>
          <w:ilvl w:val="0"/>
          <w:numId w:val="18"/>
        </w:numPr>
        <w:spacing w:before="0"/>
      </w:pPr>
      <w:r w:rsidRPr="00A90214">
        <w:t>c</w:t>
      </w:r>
      <w:r w:rsidR="00F13247" w:rsidRPr="00A90214">
        <w:t>ultural safety as reported by heath care cons</w:t>
      </w:r>
      <w:r w:rsidRPr="00A90214">
        <w:t>umer</w:t>
      </w:r>
      <w:r w:rsidR="004D13FB">
        <w:t>s</w:t>
      </w:r>
    </w:p>
    <w:p w14:paraId="3D660991" w14:textId="77777777" w:rsidR="00F13247" w:rsidRDefault="00942B05" w:rsidP="00F13247">
      <w:pPr>
        <w:pStyle w:val="ListParagraph"/>
        <w:numPr>
          <w:ilvl w:val="0"/>
          <w:numId w:val="18"/>
        </w:numPr>
        <w:spacing w:before="0"/>
      </w:pPr>
      <w:r>
        <w:t>a</w:t>
      </w:r>
      <w:r w:rsidR="00F13247">
        <w:t>ccess to health services (and indirect measures of cultural safety).</w:t>
      </w:r>
    </w:p>
    <w:p w14:paraId="0E89E129" w14:textId="77777777" w:rsidR="00F13247" w:rsidRDefault="002C5F21" w:rsidP="00F13247">
      <w:r>
        <w:t xml:space="preserve">There has also been a focus on supporting quality improvement measures in </w:t>
      </w:r>
      <w:r w:rsidR="005D172E">
        <w:t xml:space="preserve">both </w:t>
      </w:r>
      <w:r w:rsidR="00B02145">
        <w:t>the community controlled</w:t>
      </w:r>
      <w:r w:rsidR="005D172E">
        <w:t xml:space="preserve"> and mainstream</w:t>
      </w:r>
      <w:r w:rsidR="00B02145">
        <w:t xml:space="preserve"> sector</w:t>
      </w:r>
      <w:r w:rsidR="005D172E">
        <w:t>s</w:t>
      </w:r>
      <w:r>
        <w:t>. In 2</w:t>
      </w:r>
      <w:r w:rsidRPr="00D20269">
        <w:t>018 the National Framework for Continuous Quality Improvement</w:t>
      </w:r>
      <w:r w:rsidR="00ED68FB" w:rsidRPr="00D20269">
        <w:t xml:space="preserve"> </w:t>
      </w:r>
      <w:r w:rsidRPr="00D20269">
        <w:t>in Primary Health C</w:t>
      </w:r>
      <w:r>
        <w:t xml:space="preserve">are for Aboriginal and Torres Strait Islander People </w:t>
      </w:r>
      <w:r w:rsidR="00D20269">
        <w:t xml:space="preserve">2018–2023 </w:t>
      </w:r>
      <w:r>
        <w:t xml:space="preserve">was published. </w:t>
      </w:r>
      <w:r w:rsidR="00A90214">
        <w:t xml:space="preserve">The framework </w:t>
      </w:r>
      <w:r>
        <w:t xml:space="preserve">will support the primary health care sector to embed </w:t>
      </w:r>
      <w:r w:rsidR="00D20269">
        <w:t>continuous quality improvement (</w:t>
      </w:r>
      <w:r>
        <w:t>CQI</w:t>
      </w:r>
      <w:r w:rsidR="00D20269">
        <w:t>)</w:t>
      </w:r>
      <w:r>
        <w:t xml:space="preserve"> into core business and use clinical data for health planning to improve health practice and service delivery. NACCHO and</w:t>
      </w:r>
      <w:r w:rsidR="00BB784E">
        <w:t xml:space="preserve"> </w:t>
      </w:r>
      <w:r w:rsidR="00193007">
        <w:t>s</w:t>
      </w:r>
      <w:r w:rsidR="00BB784E" w:rsidRPr="00D20269">
        <w:t xml:space="preserve">ector </w:t>
      </w:r>
      <w:r w:rsidR="00193007">
        <w:t>s</w:t>
      </w:r>
      <w:r w:rsidR="00BB784E" w:rsidRPr="00D20269">
        <w:t xml:space="preserve">upport </w:t>
      </w:r>
      <w:r w:rsidR="00193007">
        <w:t>o</w:t>
      </w:r>
      <w:r w:rsidR="00BB784E" w:rsidRPr="00D20269">
        <w:t>rganisations</w:t>
      </w:r>
      <w:r w:rsidRPr="00D20269">
        <w:t xml:space="preserve"> will</w:t>
      </w:r>
      <w:r>
        <w:t xml:space="preserve"> play a key role in leading a</w:t>
      </w:r>
      <w:r w:rsidR="00B02145">
        <w:t xml:space="preserve">nd promoting the implementation </w:t>
      </w:r>
      <w:r>
        <w:t xml:space="preserve">of the CQI </w:t>
      </w:r>
      <w:r w:rsidR="00A90214">
        <w:t>f</w:t>
      </w:r>
      <w:r>
        <w:t xml:space="preserve">ramework. </w:t>
      </w:r>
      <w:r w:rsidR="00F13247">
        <w:t xml:space="preserve">The National Safety and Quality </w:t>
      </w:r>
      <w:r w:rsidR="002439BC">
        <w:t xml:space="preserve">Health </w:t>
      </w:r>
      <w:r w:rsidR="00F13247">
        <w:t>Service Standards (second edition</w:t>
      </w:r>
      <w:r w:rsidR="00B634EA">
        <w:t>)</w:t>
      </w:r>
      <w:r w:rsidR="00AD1C39">
        <w:t>, which were</w:t>
      </w:r>
      <w:r w:rsidR="00B634EA">
        <w:t xml:space="preserve"> endorsed</w:t>
      </w:r>
      <w:r w:rsidR="00F13247">
        <w:t xml:space="preserve"> by all Health Ministers and launched in November 2017</w:t>
      </w:r>
      <w:r w:rsidR="00B02145">
        <w:t>, include</w:t>
      </w:r>
      <w:r w:rsidR="00F13247">
        <w:t xml:space="preserve"> </w:t>
      </w:r>
      <w:r>
        <w:t xml:space="preserve">six </w:t>
      </w:r>
      <w:r w:rsidR="00F13247">
        <w:t>specific</w:t>
      </w:r>
      <w:r>
        <w:t xml:space="preserve"> </w:t>
      </w:r>
      <w:r w:rsidR="00F13247">
        <w:t xml:space="preserve">actions to </w:t>
      </w:r>
      <w:r w:rsidR="002439BC">
        <w:t xml:space="preserve">improve the quality of health care for </w:t>
      </w:r>
      <w:r w:rsidR="00F13247">
        <w:t xml:space="preserve">Aboriginal and Torres Strait Islander </w:t>
      </w:r>
      <w:r w:rsidR="002439BC" w:rsidRPr="00E76356">
        <w:t>people</w:t>
      </w:r>
      <w:r w:rsidR="00F13247">
        <w:t>.</w:t>
      </w:r>
    </w:p>
    <w:p w14:paraId="5A8FA16F" w14:textId="77777777" w:rsidR="00D32890" w:rsidRDefault="00D32890" w:rsidP="00D32890">
      <w:r>
        <w:t xml:space="preserve">The </w:t>
      </w:r>
      <w:r w:rsidRPr="00F868CD">
        <w:t xml:space="preserve">Royal Australasian College of Physicians </w:t>
      </w:r>
      <w:r>
        <w:t xml:space="preserve">has </w:t>
      </w:r>
      <w:r w:rsidRPr="00F868CD">
        <w:t xml:space="preserve">released the </w:t>
      </w:r>
      <w:r w:rsidRPr="00D20269">
        <w:t>Medical Specialist Access Framework,</w:t>
      </w:r>
      <w:r>
        <w:t xml:space="preserve"> which </w:t>
      </w:r>
      <w:r w:rsidRPr="00F868CD">
        <w:t xml:space="preserve">consists of principles, enablers of specialist access, tools and resources, and case studies </w:t>
      </w:r>
      <w:r w:rsidRPr="00A53F03">
        <w:t xml:space="preserve">showcasing successful models </w:t>
      </w:r>
      <w:r w:rsidR="00A53F03" w:rsidRPr="00193007">
        <w:t xml:space="preserve">for </w:t>
      </w:r>
      <w:r w:rsidR="002439BC" w:rsidRPr="00A53F03">
        <w:t xml:space="preserve">increasing </w:t>
      </w:r>
      <w:r w:rsidRPr="00F868CD">
        <w:t>Aboriginal and Torres Strait Islander people</w:t>
      </w:r>
      <w:r w:rsidR="00DF4764">
        <w:t>’</w:t>
      </w:r>
      <w:r w:rsidR="002127F9">
        <w:t>s</w:t>
      </w:r>
      <w:r w:rsidR="00A53F03">
        <w:t xml:space="preserve"> access</w:t>
      </w:r>
      <w:r w:rsidRPr="00F868CD">
        <w:t xml:space="preserve"> to specialists.</w:t>
      </w:r>
    </w:p>
    <w:p w14:paraId="5330FA5C" w14:textId="77777777" w:rsidR="00955965" w:rsidRDefault="005D172E" w:rsidP="00955965">
      <w:r>
        <w:t xml:space="preserve">A number of reviews are </w:t>
      </w:r>
      <w:r w:rsidR="00955965">
        <w:t>also underway</w:t>
      </w:r>
      <w:r w:rsidR="00A53F03">
        <w:t>.</w:t>
      </w:r>
      <w:r w:rsidR="00955965">
        <w:t xml:space="preserve"> </w:t>
      </w:r>
      <w:r w:rsidR="00A53F03">
        <w:t xml:space="preserve">They </w:t>
      </w:r>
      <w:r w:rsidR="00955965">
        <w:t xml:space="preserve">will </w:t>
      </w:r>
      <w:r>
        <w:t>help guide further improvements in health system effectiveness</w:t>
      </w:r>
      <w:r w:rsidR="00955965">
        <w:t xml:space="preserve"> and appropriateness for Aboriginal and Torres Strait Islander peoples</w:t>
      </w:r>
      <w:r>
        <w:t xml:space="preserve">. </w:t>
      </w:r>
      <w:r w:rsidR="0023688E">
        <w:t>For example, t</w:t>
      </w:r>
      <w:r w:rsidR="001C258B">
        <w:t>hrough the</w:t>
      </w:r>
      <w:r w:rsidRPr="004A5202">
        <w:t xml:space="preserve"> Department </w:t>
      </w:r>
      <w:r>
        <w:t>of Health</w:t>
      </w:r>
      <w:r w:rsidR="001C258B">
        <w:t>, the Australian Government</w:t>
      </w:r>
      <w:r>
        <w:t xml:space="preserve"> </w:t>
      </w:r>
      <w:r w:rsidR="0023688E">
        <w:t xml:space="preserve">is undertaking a </w:t>
      </w:r>
      <w:r w:rsidRPr="004A5202">
        <w:t xml:space="preserve">review of the </w:t>
      </w:r>
      <w:r w:rsidRPr="00D20269">
        <w:t>Practice Incentives Program Indigenous Health Incentive</w:t>
      </w:r>
      <w:r w:rsidRPr="004A5202">
        <w:t xml:space="preserve"> to improve its efficiency and effectiveness in supporting </w:t>
      </w:r>
      <w:r>
        <w:t xml:space="preserve">the community controlled sector </w:t>
      </w:r>
      <w:r w:rsidRPr="004A5202">
        <w:t>and mainstream general practices to provide culturally appropriate care to Aboriginal and Torres Strait Islander people with chronic disease.</w:t>
      </w:r>
    </w:p>
    <w:p w14:paraId="19018FDD" w14:textId="77777777" w:rsidR="00955965" w:rsidRDefault="005D172E" w:rsidP="00955965">
      <w:r>
        <w:t>A</w:t>
      </w:r>
      <w:r w:rsidR="00F13247">
        <w:t xml:space="preserve"> significant four</w:t>
      </w:r>
      <w:r w:rsidR="00A53F03">
        <w:t>-</w:t>
      </w:r>
      <w:r w:rsidR="00F13247">
        <w:t>year (2018</w:t>
      </w:r>
      <w:r w:rsidR="00AD1C39">
        <w:t>–</w:t>
      </w:r>
      <w:r w:rsidR="00F13247">
        <w:t>19 to 2021</w:t>
      </w:r>
      <w:r w:rsidR="00AD1C39">
        <w:t>–</w:t>
      </w:r>
      <w:r w:rsidR="00F13247">
        <w:t xml:space="preserve">22) </w:t>
      </w:r>
      <w:r w:rsidR="00955965">
        <w:t xml:space="preserve">independent </w:t>
      </w:r>
      <w:r w:rsidR="00F13247">
        <w:t>evaluation of the Australian Government</w:t>
      </w:r>
      <w:r w:rsidR="00AD1C39">
        <w:t>’</w:t>
      </w:r>
      <w:r w:rsidR="00F13247">
        <w:t>s investment in primary health care</w:t>
      </w:r>
      <w:r w:rsidR="00955965">
        <w:t xml:space="preserve"> is also underway</w:t>
      </w:r>
      <w:r w:rsidR="00A53F03">
        <w:t>.</w:t>
      </w:r>
      <w:r w:rsidR="00955965">
        <w:t xml:space="preserve"> </w:t>
      </w:r>
      <w:r w:rsidR="00A53F03">
        <w:t>T</w:t>
      </w:r>
      <w:r w:rsidR="0023688E">
        <w:t>he review</w:t>
      </w:r>
      <w:r w:rsidR="00E25AE5">
        <w:t xml:space="preserve"> </w:t>
      </w:r>
      <w:r w:rsidR="00A53F03">
        <w:t xml:space="preserve">was </w:t>
      </w:r>
      <w:r w:rsidR="00F13247" w:rsidRPr="00D20269">
        <w:t>co-designed with</w:t>
      </w:r>
      <w:r w:rsidR="00F13247">
        <w:t xml:space="preserve"> a wide range of Aboriginal and Tor</w:t>
      </w:r>
      <w:r w:rsidR="00955965">
        <w:t xml:space="preserve">res Strait Islander stakeholders. </w:t>
      </w:r>
      <w:r w:rsidR="00A53F03">
        <w:t xml:space="preserve">It </w:t>
      </w:r>
      <w:r w:rsidR="00F13247">
        <w:t>is taking a whole-of-system, person-</w:t>
      </w:r>
      <w:r w:rsidR="00CD776C">
        <w:t>centred</w:t>
      </w:r>
      <w:r w:rsidR="00F13247">
        <w:t xml:space="preserve"> approach that focuses </w:t>
      </w:r>
      <w:r w:rsidR="00AD1C39">
        <w:t xml:space="preserve">not only </w:t>
      </w:r>
      <w:r w:rsidR="00F13247">
        <w:t>on the IAHP</w:t>
      </w:r>
      <w:r w:rsidR="00DF4764">
        <w:t>’s</w:t>
      </w:r>
      <w:r w:rsidR="00A8036E">
        <w:t xml:space="preserve"> funding</w:t>
      </w:r>
      <w:r w:rsidR="00F13247">
        <w:t xml:space="preserve"> but also </w:t>
      </w:r>
      <w:r w:rsidR="00A53F03">
        <w:t xml:space="preserve">on </w:t>
      </w:r>
      <w:r w:rsidR="00F13247">
        <w:t>its interactions with, and influence on, other parts of the primary health and wider health care system</w:t>
      </w:r>
      <w:r w:rsidR="00821F9D">
        <w:t>s</w:t>
      </w:r>
      <w:r w:rsidR="00F13247">
        <w:t xml:space="preserve">. </w:t>
      </w:r>
      <w:r w:rsidR="00A53F03">
        <w:t>The review will emphasise i</w:t>
      </w:r>
      <w:r w:rsidR="00F13247">
        <w:t>nteractive evaluation practice, with regular feedback loops to facilitate learning and action within and between different levels of the health system to support ongoing improvements in the IAHP and its interaction with the broader health system.</w:t>
      </w:r>
    </w:p>
    <w:p w14:paraId="6BF8CF19" w14:textId="77777777" w:rsidR="005849CF" w:rsidRDefault="00BB784E" w:rsidP="0023688E">
      <w:r>
        <w:t>T</w:t>
      </w:r>
      <w:r w:rsidR="00955965">
        <w:t xml:space="preserve">he </w:t>
      </w:r>
      <w:r w:rsidR="00F802CF">
        <w:t>MBS</w:t>
      </w:r>
      <w:r w:rsidR="00955965">
        <w:t xml:space="preserve"> </w:t>
      </w:r>
      <w:r w:rsidR="005849CF">
        <w:t xml:space="preserve">Review Taskforce formed an Aboriginal and Torres Strait Islander Health Reference Group to review the </w:t>
      </w:r>
      <w:r w:rsidR="00E76356">
        <w:t xml:space="preserve">twenty-one </w:t>
      </w:r>
      <w:r w:rsidR="005849CF" w:rsidRPr="00D20269">
        <w:t>MBS</w:t>
      </w:r>
      <w:r w:rsidR="005849CF">
        <w:t xml:space="preserve"> items relating to Aboriginal and</w:t>
      </w:r>
      <w:r w:rsidR="00955965">
        <w:t xml:space="preserve"> Torres Strait Islander health.</w:t>
      </w:r>
      <w:r w:rsidR="005849CF">
        <w:t xml:space="preserve"> This </w:t>
      </w:r>
      <w:r w:rsidR="00AD1C39">
        <w:t>r</w:t>
      </w:r>
      <w:r w:rsidR="005849CF">
        <w:t xml:space="preserve">eview considered ways to modernise the MBS to ensure </w:t>
      </w:r>
      <w:r w:rsidR="00AD1C39">
        <w:t xml:space="preserve">that </w:t>
      </w:r>
      <w:r w:rsidR="005849CF">
        <w:t xml:space="preserve">services are aligned with </w:t>
      </w:r>
      <w:r w:rsidR="005849CF">
        <w:lastRenderedPageBreak/>
        <w:t xml:space="preserve">contemporary clinical evidence and medical best practice to deliver optimal patient outcomes. The </w:t>
      </w:r>
      <w:r w:rsidR="00955965">
        <w:t xml:space="preserve">MBS Review </w:t>
      </w:r>
      <w:r w:rsidR="005849CF">
        <w:t>Taskforce will</w:t>
      </w:r>
      <w:r w:rsidR="0023688E">
        <w:t xml:space="preserve"> provide</w:t>
      </w:r>
      <w:r w:rsidR="005849CF">
        <w:t xml:space="preserve"> final recommendations to </w:t>
      </w:r>
      <w:r w:rsidR="00AD1C39">
        <w:t>g</w:t>
      </w:r>
      <w:r w:rsidR="005849CF">
        <w:t>overnment in late 2019.</w:t>
      </w:r>
    </w:p>
    <w:p w14:paraId="432DECAA" w14:textId="77777777" w:rsidR="00D32890" w:rsidRDefault="00D32890" w:rsidP="00D32890">
      <w:r>
        <w:t>To better address</w:t>
      </w:r>
      <w:r w:rsidR="009A6BA8">
        <w:t xml:space="preserve"> workforce needs and gaps</w:t>
      </w:r>
      <w:r>
        <w:t xml:space="preserve">, </w:t>
      </w:r>
      <w:r w:rsidRPr="009F75D6">
        <w:t xml:space="preserve">the </w:t>
      </w:r>
      <w:r>
        <w:t xml:space="preserve">COAG </w:t>
      </w:r>
      <w:r w:rsidRPr="009F75D6">
        <w:t xml:space="preserve">Health Council </w:t>
      </w:r>
      <w:r>
        <w:t xml:space="preserve">has </w:t>
      </w:r>
      <w:r w:rsidRPr="009F75D6">
        <w:t>committed to develop</w:t>
      </w:r>
      <w:r w:rsidR="00A53F03">
        <w:t>ing</w:t>
      </w:r>
      <w:r w:rsidRPr="009F75D6">
        <w:t xml:space="preserve"> a plan to work with </w:t>
      </w:r>
      <w:r w:rsidR="006B15FB" w:rsidRPr="00E86F6E">
        <w:rPr>
          <w:szCs w:val="22"/>
        </w:rPr>
        <w:t>Aboriginal and Torres Strait Islander</w:t>
      </w:r>
      <w:r w:rsidR="006B15FB" w:rsidRPr="009F75D6">
        <w:t xml:space="preserve"> </w:t>
      </w:r>
      <w:r w:rsidRPr="009F75D6">
        <w:t>leaders to develop a National Aboriginal and Torres Strait Islander Health and M</w:t>
      </w:r>
      <w:r>
        <w:t>edical Workforce Plan</w:t>
      </w:r>
      <w:r w:rsidRPr="009F75D6">
        <w:t xml:space="preserve">. </w:t>
      </w:r>
      <w:r>
        <w:t>S</w:t>
      </w:r>
      <w:r w:rsidRPr="009F75D6">
        <w:t xml:space="preserve">takeholders </w:t>
      </w:r>
      <w:r>
        <w:t xml:space="preserve">have </w:t>
      </w:r>
      <w:r w:rsidRPr="009F75D6">
        <w:t xml:space="preserve">identified </w:t>
      </w:r>
      <w:r w:rsidR="00A53F03">
        <w:t xml:space="preserve">a need for </w:t>
      </w:r>
      <w:r w:rsidR="009A6BA8">
        <w:t>this</w:t>
      </w:r>
      <w:r>
        <w:t xml:space="preserve"> </w:t>
      </w:r>
      <w:r w:rsidR="00AD1C39">
        <w:t>p</w:t>
      </w:r>
      <w:r>
        <w:t>lan</w:t>
      </w:r>
      <w:r w:rsidRPr="009F75D6">
        <w:t xml:space="preserve"> </w:t>
      </w:r>
      <w:r w:rsidR="00A53F03">
        <w:t xml:space="preserve">to </w:t>
      </w:r>
      <w:r w:rsidRPr="009F75D6">
        <w:t xml:space="preserve">focus on the current and emerging workforce of Aboriginal and Torres Strait Islander people in all locations. </w:t>
      </w:r>
      <w:r w:rsidR="00E50F27">
        <w:t xml:space="preserve">The plan will </w:t>
      </w:r>
      <w:r w:rsidR="00EB52C4">
        <w:t>incorporate</w:t>
      </w:r>
      <w:r w:rsidR="002E429D">
        <w:t xml:space="preserve"> the</w:t>
      </w:r>
      <w:r w:rsidR="002F3431">
        <w:t xml:space="preserve"> </w:t>
      </w:r>
      <w:r w:rsidRPr="009F75D6">
        <w:t>clinical and non-clinical workforce, including the broader support workforce such as</w:t>
      </w:r>
      <w:r w:rsidR="00137CC1">
        <w:t xml:space="preserve"> </w:t>
      </w:r>
      <w:r w:rsidRPr="009F75D6">
        <w:t>administrators, managers, researchers and environmental health workers.</w:t>
      </w:r>
    </w:p>
    <w:p w14:paraId="53DD15E4" w14:textId="77777777" w:rsidR="00955965" w:rsidRDefault="00955965" w:rsidP="00955965">
      <w:r w:rsidRPr="00F96196">
        <w:t xml:space="preserve">The </w:t>
      </w:r>
      <w:r w:rsidR="001C258B">
        <w:t>Australian Government</w:t>
      </w:r>
      <w:r w:rsidRPr="00F96196">
        <w:t xml:space="preserve"> has reinvested</w:t>
      </w:r>
      <w:r w:rsidR="00AD1C39">
        <w:t xml:space="preserve"> in</w:t>
      </w:r>
      <w:r w:rsidRPr="00F96196">
        <w:t>, and increased funding for</w:t>
      </w:r>
      <w:r w:rsidR="00AD1C39">
        <w:t>,</w:t>
      </w:r>
      <w:r w:rsidRPr="00F96196">
        <w:t xml:space="preserve"> Aboriginal and Torres Strait Islander </w:t>
      </w:r>
      <w:r w:rsidR="00EB52C4">
        <w:t>h</w:t>
      </w:r>
      <w:r w:rsidRPr="00F96196">
        <w:t xml:space="preserve">ealth </w:t>
      </w:r>
      <w:r w:rsidR="00EB52C4">
        <w:t>p</w:t>
      </w:r>
      <w:r w:rsidRPr="00F96196">
        <w:t>rofe</w:t>
      </w:r>
      <w:r w:rsidR="002F3431">
        <w:t xml:space="preserve">ssional </w:t>
      </w:r>
      <w:r w:rsidR="00EB52C4">
        <w:t>o</w:t>
      </w:r>
      <w:r w:rsidR="002F3431" w:rsidRPr="00137CC1">
        <w:t>rganisations</w:t>
      </w:r>
      <w:r w:rsidR="00137CC1" w:rsidRPr="00EB52C4">
        <w:t>.</w:t>
      </w:r>
      <w:r w:rsidRPr="00137CC1">
        <w:t xml:space="preserve"> </w:t>
      </w:r>
      <w:r w:rsidR="00137CC1" w:rsidRPr="00A96062">
        <w:t xml:space="preserve">The government has </w:t>
      </w:r>
      <w:r w:rsidRPr="00137CC1">
        <w:t>committ</w:t>
      </w:r>
      <w:r w:rsidR="00137CC1" w:rsidRPr="00A96062">
        <w:t>ed</w:t>
      </w:r>
      <w:r w:rsidRPr="00137CC1">
        <w:t xml:space="preserve"> $33.4</w:t>
      </w:r>
      <w:r w:rsidR="004D13FB">
        <w:t> </w:t>
      </w:r>
      <w:r w:rsidRPr="00F96196">
        <w:t>m</w:t>
      </w:r>
      <w:r w:rsidR="00AD1C39">
        <w:t>illion</w:t>
      </w:r>
      <w:r w:rsidRPr="00F96196">
        <w:t xml:space="preserve"> across the financial years 2018</w:t>
      </w:r>
      <w:r w:rsidR="00AD1C39">
        <w:t>–</w:t>
      </w:r>
      <w:r w:rsidRPr="00F96196">
        <w:t>19 to 2021</w:t>
      </w:r>
      <w:r w:rsidR="00AD1C39">
        <w:t>–</w:t>
      </w:r>
      <w:r w:rsidRPr="00F96196">
        <w:t>22. Additional funding of approximately $1.6</w:t>
      </w:r>
      <w:r w:rsidR="004D13FB">
        <w:t> </w:t>
      </w:r>
      <w:r w:rsidRPr="00F96196">
        <w:t>m</w:t>
      </w:r>
      <w:r w:rsidR="00AD1C39">
        <w:t>illion</w:t>
      </w:r>
      <w:r w:rsidRPr="00F96196">
        <w:t xml:space="preserve"> per year will support these organisations </w:t>
      </w:r>
      <w:r w:rsidR="00137CC1">
        <w:t xml:space="preserve">in their efforts </w:t>
      </w:r>
      <w:r w:rsidRPr="00F96196">
        <w:t xml:space="preserve">to </w:t>
      </w:r>
      <w:r w:rsidRPr="00137CC1">
        <w:t>grow and</w:t>
      </w:r>
      <w:r w:rsidRPr="00F96196">
        <w:t xml:space="preserve"> support the Aboriginal and Torres Strait Islander health workforce</w:t>
      </w:r>
      <w:r w:rsidR="00137CC1">
        <w:t xml:space="preserve"> and increase </w:t>
      </w:r>
      <w:r w:rsidRPr="00F96196">
        <w:t>the cultural capability of the broader health work</w:t>
      </w:r>
      <w:r w:rsidR="00C927D8">
        <w:t>force</w:t>
      </w:r>
      <w:r w:rsidRPr="00F96196">
        <w:t xml:space="preserve"> to better meet the health needs of Aboriginal and Torres Strait Islander people</w:t>
      </w:r>
      <w:r w:rsidR="002127F9">
        <w:t>s</w:t>
      </w:r>
      <w:r w:rsidRPr="00F96196">
        <w:t>.</w:t>
      </w:r>
    </w:p>
    <w:p w14:paraId="639DA763" w14:textId="77777777" w:rsidR="00955965" w:rsidRDefault="00B85D6A" w:rsidP="00955965">
      <w:r>
        <w:t>T</w:t>
      </w:r>
      <w:r w:rsidR="004C76A2">
        <w:t xml:space="preserve">he </w:t>
      </w:r>
      <w:r w:rsidR="00D20269">
        <w:t xml:space="preserve">Australian Government’s </w:t>
      </w:r>
      <w:r w:rsidR="004C76A2">
        <w:t xml:space="preserve">Workforce Incentive Program </w:t>
      </w:r>
      <w:r w:rsidR="00955965" w:rsidRPr="00F96196">
        <w:t>will</w:t>
      </w:r>
      <w:r w:rsidR="001F3D4B">
        <w:t xml:space="preserve"> </w:t>
      </w:r>
      <w:r w:rsidR="00955965" w:rsidRPr="00F96196">
        <w:t>provide financial incentives to support general practices, including</w:t>
      </w:r>
      <w:r w:rsidR="001F3D4B">
        <w:t xml:space="preserve"> </w:t>
      </w:r>
      <w:r w:rsidR="00C927D8">
        <w:t xml:space="preserve">Aboriginal </w:t>
      </w:r>
      <w:r w:rsidR="001F3D4B">
        <w:t>community controlled services</w:t>
      </w:r>
      <w:r w:rsidR="00955965" w:rsidRPr="00F96196">
        <w:t xml:space="preserve">, to engage the services of nurses, allied health professionals, Aboriginal and Torres Strait Islander </w:t>
      </w:r>
      <w:r w:rsidR="00E76356">
        <w:t>h</w:t>
      </w:r>
      <w:r w:rsidR="00955965" w:rsidRPr="00E76356">
        <w:t xml:space="preserve">ealth </w:t>
      </w:r>
      <w:r w:rsidR="00E76356">
        <w:t>w</w:t>
      </w:r>
      <w:r w:rsidR="00955965" w:rsidRPr="00E76356">
        <w:t>orkers</w:t>
      </w:r>
      <w:r w:rsidR="00955965" w:rsidRPr="00F96196">
        <w:t xml:space="preserve"> and Aboriginal and Torres Strait Islander </w:t>
      </w:r>
      <w:r w:rsidR="00E76356">
        <w:t>h</w:t>
      </w:r>
      <w:r w:rsidR="00955965" w:rsidRPr="00E76356">
        <w:t xml:space="preserve">ealth </w:t>
      </w:r>
      <w:r w:rsidR="00E76356">
        <w:t>p</w:t>
      </w:r>
      <w:r w:rsidR="00955965" w:rsidRPr="00E76356">
        <w:t>ractitioners</w:t>
      </w:r>
      <w:r w:rsidR="00955965" w:rsidRPr="00F96196">
        <w:t xml:space="preserve">. The program will build on support provided under the Practice Nurse Incentive Program and enable </w:t>
      </w:r>
      <w:r w:rsidR="004D13FB">
        <w:t>high-</w:t>
      </w:r>
      <w:r w:rsidR="00955965" w:rsidRPr="00F96196">
        <w:t>quality team</w:t>
      </w:r>
      <w:r w:rsidR="00E47727">
        <w:t>-</w:t>
      </w:r>
      <w:r w:rsidR="00955965" w:rsidRPr="00F96196">
        <w:t>based care in primary health care settings.</w:t>
      </w:r>
    </w:p>
    <w:p w14:paraId="322B7FD2" w14:textId="77777777" w:rsidR="00F13247" w:rsidRPr="004501D6" w:rsidRDefault="00F13247" w:rsidP="002E429D">
      <w:pPr>
        <w:pStyle w:val="Heading2"/>
      </w:pPr>
      <w:bookmarkStart w:id="15" w:name="_Toc22723096"/>
      <w:r w:rsidRPr="004501D6">
        <w:t xml:space="preserve">Areas for </w:t>
      </w:r>
      <w:r w:rsidRPr="00562BAD">
        <w:t>further</w:t>
      </w:r>
      <w:r w:rsidRPr="004501D6">
        <w:t xml:space="preserve"> action</w:t>
      </w:r>
      <w:bookmarkEnd w:id="15"/>
    </w:p>
    <w:p w14:paraId="49D3629F" w14:textId="77777777" w:rsidR="00F13247" w:rsidRDefault="00F13247" w:rsidP="00F13247">
      <w:r>
        <w:t xml:space="preserve">While the foundations for improved cultural safety have been built, ongoing effort is </w:t>
      </w:r>
      <w:r w:rsidR="00E47727">
        <w:t xml:space="preserve">needed </w:t>
      </w:r>
      <w:r>
        <w:t xml:space="preserve">to embed this across health services, particularly within the mainstream sector. </w:t>
      </w:r>
      <w:r w:rsidR="00E47727">
        <w:t xml:space="preserve">Improved cultural safety </w:t>
      </w:r>
      <w:r>
        <w:t xml:space="preserve">must remain a priority across jurisdictions, </w:t>
      </w:r>
      <w:r w:rsidR="00E50F27">
        <w:t xml:space="preserve">as </w:t>
      </w:r>
      <w:r>
        <w:t>health system levers</w:t>
      </w:r>
      <w:r w:rsidR="002E429D">
        <w:t xml:space="preserve"> are</w:t>
      </w:r>
      <w:r>
        <w:t xml:space="preserve"> spread across the Commonwealth and the states and territories. </w:t>
      </w:r>
    </w:p>
    <w:p w14:paraId="4D7B449A" w14:textId="77777777" w:rsidR="005340E7" w:rsidRDefault="00F13247" w:rsidP="00A015DA">
      <w:r>
        <w:t xml:space="preserve">More work is also </w:t>
      </w:r>
      <w:r w:rsidR="00E47727">
        <w:t xml:space="preserve">needed </w:t>
      </w:r>
      <w:r>
        <w:t xml:space="preserve">to map health service needs at the regional level. This will help </w:t>
      </w:r>
      <w:r w:rsidR="00E47727">
        <w:t xml:space="preserve">to </w:t>
      </w:r>
      <w:r>
        <w:t xml:space="preserve">drive </w:t>
      </w:r>
      <w:r w:rsidR="002439BC">
        <w:t xml:space="preserve">improvements </w:t>
      </w:r>
      <w:r>
        <w:t>and ensure that the right services are available to the populations that need them</w:t>
      </w:r>
      <w:r w:rsidR="00E47727">
        <w:t xml:space="preserve"> so that </w:t>
      </w:r>
      <w:r>
        <w:t>Aboriginal and Torres Strait Islander people have access to community</w:t>
      </w:r>
      <w:r w:rsidR="00E47727">
        <w:t xml:space="preserve"> </w:t>
      </w:r>
      <w:r>
        <w:t>controlled, locally</w:t>
      </w:r>
      <w:r w:rsidR="00AD1C39">
        <w:t xml:space="preserve"> </w:t>
      </w:r>
      <w:r>
        <w:t xml:space="preserve">responsive and culturally safe health care. </w:t>
      </w:r>
    </w:p>
    <w:p w14:paraId="0D03B5CB" w14:textId="77777777" w:rsidR="001C321F" w:rsidRDefault="001C321F" w:rsidP="00A015DA">
      <w:r>
        <w:t xml:space="preserve">The needs of the Aboriginal and Torres Strait Islander health workforce </w:t>
      </w:r>
      <w:r w:rsidR="00477AFB">
        <w:t>must also be</w:t>
      </w:r>
      <w:r>
        <w:t xml:space="preserve"> better </w:t>
      </w:r>
      <w:r w:rsidR="007D3F79">
        <w:t>met</w:t>
      </w:r>
      <w:r w:rsidR="002F3431">
        <w:t xml:space="preserve">. </w:t>
      </w:r>
      <w:r w:rsidR="00E50F27">
        <w:t xml:space="preserve">For example, </w:t>
      </w:r>
      <w:r w:rsidR="009E45FD">
        <w:t xml:space="preserve">there must be </w:t>
      </w:r>
      <w:r w:rsidR="002F3431">
        <w:t xml:space="preserve">consideration of </w:t>
      </w:r>
      <w:r w:rsidR="00136CD6">
        <w:t xml:space="preserve">how the workforce may be better supported through the </w:t>
      </w:r>
      <w:r>
        <w:t>use of technology, improved infrastructure and strong mentoring and leadership networks.</w:t>
      </w:r>
    </w:p>
    <w:p w14:paraId="6261EB29" w14:textId="77777777" w:rsidR="003A284E" w:rsidRDefault="001C321F" w:rsidP="00A015DA">
      <w:pPr>
        <w:pStyle w:val="NormalLastParaUnderlinePink"/>
        <w:pBdr>
          <w:bottom w:val="single" w:sz="18" w:space="6" w:color="D83683"/>
        </w:pBdr>
      </w:pPr>
      <w:r>
        <w:t xml:space="preserve">There is also </w:t>
      </w:r>
      <w:r w:rsidR="00E47727">
        <w:t xml:space="preserve">an </w:t>
      </w:r>
      <w:r>
        <w:t xml:space="preserve">opportunity to strengthen data collection and analysis to </w:t>
      </w:r>
      <w:r w:rsidR="006F2BA8">
        <w:t xml:space="preserve">better support evidence-based policy and program design, </w:t>
      </w:r>
      <w:r w:rsidR="003073AC">
        <w:t>development and implementation.</w:t>
      </w:r>
    </w:p>
    <w:p w14:paraId="6187697F" w14:textId="77777777" w:rsidR="0001135F" w:rsidRDefault="0001135F">
      <w:pPr>
        <w:spacing w:before="0"/>
        <w:rPr>
          <w:rFonts w:ascii="Arial" w:hAnsi="Arial" w:cs="Arial"/>
          <w:caps/>
          <w:color w:val="662D91"/>
          <w:spacing w:val="10"/>
          <w:sz w:val="24"/>
          <w:szCs w:val="28"/>
        </w:rPr>
      </w:pPr>
      <w:r>
        <w:br w:type="page"/>
      </w:r>
    </w:p>
    <w:p w14:paraId="15C3E252" w14:textId="083E577C" w:rsidR="00F13247" w:rsidRPr="00145FA7" w:rsidRDefault="009C47FE" w:rsidP="009C47FE">
      <w:r>
        <w:rPr>
          <w:noProof/>
          <w:lang w:eastAsia="en-AU"/>
        </w:rPr>
        <w:lastRenderedPageBreak/>
        <w:drawing>
          <wp:inline distT="0" distB="0" distL="0" distR="0" wp14:anchorId="5AAEE58C" wp14:editId="5BC97123">
            <wp:extent cx="5993332" cy="4279392"/>
            <wp:effectExtent l="0" t="0" r="7620" b="6985"/>
            <wp:docPr id="63" name="Picture 63" descr="Domain 2 contains three goals and nineteen deliverables. The three goals are on track to be achieved by 2023, with improvements recorded in each area." title="Domain 2: Maternal Health and Parent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000075" cy="4284207"/>
                    </a:xfrm>
                    <a:prstGeom prst="rect">
                      <a:avLst/>
                    </a:prstGeom>
                  </pic:spPr>
                </pic:pic>
              </a:graphicData>
            </a:graphic>
          </wp:inline>
        </w:drawing>
      </w:r>
    </w:p>
    <w:p w14:paraId="39416774" w14:textId="1E2DFBBF" w:rsidR="00466327" w:rsidRDefault="009C47FE" w:rsidP="00466327">
      <w:pPr>
        <w:jc w:val="center"/>
      </w:pPr>
      <w:r>
        <w:rPr>
          <w:noProof/>
          <w:lang w:eastAsia="en-AU"/>
        </w:rPr>
        <w:drawing>
          <wp:inline distT="0" distB="0" distL="0" distR="0" wp14:anchorId="651F8CF3" wp14:editId="2F154BF8">
            <wp:extent cx="6036620" cy="816864"/>
            <wp:effectExtent l="0" t="0" r="2540" b="2540"/>
            <wp:docPr id="64" name="Picture 64" descr="Vision: Aboriginal and Torres Strait Islander mothers and fathers get the best possible support to promote safe pregnancies and a good start to life for their newborns." title="Vision for domai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156464" cy="833081"/>
                    </a:xfrm>
                    <a:prstGeom prst="rect">
                      <a:avLst/>
                    </a:prstGeom>
                  </pic:spPr>
                </pic:pic>
              </a:graphicData>
            </a:graphic>
          </wp:inline>
        </w:drawing>
      </w:r>
      <w:r w:rsidR="00466327">
        <w:rPr>
          <w:noProof/>
          <w:lang w:eastAsia="en-AU"/>
        </w:rPr>
        <w:drawing>
          <wp:inline distT="0" distB="0" distL="0" distR="0" wp14:anchorId="1261B830" wp14:editId="69F44155">
            <wp:extent cx="6034363" cy="1840992"/>
            <wp:effectExtent l="0" t="0" r="5080" b="6985"/>
            <wp:docPr id="47" name="Picture 47" descr="This image describes that  domain 2 contains 2 goals and 19 deliverables focused on maternal health and parenting for Aboriginal and Torres Strait Islander peoples. &#10;&#10;Of these 19 deliverables 14 are completed and 5 are ongoing." title="Domai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090513" cy="1858122"/>
                    </a:xfrm>
                    <a:prstGeom prst="rect">
                      <a:avLst/>
                    </a:prstGeom>
                  </pic:spPr>
                </pic:pic>
              </a:graphicData>
            </a:graphic>
          </wp:inline>
        </w:drawing>
      </w:r>
    </w:p>
    <w:p w14:paraId="3DDF9111" w14:textId="38694323" w:rsidR="00D20269" w:rsidRDefault="00F13247" w:rsidP="00F13247">
      <w:r w:rsidRPr="006C1598">
        <w:t xml:space="preserve">Domain 2 contains three goals and </w:t>
      </w:r>
      <w:r w:rsidR="00AD1C39" w:rsidRPr="00E76356">
        <w:t>nineteen</w:t>
      </w:r>
      <w:r w:rsidR="00AD1C39">
        <w:t xml:space="preserve"> </w:t>
      </w:r>
      <w:r w:rsidRPr="006C1598">
        <w:t xml:space="preserve">deliverables. The three goals are on track to be achieved by 2023, with improvements recorded </w:t>
      </w:r>
      <w:r w:rsidR="00F4347C">
        <w:t>in</w:t>
      </w:r>
      <w:r w:rsidR="00F4347C" w:rsidRPr="006C1598">
        <w:t xml:space="preserve"> </w:t>
      </w:r>
      <w:r w:rsidRPr="006C1598">
        <w:t>each area.</w:t>
      </w:r>
    </w:p>
    <w:p w14:paraId="44CD11F7" w14:textId="77777777" w:rsidR="00907BDD" w:rsidRDefault="00907BDD">
      <w:pPr>
        <w:spacing w:before="0"/>
        <w:rPr>
          <w:rFonts w:ascii="Arial" w:hAnsi="Arial" w:cs="Arial"/>
          <w:caps/>
          <w:color w:val="D83683"/>
          <w:spacing w:val="10"/>
          <w:sz w:val="24"/>
          <w:szCs w:val="28"/>
        </w:rPr>
      </w:pPr>
      <w:r>
        <w:br w:type="page"/>
      </w:r>
    </w:p>
    <w:p w14:paraId="0A3713F0" w14:textId="77777777" w:rsidR="00D20269" w:rsidRDefault="00D20269" w:rsidP="00D20269">
      <w:pPr>
        <w:pStyle w:val="Heading2"/>
      </w:pPr>
      <w:bookmarkStart w:id="16" w:name="_Toc22723097"/>
      <w:r w:rsidRPr="00DB3466">
        <w:lastRenderedPageBreak/>
        <w:t>PROGRESS AGAINST DELIVERABLES</w:t>
      </w:r>
      <w:bookmarkEnd w:id="16"/>
    </w:p>
    <w:p w14:paraId="069ACD0F" w14:textId="77777777" w:rsidR="009C47FE" w:rsidRDefault="00FC61D8" w:rsidP="00F13247">
      <w:r w:rsidRPr="00FC61D8">
        <w:rPr>
          <w:noProof/>
          <w:lang w:eastAsia="en-AU"/>
        </w:rPr>
        <w:drawing>
          <wp:inline distT="0" distB="0" distL="0" distR="0" wp14:anchorId="3903F604" wp14:editId="6801CB98">
            <wp:extent cx="2317750" cy="2576830"/>
            <wp:effectExtent l="0" t="0" r="6350" b="0"/>
            <wp:docPr id="39" name="Picture 39" descr="This is a diagram of Goal 2 - Antenatal Care, it states that in 2016 87 % of Aboriginal and Torres Strait Islander women attended 5 or moe antenatal care visists.&#10;&#10;U:\Documents\antenatal.jpg" title="Antenatal Care in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Documents\antenatal.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317750" cy="2576830"/>
                    </a:xfrm>
                    <a:prstGeom prst="rect">
                      <a:avLst/>
                    </a:prstGeom>
                    <a:noFill/>
                    <a:ln>
                      <a:noFill/>
                    </a:ln>
                  </pic:spPr>
                </pic:pic>
              </a:graphicData>
            </a:graphic>
          </wp:inline>
        </w:drawing>
      </w:r>
    </w:p>
    <w:p w14:paraId="7E04A48B" w14:textId="419B871A" w:rsidR="00F13247" w:rsidRDefault="00D20269" w:rsidP="00F13247">
      <w:r>
        <w:t>I</w:t>
      </w:r>
      <w:r w:rsidR="00F13247" w:rsidRPr="00F4347C">
        <w:t xml:space="preserve">mprovements </w:t>
      </w:r>
      <w:r w:rsidR="00DB3466">
        <w:t xml:space="preserve">in </w:t>
      </w:r>
      <w:r>
        <w:t xml:space="preserve">this domain </w:t>
      </w:r>
      <w:r w:rsidR="00584F12">
        <w:t>were</w:t>
      </w:r>
      <w:r w:rsidR="00F13247" w:rsidRPr="00F4347C">
        <w:t xml:space="preserve"> supported by</w:t>
      </w:r>
      <w:r w:rsidR="00F13247" w:rsidRPr="006C1598">
        <w:t xml:space="preserve"> the Australian</w:t>
      </w:r>
      <w:r w:rsidR="00F13247">
        <w:t xml:space="preserve"> Government’s</w:t>
      </w:r>
      <w:r w:rsidR="00AB6245">
        <w:t xml:space="preserve"> 2014</w:t>
      </w:r>
      <w:r w:rsidR="00DB3466">
        <w:t>–</w:t>
      </w:r>
      <w:r w:rsidR="00AB6245">
        <w:t>15</w:t>
      </w:r>
      <w:r w:rsidR="00F13247">
        <w:t xml:space="preserve"> Better Start to Life</w:t>
      </w:r>
      <w:r w:rsidR="004504A1">
        <w:t xml:space="preserve"> </w:t>
      </w:r>
      <w:r w:rsidR="00F13247">
        <w:t>approach</w:t>
      </w:r>
      <w:r w:rsidR="004504A1">
        <w:t>.</w:t>
      </w:r>
      <w:r w:rsidR="00F13247">
        <w:t xml:space="preserve"> </w:t>
      </w:r>
      <w:r w:rsidR="00AB6245">
        <w:t xml:space="preserve">This budget measure </w:t>
      </w:r>
      <w:r w:rsidR="00F13247" w:rsidRPr="0047596D">
        <w:t>provide</w:t>
      </w:r>
      <w:r w:rsidR="00F13247">
        <w:t>d</w:t>
      </w:r>
      <w:r w:rsidR="00F13247" w:rsidRPr="0047596D">
        <w:t xml:space="preserve"> $94</w:t>
      </w:r>
      <w:r w:rsidR="00DB3466">
        <w:t> </w:t>
      </w:r>
      <w:r w:rsidR="00F13247" w:rsidRPr="0047596D">
        <w:t>million</w:t>
      </w:r>
      <w:r w:rsidR="00C927D8">
        <w:t xml:space="preserve"> </w:t>
      </w:r>
      <w:r w:rsidR="00B634EA">
        <w:t>over three</w:t>
      </w:r>
      <w:r w:rsidR="00C927D8">
        <w:t xml:space="preserve"> years (2015</w:t>
      </w:r>
      <w:r w:rsidR="00AD1C39">
        <w:t>–</w:t>
      </w:r>
      <w:r w:rsidR="00C927D8">
        <w:t>16 to 2017</w:t>
      </w:r>
      <w:r w:rsidR="00AD1C39">
        <w:t>–</w:t>
      </w:r>
      <w:r w:rsidR="00C927D8">
        <w:t>18)</w:t>
      </w:r>
      <w:r w:rsidR="00F13247" w:rsidRPr="0047596D">
        <w:t xml:space="preserve"> to</w:t>
      </w:r>
      <w:r w:rsidR="00AB6245">
        <w:t xml:space="preserve"> expand the Australian Nurse-Family Partnership Program and the New Directions: Mothers and Babies Service</w:t>
      </w:r>
      <w:r w:rsidR="00DB3466">
        <w:t>s</w:t>
      </w:r>
      <w:r w:rsidR="00AB6245">
        <w:t xml:space="preserve"> program to</w:t>
      </w:r>
      <w:r w:rsidR="00F13247" w:rsidRPr="0047596D">
        <w:t xml:space="preserve"> increase access to antenatal care</w:t>
      </w:r>
      <w:r w:rsidR="00F4347C">
        <w:t xml:space="preserve"> and provide </w:t>
      </w:r>
      <w:r w:rsidR="00F13247" w:rsidRPr="0047596D">
        <w:t>practical advice</w:t>
      </w:r>
      <w:r w:rsidR="00DB3466">
        <w:t xml:space="preserve"> on</w:t>
      </w:r>
      <w:r w:rsidR="00F13247" w:rsidRPr="0047596D">
        <w:t xml:space="preserve"> and assistance with breastfeeding, nutrition</w:t>
      </w:r>
      <w:r w:rsidR="00DB3466">
        <w:t>,</w:t>
      </w:r>
      <w:r w:rsidR="00F13247" w:rsidRPr="0047596D">
        <w:t xml:space="preserve"> parenting and monitoring develo</w:t>
      </w:r>
      <w:r w:rsidR="00F13247">
        <w:t>pmental milestones. Culturally safe antenatal care is also being supported through the</w:t>
      </w:r>
      <w:r w:rsidR="00F13247" w:rsidRPr="0047596D">
        <w:t xml:space="preserve"> Birthing on Country Service Delivery Model and</w:t>
      </w:r>
      <w:r w:rsidR="00F13247">
        <w:t xml:space="preserve"> Evaluation Framework (Phase</w:t>
      </w:r>
      <w:r w:rsidR="00DB3466">
        <w:t> </w:t>
      </w:r>
      <w:r w:rsidR="00F13247">
        <w:t xml:space="preserve">1), which was endorsed </w:t>
      </w:r>
      <w:r w:rsidR="00F13247" w:rsidRPr="0047596D">
        <w:t xml:space="preserve">by </w:t>
      </w:r>
      <w:r w:rsidR="00F13247" w:rsidRPr="00F4347C">
        <w:t>AHMAC</w:t>
      </w:r>
      <w:r w:rsidR="00F13247" w:rsidRPr="0047596D">
        <w:t xml:space="preserve"> </w:t>
      </w:r>
      <w:r w:rsidR="00F13247">
        <w:t xml:space="preserve">in 2016. </w:t>
      </w:r>
    </w:p>
    <w:p w14:paraId="132957D8" w14:textId="77777777" w:rsidR="00F13247" w:rsidRDefault="00F4347C" w:rsidP="00F13247">
      <w:r>
        <w:t>In 2016–17 and 2017–18, Tackling Indigenous Smoking (TIS) program innovation grants were made to p</w:t>
      </w:r>
      <w:r w:rsidR="00F13247" w:rsidRPr="00CC0E4C">
        <w:t xml:space="preserve">rojects </w:t>
      </w:r>
      <w:r>
        <w:t xml:space="preserve">that targeted </w:t>
      </w:r>
      <w:r w:rsidR="00F13247" w:rsidRPr="00CC0E4C">
        <w:t>smoking prevention and cessation</w:t>
      </w:r>
      <w:r w:rsidR="00DB3466">
        <w:t xml:space="preserve"> efforts</w:t>
      </w:r>
      <w:r w:rsidR="00F13247" w:rsidRPr="00CC0E4C">
        <w:t xml:space="preserve"> </w:t>
      </w:r>
      <w:r w:rsidR="00DB3466">
        <w:t>to</w:t>
      </w:r>
      <w:r w:rsidR="00DB3466" w:rsidRPr="00CC0E4C">
        <w:t xml:space="preserve"> </w:t>
      </w:r>
      <w:r w:rsidR="00F13247" w:rsidRPr="00CC0E4C">
        <w:t>pregnant women and their famil</w:t>
      </w:r>
      <w:r w:rsidR="00D20269">
        <w:t>y members</w:t>
      </w:r>
      <w:r w:rsidR="00F13247">
        <w:t xml:space="preserve">. </w:t>
      </w:r>
      <w:r w:rsidR="00F13247" w:rsidRPr="00CC0E4C">
        <w:t xml:space="preserve">The </w:t>
      </w:r>
      <w:r w:rsidR="0074275A">
        <w:t>2018</w:t>
      </w:r>
      <w:r w:rsidR="00AD1C39">
        <w:t>–</w:t>
      </w:r>
      <w:r w:rsidR="0074275A">
        <w:t>19 to 2021</w:t>
      </w:r>
      <w:r w:rsidR="00AD1C39">
        <w:t>–</w:t>
      </w:r>
      <w:r w:rsidR="0074275A">
        <w:t xml:space="preserve">22 </w:t>
      </w:r>
      <w:r w:rsidR="00F13247" w:rsidRPr="00CC0E4C">
        <w:t xml:space="preserve">TIS program is supporting enhanced </w:t>
      </w:r>
      <w:r w:rsidR="00F13247">
        <w:t xml:space="preserve">activities for priority groups, </w:t>
      </w:r>
      <w:r w:rsidR="00F13247" w:rsidRPr="00CC0E4C">
        <w:t>including pregnant</w:t>
      </w:r>
      <w:r w:rsidR="00F13247">
        <w:t xml:space="preserve"> women exposed to tobacco smoke</w:t>
      </w:r>
      <w:r w:rsidR="00F13247" w:rsidRPr="00CC0E4C">
        <w:t>.</w:t>
      </w:r>
      <w:r w:rsidR="006A28DD">
        <w:t xml:space="preserve"> Further information </w:t>
      </w:r>
      <w:r>
        <w:t xml:space="preserve">about </w:t>
      </w:r>
      <w:r w:rsidR="006A28DD">
        <w:t xml:space="preserve">the TIS program </w:t>
      </w:r>
      <w:r w:rsidR="008E2E78">
        <w:t xml:space="preserve">can be found </w:t>
      </w:r>
      <w:r w:rsidR="001A1604">
        <w:t xml:space="preserve">in </w:t>
      </w:r>
      <w:r w:rsidR="006A28DD">
        <w:t>Domain</w:t>
      </w:r>
      <w:r w:rsidR="009A4E14">
        <w:t> </w:t>
      </w:r>
      <w:r w:rsidR="006A28DD">
        <w:t xml:space="preserve">4. </w:t>
      </w:r>
    </w:p>
    <w:p w14:paraId="341BA9F3" w14:textId="77777777" w:rsidR="006C1598" w:rsidRDefault="008E2E78" w:rsidP="00D0109D">
      <w:r>
        <w:t>T</w:t>
      </w:r>
      <w:r w:rsidR="006C1598">
        <w:t xml:space="preserve">he </w:t>
      </w:r>
      <w:r w:rsidR="00F13247">
        <w:t>National Framework for Health Services for Aboriginal and Torres Strait Islander Children and Families</w:t>
      </w:r>
      <w:r>
        <w:t xml:space="preserve"> is improving access to culturally safe services.</w:t>
      </w:r>
      <w:r w:rsidR="006C1598">
        <w:t xml:space="preserve"> </w:t>
      </w:r>
      <w:r w:rsidR="00584F12">
        <w:t>The</w:t>
      </w:r>
      <w:r>
        <w:t xml:space="preserve"> framework </w:t>
      </w:r>
      <w:r w:rsidR="00F13247">
        <w:t>was</w:t>
      </w:r>
      <w:r w:rsidR="006C1598">
        <w:t xml:space="preserve"> endorsed by AHMAC in 2016. </w:t>
      </w:r>
      <w:r>
        <w:t xml:space="preserve">It </w:t>
      </w:r>
      <w:r w:rsidR="006C1598">
        <w:t>a</w:t>
      </w:r>
      <w:r w:rsidR="00F13247">
        <w:t>rticulates a vision, principles and approaches for the delivery of child and family health services to Aboriginal and Torres Strait Islander people</w:t>
      </w:r>
      <w:r w:rsidR="002127F9">
        <w:t>s</w:t>
      </w:r>
      <w:r w:rsidR="00F13247">
        <w:t xml:space="preserve">. </w:t>
      </w:r>
      <w:r w:rsidR="00F13247" w:rsidRPr="00F54011">
        <w:t xml:space="preserve">The </w:t>
      </w:r>
      <w:r w:rsidR="001C258B">
        <w:t>Australian Government’s</w:t>
      </w:r>
      <w:r w:rsidR="00F13247" w:rsidRPr="00F54011">
        <w:t xml:space="preserve"> Indigenous </w:t>
      </w:r>
      <w:r w:rsidR="00271D3A">
        <w:t>c</w:t>
      </w:r>
      <w:r w:rsidR="00F13247" w:rsidRPr="00F54011">
        <w:t xml:space="preserve">hild and </w:t>
      </w:r>
      <w:r w:rsidR="00271D3A">
        <w:t>f</w:t>
      </w:r>
      <w:r w:rsidR="00F13247" w:rsidRPr="00F54011">
        <w:t xml:space="preserve">amily </w:t>
      </w:r>
      <w:r w:rsidR="00271D3A">
        <w:t>h</w:t>
      </w:r>
      <w:r w:rsidR="00F13247" w:rsidRPr="00F54011">
        <w:t xml:space="preserve">ealth </w:t>
      </w:r>
      <w:r w:rsidR="00271D3A">
        <w:t>p</w:t>
      </w:r>
      <w:r w:rsidR="00F13247" w:rsidRPr="00F54011">
        <w:t xml:space="preserve">rograms are </w:t>
      </w:r>
      <w:r>
        <w:t xml:space="preserve">being </w:t>
      </w:r>
      <w:r w:rsidR="00F13247" w:rsidRPr="00F54011">
        <w:t xml:space="preserve">implemented in a </w:t>
      </w:r>
      <w:r>
        <w:t xml:space="preserve">way </w:t>
      </w:r>
      <w:r w:rsidR="00F13247" w:rsidRPr="00F54011">
        <w:t>that is c</w:t>
      </w:r>
      <w:r w:rsidR="00F13247">
        <w:t>onsistent with the aims of this f</w:t>
      </w:r>
      <w:r w:rsidR="00F13247" w:rsidRPr="00F54011">
        <w:t>ramework.</w:t>
      </w:r>
    </w:p>
    <w:p w14:paraId="245396C3" w14:textId="77777777" w:rsidR="00752F03" w:rsidRDefault="00584F12" w:rsidP="00752F03">
      <w:r>
        <w:t>In November 2018 t</w:t>
      </w:r>
      <w:r w:rsidR="00752F03">
        <w:t xml:space="preserve">he </w:t>
      </w:r>
      <w:r w:rsidR="00460433">
        <w:t xml:space="preserve">Australian Government launched the </w:t>
      </w:r>
      <w:r w:rsidR="00752F03">
        <w:t>National Fetal Alcohol Spectrum Disorder (FASD) Strategic Action Plan. Th</w:t>
      </w:r>
      <w:r>
        <w:t>e</w:t>
      </w:r>
      <w:r w:rsidR="00752F03">
        <w:t xml:space="preserve"> </w:t>
      </w:r>
      <w:r w:rsidR="00AD1C39">
        <w:t>p</w:t>
      </w:r>
      <w:r w:rsidR="00752F03">
        <w:t>lan provide</w:t>
      </w:r>
      <w:r>
        <w:t>s</w:t>
      </w:r>
      <w:r w:rsidR="00752F03">
        <w:t xml:space="preserve"> a clear pathway of priorities and opportunities </w:t>
      </w:r>
      <w:r>
        <w:t>to prevent</w:t>
      </w:r>
      <w:r w:rsidR="00752F03">
        <w:t>, diagnos</w:t>
      </w:r>
      <w:r>
        <w:t>e</w:t>
      </w:r>
      <w:r w:rsidR="00752F03">
        <w:t>, support and manag</w:t>
      </w:r>
      <w:r>
        <w:t>e</w:t>
      </w:r>
      <w:r w:rsidR="00752F03">
        <w:t xml:space="preserve"> FASD in Australia</w:t>
      </w:r>
      <w:r w:rsidR="00AD1C39">
        <w:t>.</w:t>
      </w:r>
      <w:r w:rsidR="00460433">
        <w:t xml:space="preserve"> </w:t>
      </w:r>
      <w:r w:rsidR="00AD1C39">
        <w:t xml:space="preserve">It </w:t>
      </w:r>
      <w:r w:rsidR="00460433">
        <w:t>is</w:t>
      </w:r>
      <w:r w:rsidR="00752F03">
        <w:t xml:space="preserve"> intended to inform decision</w:t>
      </w:r>
      <w:r w:rsidR="00AD1C39">
        <w:t>-makers,</w:t>
      </w:r>
      <w:r w:rsidR="00752F03">
        <w:t xml:space="preserve"> policy</w:t>
      </w:r>
      <w:r w:rsidR="00AD1C39">
        <w:t>-</w:t>
      </w:r>
      <w:r w:rsidR="00752F03">
        <w:t xml:space="preserve">makers and service providers at the national, state and territory, and local levels. </w:t>
      </w:r>
      <w:r w:rsidR="00460433">
        <w:t xml:space="preserve">The Australian </w:t>
      </w:r>
      <w:r w:rsidR="00752F03">
        <w:t xml:space="preserve">Government </w:t>
      </w:r>
      <w:r w:rsidR="00460433">
        <w:t xml:space="preserve">also </w:t>
      </w:r>
      <w:r w:rsidR="00752F03">
        <w:t>announced $7.3</w:t>
      </w:r>
      <w:r w:rsidR="009A4E14">
        <w:t> </w:t>
      </w:r>
      <w:r w:rsidR="00460433">
        <w:t>million</w:t>
      </w:r>
      <w:r w:rsidR="00752F03">
        <w:t xml:space="preserve"> in funding to support activities that align with the objectives of </w:t>
      </w:r>
      <w:r w:rsidR="00752F03" w:rsidRPr="00584F12">
        <w:t>th</w:t>
      </w:r>
      <w:r w:rsidR="00460433" w:rsidRPr="00584F12">
        <w:t>is</w:t>
      </w:r>
      <w:r w:rsidR="00752F03" w:rsidRPr="00584F12">
        <w:t xml:space="preserve"> </w:t>
      </w:r>
      <w:r w:rsidR="0032633C" w:rsidRPr="00584F12">
        <w:t>p</w:t>
      </w:r>
      <w:r w:rsidR="00752F03" w:rsidRPr="00584F12">
        <w:t>lan</w:t>
      </w:r>
      <w:r w:rsidR="00752F03">
        <w:t>.</w:t>
      </w:r>
    </w:p>
    <w:p w14:paraId="35CB7542" w14:textId="77777777" w:rsidR="006C1598" w:rsidRDefault="005F1DB5" w:rsidP="00D0109D">
      <w:r w:rsidRPr="005F1DB5">
        <w:t xml:space="preserve">In March 2019 the COAG Health Council endorsed the </w:t>
      </w:r>
      <w:r w:rsidRPr="00584F12">
        <w:t>Australian National Breastfeeding Strategy: 2019 and Beyond</w:t>
      </w:r>
      <w:r w:rsidRPr="005F1DB5">
        <w:t xml:space="preserve">. The </w:t>
      </w:r>
      <w:r w:rsidR="004E5977">
        <w:t>s</w:t>
      </w:r>
      <w:r w:rsidRPr="005F1DB5">
        <w:t>trategy seeks to increase the rate of exclusive breastfeeding in the first six</w:t>
      </w:r>
      <w:r w:rsidR="009A4E14">
        <w:t> </w:t>
      </w:r>
      <w:r w:rsidRPr="005F1DB5">
        <w:t xml:space="preserve">months, with a particular focus on Aboriginal and Torres Strait Islander peoples. Health Ministers </w:t>
      </w:r>
      <w:r w:rsidR="00584F12">
        <w:t xml:space="preserve">have </w:t>
      </w:r>
      <w:r w:rsidRPr="005F1DB5">
        <w:t>committed to provid</w:t>
      </w:r>
      <w:r w:rsidR="00584F12">
        <w:t>ing</w:t>
      </w:r>
      <w:r w:rsidRPr="005F1DB5">
        <w:t xml:space="preserve"> a supportive and enabling environment for breastfeeding mothers, infants and families.</w:t>
      </w:r>
    </w:p>
    <w:p w14:paraId="595E2437" w14:textId="4500A4D8" w:rsidR="00F13247" w:rsidRDefault="00F13247" w:rsidP="00F13247">
      <w:pPr>
        <w:pStyle w:val="Caption"/>
        <w:rPr>
          <w:i/>
        </w:rPr>
      </w:pPr>
      <w:r>
        <w:lastRenderedPageBreak/>
        <w:t xml:space="preserve">Table </w:t>
      </w:r>
      <w:r>
        <w:fldChar w:fldCharType="begin"/>
      </w:r>
      <w:r>
        <w:instrText xml:space="preserve"> SEQ Table \* ARABIC </w:instrText>
      </w:r>
      <w:r>
        <w:fldChar w:fldCharType="separate"/>
      </w:r>
      <w:r w:rsidR="00E0698D">
        <w:rPr>
          <w:noProof/>
        </w:rPr>
        <w:t>1</w:t>
      </w:r>
      <w:r>
        <w:fldChar w:fldCharType="end"/>
      </w:r>
      <w:r>
        <w:t>: Maternal Health and Parenting goals</w:t>
      </w:r>
      <w:r>
        <w:rPr>
          <w:rStyle w:val="FootnoteReference"/>
        </w:rPr>
        <w:footnoteReference w:id="11"/>
      </w:r>
    </w:p>
    <w:tbl>
      <w:tblPr>
        <w:tblStyle w:val="TableGrid"/>
        <w:tblW w:w="0" w:type="auto"/>
        <w:tblBorders>
          <w:top w:val="single" w:sz="4" w:space="0" w:color="D83683"/>
          <w:left w:val="single" w:sz="4" w:space="0" w:color="D83683"/>
          <w:bottom w:val="single" w:sz="4" w:space="0" w:color="D83683"/>
          <w:right w:val="single" w:sz="4" w:space="0" w:color="D83683"/>
          <w:insideH w:val="single" w:sz="4" w:space="0" w:color="D83683"/>
          <w:insideV w:val="single" w:sz="4" w:space="0" w:color="D83683"/>
        </w:tblBorders>
        <w:tblCellMar>
          <w:left w:w="170" w:type="dxa"/>
          <w:bottom w:w="57" w:type="dxa"/>
          <w:right w:w="170" w:type="dxa"/>
        </w:tblCellMar>
        <w:tblLook w:val="04A0" w:firstRow="1" w:lastRow="0" w:firstColumn="1" w:lastColumn="0" w:noHBand="0" w:noVBand="1"/>
        <w:tblCaption w:val="TABLE 1: MATERNAL HEALTH AND PARENTING GOALS"/>
        <w:tblDescription w:val="Table to be read left to right, top to bottom"/>
      </w:tblPr>
      <w:tblGrid>
        <w:gridCol w:w="3983"/>
        <w:gridCol w:w="5077"/>
      </w:tblGrid>
      <w:tr w:rsidR="00100BEB" w:rsidRPr="00E86F6E" w14:paraId="358785B3" w14:textId="77777777" w:rsidTr="00A630BD">
        <w:trPr>
          <w:trHeight w:val="397"/>
          <w:tblHeader/>
        </w:trPr>
        <w:tc>
          <w:tcPr>
            <w:tcW w:w="0" w:type="auto"/>
            <w:shd w:val="clear" w:color="auto" w:fill="D83683"/>
          </w:tcPr>
          <w:p w14:paraId="0BA03783" w14:textId="77777777" w:rsidR="00F13247" w:rsidRPr="00E86F6E" w:rsidRDefault="00F13247" w:rsidP="00A4432D">
            <w:pPr>
              <w:pStyle w:val="Heading1TableReversed"/>
            </w:pPr>
            <w:r w:rsidRPr="00E86F6E">
              <w:t>Goal</w:t>
            </w:r>
          </w:p>
        </w:tc>
        <w:tc>
          <w:tcPr>
            <w:tcW w:w="0" w:type="auto"/>
            <w:shd w:val="clear" w:color="auto" w:fill="D83683"/>
          </w:tcPr>
          <w:p w14:paraId="1C7E54CA" w14:textId="77777777" w:rsidR="00F13247" w:rsidRPr="00E86F6E" w:rsidRDefault="00F13247" w:rsidP="00A4432D">
            <w:pPr>
              <w:pStyle w:val="Heading1TableReversed"/>
            </w:pPr>
            <w:r w:rsidRPr="00E86F6E">
              <w:t>Progress</w:t>
            </w:r>
          </w:p>
        </w:tc>
      </w:tr>
      <w:tr w:rsidR="00100BEB" w:rsidRPr="00E86F6E" w14:paraId="65606BD3" w14:textId="77777777" w:rsidTr="00A630BD">
        <w:tc>
          <w:tcPr>
            <w:tcW w:w="0" w:type="auto"/>
            <w:shd w:val="clear" w:color="auto" w:fill="auto"/>
          </w:tcPr>
          <w:p w14:paraId="2B210656" w14:textId="77777777" w:rsidR="00F13247" w:rsidRPr="00E86F6E" w:rsidRDefault="00F13247" w:rsidP="009302CC">
            <w:pPr>
              <w:spacing w:before="60"/>
              <w:rPr>
                <w:szCs w:val="22"/>
              </w:rPr>
            </w:pPr>
            <w:r w:rsidRPr="00E86F6E">
              <w:rPr>
                <w:szCs w:val="22"/>
              </w:rPr>
              <w:t>Increase the rate of Aboriginal and Torres Strait Islander women attending at least one antenatal visit</w:t>
            </w:r>
            <w:r>
              <w:rPr>
                <w:szCs w:val="22"/>
              </w:rPr>
              <w:t xml:space="preserve"> in the first trimester from 51</w:t>
            </w:r>
            <w:r w:rsidR="009A4E14">
              <w:rPr>
                <w:szCs w:val="22"/>
              </w:rPr>
              <w:t> </w:t>
            </w:r>
            <w:r>
              <w:rPr>
                <w:szCs w:val="22"/>
              </w:rPr>
              <w:t>per cent to 60</w:t>
            </w:r>
            <w:r w:rsidR="009A4E14">
              <w:rPr>
                <w:szCs w:val="22"/>
              </w:rPr>
              <w:t> </w:t>
            </w:r>
            <w:r>
              <w:rPr>
                <w:szCs w:val="22"/>
              </w:rPr>
              <w:t>per cent</w:t>
            </w:r>
            <w:r w:rsidRPr="00E86F6E">
              <w:rPr>
                <w:szCs w:val="22"/>
              </w:rPr>
              <w:t xml:space="preserve"> by 2023.</w:t>
            </w:r>
          </w:p>
        </w:tc>
        <w:tc>
          <w:tcPr>
            <w:tcW w:w="0" w:type="auto"/>
            <w:shd w:val="clear" w:color="auto" w:fill="auto"/>
          </w:tcPr>
          <w:p w14:paraId="2CFCD0B5" w14:textId="77777777" w:rsidR="00064E78" w:rsidRDefault="00064E78" w:rsidP="009302CC">
            <w:pPr>
              <w:pStyle w:val="CommentText"/>
              <w:spacing w:before="60"/>
              <w:rPr>
                <w:rFonts w:cstheme="minorHAnsi"/>
                <w:sz w:val="22"/>
              </w:rPr>
            </w:pPr>
            <w:r w:rsidRPr="00A94640">
              <w:rPr>
                <w:rFonts w:cstheme="minorHAnsi"/>
                <w:sz w:val="22"/>
              </w:rPr>
              <w:t xml:space="preserve">The proportion of </w:t>
            </w:r>
            <w:r w:rsidR="006B15FB" w:rsidRPr="00A540F3">
              <w:rPr>
                <w:sz w:val="22"/>
                <w:szCs w:val="22"/>
              </w:rPr>
              <w:t>Aboriginal and Torres Strait Islander</w:t>
            </w:r>
            <w:r w:rsidR="006B15FB" w:rsidRPr="00A94640">
              <w:rPr>
                <w:rFonts w:cstheme="minorHAnsi"/>
                <w:sz w:val="22"/>
              </w:rPr>
              <w:t xml:space="preserve"> </w:t>
            </w:r>
            <w:r w:rsidRPr="00A94640">
              <w:rPr>
                <w:rFonts w:cstheme="minorHAnsi"/>
                <w:sz w:val="22"/>
              </w:rPr>
              <w:t xml:space="preserve">mothers who attended antenatal care in the first trimester increased </w:t>
            </w:r>
            <w:r>
              <w:rPr>
                <w:rFonts w:cstheme="minorHAnsi"/>
                <w:sz w:val="22"/>
              </w:rPr>
              <w:t>from 41</w:t>
            </w:r>
            <w:r w:rsidR="009A4E14">
              <w:rPr>
                <w:rFonts w:cstheme="minorHAnsi"/>
                <w:sz w:val="22"/>
              </w:rPr>
              <w:t> </w:t>
            </w:r>
            <w:r>
              <w:rPr>
                <w:rFonts w:cstheme="minorHAnsi"/>
                <w:sz w:val="22"/>
              </w:rPr>
              <w:t xml:space="preserve">per cent in 2010 to </w:t>
            </w:r>
            <w:r w:rsidRPr="00A94640">
              <w:rPr>
                <w:rFonts w:cstheme="minorHAnsi"/>
                <w:sz w:val="22"/>
              </w:rPr>
              <w:t>60</w:t>
            </w:r>
            <w:r w:rsidR="009A4E14">
              <w:rPr>
                <w:rFonts w:cstheme="minorHAnsi"/>
                <w:sz w:val="22"/>
              </w:rPr>
              <w:t> </w:t>
            </w:r>
            <w:r w:rsidRPr="00A94640">
              <w:rPr>
                <w:rFonts w:cstheme="minorHAnsi"/>
                <w:sz w:val="22"/>
              </w:rPr>
              <w:t>per</w:t>
            </w:r>
            <w:r>
              <w:rPr>
                <w:rFonts w:cstheme="minorHAnsi"/>
                <w:sz w:val="22"/>
              </w:rPr>
              <w:t> </w:t>
            </w:r>
            <w:r w:rsidRPr="00A94640">
              <w:rPr>
                <w:rFonts w:cstheme="minorHAnsi"/>
                <w:sz w:val="22"/>
              </w:rPr>
              <w:t>cent</w:t>
            </w:r>
            <w:r>
              <w:rPr>
                <w:rFonts w:cstheme="minorHAnsi"/>
                <w:sz w:val="22"/>
              </w:rPr>
              <w:t xml:space="preserve"> in 2016.</w:t>
            </w:r>
          </w:p>
          <w:p w14:paraId="79DF83D2" w14:textId="77777777" w:rsidR="00F13247" w:rsidRPr="002529E5" w:rsidRDefault="00064E78" w:rsidP="009302CC">
            <w:pPr>
              <w:spacing w:before="60"/>
              <w:rPr>
                <w:szCs w:val="22"/>
              </w:rPr>
            </w:pPr>
            <w:r w:rsidRPr="00E76356">
              <w:t xml:space="preserve">Source: </w:t>
            </w:r>
            <w:r w:rsidR="00E76356" w:rsidRPr="00E76356">
              <w:t xml:space="preserve">PMC, </w:t>
            </w:r>
            <w:r w:rsidRPr="00F90468">
              <w:rPr>
                <w:i/>
              </w:rPr>
              <w:t>Closing the Gap Report</w:t>
            </w:r>
            <w:r w:rsidR="00E76356" w:rsidRPr="00F90468">
              <w:rPr>
                <w:i/>
              </w:rPr>
              <w:t xml:space="preserve"> 2019</w:t>
            </w:r>
            <w:r w:rsidR="00F13247" w:rsidRPr="00D20269">
              <w:rPr>
                <w:szCs w:val="22"/>
              </w:rPr>
              <w:t>.</w:t>
            </w:r>
          </w:p>
          <w:p w14:paraId="0ED107DA" w14:textId="2EF0B188" w:rsidR="00F13247" w:rsidRDefault="006B15FB" w:rsidP="009302CC">
            <w:pPr>
              <w:spacing w:before="60"/>
              <w:rPr>
                <w:szCs w:val="22"/>
              </w:rPr>
            </w:pPr>
            <w:r w:rsidRPr="00E86F6E">
              <w:rPr>
                <w:szCs w:val="22"/>
              </w:rPr>
              <w:t>Aboriginal and Torres Strait Islander</w:t>
            </w:r>
            <w:r w:rsidR="00F13247" w:rsidRPr="002529E5">
              <w:rPr>
                <w:szCs w:val="22"/>
              </w:rPr>
              <w:t xml:space="preserve"> women were </w:t>
            </w:r>
            <w:r w:rsidR="00F13247">
              <w:rPr>
                <w:szCs w:val="22"/>
              </w:rPr>
              <w:t xml:space="preserve">still </w:t>
            </w:r>
            <w:r w:rsidR="00F13247" w:rsidRPr="002529E5">
              <w:rPr>
                <w:szCs w:val="22"/>
              </w:rPr>
              <w:t>less likely to receive antenatal care in the first trimester than non-In</w:t>
            </w:r>
            <w:r w:rsidR="00F13247" w:rsidRPr="005F210C">
              <w:rPr>
                <w:szCs w:val="22"/>
              </w:rPr>
              <w:t>digenous women—</w:t>
            </w:r>
            <w:r w:rsidR="00F5439A">
              <w:rPr>
                <w:szCs w:val="22"/>
              </w:rPr>
              <w:t>60</w:t>
            </w:r>
            <w:r w:rsidR="009A4E14">
              <w:rPr>
                <w:szCs w:val="22"/>
              </w:rPr>
              <w:t> </w:t>
            </w:r>
            <w:r w:rsidR="00F13247">
              <w:rPr>
                <w:szCs w:val="22"/>
              </w:rPr>
              <w:t>per cent</w:t>
            </w:r>
            <w:r w:rsidR="00F13247" w:rsidRPr="005F210C">
              <w:rPr>
                <w:szCs w:val="22"/>
              </w:rPr>
              <w:t xml:space="preserve"> compared with 6</w:t>
            </w:r>
            <w:r w:rsidR="000C5018">
              <w:rPr>
                <w:szCs w:val="22"/>
              </w:rPr>
              <w:t>7</w:t>
            </w:r>
            <w:r w:rsidR="009A4E14">
              <w:rPr>
                <w:szCs w:val="22"/>
              </w:rPr>
              <w:t> </w:t>
            </w:r>
            <w:r w:rsidR="00F13247">
              <w:rPr>
                <w:szCs w:val="22"/>
              </w:rPr>
              <w:t>per cent</w:t>
            </w:r>
            <w:r w:rsidR="00F13247" w:rsidRPr="002529E5">
              <w:rPr>
                <w:szCs w:val="22"/>
              </w:rPr>
              <w:t>, based on age-standardised rates.</w:t>
            </w:r>
          </w:p>
          <w:p w14:paraId="0426F3B7" w14:textId="77777777" w:rsidR="00F13247" w:rsidRPr="00CB0C7A" w:rsidRDefault="00F13247" w:rsidP="009302CC">
            <w:pPr>
              <w:spacing w:before="60"/>
              <w:rPr>
                <w:b/>
                <w:szCs w:val="22"/>
              </w:rPr>
            </w:pPr>
            <w:r w:rsidRPr="002E493D">
              <w:rPr>
                <w:b/>
                <w:szCs w:val="22"/>
              </w:rPr>
              <w:t xml:space="preserve">Progress </w:t>
            </w:r>
            <w:r w:rsidR="008D1CB2">
              <w:rPr>
                <w:b/>
                <w:szCs w:val="22"/>
              </w:rPr>
              <w:t>towards</w:t>
            </w:r>
            <w:r w:rsidRPr="002E493D">
              <w:rPr>
                <w:b/>
                <w:szCs w:val="22"/>
              </w:rPr>
              <w:t xml:space="preserve"> th</w:t>
            </w:r>
            <w:r w:rsidR="008D1CB2">
              <w:rPr>
                <w:b/>
                <w:szCs w:val="22"/>
              </w:rPr>
              <w:t>e</w:t>
            </w:r>
            <w:r w:rsidRPr="002E493D">
              <w:rPr>
                <w:b/>
                <w:szCs w:val="22"/>
              </w:rPr>
              <w:t xml:space="preserve"> goal is on track</w:t>
            </w:r>
            <w:r>
              <w:rPr>
                <w:szCs w:val="22"/>
              </w:rPr>
              <w:t xml:space="preserve">. </w:t>
            </w:r>
          </w:p>
        </w:tc>
      </w:tr>
      <w:tr w:rsidR="00100BEB" w:rsidRPr="00E86F6E" w14:paraId="4FCE0391" w14:textId="77777777" w:rsidTr="00A630BD">
        <w:tc>
          <w:tcPr>
            <w:tcW w:w="0" w:type="auto"/>
            <w:shd w:val="clear" w:color="auto" w:fill="auto"/>
          </w:tcPr>
          <w:p w14:paraId="3F156E45" w14:textId="77777777" w:rsidR="00F13247" w:rsidRPr="00E86F6E" w:rsidRDefault="00F13247" w:rsidP="009302CC">
            <w:pPr>
              <w:spacing w:before="60"/>
              <w:rPr>
                <w:szCs w:val="22"/>
              </w:rPr>
            </w:pPr>
            <w:r w:rsidRPr="00E86F6E">
              <w:rPr>
                <w:szCs w:val="22"/>
              </w:rPr>
              <w:t>Increase the rate of Aboriginal and Torres Strait Islander women attending at least fiv</w:t>
            </w:r>
            <w:r>
              <w:rPr>
                <w:szCs w:val="22"/>
              </w:rPr>
              <w:t>e antenatal care visits from 84</w:t>
            </w:r>
            <w:r w:rsidR="009A4E14">
              <w:rPr>
                <w:szCs w:val="22"/>
              </w:rPr>
              <w:t> </w:t>
            </w:r>
            <w:r>
              <w:rPr>
                <w:szCs w:val="22"/>
              </w:rPr>
              <w:t>per cent to 90</w:t>
            </w:r>
            <w:r w:rsidR="009A4E14">
              <w:rPr>
                <w:szCs w:val="22"/>
              </w:rPr>
              <w:t> </w:t>
            </w:r>
            <w:r>
              <w:rPr>
                <w:szCs w:val="22"/>
              </w:rPr>
              <w:t>per cent</w:t>
            </w:r>
            <w:r w:rsidR="004E5977">
              <w:rPr>
                <w:szCs w:val="22"/>
              </w:rPr>
              <w:t xml:space="preserve"> by</w:t>
            </w:r>
            <w:r>
              <w:rPr>
                <w:szCs w:val="22"/>
              </w:rPr>
              <w:t xml:space="preserve"> </w:t>
            </w:r>
            <w:r w:rsidRPr="00E86F6E">
              <w:rPr>
                <w:szCs w:val="22"/>
              </w:rPr>
              <w:t>2023.</w:t>
            </w:r>
          </w:p>
        </w:tc>
        <w:tc>
          <w:tcPr>
            <w:tcW w:w="0" w:type="auto"/>
            <w:shd w:val="clear" w:color="auto" w:fill="auto"/>
          </w:tcPr>
          <w:p w14:paraId="7980601D" w14:textId="1703F8A7" w:rsidR="000C5018" w:rsidRDefault="00100BEB" w:rsidP="009302CC">
            <w:pPr>
              <w:spacing w:before="60"/>
              <w:rPr>
                <w:b/>
                <w:szCs w:val="22"/>
              </w:rPr>
            </w:pPr>
            <w:r w:rsidRPr="00100BEB">
              <w:rPr>
                <w:szCs w:val="22"/>
              </w:rPr>
              <w:t xml:space="preserve">For the first time, </w:t>
            </w:r>
            <w:r>
              <w:rPr>
                <w:szCs w:val="22"/>
              </w:rPr>
              <w:t>data are available from all 7 jurisdictions</w:t>
            </w:r>
            <w:r w:rsidR="00686007">
              <w:rPr>
                <w:szCs w:val="22"/>
              </w:rPr>
              <w:t xml:space="preserve"> including Western Australia</w:t>
            </w:r>
            <w:r w:rsidR="00CF43F6">
              <w:rPr>
                <w:szCs w:val="22"/>
              </w:rPr>
              <w:t>.</w:t>
            </w:r>
            <w:r w:rsidR="00CF43F6">
              <w:t xml:space="preserve"> </w:t>
            </w:r>
            <w:r w:rsidR="00CF43F6" w:rsidRPr="00CF43F6">
              <w:rPr>
                <w:szCs w:val="22"/>
              </w:rPr>
              <w:t>In 2016, 87% of Aboriginal and Torres Strait Islander mothers attended 5 or more antenatal visits</w:t>
            </w:r>
            <w:r w:rsidR="00CF43F6">
              <w:rPr>
                <w:szCs w:val="22"/>
              </w:rPr>
              <w:t>.</w:t>
            </w:r>
            <w:r>
              <w:rPr>
                <w:szCs w:val="22"/>
              </w:rPr>
              <w:t xml:space="preserve"> </w:t>
            </w:r>
          </w:p>
          <w:p w14:paraId="34342722" w14:textId="548B27BD" w:rsidR="00F13247" w:rsidRPr="002529E5" w:rsidRDefault="00B405B4" w:rsidP="009302CC">
            <w:pPr>
              <w:spacing w:before="60"/>
              <w:rPr>
                <w:szCs w:val="22"/>
              </w:rPr>
            </w:pPr>
            <w:r>
              <w:rPr>
                <w:b/>
                <w:szCs w:val="22"/>
              </w:rPr>
              <w:br/>
            </w:r>
            <w:r w:rsidR="00F13247" w:rsidRPr="002E493D">
              <w:rPr>
                <w:b/>
                <w:szCs w:val="22"/>
              </w:rPr>
              <w:t xml:space="preserve">Progress </w:t>
            </w:r>
            <w:r w:rsidR="008D1CB2">
              <w:rPr>
                <w:b/>
                <w:szCs w:val="22"/>
              </w:rPr>
              <w:t>towards</w:t>
            </w:r>
            <w:r w:rsidR="008D1CB2" w:rsidRPr="002E493D">
              <w:rPr>
                <w:b/>
                <w:szCs w:val="22"/>
              </w:rPr>
              <w:t xml:space="preserve"> </w:t>
            </w:r>
            <w:r w:rsidR="00F13247" w:rsidRPr="002E493D">
              <w:rPr>
                <w:b/>
                <w:szCs w:val="22"/>
              </w:rPr>
              <w:t>th</w:t>
            </w:r>
            <w:r w:rsidR="008D1CB2">
              <w:rPr>
                <w:b/>
                <w:szCs w:val="22"/>
              </w:rPr>
              <w:t>e</w:t>
            </w:r>
            <w:r w:rsidR="00F13247" w:rsidRPr="002E493D">
              <w:rPr>
                <w:b/>
                <w:szCs w:val="22"/>
              </w:rPr>
              <w:t xml:space="preserve"> goal is on track</w:t>
            </w:r>
            <w:r w:rsidR="00F13247">
              <w:rPr>
                <w:szCs w:val="22"/>
              </w:rPr>
              <w:t>.</w:t>
            </w:r>
          </w:p>
        </w:tc>
      </w:tr>
      <w:tr w:rsidR="00100BEB" w:rsidRPr="00E86F6E" w14:paraId="5F71F036" w14:textId="77777777" w:rsidTr="00A630BD">
        <w:tc>
          <w:tcPr>
            <w:tcW w:w="0" w:type="auto"/>
            <w:shd w:val="clear" w:color="auto" w:fill="auto"/>
          </w:tcPr>
          <w:p w14:paraId="2D6B9EB4" w14:textId="77777777" w:rsidR="00F13247" w:rsidRPr="00E86F6E" w:rsidRDefault="00F13247" w:rsidP="009302CC">
            <w:pPr>
              <w:spacing w:before="60"/>
              <w:rPr>
                <w:szCs w:val="22"/>
              </w:rPr>
            </w:pPr>
            <w:r w:rsidRPr="00E86F6E">
              <w:rPr>
                <w:szCs w:val="22"/>
              </w:rPr>
              <w:t>Decrease the rate of Aboriginal and Torres Strait Islander women who</w:t>
            </w:r>
            <w:r>
              <w:rPr>
                <w:szCs w:val="22"/>
              </w:rPr>
              <w:t xml:space="preserve"> smoke during pregnancy from 47</w:t>
            </w:r>
            <w:r w:rsidR="009A4E14">
              <w:rPr>
                <w:szCs w:val="22"/>
              </w:rPr>
              <w:t> </w:t>
            </w:r>
            <w:r>
              <w:rPr>
                <w:szCs w:val="22"/>
              </w:rPr>
              <w:t>per cent to 37</w:t>
            </w:r>
            <w:r w:rsidR="009A4E14">
              <w:rPr>
                <w:szCs w:val="22"/>
              </w:rPr>
              <w:t> </w:t>
            </w:r>
            <w:r>
              <w:rPr>
                <w:szCs w:val="22"/>
              </w:rPr>
              <w:t>per cent</w:t>
            </w:r>
            <w:r w:rsidRPr="00E86F6E">
              <w:rPr>
                <w:szCs w:val="22"/>
              </w:rPr>
              <w:t xml:space="preserve"> by 2023.</w:t>
            </w:r>
          </w:p>
        </w:tc>
        <w:tc>
          <w:tcPr>
            <w:tcW w:w="0" w:type="auto"/>
            <w:shd w:val="clear" w:color="auto" w:fill="auto"/>
          </w:tcPr>
          <w:p w14:paraId="14B42EBE" w14:textId="4D5669B9" w:rsidR="00F13247" w:rsidRPr="002529E5" w:rsidRDefault="00100BEB" w:rsidP="00100BEB">
            <w:pPr>
              <w:spacing w:before="60"/>
              <w:rPr>
                <w:szCs w:val="22"/>
              </w:rPr>
            </w:pPr>
            <w:r>
              <w:rPr>
                <w:rFonts w:cstheme="minorHAnsi"/>
              </w:rPr>
              <w:t>Based on age-standardised rates, t</w:t>
            </w:r>
            <w:r w:rsidR="00064E78" w:rsidRPr="00B817FC">
              <w:rPr>
                <w:rFonts w:cstheme="minorHAnsi"/>
              </w:rPr>
              <w:t xml:space="preserve">he proportion of </w:t>
            </w:r>
            <w:r w:rsidR="006B15FB" w:rsidRPr="00E86F6E">
              <w:rPr>
                <w:szCs w:val="22"/>
              </w:rPr>
              <w:t>Aboriginal and Torres Strait Islander</w:t>
            </w:r>
            <w:r w:rsidR="00064E78" w:rsidRPr="00B817FC">
              <w:rPr>
                <w:rFonts w:cstheme="minorHAnsi"/>
              </w:rPr>
              <w:t xml:space="preserve"> mothers who smoked at any time duri</w:t>
            </w:r>
            <w:r w:rsidR="00064E78">
              <w:rPr>
                <w:rFonts w:cstheme="minorHAnsi"/>
              </w:rPr>
              <w:t>ng pregnancy decreased from 4</w:t>
            </w:r>
            <w:r>
              <w:rPr>
                <w:rFonts w:cstheme="minorHAnsi"/>
              </w:rPr>
              <w:t>8</w:t>
            </w:r>
            <w:r w:rsidR="009A4E14">
              <w:rPr>
                <w:rFonts w:cstheme="minorHAnsi"/>
              </w:rPr>
              <w:t> </w:t>
            </w:r>
            <w:r w:rsidR="00064E78">
              <w:rPr>
                <w:rFonts w:cstheme="minorHAnsi"/>
              </w:rPr>
              <w:t>per </w:t>
            </w:r>
            <w:r w:rsidR="00064E78" w:rsidRPr="00B817FC">
              <w:rPr>
                <w:rFonts w:cstheme="minorHAnsi"/>
              </w:rPr>
              <w:t>cent in 20</w:t>
            </w:r>
            <w:r>
              <w:rPr>
                <w:rFonts w:cstheme="minorHAnsi"/>
              </w:rPr>
              <w:t>13</w:t>
            </w:r>
            <w:r w:rsidR="00064E78" w:rsidRPr="00B817FC">
              <w:rPr>
                <w:rFonts w:cstheme="minorHAnsi"/>
              </w:rPr>
              <w:t xml:space="preserve"> to 43</w:t>
            </w:r>
            <w:r w:rsidR="009A4E14">
              <w:rPr>
                <w:rFonts w:cstheme="minorHAnsi"/>
              </w:rPr>
              <w:t> </w:t>
            </w:r>
            <w:r w:rsidR="00064E78">
              <w:rPr>
                <w:rFonts w:cstheme="minorHAnsi"/>
              </w:rPr>
              <w:t>per </w:t>
            </w:r>
            <w:r w:rsidR="00064E78" w:rsidRPr="00B817FC">
              <w:rPr>
                <w:rFonts w:cstheme="minorHAnsi"/>
              </w:rPr>
              <w:t>cent in 2016</w:t>
            </w:r>
            <w:r w:rsidR="00B405B4">
              <w:rPr>
                <w:rFonts w:cstheme="minorHAnsi"/>
              </w:rPr>
              <w:t xml:space="preserve">. </w:t>
            </w:r>
            <w:r w:rsidR="00B405B4">
              <w:rPr>
                <w:rFonts w:cstheme="minorHAnsi"/>
              </w:rPr>
              <w:br/>
            </w:r>
            <w:r w:rsidR="00B405B4">
              <w:rPr>
                <w:rFonts w:cstheme="minorHAnsi"/>
              </w:rPr>
              <w:br/>
            </w:r>
            <w:r w:rsidR="00F13247" w:rsidRPr="002E493D">
              <w:rPr>
                <w:b/>
                <w:szCs w:val="22"/>
              </w:rPr>
              <w:t xml:space="preserve">Progress </w:t>
            </w:r>
            <w:r w:rsidR="008D1CB2">
              <w:rPr>
                <w:b/>
                <w:szCs w:val="22"/>
              </w:rPr>
              <w:t>towards</w:t>
            </w:r>
            <w:r w:rsidR="008D1CB2" w:rsidRPr="002E493D">
              <w:rPr>
                <w:b/>
                <w:szCs w:val="22"/>
              </w:rPr>
              <w:t xml:space="preserve"> </w:t>
            </w:r>
            <w:r w:rsidR="00F13247" w:rsidRPr="002E493D">
              <w:rPr>
                <w:b/>
                <w:szCs w:val="22"/>
              </w:rPr>
              <w:t>th</w:t>
            </w:r>
            <w:r w:rsidR="008D1CB2">
              <w:rPr>
                <w:b/>
                <w:szCs w:val="22"/>
              </w:rPr>
              <w:t>e</w:t>
            </w:r>
            <w:r w:rsidR="00F13247" w:rsidRPr="002E493D">
              <w:rPr>
                <w:b/>
                <w:szCs w:val="22"/>
              </w:rPr>
              <w:t xml:space="preserve"> goal is on track</w:t>
            </w:r>
            <w:r w:rsidR="00F13247">
              <w:rPr>
                <w:szCs w:val="22"/>
              </w:rPr>
              <w:t>.</w:t>
            </w:r>
          </w:p>
        </w:tc>
      </w:tr>
    </w:tbl>
    <w:p w14:paraId="31192282" w14:textId="77777777" w:rsidR="00F13247" w:rsidRPr="002212D5" w:rsidRDefault="00F13247" w:rsidP="00271D3A">
      <w:pPr>
        <w:pStyle w:val="Heading2"/>
      </w:pPr>
      <w:bookmarkStart w:id="17" w:name="_Toc22723098"/>
      <w:r w:rsidRPr="002212D5">
        <w:t>Areas for further action</w:t>
      </w:r>
      <w:bookmarkEnd w:id="17"/>
      <w:r w:rsidRPr="002212D5">
        <w:t xml:space="preserve"> </w:t>
      </w:r>
    </w:p>
    <w:p w14:paraId="2C4D955E" w14:textId="77777777" w:rsidR="00AB6245" w:rsidRDefault="00AB6245" w:rsidP="00AB6245">
      <w:r>
        <w:t>E</w:t>
      </w:r>
      <w:r w:rsidRPr="00631BFB">
        <w:t>ffort</w:t>
      </w:r>
      <w:r>
        <w:t>s</w:t>
      </w:r>
      <w:r w:rsidRPr="00631BFB">
        <w:t xml:space="preserve"> </w:t>
      </w:r>
      <w:r>
        <w:t>focused on children and families to support good health from preconception through to early childhood are ongoing priorities aimed at giving children the best start for life. During this foundational period of rapid physical and cognitive development, it is critical that children are healthy, safe and nurtured to enable them to grow physically, socially and emotionally and develop communication skills. These foundations set children up to thrive at school and lead to greater opportunities and wellbeing over a lifetime.</w:t>
      </w:r>
    </w:p>
    <w:p w14:paraId="3767FD35" w14:textId="77777777" w:rsidR="00F13247" w:rsidRPr="00DD0237" w:rsidRDefault="00F13247" w:rsidP="00F13247">
      <w:r>
        <w:t>While improvements have been made to reduce smoking during pregnancy, there is</w:t>
      </w:r>
      <w:r w:rsidR="00A8036E">
        <w:t xml:space="preserve"> </w:t>
      </w:r>
      <w:r w:rsidR="00CD776C">
        <w:t xml:space="preserve">an </w:t>
      </w:r>
      <w:r w:rsidR="00A8036E">
        <w:t>opportunity for</w:t>
      </w:r>
      <w:r>
        <w:t xml:space="preserve"> more </w:t>
      </w:r>
      <w:r w:rsidR="00A8036E">
        <w:t xml:space="preserve">work </w:t>
      </w:r>
      <w:r>
        <w:t xml:space="preserve">to be done </w:t>
      </w:r>
      <w:r w:rsidR="00A8036E">
        <w:t xml:space="preserve">in this area </w:t>
      </w:r>
      <w:r>
        <w:t>to</w:t>
      </w:r>
      <w:r w:rsidR="00A8036E">
        <w:t xml:space="preserve"> further</w:t>
      </w:r>
      <w:r w:rsidR="00B036CD">
        <w:t xml:space="preserve"> build on these gains. Initiatives that support</w:t>
      </w:r>
      <w:r>
        <w:t xml:space="preserve"> Aboriginal and Torr</w:t>
      </w:r>
      <w:r w:rsidR="00B036CD">
        <w:t xml:space="preserve">es Strait mothers to </w:t>
      </w:r>
      <w:r w:rsidR="00B036CD" w:rsidRPr="00DD0237">
        <w:t xml:space="preserve">breastfeed, </w:t>
      </w:r>
      <w:r w:rsidRPr="00DD0237">
        <w:t xml:space="preserve">promote healthy nutrition in infancy and early </w:t>
      </w:r>
      <w:r w:rsidR="00B036CD" w:rsidRPr="00DD0237">
        <w:t xml:space="preserve">childhood and </w:t>
      </w:r>
      <w:r w:rsidR="00DD0237">
        <w:t xml:space="preserve">emphasise </w:t>
      </w:r>
      <w:r w:rsidR="004914D2" w:rsidRPr="00DD0237">
        <w:t>the importance of health</w:t>
      </w:r>
      <w:r w:rsidR="009A4E14">
        <w:t>y</w:t>
      </w:r>
      <w:r w:rsidR="004914D2" w:rsidRPr="00DD0237">
        <w:t xml:space="preserve"> behaviours before and during pregnancy</w:t>
      </w:r>
      <w:r w:rsidR="00B634EA" w:rsidRPr="00DD0237">
        <w:t xml:space="preserve"> </w:t>
      </w:r>
      <w:r w:rsidR="00B036CD" w:rsidRPr="00DD0237">
        <w:t>also remain key priorities.</w:t>
      </w:r>
    </w:p>
    <w:p w14:paraId="2B69ADBA" w14:textId="77777777" w:rsidR="00AB6245" w:rsidRDefault="00AB6245" w:rsidP="00AB6245">
      <w:pPr>
        <w:pStyle w:val="NormalLastParaUnderlinePink"/>
      </w:pPr>
      <w:r>
        <w:t xml:space="preserve">It is critical to build a better understanding of </w:t>
      </w:r>
      <w:r w:rsidR="009A4E14">
        <w:t xml:space="preserve">which </w:t>
      </w:r>
      <w:r>
        <w:t>measures achieve the most positive change</w:t>
      </w:r>
      <w:r w:rsidRPr="00DD0237">
        <w:t xml:space="preserve"> </w:t>
      </w:r>
      <w:r>
        <w:t>in this area to ensure investments in the right programs are made. Robust program evaluations will help to inform the evidence base and guide the development of programs in the future.</w:t>
      </w:r>
    </w:p>
    <w:p w14:paraId="103A7963" w14:textId="77777777" w:rsidR="00C668D5" w:rsidRPr="00F31FEF" w:rsidRDefault="0001135F">
      <w:pPr>
        <w:spacing w:before="0"/>
      </w:pPr>
      <w:r>
        <w:br w:type="page"/>
      </w:r>
    </w:p>
    <w:p w14:paraId="3B61DED6" w14:textId="1ED54BB8" w:rsidR="00F13247" w:rsidRDefault="009C47FE" w:rsidP="009C47FE">
      <w:r>
        <w:rPr>
          <w:noProof/>
          <w:lang w:eastAsia="en-AU"/>
        </w:rPr>
        <w:lastRenderedPageBreak/>
        <w:drawing>
          <wp:inline distT="0" distB="0" distL="0" distR="0" wp14:anchorId="674DBF7A" wp14:editId="4C684D8F">
            <wp:extent cx="6034695" cy="4291584"/>
            <wp:effectExtent l="0" t="0" r="4445" b="0"/>
            <wp:docPr id="65" name="Picture 65" descr="Domain 3 contains five goals and eleven deliverables. Three of the goals are on track to be achieved by 2023." title="Domain 3: Childhood Health and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046603" cy="4300053"/>
                    </a:xfrm>
                    <a:prstGeom prst="rect">
                      <a:avLst/>
                    </a:prstGeom>
                  </pic:spPr>
                </pic:pic>
              </a:graphicData>
            </a:graphic>
          </wp:inline>
        </w:drawing>
      </w:r>
      <w:r w:rsidR="00F13247">
        <w:t xml:space="preserve"> </w:t>
      </w:r>
    </w:p>
    <w:p w14:paraId="01599834" w14:textId="5B765142" w:rsidR="00466327" w:rsidRDefault="009C47FE" w:rsidP="009C47FE">
      <w:r>
        <w:rPr>
          <w:noProof/>
          <w:lang w:eastAsia="en-AU"/>
        </w:rPr>
        <w:drawing>
          <wp:inline distT="0" distB="0" distL="0" distR="0" wp14:anchorId="144A11BD" wp14:editId="0C6C344E">
            <wp:extent cx="6073297" cy="792480"/>
            <wp:effectExtent l="0" t="0" r="3810" b="7620"/>
            <wp:docPr id="66" name="Picture 66" descr="Vision: Aboriginal and Torres Strait Islander children are in good health and meet key developmental milestones, laying the foundation for strong and long healthy lives.  " title="Vision for domai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168426" cy="804893"/>
                    </a:xfrm>
                    <a:prstGeom prst="rect">
                      <a:avLst/>
                    </a:prstGeom>
                  </pic:spPr>
                </pic:pic>
              </a:graphicData>
            </a:graphic>
          </wp:inline>
        </w:drawing>
      </w:r>
      <w:r>
        <w:br w:type="textWrapping" w:clear="all"/>
      </w:r>
      <w:r w:rsidR="00B31824">
        <w:rPr>
          <w:noProof/>
          <w:lang w:eastAsia="en-AU"/>
        </w:rPr>
        <w:drawing>
          <wp:inline distT="0" distB="0" distL="0" distR="0" wp14:anchorId="6518317B" wp14:editId="67580AE4">
            <wp:extent cx="5759450" cy="1318195"/>
            <wp:effectExtent l="0" t="0" r="0" b="0"/>
            <wp:docPr id="48" name="Picture 48" descr="This image describes that domain 3 contains 5 goals and 11 deliverables focused on childhood health and development for Aboriginal and Torres Strait Islander peoples. &#10;&#10;Of these 11 deliverables 8 are completed and 3 are ongoing." title="Domai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5759450" cy="1318195"/>
                    </a:xfrm>
                    <a:prstGeom prst="rect">
                      <a:avLst/>
                    </a:prstGeom>
                  </pic:spPr>
                </pic:pic>
              </a:graphicData>
            </a:graphic>
          </wp:inline>
        </w:drawing>
      </w:r>
    </w:p>
    <w:p w14:paraId="600D1081" w14:textId="533ABF19" w:rsidR="009605D4" w:rsidRDefault="00B31824" w:rsidP="00F13247">
      <w:r>
        <w:t>D</w:t>
      </w:r>
      <w:r w:rsidR="00F13247">
        <w:t xml:space="preserve">omain 3 contains five goals and </w:t>
      </w:r>
      <w:r w:rsidR="004E5977">
        <w:t xml:space="preserve">eleven </w:t>
      </w:r>
      <w:r w:rsidR="00F13247">
        <w:t>deliverables. Three of the goals are on track to be achieved by 2023.</w:t>
      </w:r>
    </w:p>
    <w:p w14:paraId="703F018C" w14:textId="77777777" w:rsidR="009605D4" w:rsidRDefault="009605D4" w:rsidP="009605D4">
      <w:pPr>
        <w:pStyle w:val="Heading2"/>
      </w:pPr>
      <w:bookmarkStart w:id="18" w:name="_Toc22723099"/>
      <w:r w:rsidRPr="00DD4B5E">
        <w:t>PROGRESS AGAINST DELIVERABLES</w:t>
      </w:r>
      <w:bookmarkEnd w:id="18"/>
    </w:p>
    <w:p w14:paraId="3C2B4C26" w14:textId="77777777" w:rsidR="00E61DE8" w:rsidRDefault="00E61DE8" w:rsidP="007B1B88">
      <w:pPr>
        <w:pStyle w:val="Heading3"/>
      </w:pPr>
      <w:bookmarkStart w:id="19" w:name="_Toc22723100"/>
      <w:r>
        <w:t>Immunisation</w:t>
      </w:r>
      <w:bookmarkEnd w:id="19"/>
    </w:p>
    <w:p w14:paraId="6415240C" w14:textId="77777777" w:rsidR="006716A8" w:rsidRPr="00907BDD" w:rsidRDefault="00E404DD" w:rsidP="00F13247">
      <w:r w:rsidRPr="00E404DD">
        <w:t>Through the National Immunisation Strategy, Commonwealth and state governments</w:t>
      </w:r>
      <w:r>
        <w:t xml:space="preserve"> have committed to achieving 95</w:t>
      </w:r>
      <w:r w:rsidR="009A4E14">
        <w:t> </w:t>
      </w:r>
      <w:r>
        <w:t>per cent</w:t>
      </w:r>
      <w:r w:rsidRPr="00E404DD">
        <w:t xml:space="preserve"> immunisat</w:t>
      </w:r>
      <w:r>
        <w:t xml:space="preserve">ion coverage among children. </w:t>
      </w:r>
      <w:r w:rsidR="001C124C">
        <w:t>P</w:t>
      </w:r>
      <w:r w:rsidRPr="00E404DD">
        <w:t>erformance benchmarks in the National Partnership on Essential Vaccines, including for improving coverage rates among Aboriginal and Torres Strait Islander children</w:t>
      </w:r>
      <w:r w:rsidR="009A4E14">
        <w:t>,</w:t>
      </w:r>
      <w:r w:rsidR="001C124C">
        <w:t xml:space="preserve"> will contribute to achieving this target</w:t>
      </w:r>
      <w:r w:rsidRPr="00E404DD">
        <w:t>.</w:t>
      </w:r>
      <w:r w:rsidR="004E1FA5">
        <w:t xml:space="preserve"> T</w:t>
      </w:r>
      <w:r w:rsidR="00853A68" w:rsidRPr="00853A68">
        <w:t>he Australian Gov</w:t>
      </w:r>
      <w:r>
        <w:t>ernment promotes immunisation through community controlled services</w:t>
      </w:r>
      <w:r w:rsidR="00352ABA">
        <w:t>,</w:t>
      </w:r>
      <w:r w:rsidR="004E1FA5">
        <w:t xml:space="preserve"> including </w:t>
      </w:r>
      <w:r w:rsidR="004E1FA5">
        <w:lastRenderedPageBreak/>
        <w:t>through</w:t>
      </w:r>
      <w:r w:rsidR="007D7B12">
        <w:t xml:space="preserve"> the </w:t>
      </w:r>
      <w:r w:rsidR="00853A68" w:rsidRPr="00853A68">
        <w:t xml:space="preserve">Get the </w:t>
      </w:r>
      <w:r w:rsidR="004E5977">
        <w:t>F</w:t>
      </w:r>
      <w:r w:rsidR="00853A68" w:rsidRPr="00853A68">
        <w:t xml:space="preserve">acts </w:t>
      </w:r>
      <w:r w:rsidR="00271D3A">
        <w:t>about</w:t>
      </w:r>
      <w:r w:rsidR="00853A68" w:rsidRPr="00853A68">
        <w:t xml:space="preserve"> </w:t>
      </w:r>
      <w:r w:rsidR="004E5977">
        <w:t>I</w:t>
      </w:r>
      <w:r w:rsidR="00853A68" w:rsidRPr="00853A68">
        <w:t>mmunisation campaign</w:t>
      </w:r>
      <w:r w:rsidR="009A6E14">
        <w:t>,</w:t>
      </w:r>
      <w:r w:rsidR="00853A68" w:rsidRPr="00853A68">
        <w:t xml:space="preserve"> which explains the benefits of vaccinating and the importance of vaccinating on time.</w:t>
      </w:r>
    </w:p>
    <w:p w14:paraId="1A14BCD3" w14:textId="0722B08F" w:rsidR="00B8557C" w:rsidRDefault="00FC61D8" w:rsidP="00B8557C">
      <w:pPr>
        <w:jc w:val="center"/>
      </w:pPr>
      <w:r w:rsidRPr="00FC61D8">
        <w:rPr>
          <w:noProof/>
          <w:lang w:eastAsia="en-AU"/>
        </w:rPr>
        <w:drawing>
          <wp:inline distT="0" distB="0" distL="0" distR="0" wp14:anchorId="74A55007" wp14:editId="350CD666">
            <wp:extent cx="4778375" cy="3296920"/>
            <wp:effectExtent l="0" t="0" r="3175" b="0"/>
            <wp:docPr id="43" name="Picture 43" descr="This diagram talks about the stats for one year olds, two year olds and five year olds.&#10;&#10;The target for one year olds has increased from 85% to 88% and is currently on track at 92%.&#10;&#10;The target for two year olds has increased from 91% to 96% and is currently not on track at 88%.&#10;&#10;The target for five year olds has increased from 92% to 96% and is currently on track at 97%.&#10;&#10;U:\Documents\Immunisation goals and targets 2.jpg" title="Immunisations targets by 2023 at December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Documents\Immunisation goals and targets 2.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778375" cy="3296920"/>
                    </a:xfrm>
                    <a:prstGeom prst="rect">
                      <a:avLst/>
                    </a:prstGeom>
                    <a:noFill/>
                    <a:ln>
                      <a:noFill/>
                    </a:ln>
                  </pic:spPr>
                </pic:pic>
              </a:graphicData>
            </a:graphic>
          </wp:inline>
        </w:drawing>
      </w:r>
    </w:p>
    <w:p w14:paraId="289CA3AD" w14:textId="02176F9A" w:rsidR="00F13247" w:rsidRDefault="00F13247" w:rsidP="00F13247">
      <w:r w:rsidRPr="00940690">
        <w:t xml:space="preserve">While there is more work to be done, </w:t>
      </w:r>
      <w:r w:rsidR="008657C1" w:rsidRPr="00940690">
        <w:t xml:space="preserve">the immunisation </w:t>
      </w:r>
      <w:r w:rsidR="00940690">
        <w:t>coverage rates among Aboriginal and Torres Strait Isl</w:t>
      </w:r>
      <w:r w:rsidR="006A28DD">
        <w:t>ander children entering school</w:t>
      </w:r>
      <w:r w:rsidR="00352ABA">
        <w:t xml:space="preserve"> are at the highest level</w:t>
      </w:r>
      <w:r w:rsidR="001A1604">
        <w:t>s</w:t>
      </w:r>
      <w:r w:rsidR="00352ABA">
        <w:t xml:space="preserve"> ever</w:t>
      </w:r>
      <w:r w:rsidR="00940690">
        <w:t xml:space="preserve">. </w:t>
      </w:r>
      <w:r w:rsidR="00E404DD">
        <w:t xml:space="preserve">As at 31 December 2018, </w:t>
      </w:r>
      <w:r w:rsidR="00B94D7C">
        <w:t>97</w:t>
      </w:r>
      <w:r w:rsidR="001A1604">
        <w:t> </w:t>
      </w:r>
      <w:r w:rsidRPr="00940690">
        <w:t xml:space="preserve">per cent of Aboriginal and Torres Strait Islander </w:t>
      </w:r>
      <w:r w:rsidR="003B0178">
        <w:t>5</w:t>
      </w:r>
      <w:r w:rsidR="006A28DD">
        <w:t>-year-olds</w:t>
      </w:r>
      <w:r w:rsidR="008657C1">
        <w:t xml:space="preserve"> </w:t>
      </w:r>
      <w:r w:rsidR="00E404DD">
        <w:t>were</w:t>
      </w:r>
      <w:r w:rsidR="008657C1">
        <w:t xml:space="preserve"> </w:t>
      </w:r>
      <w:r w:rsidRPr="00940690">
        <w:t xml:space="preserve">fully </w:t>
      </w:r>
      <w:r w:rsidR="006A28DD" w:rsidRPr="00940690">
        <w:t>immunised</w:t>
      </w:r>
      <w:r w:rsidR="001A1604">
        <w:t>,</w:t>
      </w:r>
      <w:r w:rsidRPr="00940690">
        <w:t xml:space="preserve"> compared with 9</w:t>
      </w:r>
      <w:r w:rsidR="001F0743" w:rsidRPr="00940690">
        <w:t>5</w:t>
      </w:r>
      <w:r w:rsidR="001A1604">
        <w:t> </w:t>
      </w:r>
      <w:r w:rsidRPr="00940690">
        <w:t xml:space="preserve">per cent of </w:t>
      </w:r>
      <w:r w:rsidR="003A284E" w:rsidRPr="00940690">
        <w:t>non-Indigenous children</w:t>
      </w:r>
      <w:r w:rsidRPr="00940690">
        <w:t>.</w:t>
      </w:r>
      <w:r w:rsidRPr="00492753">
        <w:t xml:space="preserve"> </w:t>
      </w:r>
      <w:r w:rsidR="00E87070">
        <w:t xml:space="preserve">In 2018, 92% of </w:t>
      </w:r>
      <w:r w:rsidR="00FC61D8">
        <w:t>Aboriginal and Torres Strait Islander</w:t>
      </w:r>
      <w:r w:rsidR="00E87070">
        <w:t xml:space="preserve"> children aged 1 were fully immunised, compared with 94% of other Australian children</w:t>
      </w:r>
      <w:r w:rsidR="00352ABA">
        <w:t>.</w:t>
      </w:r>
      <w:r w:rsidR="00341941">
        <w:t xml:space="preserve"> </w:t>
      </w:r>
      <w:r w:rsidR="00352ABA">
        <w:t xml:space="preserve">Over the same period, </w:t>
      </w:r>
      <w:r w:rsidR="00647117">
        <w:t xml:space="preserve">nationally, </w:t>
      </w:r>
      <w:r w:rsidR="00352ABA">
        <w:t xml:space="preserve">the fully immunised rate for </w:t>
      </w:r>
      <w:r w:rsidR="00FC61D8">
        <w:t>Aboriginal and Torres Strait Islander</w:t>
      </w:r>
      <w:r w:rsidR="001A10EC">
        <w:t xml:space="preserve"> children</w:t>
      </w:r>
      <w:r w:rsidR="00647117">
        <w:t xml:space="preserve"> aged 5 years</w:t>
      </w:r>
      <w:r w:rsidR="001A10EC">
        <w:t xml:space="preserve"> was 97%, compared with</w:t>
      </w:r>
      <w:r w:rsidR="00647117">
        <w:t xml:space="preserve"> 95% of other Australian children</w:t>
      </w:r>
      <w:r w:rsidR="00341941">
        <w:t>.</w:t>
      </w:r>
    </w:p>
    <w:p w14:paraId="1C3FE018" w14:textId="77777777" w:rsidR="004C6CB7" w:rsidRDefault="004C6CB7" w:rsidP="00097071">
      <w:pPr>
        <w:pStyle w:val="Heading3"/>
      </w:pPr>
      <w:bookmarkStart w:id="20" w:name="_Toc22723101"/>
      <w:r>
        <w:t>Early childhood health</w:t>
      </w:r>
      <w:bookmarkEnd w:id="20"/>
    </w:p>
    <w:p w14:paraId="5984ADB1" w14:textId="77777777" w:rsidR="006E5B04" w:rsidRDefault="006E5B04" w:rsidP="006E5B04">
      <w:pPr>
        <w:rPr>
          <w:rFonts w:ascii="Calibri" w:hAnsi="Calibri"/>
          <w:szCs w:val="22"/>
        </w:rPr>
      </w:pPr>
      <w:r>
        <w:t>At the national level, the</w:t>
      </w:r>
      <w:r w:rsidR="001C258B">
        <w:t xml:space="preserve"> Australian Government</w:t>
      </w:r>
      <w:r>
        <w:t xml:space="preserve"> </w:t>
      </w:r>
      <w:r w:rsidR="001C258B">
        <w:t xml:space="preserve">(through the </w:t>
      </w:r>
      <w:r>
        <w:t>Department of Health and the Depar</w:t>
      </w:r>
      <w:r w:rsidR="001C258B">
        <w:t xml:space="preserve">tment of Education and Training) is </w:t>
      </w:r>
      <w:r>
        <w:t>funding the Connected Beginnings Program, which focuses on integrating early childhood health and education services in</w:t>
      </w:r>
      <w:r w:rsidR="00352ABA">
        <w:t>to</w:t>
      </w:r>
      <w:r>
        <w:t xml:space="preserve"> a number of Aboriginal and Torres Strait Islander communities. The program aims to provide greater access to cohesive and coordinated services</w:t>
      </w:r>
      <w:r w:rsidR="00352ABA">
        <w:t xml:space="preserve"> that align with </w:t>
      </w:r>
      <w:r>
        <w:t xml:space="preserve">individual needs so </w:t>
      </w:r>
      <w:r w:rsidR="00352ABA">
        <w:t xml:space="preserve">that </w:t>
      </w:r>
      <w:r>
        <w:t>more children are healthy and well prepared to thrive at school. The Department of Health has invested $12</w:t>
      </w:r>
      <w:r w:rsidR="001A1604">
        <w:t> </w:t>
      </w:r>
      <w:r>
        <w:t xml:space="preserve">million and the Department of Education </w:t>
      </w:r>
      <w:r w:rsidR="00352ABA">
        <w:t xml:space="preserve">and Training </w:t>
      </w:r>
      <w:r>
        <w:t>has invested approximately $30</w:t>
      </w:r>
      <w:r w:rsidR="001A1604">
        <w:t> </w:t>
      </w:r>
      <w:r>
        <w:t>million over three</w:t>
      </w:r>
      <w:r w:rsidR="001A1604">
        <w:t> </w:t>
      </w:r>
      <w:r>
        <w:t>years from 2016</w:t>
      </w:r>
      <w:r w:rsidR="004E5977">
        <w:t>–</w:t>
      </w:r>
      <w:r>
        <w:t>17 to 2018</w:t>
      </w:r>
      <w:r w:rsidR="004E5977">
        <w:t>–</w:t>
      </w:r>
      <w:r>
        <w:t xml:space="preserve">19. </w:t>
      </w:r>
      <w:r w:rsidR="00E61DE8">
        <w:t xml:space="preserve">Given that </w:t>
      </w:r>
      <w:r w:rsidR="009605D4">
        <w:t>ensuring</w:t>
      </w:r>
      <w:r w:rsidR="00352ABA" w:rsidRPr="009605D4">
        <w:t xml:space="preserve"> that services can work together in</w:t>
      </w:r>
      <w:r w:rsidR="00352ABA">
        <w:t xml:space="preserve"> </w:t>
      </w:r>
      <w:r>
        <w:t>sustainable</w:t>
      </w:r>
      <w:r w:rsidR="00352ABA">
        <w:t>,</w:t>
      </w:r>
      <w:r>
        <w:t xml:space="preserve"> integrated ways</w:t>
      </w:r>
      <w:r w:rsidR="009605D4">
        <w:t xml:space="preserve"> will be a long-term project</w:t>
      </w:r>
      <w:r>
        <w:t>, further funding to 2021</w:t>
      </w:r>
      <w:r w:rsidR="004E5977">
        <w:t>–</w:t>
      </w:r>
      <w:r>
        <w:t xml:space="preserve">22 will </w:t>
      </w:r>
      <w:r w:rsidR="00E61DE8">
        <w:t xml:space="preserve">assist </w:t>
      </w:r>
      <w:r>
        <w:t>communities to progress to integration at their own pace.</w:t>
      </w:r>
    </w:p>
    <w:p w14:paraId="52084940" w14:textId="77777777" w:rsidR="00F13247" w:rsidRDefault="008657C1" w:rsidP="00F13247">
      <w:r>
        <w:t>The Australian Government’s</w:t>
      </w:r>
      <w:r w:rsidR="00F13247">
        <w:t xml:space="preserve"> </w:t>
      </w:r>
      <w:r w:rsidR="00F13247" w:rsidRPr="009605D4">
        <w:t>Home Interaction Program for Parents and Youngsters (HIPPY)</w:t>
      </w:r>
      <w:r w:rsidR="00F13247">
        <w:t xml:space="preserve"> is a </w:t>
      </w:r>
      <w:r w:rsidR="00F13247" w:rsidRPr="002431CE">
        <w:t>two-year</w:t>
      </w:r>
      <w:r w:rsidR="00E61DE8" w:rsidRPr="002431CE">
        <w:t>,</w:t>
      </w:r>
      <w:r w:rsidR="00F13247" w:rsidRPr="002431CE">
        <w:t xml:space="preserve"> home-based</w:t>
      </w:r>
      <w:r w:rsidR="00F13247">
        <w:t xml:space="preserve"> parenting and early childhood program that helps parents and carers to be their child’s first teacher.</w:t>
      </w:r>
      <w:r w:rsidR="00F13247" w:rsidRPr="00492753">
        <w:t xml:space="preserve"> </w:t>
      </w:r>
      <w:r w:rsidR="00E61DE8">
        <w:t>T</w:t>
      </w:r>
      <w:r w:rsidR="008F4A8E">
        <w:t xml:space="preserve">he </w:t>
      </w:r>
      <w:r w:rsidR="00F13247" w:rsidRPr="00851BFD">
        <w:t xml:space="preserve">HIPPY </w:t>
      </w:r>
      <w:r w:rsidR="008F4A8E">
        <w:t>pro</w:t>
      </w:r>
      <w:r w:rsidR="008F4A8E" w:rsidRPr="00E61DE8">
        <w:t xml:space="preserve">gram </w:t>
      </w:r>
      <w:r w:rsidR="00E61DE8" w:rsidRPr="00E61DE8">
        <w:t xml:space="preserve">commenced in </w:t>
      </w:r>
      <w:r w:rsidR="00E61DE8" w:rsidRPr="00906F0F">
        <w:t>2016. Since then it</w:t>
      </w:r>
      <w:r w:rsidR="00E61DE8" w:rsidRPr="00E61DE8">
        <w:t xml:space="preserve"> </w:t>
      </w:r>
      <w:r w:rsidR="00F32C90" w:rsidRPr="00E61DE8">
        <w:t xml:space="preserve">has </w:t>
      </w:r>
      <w:r w:rsidR="00296EEB" w:rsidRPr="00E61DE8">
        <w:t xml:space="preserve">been implemented </w:t>
      </w:r>
      <w:r w:rsidR="00F13247" w:rsidRPr="00E61DE8">
        <w:t xml:space="preserve">in 100 communities across Australia </w:t>
      </w:r>
      <w:r w:rsidR="00E61DE8">
        <w:t xml:space="preserve">and has targeted </w:t>
      </w:r>
      <w:r w:rsidR="00F13247" w:rsidRPr="00E61DE8">
        <w:t xml:space="preserve">around </w:t>
      </w:r>
      <w:r w:rsidR="00F13247" w:rsidRPr="002431CE">
        <w:t>4000</w:t>
      </w:r>
      <w:r w:rsidR="00F13247" w:rsidRPr="00E61DE8">
        <w:t xml:space="preserve"> children each year</w:t>
      </w:r>
      <w:r w:rsidR="00E61DE8">
        <w:t>.</w:t>
      </w:r>
      <w:r w:rsidR="00F13247" w:rsidRPr="00E61DE8">
        <w:t xml:space="preserve"> </w:t>
      </w:r>
      <w:r w:rsidR="00271D3A">
        <w:t>The program has been implemented in fifty Aboriginal and Torres Strait Islander communities</w:t>
      </w:r>
      <w:r w:rsidR="00F13247" w:rsidRPr="00E61DE8">
        <w:t>.</w:t>
      </w:r>
    </w:p>
    <w:p w14:paraId="22EEEFF2" w14:textId="77777777" w:rsidR="003460C4" w:rsidRDefault="003460C4" w:rsidP="00906F0F">
      <w:pPr>
        <w:pStyle w:val="Heading3"/>
      </w:pPr>
      <w:bookmarkStart w:id="21" w:name="_Toc22723102"/>
      <w:r>
        <w:lastRenderedPageBreak/>
        <w:t>Hearing</w:t>
      </w:r>
      <w:r w:rsidR="009605D4">
        <w:t xml:space="preserve"> SERVICES</w:t>
      </w:r>
      <w:bookmarkEnd w:id="21"/>
    </w:p>
    <w:p w14:paraId="4377ECA2" w14:textId="77777777" w:rsidR="003460C4" w:rsidRDefault="002C107C" w:rsidP="002C107C">
      <w:r>
        <w:t xml:space="preserve">To help tackle the disproportionate rate of ear and </w:t>
      </w:r>
      <w:r w:rsidRPr="00341941">
        <w:t>h</w:t>
      </w:r>
      <w:r>
        <w:t>e</w:t>
      </w:r>
      <w:r w:rsidRPr="00341941">
        <w:t>aring problems among Aboriginal and Torres Strait Islander children,</w:t>
      </w:r>
      <w:r w:rsidRPr="00341941">
        <w:rPr>
          <w:rStyle w:val="FootnoteReference"/>
        </w:rPr>
        <w:footnoteReference w:id="12"/>
      </w:r>
      <w:r w:rsidRPr="00341941">
        <w:t xml:space="preserve"> </w:t>
      </w:r>
      <w:r w:rsidR="004C6CB7">
        <w:t>from 2018–19</w:t>
      </w:r>
      <w:r w:rsidR="004C6CB7" w:rsidRPr="00341941">
        <w:t xml:space="preserve"> </w:t>
      </w:r>
      <w:r w:rsidR="004C6CB7">
        <w:t xml:space="preserve">to 2021–22 </w:t>
      </w:r>
      <w:r w:rsidRPr="00341941">
        <w:t>the Australian Government is providing $30</w:t>
      </w:r>
      <w:r w:rsidR="001A1604">
        <w:t> </w:t>
      </w:r>
      <w:r w:rsidRPr="00341941">
        <w:t>million</w:t>
      </w:r>
      <w:r>
        <w:t xml:space="preserve"> </w:t>
      </w:r>
      <w:r w:rsidRPr="00341941">
        <w:t xml:space="preserve">for </w:t>
      </w:r>
      <w:r w:rsidR="003460C4">
        <w:t>the Hearing Assessment Program</w:t>
      </w:r>
      <w:r w:rsidR="004C6CB7">
        <w:t xml:space="preserve">, which will </w:t>
      </w:r>
      <w:r w:rsidRPr="00341941">
        <w:t>provide hearing assessment</w:t>
      </w:r>
      <w:r>
        <w:t>s</w:t>
      </w:r>
      <w:r w:rsidRPr="00341941">
        <w:t xml:space="preserve"> and follow-up treatment for Aboriginal and Torres Strait Islander children </w:t>
      </w:r>
      <w:r w:rsidR="003460C4">
        <w:t xml:space="preserve">before they start </w:t>
      </w:r>
      <w:r w:rsidRPr="00341941">
        <w:t>school.</w:t>
      </w:r>
    </w:p>
    <w:p w14:paraId="6ABDD4E5" w14:textId="77777777" w:rsidR="003460C4" w:rsidRDefault="002C107C" w:rsidP="002C107C">
      <w:r w:rsidRPr="00341941">
        <w:t>Th</w:t>
      </w:r>
      <w:r>
        <w:t>e Hearing Assessment Program</w:t>
      </w:r>
      <w:r w:rsidR="003460C4">
        <w:t xml:space="preserve"> will </w:t>
      </w:r>
      <w:r>
        <w:t xml:space="preserve">be delivered by </w:t>
      </w:r>
      <w:r w:rsidRPr="004C6CB7">
        <w:t>Australian Hearing</w:t>
      </w:r>
      <w:r w:rsidR="004C6CB7">
        <w:t xml:space="preserve"> and </w:t>
      </w:r>
      <w:r w:rsidR="004C6CB7" w:rsidRPr="00A54580">
        <w:t xml:space="preserve">will </w:t>
      </w:r>
      <w:r w:rsidRPr="004C6CB7">
        <w:t>focus on</w:t>
      </w:r>
      <w:r>
        <w:t xml:space="preserve"> rural and remote locations. Australian Hearing will also continue to provide hearing devices through its</w:t>
      </w:r>
      <w:r w:rsidRPr="00341941">
        <w:t xml:space="preserve"> Hearing Services</w:t>
      </w:r>
      <w:r>
        <w:t xml:space="preserve"> Program.</w:t>
      </w:r>
    </w:p>
    <w:p w14:paraId="0F9D516D" w14:textId="77777777" w:rsidR="002C107C" w:rsidRDefault="002C107C" w:rsidP="002C107C">
      <w:r>
        <w:t xml:space="preserve">The community controlled health sector and </w:t>
      </w:r>
      <w:r w:rsidRPr="004C6CB7">
        <w:t xml:space="preserve">other health clinics </w:t>
      </w:r>
      <w:r w:rsidR="004C6CB7">
        <w:t xml:space="preserve">that </w:t>
      </w:r>
      <w:r w:rsidRPr="004C6CB7">
        <w:t>provid</w:t>
      </w:r>
      <w:r w:rsidR="005C2E31">
        <w:t>e</w:t>
      </w:r>
      <w:r w:rsidRPr="004C6CB7">
        <w:t xml:space="preserve"> services for Aboriginal and Torres Strait Islander children will participate in the Hearing Assessment Program. Th</w:t>
      </w:r>
      <w:r w:rsidR="005C2E31">
        <w:t>e</w:t>
      </w:r>
      <w:r w:rsidRPr="004C6CB7">
        <w:t xml:space="preserve"> initiative is particularly important for young children and</w:t>
      </w:r>
      <w:r>
        <w:t xml:space="preserve"> those transitioning into school, as hearing loss in early childhood can lead to </w:t>
      </w:r>
      <w:r w:rsidRPr="002D018E">
        <w:t>longer-term</w:t>
      </w:r>
      <w:r>
        <w:t xml:space="preserve"> linguistic, social and learning difficulties. </w:t>
      </w:r>
    </w:p>
    <w:p w14:paraId="21497C38" w14:textId="77777777" w:rsidR="003460C4" w:rsidRDefault="003460C4" w:rsidP="004F56AE">
      <w:pPr>
        <w:pStyle w:val="Heading3"/>
      </w:pPr>
      <w:bookmarkStart w:id="22" w:name="_Toc22723103"/>
      <w:r>
        <w:t>Dental services</w:t>
      </w:r>
      <w:bookmarkEnd w:id="22"/>
    </w:p>
    <w:p w14:paraId="1B2F3DF9" w14:textId="77777777" w:rsidR="005C2E31" w:rsidRDefault="005C2E31" w:rsidP="005C2E31">
      <w:r w:rsidRPr="002431CE">
        <w:t>In 2014–15</w:t>
      </w:r>
      <w:r>
        <w:t xml:space="preserve"> around a third of Aboriginal and Torres Strait Islander children aged </w:t>
      </w:r>
      <w:r w:rsidR="002431CE">
        <w:t xml:space="preserve">4 </w:t>
      </w:r>
      <w:r>
        <w:t xml:space="preserve">to </w:t>
      </w:r>
      <w:r w:rsidR="002431CE">
        <w:t>14 </w:t>
      </w:r>
      <w:r>
        <w:t>years had teeth or gum problems.</w:t>
      </w:r>
      <w:r>
        <w:rPr>
          <w:rStyle w:val="FootnoteReference"/>
        </w:rPr>
        <w:footnoteReference w:id="13"/>
      </w:r>
      <w:r>
        <w:t xml:space="preserve"> Cost was a major barrier for families accessing dental health services.</w:t>
      </w:r>
      <w:r>
        <w:rPr>
          <w:rStyle w:val="FootnoteReference"/>
        </w:rPr>
        <w:footnoteReference w:id="14"/>
      </w:r>
      <w:r>
        <w:t xml:space="preserve"> The Child Dental Benefits Schedule</w:t>
      </w:r>
      <w:r w:rsidR="001C124C">
        <w:t>, which commenced in 2014,</w:t>
      </w:r>
      <w:r>
        <w:t xml:space="preserve"> covers part or all of the cost of some dental health services for eligible families.</w:t>
      </w:r>
    </w:p>
    <w:p w14:paraId="7E6933D3" w14:textId="77777777" w:rsidR="003460C4" w:rsidRDefault="005C2E31" w:rsidP="004F56AE">
      <w:pPr>
        <w:pStyle w:val="Heading3"/>
      </w:pPr>
      <w:bookmarkStart w:id="23" w:name="_Toc22723104"/>
      <w:r>
        <w:t>Information for parents and professionals</w:t>
      </w:r>
      <w:bookmarkEnd w:id="23"/>
    </w:p>
    <w:p w14:paraId="24F6129A" w14:textId="77777777" w:rsidR="00E01C02" w:rsidRDefault="00E01C02" w:rsidP="00E01C02">
      <w:pPr>
        <w:spacing w:after="100" w:afterAutospacing="1"/>
      </w:pPr>
      <w:r w:rsidRPr="00AF67F0">
        <w:t xml:space="preserve">The </w:t>
      </w:r>
      <w:r w:rsidR="003E3335">
        <w:t>Australian Government</w:t>
      </w:r>
      <w:r w:rsidRPr="00AF67F0">
        <w:t xml:space="preserve"> continues to fund the </w:t>
      </w:r>
      <w:hyperlink r:id="rId60" w:history="1">
        <w:r w:rsidRPr="001719E5">
          <w:rPr>
            <w:rStyle w:val="Hyperlink"/>
          </w:rPr>
          <w:t>Raising Children Network</w:t>
        </w:r>
      </w:hyperlink>
      <w:r w:rsidRPr="00AF67F0">
        <w:t xml:space="preserve"> website to provide up-to-date, evidence-based, independent and free information for parents and professionals working with families. </w:t>
      </w:r>
      <w:r w:rsidR="005C2E31">
        <w:t>T</w:t>
      </w:r>
      <w:r w:rsidR="003460C4">
        <w:t xml:space="preserve">he website </w:t>
      </w:r>
      <w:r w:rsidR="005C2E31">
        <w:t xml:space="preserve">provides resources on </w:t>
      </w:r>
      <w:r w:rsidR="003460C4" w:rsidRPr="00AF67F0">
        <w:t>life transition points from pregnancy and birth to the teenage years</w:t>
      </w:r>
      <w:r w:rsidR="001A1604">
        <w:t>,</w:t>
      </w:r>
      <w:r w:rsidR="003460C4" w:rsidRPr="00AF67F0">
        <w:t xml:space="preserve"> and issues relating to behaviour, development, health, sleep, nutrition, mental health, learning, play, safety, disability and more</w:t>
      </w:r>
      <w:r w:rsidR="003460C4">
        <w:t>. The r</w:t>
      </w:r>
      <w:r w:rsidRPr="00AF67F0">
        <w:t>esources</w:t>
      </w:r>
      <w:r>
        <w:t xml:space="preserve"> </w:t>
      </w:r>
      <w:r w:rsidRPr="00AF67F0">
        <w:t xml:space="preserve">are </w:t>
      </w:r>
      <w:r>
        <w:t>regularly</w:t>
      </w:r>
      <w:r w:rsidRPr="00AF67F0">
        <w:t xml:space="preserve"> reviewed by Australian and international experts. While </w:t>
      </w:r>
      <w:r w:rsidR="005C2E31">
        <w:t xml:space="preserve">the Raising Children Network </w:t>
      </w:r>
      <w:r w:rsidRPr="00AF67F0">
        <w:t xml:space="preserve">is for all Australian families, </w:t>
      </w:r>
      <w:r>
        <w:t xml:space="preserve">specific </w:t>
      </w:r>
      <w:r w:rsidRPr="00AF67F0">
        <w:t>resources are also developed for Aboriginal and Tor</w:t>
      </w:r>
      <w:r>
        <w:t>res Strait Islander families.</w:t>
      </w:r>
    </w:p>
    <w:p w14:paraId="0F34559F" w14:textId="77777777" w:rsidR="003E3335" w:rsidRDefault="003E3335" w:rsidP="003E3335">
      <w:r>
        <w:t>The National Framework for Health Services for Aboriginal and Torres Strait Islander Children and Families, referred to in Domain 2, is also driving the delivery of appropriate and culturally safe childhood health services.</w:t>
      </w:r>
    </w:p>
    <w:p w14:paraId="65C566A9" w14:textId="77777777" w:rsidR="006D2AED" w:rsidRDefault="006D2AED">
      <w:pPr>
        <w:spacing w:before="0"/>
      </w:pPr>
      <w:r>
        <w:br w:type="page"/>
      </w:r>
    </w:p>
    <w:p w14:paraId="6100608C" w14:textId="44705F4D" w:rsidR="00F13247" w:rsidRDefault="00F13247" w:rsidP="00F13247">
      <w:pPr>
        <w:pStyle w:val="Caption"/>
        <w:rPr>
          <w:b/>
          <w:i/>
        </w:rPr>
      </w:pPr>
      <w:r>
        <w:lastRenderedPageBreak/>
        <w:t xml:space="preserve">Table </w:t>
      </w:r>
      <w:r>
        <w:fldChar w:fldCharType="begin"/>
      </w:r>
      <w:r>
        <w:instrText xml:space="preserve"> SEQ Table \* ARABIC </w:instrText>
      </w:r>
      <w:r>
        <w:fldChar w:fldCharType="separate"/>
      </w:r>
      <w:r w:rsidR="00E0698D">
        <w:rPr>
          <w:noProof/>
        </w:rPr>
        <w:t>2</w:t>
      </w:r>
      <w:r>
        <w:fldChar w:fldCharType="end"/>
      </w:r>
      <w:r>
        <w:t>: Childhood Health and Development goals</w:t>
      </w:r>
      <w:r>
        <w:rPr>
          <w:rStyle w:val="FootnoteReference"/>
        </w:rPr>
        <w:footnoteReference w:id="15"/>
      </w:r>
    </w:p>
    <w:tbl>
      <w:tblPr>
        <w:tblStyle w:val="TableGrid"/>
        <w:tblW w:w="0" w:type="auto"/>
        <w:tblBorders>
          <w:top w:val="single" w:sz="4" w:space="0" w:color="D83683"/>
          <w:left w:val="single" w:sz="4" w:space="0" w:color="D83683"/>
          <w:bottom w:val="single" w:sz="4" w:space="0" w:color="D83683"/>
          <w:right w:val="single" w:sz="4" w:space="0" w:color="D83683"/>
          <w:insideH w:val="single" w:sz="4" w:space="0" w:color="D83683"/>
          <w:insideV w:val="single" w:sz="4" w:space="0" w:color="D83683"/>
        </w:tblBorders>
        <w:tblLayout w:type="fixed"/>
        <w:tblCellMar>
          <w:left w:w="170" w:type="dxa"/>
          <w:bottom w:w="57" w:type="dxa"/>
          <w:right w:w="170" w:type="dxa"/>
        </w:tblCellMar>
        <w:tblLook w:val="04A0" w:firstRow="1" w:lastRow="0" w:firstColumn="1" w:lastColumn="0" w:noHBand="0" w:noVBand="1"/>
        <w:tblCaption w:val="TABLE 2: CHILDHOOD HEALTH AND DEVELOPMENT GOALS"/>
        <w:tblDescription w:val="Table to be read left to right, top to bottom"/>
      </w:tblPr>
      <w:tblGrid>
        <w:gridCol w:w="3681"/>
        <w:gridCol w:w="4841"/>
      </w:tblGrid>
      <w:tr w:rsidR="00F13247" w:rsidRPr="00E86F6E" w14:paraId="765D48BF" w14:textId="77777777" w:rsidTr="00A630BD">
        <w:trPr>
          <w:tblHeader/>
        </w:trPr>
        <w:tc>
          <w:tcPr>
            <w:tcW w:w="3681" w:type="dxa"/>
            <w:shd w:val="clear" w:color="auto" w:fill="D83683"/>
          </w:tcPr>
          <w:p w14:paraId="6684BE10" w14:textId="77777777" w:rsidR="00F13247" w:rsidRPr="00E86F6E" w:rsidRDefault="00F13247" w:rsidP="00A4432D">
            <w:pPr>
              <w:pStyle w:val="Heading1TableReversed"/>
            </w:pPr>
            <w:r w:rsidRPr="00E86F6E">
              <w:t>Goal</w:t>
            </w:r>
          </w:p>
        </w:tc>
        <w:tc>
          <w:tcPr>
            <w:tcW w:w="4841" w:type="dxa"/>
            <w:shd w:val="clear" w:color="auto" w:fill="D83683"/>
          </w:tcPr>
          <w:p w14:paraId="0D7C5889" w14:textId="77777777" w:rsidR="00F13247" w:rsidRPr="00E86F6E" w:rsidRDefault="00F13247" w:rsidP="00A4432D">
            <w:pPr>
              <w:pStyle w:val="Heading1TableReversed"/>
            </w:pPr>
            <w:r w:rsidRPr="00E86F6E">
              <w:t>Progress</w:t>
            </w:r>
          </w:p>
        </w:tc>
      </w:tr>
      <w:tr w:rsidR="00F13247" w:rsidRPr="00E86F6E" w14:paraId="53506692" w14:textId="77777777" w:rsidTr="00A630BD">
        <w:tc>
          <w:tcPr>
            <w:tcW w:w="3681" w:type="dxa"/>
            <w:shd w:val="clear" w:color="auto" w:fill="auto"/>
          </w:tcPr>
          <w:p w14:paraId="73BCC470" w14:textId="77777777" w:rsidR="00F13247" w:rsidRPr="00E86F6E" w:rsidRDefault="00F13247" w:rsidP="009302CC">
            <w:pPr>
              <w:spacing w:before="60"/>
              <w:rPr>
                <w:szCs w:val="22"/>
              </w:rPr>
            </w:pPr>
            <w:r w:rsidRPr="00E86F6E">
              <w:rPr>
                <w:szCs w:val="22"/>
              </w:rPr>
              <w:t>Increase the rate of Aboriginal and Torres Strait Islander children 0–4 years who have at least one</w:t>
            </w:r>
            <w:r>
              <w:rPr>
                <w:szCs w:val="22"/>
              </w:rPr>
              <w:t xml:space="preserve"> health check in a year from 23</w:t>
            </w:r>
            <w:r w:rsidR="001A1604">
              <w:rPr>
                <w:szCs w:val="22"/>
              </w:rPr>
              <w:t> </w:t>
            </w:r>
            <w:r>
              <w:rPr>
                <w:szCs w:val="22"/>
              </w:rPr>
              <w:t>per cent to 69</w:t>
            </w:r>
            <w:r w:rsidR="001A1604">
              <w:rPr>
                <w:szCs w:val="22"/>
              </w:rPr>
              <w:t> </w:t>
            </w:r>
            <w:r>
              <w:rPr>
                <w:szCs w:val="22"/>
              </w:rPr>
              <w:t>per cent</w:t>
            </w:r>
            <w:r w:rsidRPr="00E86F6E">
              <w:rPr>
                <w:szCs w:val="22"/>
              </w:rPr>
              <w:t xml:space="preserve"> by 2023.</w:t>
            </w:r>
          </w:p>
        </w:tc>
        <w:tc>
          <w:tcPr>
            <w:tcW w:w="4841" w:type="dxa"/>
            <w:shd w:val="clear" w:color="auto" w:fill="auto"/>
          </w:tcPr>
          <w:p w14:paraId="2BC90309" w14:textId="77777777" w:rsidR="00F13247" w:rsidRPr="002529E5" w:rsidRDefault="00F13247" w:rsidP="009302CC">
            <w:pPr>
              <w:spacing w:before="60"/>
              <w:rPr>
                <w:szCs w:val="22"/>
              </w:rPr>
            </w:pPr>
            <w:r w:rsidRPr="002529E5">
              <w:rPr>
                <w:szCs w:val="22"/>
              </w:rPr>
              <w:t xml:space="preserve">Although the rate of health checks among </w:t>
            </w:r>
            <w:r w:rsidR="006B15FB">
              <w:rPr>
                <w:szCs w:val="22"/>
              </w:rPr>
              <w:t>Aboriginal and Torres Strait Islander</w:t>
            </w:r>
            <w:r w:rsidRPr="002529E5">
              <w:rPr>
                <w:szCs w:val="22"/>
              </w:rPr>
              <w:t xml:space="preserve"> children has increased over time, the rates in the 4</w:t>
            </w:r>
            <w:r w:rsidR="008D1CB2">
              <w:rPr>
                <w:szCs w:val="22"/>
              </w:rPr>
              <w:t> </w:t>
            </w:r>
            <w:r w:rsidRPr="002529E5">
              <w:rPr>
                <w:szCs w:val="22"/>
              </w:rPr>
              <w:t>years from 2014–15 to 2017</w:t>
            </w:r>
            <w:r w:rsidR="003460C4">
              <w:rPr>
                <w:szCs w:val="22"/>
              </w:rPr>
              <w:t>–</w:t>
            </w:r>
            <w:r w:rsidRPr="002529E5">
              <w:rPr>
                <w:szCs w:val="22"/>
              </w:rPr>
              <w:t>18 were all below the trajectory points required to meet this goal.</w:t>
            </w:r>
          </w:p>
          <w:p w14:paraId="59863DF8" w14:textId="77777777" w:rsidR="00F13247" w:rsidRDefault="00F13247" w:rsidP="009302CC">
            <w:pPr>
              <w:spacing w:before="60"/>
              <w:rPr>
                <w:szCs w:val="22"/>
              </w:rPr>
            </w:pPr>
            <w:r w:rsidRPr="002529E5">
              <w:rPr>
                <w:szCs w:val="22"/>
              </w:rPr>
              <w:t xml:space="preserve">The rate of health checks among </w:t>
            </w:r>
            <w:r w:rsidR="006B15FB">
              <w:rPr>
                <w:szCs w:val="22"/>
              </w:rPr>
              <w:t>Aboriginal and Torres Strait Islander</w:t>
            </w:r>
            <w:r w:rsidR="006B15FB" w:rsidRPr="002529E5">
              <w:rPr>
                <w:szCs w:val="22"/>
              </w:rPr>
              <w:t xml:space="preserve"> </w:t>
            </w:r>
            <w:r w:rsidRPr="002529E5">
              <w:rPr>
                <w:szCs w:val="22"/>
              </w:rPr>
              <w:t>children aged 0–4 varied</w:t>
            </w:r>
            <w:r w:rsidRPr="0047274E">
              <w:rPr>
                <w:szCs w:val="22"/>
              </w:rPr>
              <w:t xml:space="preserve"> by jurisdiction—ranging from 8</w:t>
            </w:r>
            <w:r w:rsidR="008D1CB2">
              <w:rPr>
                <w:szCs w:val="22"/>
              </w:rPr>
              <w:t> </w:t>
            </w:r>
            <w:r>
              <w:rPr>
                <w:szCs w:val="22"/>
              </w:rPr>
              <w:t>per cent</w:t>
            </w:r>
            <w:r w:rsidRPr="0047274E">
              <w:rPr>
                <w:szCs w:val="22"/>
              </w:rPr>
              <w:t xml:space="preserve"> in Tasmania to 51</w:t>
            </w:r>
            <w:r w:rsidR="008D1CB2">
              <w:rPr>
                <w:szCs w:val="22"/>
              </w:rPr>
              <w:t> </w:t>
            </w:r>
            <w:r>
              <w:rPr>
                <w:szCs w:val="22"/>
              </w:rPr>
              <w:t>per cent</w:t>
            </w:r>
            <w:r w:rsidRPr="002529E5">
              <w:rPr>
                <w:szCs w:val="22"/>
              </w:rPr>
              <w:t xml:space="preserve"> in the Northern Territory in 2017</w:t>
            </w:r>
            <w:r w:rsidR="003460C4">
              <w:rPr>
                <w:szCs w:val="22"/>
              </w:rPr>
              <w:t>–</w:t>
            </w:r>
            <w:r w:rsidRPr="002529E5">
              <w:rPr>
                <w:szCs w:val="22"/>
              </w:rPr>
              <w:t>18.</w:t>
            </w:r>
          </w:p>
          <w:p w14:paraId="0E043ACC" w14:textId="77777777" w:rsidR="00B405B4" w:rsidRPr="00706B27" w:rsidRDefault="00F13247" w:rsidP="009302CC">
            <w:pPr>
              <w:spacing w:before="60"/>
              <w:rPr>
                <w:b/>
                <w:szCs w:val="22"/>
              </w:rPr>
            </w:pPr>
            <w:r w:rsidRPr="002E493D">
              <w:rPr>
                <w:b/>
                <w:szCs w:val="22"/>
              </w:rPr>
              <w:t xml:space="preserve">Progress towards the goal is </w:t>
            </w:r>
            <w:r w:rsidR="00706B27" w:rsidRPr="002E493D">
              <w:rPr>
                <w:b/>
                <w:szCs w:val="22"/>
              </w:rPr>
              <w:t xml:space="preserve">NOT </w:t>
            </w:r>
            <w:r w:rsidRPr="002E493D">
              <w:rPr>
                <w:b/>
                <w:szCs w:val="22"/>
              </w:rPr>
              <w:t>on track.</w:t>
            </w:r>
          </w:p>
        </w:tc>
      </w:tr>
      <w:tr w:rsidR="00F13247" w:rsidRPr="00E86F6E" w14:paraId="73916BF4" w14:textId="77777777" w:rsidTr="00A630BD">
        <w:tc>
          <w:tcPr>
            <w:tcW w:w="3681" w:type="dxa"/>
            <w:shd w:val="clear" w:color="auto" w:fill="auto"/>
          </w:tcPr>
          <w:p w14:paraId="4E7BCD4C" w14:textId="77777777" w:rsidR="00F13247" w:rsidRPr="00E86F6E" w:rsidRDefault="00F13247" w:rsidP="009302CC">
            <w:pPr>
              <w:spacing w:before="60"/>
              <w:rPr>
                <w:szCs w:val="22"/>
              </w:rPr>
            </w:pPr>
            <w:r w:rsidRPr="00E86F6E">
              <w:rPr>
                <w:szCs w:val="22"/>
              </w:rPr>
              <w:t>Increase the rate of Aboriginal and Torres Strait Islander children at age</w:t>
            </w:r>
            <w:r w:rsidR="001A1604">
              <w:rPr>
                <w:szCs w:val="22"/>
              </w:rPr>
              <w:t> </w:t>
            </w:r>
            <w:r w:rsidRPr="00E86F6E">
              <w:rPr>
                <w:szCs w:val="22"/>
              </w:rPr>
              <w:t xml:space="preserve">1 </w:t>
            </w:r>
            <w:r>
              <w:rPr>
                <w:szCs w:val="22"/>
              </w:rPr>
              <w:t>who are fully immunised from 85</w:t>
            </w:r>
            <w:r w:rsidR="001A1604">
              <w:rPr>
                <w:szCs w:val="22"/>
              </w:rPr>
              <w:t> </w:t>
            </w:r>
            <w:r>
              <w:rPr>
                <w:szCs w:val="22"/>
              </w:rPr>
              <w:t>per cent to 88</w:t>
            </w:r>
            <w:r w:rsidR="001A1604">
              <w:rPr>
                <w:szCs w:val="22"/>
              </w:rPr>
              <w:t> </w:t>
            </w:r>
            <w:r>
              <w:rPr>
                <w:szCs w:val="22"/>
              </w:rPr>
              <w:t>per cent</w:t>
            </w:r>
            <w:r w:rsidRPr="00E86F6E">
              <w:rPr>
                <w:szCs w:val="22"/>
              </w:rPr>
              <w:t xml:space="preserve"> by 2023.</w:t>
            </w:r>
          </w:p>
        </w:tc>
        <w:tc>
          <w:tcPr>
            <w:tcW w:w="4841" w:type="dxa"/>
            <w:shd w:val="clear" w:color="auto" w:fill="auto"/>
          </w:tcPr>
          <w:p w14:paraId="7E7FC9C7" w14:textId="08B1D667" w:rsidR="00F13247" w:rsidRDefault="00F13247" w:rsidP="009302CC">
            <w:pPr>
              <w:spacing w:before="60"/>
              <w:rPr>
                <w:szCs w:val="22"/>
              </w:rPr>
            </w:pPr>
            <w:r w:rsidRPr="002529E5">
              <w:rPr>
                <w:szCs w:val="22"/>
              </w:rPr>
              <w:t>At 31 December 201</w:t>
            </w:r>
            <w:r w:rsidR="00E24B5F">
              <w:rPr>
                <w:szCs w:val="22"/>
              </w:rPr>
              <w:t>8</w:t>
            </w:r>
            <w:r>
              <w:rPr>
                <w:szCs w:val="22"/>
              </w:rPr>
              <w:t xml:space="preserve"> </w:t>
            </w:r>
            <w:r w:rsidRPr="009A40AC">
              <w:rPr>
                <w:szCs w:val="22"/>
              </w:rPr>
              <w:t>nationally, 9</w:t>
            </w:r>
            <w:r w:rsidR="009814CA">
              <w:rPr>
                <w:szCs w:val="22"/>
              </w:rPr>
              <w:t>2</w:t>
            </w:r>
            <w:r>
              <w:rPr>
                <w:szCs w:val="22"/>
              </w:rPr>
              <w:t xml:space="preserve"> per cent</w:t>
            </w:r>
            <w:r w:rsidRPr="002529E5">
              <w:rPr>
                <w:szCs w:val="22"/>
              </w:rPr>
              <w:t xml:space="preserve"> of </w:t>
            </w:r>
            <w:r w:rsidR="006B15FB">
              <w:rPr>
                <w:szCs w:val="22"/>
              </w:rPr>
              <w:t>Aboriginal and Torres Strait Islander</w:t>
            </w:r>
            <w:r w:rsidR="006B15FB" w:rsidRPr="002529E5">
              <w:rPr>
                <w:szCs w:val="22"/>
              </w:rPr>
              <w:t xml:space="preserve"> </w:t>
            </w:r>
            <w:r w:rsidRPr="002529E5">
              <w:rPr>
                <w:szCs w:val="22"/>
              </w:rPr>
              <w:t>children aged 1</w:t>
            </w:r>
            <w:r w:rsidR="008D1CB2">
              <w:rPr>
                <w:szCs w:val="22"/>
              </w:rPr>
              <w:t> </w:t>
            </w:r>
            <w:r w:rsidR="004E1FA5">
              <w:rPr>
                <w:szCs w:val="22"/>
              </w:rPr>
              <w:t xml:space="preserve">year </w:t>
            </w:r>
            <w:r w:rsidRPr="002529E5">
              <w:rPr>
                <w:szCs w:val="22"/>
              </w:rPr>
              <w:t>were ful</w:t>
            </w:r>
            <w:r w:rsidRPr="009A40AC">
              <w:rPr>
                <w:szCs w:val="22"/>
              </w:rPr>
              <w:t>ly immunised, compared with 94</w:t>
            </w:r>
            <w:r w:rsidR="008D1CB2">
              <w:rPr>
                <w:szCs w:val="22"/>
              </w:rPr>
              <w:t> </w:t>
            </w:r>
            <w:r>
              <w:rPr>
                <w:szCs w:val="22"/>
              </w:rPr>
              <w:t xml:space="preserve">per cent </w:t>
            </w:r>
            <w:r w:rsidRPr="002529E5">
              <w:rPr>
                <w:szCs w:val="22"/>
              </w:rPr>
              <w:t>of other Australian children</w:t>
            </w:r>
            <w:r>
              <w:rPr>
                <w:szCs w:val="22"/>
              </w:rPr>
              <w:t>. C</w:t>
            </w:r>
            <w:r w:rsidRPr="002529E5">
              <w:rPr>
                <w:szCs w:val="22"/>
              </w:rPr>
              <w:t xml:space="preserve">overage rates for </w:t>
            </w:r>
            <w:r w:rsidR="006B15FB">
              <w:rPr>
                <w:szCs w:val="22"/>
              </w:rPr>
              <w:t>Aboriginal and Torres Strait Islander</w:t>
            </w:r>
            <w:r w:rsidRPr="009A40AC">
              <w:rPr>
                <w:szCs w:val="22"/>
              </w:rPr>
              <w:t xml:space="preserve"> children ranged from 8</w:t>
            </w:r>
            <w:r w:rsidR="00E24B5F">
              <w:rPr>
                <w:szCs w:val="22"/>
              </w:rPr>
              <w:t>9</w:t>
            </w:r>
            <w:r w:rsidR="008D1CB2">
              <w:rPr>
                <w:szCs w:val="22"/>
              </w:rPr>
              <w:t> </w:t>
            </w:r>
            <w:r>
              <w:rPr>
                <w:szCs w:val="22"/>
              </w:rPr>
              <w:t>per cent</w:t>
            </w:r>
            <w:r w:rsidRPr="002529E5">
              <w:rPr>
                <w:szCs w:val="22"/>
              </w:rPr>
              <w:t xml:space="preserve"> in</w:t>
            </w:r>
            <w:r w:rsidRPr="009A40AC">
              <w:rPr>
                <w:b/>
                <w:szCs w:val="22"/>
              </w:rPr>
              <w:t xml:space="preserve"> </w:t>
            </w:r>
            <w:r w:rsidRPr="009A40AC">
              <w:rPr>
                <w:szCs w:val="22"/>
              </w:rPr>
              <w:t>Western Australia to 98</w:t>
            </w:r>
            <w:r w:rsidR="008D1CB2">
              <w:rPr>
                <w:szCs w:val="22"/>
              </w:rPr>
              <w:t> </w:t>
            </w:r>
            <w:r>
              <w:rPr>
                <w:szCs w:val="22"/>
              </w:rPr>
              <w:t>per cent</w:t>
            </w:r>
            <w:r w:rsidRPr="002529E5">
              <w:rPr>
                <w:szCs w:val="22"/>
              </w:rPr>
              <w:t xml:space="preserve"> in </w:t>
            </w:r>
            <w:r w:rsidR="009814CA">
              <w:rPr>
                <w:szCs w:val="22"/>
              </w:rPr>
              <w:t>Tasmania</w:t>
            </w:r>
            <w:r w:rsidR="00E24B5F">
              <w:rPr>
                <w:szCs w:val="22"/>
              </w:rPr>
              <w:t>.</w:t>
            </w:r>
          </w:p>
          <w:p w14:paraId="076CCA16" w14:textId="77777777" w:rsidR="00B405B4" w:rsidRPr="002E493D" w:rsidRDefault="00F13247" w:rsidP="009302CC">
            <w:pPr>
              <w:spacing w:before="60"/>
              <w:rPr>
                <w:b/>
                <w:szCs w:val="22"/>
              </w:rPr>
            </w:pPr>
            <w:r w:rsidRPr="002E493D">
              <w:rPr>
                <w:b/>
                <w:szCs w:val="22"/>
              </w:rPr>
              <w:t xml:space="preserve">Progress </w:t>
            </w:r>
            <w:r w:rsidR="008D1CB2">
              <w:rPr>
                <w:b/>
                <w:szCs w:val="22"/>
              </w:rPr>
              <w:t>towards</w:t>
            </w:r>
            <w:r w:rsidR="008D1CB2" w:rsidRPr="002E493D">
              <w:rPr>
                <w:b/>
                <w:szCs w:val="22"/>
              </w:rPr>
              <w:t xml:space="preserve"> </w:t>
            </w:r>
            <w:r w:rsidRPr="002E493D">
              <w:rPr>
                <w:b/>
                <w:szCs w:val="22"/>
              </w:rPr>
              <w:t>th</w:t>
            </w:r>
            <w:r w:rsidR="008D1CB2">
              <w:rPr>
                <w:b/>
                <w:szCs w:val="22"/>
              </w:rPr>
              <w:t>e</w:t>
            </w:r>
            <w:r w:rsidRPr="002E493D">
              <w:rPr>
                <w:b/>
                <w:szCs w:val="22"/>
              </w:rPr>
              <w:t xml:space="preserve"> goal is on track.</w:t>
            </w:r>
          </w:p>
        </w:tc>
      </w:tr>
      <w:tr w:rsidR="00F13247" w:rsidRPr="00E86F6E" w14:paraId="342CB133" w14:textId="77777777" w:rsidTr="00A630BD">
        <w:tc>
          <w:tcPr>
            <w:tcW w:w="3681" w:type="dxa"/>
            <w:shd w:val="clear" w:color="auto" w:fill="auto"/>
          </w:tcPr>
          <w:p w14:paraId="2CE77829" w14:textId="77777777" w:rsidR="00F13247" w:rsidRPr="00E86F6E" w:rsidRDefault="00F13247" w:rsidP="009302CC">
            <w:pPr>
              <w:spacing w:before="60"/>
              <w:rPr>
                <w:szCs w:val="22"/>
              </w:rPr>
            </w:pPr>
            <w:r w:rsidRPr="00E86F6E">
              <w:rPr>
                <w:szCs w:val="22"/>
              </w:rPr>
              <w:t>Increase the rate of Aboriginal and Torres Strait Islander children at age</w:t>
            </w:r>
            <w:r w:rsidR="001A1604">
              <w:rPr>
                <w:szCs w:val="22"/>
              </w:rPr>
              <w:t> </w:t>
            </w:r>
            <w:r w:rsidRPr="00E86F6E">
              <w:rPr>
                <w:szCs w:val="22"/>
              </w:rPr>
              <w:t xml:space="preserve">2 </w:t>
            </w:r>
            <w:r>
              <w:rPr>
                <w:szCs w:val="22"/>
              </w:rPr>
              <w:t>who are fully immunised from 91</w:t>
            </w:r>
            <w:r w:rsidR="001A1604">
              <w:rPr>
                <w:szCs w:val="22"/>
              </w:rPr>
              <w:t> </w:t>
            </w:r>
            <w:r>
              <w:rPr>
                <w:szCs w:val="22"/>
              </w:rPr>
              <w:t>per cent to 96</w:t>
            </w:r>
            <w:r w:rsidR="001A1604">
              <w:rPr>
                <w:szCs w:val="22"/>
              </w:rPr>
              <w:t> </w:t>
            </w:r>
            <w:r>
              <w:rPr>
                <w:szCs w:val="22"/>
              </w:rPr>
              <w:t>per cent</w:t>
            </w:r>
            <w:r w:rsidRPr="00E86F6E">
              <w:rPr>
                <w:szCs w:val="22"/>
              </w:rPr>
              <w:t xml:space="preserve"> by 2023.</w:t>
            </w:r>
          </w:p>
        </w:tc>
        <w:tc>
          <w:tcPr>
            <w:tcW w:w="4841" w:type="dxa"/>
            <w:shd w:val="clear" w:color="auto" w:fill="auto"/>
          </w:tcPr>
          <w:p w14:paraId="46F994EF" w14:textId="77777777" w:rsidR="00F13247" w:rsidRDefault="00F13247" w:rsidP="009302CC">
            <w:pPr>
              <w:spacing w:before="60"/>
              <w:rPr>
                <w:szCs w:val="22"/>
              </w:rPr>
            </w:pPr>
            <w:r w:rsidRPr="009A40AC">
              <w:rPr>
                <w:szCs w:val="22"/>
              </w:rPr>
              <w:t>At 31 December 201</w:t>
            </w:r>
            <w:r w:rsidR="00E24B5F">
              <w:rPr>
                <w:szCs w:val="22"/>
              </w:rPr>
              <w:t>8</w:t>
            </w:r>
            <w:r>
              <w:rPr>
                <w:szCs w:val="22"/>
              </w:rPr>
              <w:t xml:space="preserve"> </w:t>
            </w:r>
            <w:r w:rsidRPr="009A40AC">
              <w:rPr>
                <w:szCs w:val="22"/>
              </w:rPr>
              <w:t>nationally, 8</w:t>
            </w:r>
            <w:r w:rsidR="004E1FA5">
              <w:rPr>
                <w:szCs w:val="22"/>
              </w:rPr>
              <w:t>8</w:t>
            </w:r>
            <w:r w:rsidR="008D1CB2">
              <w:rPr>
                <w:szCs w:val="22"/>
              </w:rPr>
              <w:t> </w:t>
            </w:r>
            <w:r>
              <w:rPr>
                <w:szCs w:val="22"/>
              </w:rPr>
              <w:t>per cent</w:t>
            </w:r>
            <w:r w:rsidRPr="002529E5">
              <w:rPr>
                <w:szCs w:val="22"/>
              </w:rPr>
              <w:t xml:space="preserve"> of </w:t>
            </w:r>
            <w:r w:rsidR="006B15FB">
              <w:rPr>
                <w:szCs w:val="22"/>
              </w:rPr>
              <w:t>Aboriginal and Torres Strait Islander</w:t>
            </w:r>
            <w:r w:rsidR="006B15FB" w:rsidRPr="002529E5">
              <w:rPr>
                <w:szCs w:val="22"/>
              </w:rPr>
              <w:t xml:space="preserve"> </w:t>
            </w:r>
            <w:r w:rsidRPr="002529E5">
              <w:rPr>
                <w:szCs w:val="22"/>
              </w:rPr>
              <w:t>children aged 2</w:t>
            </w:r>
            <w:r w:rsidR="008D1CB2">
              <w:rPr>
                <w:szCs w:val="22"/>
              </w:rPr>
              <w:t> </w:t>
            </w:r>
            <w:r w:rsidR="004E1FA5">
              <w:rPr>
                <w:szCs w:val="22"/>
              </w:rPr>
              <w:t xml:space="preserve">years </w:t>
            </w:r>
            <w:r w:rsidRPr="002529E5">
              <w:rPr>
                <w:szCs w:val="22"/>
              </w:rPr>
              <w:t>were fully immunised,</w:t>
            </w:r>
            <w:r w:rsidRPr="009A40AC">
              <w:rPr>
                <w:szCs w:val="22"/>
              </w:rPr>
              <w:t xml:space="preserve"> compared with 91</w:t>
            </w:r>
            <w:r w:rsidR="008D1CB2">
              <w:rPr>
                <w:szCs w:val="22"/>
              </w:rPr>
              <w:t> </w:t>
            </w:r>
            <w:r>
              <w:rPr>
                <w:szCs w:val="22"/>
              </w:rPr>
              <w:t>per cent</w:t>
            </w:r>
            <w:r w:rsidRPr="002529E5">
              <w:rPr>
                <w:szCs w:val="22"/>
              </w:rPr>
              <w:t xml:space="preserve"> of other Australian children</w:t>
            </w:r>
            <w:r>
              <w:rPr>
                <w:szCs w:val="22"/>
              </w:rPr>
              <w:t xml:space="preserve">. </w:t>
            </w:r>
          </w:p>
          <w:p w14:paraId="6FD37F12" w14:textId="77777777" w:rsidR="00940690" w:rsidRDefault="00940690" w:rsidP="009302CC">
            <w:pPr>
              <w:spacing w:before="60"/>
              <w:rPr>
                <w:szCs w:val="22"/>
              </w:rPr>
            </w:pPr>
            <w:r>
              <w:rPr>
                <w:szCs w:val="28"/>
              </w:rPr>
              <w:t xml:space="preserve">The </w:t>
            </w:r>
            <w:r w:rsidR="003460C4">
              <w:t>i</w:t>
            </w:r>
            <w:r>
              <w:t>mmunisation</w:t>
            </w:r>
            <w:r w:rsidR="004E1FA5">
              <w:t xml:space="preserve"> coverage</w:t>
            </w:r>
            <w:r>
              <w:t xml:space="preserve"> rates for 2</w:t>
            </w:r>
            <w:r w:rsidR="003460C4">
              <w:t>-</w:t>
            </w:r>
            <w:r>
              <w:t>year</w:t>
            </w:r>
            <w:r w:rsidR="003460C4">
              <w:t>-</w:t>
            </w:r>
            <w:r>
              <w:t>old</w:t>
            </w:r>
            <w:r w:rsidR="003460C4">
              <w:t>s</w:t>
            </w:r>
            <w:r>
              <w:t xml:space="preserve"> have increased slightly over the </w:t>
            </w:r>
            <w:r w:rsidRPr="009605D4">
              <w:t xml:space="preserve">last year </w:t>
            </w:r>
            <w:r w:rsidR="004E1FA5" w:rsidRPr="009605D4">
              <w:t>following successive decreases caused</w:t>
            </w:r>
            <w:r w:rsidR="004E1FA5">
              <w:t xml:space="preserve"> by changes to the National Immunisation Program </w:t>
            </w:r>
            <w:r w:rsidR="008D1CB2">
              <w:t>S</w:t>
            </w:r>
            <w:r w:rsidR="004E1FA5">
              <w:t>chedule requiring more vaccines</w:t>
            </w:r>
            <w:r w:rsidR="008D1CB2">
              <w:t xml:space="preserve"> for a child</w:t>
            </w:r>
            <w:r w:rsidR="004E1FA5">
              <w:t xml:space="preserve"> to be considered fully immunised. T</w:t>
            </w:r>
            <w:r>
              <w:rPr>
                <w:szCs w:val="28"/>
              </w:rPr>
              <w:t>he trajectory is expected to continually increase over time.</w:t>
            </w:r>
          </w:p>
          <w:p w14:paraId="1FBEC51C" w14:textId="77777777" w:rsidR="00F13247" w:rsidRDefault="00F13247" w:rsidP="009302CC">
            <w:pPr>
              <w:spacing w:before="60"/>
              <w:rPr>
                <w:szCs w:val="22"/>
              </w:rPr>
            </w:pPr>
            <w:r>
              <w:rPr>
                <w:szCs w:val="22"/>
              </w:rPr>
              <w:t>V</w:t>
            </w:r>
            <w:r w:rsidRPr="002529E5">
              <w:rPr>
                <w:szCs w:val="22"/>
              </w:rPr>
              <w:t xml:space="preserve">accine coverage among </w:t>
            </w:r>
            <w:r w:rsidR="006B15FB">
              <w:rPr>
                <w:szCs w:val="22"/>
              </w:rPr>
              <w:t>Aboriginal and Torres Strait Islander</w:t>
            </w:r>
            <w:r w:rsidRPr="002529E5">
              <w:rPr>
                <w:szCs w:val="22"/>
              </w:rPr>
              <w:t xml:space="preserve"> children aged 2</w:t>
            </w:r>
            <w:r w:rsidR="008D1CB2">
              <w:rPr>
                <w:szCs w:val="22"/>
              </w:rPr>
              <w:t> </w:t>
            </w:r>
            <w:r w:rsidR="004E1FA5">
              <w:rPr>
                <w:szCs w:val="22"/>
              </w:rPr>
              <w:t>years</w:t>
            </w:r>
            <w:r w:rsidRPr="002529E5">
              <w:rPr>
                <w:szCs w:val="22"/>
              </w:rPr>
              <w:t xml:space="preserve"> varied by type of vaccine—coverage rates for measl</w:t>
            </w:r>
            <w:r w:rsidRPr="009A40AC">
              <w:rPr>
                <w:szCs w:val="22"/>
              </w:rPr>
              <w:t>es, mumps and rubella (MMR) (9</w:t>
            </w:r>
            <w:r w:rsidR="00E24B5F">
              <w:rPr>
                <w:szCs w:val="22"/>
              </w:rPr>
              <w:t>2</w:t>
            </w:r>
            <w:r w:rsidR="008D1CB2">
              <w:rPr>
                <w:szCs w:val="22"/>
              </w:rPr>
              <w:t> </w:t>
            </w:r>
            <w:r>
              <w:rPr>
                <w:szCs w:val="22"/>
              </w:rPr>
              <w:t>per cent</w:t>
            </w:r>
            <w:r w:rsidRPr="009A40AC">
              <w:rPr>
                <w:szCs w:val="22"/>
              </w:rPr>
              <w:t xml:space="preserve">) and for </w:t>
            </w:r>
            <w:r w:rsidR="006528A8" w:rsidRPr="002D018E">
              <w:rPr>
                <w:szCs w:val="22"/>
              </w:rPr>
              <w:t>diphtheria, pertussis and tetanus</w:t>
            </w:r>
            <w:r w:rsidR="006528A8" w:rsidRPr="009A40AC">
              <w:rPr>
                <w:szCs w:val="22"/>
              </w:rPr>
              <w:t xml:space="preserve"> </w:t>
            </w:r>
            <w:r w:rsidR="006528A8">
              <w:rPr>
                <w:szCs w:val="22"/>
              </w:rPr>
              <w:t>(</w:t>
            </w:r>
            <w:r w:rsidRPr="002D018E">
              <w:rPr>
                <w:szCs w:val="22"/>
              </w:rPr>
              <w:t>DTP</w:t>
            </w:r>
            <w:r w:rsidR="006528A8">
              <w:rPr>
                <w:szCs w:val="22"/>
              </w:rPr>
              <w:t>)</w:t>
            </w:r>
            <w:r w:rsidR="002D018E">
              <w:rPr>
                <w:szCs w:val="22"/>
              </w:rPr>
              <w:t xml:space="preserve"> </w:t>
            </w:r>
            <w:r w:rsidRPr="009A40AC">
              <w:rPr>
                <w:szCs w:val="22"/>
              </w:rPr>
              <w:t>and varicella (9</w:t>
            </w:r>
            <w:r w:rsidR="00E24B5F">
              <w:rPr>
                <w:szCs w:val="22"/>
              </w:rPr>
              <w:t>1</w:t>
            </w:r>
            <w:r w:rsidR="008D1CB2">
              <w:rPr>
                <w:szCs w:val="22"/>
              </w:rPr>
              <w:t> </w:t>
            </w:r>
            <w:r>
              <w:rPr>
                <w:szCs w:val="22"/>
              </w:rPr>
              <w:t>per cent</w:t>
            </w:r>
            <w:r w:rsidRPr="002529E5">
              <w:rPr>
                <w:szCs w:val="22"/>
              </w:rPr>
              <w:t>) were lower than for the other types of va</w:t>
            </w:r>
            <w:r w:rsidRPr="009A40AC">
              <w:rPr>
                <w:szCs w:val="22"/>
              </w:rPr>
              <w:t>ccines (97</w:t>
            </w:r>
            <w:r w:rsidR="008D1CB2">
              <w:rPr>
                <w:szCs w:val="22"/>
              </w:rPr>
              <w:t> </w:t>
            </w:r>
            <w:r>
              <w:rPr>
                <w:szCs w:val="22"/>
              </w:rPr>
              <w:t>per</w:t>
            </w:r>
            <w:r w:rsidR="003460C4">
              <w:rPr>
                <w:szCs w:val="22"/>
              </w:rPr>
              <w:t xml:space="preserve"> </w:t>
            </w:r>
            <w:r>
              <w:rPr>
                <w:szCs w:val="22"/>
              </w:rPr>
              <w:t>cent</w:t>
            </w:r>
            <w:r w:rsidRPr="002529E5">
              <w:rPr>
                <w:szCs w:val="22"/>
              </w:rPr>
              <w:t>)</w:t>
            </w:r>
            <w:r w:rsidR="004E1FA5">
              <w:rPr>
                <w:szCs w:val="22"/>
              </w:rPr>
              <w:t>.</w:t>
            </w:r>
          </w:p>
          <w:p w14:paraId="749C887A" w14:textId="77777777" w:rsidR="00B405B4" w:rsidRPr="00706B27" w:rsidRDefault="00F13247" w:rsidP="009302CC">
            <w:pPr>
              <w:spacing w:before="60"/>
              <w:rPr>
                <w:b/>
                <w:szCs w:val="22"/>
              </w:rPr>
            </w:pPr>
            <w:r w:rsidRPr="002E493D">
              <w:rPr>
                <w:b/>
                <w:szCs w:val="22"/>
              </w:rPr>
              <w:t xml:space="preserve">Progress towards the goal is </w:t>
            </w:r>
            <w:r w:rsidR="00706B27">
              <w:rPr>
                <w:b/>
                <w:szCs w:val="22"/>
              </w:rPr>
              <w:t>NOT</w:t>
            </w:r>
            <w:r w:rsidR="00706B27" w:rsidRPr="002E493D">
              <w:rPr>
                <w:b/>
                <w:szCs w:val="22"/>
              </w:rPr>
              <w:t xml:space="preserve"> </w:t>
            </w:r>
            <w:r w:rsidRPr="002E493D">
              <w:rPr>
                <w:b/>
                <w:szCs w:val="22"/>
              </w:rPr>
              <w:t>on track.</w:t>
            </w:r>
          </w:p>
        </w:tc>
      </w:tr>
      <w:tr w:rsidR="00F13247" w:rsidRPr="00E86F6E" w14:paraId="533DE87E" w14:textId="77777777" w:rsidTr="00A630BD">
        <w:tc>
          <w:tcPr>
            <w:tcW w:w="3681" w:type="dxa"/>
            <w:shd w:val="clear" w:color="auto" w:fill="auto"/>
          </w:tcPr>
          <w:p w14:paraId="3196B530" w14:textId="77777777" w:rsidR="00F13247" w:rsidRPr="00E86F6E" w:rsidRDefault="00F13247" w:rsidP="009302CC">
            <w:pPr>
              <w:spacing w:before="60"/>
              <w:rPr>
                <w:szCs w:val="22"/>
              </w:rPr>
            </w:pPr>
            <w:r w:rsidRPr="00E86F6E">
              <w:rPr>
                <w:szCs w:val="22"/>
              </w:rPr>
              <w:t>Increase the rate of Aboriginal and Torres Strait Islander children at age</w:t>
            </w:r>
            <w:r w:rsidR="008D1CB2">
              <w:rPr>
                <w:szCs w:val="22"/>
              </w:rPr>
              <w:t> </w:t>
            </w:r>
            <w:r w:rsidRPr="00E86F6E">
              <w:rPr>
                <w:szCs w:val="22"/>
              </w:rPr>
              <w:t xml:space="preserve">5 </w:t>
            </w:r>
            <w:r>
              <w:rPr>
                <w:szCs w:val="22"/>
              </w:rPr>
              <w:t>who are fully immunised from 92</w:t>
            </w:r>
            <w:r w:rsidR="008D1CB2">
              <w:rPr>
                <w:szCs w:val="22"/>
              </w:rPr>
              <w:t> </w:t>
            </w:r>
            <w:r>
              <w:rPr>
                <w:szCs w:val="22"/>
              </w:rPr>
              <w:t>per cent to 96</w:t>
            </w:r>
            <w:r w:rsidR="008D1CB2">
              <w:rPr>
                <w:szCs w:val="22"/>
              </w:rPr>
              <w:t> </w:t>
            </w:r>
            <w:r>
              <w:rPr>
                <w:szCs w:val="22"/>
              </w:rPr>
              <w:t>per cent</w:t>
            </w:r>
            <w:r w:rsidRPr="00E86F6E">
              <w:rPr>
                <w:szCs w:val="22"/>
              </w:rPr>
              <w:t xml:space="preserve"> by 2023.</w:t>
            </w:r>
          </w:p>
        </w:tc>
        <w:tc>
          <w:tcPr>
            <w:tcW w:w="4841" w:type="dxa"/>
            <w:shd w:val="clear" w:color="auto" w:fill="auto"/>
          </w:tcPr>
          <w:p w14:paraId="7DB1CD19" w14:textId="297AF3A1" w:rsidR="00F13247" w:rsidRDefault="00F13247" w:rsidP="009302CC">
            <w:pPr>
              <w:spacing w:before="60"/>
              <w:rPr>
                <w:szCs w:val="22"/>
              </w:rPr>
            </w:pPr>
            <w:r w:rsidRPr="00F3736D">
              <w:rPr>
                <w:szCs w:val="22"/>
              </w:rPr>
              <w:t>At 31 December 201</w:t>
            </w:r>
            <w:r w:rsidR="00E24B5F" w:rsidRPr="00F3736D">
              <w:rPr>
                <w:szCs w:val="22"/>
              </w:rPr>
              <w:t>8</w:t>
            </w:r>
            <w:r w:rsidRPr="00F3736D">
              <w:rPr>
                <w:szCs w:val="22"/>
              </w:rPr>
              <w:t xml:space="preserve"> nationally, 97</w:t>
            </w:r>
            <w:r w:rsidR="008D1CB2">
              <w:rPr>
                <w:szCs w:val="22"/>
              </w:rPr>
              <w:t> </w:t>
            </w:r>
            <w:r w:rsidRPr="00F3736D">
              <w:rPr>
                <w:szCs w:val="22"/>
              </w:rPr>
              <w:t xml:space="preserve">per cent of </w:t>
            </w:r>
            <w:r w:rsidR="006B15FB">
              <w:rPr>
                <w:szCs w:val="22"/>
              </w:rPr>
              <w:t>Aboriginal and Torres Strait Islander</w:t>
            </w:r>
            <w:r w:rsidRPr="00F3736D">
              <w:rPr>
                <w:szCs w:val="22"/>
              </w:rPr>
              <w:t xml:space="preserve"> children aged 5</w:t>
            </w:r>
            <w:r w:rsidR="008D1CB2">
              <w:rPr>
                <w:szCs w:val="22"/>
              </w:rPr>
              <w:t> </w:t>
            </w:r>
            <w:r w:rsidR="004E1FA5">
              <w:rPr>
                <w:szCs w:val="22"/>
              </w:rPr>
              <w:t xml:space="preserve">years </w:t>
            </w:r>
            <w:r w:rsidRPr="00F3736D">
              <w:rPr>
                <w:szCs w:val="22"/>
              </w:rPr>
              <w:t>were fully immunised, compared with 9</w:t>
            </w:r>
            <w:r w:rsidR="00E24B5F" w:rsidRPr="00F3736D">
              <w:rPr>
                <w:szCs w:val="22"/>
              </w:rPr>
              <w:t>5</w:t>
            </w:r>
            <w:r w:rsidR="008D1CB2">
              <w:rPr>
                <w:szCs w:val="22"/>
              </w:rPr>
              <w:t> </w:t>
            </w:r>
            <w:r w:rsidRPr="00F3736D">
              <w:rPr>
                <w:szCs w:val="22"/>
              </w:rPr>
              <w:t xml:space="preserve">per cent of other children. Vaccine coverage rates among </w:t>
            </w:r>
            <w:r w:rsidR="006B15FB">
              <w:rPr>
                <w:szCs w:val="22"/>
              </w:rPr>
              <w:t>Aboriginal and Torres Strait Islander</w:t>
            </w:r>
            <w:r w:rsidRPr="00F3736D">
              <w:rPr>
                <w:szCs w:val="22"/>
              </w:rPr>
              <w:t xml:space="preserve"> </w:t>
            </w:r>
            <w:r w:rsidRPr="00F3736D">
              <w:rPr>
                <w:szCs w:val="22"/>
              </w:rPr>
              <w:lastRenderedPageBreak/>
              <w:t>children aged</w:t>
            </w:r>
            <w:r w:rsidR="008D1CB2">
              <w:rPr>
                <w:szCs w:val="22"/>
              </w:rPr>
              <w:t> </w:t>
            </w:r>
            <w:r w:rsidRPr="00F3736D">
              <w:rPr>
                <w:szCs w:val="22"/>
              </w:rPr>
              <w:t>5 ranged from 9</w:t>
            </w:r>
            <w:r w:rsidR="00C40A27">
              <w:rPr>
                <w:szCs w:val="22"/>
              </w:rPr>
              <w:t>4</w:t>
            </w:r>
            <w:r w:rsidR="008D1CB2">
              <w:rPr>
                <w:szCs w:val="22"/>
              </w:rPr>
              <w:t> </w:t>
            </w:r>
            <w:r w:rsidRPr="00F3736D">
              <w:rPr>
                <w:szCs w:val="22"/>
              </w:rPr>
              <w:t>per cent to 98</w:t>
            </w:r>
            <w:r w:rsidR="008D1CB2">
              <w:rPr>
                <w:szCs w:val="22"/>
              </w:rPr>
              <w:t> </w:t>
            </w:r>
            <w:r w:rsidRPr="00F3736D">
              <w:rPr>
                <w:szCs w:val="22"/>
              </w:rPr>
              <w:t>per cent across the states and territories.</w:t>
            </w:r>
          </w:p>
          <w:p w14:paraId="2916300B" w14:textId="77777777" w:rsidR="00F13247" w:rsidRPr="00E86F6E" w:rsidRDefault="00F13247" w:rsidP="009302CC">
            <w:pPr>
              <w:spacing w:before="60"/>
              <w:rPr>
                <w:b/>
                <w:szCs w:val="22"/>
              </w:rPr>
            </w:pPr>
            <w:r w:rsidRPr="002E493D">
              <w:rPr>
                <w:b/>
                <w:szCs w:val="22"/>
              </w:rPr>
              <w:t>Progress towards the goal is on track</w:t>
            </w:r>
            <w:r w:rsidRPr="00F868CD">
              <w:rPr>
                <w:szCs w:val="22"/>
              </w:rPr>
              <w:t>.</w:t>
            </w:r>
          </w:p>
        </w:tc>
      </w:tr>
      <w:tr w:rsidR="00F13247" w:rsidRPr="00E86F6E" w14:paraId="0C22894B" w14:textId="77777777" w:rsidTr="00A630BD">
        <w:tc>
          <w:tcPr>
            <w:tcW w:w="3681" w:type="dxa"/>
            <w:shd w:val="clear" w:color="auto" w:fill="auto"/>
          </w:tcPr>
          <w:p w14:paraId="090D0317" w14:textId="77777777" w:rsidR="00F13247" w:rsidRPr="00E86F6E" w:rsidRDefault="00F13247" w:rsidP="009302CC">
            <w:pPr>
              <w:spacing w:before="60"/>
              <w:rPr>
                <w:szCs w:val="22"/>
              </w:rPr>
            </w:pPr>
            <w:r w:rsidRPr="00E86F6E">
              <w:rPr>
                <w:szCs w:val="22"/>
              </w:rPr>
              <w:lastRenderedPageBreak/>
              <w:t>Increase the rate of Aboriginal and Torres Strait Islander children 5–14 years who have at least one</w:t>
            </w:r>
            <w:r>
              <w:rPr>
                <w:szCs w:val="22"/>
              </w:rPr>
              <w:t xml:space="preserve"> health check in a year from 18</w:t>
            </w:r>
            <w:r w:rsidR="008D1CB2">
              <w:rPr>
                <w:szCs w:val="22"/>
              </w:rPr>
              <w:t> </w:t>
            </w:r>
            <w:r>
              <w:rPr>
                <w:szCs w:val="22"/>
              </w:rPr>
              <w:t>per cent to 46</w:t>
            </w:r>
            <w:r w:rsidR="008D1CB2">
              <w:rPr>
                <w:szCs w:val="22"/>
              </w:rPr>
              <w:t> </w:t>
            </w:r>
            <w:r>
              <w:rPr>
                <w:szCs w:val="22"/>
              </w:rPr>
              <w:t>per cent</w:t>
            </w:r>
            <w:r w:rsidRPr="00E86F6E">
              <w:rPr>
                <w:szCs w:val="22"/>
              </w:rPr>
              <w:t xml:space="preserve"> by 2023.</w:t>
            </w:r>
          </w:p>
        </w:tc>
        <w:tc>
          <w:tcPr>
            <w:tcW w:w="4841" w:type="dxa"/>
            <w:shd w:val="clear" w:color="auto" w:fill="auto"/>
          </w:tcPr>
          <w:p w14:paraId="533C509D" w14:textId="77777777" w:rsidR="00F13247" w:rsidRPr="002529E5" w:rsidRDefault="00F13247" w:rsidP="009302CC">
            <w:pPr>
              <w:spacing w:before="60"/>
              <w:rPr>
                <w:szCs w:val="22"/>
              </w:rPr>
            </w:pPr>
            <w:r w:rsidRPr="002529E5">
              <w:rPr>
                <w:szCs w:val="22"/>
              </w:rPr>
              <w:t xml:space="preserve">The rate of health checks among </w:t>
            </w:r>
            <w:r w:rsidR="006B15FB">
              <w:rPr>
                <w:szCs w:val="22"/>
              </w:rPr>
              <w:t>Aboriginal and Torres Strait Islander</w:t>
            </w:r>
            <w:r w:rsidR="006B15FB" w:rsidRPr="002529E5">
              <w:rPr>
                <w:szCs w:val="22"/>
              </w:rPr>
              <w:t xml:space="preserve"> </w:t>
            </w:r>
            <w:r w:rsidRPr="002529E5">
              <w:rPr>
                <w:szCs w:val="22"/>
              </w:rPr>
              <w:t xml:space="preserve">children aged 5–14 has increased over time, and the rates in each of the </w:t>
            </w:r>
            <w:r w:rsidRPr="002431CE">
              <w:rPr>
                <w:szCs w:val="22"/>
              </w:rPr>
              <w:t>4</w:t>
            </w:r>
            <w:r w:rsidR="008D1CB2" w:rsidRPr="002431CE">
              <w:rPr>
                <w:szCs w:val="22"/>
              </w:rPr>
              <w:t> </w:t>
            </w:r>
            <w:r w:rsidRPr="002431CE">
              <w:rPr>
                <w:szCs w:val="22"/>
              </w:rPr>
              <w:t>years from</w:t>
            </w:r>
            <w:r w:rsidRPr="002529E5">
              <w:rPr>
                <w:szCs w:val="22"/>
              </w:rPr>
              <w:t xml:space="preserve"> 2014–15 to 2017</w:t>
            </w:r>
            <w:r w:rsidR="003460C4">
              <w:rPr>
                <w:szCs w:val="22"/>
              </w:rPr>
              <w:t>–</w:t>
            </w:r>
            <w:r w:rsidRPr="002529E5">
              <w:rPr>
                <w:szCs w:val="22"/>
              </w:rPr>
              <w:t xml:space="preserve">18 were at or above the trajectory points required to meet this goal. </w:t>
            </w:r>
          </w:p>
          <w:p w14:paraId="4BED66E9" w14:textId="77777777" w:rsidR="00F13247" w:rsidRDefault="00F13247" w:rsidP="009302CC">
            <w:pPr>
              <w:spacing w:before="60"/>
              <w:rPr>
                <w:szCs w:val="22"/>
              </w:rPr>
            </w:pPr>
            <w:r w:rsidRPr="002529E5">
              <w:rPr>
                <w:szCs w:val="22"/>
              </w:rPr>
              <w:t xml:space="preserve">The rate of health checks among </w:t>
            </w:r>
            <w:r w:rsidR="006B15FB">
              <w:rPr>
                <w:szCs w:val="22"/>
              </w:rPr>
              <w:t>Aboriginal and Torres Strait Islander</w:t>
            </w:r>
            <w:r w:rsidRPr="002529E5">
              <w:rPr>
                <w:szCs w:val="22"/>
              </w:rPr>
              <w:t xml:space="preserve"> children aged 5–14 varied</w:t>
            </w:r>
            <w:r w:rsidRPr="00663618">
              <w:rPr>
                <w:szCs w:val="22"/>
              </w:rPr>
              <w:t xml:space="preserve"> by jurisdiction—ranging from 8</w:t>
            </w:r>
            <w:r w:rsidR="008D1CB2">
              <w:rPr>
                <w:szCs w:val="22"/>
              </w:rPr>
              <w:t> </w:t>
            </w:r>
            <w:r>
              <w:rPr>
                <w:szCs w:val="22"/>
              </w:rPr>
              <w:t>per cent</w:t>
            </w:r>
            <w:r w:rsidRPr="002529E5">
              <w:rPr>
                <w:szCs w:val="22"/>
              </w:rPr>
              <w:t xml:space="preserve"> in Tasmania to</w:t>
            </w:r>
            <w:r w:rsidRPr="00663618">
              <w:rPr>
                <w:szCs w:val="22"/>
              </w:rPr>
              <w:t xml:space="preserve"> 41</w:t>
            </w:r>
            <w:r w:rsidR="008D1CB2">
              <w:rPr>
                <w:szCs w:val="22"/>
              </w:rPr>
              <w:t> </w:t>
            </w:r>
            <w:r>
              <w:rPr>
                <w:szCs w:val="22"/>
              </w:rPr>
              <w:t>per cent</w:t>
            </w:r>
            <w:r w:rsidRPr="002529E5">
              <w:rPr>
                <w:szCs w:val="22"/>
              </w:rPr>
              <w:t xml:space="preserve"> in Queensland in 2017</w:t>
            </w:r>
            <w:r w:rsidR="003460C4">
              <w:rPr>
                <w:szCs w:val="22"/>
              </w:rPr>
              <w:t>–</w:t>
            </w:r>
            <w:r w:rsidRPr="002529E5">
              <w:rPr>
                <w:szCs w:val="22"/>
              </w:rPr>
              <w:t>18</w:t>
            </w:r>
            <w:r>
              <w:rPr>
                <w:szCs w:val="22"/>
              </w:rPr>
              <w:t xml:space="preserve">. </w:t>
            </w:r>
          </w:p>
          <w:p w14:paraId="6D91C43F" w14:textId="77777777" w:rsidR="00F13247" w:rsidRPr="00706B27" w:rsidRDefault="00F13247" w:rsidP="009302CC">
            <w:pPr>
              <w:spacing w:before="60"/>
              <w:rPr>
                <w:b/>
                <w:szCs w:val="22"/>
              </w:rPr>
            </w:pPr>
            <w:r w:rsidRPr="002E493D">
              <w:rPr>
                <w:b/>
                <w:szCs w:val="22"/>
              </w:rPr>
              <w:t>Progress towards the goal is on track.</w:t>
            </w:r>
          </w:p>
        </w:tc>
      </w:tr>
    </w:tbl>
    <w:p w14:paraId="23F9C502" w14:textId="77777777" w:rsidR="00F13247" w:rsidRPr="002212D5" w:rsidRDefault="00F13247" w:rsidP="00BA6CC5">
      <w:pPr>
        <w:pStyle w:val="Heading2"/>
      </w:pPr>
      <w:bookmarkStart w:id="24" w:name="_Toc22723105"/>
      <w:r w:rsidRPr="002212D5">
        <w:t>Areas for further action</w:t>
      </w:r>
      <w:bookmarkEnd w:id="24"/>
      <w:r w:rsidRPr="002212D5">
        <w:t xml:space="preserve"> </w:t>
      </w:r>
    </w:p>
    <w:p w14:paraId="4007B17F" w14:textId="77777777" w:rsidR="00DD6F23" w:rsidRDefault="0000267E" w:rsidP="00F13247">
      <w:r>
        <w:t>S</w:t>
      </w:r>
      <w:r w:rsidR="00DD6F23">
        <w:t>ignificant efforts have already been made to provide connected and comprehensive childhood health services</w:t>
      </w:r>
      <w:r>
        <w:t xml:space="preserve">. The next step is </w:t>
      </w:r>
      <w:r w:rsidR="00073E7F">
        <w:t xml:space="preserve">to </w:t>
      </w:r>
      <w:r>
        <w:t>ensur</w:t>
      </w:r>
      <w:r w:rsidR="00073E7F">
        <w:t>e that</w:t>
      </w:r>
      <w:r>
        <w:t xml:space="preserve"> community controlled services are equipped to offer comprehensive models of primary care, </w:t>
      </w:r>
      <w:r w:rsidRPr="003A213D">
        <w:t>inclusive of</w:t>
      </w:r>
      <w:r>
        <w:t xml:space="preserve"> critical health </w:t>
      </w:r>
      <w:r w:rsidR="00DD6F23">
        <w:t>programs</w:t>
      </w:r>
      <w:r>
        <w:t xml:space="preserve"> such as ear and eye health.</w:t>
      </w:r>
    </w:p>
    <w:p w14:paraId="023131D4" w14:textId="77777777" w:rsidR="00E24B5F" w:rsidRDefault="00B036CD" w:rsidP="00E24B5F">
      <w:r>
        <w:t>H</w:t>
      </w:r>
      <w:r w:rsidR="00E24B5F">
        <w:t xml:space="preserve">igh </w:t>
      </w:r>
      <w:r>
        <w:t>immunisation rates remain a</w:t>
      </w:r>
      <w:r w:rsidR="00E24B5F">
        <w:t xml:space="preserve"> priority, particularly for children </w:t>
      </w:r>
      <w:r w:rsidR="00E24B5F" w:rsidRPr="002A3E2A">
        <w:t xml:space="preserve">at </w:t>
      </w:r>
      <w:r w:rsidR="00E24B5F" w:rsidRPr="00F66B36">
        <w:t>age 2</w:t>
      </w:r>
      <w:r w:rsidR="00E24B5F" w:rsidRPr="002A3E2A">
        <w:t>.</w:t>
      </w:r>
      <w:r w:rsidR="00E24B5F">
        <w:t xml:space="preserve"> </w:t>
      </w:r>
      <w:r w:rsidR="00C83B87">
        <w:t>To achieve this</w:t>
      </w:r>
      <w:r w:rsidR="008D1CB2">
        <w:t>,</w:t>
      </w:r>
      <w:r w:rsidR="00BA6CC5">
        <w:t xml:space="preserve"> </w:t>
      </w:r>
      <w:r w:rsidR="00E24B5F">
        <w:t xml:space="preserve">immunisations </w:t>
      </w:r>
      <w:r w:rsidR="003A213D">
        <w:t xml:space="preserve">are </w:t>
      </w:r>
      <w:r w:rsidR="00E24B5F">
        <w:t xml:space="preserve">provided through the National Immunisation Program and </w:t>
      </w:r>
      <w:r w:rsidR="004E1FA5">
        <w:t xml:space="preserve">additional vaccines </w:t>
      </w:r>
      <w:r w:rsidR="008D1CB2">
        <w:t xml:space="preserve">are </w:t>
      </w:r>
      <w:r w:rsidR="004E1FA5">
        <w:t>made available through state programs.</w:t>
      </w:r>
    </w:p>
    <w:p w14:paraId="34513994" w14:textId="77777777" w:rsidR="00811360" w:rsidRDefault="00B056EE" w:rsidP="00A630BD">
      <w:pPr>
        <w:pStyle w:val="NormalLastParaUnderlinePink"/>
      </w:pPr>
      <w:r>
        <w:t xml:space="preserve">Cross-government collaboration is required to better share knowledge and information </w:t>
      </w:r>
      <w:r w:rsidR="002A3E2A">
        <w:t>about the</w:t>
      </w:r>
      <w:r>
        <w:t xml:space="preserve"> </w:t>
      </w:r>
      <w:r w:rsidR="00BB784E">
        <w:t xml:space="preserve">monitoring </w:t>
      </w:r>
      <w:r w:rsidR="002A3E2A">
        <w:t xml:space="preserve">of </w:t>
      </w:r>
      <w:r w:rsidR="00BB784E">
        <w:t>developmental milestones</w:t>
      </w:r>
      <w:r>
        <w:t xml:space="preserve"> and </w:t>
      </w:r>
      <w:r w:rsidR="00BA4A41">
        <w:t>MBS item number</w:t>
      </w:r>
      <w:r w:rsidR="008D1CB2">
        <w:t> </w:t>
      </w:r>
      <w:r w:rsidRPr="00BA4A41">
        <w:t>715 health checks</w:t>
      </w:r>
      <w:r>
        <w:t xml:space="preserve">. This will </w:t>
      </w:r>
      <w:r w:rsidR="002A3E2A">
        <w:t xml:space="preserve">give </w:t>
      </w:r>
      <w:r>
        <w:t xml:space="preserve">a better understanding of </w:t>
      </w:r>
      <w:r w:rsidR="008D1CB2">
        <w:t xml:space="preserve">which </w:t>
      </w:r>
      <w:r w:rsidR="00995368">
        <w:t>services are needed and where</w:t>
      </w:r>
      <w:r>
        <w:t xml:space="preserve">. </w:t>
      </w:r>
      <w:r w:rsidR="00F13247">
        <w:t xml:space="preserve">Effort must also be better focused to support Aboriginal and Torres Strait Islander children attending </w:t>
      </w:r>
      <w:r w:rsidR="00BA4A41">
        <w:t>item number</w:t>
      </w:r>
      <w:r w:rsidR="008D1CB2">
        <w:t> </w:t>
      </w:r>
      <w:r w:rsidRPr="00BA4A41">
        <w:t>715</w:t>
      </w:r>
      <w:r>
        <w:t xml:space="preserve"> </w:t>
      </w:r>
      <w:r w:rsidR="00F13247">
        <w:t>health checks, particularly wit</w:t>
      </w:r>
      <w:r w:rsidR="00EF5AFD">
        <w:t xml:space="preserve">hin the </w:t>
      </w:r>
      <w:r w:rsidR="00F66B36">
        <w:t>0 </w:t>
      </w:r>
      <w:r w:rsidR="00EF5AFD" w:rsidRPr="00F66B36">
        <w:t>to</w:t>
      </w:r>
      <w:r w:rsidR="00F66B36">
        <w:t xml:space="preserve"> 4 </w:t>
      </w:r>
      <w:r w:rsidR="00EF5AFD">
        <w:t>age range.</w:t>
      </w:r>
    </w:p>
    <w:p w14:paraId="2B1AB903" w14:textId="77777777" w:rsidR="00F13247" w:rsidRDefault="00A20F1D" w:rsidP="00A630BD">
      <w:pPr>
        <w:pStyle w:val="NormalLastParaUnderlinePink"/>
      </w:pPr>
      <w:r>
        <w:t>As evidence shows</w:t>
      </w:r>
      <w:r w:rsidR="008D1CB2">
        <w:t>,</w:t>
      </w:r>
      <w:r>
        <w:t xml:space="preserve"> the first 1000 days of a child’s life are the most critical in development. </w:t>
      </w:r>
      <w:r w:rsidR="00F13247">
        <w:t xml:space="preserve">A better understanding of where service gaps exist, as well </w:t>
      </w:r>
      <w:r w:rsidR="00F13247" w:rsidRPr="009605D4">
        <w:t>as continued improvements in access to</w:t>
      </w:r>
      <w:r w:rsidR="00F13247">
        <w:t xml:space="preserve"> </w:t>
      </w:r>
      <w:r w:rsidR="00910898">
        <w:t>high</w:t>
      </w:r>
      <w:r w:rsidR="002A3E2A">
        <w:t>-</w:t>
      </w:r>
      <w:r w:rsidR="00910898">
        <w:t xml:space="preserve">quality, </w:t>
      </w:r>
      <w:r w:rsidR="00F13247">
        <w:t xml:space="preserve">culturally safe early childhood health services, will help </w:t>
      </w:r>
      <w:r w:rsidR="00073E7F">
        <w:t xml:space="preserve">to </w:t>
      </w:r>
      <w:r w:rsidR="00F13247">
        <w:t>drive gains in this area.</w:t>
      </w:r>
    </w:p>
    <w:p w14:paraId="3B387531" w14:textId="77777777" w:rsidR="004E3BE4" w:rsidRDefault="004E3BE4">
      <w:pPr>
        <w:spacing w:before="0"/>
      </w:pPr>
      <w:r>
        <w:br w:type="page"/>
      </w:r>
    </w:p>
    <w:p w14:paraId="68EEF553" w14:textId="3E83E8DD" w:rsidR="00BD0DA9" w:rsidRPr="00145FA7" w:rsidRDefault="00E77DE2" w:rsidP="00E77DE2">
      <w:r>
        <w:rPr>
          <w:noProof/>
          <w:lang w:eastAsia="en-AU"/>
        </w:rPr>
        <w:lastRenderedPageBreak/>
        <w:drawing>
          <wp:inline distT="0" distB="0" distL="0" distR="0" wp14:anchorId="0E383C4C" wp14:editId="4EDE939E">
            <wp:extent cx="5949696" cy="4265209"/>
            <wp:effectExtent l="0" t="0" r="0" b="2540"/>
            <wp:docPr id="12" name="Picture 12" descr="Domain 4 contains four goals and twelve deliverables. Three of the goals are on track to be achieved by 2023." title="Domain 4: Adolescent and Youth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61402" cy="4273601"/>
                    </a:xfrm>
                    <a:prstGeom prst="rect">
                      <a:avLst/>
                    </a:prstGeom>
                  </pic:spPr>
                </pic:pic>
              </a:graphicData>
            </a:graphic>
          </wp:inline>
        </w:drawing>
      </w:r>
      <w:r w:rsidR="00BD0DA9">
        <w:t xml:space="preserve"> </w:t>
      </w:r>
    </w:p>
    <w:p w14:paraId="50B7856F" w14:textId="504D0C15" w:rsidR="00466327" w:rsidRDefault="00E77DE2" w:rsidP="00742267">
      <w:r>
        <w:rPr>
          <w:noProof/>
          <w:lang w:eastAsia="en-AU"/>
        </w:rPr>
        <w:drawing>
          <wp:inline distT="0" distB="0" distL="0" distR="0" wp14:anchorId="57A30A16" wp14:editId="7D489991">
            <wp:extent cx="6064590" cy="707136"/>
            <wp:effectExtent l="0" t="0" r="0" b="0"/>
            <wp:docPr id="18" name="Picture 18" descr="Vision: Aboriginal and Torres Strait Islander youth get the services and support they need to thrive and grow into healthy adults. " title="Vision for domai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098244" cy="711060"/>
                    </a:xfrm>
                    <a:prstGeom prst="rect">
                      <a:avLst/>
                    </a:prstGeom>
                  </pic:spPr>
                </pic:pic>
              </a:graphicData>
            </a:graphic>
          </wp:inline>
        </w:drawing>
      </w:r>
      <w:r w:rsidR="00742267">
        <w:br w:type="textWrapping" w:clear="all"/>
      </w:r>
      <w:r>
        <w:rPr>
          <w:noProof/>
          <w:lang w:eastAsia="en-AU"/>
        </w:rPr>
        <w:drawing>
          <wp:inline distT="0" distB="0" distL="0" distR="0" wp14:anchorId="34FC36D9" wp14:editId="0383AB82">
            <wp:extent cx="6064250" cy="1812892"/>
            <wp:effectExtent l="0" t="0" r="0" b="0"/>
            <wp:docPr id="49" name="Picture 49" descr="This image describes that domain 4 contains 4 goals and 12 deliverables focused on adolescent and youth health for Aboriginal and Torres Strait Islander peoples. &#10;&#10;Of these 12 deliverables 6 are completed and 6 are ongoing." title="Domain 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6099890" cy="1823547"/>
                    </a:xfrm>
                    <a:prstGeom prst="rect">
                      <a:avLst/>
                    </a:prstGeom>
                  </pic:spPr>
                </pic:pic>
              </a:graphicData>
            </a:graphic>
          </wp:inline>
        </w:drawing>
      </w:r>
    </w:p>
    <w:p w14:paraId="7233785D" w14:textId="5E968D4C" w:rsidR="00BD0DA9" w:rsidRDefault="00BD0DA9" w:rsidP="00BD0DA9">
      <w:r>
        <w:t xml:space="preserve">Domain 4 contains four goals and </w:t>
      </w:r>
      <w:r w:rsidR="00B57537">
        <w:t>twelve</w:t>
      </w:r>
      <w:r>
        <w:t xml:space="preserve"> deliverables. Three of the goals are on track to be achieved by 2023.</w:t>
      </w:r>
    </w:p>
    <w:p w14:paraId="3B9D8883" w14:textId="77777777" w:rsidR="009605D4" w:rsidRDefault="009605D4" w:rsidP="009605D4">
      <w:pPr>
        <w:pStyle w:val="Heading2"/>
      </w:pPr>
      <w:bookmarkStart w:id="25" w:name="_Toc22723106"/>
      <w:r w:rsidRPr="00DD4B5E">
        <w:t>PROGRESS AGAINST DELIVERABLES</w:t>
      </w:r>
      <w:bookmarkEnd w:id="25"/>
    </w:p>
    <w:p w14:paraId="258AE5D4" w14:textId="77777777" w:rsidR="002A3E2A" w:rsidRDefault="00BD0DA9" w:rsidP="00BD0DA9">
      <w:r>
        <w:t xml:space="preserve">Tobacco use is one of the leading contributors to the burden of disease among Aboriginal and Torres Strait Islander </w:t>
      </w:r>
      <w:r w:rsidRPr="00B57537">
        <w:t>people</w:t>
      </w:r>
      <w:r>
        <w:t xml:space="preserve">. </w:t>
      </w:r>
      <w:r w:rsidR="004379B7">
        <w:t>To reduce the rate of smoking among youth, t</w:t>
      </w:r>
      <w:r>
        <w:t xml:space="preserve">he </w:t>
      </w:r>
      <w:r w:rsidR="001C258B">
        <w:t>Australian Government</w:t>
      </w:r>
      <w:r>
        <w:t xml:space="preserve"> </w:t>
      </w:r>
      <w:r w:rsidR="004379B7">
        <w:t>is delivering</w:t>
      </w:r>
      <w:r>
        <w:t xml:space="preserve"> a </w:t>
      </w:r>
      <w:r w:rsidR="004379B7">
        <w:t xml:space="preserve">number of </w:t>
      </w:r>
      <w:r w:rsidR="002A35D4">
        <w:t xml:space="preserve">whole-of-population and </w:t>
      </w:r>
      <w:r>
        <w:t xml:space="preserve">targeted </w:t>
      </w:r>
      <w:r w:rsidR="004379B7">
        <w:t>initiatives</w:t>
      </w:r>
      <w:r w:rsidR="002A35D4">
        <w:t>.</w:t>
      </w:r>
    </w:p>
    <w:p w14:paraId="5ED64A8E" w14:textId="77777777" w:rsidR="00E77DE2" w:rsidRDefault="00E77DE2" w:rsidP="00BD0DA9">
      <w:r>
        <w:rPr>
          <w:noProof/>
          <w:lang w:eastAsia="en-AU"/>
        </w:rPr>
        <w:lastRenderedPageBreak/>
        <w:drawing>
          <wp:inline distT="0" distB="0" distL="0" distR="0" wp14:anchorId="6C258011" wp14:editId="75AEF48C">
            <wp:extent cx="2799080" cy="1790700"/>
            <wp:effectExtent l="0" t="0" r="1270" b="0"/>
            <wp:docPr id="31" name="Picture 31" descr="Goal #10 – Aboriginal and Torres Strait Islander youth aged 15-17 year olds who have never smoked from 77% to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moking.png"/>
                    <pic:cNvPicPr/>
                  </pic:nvPicPr>
                  <pic:blipFill>
                    <a:blip r:embed="rId64">
                      <a:extLst>
                        <a:ext uri="{28A0092B-C50C-407E-A947-70E740481C1C}">
                          <a14:useLocalDpi xmlns:a14="http://schemas.microsoft.com/office/drawing/2010/main" val="0"/>
                        </a:ext>
                      </a:extLst>
                    </a:blip>
                    <a:stretch>
                      <a:fillRect/>
                    </a:stretch>
                  </pic:blipFill>
                  <pic:spPr>
                    <a:xfrm>
                      <a:off x="0" y="0"/>
                      <a:ext cx="2799080" cy="1790700"/>
                    </a:xfrm>
                    <a:prstGeom prst="rect">
                      <a:avLst/>
                    </a:prstGeom>
                  </pic:spPr>
                </pic:pic>
              </a:graphicData>
            </a:graphic>
          </wp:inline>
        </w:drawing>
      </w:r>
    </w:p>
    <w:p w14:paraId="5C9FC07E" w14:textId="12298B6B" w:rsidR="002127F9" w:rsidRDefault="002A35D4" w:rsidP="00BD0DA9">
      <w:r>
        <w:t xml:space="preserve">Initiatives </w:t>
      </w:r>
      <w:r w:rsidR="002A3E2A">
        <w:t xml:space="preserve">that target </w:t>
      </w:r>
      <w:r>
        <w:t xml:space="preserve">the Aboriginal and Torres Strait Islander population specifically include </w:t>
      </w:r>
      <w:r w:rsidR="00AA14E2">
        <w:t xml:space="preserve">the </w:t>
      </w:r>
      <w:r w:rsidR="00BD0DA9">
        <w:t>TIS</w:t>
      </w:r>
      <w:r w:rsidR="00AA14E2">
        <w:t xml:space="preserve"> program, which </w:t>
      </w:r>
      <w:r w:rsidR="00B57537">
        <w:t>is</w:t>
      </w:r>
      <w:r w:rsidR="00B57537" w:rsidRPr="00B57537">
        <w:t xml:space="preserve"> </w:t>
      </w:r>
      <w:r w:rsidR="00AA14E2" w:rsidRPr="00B57537">
        <w:t>referred to</w:t>
      </w:r>
      <w:r w:rsidR="00AA14E2">
        <w:t xml:space="preserve"> </w:t>
      </w:r>
      <w:r w:rsidR="001A1604">
        <w:t xml:space="preserve">in </w:t>
      </w:r>
      <w:r w:rsidR="00AA14E2">
        <w:t>Domain</w:t>
      </w:r>
      <w:r w:rsidR="00FC2E95">
        <w:t> </w:t>
      </w:r>
      <w:r w:rsidR="00AA14E2">
        <w:t>2. TIS</w:t>
      </w:r>
      <w:r w:rsidR="004379B7">
        <w:t xml:space="preserve"> is </w:t>
      </w:r>
      <w:r w:rsidR="00210B43" w:rsidRPr="002529E5">
        <w:t xml:space="preserve">a multi-component program </w:t>
      </w:r>
      <w:r w:rsidR="004379B7">
        <w:t xml:space="preserve">that </w:t>
      </w:r>
      <w:r w:rsidR="00210B43" w:rsidRPr="002529E5">
        <w:t xml:space="preserve">focuses on evidence-based activities and tobacco </w:t>
      </w:r>
      <w:r w:rsidR="00210B43">
        <w:t>reduction outcome</w:t>
      </w:r>
      <w:r w:rsidR="004379B7">
        <w:t>s</w:t>
      </w:r>
      <w:r w:rsidR="00073E7F">
        <w:t>.</w:t>
      </w:r>
      <w:r w:rsidR="00210B43">
        <w:t xml:space="preserve"> </w:t>
      </w:r>
      <w:r w:rsidR="00073E7F">
        <w:t xml:space="preserve">It </w:t>
      </w:r>
      <w:r w:rsidR="00210B43">
        <w:t>include</w:t>
      </w:r>
      <w:r w:rsidR="004379B7">
        <w:t>s</w:t>
      </w:r>
      <w:r w:rsidR="00210B43">
        <w:t xml:space="preserve"> young people as a specific target population.</w:t>
      </w:r>
      <w:r w:rsidR="00210B43" w:rsidRPr="00210B43">
        <w:t xml:space="preserve"> </w:t>
      </w:r>
      <w:r w:rsidR="00210B43" w:rsidRPr="002529E5">
        <w:t>On 11</w:t>
      </w:r>
      <w:r w:rsidR="00FC2E95">
        <w:t> </w:t>
      </w:r>
      <w:r w:rsidR="00210B43" w:rsidRPr="002529E5">
        <w:t xml:space="preserve">February 2018, </w:t>
      </w:r>
      <w:r w:rsidR="00210B43" w:rsidRPr="00D32541">
        <w:t>Minister Wyatt announced</w:t>
      </w:r>
      <w:r w:rsidR="00210B43" w:rsidRPr="002529E5">
        <w:t xml:space="preserve"> </w:t>
      </w:r>
      <w:r w:rsidR="002A3E2A">
        <w:t xml:space="preserve">that </w:t>
      </w:r>
      <w:r w:rsidR="00210B43" w:rsidRPr="002529E5">
        <w:t xml:space="preserve">the TIS </w:t>
      </w:r>
      <w:r w:rsidR="00210B43">
        <w:t>p</w:t>
      </w:r>
      <w:r w:rsidR="00210B43" w:rsidRPr="002529E5">
        <w:t>rogram would continue</w:t>
      </w:r>
      <w:r w:rsidR="00210B43">
        <w:t>,</w:t>
      </w:r>
      <w:r w:rsidR="00210B43" w:rsidRPr="002529E5">
        <w:t xml:space="preserve"> with $183.7</w:t>
      </w:r>
      <w:r w:rsidR="00FC2E95">
        <w:t> </w:t>
      </w:r>
      <w:r w:rsidR="00210B43">
        <w:t>million</w:t>
      </w:r>
      <w:r w:rsidR="00210B43" w:rsidRPr="002529E5">
        <w:t xml:space="preserve"> in funding from 2018</w:t>
      </w:r>
      <w:r w:rsidR="00073E7F">
        <w:t>–</w:t>
      </w:r>
      <w:r w:rsidR="00210B43" w:rsidRPr="002529E5">
        <w:t>19 to 2021</w:t>
      </w:r>
      <w:r w:rsidR="00073E7F">
        <w:t>–</w:t>
      </w:r>
      <w:r w:rsidR="00210B43" w:rsidRPr="002529E5">
        <w:t>22.</w:t>
      </w:r>
    </w:p>
    <w:p w14:paraId="77A890BD" w14:textId="77777777" w:rsidR="006906A1" w:rsidRDefault="00BD0DA9" w:rsidP="00BD0DA9">
      <w:r>
        <w:t xml:space="preserve">The evaluation of </w:t>
      </w:r>
      <w:r w:rsidR="002127F9">
        <w:t xml:space="preserve">the TIS </w:t>
      </w:r>
      <w:r>
        <w:t xml:space="preserve">program </w:t>
      </w:r>
      <w:r w:rsidR="003E7EE1">
        <w:t>has been finalised</w:t>
      </w:r>
      <w:r w:rsidR="002A3E2A">
        <w:t>,</w:t>
      </w:r>
      <w:r>
        <w:t xml:space="preserve"> </w:t>
      </w:r>
      <w:r w:rsidR="00073E7F">
        <w:t xml:space="preserve">and </w:t>
      </w:r>
      <w:r>
        <w:t xml:space="preserve">the findings </w:t>
      </w:r>
      <w:r w:rsidRPr="002A3E2A">
        <w:t>inform</w:t>
      </w:r>
      <w:r w:rsidR="00073E7F" w:rsidRPr="002A3E2A">
        <w:t>ed</w:t>
      </w:r>
      <w:r>
        <w:t xml:space="preserve"> the </w:t>
      </w:r>
      <w:r w:rsidR="0074275A">
        <w:t>2018</w:t>
      </w:r>
      <w:r w:rsidR="00073E7F">
        <w:t>–</w:t>
      </w:r>
      <w:r w:rsidR="0074275A">
        <w:t>19 to 2021</w:t>
      </w:r>
      <w:r w:rsidR="00073E7F">
        <w:t>–</w:t>
      </w:r>
      <w:r w:rsidR="0074275A">
        <w:t xml:space="preserve">22 </w:t>
      </w:r>
      <w:r w:rsidR="002127F9">
        <w:t>TIS program</w:t>
      </w:r>
      <w:r>
        <w:t>.</w:t>
      </w:r>
      <w:r w:rsidR="002A35D4">
        <w:t xml:space="preserve"> The final r</w:t>
      </w:r>
      <w:r w:rsidR="002127F9" w:rsidRPr="002127F9">
        <w:t>eport indicates that there have been important improvements in the implementation of the program, including evidence that best practice and evidence-based population healt</w:t>
      </w:r>
      <w:r w:rsidR="002127F9">
        <w:t xml:space="preserve">h approaches are being applied. </w:t>
      </w:r>
      <w:r w:rsidR="002127F9" w:rsidRPr="002127F9">
        <w:t>Key findings include that TIS is on track towards achieving its medium-term and long-term outcomes, which include reduction in smoking prevalence and</w:t>
      </w:r>
      <w:r w:rsidR="00FC2E95">
        <w:t xml:space="preserve"> in</w:t>
      </w:r>
      <w:r w:rsidR="002127F9" w:rsidRPr="002127F9">
        <w:t xml:space="preserve"> exposure to second-hand smoke among Aboriginal and Torres Strait Islander </w:t>
      </w:r>
      <w:r w:rsidR="002127F9" w:rsidRPr="00B57537">
        <w:t>people</w:t>
      </w:r>
      <w:r w:rsidR="002127F9" w:rsidRPr="002127F9">
        <w:t>.</w:t>
      </w:r>
    </w:p>
    <w:p w14:paraId="18C5A33D" w14:textId="77777777" w:rsidR="003E7EE1" w:rsidRDefault="00D677C1" w:rsidP="003E7EE1">
      <w:r>
        <w:t>In addition to the TIS program, t</w:t>
      </w:r>
      <w:r w:rsidR="00F20574" w:rsidRPr="00F20574">
        <w:t>he</w:t>
      </w:r>
      <w:r w:rsidR="00F20574">
        <w:t xml:space="preserve"> Don’t</w:t>
      </w:r>
      <w:r w:rsidR="00D6651B">
        <w:t xml:space="preserve"> Make</w:t>
      </w:r>
      <w:r w:rsidR="00F20574">
        <w:t xml:space="preserve"> Smokes Your Story campaign </w:t>
      </w:r>
      <w:r w:rsidR="00F20574" w:rsidRPr="00F20574">
        <w:t>aims to deliver personally relevant information about the health impacts of smoking and to show smokers the health benefits that quitting has for them and their communit</w:t>
      </w:r>
      <w:r w:rsidR="00D32541">
        <w:t>ies</w:t>
      </w:r>
      <w:r w:rsidR="00F20574" w:rsidRPr="00F20574">
        <w:t xml:space="preserve">. </w:t>
      </w:r>
      <w:r w:rsidR="003E7EE1" w:rsidRPr="004501D6">
        <w:t>Evaluation findings across three phases of the Don’t Make Smokes Your Story campaign found the campaign had significant imp</w:t>
      </w:r>
      <w:r w:rsidR="00F20574">
        <w:t xml:space="preserve">act among the target audience and that </w:t>
      </w:r>
      <w:r w:rsidR="00D7781F">
        <w:t>it</w:t>
      </w:r>
      <w:r w:rsidR="00D7781F" w:rsidRPr="004501D6">
        <w:t xml:space="preserve"> </w:t>
      </w:r>
      <w:r w:rsidR="003E7EE1" w:rsidRPr="004501D6">
        <w:t xml:space="preserve">continued to drive quitting behaviour and intentions among </w:t>
      </w:r>
      <w:r w:rsidR="00F20574">
        <w:t xml:space="preserve">Aboriginal and Torres Strait Islander audiences. </w:t>
      </w:r>
    </w:p>
    <w:p w14:paraId="7114294F" w14:textId="77777777" w:rsidR="00F20574" w:rsidRPr="004501D6" w:rsidRDefault="004379B7" w:rsidP="003E7EE1">
      <w:r>
        <w:t>S</w:t>
      </w:r>
      <w:r w:rsidR="00F20574" w:rsidRPr="002529E5">
        <w:t xml:space="preserve">ignificant progress has been made since targeted investments </w:t>
      </w:r>
      <w:r>
        <w:t xml:space="preserve">tackling smoking by Aboriginal and Torres Strait Islander people </w:t>
      </w:r>
      <w:r w:rsidR="00F20574" w:rsidRPr="002529E5">
        <w:t>commenced in 2010.</w:t>
      </w:r>
      <w:r w:rsidR="00F20574">
        <w:rPr>
          <w:rStyle w:val="FootnoteReference"/>
        </w:rPr>
        <w:footnoteReference w:id="16"/>
      </w:r>
      <w:r w:rsidR="00F20574">
        <w:t xml:space="preserve"> </w:t>
      </w:r>
      <w:r w:rsidR="002A35D4">
        <w:t xml:space="preserve">Whole-of-population initiatives, such as plain packaging and tax excise increases, have also supported this progress. </w:t>
      </w:r>
      <w:r w:rsidR="00F20574">
        <w:t xml:space="preserve">In the </w:t>
      </w:r>
      <w:r w:rsidR="0032438E">
        <w:t xml:space="preserve">Australian Bureau of Statistics </w:t>
      </w:r>
      <w:r w:rsidR="00F20574" w:rsidRPr="00225DAD">
        <w:t>2014</w:t>
      </w:r>
      <w:r w:rsidR="00FF2B96" w:rsidRPr="00225DAD">
        <w:t>–</w:t>
      </w:r>
      <w:r w:rsidR="00F20574" w:rsidRPr="00225DAD">
        <w:t xml:space="preserve">15 </w:t>
      </w:r>
      <w:r w:rsidR="00225DAD" w:rsidRPr="00225DAD">
        <w:t xml:space="preserve">National Aboriginal and Torres Strait Islander </w:t>
      </w:r>
      <w:r w:rsidR="00F20574" w:rsidRPr="00225DAD">
        <w:t>Social Survey</w:t>
      </w:r>
      <w:r w:rsidR="002063E8">
        <w:t>,</w:t>
      </w:r>
      <w:r w:rsidR="0032438E">
        <w:t xml:space="preserve"> </w:t>
      </w:r>
      <w:r w:rsidR="00F20574">
        <w:t xml:space="preserve">the proportion of youth aged between </w:t>
      </w:r>
      <w:r w:rsidR="00504064">
        <w:t xml:space="preserve">15 </w:t>
      </w:r>
      <w:r w:rsidR="00DA4790">
        <w:t xml:space="preserve">and </w:t>
      </w:r>
      <w:r w:rsidR="00504064">
        <w:t>17 </w:t>
      </w:r>
      <w:r w:rsidR="00F20574">
        <w:t xml:space="preserve">years who </w:t>
      </w:r>
      <w:r w:rsidR="00FC2E95">
        <w:t xml:space="preserve">had </w:t>
      </w:r>
      <w:r w:rsidR="00F20574">
        <w:t>never smoked was reported as 78</w:t>
      </w:r>
      <w:r w:rsidR="00EF1F23">
        <w:t> </w:t>
      </w:r>
      <w:r w:rsidR="00F20574">
        <w:t>per cent, which is an increase of 1</w:t>
      </w:r>
      <w:r w:rsidR="002A35D4">
        <w:t>6</w:t>
      </w:r>
      <w:r w:rsidR="00FC2E95">
        <w:t> </w:t>
      </w:r>
      <w:r w:rsidR="002A35D4">
        <w:t>percentage points from 2002.</w:t>
      </w:r>
    </w:p>
    <w:p w14:paraId="2D81A6D9" w14:textId="77777777" w:rsidR="00F20574" w:rsidRDefault="00BD0DA9" w:rsidP="007B4B15">
      <w:r>
        <w:t xml:space="preserve">Empowering Aboriginal and Torres Strait Islander youth to be involved in developing programs to meet their needs </w:t>
      </w:r>
      <w:r w:rsidR="004379B7">
        <w:t>is</w:t>
      </w:r>
      <w:r>
        <w:t xml:space="preserve"> a strong focus </w:t>
      </w:r>
      <w:r w:rsidR="00DB3466">
        <w:t xml:space="preserve">in </w:t>
      </w:r>
      <w:r>
        <w:t>Domain</w:t>
      </w:r>
      <w:r w:rsidR="00FC2E95">
        <w:t> </w:t>
      </w:r>
      <w:r>
        <w:t xml:space="preserve">4. In 2018 the </w:t>
      </w:r>
      <w:r w:rsidRPr="00D32541">
        <w:t>Aboriginal Health Council of Western Australia (AHCWA)</w:t>
      </w:r>
      <w:r>
        <w:t xml:space="preserve"> launched a Western Australian Youth Health Strategy. The Australian Government is funding AHCWA to engage with counterparts in other states and territories to support the development of new approaches targeting Aboriginal and Torre</w:t>
      </w:r>
      <w:r w:rsidR="004E3BE4">
        <w:t xml:space="preserve">s Strait Islander </w:t>
      </w:r>
      <w:r w:rsidR="00DA4790">
        <w:t>y</w:t>
      </w:r>
      <w:r w:rsidR="004E3BE4">
        <w:t>outh health.</w:t>
      </w:r>
    </w:p>
    <w:p w14:paraId="61EAA314" w14:textId="7DE9DFA6" w:rsidR="00BD0DA9" w:rsidRDefault="00BD0DA9" w:rsidP="00250EBA">
      <w:pPr>
        <w:pStyle w:val="Caption"/>
      </w:pPr>
      <w:r>
        <w:t xml:space="preserve">Table </w:t>
      </w:r>
      <w:r>
        <w:fldChar w:fldCharType="begin"/>
      </w:r>
      <w:r>
        <w:instrText xml:space="preserve"> SEQ Table \* ARABIC </w:instrText>
      </w:r>
      <w:r>
        <w:fldChar w:fldCharType="separate"/>
      </w:r>
      <w:r w:rsidR="00E0698D">
        <w:rPr>
          <w:noProof/>
        </w:rPr>
        <w:t>3</w:t>
      </w:r>
      <w:r>
        <w:fldChar w:fldCharType="end"/>
      </w:r>
      <w:r>
        <w:t xml:space="preserve">: Adolescent and </w:t>
      </w:r>
      <w:r w:rsidRPr="00250EBA">
        <w:t>Youth</w:t>
      </w:r>
      <w:r>
        <w:t xml:space="preserve"> Health goals</w:t>
      </w:r>
      <w:r>
        <w:rPr>
          <w:rStyle w:val="FootnoteReference"/>
        </w:rPr>
        <w:footnoteReference w:id="17"/>
      </w:r>
    </w:p>
    <w:tbl>
      <w:tblPr>
        <w:tblStyle w:val="TableGrid"/>
        <w:tblW w:w="0" w:type="auto"/>
        <w:tblBorders>
          <w:top w:val="single" w:sz="4" w:space="0" w:color="D83683"/>
          <w:left w:val="single" w:sz="4" w:space="0" w:color="D83683"/>
          <w:bottom w:val="single" w:sz="4" w:space="0" w:color="D83683"/>
          <w:right w:val="single" w:sz="4" w:space="0" w:color="D83683"/>
          <w:insideH w:val="single" w:sz="4" w:space="0" w:color="D83683"/>
          <w:insideV w:val="single" w:sz="4" w:space="0" w:color="D83683"/>
        </w:tblBorders>
        <w:tblCellMar>
          <w:left w:w="170" w:type="dxa"/>
          <w:bottom w:w="57" w:type="dxa"/>
          <w:right w:w="170" w:type="dxa"/>
        </w:tblCellMar>
        <w:tblLook w:val="04A0" w:firstRow="1" w:lastRow="0" w:firstColumn="1" w:lastColumn="0" w:noHBand="0" w:noVBand="1"/>
        <w:tblCaption w:val="TABLE 3: ADOLESCENT AND YOUTH HEALTH GOALS"/>
        <w:tblDescription w:val="Table to be read left to right, top to bottom"/>
      </w:tblPr>
      <w:tblGrid>
        <w:gridCol w:w="3936"/>
        <w:gridCol w:w="4586"/>
      </w:tblGrid>
      <w:tr w:rsidR="00BD0DA9" w:rsidRPr="00E86F6E" w14:paraId="5244E101" w14:textId="77777777" w:rsidTr="00A630BD">
        <w:trPr>
          <w:tblHeader/>
        </w:trPr>
        <w:tc>
          <w:tcPr>
            <w:tcW w:w="3936" w:type="dxa"/>
            <w:shd w:val="clear" w:color="auto" w:fill="D83683"/>
          </w:tcPr>
          <w:p w14:paraId="017F24B7" w14:textId="77777777" w:rsidR="00BD0DA9" w:rsidRPr="00E86F6E" w:rsidRDefault="00BD0DA9" w:rsidP="00AF3D9E">
            <w:pPr>
              <w:pStyle w:val="Heading1TableReversed"/>
            </w:pPr>
            <w:r w:rsidRPr="00E86F6E">
              <w:t>Goal</w:t>
            </w:r>
          </w:p>
        </w:tc>
        <w:tc>
          <w:tcPr>
            <w:tcW w:w="4586" w:type="dxa"/>
            <w:shd w:val="clear" w:color="auto" w:fill="D83683"/>
          </w:tcPr>
          <w:p w14:paraId="05B029EB" w14:textId="77777777" w:rsidR="00BD0DA9" w:rsidRPr="00E86F6E" w:rsidRDefault="00BD0DA9" w:rsidP="00AF3D9E">
            <w:pPr>
              <w:pStyle w:val="Heading1TableReversed"/>
            </w:pPr>
            <w:r w:rsidRPr="00E86F6E">
              <w:t>Progress</w:t>
            </w:r>
          </w:p>
        </w:tc>
      </w:tr>
      <w:tr w:rsidR="00BD0DA9" w:rsidRPr="00011FA8" w14:paraId="25958512" w14:textId="77777777" w:rsidTr="00A630BD">
        <w:tc>
          <w:tcPr>
            <w:tcW w:w="3936" w:type="dxa"/>
            <w:shd w:val="clear" w:color="auto" w:fill="auto"/>
          </w:tcPr>
          <w:p w14:paraId="3778D763" w14:textId="77777777" w:rsidR="00BD0DA9" w:rsidRPr="00E86F6E" w:rsidRDefault="00BD0DA9" w:rsidP="004E3BE4">
            <w:pPr>
              <w:pStyle w:val="Tabletype"/>
            </w:pPr>
            <w:r w:rsidRPr="00E86F6E">
              <w:t>Reduce the rate of Aboriginal and Torres Strait Islander youth age</w:t>
            </w:r>
            <w:r>
              <w:t xml:space="preserve">d 15–17 </w:t>
            </w:r>
            <w:r>
              <w:lastRenderedPageBreak/>
              <w:t>years who smoke from 19</w:t>
            </w:r>
            <w:r w:rsidR="00FC2E95">
              <w:t> </w:t>
            </w:r>
            <w:r>
              <w:t>per cent to 9</w:t>
            </w:r>
            <w:r w:rsidR="00FC2E95">
              <w:t> </w:t>
            </w:r>
            <w:r>
              <w:t>per cent</w:t>
            </w:r>
            <w:r w:rsidRPr="00E86F6E">
              <w:t xml:space="preserve"> by 2023.</w:t>
            </w:r>
          </w:p>
        </w:tc>
        <w:tc>
          <w:tcPr>
            <w:tcW w:w="4586" w:type="dxa"/>
            <w:shd w:val="clear" w:color="auto" w:fill="auto"/>
          </w:tcPr>
          <w:p w14:paraId="31EBBA65" w14:textId="77777777" w:rsidR="00BD0DA9" w:rsidRPr="002529E5" w:rsidRDefault="00BD0DA9" w:rsidP="004E3BE4">
            <w:pPr>
              <w:pStyle w:val="Tabletype"/>
            </w:pPr>
            <w:r w:rsidRPr="00C806FE">
              <w:lastRenderedPageBreak/>
              <w:t>In 2014–15</w:t>
            </w:r>
            <w:r>
              <w:t xml:space="preserve">, </w:t>
            </w:r>
            <w:r w:rsidRPr="00920D4E">
              <w:t>17</w:t>
            </w:r>
            <w:r>
              <w:t xml:space="preserve"> per cent</w:t>
            </w:r>
            <w:r w:rsidRPr="002529E5">
              <w:t xml:space="preserve"> of </w:t>
            </w:r>
            <w:r w:rsidR="006B15FB">
              <w:t>Aboriginal and Torres Strait Islander</w:t>
            </w:r>
            <w:r w:rsidR="006B15FB" w:rsidRPr="002529E5">
              <w:t xml:space="preserve"> </w:t>
            </w:r>
            <w:r w:rsidRPr="002529E5">
              <w:t>youth aged</w:t>
            </w:r>
            <w:r w:rsidR="00EF1F23">
              <w:t xml:space="preserve"> </w:t>
            </w:r>
            <w:r w:rsidRPr="002529E5">
              <w:t xml:space="preserve">15–17 </w:t>
            </w:r>
            <w:r w:rsidRPr="002529E5">
              <w:lastRenderedPageBreak/>
              <w:t>reported being current smok</w:t>
            </w:r>
            <w:r w:rsidRPr="00920D4E">
              <w:t>ers—this was a decrease from 19</w:t>
            </w:r>
            <w:r w:rsidR="00EF1F23">
              <w:t> </w:t>
            </w:r>
            <w:r>
              <w:t>per cent</w:t>
            </w:r>
            <w:r w:rsidRPr="002529E5">
              <w:t xml:space="preserve"> in 2012–13</w:t>
            </w:r>
            <w:r w:rsidR="00DA4790">
              <w:t>.</w:t>
            </w:r>
          </w:p>
          <w:p w14:paraId="3B5A8ED5" w14:textId="77777777" w:rsidR="00BD0DA9" w:rsidRPr="002529E5" w:rsidRDefault="002127F9" w:rsidP="004E3BE4">
            <w:pPr>
              <w:pStyle w:val="Tabletype"/>
            </w:pPr>
            <w:r w:rsidRPr="002127F9">
              <w:t>Aboriginal and Torres Strait Islander</w:t>
            </w:r>
            <w:r w:rsidR="00BD0DA9" w:rsidRPr="002529E5">
              <w:t xml:space="preserve"> males aged</w:t>
            </w:r>
            <w:r w:rsidR="00EF1F23">
              <w:t xml:space="preserve"> </w:t>
            </w:r>
            <w:r w:rsidR="00BD0DA9" w:rsidRPr="002529E5">
              <w:t xml:space="preserve">15–17 were more likely than </w:t>
            </w:r>
            <w:r w:rsidR="006B15FB">
              <w:t>Aboriginal and Torres Strait Islander</w:t>
            </w:r>
            <w:r w:rsidR="00BD0DA9" w:rsidRPr="002529E5">
              <w:t xml:space="preserve"> females of thi</w:t>
            </w:r>
            <w:r w:rsidR="00BD0DA9" w:rsidRPr="00920D4E">
              <w:t>s age to be current smokers (22</w:t>
            </w:r>
            <w:r w:rsidR="00EF1F23">
              <w:t> </w:t>
            </w:r>
            <w:r w:rsidR="00BD0DA9">
              <w:t>per cent</w:t>
            </w:r>
            <w:r w:rsidR="00BD0DA9" w:rsidRPr="00920D4E">
              <w:t xml:space="preserve"> compared with 14</w:t>
            </w:r>
            <w:r w:rsidR="00EF1F23">
              <w:t> </w:t>
            </w:r>
            <w:r w:rsidR="00BD0DA9">
              <w:t>per cent</w:t>
            </w:r>
            <w:r w:rsidR="00BD0DA9" w:rsidRPr="002529E5">
              <w:t>)</w:t>
            </w:r>
            <w:r w:rsidR="00BD0DA9">
              <w:t>.</w:t>
            </w:r>
          </w:p>
          <w:p w14:paraId="1C264890" w14:textId="77777777" w:rsidR="00BD0DA9" w:rsidRDefault="002127F9" w:rsidP="004E3BE4">
            <w:pPr>
              <w:pStyle w:val="Tabletype"/>
            </w:pPr>
            <w:r w:rsidRPr="002127F9">
              <w:t xml:space="preserve">Aboriginal and Torres Strait Islander </w:t>
            </w:r>
            <w:r w:rsidR="00BD0DA9" w:rsidRPr="002529E5">
              <w:t xml:space="preserve">people aged 15–17 were </w:t>
            </w:r>
            <w:r w:rsidR="00BD0DA9" w:rsidRPr="00F66B36">
              <w:t>5</w:t>
            </w:r>
            <w:r w:rsidR="00EF1F23" w:rsidRPr="00F66B36">
              <w:t> </w:t>
            </w:r>
            <w:r w:rsidR="00BD0DA9" w:rsidRPr="00F66B36">
              <w:t>times</w:t>
            </w:r>
            <w:r w:rsidR="00BD0DA9" w:rsidRPr="002529E5">
              <w:t xml:space="preserve"> as likely as non-Indigenous people of th</w:t>
            </w:r>
            <w:r w:rsidR="00BD0DA9" w:rsidRPr="00920D4E">
              <w:t>is age to be current smokers—17</w:t>
            </w:r>
            <w:r w:rsidR="00EF1F23">
              <w:t> </w:t>
            </w:r>
            <w:r w:rsidR="00BD0DA9">
              <w:t>per cent</w:t>
            </w:r>
            <w:r w:rsidR="00BD0DA9" w:rsidRPr="00920D4E">
              <w:t xml:space="preserve"> compared with 3</w:t>
            </w:r>
            <w:r w:rsidR="00EF1F23">
              <w:t> </w:t>
            </w:r>
            <w:r w:rsidR="00BD0DA9">
              <w:t>per cent.</w:t>
            </w:r>
          </w:p>
          <w:p w14:paraId="03BA8539" w14:textId="77777777" w:rsidR="00BD0DA9" w:rsidRPr="009A5862" w:rsidRDefault="00BD0DA9" w:rsidP="009A5862">
            <w:pPr>
              <w:pStyle w:val="Tabletype"/>
              <w:rPr>
                <w:b/>
                <w:bCs/>
              </w:rPr>
            </w:pPr>
            <w:r w:rsidRPr="009A5862">
              <w:rPr>
                <w:b/>
                <w:bCs/>
              </w:rPr>
              <w:t>Progress towards the goal is on track.</w:t>
            </w:r>
          </w:p>
        </w:tc>
      </w:tr>
      <w:tr w:rsidR="00BD0DA9" w:rsidRPr="00E86F6E" w14:paraId="6D8992ED" w14:textId="77777777" w:rsidTr="00A630BD">
        <w:tc>
          <w:tcPr>
            <w:tcW w:w="3936" w:type="dxa"/>
            <w:shd w:val="clear" w:color="auto" w:fill="auto"/>
          </w:tcPr>
          <w:p w14:paraId="741EC134" w14:textId="77777777" w:rsidR="00BD0DA9" w:rsidRPr="00E86F6E" w:rsidRDefault="00BD0DA9" w:rsidP="00250EBA">
            <w:pPr>
              <w:pStyle w:val="Tabletype"/>
            </w:pPr>
            <w:r w:rsidRPr="00E86F6E">
              <w:lastRenderedPageBreak/>
              <w:t>Increase the rate of Aboriginal and Torres Strait Islander youth aged 15–17 year</w:t>
            </w:r>
            <w:r>
              <w:t xml:space="preserve">s who </w:t>
            </w:r>
            <w:r w:rsidRPr="00250EBA">
              <w:t>have</w:t>
            </w:r>
            <w:r>
              <w:t xml:space="preserve"> never smoked from 77</w:t>
            </w:r>
            <w:r w:rsidR="00EF1F23">
              <w:t> </w:t>
            </w:r>
            <w:r>
              <w:t>per cent to 91</w:t>
            </w:r>
            <w:r w:rsidR="00EF1F23">
              <w:t> </w:t>
            </w:r>
            <w:r>
              <w:t>per cent</w:t>
            </w:r>
            <w:r w:rsidRPr="00E86F6E">
              <w:t xml:space="preserve"> by 2023.</w:t>
            </w:r>
          </w:p>
        </w:tc>
        <w:tc>
          <w:tcPr>
            <w:tcW w:w="4586" w:type="dxa"/>
            <w:shd w:val="clear" w:color="auto" w:fill="auto"/>
          </w:tcPr>
          <w:p w14:paraId="5AE6D489" w14:textId="77777777" w:rsidR="00BD0DA9" w:rsidRPr="002529E5" w:rsidRDefault="00BD0DA9" w:rsidP="004E3BE4">
            <w:pPr>
              <w:pStyle w:val="Tabletype"/>
            </w:pPr>
            <w:r w:rsidRPr="002529E5">
              <w:t xml:space="preserve">In 2014–15, the rate of </w:t>
            </w:r>
            <w:r w:rsidR="002127F9" w:rsidRPr="002127F9">
              <w:t>Aboriginal and Torres Strait Islander</w:t>
            </w:r>
            <w:r w:rsidRPr="002529E5">
              <w:t xml:space="preserve"> people aged</w:t>
            </w:r>
            <w:r w:rsidRPr="00EF71C3">
              <w:t xml:space="preserve"> 15–17 who had never smoked (78</w:t>
            </w:r>
            <w:r w:rsidR="00EF1F23">
              <w:t> </w:t>
            </w:r>
            <w:r>
              <w:t>per cent</w:t>
            </w:r>
            <w:r w:rsidRPr="002529E5">
              <w:t>) was below the trajectory poin</w:t>
            </w:r>
            <w:r w:rsidRPr="00EF71C3">
              <w:t>t required to meet the goal (80</w:t>
            </w:r>
            <w:r w:rsidR="00EF1F23">
              <w:t> </w:t>
            </w:r>
            <w:r>
              <w:t>per cent</w:t>
            </w:r>
            <w:r w:rsidRPr="002529E5">
              <w:t>). However, taking into account sampling error associated with the survey data, the goal can be considered on track.</w:t>
            </w:r>
          </w:p>
          <w:p w14:paraId="6474744B" w14:textId="77777777" w:rsidR="00BD0DA9" w:rsidRPr="002529E5" w:rsidRDefault="00BD0DA9" w:rsidP="004E3BE4">
            <w:pPr>
              <w:pStyle w:val="Tabletype"/>
            </w:pPr>
            <w:r w:rsidRPr="00EF71C3">
              <w:t>In 2014–15</w:t>
            </w:r>
            <w:r>
              <w:t xml:space="preserve">, </w:t>
            </w:r>
            <w:r w:rsidRPr="00EF71C3">
              <w:t>81</w:t>
            </w:r>
            <w:r>
              <w:t xml:space="preserve"> per cent</w:t>
            </w:r>
            <w:r w:rsidRPr="002529E5">
              <w:t xml:space="preserve"> of </w:t>
            </w:r>
            <w:r w:rsidR="002127F9" w:rsidRPr="00E86F6E">
              <w:t>Aboriginal and Torres Strait Islander</w:t>
            </w:r>
            <w:r w:rsidRPr="002529E5">
              <w:t xml:space="preserve"> youth aged 15–17 in non-remote areas had</w:t>
            </w:r>
            <w:r w:rsidRPr="00EF71C3">
              <w:t xml:space="preserve"> never smoked, compared with 64</w:t>
            </w:r>
            <w:r>
              <w:t xml:space="preserve"> per cent</w:t>
            </w:r>
            <w:r w:rsidRPr="002529E5">
              <w:t xml:space="preserve"> in remote areas</w:t>
            </w:r>
            <w:r>
              <w:t xml:space="preserve">. </w:t>
            </w:r>
            <w:r w:rsidR="002127F9" w:rsidRPr="00E86F6E">
              <w:t>Aboriginal and Torres Strait Islander</w:t>
            </w:r>
            <w:r w:rsidRPr="002529E5">
              <w:t xml:space="preserve"> people aged 15–17 were less likely to have never smoked than non-Indigenous people of this age—78</w:t>
            </w:r>
            <w:r w:rsidR="00EF1F23">
              <w:t> </w:t>
            </w:r>
            <w:r>
              <w:t>per cent</w:t>
            </w:r>
            <w:r w:rsidRPr="00EF71C3">
              <w:t xml:space="preserve"> compared with 95</w:t>
            </w:r>
            <w:r w:rsidR="00EF1F23">
              <w:t> </w:t>
            </w:r>
            <w:r>
              <w:t>per cent</w:t>
            </w:r>
            <w:r w:rsidRPr="002529E5">
              <w:t>.</w:t>
            </w:r>
          </w:p>
          <w:p w14:paraId="629E49FE" w14:textId="77777777" w:rsidR="00BD0DA9" w:rsidRPr="009A5862" w:rsidRDefault="00BD0DA9" w:rsidP="009A5862">
            <w:pPr>
              <w:pStyle w:val="Tabletype"/>
              <w:rPr>
                <w:b/>
              </w:rPr>
            </w:pPr>
            <w:r w:rsidRPr="009A5862">
              <w:rPr>
                <w:b/>
              </w:rPr>
              <w:t>Progress towards the goal is on track.</w:t>
            </w:r>
          </w:p>
        </w:tc>
      </w:tr>
      <w:tr w:rsidR="00BD0DA9" w:rsidRPr="00E86F6E" w14:paraId="44D80C35" w14:textId="77777777" w:rsidTr="00A630BD">
        <w:tc>
          <w:tcPr>
            <w:tcW w:w="3936" w:type="dxa"/>
            <w:shd w:val="clear" w:color="auto" w:fill="auto"/>
          </w:tcPr>
          <w:p w14:paraId="51D67F63" w14:textId="77777777" w:rsidR="00BD0DA9" w:rsidRPr="00E86F6E" w:rsidRDefault="00BD0DA9" w:rsidP="009A5862">
            <w:pPr>
              <w:pStyle w:val="Tabletype"/>
            </w:pPr>
            <w:r w:rsidRPr="00E86F6E">
              <w:t>Increase the rate of Aboriginal and Torres Strait Islander youth aged 18–24 years who hav</w:t>
            </w:r>
            <w:r>
              <w:t>e never smoked from 42</w:t>
            </w:r>
            <w:r w:rsidR="00EF1F23">
              <w:t> </w:t>
            </w:r>
            <w:r>
              <w:t>per cent to 52</w:t>
            </w:r>
            <w:r w:rsidR="00EF1F23">
              <w:t> </w:t>
            </w:r>
            <w:r>
              <w:t>per cent</w:t>
            </w:r>
            <w:r w:rsidRPr="00E86F6E">
              <w:t xml:space="preserve"> by 2023.</w:t>
            </w:r>
          </w:p>
        </w:tc>
        <w:tc>
          <w:tcPr>
            <w:tcW w:w="4586" w:type="dxa"/>
            <w:shd w:val="clear" w:color="auto" w:fill="auto"/>
          </w:tcPr>
          <w:p w14:paraId="2CE1EB62" w14:textId="77777777" w:rsidR="00BD0DA9" w:rsidRDefault="00BD0DA9" w:rsidP="009A5862">
            <w:pPr>
              <w:pStyle w:val="Tabletype"/>
            </w:pPr>
            <w:r w:rsidRPr="00EF71C3">
              <w:t>In 2014–15</w:t>
            </w:r>
            <w:r>
              <w:t xml:space="preserve">, </w:t>
            </w:r>
            <w:r w:rsidRPr="00EF71C3">
              <w:t>46</w:t>
            </w:r>
            <w:r>
              <w:t xml:space="preserve"> per cent</w:t>
            </w:r>
            <w:r w:rsidRPr="002529E5">
              <w:t xml:space="preserve"> of </w:t>
            </w:r>
            <w:r w:rsidR="002127F9" w:rsidRPr="00E86F6E">
              <w:t>Aboriginal and Torres Strait Islander</w:t>
            </w:r>
            <w:r w:rsidRPr="002529E5">
              <w:t xml:space="preserve"> people aged 18–24 reported having never smoked</w:t>
            </w:r>
            <w:r w:rsidR="00DA4790">
              <w:t xml:space="preserve">; and </w:t>
            </w:r>
            <w:r w:rsidRPr="00EF71C3">
              <w:t>49</w:t>
            </w:r>
            <w:r w:rsidR="00EF1F23">
              <w:t> </w:t>
            </w:r>
            <w:r>
              <w:t>per cent</w:t>
            </w:r>
            <w:r w:rsidRPr="002529E5">
              <w:t xml:space="preserve"> of </w:t>
            </w:r>
            <w:r w:rsidR="002127F9" w:rsidRPr="00E86F6E">
              <w:t>Aboriginal and Torres Strait Islander</w:t>
            </w:r>
            <w:r w:rsidRPr="002529E5">
              <w:t xml:space="preserve"> people aged 18–24 in non-remote areas had never smoked, compared </w:t>
            </w:r>
            <w:r w:rsidRPr="00EF71C3">
              <w:t>with 35</w:t>
            </w:r>
            <w:r w:rsidR="00EF1F23">
              <w:t> </w:t>
            </w:r>
            <w:r>
              <w:t>per cent</w:t>
            </w:r>
            <w:r w:rsidRPr="002529E5">
              <w:t xml:space="preserve"> in remote areas</w:t>
            </w:r>
            <w:r>
              <w:t>.</w:t>
            </w:r>
          </w:p>
          <w:p w14:paraId="720FD016" w14:textId="77777777" w:rsidR="00BD0DA9" w:rsidRDefault="002127F9" w:rsidP="009A5862">
            <w:pPr>
              <w:pStyle w:val="Tabletype"/>
            </w:pPr>
            <w:r w:rsidRPr="00E86F6E">
              <w:t>Aboriginal and Torres Strait Islander</w:t>
            </w:r>
            <w:r w:rsidR="00BD0DA9" w:rsidRPr="002529E5">
              <w:t xml:space="preserve"> people aged 18–24 were less likely to have never smoked than non-I</w:t>
            </w:r>
            <w:r w:rsidR="00BD0DA9" w:rsidRPr="00EF71C3">
              <w:t>ndigenous people of this age—46</w:t>
            </w:r>
            <w:r w:rsidR="00EF1F23">
              <w:t> </w:t>
            </w:r>
            <w:r w:rsidR="00BD0DA9">
              <w:t>per cent</w:t>
            </w:r>
            <w:r w:rsidR="00BD0DA9" w:rsidRPr="00EF71C3">
              <w:t xml:space="preserve"> compared with 70</w:t>
            </w:r>
            <w:r w:rsidR="00EF1F23">
              <w:t> </w:t>
            </w:r>
            <w:r w:rsidR="00BD0DA9">
              <w:t xml:space="preserve">per cent. </w:t>
            </w:r>
          </w:p>
          <w:p w14:paraId="63AED2C0" w14:textId="77777777" w:rsidR="00BD0DA9" w:rsidRPr="009A5862" w:rsidRDefault="00BD0DA9" w:rsidP="009A5862">
            <w:pPr>
              <w:pStyle w:val="Tabletype"/>
              <w:rPr>
                <w:b/>
                <w:bCs/>
              </w:rPr>
            </w:pPr>
            <w:r w:rsidRPr="009A5862">
              <w:rPr>
                <w:b/>
                <w:bCs/>
              </w:rPr>
              <w:t>Progress towards the goal is on track.</w:t>
            </w:r>
          </w:p>
        </w:tc>
      </w:tr>
      <w:tr w:rsidR="00BD0DA9" w:rsidRPr="00E86F6E" w14:paraId="6CF8D8A5" w14:textId="77777777" w:rsidTr="00A630BD">
        <w:tc>
          <w:tcPr>
            <w:tcW w:w="3936" w:type="dxa"/>
            <w:shd w:val="clear" w:color="auto" w:fill="auto"/>
          </w:tcPr>
          <w:p w14:paraId="2F591BC8" w14:textId="77777777" w:rsidR="00BD0DA9" w:rsidRPr="00E86F6E" w:rsidRDefault="00BD0DA9" w:rsidP="009A5862">
            <w:pPr>
              <w:pStyle w:val="Tabletype"/>
            </w:pPr>
            <w:r w:rsidRPr="00E86F6E">
              <w:t>Increase the rate of Aboriginal and Torres Strait Islander youth aged 15–24 years who have at least one</w:t>
            </w:r>
            <w:r>
              <w:t xml:space="preserve"> health check in a year from 17</w:t>
            </w:r>
            <w:r w:rsidR="00EF1F23">
              <w:t> </w:t>
            </w:r>
            <w:r>
              <w:t>per cent to 42</w:t>
            </w:r>
            <w:r w:rsidR="00EF1F23">
              <w:t> </w:t>
            </w:r>
            <w:r>
              <w:t>per cent</w:t>
            </w:r>
            <w:r w:rsidRPr="00E86F6E">
              <w:t xml:space="preserve"> by 2023.</w:t>
            </w:r>
          </w:p>
        </w:tc>
        <w:tc>
          <w:tcPr>
            <w:tcW w:w="4586" w:type="dxa"/>
            <w:shd w:val="clear" w:color="auto" w:fill="auto"/>
          </w:tcPr>
          <w:p w14:paraId="088B88EC" w14:textId="77777777" w:rsidR="00BD0DA9" w:rsidRPr="002529E5" w:rsidRDefault="00BD0DA9" w:rsidP="009A5862">
            <w:pPr>
              <w:pStyle w:val="Tabletype"/>
            </w:pPr>
            <w:r w:rsidRPr="002529E5">
              <w:t xml:space="preserve">While the rate of health checks among </w:t>
            </w:r>
            <w:r w:rsidR="002127F9" w:rsidRPr="00E86F6E">
              <w:t>Aboriginal and Torres Strait Islander</w:t>
            </w:r>
            <w:r w:rsidR="002127F9" w:rsidRPr="002529E5">
              <w:t xml:space="preserve"> </w:t>
            </w:r>
            <w:r w:rsidRPr="002529E5">
              <w:t>young people aged 15–24 has increased over time, the rate of change will need to increase if the goal for 2023 is to be met, with rates in each of the 4</w:t>
            </w:r>
            <w:r w:rsidR="00EF1F23">
              <w:t> </w:t>
            </w:r>
            <w:r w:rsidRPr="002529E5">
              <w:t>years from 2014–15 to 2017</w:t>
            </w:r>
            <w:r w:rsidR="00DA4790">
              <w:t>–</w:t>
            </w:r>
            <w:r w:rsidRPr="002529E5">
              <w:t xml:space="preserve">18 below the trajectory points required to meet this </w:t>
            </w:r>
            <w:r w:rsidRPr="002529E5">
              <w:lastRenderedPageBreak/>
              <w:t>goal. In 2017</w:t>
            </w:r>
            <w:r w:rsidR="00DA4790">
              <w:t>–</w:t>
            </w:r>
            <w:r w:rsidRPr="002529E5">
              <w:t>18, the trajectory poin</w:t>
            </w:r>
            <w:r w:rsidRPr="00394D60">
              <w:t>t was 28</w:t>
            </w:r>
            <w:r w:rsidR="00EF1F23">
              <w:t> </w:t>
            </w:r>
            <w:r>
              <w:t>per cent</w:t>
            </w:r>
            <w:r w:rsidRPr="002529E5">
              <w:t>, com</w:t>
            </w:r>
            <w:r w:rsidRPr="00394D60">
              <w:t>pared with an actual rate of 25</w:t>
            </w:r>
            <w:r w:rsidR="00EF1F23">
              <w:t> </w:t>
            </w:r>
            <w:r>
              <w:t>per cent</w:t>
            </w:r>
            <w:r w:rsidRPr="002529E5">
              <w:t>.</w:t>
            </w:r>
          </w:p>
          <w:p w14:paraId="6C10813A" w14:textId="77777777" w:rsidR="00BD0DA9" w:rsidRDefault="00BD0DA9" w:rsidP="009A5862">
            <w:pPr>
              <w:pStyle w:val="Tabletype"/>
            </w:pPr>
            <w:r w:rsidRPr="002529E5">
              <w:t xml:space="preserve">The rate of health checks among </w:t>
            </w:r>
            <w:r w:rsidR="002127F9" w:rsidRPr="00E86F6E">
              <w:t>Aboriginal and Torres Strait Islander</w:t>
            </w:r>
            <w:r w:rsidRPr="002529E5">
              <w:t xml:space="preserve"> young people aged 15–24 varied by jurisdiction—ran</w:t>
            </w:r>
            <w:r w:rsidRPr="00394D60">
              <w:t>ging from 10</w:t>
            </w:r>
            <w:r w:rsidR="00EF1F23">
              <w:t> </w:t>
            </w:r>
            <w:r w:rsidR="00D32541">
              <w:t>per cent</w:t>
            </w:r>
            <w:r w:rsidRPr="00394D60">
              <w:t xml:space="preserve"> in Tasmania to 32</w:t>
            </w:r>
            <w:r w:rsidR="00EF1F23">
              <w:t> </w:t>
            </w:r>
            <w:r>
              <w:t>per cent</w:t>
            </w:r>
            <w:r w:rsidRPr="002529E5">
              <w:t xml:space="preserve"> in Queensland.</w:t>
            </w:r>
          </w:p>
          <w:p w14:paraId="503A7073" w14:textId="77777777" w:rsidR="00BD0DA9" w:rsidRPr="009A5862" w:rsidRDefault="00BD0DA9" w:rsidP="009A5862">
            <w:pPr>
              <w:pStyle w:val="Tabletype"/>
              <w:rPr>
                <w:b/>
                <w:bCs/>
              </w:rPr>
            </w:pPr>
            <w:r w:rsidRPr="009A5862">
              <w:rPr>
                <w:b/>
                <w:bCs/>
              </w:rPr>
              <w:t xml:space="preserve">Progress towards the goal is </w:t>
            </w:r>
            <w:r w:rsidR="00706B27" w:rsidRPr="009A5862">
              <w:rPr>
                <w:b/>
                <w:bCs/>
              </w:rPr>
              <w:t xml:space="preserve">NOT </w:t>
            </w:r>
            <w:r w:rsidRPr="009A5862">
              <w:rPr>
                <w:b/>
                <w:bCs/>
              </w:rPr>
              <w:t>on track.</w:t>
            </w:r>
          </w:p>
        </w:tc>
      </w:tr>
    </w:tbl>
    <w:p w14:paraId="219C2F39" w14:textId="77777777" w:rsidR="00BD0DA9" w:rsidRPr="002212D5" w:rsidRDefault="00BD0DA9" w:rsidP="00F1023D">
      <w:pPr>
        <w:pStyle w:val="Heading2"/>
      </w:pPr>
      <w:bookmarkStart w:id="26" w:name="_Toc22723107"/>
      <w:r w:rsidRPr="002212D5">
        <w:lastRenderedPageBreak/>
        <w:t>Areas for further action</w:t>
      </w:r>
      <w:bookmarkEnd w:id="26"/>
      <w:r w:rsidRPr="002212D5">
        <w:t xml:space="preserve"> </w:t>
      </w:r>
    </w:p>
    <w:p w14:paraId="7FCC6C27" w14:textId="77777777" w:rsidR="00BD0DA9" w:rsidRDefault="00BD0DA9" w:rsidP="00BD0DA9">
      <w:r>
        <w:t>In 2016, 19.1 per cent of Aboriginal and Torres Strait Islander people were aged 15 to 24</w:t>
      </w:r>
      <w:r w:rsidR="00EF1F23">
        <w:t> </w:t>
      </w:r>
      <w:r>
        <w:t xml:space="preserve">years (compared </w:t>
      </w:r>
      <w:r w:rsidR="00D32541">
        <w:t>with</w:t>
      </w:r>
      <w:r>
        <w:t xml:space="preserve"> 12.6</w:t>
      </w:r>
      <w:r w:rsidR="00EF1F23">
        <w:t> </w:t>
      </w:r>
      <w:r>
        <w:t>per cent of the non-Indigenous population).</w:t>
      </w:r>
      <w:r>
        <w:rPr>
          <w:rStyle w:val="FootnoteReference"/>
        </w:rPr>
        <w:footnoteReference w:id="18"/>
      </w:r>
      <w:r>
        <w:t xml:space="preserve"> Given the size of this cohort, a renewed focus is needed to better engage Aboriginal and Torres Strait Islander young people and support them to lead happy, healthy lives.</w:t>
      </w:r>
    </w:p>
    <w:p w14:paraId="605E1B30" w14:textId="77777777" w:rsidR="00BD0DA9" w:rsidRDefault="00BD0DA9" w:rsidP="00BD0DA9">
      <w:r>
        <w:t xml:space="preserve">A social determinants approach is key to improving health and wellbeing outcomes for young Aboriginal and Torres Strait Islander people. More needs to be done across sectors to support the education and employment outcomes that lead to better health and wellbeing. </w:t>
      </w:r>
      <w:r w:rsidR="00C83B87">
        <w:t>Efforts should be made to ensure that yo</w:t>
      </w:r>
      <w:r>
        <w:t>ung people have access to the services and supports that help remove the health-related barriers to educational attainment and engagement in employment.</w:t>
      </w:r>
    </w:p>
    <w:p w14:paraId="1545E691" w14:textId="77777777" w:rsidR="00BD0DA9" w:rsidRPr="00A015DA" w:rsidRDefault="00BD0DA9" w:rsidP="00A015DA">
      <w:pPr>
        <w:pStyle w:val="NormalLastParaUnderlinePink"/>
      </w:pPr>
      <w:r w:rsidRPr="00A015DA">
        <w:t xml:space="preserve">Young Aboriginal and Torres Strait Islander people are experiencing higher levels of psychological stress compared </w:t>
      </w:r>
      <w:r w:rsidR="000D02D4">
        <w:t xml:space="preserve">with </w:t>
      </w:r>
      <w:r w:rsidRPr="00A015DA">
        <w:t>the non-Indigenous population, and suicide rates are significantly higher.</w:t>
      </w:r>
      <w:r w:rsidRPr="00F1023D">
        <w:rPr>
          <w:rStyle w:val="FootnoteReference"/>
          <w:iCs/>
        </w:rPr>
        <w:footnoteReference w:id="19"/>
      </w:r>
      <w:r w:rsidRPr="00DA4790">
        <w:t xml:space="preserve"> </w:t>
      </w:r>
      <w:r w:rsidRPr="00A015DA">
        <w:t>While effort is underway</w:t>
      </w:r>
      <w:r w:rsidR="00C60E8C">
        <w:t>,</w:t>
      </w:r>
      <w:r w:rsidRPr="00A015DA">
        <w:t xml:space="preserve"> consistent with the </w:t>
      </w:r>
      <w:r w:rsidRPr="000D02D4">
        <w:t>Fifth National Mental Health and Suicide Prevention</w:t>
      </w:r>
      <w:r w:rsidRPr="00A015DA">
        <w:t xml:space="preserve"> Plan and the National Strategic Framework for Aboriginal and Torres Strait Islander Peoples’ Mental Health and Social and Emotional Wellbeing, this area must remain a priority. This </w:t>
      </w:r>
      <w:r w:rsidR="00F1023D">
        <w:t xml:space="preserve">will </w:t>
      </w:r>
      <w:r w:rsidRPr="00A015DA">
        <w:t>ensur</w:t>
      </w:r>
      <w:r w:rsidR="00C83B87">
        <w:t>e</w:t>
      </w:r>
      <w:r w:rsidR="000D02D4">
        <w:t xml:space="preserve"> that</w:t>
      </w:r>
      <w:r w:rsidRPr="00A015DA">
        <w:t xml:space="preserve"> youth mental health and social support services are equipped to provide culturally safe, strengths-based care that acknowledges the impact </w:t>
      </w:r>
      <w:r w:rsidR="00DA4790">
        <w:t xml:space="preserve">that </w:t>
      </w:r>
      <w:r w:rsidRPr="00A015DA">
        <w:t>trauma continues to have across generations.</w:t>
      </w:r>
    </w:p>
    <w:p w14:paraId="35AB1242" w14:textId="77777777" w:rsidR="003A34C6" w:rsidRDefault="003A34C6">
      <w:pPr>
        <w:spacing w:before="0"/>
        <w:rPr>
          <w:rFonts w:ascii="Arial" w:hAnsi="Arial" w:cs="Arial"/>
          <w:caps/>
          <w:color w:val="662D91"/>
          <w:spacing w:val="10"/>
          <w:sz w:val="24"/>
          <w:szCs w:val="28"/>
        </w:rPr>
      </w:pPr>
      <w:r>
        <w:br w:type="page"/>
      </w:r>
    </w:p>
    <w:p w14:paraId="2C7A583E" w14:textId="5D4DE42E" w:rsidR="00BD0DA9" w:rsidRPr="00145FA7" w:rsidRDefault="00E77DE2" w:rsidP="00E77DE2">
      <w:pPr>
        <w:jc w:val="center"/>
      </w:pPr>
      <w:r>
        <w:rPr>
          <w:noProof/>
          <w:lang w:eastAsia="en-AU"/>
        </w:rPr>
        <w:lastRenderedPageBreak/>
        <w:drawing>
          <wp:inline distT="0" distB="0" distL="0" distR="0" wp14:anchorId="1037A43C" wp14:editId="37975A9A">
            <wp:extent cx="6006034" cy="4291584"/>
            <wp:effectExtent l="0" t="0" r="0" b="0"/>
            <wp:docPr id="20" name="Picture 20" descr="Domain 5 contains two goals and five deliverables. One of the goals is on track to be achieved by 2023." title="Domain 5: Healthy Ad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017568" cy="4299825"/>
                    </a:xfrm>
                    <a:prstGeom prst="rect">
                      <a:avLst/>
                    </a:prstGeom>
                  </pic:spPr>
                </pic:pic>
              </a:graphicData>
            </a:graphic>
          </wp:inline>
        </w:drawing>
      </w:r>
      <w:r w:rsidR="00BD0DA9">
        <w:t xml:space="preserve"> </w:t>
      </w:r>
    </w:p>
    <w:p w14:paraId="4B3379B5" w14:textId="0E5205E4" w:rsidR="00466327" w:rsidRDefault="00E77DE2" w:rsidP="00466327">
      <w:pPr>
        <w:spacing w:before="120"/>
        <w:jc w:val="center"/>
      </w:pPr>
      <w:r>
        <w:rPr>
          <w:noProof/>
          <w:lang w:eastAsia="en-AU"/>
        </w:rPr>
        <w:drawing>
          <wp:inline distT="0" distB="0" distL="0" distR="0" wp14:anchorId="7BB8BF56" wp14:editId="2E7302E5">
            <wp:extent cx="6005830" cy="853353"/>
            <wp:effectExtent l="0" t="0" r="0" b="4445"/>
            <wp:docPr id="23" name="Picture 23" descr="Vision: Aboriginal and Torres Strait Islander adults live long, productive lives and positively contribute to maintaining families, communities and culture, including as role models for healthy lifestyle behaviours." title="Vision for domai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108516" cy="867943"/>
                    </a:xfrm>
                    <a:prstGeom prst="rect">
                      <a:avLst/>
                    </a:prstGeom>
                  </pic:spPr>
                </pic:pic>
              </a:graphicData>
            </a:graphic>
          </wp:inline>
        </w:drawing>
      </w:r>
      <w:r w:rsidR="00466327">
        <w:rPr>
          <w:noProof/>
          <w:lang w:eastAsia="en-AU"/>
        </w:rPr>
        <w:drawing>
          <wp:inline distT="0" distB="0" distL="0" distR="0" wp14:anchorId="50EDAC83" wp14:editId="574D2062">
            <wp:extent cx="5925312" cy="1381125"/>
            <wp:effectExtent l="0" t="0" r="0" b="0"/>
            <wp:docPr id="50" name="Picture 50" descr="This image describes that domain 5 contains 2 goals and 5 deliverables focused onhealthy adults for Aboriginal and Torres Strait Islander peoples. &#10;&#10;Of these 5 deliverables 3 are completed and 2 are ongoing." title="Domai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36872" cy="1383820"/>
                    </a:xfrm>
                    <a:prstGeom prst="rect">
                      <a:avLst/>
                    </a:prstGeom>
                  </pic:spPr>
                </pic:pic>
              </a:graphicData>
            </a:graphic>
          </wp:inline>
        </w:drawing>
      </w:r>
    </w:p>
    <w:p w14:paraId="374E4FF4" w14:textId="580176B2" w:rsidR="00BD0DA9" w:rsidRDefault="00BD0DA9" w:rsidP="00BD0DA9">
      <w:pPr>
        <w:spacing w:before="120"/>
        <w:jc w:val="both"/>
      </w:pPr>
      <w:r>
        <w:t>Domain 5 contains two goals and five deliverables. One of the goals is on track to be achieved by 2023.</w:t>
      </w:r>
    </w:p>
    <w:p w14:paraId="525E244C" w14:textId="77777777" w:rsidR="00D32541" w:rsidRDefault="00D32541" w:rsidP="00D32541">
      <w:pPr>
        <w:pStyle w:val="Heading2"/>
      </w:pPr>
      <w:bookmarkStart w:id="27" w:name="_Toc22723108"/>
      <w:r w:rsidRPr="00A62DDD">
        <w:t>PROGRESS AGAINST DELIVERABLES</w:t>
      </w:r>
      <w:bookmarkEnd w:id="27"/>
    </w:p>
    <w:p w14:paraId="00A35D97" w14:textId="0923B174" w:rsidR="0093486C" w:rsidRDefault="000D02D4" w:rsidP="0093486C">
      <w:pPr>
        <w:rPr>
          <w:rFonts w:cstheme="minorHAnsi"/>
          <w:color w:val="000000"/>
        </w:rPr>
      </w:pPr>
      <w:r>
        <w:t>T</w:t>
      </w:r>
      <w:r w:rsidR="00BD0DA9">
        <w:t xml:space="preserve">he goal </w:t>
      </w:r>
      <w:r>
        <w:t xml:space="preserve">of </w:t>
      </w:r>
      <w:r w:rsidR="00BD0DA9">
        <w:t>increas</w:t>
      </w:r>
      <w:r>
        <w:t>ing</w:t>
      </w:r>
      <w:r w:rsidR="00BD0DA9">
        <w:t xml:space="preserve"> the rate of health checks for adults is not on track</w:t>
      </w:r>
      <w:r>
        <w:t>.</w:t>
      </w:r>
      <w:r w:rsidR="00BD0DA9">
        <w:t xml:space="preserve"> </w:t>
      </w:r>
      <w:r>
        <w:t xml:space="preserve">However, </w:t>
      </w:r>
      <w:r w:rsidR="00BD0DA9">
        <w:t xml:space="preserve">there have been improvements. The annual </w:t>
      </w:r>
      <w:r w:rsidR="00BD0DA9" w:rsidRPr="002B671F">
        <w:t>Indigenous specific health check</w:t>
      </w:r>
      <w:r w:rsidR="00BD0DA9">
        <w:t xml:space="preserve"> (MBS item number</w:t>
      </w:r>
      <w:r w:rsidR="00A62DDD">
        <w:t> </w:t>
      </w:r>
      <w:r w:rsidR="00BD0DA9">
        <w:t xml:space="preserve">715) is providing a systematic approach to ensuring </w:t>
      </w:r>
      <w:r w:rsidR="00A62DDD">
        <w:t xml:space="preserve">that </w:t>
      </w:r>
      <w:r w:rsidR="00BD0DA9">
        <w:t xml:space="preserve">assessment and screening is undertaken regularly. </w:t>
      </w:r>
      <w:r w:rsidR="00BD0DA9" w:rsidRPr="009779B4">
        <w:rPr>
          <w:rFonts w:cstheme="minorHAnsi"/>
          <w:color w:val="000000"/>
        </w:rPr>
        <w:t>Nationally the number of Indigen</w:t>
      </w:r>
      <w:r w:rsidR="00BD0DA9">
        <w:rPr>
          <w:rFonts w:cstheme="minorHAnsi"/>
          <w:color w:val="000000"/>
        </w:rPr>
        <w:t>ous health checks</w:t>
      </w:r>
      <w:r w:rsidR="00BD0DA9" w:rsidRPr="009779B4">
        <w:rPr>
          <w:rFonts w:cstheme="minorHAnsi"/>
          <w:color w:val="000000"/>
        </w:rPr>
        <w:t xml:space="preserve"> increased from </w:t>
      </w:r>
      <w:r w:rsidR="00BD0DA9" w:rsidRPr="002B671F">
        <w:rPr>
          <w:rFonts w:cstheme="minorHAnsi"/>
          <w:color w:val="000000"/>
        </w:rPr>
        <w:t>71</w:t>
      </w:r>
      <w:r w:rsidR="00DA4790" w:rsidRPr="002B671F">
        <w:rPr>
          <w:rFonts w:cstheme="minorHAnsi"/>
          <w:color w:val="000000"/>
        </w:rPr>
        <w:t> </w:t>
      </w:r>
      <w:r w:rsidR="00BD0DA9" w:rsidRPr="002B671F">
        <w:rPr>
          <w:rFonts w:cstheme="minorHAnsi"/>
          <w:color w:val="000000"/>
        </w:rPr>
        <w:t>400</w:t>
      </w:r>
      <w:r w:rsidR="00BD0DA9" w:rsidRPr="009779B4">
        <w:rPr>
          <w:rFonts w:cstheme="minorHAnsi"/>
          <w:color w:val="000000"/>
        </w:rPr>
        <w:t xml:space="preserve"> in 2010–11 to </w:t>
      </w:r>
      <w:r w:rsidR="00CA44D1">
        <w:rPr>
          <w:rFonts w:cstheme="minorHAnsi"/>
          <w:color w:val="000000"/>
        </w:rPr>
        <w:t xml:space="preserve">217,700 </w:t>
      </w:r>
      <w:r w:rsidR="00BD0DA9" w:rsidRPr="009779B4">
        <w:rPr>
          <w:rFonts w:cstheme="minorHAnsi"/>
          <w:color w:val="000000"/>
        </w:rPr>
        <w:t>in 2016</w:t>
      </w:r>
      <w:r w:rsidR="00DA4790">
        <w:rPr>
          <w:rFonts w:cstheme="minorHAnsi"/>
          <w:color w:val="000000"/>
        </w:rPr>
        <w:t>–</w:t>
      </w:r>
      <w:r w:rsidR="00BD0DA9" w:rsidRPr="009779B4">
        <w:rPr>
          <w:rFonts w:cstheme="minorHAnsi"/>
          <w:color w:val="000000"/>
        </w:rPr>
        <w:t>17. The health check usage rate across all ag</w:t>
      </w:r>
      <w:r w:rsidR="00BD0DA9">
        <w:rPr>
          <w:rFonts w:cstheme="minorHAnsi"/>
          <w:color w:val="000000"/>
        </w:rPr>
        <w:t>e groups also increased from 11</w:t>
      </w:r>
      <w:r w:rsidR="00A62DDD">
        <w:rPr>
          <w:rFonts w:cstheme="minorHAnsi"/>
          <w:color w:val="000000"/>
        </w:rPr>
        <w:t> </w:t>
      </w:r>
      <w:r w:rsidR="00BD0DA9">
        <w:rPr>
          <w:rFonts w:cstheme="minorHAnsi"/>
          <w:color w:val="000000"/>
        </w:rPr>
        <w:t xml:space="preserve">per cent in </w:t>
      </w:r>
      <w:r w:rsidR="00250EBA">
        <w:rPr>
          <w:rFonts w:cstheme="minorHAnsi"/>
          <w:color w:val="000000"/>
        </w:rPr>
        <w:br/>
      </w:r>
      <w:r w:rsidR="00BD0DA9">
        <w:rPr>
          <w:rFonts w:cstheme="minorHAnsi"/>
          <w:color w:val="000000"/>
        </w:rPr>
        <w:t>2010</w:t>
      </w:r>
      <w:r w:rsidR="00DA4790">
        <w:rPr>
          <w:rFonts w:cstheme="minorHAnsi"/>
          <w:color w:val="000000"/>
        </w:rPr>
        <w:t>–</w:t>
      </w:r>
      <w:r w:rsidR="00BD0DA9">
        <w:rPr>
          <w:rFonts w:cstheme="minorHAnsi"/>
          <w:color w:val="000000"/>
        </w:rPr>
        <w:t>11 to nearly 29</w:t>
      </w:r>
      <w:r w:rsidR="00A62DDD">
        <w:rPr>
          <w:rFonts w:cstheme="minorHAnsi"/>
          <w:color w:val="000000"/>
        </w:rPr>
        <w:t> </w:t>
      </w:r>
      <w:r w:rsidR="00BD0DA9">
        <w:rPr>
          <w:rFonts w:cstheme="minorHAnsi"/>
          <w:color w:val="000000"/>
        </w:rPr>
        <w:t>per cent</w:t>
      </w:r>
      <w:r w:rsidR="00BD0DA9" w:rsidRPr="009779B4">
        <w:rPr>
          <w:rFonts w:cstheme="minorHAnsi"/>
          <w:color w:val="000000"/>
        </w:rPr>
        <w:t xml:space="preserve"> in 2016–17.</w:t>
      </w:r>
      <w:r w:rsidR="00BD0DA9">
        <w:rPr>
          <w:rFonts w:cstheme="minorHAnsi"/>
          <w:color w:val="000000"/>
        </w:rPr>
        <w:t xml:space="preserve"> This is a significant improvement and </w:t>
      </w:r>
      <w:r w:rsidR="00E11DF4">
        <w:rPr>
          <w:rFonts w:cstheme="minorHAnsi"/>
          <w:color w:val="000000"/>
        </w:rPr>
        <w:t>may</w:t>
      </w:r>
      <w:r w:rsidR="00BD0DA9">
        <w:rPr>
          <w:rFonts w:cstheme="minorHAnsi"/>
          <w:color w:val="000000"/>
        </w:rPr>
        <w:t xml:space="preserve"> bring about improvements in the prevention and management of chronic disease.</w:t>
      </w:r>
    </w:p>
    <w:p w14:paraId="46FCF365" w14:textId="0B6FB88E" w:rsidR="00E77DE2" w:rsidRDefault="00CA44D1" w:rsidP="0093486C">
      <w:r>
        <w:rPr>
          <w:noProof/>
          <w:lang w:eastAsia="en-AU"/>
        </w:rPr>
        <w:lastRenderedPageBreak/>
        <w:drawing>
          <wp:inline distT="0" distB="0" distL="0" distR="0" wp14:anchorId="0D5033D6" wp14:editId="3445E8B9">
            <wp:extent cx="2194560" cy="2694544"/>
            <wp:effectExtent l="0" t="0" r="0" b="0"/>
            <wp:docPr id="7" name="Picture 7" descr="Nationally, the number of Indigenous health checks increased three-fold, from 71,400 in 2010–11 to 217,700 in 20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Nationally, the number of Indigenous health checks increased three-fold, from 71,400 in 2010–11 to 217,700 in 2016-17"/>
                    <pic:cNvPicPr>
                      <a:picLocks noChangeAspect="1" noChangeArrowheads="1"/>
                    </pic:cNvPicPr>
                  </pic:nvPicPr>
                  <pic:blipFill>
                    <a:blip r:embed="rId68" r:link="rId69">
                      <a:extLst>
                        <a:ext uri="{28A0092B-C50C-407E-A947-70E740481C1C}">
                          <a14:useLocalDpi xmlns:a14="http://schemas.microsoft.com/office/drawing/2010/main" val="0"/>
                        </a:ext>
                      </a:extLst>
                    </a:blip>
                    <a:srcRect/>
                    <a:stretch>
                      <a:fillRect/>
                    </a:stretch>
                  </pic:blipFill>
                  <pic:spPr bwMode="auto">
                    <a:xfrm>
                      <a:off x="0" y="0"/>
                      <a:ext cx="2195313" cy="2695468"/>
                    </a:xfrm>
                    <a:prstGeom prst="rect">
                      <a:avLst/>
                    </a:prstGeom>
                    <a:noFill/>
                    <a:ln>
                      <a:noFill/>
                    </a:ln>
                  </pic:spPr>
                </pic:pic>
              </a:graphicData>
            </a:graphic>
          </wp:inline>
        </w:drawing>
      </w:r>
    </w:p>
    <w:p w14:paraId="164A2580" w14:textId="5C51BE43" w:rsidR="0093486C" w:rsidRDefault="0093486C" w:rsidP="0093486C">
      <w:pPr>
        <w:rPr>
          <w:rFonts w:cstheme="minorHAnsi"/>
          <w:color w:val="000000"/>
        </w:rPr>
      </w:pPr>
      <w:r w:rsidRPr="007A4612">
        <w:t xml:space="preserve">Following an approach to market, </w:t>
      </w:r>
      <w:r w:rsidR="00DA4790">
        <w:t xml:space="preserve">the Department of Health engaged the organisation </w:t>
      </w:r>
      <w:r w:rsidRPr="007A4612">
        <w:t>33</w:t>
      </w:r>
      <w:r w:rsidR="00A62DDD">
        <w:t> </w:t>
      </w:r>
      <w:r w:rsidRPr="007A4612">
        <w:t xml:space="preserve">Creative to develop a suite of communication products promoting Aboriginal and Torres Strait Islander health assessments. </w:t>
      </w:r>
      <w:r w:rsidR="000D02D4">
        <w:t>A</w:t>
      </w:r>
      <w:r w:rsidRPr="007A4612">
        <w:t xml:space="preserve"> range of promotional material </w:t>
      </w:r>
      <w:r w:rsidR="00DA4790">
        <w:t xml:space="preserve">will be developed that </w:t>
      </w:r>
      <w:r w:rsidRPr="007A4612">
        <w:t>target</w:t>
      </w:r>
      <w:r w:rsidR="00DA4790">
        <w:t>s</w:t>
      </w:r>
      <w:r w:rsidRPr="007A4612">
        <w:t xml:space="preserve"> differen</w:t>
      </w:r>
      <w:r w:rsidR="002F7427">
        <w:t>t</w:t>
      </w:r>
      <w:r w:rsidRPr="007A4612">
        <w:t xml:space="preserve"> age and gender cohorts, with the aim of increasing rates of health assessments.</w:t>
      </w:r>
    </w:p>
    <w:p w14:paraId="358D6975" w14:textId="77777777" w:rsidR="00BD0DA9" w:rsidRDefault="0093486C" w:rsidP="00BD0DA9">
      <w:pPr>
        <w:rPr>
          <w:rFonts w:cstheme="minorHAnsi"/>
          <w:color w:val="000000"/>
        </w:rPr>
      </w:pPr>
      <w:r>
        <w:rPr>
          <w:rFonts w:cstheme="minorHAnsi"/>
          <w:color w:val="000000"/>
        </w:rPr>
        <w:t>T</w:t>
      </w:r>
      <w:r w:rsidR="00BD0DA9" w:rsidRPr="00604A9A">
        <w:rPr>
          <w:rFonts w:cstheme="minorHAnsi"/>
          <w:color w:val="000000"/>
        </w:rPr>
        <w:t xml:space="preserve">o </w:t>
      </w:r>
      <w:r w:rsidR="00BD0DA9" w:rsidRPr="004501D6">
        <w:t>address</w:t>
      </w:r>
      <w:r w:rsidR="00BD0DA9" w:rsidRPr="00604A9A">
        <w:rPr>
          <w:rFonts w:cstheme="minorHAnsi"/>
          <w:color w:val="000000"/>
        </w:rPr>
        <w:t xml:space="preserve"> the under-screen</w:t>
      </w:r>
      <w:r w:rsidR="00BD0DA9">
        <w:rPr>
          <w:rFonts w:cstheme="minorHAnsi"/>
          <w:color w:val="000000"/>
        </w:rPr>
        <w:t>ing of</w:t>
      </w:r>
      <w:r w:rsidR="00BD0DA9" w:rsidRPr="00604A9A">
        <w:rPr>
          <w:rFonts w:cstheme="minorHAnsi"/>
          <w:color w:val="000000"/>
        </w:rPr>
        <w:t xml:space="preserve"> </w:t>
      </w:r>
      <w:r w:rsidR="008F04E8">
        <w:rPr>
          <w:rFonts w:cstheme="minorHAnsi"/>
          <w:color w:val="000000"/>
        </w:rPr>
        <w:t xml:space="preserve">Aboriginal and Torres Strait Islander </w:t>
      </w:r>
      <w:r w:rsidR="00BD0DA9" w:rsidRPr="00604A9A">
        <w:rPr>
          <w:rFonts w:cstheme="minorHAnsi"/>
          <w:color w:val="000000"/>
        </w:rPr>
        <w:t>women</w:t>
      </w:r>
      <w:r w:rsidR="00BD0DA9">
        <w:rPr>
          <w:rFonts w:cstheme="minorHAnsi"/>
          <w:color w:val="000000"/>
        </w:rPr>
        <w:t xml:space="preserve"> for cervical cancer</w:t>
      </w:r>
      <w:r w:rsidR="00BD0DA9" w:rsidRPr="00604A9A">
        <w:rPr>
          <w:rFonts w:cstheme="minorHAnsi"/>
          <w:color w:val="000000"/>
        </w:rPr>
        <w:t>,</w:t>
      </w:r>
      <w:r w:rsidR="00BD0DA9">
        <w:rPr>
          <w:rStyle w:val="FootnoteReference"/>
          <w:rFonts w:cstheme="minorHAnsi"/>
          <w:color w:val="000000"/>
        </w:rPr>
        <w:footnoteReference w:id="20"/>
      </w:r>
      <w:r w:rsidR="00BD0DA9" w:rsidRPr="00604A9A">
        <w:rPr>
          <w:rFonts w:cstheme="minorHAnsi"/>
          <w:color w:val="000000"/>
        </w:rPr>
        <w:t xml:space="preserve"> the National Cervical Screening Program has developed and leverages a range of marketing and communication materials targeted at Aboriginal and Torres Strait Islander communities. </w:t>
      </w:r>
      <w:r w:rsidR="008F04E8" w:rsidRPr="000D02D4">
        <w:rPr>
          <w:rFonts w:cstheme="minorHAnsi"/>
          <w:color w:val="000000"/>
        </w:rPr>
        <w:t xml:space="preserve">National </w:t>
      </w:r>
      <w:r w:rsidR="000D02D4">
        <w:rPr>
          <w:rFonts w:cstheme="minorHAnsi"/>
          <w:color w:val="000000"/>
        </w:rPr>
        <w:t xml:space="preserve">cervical screening </w:t>
      </w:r>
      <w:r w:rsidR="008F04E8" w:rsidRPr="000D02D4">
        <w:rPr>
          <w:rFonts w:cstheme="minorHAnsi"/>
          <w:color w:val="000000"/>
        </w:rPr>
        <w:t>workshops are being provided</w:t>
      </w:r>
      <w:r w:rsidR="00BD0DA9" w:rsidRPr="000D02D4">
        <w:rPr>
          <w:rFonts w:cstheme="minorHAnsi"/>
          <w:color w:val="000000"/>
        </w:rPr>
        <w:t xml:space="preserve"> to health</w:t>
      </w:r>
      <w:r w:rsidR="00DA4790" w:rsidRPr="000D02D4">
        <w:rPr>
          <w:rFonts w:cstheme="minorHAnsi"/>
          <w:color w:val="000000"/>
        </w:rPr>
        <w:t xml:space="preserve"> </w:t>
      </w:r>
      <w:r w:rsidR="00BD0DA9" w:rsidRPr="000D02D4">
        <w:rPr>
          <w:rFonts w:cstheme="minorHAnsi"/>
          <w:color w:val="000000"/>
        </w:rPr>
        <w:t>care providers and health workers</w:t>
      </w:r>
      <w:r w:rsidR="008F04E8" w:rsidRPr="000D02D4">
        <w:rPr>
          <w:rFonts w:cstheme="minorHAnsi"/>
          <w:color w:val="000000"/>
        </w:rPr>
        <w:t xml:space="preserve"> </w:t>
      </w:r>
      <w:r w:rsidR="000D02D4">
        <w:rPr>
          <w:rFonts w:cstheme="minorHAnsi"/>
          <w:color w:val="000000"/>
        </w:rPr>
        <w:t xml:space="preserve">who have </w:t>
      </w:r>
      <w:r w:rsidR="00BD0DA9" w:rsidRPr="000D02D4">
        <w:rPr>
          <w:rFonts w:cstheme="minorHAnsi"/>
          <w:color w:val="000000"/>
        </w:rPr>
        <w:t xml:space="preserve">Aboriginal and Torres Strait Islander </w:t>
      </w:r>
      <w:r w:rsidR="008F04E8" w:rsidRPr="000D02D4">
        <w:rPr>
          <w:rFonts w:cstheme="minorHAnsi"/>
          <w:color w:val="000000"/>
        </w:rPr>
        <w:t xml:space="preserve">women </w:t>
      </w:r>
      <w:r w:rsidR="007068F5" w:rsidRPr="000D02D4">
        <w:rPr>
          <w:rFonts w:cstheme="minorHAnsi"/>
          <w:color w:val="000000"/>
        </w:rPr>
        <w:t>patients</w:t>
      </w:r>
      <w:r w:rsidR="000D02D4">
        <w:rPr>
          <w:rFonts w:cstheme="minorHAnsi"/>
          <w:color w:val="000000"/>
        </w:rPr>
        <w:t>.</w:t>
      </w:r>
      <w:r w:rsidR="008F04E8" w:rsidRPr="000D02D4">
        <w:rPr>
          <w:rFonts w:cstheme="minorHAnsi"/>
          <w:color w:val="000000"/>
        </w:rPr>
        <w:t xml:space="preserve"> </w:t>
      </w:r>
      <w:r w:rsidR="000D02D4">
        <w:rPr>
          <w:rFonts w:cstheme="minorHAnsi"/>
          <w:color w:val="000000"/>
        </w:rPr>
        <w:t xml:space="preserve">The workshops will help them to </w:t>
      </w:r>
      <w:r w:rsidR="008F04E8" w:rsidRPr="000D02D4">
        <w:rPr>
          <w:rFonts w:cstheme="minorHAnsi"/>
          <w:color w:val="000000"/>
        </w:rPr>
        <w:t>promote the benefits of</w:t>
      </w:r>
      <w:r w:rsidR="00BD0DA9" w:rsidRPr="000D02D4">
        <w:rPr>
          <w:rFonts w:cstheme="minorHAnsi"/>
          <w:color w:val="000000"/>
        </w:rPr>
        <w:t xml:space="preserve"> cervical screening and support </w:t>
      </w:r>
      <w:r w:rsidR="008F04E8" w:rsidRPr="000D02D4">
        <w:rPr>
          <w:rFonts w:cstheme="minorHAnsi"/>
          <w:color w:val="000000"/>
        </w:rPr>
        <w:t>women</w:t>
      </w:r>
      <w:r w:rsidR="007068F5" w:rsidRPr="000D02D4">
        <w:rPr>
          <w:rFonts w:cstheme="minorHAnsi"/>
          <w:color w:val="000000"/>
        </w:rPr>
        <w:t xml:space="preserve"> </w:t>
      </w:r>
      <w:r w:rsidR="000D02D4">
        <w:rPr>
          <w:rFonts w:cstheme="minorHAnsi"/>
          <w:color w:val="000000"/>
        </w:rPr>
        <w:t xml:space="preserve">who </w:t>
      </w:r>
      <w:r w:rsidR="00BD0DA9" w:rsidRPr="000D02D4">
        <w:rPr>
          <w:rFonts w:cstheme="minorHAnsi"/>
          <w:color w:val="000000"/>
        </w:rPr>
        <w:t>choose to participate.</w:t>
      </w:r>
    </w:p>
    <w:p w14:paraId="0D137733" w14:textId="77777777" w:rsidR="0093486C" w:rsidRDefault="001C258B" w:rsidP="0093486C">
      <w:pPr>
        <w:rPr>
          <w:rFonts w:cstheme="minorHAnsi"/>
          <w:color w:val="000000"/>
        </w:rPr>
      </w:pPr>
      <w:r>
        <w:rPr>
          <w:rFonts w:cstheme="minorHAnsi"/>
          <w:color w:val="000000"/>
        </w:rPr>
        <w:t>Through the</w:t>
      </w:r>
      <w:r w:rsidR="00BD0DA9" w:rsidRPr="00E90729">
        <w:rPr>
          <w:rFonts w:cstheme="minorHAnsi"/>
          <w:color w:val="000000"/>
        </w:rPr>
        <w:t xml:space="preserve"> Department </w:t>
      </w:r>
      <w:r w:rsidR="00BD0DA9">
        <w:rPr>
          <w:rFonts w:cstheme="minorHAnsi"/>
          <w:color w:val="000000"/>
        </w:rPr>
        <w:t>of Health</w:t>
      </w:r>
      <w:r>
        <w:rPr>
          <w:rFonts w:cstheme="minorHAnsi"/>
          <w:color w:val="000000"/>
        </w:rPr>
        <w:t>, the Australian Government</w:t>
      </w:r>
      <w:r w:rsidR="00BD0DA9">
        <w:rPr>
          <w:rFonts w:cstheme="minorHAnsi"/>
          <w:color w:val="000000"/>
        </w:rPr>
        <w:t xml:space="preserve"> </w:t>
      </w:r>
      <w:r w:rsidR="00BD0DA9" w:rsidRPr="00E90729">
        <w:rPr>
          <w:rFonts w:cstheme="minorHAnsi"/>
          <w:color w:val="000000"/>
        </w:rPr>
        <w:t xml:space="preserve">has </w:t>
      </w:r>
      <w:r w:rsidR="00BD0DA9">
        <w:rPr>
          <w:rFonts w:cstheme="minorHAnsi"/>
          <w:color w:val="000000"/>
        </w:rPr>
        <w:t xml:space="preserve">also </w:t>
      </w:r>
      <w:r w:rsidR="00BD0DA9" w:rsidRPr="00E90729">
        <w:rPr>
          <w:rFonts w:cstheme="minorHAnsi"/>
          <w:color w:val="000000"/>
        </w:rPr>
        <w:t xml:space="preserve">undertaken a review of programs designed to </w:t>
      </w:r>
      <w:r w:rsidR="00534062">
        <w:rPr>
          <w:rFonts w:cstheme="minorHAnsi"/>
          <w:color w:val="000000"/>
        </w:rPr>
        <w:t>increase</w:t>
      </w:r>
      <w:r w:rsidR="00534062" w:rsidRPr="00E90729">
        <w:rPr>
          <w:rFonts w:cstheme="minorHAnsi"/>
          <w:color w:val="000000"/>
        </w:rPr>
        <w:t xml:space="preserve"> </w:t>
      </w:r>
      <w:r w:rsidR="00BD0DA9" w:rsidRPr="00D32541">
        <w:rPr>
          <w:rFonts w:cstheme="minorHAnsi"/>
          <w:color w:val="000000"/>
        </w:rPr>
        <w:t>affordable access</w:t>
      </w:r>
      <w:r w:rsidR="00534062">
        <w:rPr>
          <w:rFonts w:cstheme="minorHAnsi"/>
          <w:color w:val="000000"/>
        </w:rPr>
        <w:t xml:space="preserve"> to</w:t>
      </w:r>
      <w:r w:rsidR="00584594">
        <w:rPr>
          <w:rFonts w:cstheme="minorHAnsi"/>
          <w:color w:val="000000"/>
        </w:rPr>
        <w:t>,</w:t>
      </w:r>
      <w:r w:rsidR="00BD0DA9" w:rsidRPr="00D32541">
        <w:rPr>
          <w:rFonts w:cstheme="minorHAnsi"/>
          <w:color w:val="000000"/>
        </w:rPr>
        <w:t xml:space="preserve"> and </w:t>
      </w:r>
      <w:r w:rsidR="00534062">
        <w:rPr>
          <w:rFonts w:cstheme="minorHAnsi"/>
          <w:color w:val="000000"/>
        </w:rPr>
        <w:t>high-</w:t>
      </w:r>
      <w:r w:rsidR="00BD0DA9" w:rsidRPr="00D32541">
        <w:rPr>
          <w:rFonts w:cstheme="minorHAnsi"/>
          <w:color w:val="000000"/>
        </w:rPr>
        <w:t>quality use of</w:t>
      </w:r>
      <w:r w:rsidR="00355BC7">
        <w:rPr>
          <w:rFonts w:cstheme="minorHAnsi"/>
          <w:color w:val="000000"/>
        </w:rPr>
        <w:t>,</w:t>
      </w:r>
      <w:r w:rsidR="00BD0DA9" w:rsidRPr="00D32541">
        <w:rPr>
          <w:rFonts w:cstheme="minorHAnsi"/>
          <w:color w:val="000000"/>
        </w:rPr>
        <w:t xml:space="preserve"> PBS medicines</w:t>
      </w:r>
      <w:r w:rsidR="00BD0DA9" w:rsidRPr="00E90729">
        <w:rPr>
          <w:rFonts w:cstheme="minorHAnsi"/>
          <w:color w:val="000000"/>
        </w:rPr>
        <w:t xml:space="preserve"> by Aboriginal and Torres Strait Islander </w:t>
      </w:r>
      <w:r w:rsidR="00BD0DA9" w:rsidRPr="002B671F">
        <w:rPr>
          <w:rFonts w:cstheme="minorHAnsi"/>
          <w:color w:val="000000"/>
        </w:rPr>
        <w:t>people</w:t>
      </w:r>
      <w:r w:rsidR="008455FF">
        <w:rPr>
          <w:rFonts w:cstheme="minorHAnsi"/>
          <w:color w:val="000000"/>
        </w:rPr>
        <w:t xml:space="preserve">—for example, </w:t>
      </w:r>
      <w:r w:rsidR="00BD0DA9" w:rsidRPr="00E90729">
        <w:rPr>
          <w:rFonts w:cstheme="minorHAnsi"/>
          <w:color w:val="000000"/>
        </w:rPr>
        <w:t>the Closing t</w:t>
      </w:r>
      <w:r w:rsidR="00BD0DA9">
        <w:rPr>
          <w:rFonts w:cstheme="minorHAnsi"/>
          <w:color w:val="000000"/>
        </w:rPr>
        <w:t xml:space="preserve">he Gap PBS Co-payment Measure. </w:t>
      </w:r>
      <w:r w:rsidR="00BD0DA9" w:rsidRPr="00E90729">
        <w:rPr>
          <w:rFonts w:cstheme="minorHAnsi"/>
          <w:color w:val="000000"/>
        </w:rPr>
        <w:t>While the review found that</w:t>
      </w:r>
      <w:r w:rsidR="00355BC7">
        <w:rPr>
          <w:rFonts w:cstheme="minorHAnsi"/>
          <w:color w:val="000000"/>
        </w:rPr>
        <w:t xml:space="preserve"> each </w:t>
      </w:r>
      <w:r w:rsidR="00BD0DA9" w:rsidRPr="00E90729">
        <w:rPr>
          <w:rFonts w:cstheme="minorHAnsi"/>
          <w:color w:val="000000"/>
        </w:rPr>
        <w:t xml:space="preserve">program </w:t>
      </w:r>
      <w:r w:rsidR="00355BC7">
        <w:rPr>
          <w:rFonts w:cstheme="minorHAnsi"/>
          <w:color w:val="000000"/>
        </w:rPr>
        <w:t>has</w:t>
      </w:r>
      <w:r w:rsidR="00BD0DA9" w:rsidRPr="00E90729">
        <w:rPr>
          <w:rFonts w:cstheme="minorHAnsi"/>
          <w:color w:val="000000"/>
        </w:rPr>
        <w:t xml:space="preserve"> contributed to </w:t>
      </w:r>
      <w:r w:rsidR="00355BC7">
        <w:rPr>
          <w:rFonts w:cstheme="minorHAnsi"/>
          <w:color w:val="000000"/>
        </w:rPr>
        <w:t>improving the</w:t>
      </w:r>
      <w:r w:rsidR="00355BC7" w:rsidRPr="00E90729">
        <w:rPr>
          <w:rFonts w:cstheme="minorHAnsi"/>
          <w:color w:val="000000"/>
        </w:rPr>
        <w:t xml:space="preserve"> </w:t>
      </w:r>
      <w:r w:rsidR="00BD0DA9" w:rsidRPr="00E90729">
        <w:rPr>
          <w:rFonts w:cstheme="minorHAnsi"/>
          <w:color w:val="000000"/>
        </w:rPr>
        <w:t xml:space="preserve">supply </w:t>
      </w:r>
      <w:r w:rsidR="00584594">
        <w:rPr>
          <w:rFonts w:cstheme="minorHAnsi"/>
          <w:color w:val="000000"/>
        </w:rPr>
        <w:t xml:space="preserve">to </w:t>
      </w:r>
      <w:r w:rsidR="00BD0DA9" w:rsidRPr="00E90729">
        <w:rPr>
          <w:rFonts w:cstheme="minorHAnsi"/>
          <w:color w:val="000000"/>
        </w:rPr>
        <w:t>and q</w:t>
      </w:r>
      <w:r w:rsidR="00BD0DA9" w:rsidRPr="008455FF">
        <w:rPr>
          <w:rFonts w:cstheme="minorHAnsi"/>
          <w:color w:val="000000"/>
        </w:rPr>
        <w:t>uality</w:t>
      </w:r>
      <w:r w:rsidR="00355BC7">
        <w:rPr>
          <w:rFonts w:cstheme="minorHAnsi"/>
          <w:color w:val="000000"/>
        </w:rPr>
        <w:t xml:space="preserve"> of</w:t>
      </w:r>
      <w:r w:rsidR="00BD0DA9" w:rsidRPr="008455FF">
        <w:rPr>
          <w:rFonts w:cstheme="minorHAnsi"/>
          <w:color w:val="000000"/>
        </w:rPr>
        <w:t xml:space="preserve"> use of medicines by Aboriginal and Torres Strait Islander </w:t>
      </w:r>
      <w:r w:rsidR="00BD0DA9" w:rsidRPr="002B671F">
        <w:rPr>
          <w:rFonts w:cstheme="minorHAnsi"/>
          <w:color w:val="000000"/>
        </w:rPr>
        <w:t>people</w:t>
      </w:r>
      <w:r w:rsidR="00BD0DA9" w:rsidRPr="008455FF">
        <w:rPr>
          <w:rFonts w:cstheme="minorHAnsi"/>
          <w:color w:val="000000"/>
        </w:rPr>
        <w:t xml:space="preserve">, </w:t>
      </w:r>
      <w:r w:rsidR="008455FF" w:rsidRPr="008455FF">
        <w:rPr>
          <w:rFonts w:cstheme="minorHAnsi"/>
          <w:color w:val="000000"/>
        </w:rPr>
        <w:t xml:space="preserve">there are </w:t>
      </w:r>
      <w:r w:rsidR="008455FF" w:rsidRPr="0001242D">
        <w:rPr>
          <w:rFonts w:cstheme="minorHAnsi"/>
          <w:color w:val="000000"/>
        </w:rPr>
        <w:t xml:space="preserve">still </w:t>
      </w:r>
      <w:r w:rsidR="00BD0DA9" w:rsidRPr="0001242D">
        <w:rPr>
          <w:rFonts w:cstheme="minorHAnsi"/>
          <w:color w:val="000000"/>
        </w:rPr>
        <w:t xml:space="preserve">a number of significant gaps. </w:t>
      </w:r>
      <w:r w:rsidR="00BD0DA9" w:rsidRPr="008455FF">
        <w:rPr>
          <w:rFonts w:cstheme="minorHAnsi"/>
          <w:color w:val="000000"/>
        </w:rPr>
        <w:t>The Department of Health is continuing to work with key s</w:t>
      </w:r>
      <w:r w:rsidR="00BD0DA9" w:rsidRPr="00E90729">
        <w:rPr>
          <w:rFonts w:cstheme="minorHAnsi"/>
          <w:color w:val="000000"/>
        </w:rPr>
        <w:t>takeholders to determine preferred reform option</w:t>
      </w:r>
      <w:r w:rsidR="00996182">
        <w:rPr>
          <w:rFonts w:cstheme="minorHAnsi"/>
          <w:color w:val="000000"/>
        </w:rPr>
        <w:t>s</w:t>
      </w:r>
      <w:r w:rsidR="00BD0DA9" w:rsidRPr="00E90729">
        <w:rPr>
          <w:rFonts w:cstheme="minorHAnsi"/>
          <w:color w:val="000000"/>
        </w:rPr>
        <w:t xml:space="preserve"> that can be progressed.</w:t>
      </w:r>
    </w:p>
    <w:p w14:paraId="3ED09879" w14:textId="77777777" w:rsidR="004C76A2" w:rsidRDefault="004C76A2" w:rsidP="0093486C">
      <w:r w:rsidRPr="004C76A2">
        <w:t xml:space="preserve">In February 2019, the </w:t>
      </w:r>
      <w:r>
        <w:t xml:space="preserve">Australian </w:t>
      </w:r>
      <w:r w:rsidRPr="004C76A2">
        <w:t xml:space="preserve">Government announced that it </w:t>
      </w:r>
      <w:r w:rsidR="00D32541">
        <w:t xml:space="preserve">will </w:t>
      </w:r>
      <w:r w:rsidRPr="004C76A2">
        <w:t>provid</w:t>
      </w:r>
      <w:r w:rsidR="00D32541">
        <w:t>e</w:t>
      </w:r>
      <w:r w:rsidRPr="004C76A2">
        <w:t xml:space="preserve"> $125 million through the </w:t>
      </w:r>
      <w:r w:rsidRPr="00D32541">
        <w:t>Medical Research Future Fund (MRFF)</w:t>
      </w:r>
      <w:r w:rsidRPr="004C76A2">
        <w:t xml:space="preserve"> for a </w:t>
      </w:r>
      <w:r w:rsidR="00FA6AE6">
        <w:t>ten-</w:t>
      </w:r>
      <w:r w:rsidRPr="004C76A2">
        <w:t>year</w:t>
      </w:r>
      <w:r>
        <w:t xml:space="preserve"> Indigenous Health Futures</w:t>
      </w:r>
      <w:r w:rsidRPr="004C76A2">
        <w:t xml:space="preserve"> research program aimed at improving Aboriginal and Torres Strait Islander health outcomes. </w:t>
      </w:r>
      <w:r w:rsidR="008F04E8">
        <w:t xml:space="preserve">This funding will support three flagship </w:t>
      </w:r>
      <w:r w:rsidR="00FA6AE6">
        <w:t>priorities</w:t>
      </w:r>
      <w:r w:rsidR="008455FF">
        <w:t xml:space="preserve">: </w:t>
      </w:r>
      <w:r w:rsidR="008F04E8">
        <w:t>ending avoidable blindness, ending avoidable deafness</w:t>
      </w:r>
      <w:r w:rsidR="008455FF">
        <w:t>,</w:t>
      </w:r>
      <w:r w:rsidR="008F04E8">
        <w:t xml:space="preserve"> and ending rheumatic heart disease. </w:t>
      </w:r>
      <w:r w:rsidR="005C2E80">
        <w:t>Of the total</w:t>
      </w:r>
      <w:r w:rsidRPr="004C76A2">
        <w:t>, $35</w:t>
      </w:r>
      <w:r w:rsidR="00355BC7">
        <w:t> </w:t>
      </w:r>
      <w:r w:rsidRPr="004C76A2">
        <w:t>million will support research into possible vaccines that could eradicate rheumatic heart disease</w:t>
      </w:r>
      <w:r w:rsidR="005C2E80">
        <w:t>.</w:t>
      </w:r>
      <w:r w:rsidR="005A2CBA">
        <w:t xml:space="preserve"> </w:t>
      </w:r>
      <w:r w:rsidR="005C2E80">
        <w:t>Aboriginal and Torres Strait Islander people are 64 times more likely than non-Indigenous people to develop rheumatic heart disease, and nearly 20 times as likely to die from it</w:t>
      </w:r>
      <w:r w:rsidRPr="004C76A2">
        <w:t>. A further $20</w:t>
      </w:r>
      <w:r w:rsidR="00355BC7">
        <w:t> </w:t>
      </w:r>
      <w:r w:rsidRPr="004C76A2">
        <w:t>million from the MRFF will be invested in better understanding the genetic causes</w:t>
      </w:r>
      <w:r w:rsidR="00355BC7">
        <w:t xml:space="preserve"> of,</w:t>
      </w:r>
      <w:r w:rsidRPr="004C76A2">
        <w:t xml:space="preserve"> and treatment options for</w:t>
      </w:r>
      <w:r w:rsidR="00355BC7">
        <w:t>,</w:t>
      </w:r>
      <w:r w:rsidRPr="004C76A2">
        <w:t xml:space="preserve"> congenital heart disease</w:t>
      </w:r>
      <w:r w:rsidR="00D63480">
        <w:t>.</w:t>
      </w:r>
    </w:p>
    <w:p w14:paraId="63763598" w14:textId="77777777" w:rsidR="00955965" w:rsidRPr="0093486C" w:rsidRDefault="00955965" w:rsidP="0093486C">
      <w:pPr>
        <w:rPr>
          <w:rFonts w:cstheme="minorHAnsi"/>
          <w:color w:val="000000"/>
        </w:rPr>
      </w:pPr>
      <w:r w:rsidRPr="00955965">
        <w:t>Up to $6 million will also be provided to help implement the recommendations of the National Strategic Action Pla</w:t>
      </w:r>
      <w:r w:rsidR="005776F3">
        <w:t xml:space="preserve">n for Childhood Heart Disease. </w:t>
      </w:r>
      <w:r w:rsidR="00C86EBB">
        <w:t>This</w:t>
      </w:r>
      <w:r w:rsidRPr="00955965">
        <w:t xml:space="preserve"> </w:t>
      </w:r>
      <w:r w:rsidR="00FA6AE6">
        <w:t>a</w:t>
      </w:r>
      <w:r w:rsidRPr="00955965">
        <w:t xml:space="preserve">ction </w:t>
      </w:r>
      <w:r w:rsidR="00FA6AE6">
        <w:t>p</w:t>
      </w:r>
      <w:r w:rsidRPr="00955965">
        <w:t xml:space="preserve">lan will guide improvements </w:t>
      </w:r>
      <w:r w:rsidR="00355BC7">
        <w:t>in</w:t>
      </w:r>
      <w:r w:rsidR="00355BC7" w:rsidRPr="00955965">
        <w:t xml:space="preserve"> </w:t>
      </w:r>
      <w:r w:rsidRPr="00955965">
        <w:t>the care of thousands of patients across Australia. Targeted research is critical to improving Aboriginal an</w:t>
      </w:r>
      <w:r w:rsidR="002127F9">
        <w:t xml:space="preserve">d Torres Strait Islander </w:t>
      </w:r>
      <w:r w:rsidR="002127F9" w:rsidRPr="002B671F">
        <w:t>people</w:t>
      </w:r>
      <w:r w:rsidR="002B671F">
        <w:t>’</w:t>
      </w:r>
      <w:r w:rsidRPr="002B671F">
        <w:t>s</w:t>
      </w:r>
      <w:r w:rsidRPr="00955965">
        <w:t xml:space="preserve"> health by improving health and knowledge translation</w:t>
      </w:r>
      <w:r w:rsidR="00525BCE">
        <w:t>. This is</w:t>
      </w:r>
      <w:r w:rsidRPr="00955965">
        <w:t xml:space="preserve"> to identify </w:t>
      </w:r>
      <w:r w:rsidR="00525BCE">
        <w:t>key</w:t>
      </w:r>
      <w:r w:rsidRPr="00955965">
        <w:t xml:space="preserve"> policy and program leve</w:t>
      </w:r>
      <w:r w:rsidR="00525BCE">
        <w:t>r</w:t>
      </w:r>
      <w:r w:rsidRPr="00955965">
        <w:t>s</w:t>
      </w:r>
      <w:r w:rsidR="00525BCE">
        <w:t xml:space="preserve"> that can drive change</w:t>
      </w:r>
      <w:r>
        <w:t>.</w:t>
      </w:r>
    </w:p>
    <w:p w14:paraId="48F2E7AD" w14:textId="13F69A58" w:rsidR="00401153" w:rsidRPr="00E45D5A" w:rsidRDefault="00C7419D" w:rsidP="00C7419D">
      <w:r>
        <w:lastRenderedPageBreak/>
        <w:t>The Australian Government is supporting better access</w:t>
      </w:r>
      <w:r w:rsidR="00355BC7">
        <w:t xml:space="preserve"> to</w:t>
      </w:r>
      <w:r>
        <w:t>, flexibility</w:t>
      </w:r>
      <w:r w:rsidR="00355BC7">
        <w:t xml:space="preserve"> of</w:t>
      </w:r>
      <w:r>
        <w:t xml:space="preserve"> and coordination of care for people with chronic and complex conditions</w:t>
      </w:r>
      <w:r w:rsidR="00577999">
        <w:t>, including Aboriginal and Torres Strait Islander people,</w:t>
      </w:r>
      <w:r>
        <w:t xml:space="preserve"> through the Health Care Homes program. </w:t>
      </w:r>
      <w:r w:rsidR="00E45D5A">
        <w:t xml:space="preserve">Through this program, a general practice or </w:t>
      </w:r>
      <w:r w:rsidR="006A6423">
        <w:t xml:space="preserve">a </w:t>
      </w:r>
      <w:r w:rsidR="00E45D5A">
        <w:t xml:space="preserve">community controlled service can become a </w:t>
      </w:r>
      <w:r w:rsidR="00E45D5A" w:rsidRPr="00E45D5A">
        <w:t>Health Care Home</w:t>
      </w:r>
      <w:r w:rsidR="00F85213">
        <w:t xml:space="preserve"> that provides </w:t>
      </w:r>
      <w:r w:rsidR="00E45D5A">
        <w:t xml:space="preserve">coordinated care for people </w:t>
      </w:r>
      <w:r w:rsidR="00E45D5A" w:rsidRPr="00E45D5A">
        <w:t xml:space="preserve">with long-term </w:t>
      </w:r>
      <w:r w:rsidR="00F85213">
        <w:t xml:space="preserve">health challenges </w:t>
      </w:r>
      <w:r w:rsidR="00E45D5A" w:rsidRPr="00E45D5A">
        <w:t>such as diabetes, arthritis</w:t>
      </w:r>
      <w:r w:rsidR="00FA6AE6">
        <w:t xml:space="preserve"> and </w:t>
      </w:r>
      <w:r w:rsidR="00E45D5A" w:rsidRPr="00E45D5A">
        <w:t>heart and lung conditions.</w:t>
      </w:r>
      <w:r w:rsidR="00E45D5A">
        <w:t xml:space="preserve"> </w:t>
      </w:r>
      <w:r w:rsidR="00401153" w:rsidRPr="006008A3">
        <w:t>In December 2018</w:t>
      </w:r>
      <w:r w:rsidR="00E45D5A">
        <w:t>,</w:t>
      </w:r>
      <w:r w:rsidR="00401153" w:rsidRPr="006008A3">
        <w:t xml:space="preserve"> the </w:t>
      </w:r>
      <w:r w:rsidR="00FA6AE6">
        <w:t>g</w:t>
      </w:r>
      <w:r w:rsidR="00401153" w:rsidRPr="006008A3">
        <w:t>overnment announced the extension of the Health Care Homes program for an additional eighteen months to 30</w:t>
      </w:r>
      <w:r w:rsidR="00355BC7">
        <w:t> </w:t>
      </w:r>
      <w:r w:rsidR="00401153" w:rsidRPr="006008A3">
        <w:t>June 2021. The period for patient enrolment has also been extended to 30</w:t>
      </w:r>
      <w:r w:rsidR="00355BC7">
        <w:t> </w:t>
      </w:r>
      <w:r w:rsidR="00401153" w:rsidRPr="006008A3">
        <w:t>June 2019 or until enrolment reaches the program’s new patient cap of 12</w:t>
      </w:r>
      <w:r w:rsidR="003C78FD">
        <w:t>,</w:t>
      </w:r>
      <w:r w:rsidR="00401153" w:rsidRPr="006008A3">
        <w:t>000.</w:t>
      </w:r>
      <w:r w:rsidR="00401153">
        <w:t xml:space="preserve"> </w:t>
      </w:r>
      <w:r w:rsidR="00401153" w:rsidRPr="006008A3">
        <w:t xml:space="preserve">This extension </w:t>
      </w:r>
      <w:r w:rsidR="00F85213">
        <w:t xml:space="preserve">gives </w:t>
      </w:r>
      <w:r w:rsidR="00401153" w:rsidRPr="006008A3">
        <w:t xml:space="preserve">general practices and </w:t>
      </w:r>
      <w:r>
        <w:t>community controlled services</w:t>
      </w:r>
      <w:r w:rsidR="00401153" w:rsidRPr="006008A3">
        <w:t xml:space="preserve"> </w:t>
      </w:r>
      <w:r w:rsidR="00F85213">
        <w:t xml:space="preserve">that </w:t>
      </w:r>
      <w:r w:rsidR="00401153" w:rsidRPr="006008A3">
        <w:t>already participat</w:t>
      </w:r>
      <w:r w:rsidR="00F85213">
        <w:t>e</w:t>
      </w:r>
      <w:r w:rsidR="00401153" w:rsidRPr="006008A3">
        <w:t xml:space="preserve"> in the program further time to implement new flexible models or care tailored to the needs of their patients.</w:t>
      </w:r>
    </w:p>
    <w:p w14:paraId="29AEC16C" w14:textId="3CC7BDE4" w:rsidR="00BD0DA9" w:rsidRPr="0099056A" w:rsidRDefault="00BD0DA9" w:rsidP="00BD0DA9">
      <w:pPr>
        <w:pStyle w:val="Caption"/>
      </w:pPr>
      <w:r>
        <w:t xml:space="preserve">Table </w:t>
      </w:r>
      <w:r>
        <w:fldChar w:fldCharType="begin"/>
      </w:r>
      <w:r>
        <w:instrText xml:space="preserve"> SEQ Table \* ARABIC </w:instrText>
      </w:r>
      <w:r>
        <w:fldChar w:fldCharType="separate"/>
      </w:r>
      <w:r w:rsidR="00E0698D">
        <w:rPr>
          <w:noProof/>
        </w:rPr>
        <w:t>4</w:t>
      </w:r>
      <w:r>
        <w:fldChar w:fldCharType="end"/>
      </w:r>
      <w:r>
        <w:t>: Healthy Adult goals</w:t>
      </w:r>
      <w:r>
        <w:rPr>
          <w:rStyle w:val="FootnoteReference"/>
        </w:rPr>
        <w:footnoteReference w:id="21"/>
      </w:r>
    </w:p>
    <w:tbl>
      <w:tblPr>
        <w:tblStyle w:val="TableGrid"/>
        <w:tblW w:w="0" w:type="auto"/>
        <w:tblBorders>
          <w:top w:val="single" w:sz="4" w:space="0" w:color="D83683"/>
          <w:left w:val="single" w:sz="4" w:space="0" w:color="D83683"/>
          <w:bottom w:val="single" w:sz="4" w:space="0" w:color="D83683"/>
          <w:right w:val="single" w:sz="4" w:space="0" w:color="D83683"/>
          <w:insideH w:val="single" w:sz="4" w:space="0" w:color="D83683"/>
          <w:insideV w:val="single" w:sz="4" w:space="0" w:color="D83683"/>
        </w:tblBorders>
        <w:tblCellMar>
          <w:left w:w="170" w:type="dxa"/>
          <w:bottom w:w="57" w:type="dxa"/>
          <w:right w:w="170" w:type="dxa"/>
        </w:tblCellMar>
        <w:tblLook w:val="04A0" w:firstRow="1" w:lastRow="0" w:firstColumn="1" w:lastColumn="0" w:noHBand="0" w:noVBand="1"/>
        <w:tblCaption w:val="TABLE 4: HEALTHY ADULT GOALS"/>
        <w:tblDescription w:val="Table to be read left to right, top to bottom"/>
      </w:tblPr>
      <w:tblGrid>
        <w:gridCol w:w="3823"/>
        <w:gridCol w:w="4699"/>
      </w:tblGrid>
      <w:tr w:rsidR="00BD0DA9" w:rsidRPr="00E86F6E" w14:paraId="0A11FE9F" w14:textId="77777777" w:rsidTr="00A630BD">
        <w:trPr>
          <w:tblHeader/>
        </w:trPr>
        <w:tc>
          <w:tcPr>
            <w:tcW w:w="3823" w:type="dxa"/>
            <w:shd w:val="clear" w:color="auto" w:fill="D83683"/>
          </w:tcPr>
          <w:p w14:paraId="303F2374" w14:textId="77777777" w:rsidR="00BD0DA9" w:rsidRPr="00E86F6E" w:rsidRDefault="00BD0DA9" w:rsidP="00A4432D">
            <w:pPr>
              <w:pStyle w:val="Heading1TableReversed"/>
            </w:pPr>
            <w:r w:rsidRPr="00E86F6E">
              <w:t>Goal</w:t>
            </w:r>
          </w:p>
        </w:tc>
        <w:tc>
          <w:tcPr>
            <w:tcW w:w="4699" w:type="dxa"/>
            <w:shd w:val="clear" w:color="auto" w:fill="D83683"/>
          </w:tcPr>
          <w:p w14:paraId="013FDD1B" w14:textId="77777777" w:rsidR="00BD0DA9" w:rsidRPr="00E86F6E" w:rsidRDefault="00BD0DA9" w:rsidP="00A4432D">
            <w:pPr>
              <w:pStyle w:val="Heading1TableReversed"/>
            </w:pPr>
            <w:r w:rsidRPr="00E86F6E">
              <w:t>Progress</w:t>
            </w:r>
          </w:p>
        </w:tc>
      </w:tr>
      <w:tr w:rsidR="00BD0DA9" w:rsidRPr="00E86F6E" w14:paraId="0E9ED1BB" w14:textId="77777777" w:rsidTr="00A630BD">
        <w:tc>
          <w:tcPr>
            <w:tcW w:w="3823" w:type="dxa"/>
            <w:shd w:val="clear" w:color="auto" w:fill="auto"/>
          </w:tcPr>
          <w:p w14:paraId="6F61DADF" w14:textId="77777777" w:rsidR="00BD0DA9" w:rsidRPr="003847E4" w:rsidRDefault="00BD0DA9" w:rsidP="009A5862">
            <w:pPr>
              <w:pStyle w:val="Tabletype"/>
            </w:pPr>
            <w:r w:rsidRPr="003847E4">
              <w:t>Reduce the smoking rate among Aboriginal and Torres Strait Island</w:t>
            </w:r>
            <w:r>
              <w:t>er peoples aged 18</w:t>
            </w:r>
            <w:r w:rsidR="00B33903">
              <w:t> </w:t>
            </w:r>
            <w:r>
              <w:t>plus from 44</w:t>
            </w:r>
            <w:r w:rsidR="00B33903">
              <w:t> </w:t>
            </w:r>
            <w:r>
              <w:t>per cent to 40</w:t>
            </w:r>
            <w:r w:rsidR="00B33903">
              <w:t> </w:t>
            </w:r>
            <w:r>
              <w:t>per cent</w:t>
            </w:r>
            <w:r w:rsidRPr="003847E4">
              <w:t xml:space="preserve"> by 2023.</w:t>
            </w:r>
          </w:p>
        </w:tc>
        <w:tc>
          <w:tcPr>
            <w:tcW w:w="4699" w:type="dxa"/>
            <w:shd w:val="clear" w:color="auto" w:fill="auto"/>
          </w:tcPr>
          <w:p w14:paraId="1816A2CD" w14:textId="77777777" w:rsidR="00BD0DA9" w:rsidRPr="002529E5" w:rsidRDefault="00BD0DA9" w:rsidP="009A5862">
            <w:pPr>
              <w:pStyle w:val="Tabletype"/>
            </w:pPr>
            <w:r w:rsidRPr="002529E5">
              <w:t xml:space="preserve">Based on age-standardised rates, the proportion of </w:t>
            </w:r>
            <w:r w:rsidR="002127F9" w:rsidRPr="00E86F6E">
              <w:t>Aboriginal and Torres Strait Islander</w:t>
            </w:r>
            <w:r w:rsidRPr="002529E5">
              <w:t xml:space="preserve"> people aged 18 and over who reported </w:t>
            </w:r>
            <w:r w:rsidR="00D32541">
              <w:t xml:space="preserve">that they </w:t>
            </w:r>
            <w:r w:rsidRPr="002529E5">
              <w:t>smok</w:t>
            </w:r>
            <w:r w:rsidR="00D32541">
              <w:t>ed</w:t>
            </w:r>
            <w:r w:rsidRPr="002529E5">
              <w:t xml:space="preserve"> tobacco decreased be</w:t>
            </w:r>
            <w:r w:rsidRPr="0075360C">
              <w:t>tween 2002 and 2014–15 (from 49</w:t>
            </w:r>
            <w:r w:rsidR="00B33903">
              <w:t> </w:t>
            </w:r>
            <w:r>
              <w:t>per cent</w:t>
            </w:r>
            <w:r w:rsidRPr="0075360C">
              <w:t xml:space="preserve"> </w:t>
            </w:r>
            <w:r w:rsidRPr="003A1735">
              <w:t>to 43</w:t>
            </w:r>
            <w:r w:rsidR="00B33903">
              <w:t> </w:t>
            </w:r>
            <w:r w:rsidRPr="003A1735">
              <w:t>per cent).</w:t>
            </w:r>
            <w:r w:rsidRPr="002529E5">
              <w:t xml:space="preserve"> The rate in 2014–15 was similar to the tra</w:t>
            </w:r>
            <w:r w:rsidRPr="0075360C">
              <w:t>jectory point required (both 43</w:t>
            </w:r>
            <w:r w:rsidR="00B33903">
              <w:t> </w:t>
            </w:r>
            <w:r>
              <w:t>per cent</w:t>
            </w:r>
            <w:r w:rsidRPr="002529E5">
              <w:t xml:space="preserve">); </w:t>
            </w:r>
            <w:r w:rsidRPr="00D32541">
              <w:t>thus, this</w:t>
            </w:r>
            <w:r w:rsidRPr="002529E5">
              <w:t xml:space="preserve"> goal can be considered on track.</w:t>
            </w:r>
          </w:p>
          <w:p w14:paraId="37703F0E" w14:textId="77777777" w:rsidR="00BD0DA9" w:rsidRPr="00F201B1" w:rsidRDefault="00BD0DA9" w:rsidP="009A5862">
            <w:pPr>
              <w:pStyle w:val="Tabletype"/>
            </w:pPr>
            <w:r w:rsidRPr="00F201B1">
              <w:t>A</w:t>
            </w:r>
            <w:r w:rsidRPr="002529E5">
              <w:t xml:space="preserve">mong those aged 18 and over, </w:t>
            </w:r>
            <w:r w:rsidR="002127F9" w:rsidRPr="00E86F6E">
              <w:t>Aboriginal and Torres Strait Islander</w:t>
            </w:r>
            <w:r w:rsidR="002127F9" w:rsidRPr="002529E5">
              <w:t xml:space="preserve"> </w:t>
            </w:r>
            <w:r w:rsidR="002127F9">
              <w:t xml:space="preserve">people </w:t>
            </w:r>
            <w:r w:rsidRPr="002529E5">
              <w:t>were more likely than non-Indigenous Australians to smoke tobac</w:t>
            </w:r>
            <w:r w:rsidRPr="00F201B1">
              <w:t>co—age-standardised rates of 43</w:t>
            </w:r>
            <w:r w:rsidR="00B33903">
              <w:t> </w:t>
            </w:r>
            <w:r w:rsidRPr="00F201B1">
              <w:t>per cent and 16</w:t>
            </w:r>
            <w:r w:rsidR="00B33903">
              <w:t> </w:t>
            </w:r>
            <w:r w:rsidRPr="00F201B1">
              <w:t>per cent</w:t>
            </w:r>
            <w:r w:rsidRPr="002529E5">
              <w:t>, respectively.</w:t>
            </w:r>
          </w:p>
          <w:p w14:paraId="682FD8D8" w14:textId="77777777" w:rsidR="00BD0DA9" w:rsidRPr="009A5862" w:rsidRDefault="00BD0DA9" w:rsidP="009A5862">
            <w:pPr>
              <w:pStyle w:val="Tabletype"/>
              <w:rPr>
                <w:b/>
                <w:bCs/>
              </w:rPr>
            </w:pPr>
            <w:r w:rsidRPr="009A5862">
              <w:rPr>
                <w:b/>
                <w:bCs/>
              </w:rPr>
              <w:t>Progress towards the goal is on track.</w:t>
            </w:r>
          </w:p>
        </w:tc>
      </w:tr>
      <w:tr w:rsidR="00BD0DA9" w:rsidRPr="00E86F6E" w14:paraId="64E02C4D" w14:textId="77777777" w:rsidTr="00A630BD">
        <w:tc>
          <w:tcPr>
            <w:tcW w:w="3823" w:type="dxa"/>
            <w:shd w:val="clear" w:color="auto" w:fill="auto"/>
          </w:tcPr>
          <w:p w14:paraId="7DE09EB0" w14:textId="77777777" w:rsidR="00BD0DA9" w:rsidRPr="003847E4" w:rsidRDefault="00BD0DA9" w:rsidP="009A5862">
            <w:pPr>
              <w:pStyle w:val="Tabletype"/>
            </w:pPr>
            <w:r w:rsidRPr="003847E4">
              <w:t>Increase the rate of Aboriginal and Torres Strait Islander adults aged 25–54 years who have had at least one</w:t>
            </w:r>
            <w:r>
              <w:t xml:space="preserve"> health check in a year from 23</w:t>
            </w:r>
            <w:r w:rsidR="00B33903">
              <w:t> </w:t>
            </w:r>
            <w:r>
              <w:t>per cent</w:t>
            </w:r>
            <w:r w:rsidRPr="003847E4">
              <w:t xml:space="preserve"> t</w:t>
            </w:r>
            <w:r>
              <w:t>o 63</w:t>
            </w:r>
            <w:r w:rsidR="00B33903">
              <w:t> </w:t>
            </w:r>
            <w:r>
              <w:t>per cent</w:t>
            </w:r>
            <w:r w:rsidRPr="003847E4">
              <w:t xml:space="preserve"> by 2023.</w:t>
            </w:r>
          </w:p>
        </w:tc>
        <w:tc>
          <w:tcPr>
            <w:tcW w:w="4699" w:type="dxa"/>
            <w:shd w:val="clear" w:color="auto" w:fill="auto"/>
          </w:tcPr>
          <w:p w14:paraId="2D34C923" w14:textId="77777777" w:rsidR="00BD0DA9" w:rsidRPr="002529E5" w:rsidRDefault="00BD0DA9" w:rsidP="009A5862">
            <w:pPr>
              <w:pStyle w:val="Tabletype"/>
            </w:pPr>
            <w:r w:rsidRPr="002529E5">
              <w:t xml:space="preserve">While the rate of health checks among </w:t>
            </w:r>
            <w:r w:rsidR="006B15FB">
              <w:t>Aboriginal and Torres Strait Islander</w:t>
            </w:r>
            <w:r w:rsidRPr="002529E5">
              <w:t xml:space="preserve"> adults aged 25–54 has increased over time, the rates in each of the 4</w:t>
            </w:r>
            <w:r w:rsidR="00B33903">
              <w:t> </w:t>
            </w:r>
            <w:r w:rsidRPr="002529E5">
              <w:t>years from 2014–15 to 2017</w:t>
            </w:r>
            <w:r w:rsidR="0051340F">
              <w:t>–</w:t>
            </w:r>
            <w:r w:rsidRPr="002529E5">
              <w:t>18 were below the trajectory points required to meet the goal for 2023. In 2017</w:t>
            </w:r>
            <w:r w:rsidR="0051340F">
              <w:t>–</w:t>
            </w:r>
            <w:r w:rsidRPr="002529E5">
              <w:t>18, the r</w:t>
            </w:r>
            <w:r w:rsidRPr="0075360C">
              <w:t>equired trajectory point was 41</w:t>
            </w:r>
            <w:r w:rsidR="00B33903">
              <w:t> </w:t>
            </w:r>
            <w:r>
              <w:t>per cent</w:t>
            </w:r>
            <w:r w:rsidR="00B33903">
              <w:t>,</w:t>
            </w:r>
            <w:r w:rsidRPr="002529E5">
              <w:t xml:space="preserve"> com</w:t>
            </w:r>
            <w:r w:rsidRPr="0075360C">
              <w:t>pared with an actual rate of 31</w:t>
            </w:r>
            <w:r w:rsidR="00B33903">
              <w:t> </w:t>
            </w:r>
            <w:r>
              <w:t>per cent</w:t>
            </w:r>
            <w:r w:rsidRPr="002529E5">
              <w:t>.</w:t>
            </w:r>
          </w:p>
          <w:p w14:paraId="5D151FA7" w14:textId="77777777" w:rsidR="00BD0DA9" w:rsidRDefault="00BD0DA9" w:rsidP="009A5862">
            <w:pPr>
              <w:pStyle w:val="Tabletype"/>
            </w:pPr>
            <w:r w:rsidRPr="002529E5">
              <w:t xml:space="preserve">The rate of health checks among </w:t>
            </w:r>
            <w:r w:rsidR="006B15FB">
              <w:t>Aboriginal and Torres Strait Islander</w:t>
            </w:r>
            <w:r w:rsidRPr="002529E5">
              <w:t xml:space="preserve"> adults aged 25–54 varied </w:t>
            </w:r>
            <w:r w:rsidRPr="0075360C">
              <w:t>by jurisdiction—ranging from 15</w:t>
            </w:r>
            <w:r w:rsidR="00B33903">
              <w:t> </w:t>
            </w:r>
            <w:r>
              <w:t>per cent</w:t>
            </w:r>
            <w:r w:rsidRPr="0075360C">
              <w:t xml:space="preserve"> in Tasmania to 39</w:t>
            </w:r>
            <w:r w:rsidR="00B33903">
              <w:t> </w:t>
            </w:r>
            <w:r>
              <w:t>per cent</w:t>
            </w:r>
            <w:r w:rsidRPr="002529E5">
              <w:t xml:space="preserve"> in Queensland and the Northern Territory.</w:t>
            </w:r>
          </w:p>
          <w:p w14:paraId="0E6C1EA4" w14:textId="77777777" w:rsidR="00BD0DA9" w:rsidRPr="009A5862" w:rsidRDefault="00BD0DA9" w:rsidP="009A5862">
            <w:pPr>
              <w:pStyle w:val="Tabletype"/>
              <w:rPr>
                <w:b/>
                <w:bCs/>
              </w:rPr>
            </w:pPr>
            <w:r w:rsidRPr="009A5862">
              <w:rPr>
                <w:b/>
                <w:bCs/>
              </w:rPr>
              <w:t xml:space="preserve">Progress towards the goal is </w:t>
            </w:r>
            <w:r w:rsidR="00996182" w:rsidRPr="009A5862">
              <w:rPr>
                <w:b/>
                <w:bCs/>
              </w:rPr>
              <w:t xml:space="preserve">NOT </w:t>
            </w:r>
            <w:r w:rsidRPr="009A5862">
              <w:rPr>
                <w:b/>
                <w:bCs/>
              </w:rPr>
              <w:t>on track.</w:t>
            </w:r>
          </w:p>
        </w:tc>
      </w:tr>
    </w:tbl>
    <w:p w14:paraId="0710850E" w14:textId="77777777" w:rsidR="00250EBA" w:rsidRDefault="00250EBA">
      <w:pPr>
        <w:spacing w:before="0"/>
        <w:rPr>
          <w:szCs w:val="22"/>
        </w:rPr>
      </w:pPr>
      <w:r>
        <w:br w:type="page"/>
      </w:r>
    </w:p>
    <w:p w14:paraId="1FCD1FF6" w14:textId="77777777" w:rsidR="00BD0DA9" w:rsidRPr="002212D5" w:rsidRDefault="00BD0DA9" w:rsidP="005650D3">
      <w:pPr>
        <w:pStyle w:val="Heading2"/>
      </w:pPr>
      <w:bookmarkStart w:id="28" w:name="_Toc22723109"/>
      <w:r w:rsidRPr="002212D5">
        <w:lastRenderedPageBreak/>
        <w:t>Areas for further action</w:t>
      </w:r>
      <w:bookmarkEnd w:id="28"/>
      <w:r w:rsidRPr="002212D5">
        <w:t xml:space="preserve"> </w:t>
      </w:r>
    </w:p>
    <w:p w14:paraId="1B4FEAD9" w14:textId="77777777" w:rsidR="00BD0DA9" w:rsidRDefault="00BD0DA9" w:rsidP="00BD0DA9">
      <w:pPr>
        <w:rPr>
          <w:rFonts w:cstheme="minorHAnsi"/>
          <w:color w:val="000000"/>
        </w:rPr>
      </w:pPr>
      <w:r>
        <w:rPr>
          <w:rFonts w:cstheme="minorHAnsi"/>
          <w:color w:val="000000"/>
        </w:rPr>
        <w:t xml:space="preserve">A key finding of the </w:t>
      </w:r>
      <w:r w:rsidRPr="00CE3414">
        <w:rPr>
          <w:rFonts w:cstheme="minorHAnsi"/>
          <w:color w:val="000000"/>
        </w:rPr>
        <w:t>My Life My Lead</w:t>
      </w:r>
      <w:r>
        <w:rPr>
          <w:rFonts w:cstheme="minorHAnsi"/>
          <w:color w:val="000000"/>
        </w:rPr>
        <w:t xml:space="preserve"> </w:t>
      </w:r>
      <w:r w:rsidR="00CE3414">
        <w:rPr>
          <w:rFonts w:cstheme="minorHAnsi"/>
          <w:color w:val="000000"/>
        </w:rPr>
        <w:t>report is that</w:t>
      </w:r>
      <w:r>
        <w:rPr>
          <w:rFonts w:cstheme="minorHAnsi"/>
          <w:color w:val="000000"/>
        </w:rPr>
        <w:t>, to achieve health equality in a generation, the continued impact of trauma as an underlying cause of poor health</w:t>
      </w:r>
      <w:r w:rsidR="00F85213">
        <w:rPr>
          <w:rFonts w:cstheme="minorHAnsi"/>
          <w:color w:val="000000"/>
        </w:rPr>
        <w:t xml:space="preserve"> must be acknowledged</w:t>
      </w:r>
      <w:r>
        <w:rPr>
          <w:rFonts w:cstheme="minorHAnsi"/>
          <w:color w:val="000000"/>
        </w:rPr>
        <w:t xml:space="preserve">. </w:t>
      </w:r>
      <w:r w:rsidR="00F85213">
        <w:rPr>
          <w:rFonts w:cstheme="minorHAnsi"/>
          <w:color w:val="000000"/>
        </w:rPr>
        <w:t>Moving forward, a</w:t>
      </w:r>
      <w:r>
        <w:rPr>
          <w:rFonts w:cstheme="minorHAnsi"/>
          <w:color w:val="000000"/>
        </w:rPr>
        <w:t xml:space="preserve"> </w:t>
      </w:r>
      <w:r w:rsidR="00E11DF4">
        <w:rPr>
          <w:rFonts w:cstheme="minorHAnsi"/>
          <w:color w:val="000000"/>
        </w:rPr>
        <w:t>v</w:t>
      </w:r>
      <w:r w:rsidR="00F416FC">
        <w:rPr>
          <w:rFonts w:cstheme="minorHAnsi"/>
          <w:color w:val="000000"/>
        </w:rPr>
        <w:t>i</w:t>
      </w:r>
      <w:r w:rsidR="00E11DF4">
        <w:rPr>
          <w:rFonts w:cstheme="minorHAnsi"/>
          <w:color w:val="000000"/>
        </w:rPr>
        <w:t xml:space="preserve">tal step </w:t>
      </w:r>
      <w:r w:rsidR="00F85213">
        <w:rPr>
          <w:rFonts w:cstheme="minorHAnsi"/>
          <w:color w:val="000000"/>
        </w:rPr>
        <w:t xml:space="preserve">will be to </w:t>
      </w:r>
      <w:r w:rsidR="00E11DF4">
        <w:rPr>
          <w:rFonts w:cstheme="minorHAnsi"/>
          <w:color w:val="000000"/>
        </w:rPr>
        <w:t>increas</w:t>
      </w:r>
      <w:r w:rsidR="00F85213">
        <w:rPr>
          <w:rFonts w:cstheme="minorHAnsi"/>
          <w:color w:val="000000"/>
        </w:rPr>
        <w:t>e</w:t>
      </w:r>
      <w:r>
        <w:rPr>
          <w:rFonts w:cstheme="minorHAnsi"/>
          <w:color w:val="000000"/>
        </w:rPr>
        <w:t xml:space="preserve"> the capab</w:t>
      </w:r>
      <w:r w:rsidR="00E11DF4">
        <w:rPr>
          <w:rFonts w:cstheme="minorHAnsi"/>
          <w:color w:val="000000"/>
        </w:rPr>
        <w:t xml:space="preserve">ility of the </w:t>
      </w:r>
      <w:r w:rsidR="00CE3414">
        <w:rPr>
          <w:rFonts w:cstheme="minorHAnsi"/>
          <w:color w:val="000000"/>
        </w:rPr>
        <w:t>community controlled sector</w:t>
      </w:r>
      <w:r w:rsidR="00E11DF4">
        <w:rPr>
          <w:rFonts w:cstheme="minorHAnsi"/>
          <w:color w:val="000000"/>
        </w:rPr>
        <w:t xml:space="preserve"> to increase </w:t>
      </w:r>
      <w:r w:rsidR="00C7419D">
        <w:rPr>
          <w:rFonts w:cstheme="minorHAnsi"/>
          <w:color w:val="000000"/>
        </w:rPr>
        <w:t xml:space="preserve">the </w:t>
      </w:r>
      <w:r w:rsidR="00E11DF4">
        <w:rPr>
          <w:rFonts w:cstheme="minorHAnsi"/>
          <w:color w:val="000000"/>
        </w:rPr>
        <w:t>utilisation of</w:t>
      </w:r>
      <w:r>
        <w:rPr>
          <w:rFonts w:cstheme="minorHAnsi"/>
          <w:color w:val="000000"/>
        </w:rPr>
        <w:t xml:space="preserve"> locally</w:t>
      </w:r>
      <w:r w:rsidR="0051340F">
        <w:rPr>
          <w:rFonts w:cstheme="minorHAnsi"/>
          <w:color w:val="000000"/>
        </w:rPr>
        <w:t xml:space="preserve"> </w:t>
      </w:r>
      <w:r>
        <w:rPr>
          <w:rFonts w:cstheme="minorHAnsi"/>
          <w:color w:val="000000"/>
        </w:rPr>
        <w:t>rel</w:t>
      </w:r>
      <w:r w:rsidR="00E11DF4">
        <w:rPr>
          <w:rFonts w:cstheme="minorHAnsi"/>
          <w:color w:val="000000"/>
        </w:rPr>
        <w:t>evant, trauma-informed services. Mainstream services al</w:t>
      </w:r>
      <w:r w:rsidR="00CE3414">
        <w:rPr>
          <w:rFonts w:cstheme="minorHAnsi"/>
          <w:color w:val="000000"/>
        </w:rPr>
        <w:t xml:space="preserve">so need to </w:t>
      </w:r>
      <w:r w:rsidR="00C7419D">
        <w:rPr>
          <w:rFonts w:cstheme="minorHAnsi"/>
          <w:color w:val="000000"/>
        </w:rPr>
        <w:t xml:space="preserve">be equipped to </w:t>
      </w:r>
      <w:r w:rsidR="00CE3414">
        <w:rPr>
          <w:rFonts w:cstheme="minorHAnsi"/>
          <w:color w:val="000000"/>
        </w:rPr>
        <w:t>provide high</w:t>
      </w:r>
      <w:r w:rsidR="0051340F">
        <w:rPr>
          <w:rFonts w:cstheme="minorHAnsi"/>
          <w:color w:val="000000"/>
        </w:rPr>
        <w:t>-</w:t>
      </w:r>
      <w:r w:rsidR="00CE3414">
        <w:rPr>
          <w:rFonts w:cstheme="minorHAnsi"/>
          <w:color w:val="000000"/>
        </w:rPr>
        <w:t xml:space="preserve">quality, culturally safe and </w:t>
      </w:r>
      <w:r w:rsidR="00E11DF4">
        <w:rPr>
          <w:rFonts w:cstheme="minorHAnsi"/>
          <w:color w:val="000000"/>
        </w:rPr>
        <w:t>accessible services</w:t>
      </w:r>
      <w:r>
        <w:rPr>
          <w:rFonts w:cstheme="minorHAnsi"/>
          <w:color w:val="000000"/>
        </w:rPr>
        <w:t>.</w:t>
      </w:r>
    </w:p>
    <w:p w14:paraId="63F14F70" w14:textId="77777777" w:rsidR="00BD0DA9" w:rsidRDefault="00BD0DA9" w:rsidP="00BD0DA9">
      <w:pPr>
        <w:rPr>
          <w:rFonts w:cstheme="minorHAnsi"/>
          <w:color w:val="000000"/>
        </w:rPr>
      </w:pPr>
      <w:r>
        <w:rPr>
          <w:rFonts w:cstheme="minorHAnsi"/>
          <w:color w:val="000000"/>
        </w:rPr>
        <w:t xml:space="preserve">Environmental health is also an important issue. </w:t>
      </w:r>
      <w:r w:rsidRPr="00BE35D9">
        <w:rPr>
          <w:rFonts w:cstheme="minorHAnsi"/>
          <w:color w:val="000000"/>
        </w:rPr>
        <w:t>A lack of adequate and functional housing</w:t>
      </w:r>
      <w:r w:rsidR="00F85213" w:rsidRPr="00BE35D9">
        <w:rPr>
          <w:rFonts w:cstheme="minorHAnsi"/>
          <w:color w:val="000000"/>
        </w:rPr>
        <w:t xml:space="preserve"> and </w:t>
      </w:r>
      <w:r w:rsidR="00BE35D9">
        <w:rPr>
          <w:rFonts w:cstheme="minorHAnsi"/>
          <w:color w:val="000000"/>
        </w:rPr>
        <w:t xml:space="preserve">concerns about </w:t>
      </w:r>
      <w:r w:rsidR="00E11DF4" w:rsidRPr="00BE35D9">
        <w:rPr>
          <w:rFonts w:cstheme="minorHAnsi"/>
          <w:color w:val="000000"/>
        </w:rPr>
        <w:t>water supply, sewerage and waste collection</w:t>
      </w:r>
      <w:r w:rsidRPr="00BE35D9">
        <w:rPr>
          <w:rFonts w:cstheme="minorHAnsi"/>
          <w:color w:val="000000"/>
        </w:rPr>
        <w:t xml:space="preserve"> remain </w:t>
      </w:r>
      <w:r w:rsidR="00F85213" w:rsidRPr="00BE35D9">
        <w:rPr>
          <w:rFonts w:cstheme="minorHAnsi"/>
          <w:color w:val="000000"/>
        </w:rPr>
        <w:t xml:space="preserve">as </w:t>
      </w:r>
      <w:r w:rsidRPr="00BE35D9">
        <w:rPr>
          <w:rFonts w:cstheme="minorHAnsi"/>
          <w:color w:val="000000"/>
        </w:rPr>
        <w:t>barriers</w:t>
      </w:r>
      <w:r w:rsidRPr="004501D6">
        <w:rPr>
          <w:rFonts w:cstheme="minorHAnsi"/>
          <w:color w:val="000000"/>
        </w:rPr>
        <w:t xml:space="preserve"> to improving all aspects of Aboriginal and </w:t>
      </w:r>
      <w:r w:rsidRPr="000F0E2B">
        <w:rPr>
          <w:rFonts w:cstheme="minorHAnsi"/>
          <w:color w:val="000000"/>
        </w:rPr>
        <w:t>Torres Strait Islander health.</w:t>
      </w:r>
      <w:r>
        <w:rPr>
          <w:rFonts w:cstheme="minorHAnsi"/>
          <w:color w:val="000000"/>
        </w:rPr>
        <w:t xml:space="preserve"> This is an area that needs greater collaboration across all jurisdictions and with </w:t>
      </w:r>
      <w:r w:rsidRPr="00F85213">
        <w:rPr>
          <w:rFonts w:cstheme="minorHAnsi"/>
          <w:color w:val="000000"/>
        </w:rPr>
        <w:t>communities supporting comprehensive</w:t>
      </w:r>
      <w:r>
        <w:rPr>
          <w:rFonts w:cstheme="minorHAnsi"/>
          <w:color w:val="000000"/>
        </w:rPr>
        <w:t xml:space="preserve"> regionally</w:t>
      </w:r>
      <w:r w:rsidR="006A5069">
        <w:rPr>
          <w:rFonts w:cstheme="minorHAnsi"/>
          <w:color w:val="000000"/>
        </w:rPr>
        <w:t xml:space="preserve"> </w:t>
      </w:r>
      <w:r>
        <w:rPr>
          <w:rFonts w:cstheme="minorHAnsi"/>
          <w:color w:val="000000"/>
        </w:rPr>
        <w:t>based solutions.</w:t>
      </w:r>
    </w:p>
    <w:p w14:paraId="3B8155E7" w14:textId="77777777" w:rsidR="00BD0DA9" w:rsidRDefault="00BD0DA9" w:rsidP="00363A31">
      <w:pPr>
        <w:pStyle w:val="NormalLastParaUnderlinePink"/>
      </w:pPr>
      <w:r>
        <w:t xml:space="preserve">There is also </w:t>
      </w:r>
      <w:r w:rsidR="00D32541">
        <w:t xml:space="preserve">a </w:t>
      </w:r>
      <w:r w:rsidR="004D6F19">
        <w:t xml:space="preserve">significant </w:t>
      </w:r>
      <w:r>
        <w:t>opportunity to strengthen the linkages between the health and justice systems, particularly g</w:t>
      </w:r>
      <w:r w:rsidRPr="00B54E46">
        <w:t>iven the complexity of the problems and comorbidities among the prison population</w:t>
      </w:r>
      <w:r w:rsidR="006A6423">
        <w:t xml:space="preserve"> and the </w:t>
      </w:r>
      <w:r w:rsidR="00081297">
        <w:t>influence this has on</w:t>
      </w:r>
      <w:r>
        <w:t xml:space="preserve"> recidivism rates.</w:t>
      </w:r>
    </w:p>
    <w:p w14:paraId="6BC94D11" w14:textId="77777777" w:rsidR="003A34C6" w:rsidRDefault="003A34C6">
      <w:pPr>
        <w:spacing w:before="0"/>
        <w:rPr>
          <w:rFonts w:cstheme="minorHAnsi"/>
          <w:color w:val="000000"/>
        </w:rPr>
      </w:pPr>
      <w:r>
        <w:rPr>
          <w:rFonts w:cstheme="minorHAnsi"/>
          <w:color w:val="000000"/>
        </w:rPr>
        <w:br w:type="page"/>
      </w:r>
    </w:p>
    <w:p w14:paraId="6D47F066" w14:textId="75D23CFF" w:rsidR="00BD0DA9" w:rsidRPr="00145FA7" w:rsidRDefault="00E77DE2" w:rsidP="00E77DE2">
      <w:pPr>
        <w:jc w:val="center"/>
      </w:pPr>
      <w:r>
        <w:rPr>
          <w:noProof/>
          <w:lang w:eastAsia="en-AU"/>
        </w:rPr>
        <w:lastRenderedPageBreak/>
        <w:drawing>
          <wp:inline distT="0" distB="0" distL="0" distR="0" wp14:anchorId="1D7B016B" wp14:editId="6A99C7D9">
            <wp:extent cx="5962910" cy="4279392"/>
            <wp:effectExtent l="0" t="0" r="0" b="6985"/>
            <wp:docPr id="24" name="Picture 24" descr="Domain 6 contains three goals and fifteen deliverables. One of the goals is not on track, and the data are currently not available to track the remaining two." title="Domain 6: healthy Age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84403" cy="4294817"/>
                    </a:xfrm>
                    <a:prstGeom prst="rect">
                      <a:avLst/>
                    </a:prstGeom>
                  </pic:spPr>
                </pic:pic>
              </a:graphicData>
            </a:graphic>
          </wp:inline>
        </w:drawing>
      </w:r>
      <w:r w:rsidR="00BD0DA9">
        <w:t xml:space="preserve"> </w:t>
      </w:r>
    </w:p>
    <w:p w14:paraId="2D4F84AE" w14:textId="6040D998" w:rsidR="00692EDA" w:rsidRDefault="00E77DE2" w:rsidP="00692EDA">
      <w:pPr>
        <w:jc w:val="center"/>
        <w:rPr>
          <w:rFonts w:cstheme="minorHAnsi"/>
          <w:color w:val="000000"/>
        </w:rPr>
      </w:pPr>
      <w:r>
        <w:rPr>
          <w:noProof/>
          <w:lang w:eastAsia="en-AU"/>
        </w:rPr>
        <w:drawing>
          <wp:inline distT="0" distB="0" distL="0" distR="0" wp14:anchorId="32E88798" wp14:editId="2BAD69BA">
            <wp:extent cx="5938266" cy="842010"/>
            <wp:effectExtent l="0" t="0" r="5715" b="0"/>
            <wp:docPr id="25" name="Picture 25" descr="Vision: Older Aboriginal and Torres Strait Islander peoples remain active, healthy, independent and comfortable for as long as possible and have access to culturally secure and responsive aged care services." title="Vision for domai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008493" cy="851968"/>
                    </a:xfrm>
                    <a:prstGeom prst="rect">
                      <a:avLst/>
                    </a:prstGeom>
                  </pic:spPr>
                </pic:pic>
              </a:graphicData>
            </a:graphic>
          </wp:inline>
        </w:drawing>
      </w:r>
      <w:r w:rsidR="00692EDA">
        <w:rPr>
          <w:noProof/>
          <w:lang w:eastAsia="en-AU"/>
        </w:rPr>
        <w:drawing>
          <wp:inline distT="0" distB="0" distL="0" distR="0" wp14:anchorId="0D9BAE34" wp14:editId="2D3AEA7C">
            <wp:extent cx="5876544" cy="1390650"/>
            <wp:effectExtent l="0" t="0" r="0" b="0"/>
            <wp:docPr id="51" name="Picture 51" descr="This image describes that domain 6 contains 3 goals and 15 deliverables focused on healthy ageing for Aboriginal and Torres Strait Islander peoples. &#10;&#10;Of these 15 deliverables 10 are completed and 5 are ongoing." title="Domai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885195" cy="1392697"/>
                    </a:xfrm>
                    <a:prstGeom prst="rect">
                      <a:avLst/>
                    </a:prstGeom>
                  </pic:spPr>
                </pic:pic>
              </a:graphicData>
            </a:graphic>
          </wp:inline>
        </w:drawing>
      </w:r>
    </w:p>
    <w:p w14:paraId="30F7859B" w14:textId="1B91394A" w:rsidR="00BD0DA9" w:rsidRPr="004501D6" w:rsidRDefault="00BD0DA9" w:rsidP="00BD0DA9">
      <w:pPr>
        <w:rPr>
          <w:rFonts w:cstheme="minorHAnsi"/>
          <w:color w:val="000000"/>
        </w:rPr>
      </w:pPr>
      <w:r w:rsidRPr="004501D6">
        <w:rPr>
          <w:rFonts w:cstheme="minorHAnsi"/>
          <w:color w:val="000000"/>
        </w:rPr>
        <w:t xml:space="preserve">Domain 6 contains three goals and </w:t>
      </w:r>
      <w:r w:rsidR="00B8620F">
        <w:rPr>
          <w:rFonts w:cstheme="minorHAnsi"/>
          <w:color w:val="000000"/>
        </w:rPr>
        <w:t>fifteen</w:t>
      </w:r>
      <w:r w:rsidRPr="004501D6">
        <w:rPr>
          <w:rFonts w:cstheme="minorHAnsi"/>
          <w:color w:val="000000"/>
        </w:rPr>
        <w:t xml:space="preserve"> deliverables. One of the goals is not on track,</w:t>
      </w:r>
      <w:r w:rsidR="0035759A">
        <w:rPr>
          <w:rFonts w:cstheme="minorHAnsi"/>
          <w:color w:val="000000"/>
        </w:rPr>
        <w:t xml:space="preserve"> </w:t>
      </w:r>
      <w:r w:rsidR="00266D05">
        <w:rPr>
          <w:rFonts w:cstheme="minorHAnsi"/>
          <w:color w:val="000000"/>
        </w:rPr>
        <w:t>and</w:t>
      </w:r>
      <w:r w:rsidRPr="004501D6">
        <w:rPr>
          <w:rFonts w:cstheme="minorHAnsi"/>
          <w:color w:val="000000"/>
        </w:rPr>
        <w:t xml:space="preserve"> the data </w:t>
      </w:r>
      <w:r w:rsidR="002F7427">
        <w:rPr>
          <w:rFonts w:cstheme="minorHAnsi"/>
          <w:color w:val="000000"/>
        </w:rPr>
        <w:t>are</w:t>
      </w:r>
      <w:r w:rsidR="002F7427" w:rsidRPr="004501D6">
        <w:rPr>
          <w:rFonts w:cstheme="minorHAnsi"/>
          <w:color w:val="000000"/>
        </w:rPr>
        <w:t xml:space="preserve"> </w:t>
      </w:r>
      <w:r w:rsidRPr="004501D6">
        <w:rPr>
          <w:rFonts w:cstheme="minorHAnsi"/>
          <w:color w:val="000000"/>
        </w:rPr>
        <w:t>currently not available to track the remaining two.</w:t>
      </w:r>
    </w:p>
    <w:p w14:paraId="22CD4E85" w14:textId="77777777" w:rsidR="002063E8" w:rsidRDefault="002063E8">
      <w:pPr>
        <w:spacing w:before="0"/>
        <w:rPr>
          <w:rFonts w:ascii="Arial" w:hAnsi="Arial" w:cs="Arial"/>
          <w:caps/>
          <w:color w:val="D83683"/>
          <w:spacing w:val="10"/>
          <w:sz w:val="24"/>
          <w:szCs w:val="28"/>
        </w:rPr>
      </w:pPr>
      <w:r>
        <w:br w:type="page"/>
      </w:r>
    </w:p>
    <w:p w14:paraId="394A1B89" w14:textId="77777777" w:rsidR="00AB6A62" w:rsidRDefault="00AB6A62" w:rsidP="00607F84">
      <w:pPr>
        <w:pStyle w:val="Heading2"/>
      </w:pPr>
      <w:bookmarkStart w:id="29" w:name="_Toc22723110"/>
      <w:r w:rsidRPr="00DD4B5E">
        <w:lastRenderedPageBreak/>
        <w:t>PROGRESS AGAINST DELIVERABLES</w:t>
      </w:r>
      <w:bookmarkEnd w:id="29"/>
    </w:p>
    <w:p w14:paraId="6E6636FB" w14:textId="77777777" w:rsidR="001B4FC2" w:rsidRDefault="00B8557C" w:rsidP="00121FC3">
      <w:pPr>
        <w:keepNext/>
        <w:rPr>
          <w:rFonts w:cstheme="minorHAnsi"/>
          <w:color w:val="000000"/>
        </w:rPr>
      </w:pPr>
      <w:r>
        <w:rPr>
          <w:rFonts w:cstheme="minorHAnsi"/>
          <w:noProof/>
          <w:color w:val="000000"/>
          <w:lang w:eastAsia="en-AU"/>
        </w:rPr>
        <w:drawing>
          <wp:inline distT="0" distB="0" distL="0" distR="0" wp14:anchorId="65ECEF2C" wp14:editId="4DA049B1">
            <wp:extent cx="3248025" cy="2298700"/>
            <wp:effectExtent l="0" t="0" r="0" b="6350"/>
            <wp:docPr id="35" name="Picture 35" descr="National Aboriginal and Torres Strait Islander Flexible Aged Care Program places increased to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lexible homes.png"/>
                    <pic:cNvPicPr/>
                  </pic:nvPicPr>
                  <pic:blipFill rotWithShape="1">
                    <a:blip r:embed="rId73">
                      <a:extLst>
                        <a:ext uri="{28A0092B-C50C-407E-A947-70E740481C1C}">
                          <a14:useLocalDpi xmlns:a14="http://schemas.microsoft.com/office/drawing/2010/main" val="0"/>
                        </a:ext>
                      </a:extLst>
                    </a:blip>
                    <a:srcRect r="-5316"/>
                    <a:stretch/>
                  </pic:blipFill>
                  <pic:spPr bwMode="auto">
                    <a:xfrm>
                      <a:off x="0" y="0"/>
                      <a:ext cx="3248167" cy="2298700"/>
                    </a:xfrm>
                    <a:prstGeom prst="rect">
                      <a:avLst/>
                    </a:prstGeom>
                    <a:ln>
                      <a:noFill/>
                    </a:ln>
                    <a:extLst>
                      <a:ext uri="{53640926-AAD7-44D8-BBD7-CCE9431645EC}">
                        <a14:shadowObscured xmlns:a14="http://schemas.microsoft.com/office/drawing/2010/main"/>
                      </a:ext>
                      <a:ext uri="{FAA26D3D-D897-4be2-8F04-BA451C77F1D7}">
                        <ma14:placeholder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14:paraId="6B0F1ABA" w14:textId="316442DF" w:rsidR="00DC20D0" w:rsidRPr="00DC20D0" w:rsidRDefault="00BD0DA9" w:rsidP="00121FC3">
      <w:pPr>
        <w:keepNext/>
        <w:rPr>
          <w:rFonts w:ascii="Calibri" w:hAnsi="Calibri"/>
          <w:szCs w:val="22"/>
        </w:rPr>
      </w:pPr>
      <w:r>
        <w:rPr>
          <w:rFonts w:cstheme="minorHAnsi"/>
          <w:color w:val="000000"/>
        </w:rPr>
        <w:t xml:space="preserve">Despite </w:t>
      </w:r>
      <w:r w:rsidR="00B33903">
        <w:rPr>
          <w:rFonts w:cstheme="minorHAnsi"/>
          <w:color w:val="000000"/>
        </w:rPr>
        <w:t>the</w:t>
      </w:r>
      <w:r>
        <w:rPr>
          <w:rFonts w:cstheme="minorHAnsi"/>
          <w:color w:val="000000"/>
        </w:rPr>
        <w:t xml:space="preserve"> lack of available data to inform progress against the goals </w:t>
      </w:r>
      <w:r w:rsidR="00DB3466">
        <w:rPr>
          <w:rFonts w:cstheme="minorHAnsi"/>
          <w:color w:val="000000"/>
        </w:rPr>
        <w:t xml:space="preserve">in </w:t>
      </w:r>
      <w:r>
        <w:rPr>
          <w:rFonts w:cstheme="minorHAnsi"/>
          <w:color w:val="000000"/>
        </w:rPr>
        <w:t>this domain, there is strong evidence that Australian Government investments are driving improvements by increasing access to culturally safe aged care services. For example</w:t>
      </w:r>
      <w:r w:rsidRPr="00DC20D0">
        <w:rPr>
          <w:rFonts w:cstheme="minorHAnsi"/>
        </w:rPr>
        <w:t>,</w:t>
      </w:r>
      <w:r w:rsidR="00DC20D0" w:rsidRPr="00DC20D0">
        <w:t xml:space="preserve"> in 2012</w:t>
      </w:r>
      <w:r w:rsidR="00B8620F">
        <w:t>–</w:t>
      </w:r>
      <w:r w:rsidR="00DC20D0" w:rsidRPr="00DC20D0">
        <w:t>13, $43.1</w:t>
      </w:r>
      <w:r w:rsidR="00B33903">
        <w:t> </w:t>
      </w:r>
      <w:r w:rsidR="00DC20D0" w:rsidRPr="00DC20D0">
        <w:t xml:space="preserve">million was provided to expand </w:t>
      </w:r>
      <w:r w:rsidR="00DC20D0" w:rsidRPr="00F85213">
        <w:t xml:space="preserve">the </w:t>
      </w:r>
      <w:r w:rsidR="00A53619">
        <w:t xml:space="preserve">NATSIFAC </w:t>
      </w:r>
      <w:r w:rsidR="00BC6E91">
        <w:t>P</w:t>
      </w:r>
      <w:r w:rsidR="00DC20D0" w:rsidRPr="00F85213">
        <w:t>rogram</w:t>
      </w:r>
      <w:r w:rsidR="00DC20D0" w:rsidRPr="00DC20D0">
        <w:t xml:space="preserve"> progressively over five</w:t>
      </w:r>
      <w:r w:rsidR="00B33903">
        <w:t> </w:t>
      </w:r>
      <w:r w:rsidR="00DC20D0" w:rsidRPr="00DC20D0">
        <w:t>years to meet the increased need for aged care services in remote communities. This expansion was finalised in early 2018</w:t>
      </w:r>
      <w:r w:rsidR="00F85213">
        <w:t>.</w:t>
      </w:r>
      <w:r w:rsidR="00DC20D0" w:rsidRPr="00DC20D0">
        <w:t xml:space="preserve"> </w:t>
      </w:r>
      <w:r w:rsidR="00F85213">
        <w:t xml:space="preserve">It </w:t>
      </w:r>
      <w:r w:rsidR="00DC20D0" w:rsidRPr="00DC20D0">
        <w:t>resulted in over 200 additional places being allocated over this period. As at 1</w:t>
      </w:r>
      <w:r w:rsidR="00B33903">
        <w:t> </w:t>
      </w:r>
      <w:r w:rsidR="00DC20D0" w:rsidRPr="00DC20D0">
        <w:t xml:space="preserve">March 2019, there are </w:t>
      </w:r>
      <w:r w:rsidR="00B8620F">
        <w:t>thirty-five</w:t>
      </w:r>
      <w:r w:rsidR="00DC20D0" w:rsidRPr="00DC20D0">
        <w:t xml:space="preserve"> aged care services funded to deliver 860 aged care places, including residential and home</w:t>
      </w:r>
      <w:r w:rsidR="00B8620F">
        <w:t>-</w:t>
      </w:r>
      <w:r w:rsidR="00DC20D0" w:rsidRPr="00DC20D0">
        <w:t>based care</w:t>
      </w:r>
      <w:r w:rsidR="00B8620F">
        <w:t>,</w:t>
      </w:r>
      <w:r w:rsidR="00DC20D0" w:rsidRPr="00DC20D0">
        <w:t xml:space="preserve"> under the </w:t>
      </w:r>
      <w:r w:rsidR="00DC20D0" w:rsidRPr="005F5C12">
        <w:t>NATSIFAC</w:t>
      </w:r>
      <w:r w:rsidR="00DC20D0" w:rsidRPr="00DC20D0">
        <w:t xml:space="preserve"> Program. The</w:t>
      </w:r>
      <w:r w:rsidR="00331785">
        <w:t xml:space="preserve"> D</w:t>
      </w:r>
      <w:r w:rsidR="00DC20D0" w:rsidRPr="00F85213">
        <w:t>epartment</w:t>
      </w:r>
      <w:r w:rsidR="00331785">
        <w:t xml:space="preserve"> of Health</w:t>
      </w:r>
      <w:r w:rsidR="00DC20D0" w:rsidRPr="00DC20D0">
        <w:t xml:space="preserve"> is still working with key stakeholders to establish a new 32</w:t>
      </w:r>
      <w:r w:rsidR="00B8620F">
        <w:t>-</w:t>
      </w:r>
      <w:r w:rsidR="00DC20D0" w:rsidRPr="00DC20D0">
        <w:t>bed aged care service in Nhulunbuy, Northern Territory</w:t>
      </w:r>
      <w:r w:rsidR="00B8620F">
        <w:t>,</w:t>
      </w:r>
      <w:r w:rsidR="00DC20D0" w:rsidRPr="00DC20D0">
        <w:t xml:space="preserve"> which is expected to become operational in 2020.</w:t>
      </w:r>
    </w:p>
    <w:p w14:paraId="3D81481B" w14:textId="77777777" w:rsidR="00DC20D0" w:rsidRPr="00DC20D0" w:rsidRDefault="0025483D" w:rsidP="00DC20D0">
      <w:pPr>
        <w:rPr>
          <w:rFonts w:ascii="Calibri" w:hAnsi="Calibri"/>
          <w:szCs w:val="22"/>
        </w:rPr>
      </w:pPr>
      <w:r>
        <w:t>T</w:t>
      </w:r>
      <w:r w:rsidR="00DC20D0" w:rsidRPr="00DC20D0">
        <w:t>he 2018</w:t>
      </w:r>
      <w:r w:rsidR="00B8620F">
        <w:t>–</w:t>
      </w:r>
      <w:r w:rsidR="00DC20D0" w:rsidRPr="00DC20D0">
        <w:t>19 Budget included a measure to further expand the NATSIFAC Program by $105.7</w:t>
      </w:r>
      <w:r w:rsidR="00BC6E91">
        <w:t> </w:t>
      </w:r>
      <w:r w:rsidR="00DC20D0" w:rsidRPr="00DC20D0">
        <w:t xml:space="preserve">million </w:t>
      </w:r>
      <w:r w:rsidR="002244D4">
        <w:t xml:space="preserve">between </w:t>
      </w:r>
      <w:r w:rsidR="00DC20D0" w:rsidRPr="00DC20D0">
        <w:t>2018</w:t>
      </w:r>
      <w:r w:rsidR="00B8620F">
        <w:t>–</w:t>
      </w:r>
      <w:r w:rsidR="00DC20D0" w:rsidRPr="00DC20D0">
        <w:t xml:space="preserve">19 </w:t>
      </w:r>
      <w:r w:rsidR="002244D4">
        <w:t xml:space="preserve">and </w:t>
      </w:r>
      <w:r w:rsidR="00DC20D0" w:rsidRPr="00DC20D0">
        <w:t>2021</w:t>
      </w:r>
      <w:r w:rsidR="00B8620F">
        <w:t>–</w:t>
      </w:r>
      <w:r w:rsidR="00DC20D0" w:rsidRPr="00DC20D0">
        <w:t xml:space="preserve">22 </w:t>
      </w:r>
      <w:r w:rsidR="00DC20D0" w:rsidRPr="002244D4">
        <w:t>in remote and very remote Australia</w:t>
      </w:r>
      <w:r w:rsidR="00DC20D0" w:rsidRPr="00DC20D0">
        <w:t>. It is expected that</w:t>
      </w:r>
      <w:r w:rsidR="00B8620F">
        <w:t xml:space="preserve">, </w:t>
      </w:r>
      <w:r w:rsidR="00B8620F" w:rsidRPr="00DC20D0">
        <w:t>as a result of this measure</w:t>
      </w:r>
      <w:r w:rsidR="00B8620F">
        <w:t>,</w:t>
      </w:r>
      <w:r w:rsidR="00DC20D0" w:rsidRPr="00DC20D0">
        <w:t xml:space="preserve"> more than 900 older First Nations people in remote Australia will have access to residential and home</w:t>
      </w:r>
      <w:r w:rsidR="00B8620F">
        <w:t>-</w:t>
      </w:r>
      <w:r w:rsidR="00DC20D0" w:rsidRPr="00DC20D0">
        <w:t>based aged care services</w:t>
      </w:r>
      <w:r w:rsidR="00B8620F">
        <w:t xml:space="preserve"> that are </w:t>
      </w:r>
      <w:r w:rsidR="00DC20D0" w:rsidRPr="00DC20D0">
        <w:t>close to home and community.</w:t>
      </w:r>
      <w:r w:rsidR="005A2CBA">
        <w:t xml:space="preserve"> </w:t>
      </w:r>
    </w:p>
    <w:p w14:paraId="23B81B70" w14:textId="77777777" w:rsidR="00BD0DA9" w:rsidRDefault="00BD0DA9" w:rsidP="00DC20D0">
      <w:pPr>
        <w:rPr>
          <w:rFonts w:cstheme="minorHAnsi"/>
          <w:color w:val="000000"/>
        </w:rPr>
      </w:pPr>
      <w:r w:rsidRPr="004501D6">
        <w:rPr>
          <w:rFonts w:cstheme="minorHAnsi"/>
          <w:color w:val="000000"/>
        </w:rPr>
        <w:t>The May 2017 A</w:t>
      </w:r>
      <w:r w:rsidR="00155283">
        <w:rPr>
          <w:rFonts w:cstheme="minorHAnsi"/>
          <w:color w:val="000000"/>
        </w:rPr>
        <w:t xml:space="preserve">ustralian </w:t>
      </w:r>
      <w:r w:rsidRPr="004501D6">
        <w:rPr>
          <w:rFonts w:cstheme="minorHAnsi"/>
          <w:color w:val="000000"/>
        </w:rPr>
        <w:t>N</w:t>
      </w:r>
      <w:r w:rsidR="00155283">
        <w:rPr>
          <w:rFonts w:cstheme="minorHAnsi"/>
          <w:color w:val="000000"/>
        </w:rPr>
        <w:t xml:space="preserve">ational </w:t>
      </w:r>
      <w:r w:rsidRPr="004501D6">
        <w:rPr>
          <w:rFonts w:cstheme="minorHAnsi"/>
          <w:color w:val="000000"/>
        </w:rPr>
        <w:t>A</w:t>
      </w:r>
      <w:r w:rsidR="00155283">
        <w:rPr>
          <w:rFonts w:cstheme="minorHAnsi"/>
          <w:color w:val="000000"/>
        </w:rPr>
        <w:t xml:space="preserve">udit </w:t>
      </w:r>
      <w:r w:rsidRPr="004501D6">
        <w:rPr>
          <w:rFonts w:cstheme="minorHAnsi"/>
          <w:color w:val="000000"/>
        </w:rPr>
        <w:t>O</w:t>
      </w:r>
      <w:r w:rsidR="00155283">
        <w:rPr>
          <w:rFonts w:cstheme="minorHAnsi"/>
          <w:color w:val="000000"/>
        </w:rPr>
        <w:t>ffice</w:t>
      </w:r>
      <w:r w:rsidRPr="004501D6">
        <w:rPr>
          <w:rFonts w:cstheme="minorHAnsi"/>
          <w:color w:val="000000"/>
        </w:rPr>
        <w:t xml:space="preserve"> report on the effectiveness of Australian Government funded aged care services delivered to Aboriginal and Torres Strait Islander people identified that the </w:t>
      </w:r>
      <w:r w:rsidR="00B8620F">
        <w:rPr>
          <w:rFonts w:cstheme="minorHAnsi"/>
          <w:color w:val="000000"/>
        </w:rPr>
        <w:t xml:space="preserve">NATSIFAC </w:t>
      </w:r>
      <w:r w:rsidRPr="004501D6">
        <w:rPr>
          <w:rFonts w:cstheme="minorHAnsi"/>
          <w:color w:val="000000"/>
        </w:rPr>
        <w:t xml:space="preserve">Program has been effective in increasing </w:t>
      </w:r>
      <w:r w:rsidR="002244D4" w:rsidRPr="004501D6">
        <w:rPr>
          <w:rFonts w:cstheme="minorHAnsi"/>
          <w:color w:val="000000"/>
        </w:rPr>
        <w:t xml:space="preserve">elderly </w:t>
      </w:r>
      <w:r w:rsidR="002244D4">
        <w:rPr>
          <w:szCs w:val="22"/>
        </w:rPr>
        <w:t>Aboriginal and Torres Strait Islander</w:t>
      </w:r>
      <w:r w:rsidR="002244D4" w:rsidRPr="002529E5">
        <w:rPr>
          <w:szCs w:val="22"/>
        </w:rPr>
        <w:t xml:space="preserve"> </w:t>
      </w:r>
      <w:r w:rsidR="002244D4">
        <w:rPr>
          <w:rFonts w:cstheme="minorHAnsi"/>
          <w:color w:val="000000"/>
        </w:rPr>
        <w:t>people’s</w:t>
      </w:r>
      <w:r w:rsidR="002244D4" w:rsidRPr="004501D6" w:rsidDel="002244D4">
        <w:rPr>
          <w:rFonts w:cstheme="minorHAnsi"/>
          <w:color w:val="000000"/>
        </w:rPr>
        <w:t xml:space="preserve"> </w:t>
      </w:r>
      <w:r w:rsidRPr="004501D6">
        <w:rPr>
          <w:rFonts w:cstheme="minorHAnsi"/>
          <w:color w:val="000000"/>
        </w:rPr>
        <w:t>access to culturally appropriate aged care services.</w:t>
      </w:r>
    </w:p>
    <w:p w14:paraId="6901532E" w14:textId="77777777" w:rsidR="00BD0DA9" w:rsidRPr="004501D6" w:rsidRDefault="00BD0DA9" w:rsidP="00BD0DA9">
      <w:pPr>
        <w:rPr>
          <w:rFonts w:cstheme="minorHAnsi"/>
          <w:color w:val="000000"/>
        </w:rPr>
      </w:pPr>
      <w:r w:rsidRPr="00090065">
        <w:rPr>
          <w:rFonts w:cstheme="minorHAnsi"/>
          <w:color w:val="000000"/>
        </w:rPr>
        <w:t>Under the Aged Care Diversity Framework</w:t>
      </w:r>
      <w:r>
        <w:rPr>
          <w:rFonts w:cstheme="minorHAnsi"/>
          <w:color w:val="000000"/>
        </w:rPr>
        <w:t>,</w:t>
      </w:r>
      <w:r w:rsidRPr="00090065">
        <w:rPr>
          <w:rFonts w:cstheme="minorHAnsi"/>
          <w:color w:val="000000"/>
        </w:rPr>
        <w:t xml:space="preserve"> an action plan is being developed to assist government and aged care service providers to address specific barriers and challenges </w:t>
      </w:r>
      <w:r w:rsidR="002244D4">
        <w:rPr>
          <w:rFonts w:cstheme="minorHAnsi"/>
          <w:color w:val="000000"/>
        </w:rPr>
        <w:t xml:space="preserve">that </w:t>
      </w:r>
      <w:r w:rsidRPr="00090065">
        <w:rPr>
          <w:rFonts w:cstheme="minorHAnsi"/>
          <w:color w:val="000000"/>
        </w:rPr>
        <w:t xml:space="preserve">older Aboriginal and Torres Strait Islander people </w:t>
      </w:r>
      <w:r w:rsidR="002244D4">
        <w:rPr>
          <w:rFonts w:cstheme="minorHAnsi"/>
          <w:color w:val="000000"/>
        </w:rPr>
        <w:t xml:space="preserve">face </w:t>
      </w:r>
      <w:r w:rsidRPr="00090065">
        <w:rPr>
          <w:rFonts w:cstheme="minorHAnsi"/>
          <w:color w:val="000000"/>
        </w:rPr>
        <w:t xml:space="preserve">when </w:t>
      </w:r>
      <w:r w:rsidR="002244D4">
        <w:rPr>
          <w:rFonts w:cstheme="minorHAnsi"/>
          <w:color w:val="000000"/>
        </w:rPr>
        <w:t xml:space="preserve">they are </w:t>
      </w:r>
      <w:r w:rsidRPr="00090065">
        <w:rPr>
          <w:rFonts w:cstheme="minorHAnsi"/>
          <w:color w:val="000000"/>
        </w:rPr>
        <w:t>accessing and receiving aged care services. The action plan is being developed by an Aboriginal and Torres Strait Islander reference group under the Aged Care Sector Committee Diversity Sub-group and is informed by extensive public and aged care sector consultations.</w:t>
      </w:r>
    </w:p>
    <w:p w14:paraId="72E0EE17" w14:textId="77777777" w:rsidR="00BD0DA9" w:rsidRPr="00D0109D" w:rsidRDefault="002244D4" w:rsidP="00BD0DA9">
      <w:pPr>
        <w:rPr>
          <w:rFonts w:cstheme="minorHAnsi"/>
          <w:color w:val="000000"/>
        </w:rPr>
      </w:pPr>
      <w:r>
        <w:rPr>
          <w:rFonts w:cstheme="minorHAnsi"/>
          <w:color w:val="000000"/>
        </w:rPr>
        <w:t>T</w:t>
      </w:r>
      <w:r w:rsidR="00BD0DA9" w:rsidRPr="004501D6">
        <w:rPr>
          <w:rFonts w:cstheme="minorHAnsi"/>
          <w:color w:val="000000"/>
        </w:rPr>
        <w:t xml:space="preserve">he </w:t>
      </w:r>
      <w:r w:rsidR="00C76068" w:rsidRPr="00C76068">
        <w:rPr>
          <w:rFonts w:cstheme="minorHAnsi"/>
          <w:color w:val="000000"/>
        </w:rPr>
        <w:t>Caring for Forgotten Australians, Former Child Migrants and Stolen Generations Information Package</w:t>
      </w:r>
      <w:r w:rsidRPr="00C76068">
        <w:rPr>
          <w:rFonts w:cstheme="minorHAnsi"/>
          <w:color w:val="000000"/>
        </w:rPr>
        <w:t>,</w:t>
      </w:r>
      <w:r>
        <w:rPr>
          <w:rFonts w:cstheme="minorHAnsi"/>
          <w:color w:val="000000"/>
        </w:rPr>
        <w:t xml:space="preserve"> released in 2016,</w:t>
      </w:r>
      <w:r w:rsidR="00BD0DA9" w:rsidRPr="004501D6">
        <w:rPr>
          <w:rFonts w:cstheme="minorHAnsi"/>
          <w:color w:val="000000"/>
        </w:rPr>
        <w:t xml:space="preserve"> informs aged care providers of the unique experiences of </w:t>
      </w:r>
      <w:r w:rsidR="004D6F19">
        <w:rPr>
          <w:rFonts w:cstheme="minorHAnsi"/>
          <w:color w:val="000000"/>
        </w:rPr>
        <w:t xml:space="preserve">members of </w:t>
      </w:r>
      <w:r w:rsidR="00C76068">
        <w:rPr>
          <w:rFonts w:cstheme="minorHAnsi"/>
          <w:color w:val="000000"/>
        </w:rPr>
        <w:t xml:space="preserve">these groups </w:t>
      </w:r>
      <w:r w:rsidR="00BD0DA9" w:rsidRPr="004501D6">
        <w:rPr>
          <w:rFonts w:cstheme="minorHAnsi"/>
          <w:color w:val="000000"/>
        </w:rPr>
        <w:t>and how the</w:t>
      </w:r>
      <w:r w:rsidR="00C76068">
        <w:rPr>
          <w:rFonts w:cstheme="minorHAnsi"/>
          <w:color w:val="000000"/>
        </w:rPr>
        <w:t>ir</w:t>
      </w:r>
      <w:r w:rsidR="00BD0DA9" w:rsidRPr="004501D6">
        <w:rPr>
          <w:rFonts w:cstheme="minorHAnsi"/>
          <w:color w:val="000000"/>
        </w:rPr>
        <w:t xml:space="preserve"> experiences impact </w:t>
      </w:r>
      <w:r w:rsidR="00B8620F">
        <w:rPr>
          <w:rFonts w:cstheme="minorHAnsi"/>
          <w:color w:val="000000"/>
        </w:rPr>
        <w:t xml:space="preserve">on </w:t>
      </w:r>
      <w:r w:rsidR="00BD0DA9" w:rsidRPr="004501D6">
        <w:rPr>
          <w:rFonts w:cstheme="minorHAnsi"/>
          <w:color w:val="000000"/>
        </w:rPr>
        <w:t xml:space="preserve">their aged care needs. This knowledge will enable </w:t>
      </w:r>
      <w:r w:rsidR="00C76068">
        <w:rPr>
          <w:rFonts w:cstheme="minorHAnsi"/>
          <w:color w:val="000000"/>
        </w:rPr>
        <w:t xml:space="preserve">aged care providers </w:t>
      </w:r>
      <w:r w:rsidR="00BD0DA9" w:rsidRPr="004501D6">
        <w:rPr>
          <w:rFonts w:cstheme="minorHAnsi"/>
          <w:color w:val="000000"/>
        </w:rPr>
        <w:t>to provide</w:t>
      </w:r>
      <w:r w:rsidR="00BC6E91">
        <w:rPr>
          <w:rFonts w:cstheme="minorHAnsi"/>
          <w:color w:val="000000"/>
        </w:rPr>
        <w:t xml:space="preserve"> better</w:t>
      </w:r>
      <w:r w:rsidR="00BD0DA9" w:rsidRPr="004501D6">
        <w:rPr>
          <w:rFonts w:cstheme="minorHAnsi"/>
          <w:color w:val="000000"/>
        </w:rPr>
        <w:t xml:space="preserve"> quality and </w:t>
      </w:r>
      <w:r w:rsidR="00BC6E91">
        <w:rPr>
          <w:rFonts w:cstheme="minorHAnsi"/>
          <w:color w:val="000000"/>
        </w:rPr>
        <w:t xml:space="preserve">more </w:t>
      </w:r>
      <w:r w:rsidR="00BD0DA9" w:rsidRPr="004501D6">
        <w:rPr>
          <w:rFonts w:cstheme="minorHAnsi"/>
          <w:color w:val="000000"/>
        </w:rPr>
        <w:t>culturally appropriate care.</w:t>
      </w:r>
    </w:p>
    <w:p w14:paraId="3A1AD527" w14:textId="77777777" w:rsidR="00A6226A" w:rsidRDefault="00A6226A">
      <w:pPr>
        <w:spacing w:before="0"/>
        <w:rPr>
          <w:bCs/>
          <w:caps/>
          <w:color w:val="D83683"/>
          <w:sz w:val="24"/>
          <w:szCs w:val="18"/>
          <w:lang w:val="en-US"/>
        </w:rPr>
      </w:pPr>
      <w:r>
        <w:br w:type="page"/>
      </w:r>
    </w:p>
    <w:p w14:paraId="3270091E" w14:textId="41C30B5A" w:rsidR="00BD0DA9" w:rsidRDefault="00BD0DA9" w:rsidP="00BD0DA9">
      <w:pPr>
        <w:pStyle w:val="Caption"/>
      </w:pPr>
      <w:r>
        <w:lastRenderedPageBreak/>
        <w:t xml:space="preserve">Table </w:t>
      </w:r>
      <w:r>
        <w:fldChar w:fldCharType="begin"/>
      </w:r>
      <w:r>
        <w:instrText xml:space="preserve"> SEQ Table \* ARABIC </w:instrText>
      </w:r>
      <w:r>
        <w:fldChar w:fldCharType="separate"/>
      </w:r>
      <w:r w:rsidR="00E0698D">
        <w:rPr>
          <w:noProof/>
        </w:rPr>
        <w:t>5</w:t>
      </w:r>
      <w:r>
        <w:fldChar w:fldCharType="end"/>
      </w:r>
      <w:r>
        <w:t>: Healthy Ageing goals</w:t>
      </w:r>
      <w:r>
        <w:rPr>
          <w:rStyle w:val="FootnoteReference"/>
        </w:rPr>
        <w:footnoteReference w:id="22"/>
      </w:r>
    </w:p>
    <w:tbl>
      <w:tblPr>
        <w:tblStyle w:val="TableGrid"/>
        <w:tblW w:w="0" w:type="auto"/>
        <w:tblBorders>
          <w:top w:val="single" w:sz="4" w:space="0" w:color="D83683"/>
          <w:left w:val="single" w:sz="4" w:space="0" w:color="D83683"/>
          <w:bottom w:val="single" w:sz="4" w:space="0" w:color="D83683"/>
          <w:right w:val="single" w:sz="4" w:space="0" w:color="D83683"/>
          <w:insideH w:val="single" w:sz="4" w:space="0" w:color="D83683"/>
          <w:insideV w:val="single" w:sz="4" w:space="0" w:color="D83683"/>
        </w:tblBorders>
        <w:tblCellMar>
          <w:left w:w="170" w:type="dxa"/>
          <w:bottom w:w="57" w:type="dxa"/>
          <w:right w:w="170" w:type="dxa"/>
        </w:tblCellMar>
        <w:tblLook w:val="04A0" w:firstRow="1" w:lastRow="0" w:firstColumn="1" w:lastColumn="0" w:noHBand="0" w:noVBand="1"/>
        <w:tblCaption w:val="TABLE 5: HEALTHY AGEING GOALS"/>
        <w:tblDescription w:val="Table to be read left to right, top to bottom"/>
      </w:tblPr>
      <w:tblGrid>
        <w:gridCol w:w="3936"/>
        <w:gridCol w:w="4586"/>
      </w:tblGrid>
      <w:tr w:rsidR="00BD0DA9" w:rsidRPr="00E86F6E" w14:paraId="7083CFDF" w14:textId="77777777" w:rsidTr="00A630BD">
        <w:trPr>
          <w:tblHeader/>
        </w:trPr>
        <w:tc>
          <w:tcPr>
            <w:tcW w:w="3936" w:type="dxa"/>
            <w:shd w:val="clear" w:color="auto" w:fill="D83683"/>
          </w:tcPr>
          <w:p w14:paraId="0F1A9679" w14:textId="77777777" w:rsidR="00BD0DA9" w:rsidRPr="00E86F6E" w:rsidRDefault="00BD0DA9" w:rsidP="00A4432D">
            <w:pPr>
              <w:pStyle w:val="Heading1TableReversed"/>
            </w:pPr>
            <w:r w:rsidRPr="00E86F6E">
              <w:t>Goal</w:t>
            </w:r>
          </w:p>
        </w:tc>
        <w:tc>
          <w:tcPr>
            <w:tcW w:w="4586" w:type="dxa"/>
            <w:shd w:val="clear" w:color="auto" w:fill="D83683"/>
          </w:tcPr>
          <w:p w14:paraId="0A0B59E1" w14:textId="77777777" w:rsidR="00BD0DA9" w:rsidRPr="00E86F6E" w:rsidRDefault="00BD0DA9" w:rsidP="00A4432D">
            <w:pPr>
              <w:pStyle w:val="Heading1TableReversed"/>
            </w:pPr>
            <w:r w:rsidRPr="00E86F6E">
              <w:t>Progress</w:t>
            </w:r>
          </w:p>
        </w:tc>
      </w:tr>
      <w:tr w:rsidR="00BD0DA9" w:rsidRPr="00E86F6E" w14:paraId="03ADFB51" w14:textId="77777777" w:rsidTr="00A630BD">
        <w:tc>
          <w:tcPr>
            <w:tcW w:w="3936" w:type="dxa"/>
            <w:shd w:val="clear" w:color="auto" w:fill="auto"/>
          </w:tcPr>
          <w:p w14:paraId="0BCA94A0" w14:textId="77777777" w:rsidR="00BD0DA9" w:rsidRPr="00E86F6E" w:rsidRDefault="00BD0DA9" w:rsidP="009A5862">
            <w:pPr>
              <w:pStyle w:val="Tabletype"/>
            </w:pPr>
            <w:r w:rsidRPr="00E86F6E">
              <w:t>Increase the rate of Aboriginal and Torres Strait Islander adults aged 55</w:t>
            </w:r>
            <w:r w:rsidR="00BC6E91">
              <w:t> </w:t>
            </w:r>
            <w:r w:rsidRPr="00E86F6E">
              <w:t>plus who have at least one</w:t>
            </w:r>
            <w:r>
              <w:t xml:space="preserve"> health check in a year from 33</w:t>
            </w:r>
            <w:r w:rsidR="00BC6E91">
              <w:t> </w:t>
            </w:r>
            <w:r>
              <w:t>per cent to 74</w:t>
            </w:r>
            <w:r w:rsidR="00BC6E91">
              <w:t> </w:t>
            </w:r>
            <w:r>
              <w:t>per cent</w:t>
            </w:r>
            <w:r w:rsidRPr="00E86F6E">
              <w:t xml:space="preserve"> by 2023.</w:t>
            </w:r>
          </w:p>
        </w:tc>
        <w:tc>
          <w:tcPr>
            <w:tcW w:w="4586" w:type="dxa"/>
            <w:shd w:val="clear" w:color="auto" w:fill="auto"/>
          </w:tcPr>
          <w:p w14:paraId="75B48647" w14:textId="77777777" w:rsidR="00BD0DA9" w:rsidRPr="002529E5" w:rsidRDefault="00BD0DA9" w:rsidP="009A5862">
            <w:pPr>
              <w:pStyle w:val="Tabletype"/>
            </w:pPr>
            <w:r w:rsidRPr="002529E5">
              <w:t xml:space="preserve">While the rate of health checks among </w:t>
            </w:r>
            <w:r w:rsidR="006B15FB" w:rsidRPr="00E86F6E">
              <w:t>Aboriginal and Torres Strait Islander</w:t>
            </w:r>
            <w:r w:rsidR="006B15FB" w:rsidRPr="002529E5">
              <w:t xml:space="preserve"> </w:t>
            </w:r>
            <w:r w:rsidRPr="002529E5">
              <w:t>adults aged 55 and over has increased over time, the rates in the 4</w:t>
            </w:r>
            <w:r w:rsidR="00BC6E91">
              <w:t> </w:t>
            </w:r>
            <w:r w:rsidRPr="002529E5">
              <w:t>years from 2014–15 to 2017</w:t>
            </w:r>
            <w:r w:rsidR="00B8620F">
              <w:t>–</w:t>
            </w:r>
            <w:r w:rsidRPr="002529E5">
              <w:t>18 were below the trajectory points required to meet the goal for 2023. In 2017–18, the r</w:t>
            </w:r>
            <w:r w:rsidRPr="0075360C">
              <w:t>equired trajectory point was 51</w:t>
            </w:r>
            <w:r w:rsidR="00BC6E91">
              <w:t> </w:t>
            </w:r>
            <w:r>
              <w:t>per cent</w:t>
            </w:r>
            <w:r w:rsidRPr="002529E5">
              <w:t xml:space="preserve">, compared with </w:t>
            </w:r>
            <w:r w:rsidRPr="0075360C">
              <w:t>an actual rate of 43</w:t>
            </w:r>
            <w:r w:rsidR="00BC6E91">
              <w:t> </w:t>
            </w:r>
            <w:r>
              <w:t>per cent</w:t>
            </w:r>
            <w:r w:rsidRPr="002529E5">
              <w:t>.</w:t>
            </w:r>
          </w:p>
          <w:p w14:paraId="29904EED" w14:textId="77777777" w:rsidR="00BD0DA9" w:rsidRDefault="00BD0DA9" w:rsidP="009A5862">
            <w:pPr>
              <w:pStyle w:val="Tabletype"/>
            </w:pPr>
            <w:r w:rsidRPr="002529E5">
              <w:t xml:space="preserve">The rate of health checks among </w:t>
            </w:r>
            <w:r w:rsidR="006B15FB" w:rsidRPr="00E86F6E">
              <w:t>Aboriginal and Torres Strait Islander</w:t>
            </w:r>
            <w:r w:rsidR="006B15FB" w:rsidRPr="002529E5">
              <w:t xml:space="preserve"> </w:t>
            </w:r>
            <w:r w:rsidRPr="002529E5">
              <w:t xml:space="preserve">adults aged 55 and over varied </w:t>
            </w:r>
            <w:r w:rsidRPr="0075360C">
              <w:t>by jurisdiction—ranging from 28</w:t>
            </w:r>
            <w:r w:rsidR="00BC6E91">
              <w:t> </w:t>
            </w:r>
            <w:r>
              <w:t>per cent</w:t>
            </w:r>
            <w:r w:rsidRPr="0075360C">
              <w:t xml:space="preserve"> in Victoria to 54</w:t>
            </w:r>
            <w:r w:rsidR="00BC6E91">
              <w:t> </w:t>
            </w:r>
            <w:r>
              <w:t>per cent</w:t>
            </w:r>
            <w:r w:rsidRPr="002529E5">
              <w:t xml:space="preserve"> in Queensland in 2017–18.</w:t>
            </w:r>
          </w:p>
          <w:p w14:paraId="20309AC3" w14:textId="77777777" w:rsidR="00BD0DA9" w:rsidRPr="009A5862" w:rsidRDefault="00BD0DA9" w:rsidP="009A5862">
            <w:pPr>
              <w:pStyle w:val="Tabletype"/>
              <w:rPr>
                <w:b/>
                <w:bCs/>
              </w:rPr>
            </w:pPr>
            <w:r w:rsidRPr="009A5862">
              <w:rPr>
                <w:b/>
                <w:bCs/>
              </w:rPr>
              <w:t xml:space="preserve">Progress towards the goal is </w:t>
            </w:r>
            <w:r w:rsidR="004D6F19" w:rsidRPr="009A5862">
              <w:rPr>
                <w:b/>
                <w:bCs/>
              </w:rPr>
              <w:t xml:space="preserve">NOT </w:t>
            </w:r>
            <w:r w:rsidRPr="009A5862">
              <w:rPr>
                <w:b/>
                <w:bCs/>
              </w:rPr>
              <w:t>on track.</w:t>
            </w:r>
          </w:p>
        </w:tc>
      </w:tr>
      <w:tr w:rsidR="00BD0DA9" w:rsidRPr="00E86F6E" w14:paraId="436219A7" w14:textId="77777777" w:rsidTr="00A630BD">
        <w:tc>
          <w:tcPr>
            <w:tcW w:w="3936" w:type="dxa"/>
            <w:shd w:val="clear" w:color="auto" w:fill="auto"/>
          </w:tcPr>
          <w:p w14:paraId="448F090C" w14:textId="77777777" w:rsidR="00BD0DA9" w:rsidRPr="00E86F6E" w:rsidRDefault="00BD0DA9" w:rsidP="009A5862">
            <w:pPr>
              <w:pStyle w:val="Tabletype"/>
            </w:pPr>
            <w:r w:rsidRPr="00E86F6E">
              <w:t>Increase the rate of Aboriginal and Torres Strait Islander adults aged 50</w:t>
            </w:r>
            <w:r w:rsidR="00BC6E91">
              <w:t> </w:t>
            </w:r>
            <w:r w:rsidRPr="00E86F6E">
              <w:t>plus who are immu</w:t>
            </w:r>
            <w:r>
              <w:t>nised against influenza from 57</w:t>
            </w:r>
            <w:r w:rsidR="00BC6E91">
              <w:t> </w:t>
            </w:r>
            <w:r>
              <w:t>per cent to 64</w:t>
            </w:r>
            <w:r w:rsidR="00BC6E91">
              <w:t> </w:t>
            </w:r>
            <w:r>
              <w:t>per cent</w:t>
            </w:r>
            <w:r w:rsidRPr="00E86F6E">
              <w:t xml:space="preserve"> by 2023.</w:t>
            </w:r>
          </w:p>
        </w:tc>
        <w:tc>
          <w:tcPr>
            <w:tcW w:w="4586" w:type="dxa"/>
            <w:shd w:val="clear" w:color="auto" w:fill="auto"/>
          </w:tcPr>
          <w:p w14:paraId="3E5AFB29" w14:textId="77777777" w:rsidR="00BD0DA9" w:rsidRPr="002529E5" w:rsidRDefault="00BD0DA9">
            <w:pPr>
              <w:pStyle w:val="Tabletype"/>
            </w:pPr>
            <w:r w:rsidRPr="002529E5">
              <w:t>No new data have become available for this indicator since the Implementation Plan goal was set</w:t>
            </w:r>
            <w:r w:rsidR="00AB6A62">
              <w:t>, so</w:t>
            </w:r>
            <w:r w:rsidRPr="002529E5">
              <w:t xml:space="preserve"> there </w:t>
            </w:r>
            <w:r w:rsidR="007648D4">
              <w:t>are</w:t>
            </w:r>
            <w:r w:rsidR="007648D4" w:rsidRPr="002529E5">
              <w:t xml:space="preserve"> </w:t>
            </w:r>
            <w:r w:rsidRPr="002529E5">
              <w:t>insufficient data to determine if progress towards the goal is on track.</w:t>
            </w:r>
          </w:p>
        </w:tc>
      </w:tr>
      <w:tr w:rsidR="00BD0DA9" w:rsidRPr="00E86F6E" w14:paraId="68E309EE" w14:textId="77777777" w:rsidTr="00A630BD">
        <w:tc>
          <w:tcPr>
            <w:tcW w:w="3936" w:type="dxa"/>
            <w:shd w:val="clear" w:color="auto" w:fill="auto"/>
          </w:tcPr>
          <w:p w14:paraId="257EF9A1" w14:textId="77777777" w:rsidR="00BD0DA9" w:rsidRPr="00E86F6E" w:rsidRDefault="00BD0DA9" w:rsidP="009A5862">
            <w:pPr>
              <w:pStyle w:val="Tabletype"/>
            </w:pPr>
            <w:r w:rsidRPr="00E86F6E">
              <w:t>Increase the rate of Aboriginal and Torres Strait Islander adults aged 50</w:t>
            </w:r>
            <w:r w:rsidR="00BC6E91">
              <w:t> </w:t>
            </w:r>
            <w:r w:rsidRPr="00E86F6E">
              <w:t>plus who are immu</w:t>
            </w:r>
            <w:r>
              <w:t>nised against pneumonia from 29</w:t>
            </w:r>
            <w:r w:rsidR="00BC6E91">
              <w:t> </w:t>
            </w:r>
            <w:r>
              <w:t>per cent to 33</w:t>
            </w:r>
            <w:r w:rsidR="00BC6E91">
              <w:t> </w:t>
            </w:r>
            <w:r>
              <w:t>per cent</w:t>
            </w:r>
            <w:r w:rsidRPr="00E86F6E">
              <w:t xml:space="preserve"> by 2023.</w:t>
            </w:r>
          </w:p>
        </w:tc>
        <w:tc>
          <w:tcPr>
            <w:tcW w:w="4586" w:type="dxa"/>
            <w:shd w:val="clear" w:color="auto" w:fill="auto"/>
          </w:tcPr>
          <w:p w14:paraId="133B66CA" w14:textId="77777777" w:rsidR="00BD0DA9" w:rsidRPr="00E86F6E" w:rsidRDefault="00BD0DA9">
            <w:pPr>
              <w:pStyle w:val="Tabletype"/>
              <w:rPr>
                <w:b/>
              </w:rPr>
            </w:pPr>
            <w:r w:rsidRPr="00F868CD">
              <w:t>No new data have become available for this indicator since the Implementation Plan goal was set</w:t>
            </w:r>
            <w:r w:rsidR="00AB6A62">
              <w:t xml:space="preserve">, so </w:t>
            </w:r>
            <w:r w:rsidRPr="00F868CD">
              <w:t xml:space="preserve">there </w:t>
            </w:r>
            <w:r w:rsidR="007648D4">
              <w:t>are</w:t>
            </w:r>
            <w:r w:rsidR="007648D4" w:rsidRPr="00F868CD">
              <w:t xml:space="preserve"> </w:t>
            </w:r>
            <w:r w:rsidRPr="00F868CD">
              <w:t>insufficient data to determine if progress towards the goal is on track.</w:t>
            </w:r>
          </w:p>
        </w:tc>
      </w:tr>
    </w:tbl>
    <w:p w14:paraId="6900D24A" w14:textId="77777777" w:rsidR="00BD0DA9" w:rsidRPr="002212D5" w:rsidRDefault="00BD0DA9" w:rsidP="00DE11AB">
      <w:pPr>
        <w:pStyle w:val="Heading2"/>
      </w:pPr>
      <w:bookmarkStart w:id="30" w:name="_Toc22723111"/>
      <w:r w:rsidRPr="002212D5">
        <w:t>Areas for further action</w:t>
      </w:r>
      <w:bookmarkEnd w:id="30"/>
      <w:r w:rsidRPr="002212D5">
        <w:t xml:space="preserve"> </w:t>
      </w:r>
    </w:p>
    <w:p w14:paraId="5F905120" w14:textId="77777777" w:rsidR="004D6FCE" w:rsidRDefault="004D6FCE" w:rsidP="004D6FCE">
      <w:r>
        <w:t xml:space="preserve">As outlined in the </w:t>
      </w:r>
      <w:r w:rsidRPr="005A41FC">
        <w:t>My Life My Lead</w:t>
      </w:r>
      <w:r>
        <w:t xml:space="preserve"> report, the importance of culture cannot be understated</w:t>
      </w:r>
      <w:r w:rsidR="00C76068">
        <w:t>.</w:t>
      </w:r>
      <w:r>
        <w:t xml:space="preserve"> </w:t>
      </w:r>
      <w:r w:rsidR="00C76068">
        <w:t>I</w:t>
      </w:r>
      <w:r>
        <w:t>t is vital that this is a key consideration in the design, development and implementation of services and supports for elders.</w:t>
      </w:r>
    </w:p>
    <w:p w14:paraId="3E851636" w14:textId="77777777" w:rsidR="004D6FCE" w:rsidRDefault="004D6FCE" w:rsidP="004D6FCE">
      <w:pPr>
        <w:pStyle w:val="NormalLastParaUnderlinePink"/>
      </w:pPr>
      <w:r>
        <w:t xml:space="preserve">Building on existing momentum, there is opportunity to target effort that further supports healthy ageing across Aboriginal and Torres Strait Islander communities. </w:t>
      </w:r>
      <w:r w:rsidR="00271D3A">
        <w:t>Further work must be done to provide</w:t>
      </w:r>
      <w:r>
        <w:t xml:space="preserve"> greater support for ageing on country, ensuring access to the supports and services that enable elders to remain on their land as they grow older. There</w:t>
      </w:r>
      <w:r w:rsidR="00271D3A">
        <w:t xml:space="preserve"> are also opportunities to </w:t>
      </w:r>
      <w:r>
        <w:t xml:space="preserve">consider </w:t>
      </w:r>
      <w:r w:rsidR="00271D3A">
        <w:t xml:space="preserve">ways </w:t>
      </w:r>
      <w:r>
        <w:t>to improve access to culturally safe, trauma-informed dementia and palliative care services</w:t>
      </w:r>
      <w:r w:rsidR="00C76068">
        <w:t>.</w:t>
      </w:r>
      <w:r w:rsidRPr="00C76068">
        <w:t xml:space="preserve"> </w:t>
      </w:r>
      <w:r w:rsidR="00C76068">
        <w:t xml:space="preserve">This will </w:t>
      </w:r>
      <w:r w:rsidRPr="00C76068">
        <w:t>require</w:t>
      </w:r>
      <w:r>
        <w:t xml:space="preserve"> cross-jurisdictional effort in collaboration with communities.</w:t>
      </w:r>
    </w:p>
    <w:p w14:paraId="12B1EA70" w14:textId="77777777" w:rsidR="00F35E1C" w:rsidRDefault="00F35E1C">
      <w:pPr>
        <w:spacing w:before="0"/>
        <w:rPr>
          <w:rFonts w:ascii="Arial" w:hAnsi="Arial" w:cs="Arial"/>
          <w:caps/>
          <w:color w:val="662D91"/>
          <w:spacing w:val="10"/>
          <w:sz w:val="24"/>
          <w:szCs w:val="28"/>
        </w:rPr>
      </w:pPr>
      <w:r>
        <w:br w:type="page"/>
      </w:r>
    </w:p>
    <w:p w14:paraId="4E7B95D7" w14:textId="2CC42966" w:rsidR="00F35E1C" w:rsidRDefault="001B4FC2" w:rsidP="00E23475">
      <w:pPr>
        <w:jc w:val="center"/>
      </w:pPr>
      <w:r>
        <w:rPr>
          <w:noProof/>
          <w:lang w:eastAsia="en-AU"/>
        </w:rPr>
        <w:lastRenderedPageBreak/>
        <w:drawing>
          <wp:inline distT="0" distB="0" distL="0" distR="0" wp14:anchorId="7C7506B1" wp14:editId="35FB9519">
            <wp:extent cx="5961001" cy="4498848"/>
            <wp:effectExtent l="0" t="0" r="1905" b="0"/>
            <wp:docPr id="26" name="Picture 26" descr="There are three cross-domain goals that relate to health checks for Aboriginal and Torres Strait Islander people with type 2 diabetes. " title="Cross-domain Go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84968" cy="4516936"/>
                    </a:xfrm>
                    <a:prstGeom prst="rect">
                      <a:avLst/>
                    </a:prstGeom>
                  </pic:spPr>
                </pic:pic>
              </a:graphicData>
            </a:graphic>
          </wp:inline>
        </w:drawing>
      </w:r>
    </w:p>
    <w:p w14:paraId="3330534D" w14:textId="691FBD45" w:rsidR="00BD0DA9" w:rsidRDefault="00BD0DA9" w:rsidP="00BD0DA9">
      <w:pPr>
        <w:rPr>
          <w:rFonts w:cstheme="minorHAnsi"/>
          <w:color w:val="000000"/>
        </w:rPr>
      </w:pPr>
      <w:r w:rsidRPr="004501D6">
        <w:rPr>
          <w:rFonts w:cstheme="minorHAnsi"/>
          <w:color w:val="000000"/>
        </w:rPr>
        <w:t>There are three cross</w:t>
      </w:r>
      <w:r w:rsidR="00B8620F">
        <w:rPr>
          <w:rFonts w:cstheme="minorHAnsi"/>
          <w:color w:val="000000"/>
        </w:rPr>
        <w:t>-</w:t>
      </w:r>
      <w:r w:rsidRPr="004501D6">
        <w:rPr>
          <w:rFonts w:cstheme="minorHAnsi"/>
          <w:color w:val="000000"/>
        </w:rPr>
        <w:t>domain goals</w:t>
      </w:r>
      <w:r>
        <w:rPr>
          <w:rFonts w:cstheme="minorHAnsi"/>
          <w:color w:val="000000"/>
        </w:rPr>
        <w:t xml:space="preserve"> that relate to health checks for Aboriginal and Torres Strait Islander people with type</w:t>
      </w:r>
      <w:r w:rsidR="00BC6E91">
        <w:rPr>
          <w:rFonts w:cstheme="minorHAnsi"/>
          <w:color w:val="000000"/>
        </w:rPr>
        <w:t> </w:t>
      </w:r>
      <w:r>
        <w:rPr>
          <w:rFonts w:cstheme="minorHAnsi"/>
          <w:color w:val="000000"/>
        </w:rPr>
        <w:t>2 diabetes</w:t>
      </w:r>
      <w:r w:rsidRPr="004501D6">
        <w:rPr>
          <w:rFonts w:cstheme="minorHAnsi"/>
          <w:color w:val="000000"/>
        </w:rPr>
        <w:t xml:space="preserve">. </w:t>
      </w:r>
    </w:p>
    <w:p w14:paraId="5FF88291" w14:textId="77777777" w:rsidR="00AB6A62" w:rsidRDefault="00AB6A62" w:rsidP="00AB6A62">
      <w:pPr>
        <w:pStyle w:val="Heading2"/>
      </w:pPr>
      <w:bookmarkStart w:id="31" w:name="_Toc22723112"/>
      <w:r w:rsidRPr="00DD4B5E">
        <w:t>PROGRESS AGAINST DELIVERABLES</w:t>
      </w:r>
      <w:bookmarkEnd w:id="31"/>
    </w:p>
    <w:p w14:paraId="5BB5ED75" w14:textId="77777777" w:rsidR="00BD0DA9" w:rsidRDefault="00BD0DA9" w:rsidP="00BD0DA9">
      <w:pPr>
        <w:rPr>
          <w:rFonts w:cstheme="minorHAnsi"/>
          <w:color w:val="000000"/>
        </w:rPr>
      </w:pPr>
      <w:r w:rsidRPr="009C6A59">
        <w:rPr>
          <w:rFonts w:cstheme="minorHAnsi"/>
          <w:color w:val="000000"/>
        </w:rPr>
        <w:t xml:space="preserve">The </w:t>
      </w:r>
      <w:r w:rsidRPr="00FD1236">
        <w:rPr>
          <w:rFonts w:cstheme="minorHAnsi"/>
          <w:color w:val="000000"/>
        </w:rPr>
        <w:t>Australian National Diabetes Strategy 2016</w:t>
      </w:r>
      <w:r w:rsidR="00B8620F" w:rsidRPr="00FD1236">
        <w:rPr>
          <w:rFonts w:cstheme="minorHAnsi"/>
          <w:color w:val="000000"/>
        </w:rPr>
        <w:t>–</w:t>
      </w:r>
      <w:r w:rsidRPr="00FD1236">
        <w:rPr>
          <w:rFonts w:cstheme="minorHAnsi"/>
          <w:color w:val="000000"/>
        </w:rPr>
        <w:t>2020</w:t>
      </w:r>
      <w:r>
        <w:rPr>
          <w:rFonts w:cstheme="minorHAnsi"/>
          <w:color w:val="000000"/>
        </w:rPr>
        <w:t xml:space="preserve"> was launched in November 2015</w:t>
      </w:r>
      <w:r w:rsidR="00AE00D7">
        <w:rPr>
          <w:rFonts w:cstheme="minorHAnsi"/>
          <w:color w:val="000000"/>
        </w:rPr>
        <w:t>. Its implementation p</w:t>
      </w:r>
      <w:r>
        <w:rPr>
          <w:rFonts w:cstheme="minorHAnsi"/>
          <w:color w:val="000000"/>
        </w:rPr>
        <w:t xml:space="preserve">lan </w:t>
      </w:r>
      <w:r w:rsidR="00AE00D7">
        <w:rPr>
          <w:rFonts w:cstheme="minorHAnsi"/>
          <w:color w:val="000000"/>
        </w:rPr>
        <w:t xml:space="preserve">was launched </w:t>
      </w:r>
      <w:r>
        <w:rPr>
          <w:rFonts w:cstheme="minorHAnsi"/>
          <w:color w:val="000000"/>
        </w:rPr>
        <w:t xml:space="preserve">in December 2017. This implementation plan </w:t>
      </w:r>
      <w:r w:rsidRPr="009C6A59">
        <w:rPr>
          <w:rFonts w:cstheme="minorHAnsi"/>
          <w:color w:val="000000"/>
        </w:rPr>
        <w:t xml:space="preserve">identifies </w:t>
      </w:r>
      <w:r w:rsidR="00C76068">
        <w:rPr>
          <w:rFonts w:cstheme="minorHAnsi"/>
          <w:color w:val="000000"/>
        </w:rPr>
        <w:t xml:space="preserve">the goal of </w:t>
      </w:r>
      <w:r>
        <w:rPr>
          <w:rFonts w:cstheme="minorHAnsi"/>
          <w:color w:val="000000"/>
        </w:rPr>
        <w:t xml:space="preserve">reducing the impact of diabetes among Aboriginal and Torres Strait Islander people and outlines measures that </w:t>
      </w:r>
      <w:r w:rsidRPr="009C6A59">
        <w:rPr>
          <w:rFonts w:cstheme="minorHAnsi"/>
          <w:color w:val="000000"/>
        </w:rPr>
        <w:t xml:space="preserve">have been agreed by all jurisdictions </w:t>
      </w:r>
      <w:r>
        <w:rPr>
          <w:rFonts w:cstheme="minorHAnsi"/>
          <w:color w:val="000000"/>
        </w:rPr>
        <w:t xml:space="preserve">regarding the </w:t>
      </w:r>
      <w:r w:rsidRPr="009C6A59">
        <w:rPr>
          <w:rFonts w:cstheme="minorHAnsi"/>
          <w:color w:val="000000"/>
        </w:rPr>
        <w:t>prevention, early detection</w:t>
      </w:r>
      <w:r w:rsidR="00B8620F">
        <w:rPr>
          <w:rFonts w:cstheme="minorHAnsi"/>
          <w:color w:val="000000"/>
        </w:rPr>
        <w:t xml:space="preserve"> and </w:t>
      </w:r>
      <w:r w:rsidRPr="009C6A59">
        <w:rPr>
          <w:rFonts w:cstheme="minorHAnsi"/>
          <w:color w:val="000000"/>
        </w:rPr>
        <w:t>management of diabetes.</w:t>
      </w:r>
    </w:p>
    <w:p w14:paraId="6D639A36" w14:textId="77777777" w:rsidR="00BD0DA9" w:rsidRPr="004E02A6" w:rsidRDefault="00BD0DA9" w:rsidP="004E02A6">
      <w:pPr>
        <w:rPr>
          <w:rFonts w:cstheme="minorHAnsi"/>
          <w:color w:val="000000"/>
        </w:rPr>
      </w:pPr>
      <w:r>
        <w:rPr>
          <w:rFonts w:cstheme="minorHAnsi"/>
          <w:color w:val="000000"/>
        </w:rPr>
        <w:t xml:space="preserve">Furthermore, in February 2017, all </w:t>
      </w:r>
      <w:r w:rsidR="00B8620F">
        <w:rPr>
          <w:rFonts w:cstheme="minorHAnsi"/>
          <w:color w:val="000000"/>
        </w:rPr>
        <w:t>H</w:t>
      </w:r>
      <w:r>
        <w:rPr>
          <w:rFonts w:cstheme="minorHAnsi"/>
          <w:color w:val="000000"/>
        </w:rPr>
        <w:t xml:space="preserve">ealth </w:t>
      </w:r>
      <w:r w:rsidR="00B8620F">
        <w:rPr>
          <w:rFonts w:cstheme="minorHAnsi"/>
          <w:color w:val="000000"/>
        </w:rPr>
        <w:t>M</w:t>
      </w:r>
      <w:r>
        <w:rPr>
          <w:rFonts w:cstheme="minorHAnsi"/>
          <w:color w:val="000000"/>
        </w:rPr>
        <w:t xml:space="preserve">inisters endorsed the </w:t>
      </w:r>
      <w:r w:rsidRPr="00FD1236">
        <w:rPr>
          <w:rFonts w:cstheme="minorHAnsi"/>
          <w:color w:val="000000"/>
        </w:rPr>
        <w:t>National Strategic Framework for Chronic Conditions</w:t>
      </w:r>
      <w:r w:rsidRPr="00AB6A62">
        <w:rPr>
          <w:rFonts w:cstheme="minorHAnsi"/>
          <w:i/>
          <w:color w:val="000000"/>
        </w:rPr>
        <w:t xml:space="preserve"> </w:t>
      </w:r>
      <w:r w:rsidRPr="00AB6A62">
        <w:rPr>
          <w:rFonts w:cstheme="minorHAnsi"/>
          <w:color w:val="000000"/>
        </w:rPr>
        <w:t>(NSFCC),</w:t>
      </w:r>
      <w:r>
        <w:rPr>
          <w:rFonts w:cstheme="minorHAnsi"/>
          <w:color w:val="000000"/>
        </w:rPr>
        <w:t xml:space="preserve"> which</w:t>
      </w:r>
      <w:r w:rsidRPr="004D12C0">
        <w:t xml:space="preserve"> </w:t>
      </w:r>
      <w:r>
        <w:t xml:space="preserve">provides the </w:t>
      </w:r>
      <w:r w:rsidRPr="004D12C0">
        <w:rPr>
          <w:rFonts w:cstheme="minorHAnsi"/>
          <w:color w:val="000000"/>
        </w:rPr>
        <w:t>overarching</w:t>
      </w:r>
      <w:r>
        <w:rPr>
          <w:rFonts w:cstheme="minorHAnsi"/>
          <w:color w:val="000000"/>
        </w:rPr>
        <w:t xml:space="preserve"> </w:t>
      </w:r>
      <w:r w:rsidRPr="004D12C0">
        <w:rPr>
          <w:rFonts w:cstheme="minorHAnsi"/>
          <w:color w:val="000000"/>
        </w:rPr>
        <w:t>policy</w:t>
      </w:r>
      <w:r>
        <w:rPr>
          <w:rFonts w:cstheme="minorHAnsi"/>
          <w:color w:val="000000"/>
        </w:rPr>
        <w:t xml:space="preserve"> framework</w:t>
      </w:r>
      <w:r w:rsidRPr="004D12C0">
        <w:rPr>
          <w:rFonts w:cstheme="minorHAnsi"/>
          <w:color w:val="000000"/>
        </w:rPr>
        <w:t xml:space="preserve"> for the prevention and management of chronic</w:t>
      </w:r>
      <w:r>
        <w:rPr>
          <w:rFonts w:cstheme="minorHAnsi"/>
          <w:color w:val="000000"/>
        </w:rPr>
        <w:t xml:space="preserve"> </w:t>
      </w:r>
      <w:r w:rsidRPr="004D12C0">
        <w:rPr>
          <w:rFonts w:cstheme="minorHAnsi"/>
          <w:color w:val="000000"/>
        </w:rPr>
        <w:t>conditions</w:t>
      </w:r>
      <w:r>
        <w:rPr>
          <w:rFonts w:cstheme="minorHAnsi"/>
          <w:color w:val="000000"/>
        </w:rPr>
        <w:t xml:space="preserve">, including diabetes. The NSFCC identifies Aboriginal and Torres Strait Islander health as a strategic priority area and includes a focus on the provision of culturally appropriate, locally responsive health services to prevent and better manage chronic disease. </w:t>
      </w:r>
    </w:p>
    <w:p w14:paraId="211FFB5C" w14:textId="77777777" w:rsidR="009A5862" w:rsidRDefault="009A5862" w:rsidP="009A5862">
      <w:pPr>
        <w:rPr>
          <w:lang w:val="en-US"/>
        </w:rPr>
      </w:pPr>
      <w:r>
        <w:br w:type="page"/>
      </w:r>
    </w:p>
    <w:p w14:paraId="62FAC812" w14:textId="71820338" w:rsidR="00BD0DA9" w:rsidRDefault="00BD0DA9" w:rsidP="00BD0DA9">
      <w:pPr>
        <w:pStyle w:val="Caption"/>
      </w:pPr>
      <w:r>
        <w:lastRenderedPageBreak/>
        <w:t xml:space="preserve">Table </w:t>
      </w:r>
      <w:r>
        <w:fldChar w:fldCharType="begin"/>
      </w:r>
      <w:r>
        <w:instrText xml:space="preserve"> SEQ Table \* ARABIC </w:instrText>
      </w:r>
      <w:r>
        <w:fldChar w:fldCharType="separate"/>
      </w:r>
      <w:r w:rsidR="00E0698D">
        <w:rPr>
          <w:noProof/>
        </w:rPr>
        <w:t>6</w:t>
      </w:r>
      <w:r>
        <w:fldChar w:fldCharType="end"/>
      </w:r>
      <w:r>
        <w:t>: Cross</w:t>
      </w:r>
      <w:r w:rsidR="00B8620F">
        <w:t>-</w:t>
      </w:r>
      <w:r>
        <w:t>domain goals</w:t>
      </w:r>
      <w:r>
        <w:rPr>
          <w:rStyle w:val="FootnoteReference"/>
        </w:rPr>
        <w:footnoteReference w:id="23"/>
      </w:r>
    </w:p>
    <w:tbl>
      <w:tblPr>
        <w:tblStyle w:val="TableGrid"/>
        <w:tblW w:w="0" w:type="auto"/>
        <w:tblBorders>
          <w:top w:val="single" w:sz="4" w:space="0" w:color="D83683"/>
          <w:left w:val="single" w:sz="4" w:space="0" w:color="D83683"/>
          <w:bottom w:val="single" w:sz="4" w:space="0" w:color="D83683"/>
          <w:right w:val="single" w:sz="4" w:space="0" w:color="D83683"/>
          <w:insideH w:val="single" w:sz="4" w:space="0" w:color="D83683"/>
          <w:insideV w:val="single" w:sz="4" w:space="0" w:color="D83683"/>
        </w:tblBorders>
        <w:tblCellMar>
          <w:left w:w="170" w:type="dxa"/>
          <w:bottom w:w="57" w:type="dxa"/>
          <w:right w:w="170" w:type="dxa"/>
        </w:tblCellMar>
        <w:tblLook w:val="04A0" w:firstRow="1" w:lastRow="0" w:firstColumn="1" w:lastColumn="0" w:noHBand="0" w:noVBand="1"/>
        <w:tblCaption w:val="TABLE 6: CROSS-DOMAIN GOALS"/>
        <w:tblDescription w:val="Table to be read left to right, top to bottom"/>
      </w:tblPr>
      <w:tblGrid>
        <w:gridCol w:w="3936"/>
        <w:gridCol w:w="4586"/>
      </w:tblGrid>
      <w:tr w:rsidR="00BD0DA9" w:rsidRPr="00E86F6E" w14:paraId="6A061355" w14:textId="77777777" w:rsidTr="00A630BD">
        <w:trPr>
          <w:tblHeader/>
        </w:trPr>
        <w:tc>
          <w:tcPr>
            <w:tcW w:w="3936" w:type="dxa"/>
            <w:shd w:val="clear" w:color="auto" w:fill="D83683"/>
          </w:tcPr>
          <w:p w14:paraId="49DA379A" w14:textId="77777777" w:rsidR="00BD0DA9" w:rsidRPr="00A4432D" w:rsidRDefault="00BD0DA9" w:rsidP="00AF3D9E">
            <w:pPr>
              <w:pStyle w:val="Heading1TableReversed"/>
            </w:pPr>
            <w:r w:rsidRPr="00A4432D">
              <w:t>Goal</w:t>
            </w:r>
          </w:p>
        </w:tc>
        <w:tc>
          <w:tcPr>
            <w:tcW w:w="4586" w:type="dxa"/>
            <w:shd w:val="clear" w:color="auto" w:fill="D83683"/>
          </w:tcPr>
          <w:p w14:paraId="5393D959" w14:textId="77777777" w:rsidR="00BD0DA9" w:rsidRPr="00A4432D" w:rsidRDefault="00BD0DA9" w:rsidP="00AF3D9E">
            <w:pPr>
              <w:pStyle w:val="Heading1TableReversed"/>
            </w:pPr>
            <w:r w:rsidRPr="00A4432D">
              <w:t>Progress</w:t>
            </w:r>
          </w:p>
        </w:tc>
      </w:tr>
      <w:tr w:rsidR="00BD0DA9" w:rsidRPr="00E86F6E" w14:paraId="5B923C5C" w14:textId="77777777" w:rsidTr="00A630BD">
        <w:tc>
          <w:tcPr>
            <w:tcW w:w="3936" w:type="dxa"/>
            <w:shd w:val="clear" w:color="auto" w:fill="auto"/>
          </w:tcPr>
          <w:p w14:paraId="06208238" w14:textId="77777777" w:rsidR="00BD0DA9" w:rsidRPr="003B1F90" w:rsidRDefault="00BD0DA9" w:rsidP="009A5862">
            <w:pPr>
              <w:pStyle w:val="Tabletype"/>
            </w:pPr>
            <w:r w:rsidRPr="003B1F90">
              <w:t xml:space="preserve">Increase the rate of Aboriginal and Torres Strait Islander </w:t>
            </w:r>
            <w:r w:rsidRPr="00BE35D9">
              <w:t>peoples</w:t>
            </w:r>
            <w:r w:rsidRPr="003B1F90">
              <w:t xml:space="preserve"> with type</w:t>
            </w:r>
            <w:r w:rsidR="00F22F3E">
              <w:t> </w:t>
            </w:r>
            <w:r w:rsidRPr="003B1F90">
              <w:t>2 diabetes who ha</w:t>
            </w:r>
            <w:r>
              <w:t>ve regular HbA1c checks from 65</w:t>
            </w:r>
            <w:r w:rsidR="00F22F3E">
              <w:t> </w:t>
            </w:r>
            <w:r>
              <w:t>per cent to 69</w:t>
            </w:r>
            <w:r w:rsidR="00F22F3E">
              <w:t> </w:t>
            </w:r>
            <w:r>
              <w:t>per cent</w:t>
            </w:r>
            <w:r w:rsidRPr="003B1F90">
              <w:t xml:space="preserve"> by 2023.</w:t>
            </w:r>
          </w:p>
        </w:tc>
        <w:tc>
          <w:tcPr>
            <w:tcW w:w="4586" w:type="dxa"/>
            <w:shd w:val="clear" w:color="auto" w:fill="auto"/>
          </w:tcPr>
          <w:p w14:paraId="283045C2" w14:textId="77777777" w:rsidR="004B0F7C" w:rsidRPr="009302CC" w:rsidRDefault="004B0F7C" w:rsidP="009302CC">
            <w:pPr>
              <w:pStyle w:val="NormalWeb"/>
              <w:spacing w:before="60" w:beforeAutospacing="0" w:after="0" w:afterAutospacing="0"/>
              <w:rPr>
                <w:rFonts w:asciiTheme="minorHAnsi" w:hAnsiTheme="minorHAnsi"/>
                <w:sz w:val="22"/>
                <w:szCs w:val="22"/>
                <w:lang w:eastAsia="en-US"/>
              </w:rPr>
            </w:pPr>
            <w:r w:rsidRPr="009302CC">
              <w:rPr>
                <w:rFonts w:asciiTheme="minorHAnsi" w:hAnsiTheme="minorHAnsi"/>
                <w:sz w:val="22"/>
                <w:szCs w:val="22"/>
                <w:lang w:eastAsia="en-US"/>
              </w:rPr>
              <w:t>Nationally, in June 2018, among Aboriginal and Torres Strait Islander regular clients with type 2 diabetes 66% had their HbA1c result recorded within the previous 12 months</w:t>
            </w:r>
            <w:r>
              <w:rPr>
                <w:rFonts w:asciiTheme="minorHAnsi" w:hAnsiTheme="minorHAnsi"/>
                <w:sz w:val="22"/>
                <w:szCs w:val="22"/>
                <w:lang w:eastAsia="en-US"/>
              </w:rPr>
              <w:t>. T</w:t>
            </w:r>
            <w:r w:rsidRPr="009302CC">
              <w:rPr>
                <w:rFonts w:asciiTheme="minorHAnsi" w:hAnsiTheme="minorHAnsi"/>
                <w:sz w:val="22"/>
                <w:szCs w:val="22"/>
                <w:lang w:eastAsia="en-US"/>
              </w:rPr>
              <w:t>he proportion who had their HbA1c result recorded was lowest in New South Wales and the Australian Capital Territory (62%) and highest in Queensland and Western Australia (70%).</w:t>
            </w:r>
          </w:p>
          <w:p w14:paraId="5EF0EBC8" w14:textId="0EE1BCE4" w:rsidR="008A0489" w:rsidRPr="009302CC" w:rsidRDefault="008A0489" w:rsidP="009302CC">
            <w:pPr>
              <w:pStyle w:val="Tabletype"/>
            </w:pPr>
            <w:r w:rsidRPr="001352E3">
              <w:rPr>
                <w:b/>
              </w:rPr>
              <w:t>Progress towards the goal is on track.</w:t>
            </w:r>
          </w:p>
        </w:tc>
      </w:tr>
      <w:tr w:rsidR="00BD0DA9" w:rsidRPr="00E86F6E" w14:paraId="4D12CCE3" w14:textId="77777777" w:rsidTr="00A630BD">
        <w:tc>
          <w:tcPr>
            <w:tcW w:w="3936" w:type="dxa"/>
            <w:shd w:val="clear" w:color="auto" w:fill="auto"/>
          </w:tcPr>
          <w:p w14:paraId="1422740F" w14:textId="77777777" w:rsidR="00BD0DA9" w:rsidRPr="003B1F90" w:rsidRDefault="00BD0DA9" w:rsidP="009302CC">
            <w:pPr>
              <w:pStyle w:val="Tabletype"/>
            </w:pPr>
            <w:r w:rsidRPr="003B1F90">
              <w:t xml:space="preserve">Increase the rate of Aboriginal and Torres Strait Islander </w:t>
            </w:r>
            <w:r w:rsidRPr="00BE35D9">
              <w:t>peoples</w:t>
            </w:r>
            <w:r w:rsidRPr="003B1F90">
              <w:t xml:space="preserve"> with type</w:t>
            </w:r>
            <w:r w:rsidR="00F22F3E">
              <w:t> </w:t>
            </w:r>
            <w:r w:rsidRPr="003B1F90">
              <w:t>2 diabetes who have regul</w:t>
            </w:r>
            <w:r>
              <w:t>ar blood pressure tests from 65</w:t>
            </w:r>
            <w:r w:rsidR="00F22F3E">
              <w:t> </w:t>
            </w:r>
            <w:r>
              <w:t>per cent to 70</w:t>
            </w:r>
            <w:r w:rsidR="00F22F3E">
              <w:t> </w:t>
            </w:r>
            <w:r>
              <w:t>per cent</w:t>
            </w:r>
            <w:r w:rsidRPr="003B1F90">
              <w:t xml:space="preserve"> by 2023.</w:t>
            </w:r>
          </w:p>
        </w:tc>
        <w:tc>
          <w:tcPr>
            <w:tcW w:w="4586" w:type="dxa"/>
            <w:shd w:val="clear" w:color="auto" w:fill="auto"/>
          </w:tcPr>
          <w:p w14:paraId="08CB26BD" w14:textId="77777777" w:rsidR="004B0F7C" w:rsidRPr="004B0F7C" w:rsidRDefault="004B0F7C" w:rsidP="00C234BE">
            <w:pPr>
              <w:spacing w:before="60"/>
              <w:rPr>
                <w:szCs w:val="22"/>
              </w:rPr>
            </w:pPr>
            <w:r w:rsidRPr="009302CC">
              <w:rPr>
                <w:szCs w:val="22"/>
              </w:rPr>
              <w:t>Nationally, in June 2018, among Aboriginal and Torres Strait Islander regular clie</w:t>
            </w:r>
            <w:r w:rsidRPr="004B0F7C">
              <w:rPr>
                <w:szCs w:val="22"/>
              </w:rPr>
              <w:t xml:space="preserve">nts with type 2 diabetes </w:t>
            </w:r>
            <w:r w:rsidRPr="009302CC">
              <w:rPr>
                <w:szCs w:val="22"/>
              </w:rPr>
              <w:t>66% had their blood pressure result recorded within the previous 6 months</w:t>
            </w:r>
            <w:r>
              <w:rPr>
                <w:szCs w:val="22"/>
              </w:rPr>
              <w:t>. The</w:t>
            </w:r>
            <w:r w:rsidRPr="004B0F7C">
              <w:rPr>
                <w:szCs w:val="22"/>
              </w:rPr>
              <w:t xml:space="preserve"> proportion who had their blood pressure result recorded was lowest in the Northern Territory (63%) and highest in Queensland (71%).</w:t>
            </w:r>
          </w:p>
          <w:p w14:paraId="7499D87B" w14:textId="1AEB178E" w:rsidR="008A0489" w:rsidRPr="00AB6A62" w:rsidRDefault="008A0489" w:rsidP="009302CC">
            <w:pPr>
              <w:pStyle w:val="Tabletype"/>
              <w:rPr>
                <w:rFonts w:cs="Arial"/>
                <w:b/>
                <w:bCs/>
                <w:i/>
                <w:caps/>
                <w:color w:val="D83683"/>
                <w:spacing w:val="10"/>
              </w:rPr>
            </w:pPr>
            <w:r w:rsidRPr="009A5862">
              <w:rPr>
                <w:b/>
                <w:bCs/>
              </w:rPr>
              <w:t>Progress towards the goal is on track.</w:t>
            </w:r>
          </w:p>
        </w:tc>
      </w:tr>
      <w:tr w:rsidR="00BD0DA9" w:rsidRPr="00E86F6E" w14:paraId="418435FB" w14:textId="77777777" w:rsidTr="00A630BD">
        <w:tc>
          <w:tcPr>
            <w:tcW w:w="3936" w:type="dxa"/>
            <w:shd w:val="clear" w:color="auto" w:fill="auto"/>
          </w:tcPr>
          <w:p w14:paraId="654AF103" w14:textId="77777777" w:rsidR="00BD0DA9" w:rsidRPr="003B1F90" w:rsidRDefault="00BD0DA9" w:rsidP="009302CC">
            <w:pPr>
              <w:pStyle w:val="Tabletype"/>
            </w:pPr>
            <w:r w:rsidRPr="003B1F90">
              <w:t xml:space="preserve">Increase the rate of Aboriginal and Torres Strait Islander </w:t>
            </w:r>
            <w:r w:rsidRPr="00BE35D9">
              <w:t>peoples</w:t>
            </w:r>
            <w:r w:rsidRPr="003B1F90">
              <w:t xml:space="preserve"> with type</w:t>
            </w:r>
            <w:r w:rsidR="00F22F3E">
              <w:t> </w:t>
            </w:r>
            <w:r w:rsidRPr="003B1F90">
              <w:t>2 diabetes who ha</w:t>
            </w:r>
            <w:r>
              <w:t>ve renal function tests from 65</w:t>
            </w:r>
            <w:r w:rsidR="00F22F3E">
              <w:t> </w:t>
            </w:r>
            <w:r>
              <w:t>per cent</w:t>
            </w:r>
            <w:r w:rsidRPr="003B1F90">
              <w:t xml:space="preserve"> to</w:t>
            </w:r>
            <w:r>
              <w:t xml:space="preserve"> 69</w:t>
            </w:r>
            <w:r w:rsidR="00F22F3E">
              <w:t> </w:t>
            </w:r>
            <w:r>
              <w:t>per cent</w:t>
            </w:r>
            <w:r w:rsidRPr="003B1F90">
              <w:t xml:space="preserve"> by 2023.</w:t>
            </w:r>
          </w:p>
        </w:tc>
        <w:tc>
          <w:tcPr>
            <w:tcW w:w="4586" w:type="dxa"/>
            <w:shd w:val="clear" w:color="auto" w:fill="auto"/>
          </w:tcPr>
          <w:p w14:paraId="070CE40C" w14:textId="3EE17234" w:rsidR="004B0F7C" w:rsidRPr="004B0F7C" w:rsidRDefault="004B0F7C" w:rsidP="00C234BE">
            <w:pPr>
              <w:spacing w:before="60"/>
              <w:rPr>
                <w:szCs w:val="22"/>
              </w:rPr>
            </w:pPr>
            <w:r w:rsidRPr="004B0F7C">
              <w:rPr>
                <w:szCs w:val="22"/>
              </w:rPr>
              <w:t>Nationally, in June 2018, among Aboriginal and Torres Strait Islander regular clients aged 15 and over with type 2 diabetes</w:t>
            </w:r>
            <w:r w:rsidR="004E4032">
              <w:rPr>
                <w:szCs w:val="22"/>
              </w:rPr>
              <w:t>,</w:t>
            </w:r>
            <w:r>
              <w:rPr>
                <w:szCs w:val="22"/>
              </w:rPr>
              <w:t xml:space="preserve"> </w:t>
            </w:r>
            <w:r w:rsidRPr="004B0F7C">
              <w:rPr>
                <w:szCs w:val="22"/>
              </w:rPr>
              <w:t>62% had a kidney function test result recorded within the previous 12 months</w:t>
            </w:r>
            <w:r>
              <w:rPr>
                <w:szCs w:val="22"/>
              </w:rPr>
              <w:t>. A</w:t>
            </w:r>
            <w:r w:rsidRPr="004B0F7C">
              <w:rPr>
                <w:szCs w:val="22"/>
              </w:rPr>
              <w:t xml:space="preserve"> higher percentage of males aged 15–24 with type 2 diabetes had a kidney function test recorded in the past 12 months than females (57% compared with 50%). In all other age groups, percentages were broadly similar for males and females.</w:t>
            </w:r>
          </w:p>
          <w:p w14:paraId="14955FAD" w14:textId="0C72E563" w:rsidR="008A0489" w:rsidRPr="004B0F7C" w:rsidRDefault="008A0489" w:rsidP="009302CC">
            <w:pPr>
              <w:pStyle w:val="Tabletype"/>
            </w:pPr>
            <w:r w:rsidRPr="004B0F7C">
              <w:rPr>
                <w:b/>
              </w:rPr>
              <w:t>Progress towards the goal is NOT on track.</w:t>
            </w:r>
          </w:p>
        </w:tc>
      </w:tr>
    </w:tbl>
    <w:p w14:paraId="0817B8A0" w14:textId="77777777" w:rsidR="00F35E1C" w:rsidRDefault="00F35E1C" w:rsidP="00811360">
      <w:pPr>
        <w:rPr>
          <w:rFonts w:eastAsiaTheme="majorEastAsia"/>
          <w:lang w:val="en-US"/>
        </w:rPr>
      </w:pPr>
      <w:r>
        <w:br w:type="page"/>
      </w:r>
    </w:p>
    <w:p w14:paraId="692B2E6C" w14:textId="77777777" w:rsidR="001B4FC2" w:rsidRDefault="001B4FC2" w:rsidP="001E6EBC">
      <w:r>
        <w:rPr>
          <w:noProof/>
          <w:lang w:eastAsia="en-AU"/>
        </w:rPr>
        <w:lastRenderedPageBreak/>
        <w:drawing>
          <wp:inline distT="0" distB="0" distL="0" distR="0" wp14:anchorId="124872EA" wp14:editId="10417771">
            <wp:extent cx="5845320" cy="673227"/>
            <wp:effectExtent l="0" t="0" r="3175" b="0"/>
            <wp:docPr id="27" name="Picture 27" descr="This report card demonstrates that health outcomes for Aboriginal and Torres Strait Islander peoples continue to improve, with twelve of the twenty goals currently on track to be achieved by 2023 (noting that two goals currently cannot be measured) and a range of improvements across broader health and social outcomes. However, there is still more work to be done to accelerate progress and tackle some of the health issues that continue to have a disproportionate impact on the health of Aboriginal and Torres Strait Islander people.&#10;&#10;A SOCIAL DETERMINANTS AND CULTURAL DETERMINANTS OF &#10;HEALTH APPROACH&#10;&#10;There is ongoing awareness of the importance of social determinants and cultural determinants in health outcomes. Poor health impacts negatively on wellbeing. It may limit participation in daily activities or prevent people from living a meaningful life and reduce a person’s sense of fulfilment and purpose. Conversely, good health builds the foundations for a good life and supports greater opportunities and wellbeing over the life course. A healthy child is more likely to engage at school. Those who have completed secondary school are more likely to be employed. Those who are employed have a regular source of income and are therefore more likely to live in a house in good repair.&#10;&#10;At least 34.4 per cent of the health gap for Aboriginal and Torres Strait Islander peoples is linked to the social determinants outside the health system, such as housing, education, employment, and interactions with the justice system. This figure rises to 53.2 per cent when combined with behavioural risk factors. This evidence suggests that a social determinants approach is key to accelerating progress towards improving health and wellbeing outcomes for Aboriginal and Torres Strait Islander peoples. To achieve this, a whole-of-governments approach is required to address social determinants across a range of socio-economic areas, including education, employment, justice and community environment. Health and wellbeing need to be considered through a holistic, whole-of-life lens, with a focus on establishing the foundations that maximise opportunities for good health throughout life.&#10;&#10;The cultural determinants of health encompass the cultural factors that promote resilience, foster a sense of identity and support good mental and physical health and wellbeing for individuals, families and communities. While the concept of cultural determinants of health is less understood than the social determinants of health, strong evidence is emerging on the various ways that culture can support better health outcomes.&#10;&#10;The cultural determinants of health are just as important as social determinants of health for Aboriginal and Torres Strait Islander peoples, because a strong connection to culture is strongly correlated with good health through strengthened identity, resilience and wellbeing. Emerging evidence indicates that policies, programs and services are more likely to make a positive difference if they adopt a strengths-based approach that acknowledges the importance of culture and family for Aboriginal and Torres Strait Islander peoples and builds the capacity of individuals and communities to exercise choice and control, contributing to greater resilience and wellbeing.&#10;&#10;NEXT ITERATION OF THE IMPLEMENTATION PLAN AND THE CLOSING THE GAP REFRESH &#10;&#10;In December 2017, the Australian Government released the My Life My Lead report. As previously outlined, this report outlines opportunities for strengthening approaches to the social determinants and cultural determinants of health for Aboriginal and Torres Strait Islander peoples. It was informed by a national consultation process that involved wide-ranging community forums (with over 600 people) and over 100 written submissions. The My Life My Lead report is an important document that will guide the formation of the next iteration of the Implementation Plan. The social determinants and cultural determinants of health will be a key feature in efforts to accelerate progress toward Closing the Gap in health outcomes. &#10;&#10;The next iteration of the Implementation Plan also provides the opportunity to review the goals and deliverables and address areas of critical need. As previously outlined, it is important to consider the impacts of intergenerational trauma, which have contributed significantly to poor health and wellbeing outcomes for Aboriginal and Torres Strait Islander peoples. &#10;&#10;There is further opportunity to consider how governments can work differently to better support improved health outcomes for Aboriginal and Torres Strait Islander peoples, such as identifying approaches that ensure population health impacts are considered across government at key junctions in the policy and program cycle.&#10;&#10;In December 2018, COAG committed to forming a genuine formal partnership with Aboriginal and Torres Strait Islander peoples to finalise the Closing the Gap Refresh and provide a forum for ongoing engagement throughout implementation of the new agenda. A formal Partnership Agreement between COAG and the Coalition of Aboriginal and Torres Strait Islander Peak Organisations (Coalition of Peaks) came into effect in March 2019. The partnership is based on mutual respect between parties and an acceptance that direct engagement and negotiation is the preferred pathway to productive and effective outcomes. &#10;&#10;COAG has also released a draft Closing the Gap framework that includes draft targets, accountabilities and reporting requirements as a basis for further discussion with Aboriginal and Torres Strait Islander people and communities. The next iteration of the Implementation Plan will closely align with the refreshed Closing the Gap framework as a component of the broader cross-government collaborative effort to drive positive change.&#10;" title="Next St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863557" cy="675327"/>
                    </a:xfrm>
                    <a:prstGeom prst="rect">
                      <a:avLst/>
                    </a:prstGeom>
                  </pic:spPr>
                </pic:pic>
              </a:graphicData>
            </a:graphic>
          </wp:inline>
        </w:drawing>
      </w:r>
    </w:p>
    <w:p w14:paraId="0FFDC6B7" w14:textId="4FF445EB" w:rsidR="001E6EBC" w:rsidRDefault="00B32104" w:rsidP="001E6EBC">
      <w:r>
        <w:rPr>
          <w:noProof/>
          <w:lang w:eastAsia="en-AU"/>
        </w:rPr>
        <w:drawing>
          <wp:inline distT="0" distB="0" distL="0" distR="0" wp14:anchorId="35885A41" wp14:editId="70C546A4">
            <wp:extent cx="5845175" cy="2803573"/>
            <wp:effectExtent l="0" t="0" r="3175" b="0"/>
            <wp:docPr id="4" name="Picture 4" descr="&quot; &quot;">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T22051202_0010"/>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b="24760"/>
                    <a:stretch/>
                  </pic:blipFill>
                  <pic:spPr bwMode="auto">
                    <a:xfrm>
                      <a:off x="0" y="0"/>
                      <a:ext cx="5847097" cy="2804495"/>
                    </a:xfrm>
                    <a:prstGeom prst="rect">
                      <a:avLst/>
                    </a:prstGeom>
                    <a:noFill/>
                    <a:ln w="38100" cap="rnd" cmpd="sng" algn="ctr">
                      <a:noFill/>
                      <a:prstDash val="sysDot"/>
                      <a:round/>
                      <a:headEnd type="none" w="med" len="med"/>
                      <a:tailEnd type="none" w="med" len="med"/>
                    </a:ln>
                    <a:extLst>
                      <a:ext uri="{53640926-AAD7-44d8-BBD7-CCE9431645EC}">
                        <a14:shadowObscured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5BD0558" w14:textId="00AC9C5A" w:rsidR="001E6EBC" w:rsidRDefault="00BD0DA9" w:rsidP="001E6EBC">
      <w:r>
        <w:t>This report card demonstrates that health outcomes for Aboriginal and Torres Strait Islander people</w:t>
      </w:r>
      <w:r w:rsidR="006B15FB">
        <w:t>s</w:t>
      </w:r>
      <w:r>
        <w:t xml:space="preserve"> continue to improve, with t</w:t>
      </w:r>
      <w:r w:rsidR="004866EC">
        <w:t>welve</w:t>
      </w:r>
      <w:r>
        <w:t xml:space="preserve"> of the </w:t>
      </w:r>
      <w:r w:rsidR="00A34FB4">
        <w:t xml:space="preserve">twenty </w:t>
      </w:r>
      <w:r>
        <w:t>goals currently on track to be achieved by 2023</w:t>
      </w:r>
      <w:r w:rsidR="005E5FCD">
        <w:t xml:space="preserve"> (noting</w:t>
      </w:r>
      <w:r w:rsidR="00F22F3E">
        <w:t xml:space="preserve"> that</w:t>
      </w:r>
      <w:r w:rsidR="005E5FCD">
        <w:t xml:space="preserve"> </w:t>
      </w:r>
      <w:r w:rsidR="004866EC">
        <w:t xml:space="preserve">two </w:t>
      </w:r>
      <w:r w:rsidR="005E5FCD">
        <w:t xml:space="preserve">goals currently </w:t>
      </w:r>
      <w:r w:rsidR="00F22F3E">
        <w:t>cannot</w:t>
      </w:r>
      <w:r w:rsidR="005E5FCD">
        <w:t xml:space="preserve"> be measured)</w:t>
      </w:r>
      <w:r w:rsidR="00AE00D7">
        <w:t xml:space="preserve"> and a range of improvements across broader health and social outcomes</w:t>
      </w:r>
      <w:r>
        <w:t>. However, there is still more work to be done to accelerate progress and tackle some of the health issues that continue to have a disproportionate impact on the health of Aboriginal and Torres Strait Islander people.</w:t>
      </w:r>
    </w:p>
    <w:p w14:paraId="4E2DD14C" w14:textId="77777777" w:rsidR="001B4FC2" w:rsidRDefault="001B4FC2" w:rsidP="001B4FC2">
      <w:pPr>
        <w:spacing w:before="0"/>
        <w:jc w:val="center"/>
      </w:pPr>
    </w:p>
    <w:p w14:paraId="0BD6432C" w14:textId="77777777" w:rsidR="001B4FC2" w:rsidRDefault="001B4FC2" w:rsidP="001B4FC2">
      <w:pPr>
        <w:spacing w:before="0"/>
        <w:jc w:val="center"/>
      </w:pPr>
    </w:p>
    <w:p w14:paraId="0F82B08D" w14:textId="12C4329C" w:rsidR="00AE00D7" w:rsidRDefault="001B4FC2" w:rsidP="001B4FC2">
      <w:pPr>
        <w:spacing w:before="0"/>
        <w:jc w:val="center"/>
      </w:pPr>
      <w:r w:rsidRPr="00D830A0">
        <w:rPr>
          <w:noProof/>
          <w:lang w:eastAsia="en-AU"/>
        </w:rPr>
        <w:drawing>
          <wp:inline distT="0" distB="0" distL="0" distR="0" wp14:anchorId="062EE8C7" wp14:editId="50A4DB41">
            <wp:extent cx="2949575" cy="3245485"/>
            <wp:effectExtent l="0" t="0" r="3175" b="0"/>
            <wp:docPr id="45" name="Picture 45" descr="This diagram expresses the deliverables and what is on track, not on track and can not currently be measured.&#10;&#10;For currently unable to be measured there is 2, for on track there is 12 and for not on track there is 6.&#10;&#10;U:\Documents\Health targets.jpg" title="Implementation Goals as of 30 June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Documents\Health targets.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949575" cy="3245485"/>
                    </a:xfrm>
                    <a:prstGeom prst="rect">
                      <a:avLst/>
                    </a:prstGeom>
                    <a:noFill/>
                    <a:ln>
                      <a:noFill/>
                    </a:ln>
                  </pic:spPr>
                </pic:pic>
              </a:graphicData>
            </a:graphic>
          </wp:inline>
        </w:drawing>
      </w:r>
    </w:p>
    <w:p w14:paraId="3828E140" w14:textId="77777777" w:rsidR="001B4FC2" w:rsidRDefault="001B4FC2" w:rsidP="001B4FC2">
      <w:pPr>
        <w:spacing w:before="0"/>
        <w:jc w:val="center"/>
      </w:pPr>
      <w:r>
        <w:rPr>
          <w:noProof/>
          <w:lang w:eastAsia="en-AU"/>
        </w:rPr>
        <w:lastRenderedPageBreak/>
        <w:drawing>
          <wp:inline distT="0" distB="0" distL="0" distR="0" wp14:anchorId="51B19D65" wp14:editId="011C01AC">
            <wp:extent cx="5684762" cy="2865120"/>
            <wp:effectExtent l="0" t="0" r="0" b="0"/>
            <wp:docPr id="67" name="Picture 67" descr="Picture of cultural fishing." title="Picture of cultural fish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02521" cy="2874070"/>
                    </a:xfrm>
                    <a:prstGeom prst="rect">
                      <a:avLst/>
                    </a:prstGeom>
                  </pic:spPr>
                </pic:pic>
              </a:graphicData>
            </a:graphic>
          </wp:inline>
        </w:drawing>
      </w:r>
    </w:p>
    <w:p w14:paraId="3AB3F6CF" w14:textId="77777777" w:rsidR="001B4FC2" w:rsidRDefault="001B4FC2" w:rsidP="001B4FC2">
      <w:pPr>
        <w:spacing w:before="0"/>
        <w:jc w:val="center"/>
      </w:pPr>
    </w:p>
    <w:p w14:paraId="776CE210" w14:textId="0D456803" w:rsidR="00BD0DA9" w:rsidRPr="00145FA7" w:rsidRDefault="00BD0DA9" w:rsidP="001B4FC2">
      <w:pPr>
        <w:pStyle w:val="Heading2"/>
      </w:pPr>
      <w:bookmarkStart w:id="32" w:name="_Toc22723113"/>
      <w:r>
        <w:t>A social determinants and cultural determinants of health approach</w:t>
      </w:r>
      <w:bookmarkEnd w:id="32"/>
    </w:p>
    <w:p w14:paraId="27298749" w14:textId="45D7743A" w:rsidR="00837CBB" w:rsidRDefault="00BD0DA9" w:rsidP="00D0109D">
      <w:r w:rsidRPr="005E5FCD">
        <w:t xml:space="preserve">There is </w:t>
      </w:r>
      <w:r w:rsidR="00F26448">
        <w:t>ongoing awareness</w:t>
      </w:r>
      <w:r w:rsidRPr="005E5FCD">
        <w:t xml:space="preserve"> of the importance </w:t>
      </w:r>
      <w:r w:rsidR="00A34FB4">
        <w:t xml:space="preserve">of </w:t>
      </w:r>
      <w:r w:rsidRPr="005E5FCD">
        <w:t>social determinants and cultural determ</w:t>
      </w:r>
      <w:r w:rsidR="00837CBB" w:rsidRPr="005E5FCD">
        <w:t xml:space="preserve">inants in health outcomes. Poor health </w:t>
      </w:r>
      <w:r w:rsidR="00837CBB">
        <w:t>impacts negatively on wellbeing. It may limit participation in daily activities or prevent people from living a meaningful life and reduce a person’s sense of fulfilment and purpose. Conversely, g</w:t>
      </w:r>
      <w:r w:rsidR="00837CBB" w:rsidRPr="004A18CC">
        <w:t>ood health builds the foundations for a good life</w:t>
      </w:r>
      <w:r w:rsidR="00837CBB">
        <w:t xml:space="preserve"> and supports greater opportunities and wellbeing over the life course</w:t>
      </w:r>
      <w:r w:rsidR="00837CBB" w:rsidRPr="004A18CC">
        <w:t xml:space="preserve">. </w:t>
      </w:r>
      <w:r w:rsidR="00837CBB">
        <w:t>A healthy child is more likely to engage at school. Those who have completed secondary school are more likely to be employed. Those who are employed have a regular source of income and are therefore more likely to live in a house in good repair.</w:t>
      </w:r>
    </w:p>
    <w:p w14:paraId="7F37BE94" w14:textId="51999EB5" w:rsidR="00072EE9" w:rsidRPr="00F549D9" w:rsidRDefault="00072EE9" w:rsidP="00072EE9">
      <w:pPr>
        <w:rPr>
          <w:rFonts w:eastAsia="Calibri"/>
          <w:szCs w:val="20"/>
          <w:lang w:eastAsia="en-AU"/>
        </w:rPr>
      </w:pPr>
      <w:r>
        <w:t>At least 34.4 per cent of the health gap for Aboriginal and Torres Strait Islander people</w:t>
      </w:r>
      <w:r w:rsidR="006B15FB">
        <w:t>s</w:t>
      </w:r>
      <w:r>
        <w:t xml:space="preserve"> is linked to the social determinants outside the health system, such as housing, education, employment, and interactions with the justice system. This figure rises to 53.2</w:t>
      </w:r>
      <w:r w:rsidR="00F22F3E">
        <w:t> </w:t>
      </w:r>
      <w:r>
        <w:t xml:space="preserve">per cent when combined with behavioural risk factors. This evidence suggests that a social determinants approach is key to accelerating progress </w:t>
      </w:r>
      <w:r w:rsidR="00F22F3E">
        <w:t xml:space="preserve">towards </w:t>
      </w:r>
      <w:r>
        <w:t>improving health and wellbeing outcomes for Aboriginal and Torres Strait Islander people</w:t>
      </w:r>
      <w:r w:rsidR="006B15FB">
        <w:t>s</w:t>
      </w:r>
      <w:r>
        <w:t>.</w:t>
      </w:r>
      <w:r w:rsidR="00F549D9" w:rsidRPr="00F549D9">
        <w:rPr>
          <w:rFonts w:eastAsia="Calibri"/>
          <w:szCs w:val="20"/>
          <w:lang w:eastAsia="en-AU"/>
        </w:rPr>
        <w:t xml:space="preserve"> </w:t>
      </w:r>
      <w:r w:rsidR="00F549D9">
        <w:rPr>
          <w:rFonts w:eastAsia="Calibri"/>
          <w:szCs w:val="20"/>
          <w:lang w:eastAsia="en-AU"/>
        </w:rPr>
        <w:t>To achieve this, a whole-of-government</w:t>
      </w:r>
      <w:r w:rsidR="00B634EA">
        <w:rPr>
          <w:rFonts w:eastAsia="Calibri"/>
          <w:szCs w:val="20"/>
          <w:lang w:eastAsia="en-AU"/>
        </w:rPr>
        <w:t>s</w:t>
      </w:r>
      <w:r w:rsidR="00F549D9">
        <w:rPr>
          <w:rFonts w:eastAsia="Calibri"/>
          <w:szCs w:val="20"/>
          <w:lang w:eastAsia="en-AU"/>
        </w:rPr>
        <w:t xml:space="preserve"> approach is required to address</w:t>
      </w:r>
      <w:r w:rsidR="00F549D9" w:rsidRPr="005E5FCD">
        <w:rPr>
          <w:rFonts w:eastAsia="Calibri"/>
          <w:szCs w:val="20"/>
          <w:lang w:eastAsia="en-AU"/>
        </w:rPr>
        <w:t xml:space="preserve"> social determinants </w:t>
      </w:r>
      <w:r w:rsidR="00F549D9">
        <w:rPr>
          <w:rFonts w:eastAsia="Calibri"/>
          <w:szCs w:val="20"/>
          <w:lang w:eastAsia="en-AU"/>
        </w:rPr>
        <w:t>across a range of socio</w:t>
      </w:r>
      <w:r w:rsidR="00A34FB4">
        <w:rPr>
          <w:rFonts w:eastAsia="Calibri"/>
          <w:szCs w:val="20"/>
          <w:lang w:eastAsia="en-AU"/>
        </w:rPr>
        <w:t>-</w:t>
      </w:r>
      <w:r w:rsidR="00F549D9">
        <w:rPr>
          <w:rFonts w:eastAsia="Calibri"/>
          <w:szCs w:val="20"/>
          <w:lang w:eastAsia="en-AU"/>
        </w:rPr>
        <w:t xml:space="preserve">economic areas, including education, employment, justice and community environment. Health and wellbeing need to be considered </w:t>
      </w:r>
      <w:r w:rsidR="00F549D9" w:rsidRPr="005E5FCD">
        <w:rPr>
          <w:rFonts w:eastAsia="Calibri"/>
          <w:szCs w:val="20"/>
          <w:lang w:eastAsia="en-AU"/>
        </w:rPr>
        <w:t>through a holistic, whole-of-life lens</w:t>
      </w:r>
      <w:r w:rsidR="00F549D9">
        <w:rPr>
          <w:rFonts w:eastAsia="Calibri"/>
          <w:szCs w:val="20"/>
          <w:lang w:eastAsia="en-AU"/>
        </w:rPr>
        <w:t>, with a focus on establishing the foundations that maximise opportunities for good health throughout life.</w:t>
      </w:r>
    </w:p>
    <w:p w14:paraId="18972369" w14:textId="77777777" w:rsidR="00BD0DA9" w:rsidRDefault="00837CBB" w:rsidP="00D0109D">
      <w:r w:rsidRPr="00837CBB">
        <w:t xml:space="preserve">The cultural determinants of health encompass the cultural factors that promote resilience, foster a sense of identity and support good mental and physical health and wellbeing for individuals, families and communities. While the </w:t>
      </w:r>
      <w:r w:rsidR="00A34FB4">
        <w:t xml:space="preserve">concept of </w:t>
      </w:r>
      <w:r w:rsidRPr="00837CBB">
        <w:t xml:space="preserve">cultural determinants of health is </w:t>
      </w:r>
      <w:r w:rsidRPr="00A34FB4">
        <w:t xml:space="preserve">less understood </w:t>
      </w:r>
      <w:r w:rsidR="00C76068">
        <w:t xml:space="preserve">than </w:t>
      </w:r>
      <w:r w:rsidRPr="00837CBB">
        <w:t xml:space="preserve">the social determinants of health, strong evidence </w:t>
      </w:r>
      <w:r w:rsidR="003978A2">
        <w:t xml:space="preserve">is </w:t>
      </w:r>
      <w:r w:rsidRPr="00837CBB">
        <w:t xml:space="preserve">emerging </w:t>
      </w:r>
      <w:r w:rsidR="00C76068">
        <w:t xml:space="preserve">on </w:t>
      </w:r>
      <w:r w:rsidRPr="00837CBB">
        <w:t>the various ways that culture can support better health outcomes.</w:t>
      </w:r>
    </w:p>
    <w:p w14:paraId="79363F7E" w14:textId="77777777" w:rsidR="00F35E1C" w:rsidRDefault="00BD0DA9" w:rsidP="001E6EBC">
      <w:pPr>
        <w:rPr>
          <w:rFonts w:ascii="Arial" w:hAnsi="Arial" w:cs="Arial"/>
          <w:caps/>
          <w:color w:val="662D91"/>
          <w:spacing w:val="10"/>
          <w:sz w:val="24"/>
          <w:szCs w:val="28"/>
        </w:rPr>
      </w:pPr>
      <w:r>
        <w:t xml:space="preserve">The cultural determinants of health are just as important </w:t>
      </w:r>
      <w:r w:rsidR="00C76068">
        <w:t xml:space="preserve">as social determinants of health </w:t>
      </w:r>
      <w:r>
        <w:t>for Aboriginal and Torres Strait Islander people</w:t>
      </w:r>
      <w:r w:rsidR="006B15FB">
        <w:t>s</w:t>
      </w:r>
      <w:r>
        <w:t xml:space="preserve">, </w:t>
      </w:r>
      <w:r w:rsidR="00C76068">
        <w:t xml:space="preserve">because </w:t>
      </w:r>
      <w:r>
        <w:t xml:space="preserve">a strong connection to culture is strongly correlated with good </w:t>
      </w:r>
      <w:r w:rsidRPr="00C76068">
        <w:t>health through strengthened identity, resilience and wellbeing.</w:t>
      </w:r>
      <w:r>
        <w:t xml:space="preserve"> Emerging evidence indicates that policies, programs and services are more likely to make a positive difference if they adopt a strengths-based approach that acknowledges the importance of culture and family for </w:t>
      </w:r>
      <w:r>
        <w:lastRenderedPageBreak/>
        <w:t>Aboriginal and Torres Strait Islander people</w:t>
      </w:r>
      <w:r w:rsidR="006B15FB">
        <w:t>s</w:t>
      </w:r>
      <w:r>
        <w:t xml:space="preserve"> and builds the capacity of individuals and communities to exercise choice and control, contributing to greater resilience and wellbeing.</w:t>
      </w:r>
    </w:p>
    <w:p w14:paraId="312EC880" w14:textId="77777777" w:rsidR="00BD0DA9" w:rsidRPr="00145FA7" w:rsidRDefault="00BD0DA9" w:rsidP="00480938">
      <w:pPr>
        <w:pStyle w:val="Heading2"/>
      </w:pPr>
      <w:bookmarkStart w:id="33" w:name="_Toc22723114"/>
      <w:r>
        <w:t xml:space="preserve">Next iteration of the Implementation Plan </w:t>
      </w:r>
      <w:r w:rsidR="006252A7">
        <w:t>AND THE CLOSING THE GAP REFRESH</w:t>
      </w:r>
      <w:bookmarkEnd w:id="33"/>
      <w:r w:rsidR="006252A7">
        <w:t xml:space="preserve"> </w:t>
      </w:r>
    </w:p>
    <w:p w14:paraId="6ACE9690" w14:textId="77777777" w:rsidR="00BD0DA9" w:rsidRDefault="00BD0DA9" w:rsidP="00D0109D">
      <w:r>
        <w:t xml:space="preserve">In December 2017, the </w:t>
      </w:r>
      <w:r w:rsidR="00D45EA5">
        <w:t xml:space="preserve">Australian </w:t>
      </w:r>
      <w:r>
        <w:t xml:space="preserve">Government released the </w:t>
      </w:r>
      <w:r w:rsidRPr="005A41FC">
        <w:t>My Life My Lead</w:t>
      </w:r>
      <w:r w:rsidRPr="002529E5">
        <w:rPr>
          <w:i/>
        </w:rPr>
        <w:t xml:space="preserve"> </w:t>
      </w:r>
      <w:r>
        <w:t>report. As previously outlined, this report outlines opportunities for strengthening approaches to the social determinants and cultural determinants of health for Aboriginal and Torres Strait Islander people</w:t>
      </w:r>
      <w:r w:rsidR="00C944D0">
        <w:t>s</w:t>
      </w:r>
      <w:r w:rsidR="0019758B">
        <w:t>.</w:t>
      </w:r>
      <w:r>
        <w:t xml:space="preserve"> </w:t>
      </w:r>
      <w:r w:rsidR="0019758B">
        <w:t xml:space="preserve">It </w:t>
      </w:r>
      <w:r>
        <w:t xml:space="preserve">was informed by a national consultation process that involved wide-ranging community forums (with over 600 people) and over 100 written submissions. </w:t>
      </w:r>
      <w:r w:rsidRPr="005A41FC">
        <w:t>The My Life My Lead</w:t>
      </w:r>
      <w:r>
        <w:t xml:space="preserve"> report is an important document </w:t>
      </w:r>
      <w:r w:rsidR="00C76068">
        <w:t xml:space="preserve">that will guide </w:t>
      </w:r>
      <w:r>
        <w:t>the formation of the next iteration of the Implementation Plan</w:t>
      </w:r>
      <w:r w:rsidR="0019758B">
        <w:t>.</w:t>
      </w:r>
      <w:r>
        <w:t xml:space="preserve"> </w:t>
      </w:r>
      <w:r w:rsidR="0019758B">
        <w:t>T</w:t>
      </w:r>
      <w:r>
        <w:t xml:space="preserve">he social determinants and cultural determinants of health </w:t>
      </w:r>
      <w:r w:rsidR="0019758B">
        <w:t xml:space="preserve">will </w:t>
      </w:r>
      <w:r>
        <w:t xml:space="preserve">be a key feature in efforts to accelerate progress toward Closing the Gap in health outcomes. </w:t>
      </w:r>
    </w:p>
    <w:p w14:paraId="1272F7C5" w14:textId="77777777" w:rsidR="00BD0DA9" w:rsidRDefault="00BD0DA9" w:rsidP="00D0109D">
      <w:r>
        <w:t>The next iteration of the Implementation Plan also provides the opportunity to review the goals and deliverables and address areas of critical need. As previously outlined</w:t>
      </w:r>
      <w:r w:rsidRPr="00C76068">
        <w:t>,</w:t>
      </w:r>
      <w:r w:rsidR="00137149">
        <w:t xml:space="preserve"> it is important to consider the </w:t>
      </w:r>
      <w:r w:rsidRPr="00C76068">
        <w:t>impacts</w:t>
      </w:r>
      <w:r>
        <w:t xml:space="preserve"> of intergenerational trauma, which have contributed significantly to poor health and wellbeing outcomes for Aboriginal and Torres Strait Islander people</w:t>
      </w:r>
      <w:r w:rsidR="006B15FB">
        <w:t>s</w:t>
      </w:r>
      <w:r>
        <w:t xml:space="preserve">. There is further opportunity to consider how governments can work differently </w:t>
      </w:r>
      <w:r w:rsidRPr="00E34EE3">
        <w:t>to better support improved health outcomes for</w:t>
      </w:r>
      <w:r>
        <w:t xml:space="preserve"> </w:t>
      </w:r>
      <w:r w:rsidR="008367E9">
        <w:t>Aboriginal and Torres Strait Islander peoples</w:t>
      </w:r>
      <w:r>
        <w:t>,</w:t>
      </w:r>
      <w:r w:rsidR="00525BCE">
        <w:t xml:space="preserve"> such as identifying </w:t>
      </w:r>
      <w:r>
        <w:t xml:space="preserve">approaches that ensure population health impacts are considered across government at key </w:t>
      </w:r>
      <w:r w:rsidRPr="00BE35D9">
        <w:t>junctions</w:t>
      </w:r>
      <w:r>
        <w:t xml:space="preserve"> in the policy and program cycle.</w:t>
      </w:r>
    </w:p>
    <w:p w14:paraId="5F97F1F1" w14:textId="13C4698B" w:rsidR="006252A7" w:rsidRPr="00DE1310" w:rsidRDefault="006252A7" w:rsidP="006252A7">
      <w:pPr>
        <w:spacing w:before="100" w:beforeAutospacing="1" w:after="100" w:afterAutospacing="1"/>
      </w:pPr>
      <w:r w:rsidRPr="00DE1310">
        <w:t xml:space="preserve">In December 2018, COAG committed to forming a genuine formal partnership with </w:t>
      </w:r>
      <w:r w:rsidR="006B15FB">
        <w:rPr>
          <w:szCs w:val="22"/>
        </w:rPr>
        <w:t>Aboriginal and Torres Strait Islander</w:t>
      </w:r>
      <w:r w:rsidR="006B15FB" w:rsidRPr="002529E5">
        <w:rPr>
          <w:szCs w:val="22"/>
        </w:rPr>
        <w:t xml:space="preserve"> </w:t>
      </w:r>
      <w:r w:rsidR="006B15FB">
        <w:rPr>
          <w:szCs w:val="22"/>
        </w:rPr>
        <w:t xml:space="preserve">peoples </w:t>
      </w:r>
      <w:r w:rsidRPr="00DE1310">
        <w:t xml:space="preserve">to finalise the </w:t>
      </w:r>
      <w:r w:rsidRPr="00BE35D9">
        <w:t>Closing the Gap Refresh</w:t>
      </w:r>
      <w:r w:rsidRPr="00DE1310">
        <w:t xml:space="preserve"> and provide a forum for ongoing engagement throughout implementation of the new agenda. </w:t>
      </w:r>
      <w:r w:rsidR="004E4032">
        <w:t xml:space="preserve">A formal Partnership Agreement between COAG and </w:t>
      </w:r>
      <w:r w:rsidR="00515BE4">
        <w:t xml:space="preserve">the Coalition of </w:t>
      </w:r>
      <w:r w:rsidR="004E4032">
        <w:t xml:space="preserve">Aboriginal and Torres Strait Islander Peak Organisations (Coalition of Peaks) came into effect in March 2019. </w:t>
      </w:r>
      <w:r w:rsidRPr="00DE1310">
        <w:t xml:space="preserve">The partnership </w:t>
      </w:r>
      <w:r w:rsidR="004E4032">
        <w:t>is</w:t>
      </w:r>
      <w:r w:rsidRPr="00DE1310">
        <w:t xml:space="preserve"> based on mutual respect between parties and an acceptance that direct engagement and negotiation is the preferred pathway to productive and effective outcomes.</w:t>
      </w:r>
      <w:r>
        <w:t xml:space="preserve"> </w:t>
      </w:r>
    </w:p>
    <w:p w14:paraId="63299F4A" w14:textId="77777777" w:rsidR="006252A7" w:rsidRDefault="006252A7" w:rsidP="006252A7">
      <w:pPr>
        <w:spacing w:before="100" w:beforeAutospacing="1" w:after="100" w:afterAutospacing="1"/>
      </w:pPr>
      <w:r w:rsidRPr="00DE1310">
        <w:t xml:space="preserve">COAG </w:t>
      </w:r>
      <w:r>
        <w:t xml:space="preserve">has </w:t>
      </w:r>
      <w:r w:rsidRPr="00DE1310">
        <w:t>also released a draft Closing the Gap framework</w:t>
      </w:r>
      <w:r w:rsidR="00331650">
        <w:t xml:space="preserve"> that includes </w:t>
      </w:r>
      <w:r w:rsidRPr="00DE1310">
        <w:t>draft targets, accountabilities and reporting requirements as a basis for further discussion with Aboriginal and Torres Strait Islander people and communities.</w:t>
      </w:r>
      <w:r>
        <w:t xml:space="preserve"> The next iteration of the Implementation Plan will closely align with the refreshed Closing the Gap framework as a component of the </w:t>
      </w:r>
      <w:r w:rsidRPr="002D7E28">
        <w:t>broader cross</w:t>
      </w:r>
      <w:r w:rsidR="006E4690">
        <w:t>-</w:t>
      </w:r>
      <w:r w:rsidRPr="002D7E28">
        <w:t xml:space="preserve">government collaborative effort to </w:t>
      </w:r>
      <w:r>
        <w:t>drive positive change.</w:t>
      </w:r>
    </w:p>
    <w:p w14:paraId="4ED0B392" w14:textId="77777777" w:rsidR="00BD0DA9" w:rsidRDefault="00BD0DA9" w:rsidP="00BD0DA9">
      <w:r w:rsidRPr="00E86F6E">
        <w:br w:type="page"/>
      </w:r>
    </w:p>
    <w:p w14:paraId="250FFEAD" w14:textId="77777777" w:rsidR="001B4FC2" w:rsidRDefault="001B4FC2" w:rsidP="00244C8A">
      <w:pPr>
        <w:pStyle w:val="GlossaryStrong"/>
        <w:rPr>
          <w:rStyle w:val="Strong"/>
        </w:rPr>
      </w:pPr>
      <w:r>
        <w:rPr>
          <w:noProof/>
          <w:lang w:eastAsia="en-AU"/>
        </w:rPr>
        <w:lastRenderedPageBreak/>
        <w:drawing>
          <wp:inline distT="0" distB="0" distL="0" distR="0" wp14:anchorId="7717E5F2" wp14:editId="5813CF69">
            <wp:extent cx="6307041" cy="914400"/>
            <wp:effectExtent l="0" t="0" r="0" b="0"/>
            <wp:docPr id="68" name="Picture 68" descr="Aboriginal and Torres Strait Islander definition of health&#10;&#10;Aboriginal and Torres Strait Islander peoples view health in a holistic context, as reflected in the holistic definition of health contained within the 1989 National Aboriginal Health Strategy:&#10;&#10;‘Aboriginal health’ means not just the physical wellbeing of an individual but refers to the social, emotional and cultural wellbeing of the whole Community in which each individual is able to achieve their full potential as a human being, thereby bringing about the total wellbeing of their Community. It is a whole-of-life view and includes the cyclical concept of life–death–life.&#10;&#10;Aboriginal Community Controlled Health Service&#10;&#10;Community control is a process which allows the local Aboriginal community to be involved in its affairs in accordance with whatever protocols or procedures are determined by the community. Aboriginal community control has its origins in Aboriginal peoples’ right to self-determination. This includes the right to be involved in health service delivery and decision-making according to protocols or procedures determined by Aboriginal communities based on the Aboriginal holistic definition of health. &#10;&#10;An Aboriginal Community Controlled Health Service is:&#10;• an incorporated Aboriginal organisation&#10;• initiated by a local Aboriginal community&#10;• based in a local Aboriginal community&#10;• governed by an Aboriginal body which is elected by the local Aboriginal community&#10;• delivering a holistic and culturally appropriate health service to the community which controls it.&#10;&#10;Aboriginal Health Council of Western Australia (AHCWA)&#10;&#10;AHCWA is the peak body for Aboriginal Community Controlled Health Services in Western Australia. It launched the Western Australian Youth Health Strategy in 2018. AHCWA is funded by the Australian Government to engage with counterparts in other states and territories to support the development of new approaches targeting Aboriginal and Torres Strait Islander youth health.&#10;&#10;Australian Health Ministers’ Advisory Council (AHMAC)&#10;&#10;AHMAC is the advisory and support body to the COAG Health Council. It operates to deliver health services more efficiently through a coordinated or joint approach on matters of mutual interest.&#10;&#10;Australian Institute of Health and Welfare (AIHW)&#10;&#10;The AIHW produces high-quality reports and other information products on key health and welfare issues in Australia. These are used to improve the delivery of health and welfare for Australians.&#10;&#10;Better Start to Life&#10;&#10;The Australian Government Better Start to Life approach targets the health of Indigenous mothers and babies so that children are given the best possible start to life.&#10;&#10;Child mortality&#10;&#10;‘Child mortality’ refers to the death of a child before the age of 5.&#10;&#10;Chronic diseases&#10;&#10;‘Chronic diseases’ refers to a diverse group of diseases, such as heart disease, cancer and arthritis, that tend to be long-lasting and persistent in their symptoms or development. Although these features also apply to some communicable diseases (infections), the term is usually used for non-communicable diseases.&#10;&#10;Closing the Gap&#10;&#10;Closing the Gap is a commitment made by Australian governments in 2008 to improve the lives of Aboriginal and Torres Strait Islander Australians. The Council of Australian Governments (COAG) has agreed to seven specific targets and timelines to reduce disadvantage among Aboriginal and Torres Strait Islander people.&#10;These targets acknowledge the importance of reducing the gap in health outcomes and improving the social determinants of health. They are:&#10;• to close the life expectancy gap within a generation&#10;• to halve the gap in mortality rates for Aboriginal and Torres Strait Islander children under five within a decade&#10;• to ensure access to early childhood education for all Aboriginal and Torres Strait Islander 4-year-olds in remote communities within five years&#10;• to halve the gap in reading, writing and numeracy achievements for children within a decade&#10;• to close the gap between Aboriginal and Torres Strait Islander and non-Indigenous school attendance within five years (2018)&#10;• to halve the gap in Aboriginal and Torres Strait Islander people’s year 12 (or equivalent) attainment rates by 2020&#10;• to halve the gap in employment outcomes between Aboriginal and Torres Strait Islander peoples and non‐Indigenous Australians within a decade.&#10;&#10;Council of Australian Governments (COAG)&#10;&#10;COAG is the peak intergovernmental forum in Australia. The members of COAG are the Prime Minister, state and territory First Ministers and the President of the Australian Local Government Association. The Prime Minister chairs COAG.&#10;&#10;Cultural determinants of health&#10;&#10;Cultural determinants originate from and promote a strengths-based perspective, acknowledging that stronger connections to culture and country build stronger individual and collective identities, a sense of self-esteem, resilience, and improved outcomes across the other determinants of health, including education, economic stability and community safety.&#10;&#10;Cultural respect&#10;&#10;‘Cultural respect’ refers to recognition, protection and continued advancement of the inherent rights, cultures and traditions of Aboriginal and Torres Strait Islander peoples.&#10;&#10;Cultural Respect Framework&#10;&#10;In 2016, the AHMAC endorsed the Cultural Respect Framework 2016–2026, which commits the Australian Government and all states and territories to embedding cultural respect principles into their health systems.&#10;&#10;Cultural safety&#10;&#10;‘Cultural safety’ identifies that health consumers are safest when health professionals have considered power relations, cultural differences and patients’ rights. Part of this process requires health professionals to examine their own realities, beliefs and attitudes. Cultural safety is not defined by the health professional; it is defined by the health consumer’s experience—the individual’s experience of the care they are given and their ability to access services and raise concerns. &#10;&#10;Department of the Prime Minister and Cabinet (PMC)&#10;&#10;PMC coordinates and develops policy across the government in economic, domestic and international issues, Aboriginal and Torres Strait Islander affairs and public service stewardship.&#10;&#10;Diabetes&#10;&#10;Diabetes is a chronic condition marked by high levels of glucose in the blood. This condition is caused by the inability to produce insulin (a hormone produced by the pancreas to control blood glucose levels), or when the insulin produced becomes less effective, or both. The three main types are type 1, type 2 and gestational diabetes.&#10;&#10;Environmental health&#10;&#10;Environmental health involves those aspects of public health concerned with the factors, circumstances and conditions in the environment or surroundings of humans that can exert an influence on health and wellbeing—for example, sanitation, drinking water quality, food safety, disease control and housing conditions.&#10;This definition excludes behaviour not related to environment, behaviour related to the social and cultural environment, and genetics.&#10;&#10;Fetal Alcohol Spectrum Disorder (FASD)&#10;&#10;FASD refers to a range of problems caused by exposure of a fetus to alcohol during pregnancy.&#10;&#10;Health care&#10;&#10;‘Health care’ refers to services provided to individuals or communities to promote, maintain, monitor or restore health. Health care is not limited to medical care and includes self-care.&#10; &#10;Health status &#10;&#10;Health status is a holistic concept that is determined by more than the presence or absence of any disease. It is often summarised by life expectancy or self-assessed health status. More broadly, it includes measures of functioning, physical illness and mental wellbeing.&#10;&#10;Health system&#10;&#10;The health system includes all of the activities whose primary purpose is to promote, restore and/or maintain health; and the people, institutions and resources arranged together in accordance with established policies to improve the health of the population they serve while responding to people’s legitimate expectations and protecting them against the cost of ill-health through a variety of activities whose primary intent is to improve health.&#10;&#10;Healthcare provider&#10;&#10;A healthcare provider is a health professional or health organisation involved in supplying health services.&#10;&#10;Home Interaction Program for Parents and Youngsters (HIPPY)&#10;&#10;HIPPY is a two-year, home-based parenting and early childhood learning program that empowers parents and carers to be their child’s first teacher.&#10;&#10;Immunisation&#10;&#10;Immunisation is the action of making a person or animal immune to infection. It is also known as vaccination.&#10;&#10;Implementation Plan Advisory Group (IPAG)&#10;&#10;IPAG was established to review, assess and guide action under the Implementation Plan.&#10;&#10;Indicator (health indicator)&#10;&#10;An indicator is a key statistic that indicates an aspect of population health status, health determinants, interventions, services or outcomes. Indicators are designed to help to assess progress and performance as a guide to decision-making. They may have an indirect meaning as well as a direct one. For example, Australia’s overall death rate is a direct measure of mortality but is often used as a major indicator of population health.&#10;&#10;Indigenous Australians’ Health Programme (IAHP)&#10;&#10;The objective of the IAHP is to provide Aboriginal and Torres Strait Islander people with access to effective, high-quality, comprehensive, culturally appropriate, primary health care services in urban, regional, rural and remote locations across Australia. This includes through Aboriginal Community Controlled Health Services, wherever possible and appropriate, as well as services across the entire health system that deliver comprehensive, culturally appropriate primary health care.&#10;&#10;Life course&#10;&#10;The life course is the period from birth through to death. &#10;&#10;Measles–Mumps–Rubella (MMR)&#10;&#10;MMR refers to the three different communicable diseases immunised against using the one injection—the MMR vaccine.&#10;&#10;Medicare Benefits Schedule (MBS)&#10;&#10;The MBS is a listing of the Medicare services subsidised by the Australian Government.&#10;&#10;Medical Research Future Fund&#10;&#10;The Medical Research Future Fund provides grants of financial assistance to support health and medical research and innovation, with the objective of improving the health and wellbeing of Australians.&#10;&#10;National Aboriginal and Torres Strait Islander Health Standing Committee (NATSIHSC)&#10;&#10;NATSIHSC is a standing committee under the Health Services Principal Committee.&#10;&#10;National Aboriginal Community Controlled Organisation (NACCHO)&#10;&#10;NACCHO is the national peak body representing 144 Aboriginal Community Controlled Health Services (ACCHSs) across the country on Aboriginal health and wellbeing issues. &#10;&#10;National Aboriginal Community Controlled Organisation Affiliates (NACCHO Affiliates)&#10;&#10;NACCHO has eight affiliates—one for each state and territory. These affiliates have a number of full and associate members (except in the ACT and Tasmania, which have just one service each).&#10;&#10;National Framework for Continuous Quality Improvement&#10;&#10;The National Framework for Continuous Quality Improvement in Primary Health Care for Aboriginal and Torres Strait Islander People has been designed to provide practical support for all primary health care organisations in their efforts to ensure that the health care they provide is high-quality, safe, effective, responsive and culturally respectful.&#10;&#10;National Health Leadership Forum (NHLF)&#10;&#10;The NHLF is a partnership of national Aboriginal and Torres Strait Islander organisations that:&#10;• collectively represent a united voice on Aboriginal and Torres Strait Islander health and wellbeing with expertise across service delivery, workforce, research, healing and mental health, and social and emotional wellbeing&#10;• operate as a partnership mechanism at the national level to work with Australian governments in developing, implementing and monitoring Aboriginal and Torres Strait Islander health policy and planning, including the National Aboriginal and Torres Strait Islander Health Plan.&#10;&#10;National Immunisation Program (NIP) Schedule&#10;&#10;The NIP Schedule is a series of immunisations given at specific times throughout a person’s life, from birth through to adulthood.&#10;&#10;Perinatal&#10;&#10;‘Perinatal’ refers to the period shortly before or after birth (usually up to 28 days after).&#10;&#10;Pharmaceutical Benefits Scheme (PBS)&#10;&#10;The PBS is a national, government-funded scheme that subsidises the cost of a wide range of pharmaceutical drugs. It covers all Australians to help them to afford standard medications.&#10;&#10;Primary health care&#10;&#10;The World Health Organization &#10;Alma-Ata declaration of 1978 defines ‘primary health care’ as essential health care based on practical, scientifically sound and socially acceptable methods and technology made universally accessible to individuals and families in the community through their full participation and at a cost that the community and country can afford to maintain at every stage of their development in the spirit of self-reliance and self-determination. It forms an integral part of both the country’s health system, of which it is the central function and main focus, and the overall social and economic development of the community. It is the first level of contact of individuals, the family and community with the national health system, bringing health care as close as possible to where people live and work. It constitutes the first element of a continuing health care process.&#10;&#10;Racism&#10;&#10;Racism is a key social determinant of health for Aboriginal and Torres Strait Islander peoples. It can deter people from achieving their full capabilities by debilitating confidence and self-worth. This in turn leads to poorer health outcomes. Evidence suggests that racism experienced in the delivery of health services contributes to low levels of access to health services by Aboriginal and Torres Strait Islander people.&#10;&#10;Respiratory disease&#10;&#10;‘Respiratory disease’ refers to conditions, such as asthma and pneumonia, that affect the respiratory system, which includes the lungs and airways.&#10;&#10;Risk factors&#10;&#10;Risk factors are the factors that are associated with a greater likelihood of ill health, disability, disease or death. They may be behavioural, biomedical, environmental, genetic, or demographic. Risk factors often coexist and interact with one another.&#10;&#10;Social determinants of health&#10;&#10;Social determinants of health are the conditions in which people are born, grow, live, work and age, which all have an impact on an individual’s health. These circumstances are shaped by the distribution of money, power and resources at global, national and local levels.&#10;&#10;Strengths-based approach&#10;&#10;A strengths-based approach views situations realistically and looks for opportunities to complement and support existing strengths and capacities. It can be contrasted with a deficits-based approach, which focuses on the problem or concern.&#10;&#10;System levers&#10;&#10;System levers are tools that can be used to effect change and influence outcomes across the health system.&#10;&#10;Systemic racism&#10;&#10;‘Systemic racism’ refers to the failure of the health system to provide an appropriate and professional service to people because of their colour, culture or ethnic origin.&#10;&#10;Tackling Indigenous Smoking (TIS)&#10;&#10;TIS is a program that aims to improve the health of Aboriginal and Torres Strait Islander people by reducing the prevalence of tobacco use. The TIS program is managed and funded by the Australian Government Department of Health’s Indigenous Health Division.&#10;&#10;Telehealth&#10;&#10;Telehealth services use information and communications technologies to deliver health services and transmit health information over both long and short distances.&#10;&#10;Tertiary health care&#10;&#10;‘Tertiary health care’ refers to highly specialised or complex services, such as cancer treatment and complex surgery, that are provided by specialists or allied health professionals in a health care setting—typically a hospital.&#10;&#10;Wellbeing&#10;&#10;Wellbeing is a state of health, happiness and contentment along with security. It can also be described as judging life positively and feeling good. For public health purposes, physical wellbeing (for example, feeling very healthy and full of energy) is also viewed as critical to overall wellbeing. Wellbeing is typically measured through self-reports. Indicators such " title="Gloss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388319" cy="926184"/>
                    </a:xfrm>
                    <a:prstGeom prst="rect">
                      <a:avLst/>
                    </a:prstGeom>
                  </pic:spPr>
                </pic:pic>
              </a:graphicData>
            </a:graphic>
          </wp:inline>
        </w:drawing>
      </w:r>
    </w:p>
    <w:p w14:paraId="23DB6A59" w14:textId="6F121DD9" w:rsidR="00DA4AD5" w:rsidRPr="002E493D" w:rsidRDefault="00DA4AD5" w:rsidP="00244C8A">
      <w:pPr>
        <w:pStyle w:val="GlossaryStrong"/>
        <w:rPr>
          <w:rStyle w:val="Strong"/>
          <w:rFonts w:ascii="Arial" w:eastAsiaTheme="majorEastAsia" w:hAnsi="Arial" w:cs="Times New Roman (Headings CS)"/>
          <w:caps/>
          <w:noProof/>
          <w:color w:val="FFFFFF" w:themeColor="background1"/>
          <w:spacing w:val="20"/>
          <w:kern w:val="28"/>
          <w:sz w:val="32"/>
          <w:lang w:eastAsia="en-AU"/>
        </w:rPr>
      </w:pPr>
      <w:r w:rsidRPr="002E493D">
        <w:rPr>
          <w:rStyle w:val="Strong"/>
        </w:rPr>
        <w:t>Aboriginal and Torres Strait Islander definition of health</w:t>
      </w:r>
    </w:p>
    <w:p w14:paraId="338BA5CF" w14:textId="77777777" w:rsidR="00DA4AD5" w:rsidRPr="002E493D" w:rsidRDefault="00DA4AD5" w:rsidP="00244C8A">
      <w:pPr>
        <w:pStyle w:val="Glossarynormal"/>
      </w:pPr>
      <w:r w:rsidRPr="002E493D">
        <w:t>Aboriginal and Torres Strait Islander peoples view health in a holistic context</w:t>
      </w:r>
      <w:r w:rsidR="00B548CE">
        <w:t>,</w:t>
      </w:r>
      <w:r w:rsidRPr="002E493D">
        <w:t xml:space="preserve"> as reflected in the holistic definition of health contained within the 1989 National Aboriginal Health Strategy:</w:t>
      </w:r>
    </w:p>
    <w:p w14:paraId="0F64C900" w14:textId="77777777" w:rsidR="00DA4AD5" w:rsidRPr="00244C8A" w:rsidRDefault="00DA4AD5" w:rsidP="00244C8A">
      <w:pPr>
        <w:pStyle w:val="Glossarynormal"/>
      </w:pPr>
      <w:r w:rsidRPr="00244C8A">
        <w:t>‘</w:t>
      </w:r>
      <w:r w:rsidRPr="00244C8A">
        <w:rPr>
          <w:rStyle w:val="QuoteChar"/>
          <w:rFonts w:cs="Times New Roman"/>
          <w:iCs w:val="0"/>
          <w:color w:val="auto"/>
          <w:sz w:val="22"/>
          <w:szCs w:val="24"/>
          <w:lang w:eastAsia="en-AU"/>
        </w:rPr>
        <w:t>Aboriginal health’ means not just the physical wellbeing of an individual but refers to the social, emotional and cultural wellbeing of the whole Community in which each individual is able to achieve their full potential as a human being, thereby bringing about the total wellbeing of their Community. It is a whole-of-life view and includes the cyclical concept of life</w:t>
      </w:r>
      <w:r w:rsidR="006E4690">
        <w:rPr>
          <w:rStyle w:val="QuoteChar"/>
          <w:rFonts w:cs="Times New Roman"/>
          <w:iCs w:val="0"/>
          <w:color w:val="auto"/>
          <w:sz w:val="22"/>
          <w:szCs w:val="24"/>
          <w:lang w:eastAsia="en-AU"/>
        </w:rPr>
        <w:t>–</w:t>
      </w:r>
      <w:r w:rsidRPr="00244C8A">
        <w:rPr>
          <w:rStyle w:val="QuoteChar"/>
          <w:rFonts w:cs="Times New Roman"/>
          <w:iCs w:val="0"/>
          <w:color w:val="auto"/>
          <w:sz w:val="22"/>
          <w:szCs w:val="24"/>
          <w:lang w:eastAsia="en-AU"/>
        </w:rPr>
        <w:t>death</w:t>
      </w:r>
      <w:r w:rsidR="006E4690">
        <w:rPr>
          <w:rStyle w:val="QuoteChar"/>
          <w:rFonts w:cs="Times New Roman"/>
          <w:iCs w:val="0"/>
          <w:color w:val="auto"/>
          <w:sz w:val="22"/>
          <w:szCs w:val="24"/>
          <w:lang w:eastAsia="en-AU"/>
        </w:rPr>
        <w:t>–</w:t>
      </w:r>
      <w:r w:rsidRPr="00244C8A">
        <w:rPr>
          <w:rStyle w:val="QuoteChar"/>
          <w:rFonts w:cs="Times New Roman"/>
          <w:iCs w:val="0"/>
          <w:color w:val="auto"/>
          <w:sz w:val="22"/>
          <w:szCs w:val="24"/>
          <w:lang w:eastAsia="en-AU"/>
        </w:rPr>
        <w:t>life.</w:t>
      </w:r>
    </w:p>
    <w:p w14:paraId="287FAD77" w14:textId="77777777" w:rsidR="00C4388B" w:rsidRPr="002E493D" w:rsidRDefault="00C4388B" w:rsidP="00C4388B">
      <w:pPr>
        <w:pStyle w:val="GlossaryStrong"/>
        <w:rPr>
          <w:rStyle w:val="Strong"/>
          <w:rFonts w:ascii="Times New Roman" w:hAnsi="Times New Roman" w:cs="Times New Roman"/>
          <w:szCs w:val="24"/>
          <w:lang w:eastAsia="en-AU"/>
        </w:rPr>
      </w:pPr>
      <w:r>
        <w:rPr>
          <w:rStyle w:val="Strong"/>
        </w:rPr>
        <w:t>Aboriginal Community Controlled Health Service</w:t>
      </w:r>
    </w:p>
    <w:p w14:paraId="452E6501" w14:textId="77777777" w:rsidR="00C4388B" w:rsidRPr="002E493D" w:rsidRDefault="00C4388B" w:rsidP="00C4388B">
      <w:pPr>
        <w:pStyle w:val="Glossarynormal"/>
      </w:pPr>
      <w:r w:rsidRPr="002E493D">
        <w:t>Community control is a process which allows the local Aboriginal community to be involved in its affairs in accordance with whatever protocols or procedures are determined by the community. Aboriginal community control has its origins in Aboriginal peoples</w:t>
      </w:r>
      <w:r>
        <w:t>’</w:t>
      </w:r>
      <w:r w:rsidRPr="002E493D">
        <w:t xml:space="preserve"> right to self-determination. This includes the right to be involved in health service delivery and decision</w:t>
      </w:r>
      <w:r>
        <w:t>-</w:t>
      </w:r>
      <w:r w:rsidRPr="002E493D">
        <w:t xml:space="preserve">making according to protocols or procedures determined by Aboriginal communities based on the Aboriginal holistic definition of health. </w:t>
      </w:r>
    </w:p>
    <w:p w14:paraId="1FE5A8BD" w14:textId="77777777" w:rsidR="00C4388B" w:rsidRPr="002E493D" w:rsidRDefault="00C4388B" w:rsidP="00C4388B">
      <w:pPr>
        <w:pStyle w:val="Glossarynormal"/>
      </w:pPr>
      <w:r w:rsidRPr="002E493D">
        <w:t xml:space="preserve">An </w:t>
      </w:r>
      <w:r>
        <w:t xml:space="preserve">Aboriginal </w:t>
      </w:r>
      <w:r w:rsidR="00BE35D9">
        <w:t>C</w:t>
      </w:r>
      <w:r>
        <w:t xml:space="preserve">ommunity </w:t>
      </w:r>
      <w:r w:rsidR="00BE35D9">
        <w:t>C</w:t>
      </w:r>
      <w:r>
        <w:t xml:space="preserve">ontrolled </w:t>
      </w:r>
      <w:r w:rsidR="00BE35D9">
        <w:t>H</w:t>
      </w:r>
      <w:r>
        <w:t xml:space="preserve">ealth </w:t>
      </w:r>
      <w:r w:rsidR="00BE35D9">
        <w:t>S</w:t>
      </w:r>
      <w:r>
        <w:t>ervice</w:t>
      </w:r>
      <w:r w:rsidRPr="002E493D">
        <w:t xml:space="preserve"> is:</w:t>
      </w:r>
    </w:p>
    <w:p w14:paraId="4887182D" w14:textId="77777777" w:rsidR="00C4388B" w:rsidRPr="002E493D" w:rsidRDefault="00C4388B" w:rsidP="00C4388B">
      <w:pPr>
        <w:pStyle w:val="ListParagraph"/>
        <w:numPr>
          <w:ilvl w:val="0"/>
          <w:numId w:val="34"/>
        </w:numPr>
        <w:rPr>
          <w:lang w:eastAsia="en-AU"/>
        </w:rPr>
      </w:pPr>
      <w:r w:rsidRPr="002E493D">
        <w:rPr>
          <w:lang w:eastAsia="en-AU"/>
        </w:rPr>
        <w:t>an incorporated Aboriginal organisation</w:t>
      </w:r>
    </w:p>
    <w:p w14:paraId="01B75510" w14:textId="77777777" w:rsidR="00C4388B" w:rsidRPr="002E493D" w:rsidRDefault="00C4388B" w:rsidP="00C4388B">
      <w:pPr>
        <w:pStyle w:val="ListParagraph"/>
        <w:numPr>
          <w:ilvl w:val="0"/>
          <w:numId w:val="34"/>
        </w:numPr>
        <w:rPr>
          <w:lang w:eastAsia="en-AU"/>
        </w:rPr>
      </w:pPr>
      <w:r w:rsidRPr="002E493D">
        <w:rPr>
          <w:lang w:eastAsia="en-AU"/>
        </w:rPr>
        <w:t>initiated by a local Aboriginal community</w:t>
      </w:r>
    </w:p>
    <w:p w14:paraId="7146EAB3" w14:textId="77777777" w:rsidR="00C4388B" w:rsidRPr="002E493D" w:rsidRDefault="00C4388B" w:rsidP="00C4388B">
      <w:pPr>
        <w:pStyle w:val="ListParagraph"/>
        <w:numPr>
          <w:ilvl w:val="0"/>
          <w:numId w:val="34"/>
        </w:numPr>
        <w:rPr>
          <w:lang w:eastAsia="en-AU"/>
        </w:rPr>
      </w:pPr>
      <w:r w:rsidRPr="002E493D">
        <w:rPr>
          <w:lang w:eastAsia="en-AU"/>
        </w:rPr>
        <w:t>based in a local Aboriginal community</w:t>
      </w:r>
    </w:p>
    <w:p w14:paraId="48A6D575" w14:textId="77777777" w:rsidR="00C4388B" w:rsidRPr="002E493D" w:rsidRDefault="00C4388B" w:rsidP="00C4388B">
      <w:pPr>
        <w:pStyle w:val="ListParagraph"/>
        <w:numPr>
          <w:ilvl w:val="0"/>
          <w:numId w:val="34"/>
        </w:numPr>
        <w:rPr>
          <w:lang w:eastAsia="en-AU"/>
        </w:rPr>
      </w:pPr>
      <w:r w:rsidRPr="002E493D">
        <w:rPr>
          <w:lang w:eastAsia="en-AU"/>
        </w:rPr>
        <w:t>governed by an Aboriginal body which is elected by the local Aboriginal community</w:t>
      </w:r>
    </w:p>
    <w:p w14:paraId="4357C0CC" w14:textId="77777777" w:rsidR="00C4388B" w:rsidRPr="002E493D" w:rsidRDefault="00C4388B" w:rsidP="00C4388B">
      <w:pPr>
        <w:pStyle w:val="ListParagraph"/>
        <w:numPr>
          <w:ilvl w:val="0"/>
          <w:numId w:val="34"/>
        </w:numPr>
        <w:rPr>
          <w:lang w:eastAsia="en-AU"/>
        </w:rPr>
      </w:pPr>
      <w:r w:rsidRPr="002E493D">
        <w:rPr>
          <w:lang w:eastAsia="en-AU"/>
        </w:rPr>
        <w:t>delivering a holistic and culturally appropriate health service to the community which controls it.</w:t>
      </w:r>
    </w:p>
    <w:p w14:paraId="188C1D0A" w14:textId="77777777" w:rsidR="00D83D98" w:rsidRDefault="00075FA9" w:rsidP="00244C8A">
      <w:pPr>
        <w:pStyle w:val="GlossaryStrong"/>
        <w:rPr>
          <w:rStyle w:val="Strong"/>
        </w:rPr>
      </w:pPr>
      <w:r>
        <w:rPr>
          <w:rStyle w:val="Strong"/>
        </w:rPr>
        <w:t>Aboriginal Health Council</w:t>
      </w:r>
      <w:r w:rsidR="00D83D98">
        <w:rPr>
          <w:rStyle w:val="Strong"/>
        </w:rPr>
        <w:t xml:space="preserve"> of Western Australia (AHCWA)</w:t>
      </w:r>
    </w:p>
    <w:p w14:paraId="5242D4AF" w14:textId="77777777" w:rsidR="00510307" w:rsidRDefault="00510307" w:rsidP="00244C8A">
      <w:pPr>
        <w:pStyle w:val="Glossarynormal"/>
      </w:pPr>
      <w:r w:rsidRPr="007068F5">
        <w:t xml:space="preserve">AHCWA is the peak body for </w:t>
      </w:r>
      <w:r w:rsidRPr="00BE35D9">
        <w:t>Aboriginal Community Controlled Health Services</w:t>
      </w:r>
      <w:r w:rsidRPr="007068F5">
        <w:t xml:space="preserve"> in Western Australia.</w:t>
      </w:r>
      <w:r>
        <w:t xml:space="preserve"> </w:t>
      </w:r>
      <w:r w:rsidR="00B27D67">
        <w:t xml:space="preserve">It </w:t>
      </w:r>
      <w:r>
        <w:t xml:space="preserve">launched the Western Australian Youth Health </w:t>
      </w:r>
      <w:r w:rsidRPr="00C00AA5">
        <w:t>Strategy</w:t>
      </w:r>
      <w:r w:rsidR="00B27D67" w:rsidRPr="00C00AA5">
        <w:t xml:space="preserve"> in </w:t>
      </w:r>
      <w:r w:rsidR="00C00AA5" w:rsidRPr="00C00AA5">
        <w:t>2018</w:t>
      </w:r>
      <w:r w:rsidR="00B27D67" w:rsidRPr="00C00AA5">
        <w:t>.</w:t>
      </w:r>
      <w:r>
        <w:t xml:space="preserve"> </w:t>
      </w:r>
      <w:r w:rsidR="00C00AA5">
        <w:t>AHCWA</w:t>
      </w:r>
      <w:r w:rsidR="00B27D67" w:rsidRPr="00F87EDE">
        <w:t xml:space="preserve"> </w:t>
      </w:r>
      <w:r w:rsidRPr="00B27D67">
        <w:t>is funded</w:t>
      </w:r>
      <w:r>
        <w:t xml:space="preserve"> by the Australian Government to engage with counterparts in other states and territories to support the development of new approaches targeting Aboriginal and Torres Strait Islander </w:t>
      </w:r>
      <w:r w:rsidR="006E4690">
        <w:t>y</w:t>
      </w:r>
      <w:r>
        <w:t>outh health.</w:t>
      </w:r>
    </w:p>
    <w:p w14:paraId="68E6256C" w14:textId="77777777" w:rsidR="009F5DD6" w:rsidRDefault="009F5DD6" w:rsidP="00244C8A">
      <w:pPr>
        <w:pStyle w:val="GlossaryStrong"/>
        <w:rPr>
          <w:rStyle w:val="Strong"/>
        </w:rPr>
      </w:pPr>
      <w:r>
        <w:rPr>
          <w:rStyle w:val="Strong"/>
        </w:rPr>
        <w:t>Australian Health Ministers’ Advisory Council (AHMAC)</w:t>
      </w:r>
    </w:p>
    <w:p w14:paraId="603696FE" w14:textId="77777777" w:rsidR="009F5DD6" w:rsidRPr="007068F5" w:rsidRDefault="009F5DD6" w:rsidP="00244C8A">
      <w:pPr>
        <w:pStyle w:val="Glossarynormal"/>
      </w:pPr>
      <w:r w:rsidRPr="007068F5">
        <w:t>AHMAC is the advisory and support body to the COAG Health Council.</w:t>
      </w:r>
      <w:r>
        <w:t xml:space="preserve"> </w:t>
      </w:r>
      <w:r w:rsidRPr="007068F5">
        <w:t>It operates to deliver health services more efficiently through a coordinated or joint approach on matters of mutual interest.</w:t>
      </w:r>
    </w:p>
    <w:p w14:paraId="294B8AA8" w14:textId="77777777" w:rsidR="00280BFA" w:rsidRDefault="00280BFA" w:rsidP="00244C8A">
      <w:pPr>
        <w:pStyle w:val="GlossaryStrong"/>
        <w:rPr>
          <w:rStyle w:val="Strong"/>
          <w:rFonts w:cs="Times New Roman"/>
          <w:sz w:val="22"/>
          <w:szCs w:val="24"/>
        </w:rPr>
      </w:pPr>
      <w:r>
        <w:rPr>
          <w:rStyle w:val="Strong"/>
        </w:rPr>
        <w:t>Australian Institute of Health and Welfare (AIHW)</w:t>
      </w:r>
    </w:p>
    <w:p w14:paraId="52131696" w14:textId="77777777" w:rsidR="00280BFA" w:rsidRDefault="00280BFA" w:rsidP="00244C8A">
      <w:pPr>
        <w:pStyle w:val="Glossarynormal"/>
        <w:rPr>
          <w:rStyle w:val="Strong"/>
        </w:rPr>
      </w:pPr>
      <w:r>
        <w:t>The AIHW produces high-quality reports and other information products on key health and welfare issues in Australia. These are used to improve the delivery of health and welfare for Australians.</w:t>
      </w:r>
    </w:p>
    <w:p w14:paraId="4156643D" w14:textId="77777777" w:rsidR="003F2F71" w:rsidRPr="00244C8A" w:rsidRDefault="003F2F71" w:rsidP="00244C8A">
      <w:pPr>
        <w:pStyle w:val="GlossaryStrong"/>
        <w:rPr>
          <w:b/>
        </w:rPr>
      </w:pPr>
      <w:r w:rsidRPr="00244C8A">
        <w:rPr>
          <w:b/>
        </w:rPr>
        <w:t>Better Start to Life</w:t>
      </w:r>
    </w:p>
    <w:p w14:paraId="2A5059A5" w14:textId="77777777" w:rsidR="003F2F71" w:rsidRPr="00266D05" w:rsidRDefault="00266D05" w:rsidP="00244C8A">
      <w:pPr>
        <w:pStyle w:val="Glossarynormal"/>
        <w:rPr>
          <w:bCs/>
        </w:rPr>
      </w:pPr>
      <w:r w:rsidRPr="00266D05">
        <w:t>The Australian Government</w:t>
      </w:r>
      <w:r>
        <w:t xml:space="preserve"> </w:t>
      </w:r>
      <w:r w:rsidRPr="00F01CA6">
        <w:rPr>
          <w:iCs/>
        </w:rPr>
        <w:t>Better Start to Life</w:t>
      </w:r>
      <w:r>
        <w:rPr>
          <w:i/>
          <w:iCs/>
        </w:rPr>
        <w:t xml:space="preserve"> </w:t>
      </w:r>
      <w:r w:rsidRPr="00266D05">
        <w:t xml:space="preserve">approach targets the health of Indigenous mothers and babies so </w:t>
      </w:r>
      <w:r w:rsidR="006E4690">
        <w:t xml:space="preserve">that </w:t>
      </w:r>
      <w:r w:rsidRPr="00266D05">
        <w:t>children are given the best possible start to life.</w:t>
      </w:r>
    </w:p>
    <w:p w14:paraId="678BCE7A" w14:textId="77777777" w:rsidR="00DA4AD5" w:rsidRPr="002E493D" w:rsidRDefault="00DA4AD5" w:rsidP="00244C8A">
      <w:pPr>
        <w:pStyle w:val="GlossaryStrong"/>
        <w:rPr>
          <w:rStyle w:val="Strong"/>
        </w:rPr>
      </w:pPr>
      <w:r w:rsidRPr="002E493D">
        <w:rPr>
          <w:rStyle w:val="Strong"/>
        </w:rPr>
        <w:t xml:space="preserve">Child </w:t>
      </w:r>
      <w:r w:rsidR="006E4690">
        <w:rPr>
          <w:rStyle w:val="Strong"/>
        </w:rPr>
        <w:t>m</w:t>
      </w:r>
      <w:r w:rsidRPr="002E493D">
        <w:rPr>
          <w:rStyle w:val="Strong"/>
        </w:rPr>
        <w:t>ortality</w:t>
      </w:r>
    </w:p>
    <w:p w14:paraId="797D1FB8" w14:textId="77777777" w:rsidR="00DA4AD5" w:rsidRPr="002E493D" w:rsidRDefault="00C00AA5" w:rsidP="00244C8A">
      <w:pPr>
        <w:pStyle w:val="Glossarynormal"/>
      </w:pPr>
      <w:r>
        <w:lastRenderedPageBreak/>
        <w:t>‘Child mortality’ refers to t</w:t>
      </w:r>
      <w:r w:rsidR="00DA4AD5" w:rsidRPr="002E493D">
        <w:t xml:space="preserve">he death of a child before the age of </w:t>
      </w:r>
      <w:r w:rsidR="00F66B36">
        <w:t>5</w:t>
      </w:r>
      <w:r w:rsidR="00DA4AD5" w:rsidRPr="002E493D">
        <w:t>.</w:t>
      </w:r>
    </w:p>
    <w:p w14:paraId="5036CA48" w14:textId="77777777" w:rsidR="00DA4AD5" w:rsidRPr="007C2A2A" w:rsidRDefault="00DA4AD5" w:rsidP="00244C8A">
      <w:pPr>
        <w:pStyle w:val="GlossaryStrong"/>
        <w:rPr>
          <w:rStyle w:val="Strong"/>
        </w:rPr>
      </w:pPr>
      <w:r w:rsidRPr="007C2A2A">
        <w:rPr>
          <w:rStyle w:val="Strong"/>
        </w:rPr>
        <w:t>Chronic diseases</w:t>
      </w:r>
    </w:p>
    <w:p w14:paraId="60FB107C" w14:textId="77777777" w:rsidR="00DA4AD5" w:rsidRPr="002E493D" w:rsidRDefault="00C00AA5" w:rsidP="00244C8A">
      <w:pPr>
        <w:pStyle w:val="Glossarynormal"/>
      </w:pPr>
      <w:r>
        <w:t xml:space="preserve">‘Chronic diseases’ refers </w:t>
      </w:r>
      <w:r w:rsidR="00DA4AD5" w:rsidRPr="002E493D">
        <w:t>to a diverse group of diseases, such as heart disease, cancer and arthritis</w:t>
      </w:r>
      <w:r w:rsidR="006E4690">
        <w:t>,</w:t>
      </w:r>
      <w:r w:rsidR="00DA4AD5" w:rsidRPr="002E493D">
        <w:t xml:space="preserve"> that tend to be long-lasting and persistent in their symptoms or development. Although these features also apply to some communicable diseases (infections), the term is usually </w:t>
      </w:r>
      <w:r w:rsidR="00F72B83">
        <w:t>used for</w:t>
      </w:r>
      <w:r w:rsidR="00DA4AD5" w:rsidRPr="002E493D">
        <w:t xml:space="preserve"> non-communicable diseases.</w:t>
      </w:r>
    </w:p>
    <w:p w14:paraId="1AB44735" w14:textId="77777777" w:rsidR="00DA4AD5" w:rsidRPr="002E493D" w:rsidRDefault="00DA4AD5">
      <w:pPr>
        <w:pStyle w:val="GlossaryStrong"/>
        <w:rPr>
          <w:rStyle w:val="Strong"/>
          <w:rFonts w:cs="Times New Roman"/>
          <w:sz w:val="22"/>
          <w:szCs w:val="24"/>
          <w:lang w:eastAsia="en-AU"/>
        </w:rPr>
      </w:pPr>
      <w:r w:rsidRPr="002E493D">
        <w:rPr>
          <w:rStyle w:val="Strong"/>
        </w:rPr>
        <w:t>Closing the Gap</w:t>
      </w:r>
    </w:p>
    <w:p w14:paraId="111C6DC9" w14:textId="77777777" w:rsidR="00DA4AD5" w:rsidRPr="002E493D" w:rsidRDefault="00C00AA5" w:rsidP="00244C8A">
      <w:pPr>
        <w:pStyle w:val="Glossarynormal"/>
      </w:pPr>
      <w:r>
        <w:t>Closing the Gap is a</w:t>
      </w:r>
      <w:r w:rsidR="00DA4AD5" w:rsidRPr="002E493D">
        <w:t xml:space="preserve"> commitment made by Australian governments in 2008 to improve the lives of Aboriginal and Torres Strait Islander Australians. The </w:t>
      </w:r>
      <w:r w:rsidR="00DA4AD5" w:rsidRPr="00BE35D9">
        <w:t>Council of Australian Governments (COAG)</w:t>
      </w:r>
      <w:r w:rsidR="00DA4AD5" w:rsidRPr="002E493D">
        <w:t xml:space="preserve"> has agreed to seven specific targets and timelines to reduce disadvantage among</w:t>
      </w:r>
      <w:r w:rsidR="006B15FB">
        <w:t xml:space="preserve"> Aboriginal and Torres Strait Islander people</w:t>
      </w:r>
      <w:r w:rsidR="00DA4AD5" w:rsidRPr="002E493D">
        <w:t>.</w:t>
      </w:r>
    </w:p>
    <w:p w14:paraId="0AAC6DF9" w14:textId="77777777" w:rsidR="00DA4AD5" w:rsidRPr="002E493D" w:rsidRDefault="00DA4AD5" w:rsidP="00244C8A">
      <w:pPr>
        <w:pStyle w:val="Glossarynormal"/>
      </w:pPr>
      <w:r w:rsidRPr="002E493D">
        <w:t>These targets acknowledge the importance of reducing the gap in health outcomes and improving the social determinants of health. They are:</w:t>
      </w:r>
    </w:p>
    <w:p w14:paraId="1403948B" w14:textId="77777777" w:rsidR="00DA4AD5" w:rsidRPr="002E493D" w:rsidRDefault="006E4690" w:rsidP="009A5862">
      <w:pPr>
        <w:pStyle w:val="ListParagraph"/>
        <w:numPr>
          <w:ilvl w:val="0"/>
          <w:numId w:val="33"/>
        </w:numPr>
        <w:rPr>
          <w:lang w:eastAsia="en-AU"/>
        </w:rPr>
      </w:pPr>
      <w:r>
        <w:rPr>
          <w:lang w:eastAsia="en-AU"/>
        </w:rPr>
        <w:t>t</w:t>
      </w:r>
      <w:r w:rsidR="00DA4AD5" w:rsidRPr="002E493D">
        <w:rPr>
          <w:lang w:eastAsia="en-AU"/>
        </w:rPr>
        <w:t>o close the life expectancy gap within a generation</w:t>
      </w:r>
    </w:p>
    <w:p w14:paraId="68665CFA" w14:textId="77777777" w:rsidR="00DA4AD5" w:rsidRPr="002E493D" w:rsidRDefault="006E4690" w:rsidP="009A5862">
      <w:pPr>
        <w:pStyle w:val="ListParagraph"/>
        <w:numPr>
          <w:ilvl w:val="0"/>
          <w:numId w:val="33"/>
        </w:numPr>
        <w:rPr>
          <w:lang w:eastAsia="en-AU"/>
        </w:rPr>
      </w:pPr>
      <w:r>
        <w:rPr>
          <w:lang w:eastAsia="en-AU"/>
        </w:rPr>
        <w:t>t</w:t>
      </w:r>
      <w:r w:rsidR="00DA4AD5" w:rsidRPr="002E493D">
        <w:rPr>
          <w:lang w:eastAsia="en-AU"/>
        </w:rPr>
        <w:t xml:space="preserve">o halve the gap in mortality rates for </w:t>
      </w:r>
      <w:r w:rsidR="006B15FB" w:rsidRPr="006B15FB">
        <w:rPr>
          <w:lang w:eastAsia="en-AU"/>
        </w:rPr>
        <w:t xml:space="preserve">Aboriginal and Torres Strait Islander </w:t>
      </w:r>
      <w:r w:rsidR="00DA4AD5" w:rsidRPr="002E493D">
        <w:rPr>
          <w:lang w:eastAsia="en-AU"/>
        </w:rPr>
        <w:t>children under five within a decade</w:t>
      </w:r>
    </w:p>
    <w:p w14:paraId="3A09E3C6" w14:textId="77777777" w:rsidR="00DA4AD5" w:rsidRPr="002E493D" w:rsidRDefault="006E4690" w:rsidP="009A5862">
      <w:pPr>
        <w:pStyle w:val="ListParagraph"/>
        <w:numPr>
          <w:ilvl w:val="0"/>
          <w:numId w:val="33"/>
        </w:numPr>
        <w:rPr>
          <w:lang w:eastAsia="en-AU"/>
        </w:rPr>
      </w:pPr>
      <w:r>
        <w:rPr>
          <w:lang w:eastAsia="en-AU"/>
        </w:rPr>
        <w:t>t</w:t>
      </w:r>
      <w:r w:rsidR="00DA4AD5" w:rsidRPr="002E493D">
        <w:rPr>
          <w:lang w:eastAsia="en-AU"/>
        </w:rPr>
        <w:t xml:space="preserve">o ensure access to early childhood education for all </w:t>
      </w:r>
      <w:r w:rsidR="006B15FB" w:rsidRPr="006B15FB">
        <w:rPr>
          <w:lang w:eastAsia="en-AU"/>
        </w:rPr>
        <w:t>Aboriginal and Torres Strait Islander</w:t>
      </w:r>
      <w:r w:rsidR="00DA4AD5" w:rsidRPr="002E493D">
        <w:rPr>
          <w:lang w:eastAsia="en-AU"/>
        </w:rPr>
        <w:t xml:space="preserve"> </w:t>
      </w:r>
      <w:r w:rsidR="00504064">
        <w:rPr>
          <w:lang w:eastAsia="en-AU"/>
        </w:rPr>
        <w:t>4</w:t>
      </w:r>
      <w:r>
        <w:rPr>
          <w:lang w:eastAsia="en-AU"/>
        </w:rPr>
        <w:t>-</w:t>
      </w:r>
      <w:r w:rsidR="00DA4AD5" w:rsidRPr="002E493D">
        <w:rPr>
          <w:lang w:eastAsia="en-AU"/>
        </w:rPr>
        <w:t>year</w:t>
      </w:r>
      <w:r>
        <w:rPr>
          <w:lang w:eastAsia="en-AU"/>
        </w:rPr>
        <w:t>-</w:t>
      </w:r>
      <w:r w:rsidR="00DA4AD5" w:rsidRPr="002E493D">
        <w:rPr>
          <w:lang w:eastAsia="en-AU"/>
        </w:rPr>
        <w:t>olds in remote communities within five</w:t>
      </w:r>
      <w:r w:rsidR="00C4388B">
        <w:rPr>
          <w:lang w:eastAsia="en-AU"/>
        </w:rPr>
        <w:t> </w:t>
      </w:r>
      <w:r w:rsidR="00DA4AD5" w:rsidRPr="002E493D">
        <w:rPr>
          <w:lang w:eastAsia="en-AU"/>
        </w:rPr>
        <w:t>years</w:t>
      </w:r>
    </w:p>
    <w:p w14:paraId="2873ED8F" w14:textId="77777777" w:rsidR="00DA4AD5" w:rsidRPr="002E493D" w:rsidRDefault="006E4690" w:rsidP="009A5862">
      <w:pPr>
        <w:pStyle w:val="ListParagraph"/>
        <w:numPr>
          <w:ilvl w:val="0"/>
          <w:numId w:val="33"/>
        </w:numPr>
        <w:rPr>
          <w:lang w:eastAsia="en-AU"/>
        </w:rPr>
      </w:pPr>
      <w:r>
        <w:rPr>
          <w:lang w:eastAsia="en-AU"/>
        </w:rPr>
        <w:t>t</w:t>
      </w:r>
      <w:r w:rsidR="00DA4AD5" w:rsidRPr="002E493D">
        <w:rPr>
          <w:lang w:eastAsia="en-AU"/>
        </w:rPr>
        <w:t>o halve the gap in reading, writing and numeracy achievements for children within a decade</w:t>
      </w:r>
    </w:p>
    <w:p w14:paraId="026D5D7F" w14:textId="77777777" w:rsidR="00DA4AD5" w:rsidRPr="002E493D" w:rsidRDefault="006E4690" w:rsidP="009A5862">
      <w:pPr>
        <w:pStyle w:val="ListParagraph"/>
        <w:numPr>
          <w:ilvl w:val="0"/>
          <w:numId w:val="33"/>
        </w:numPr>
        <w:rPr>
          <w:lang w:eastAsia="en-AU"/>
        </w:rPr>
      </w:pPr>
      <w:r>
        <w:rPr>
          <w:lang w:eastAsia="en-AU"/>
        </w:rPr>
        <w:t>t</w:t>
      </w:r>
      <w:r w:rsidR="00DA4AD5" w:rsidRPr="002E493D">
        <w:rPr>
          <w:lang w:eastAsia="en-AU"/>
        </w:rPr>
        <w:t xml:space="preserve">o close the gap between </w:t>
      </w:r>
      <w:r w:rsidR="006B15FB" w:rsidRPr="006B15FB">
        <w:rPr>
          <w:lang w:eastAsia="en-AU"/>
        </w:rPr>
        <w:t xml:space="preserve">Aboriginal and Torres Strait Islander </w:t>
      </w:r>
      <w:r w:rsidR="00DA4AD5" w:rsidRPr="002E493D">
        <w:rPr>
          <w:lang w:eastAsia="en-AU"/>
        </w:rPr>
        <w:t>and non-Indigenous school attendance within five</w:t>
      </w:r>
      <w:r w:rsidR="00C4388B">
        <w:rPr>
          <w:lang w:eastAsia="en-AU"/>
        </w:rPr>
        <w:t> </w:t>
      </w:r>
      <w:r w:rsidR="00DA4AD5" w:rsidRPr="002E493D">
        <w:rPr>
          <w:lang w:eastAsia="en-AU"/>
        </w:rPr>
        <w:t>years (2018)</w:t>
      </w:r>
    </w:p>
    <w:p w14:paraId="38A87CBF" w14:textId="77777777" w:rsidR="00DA4AD5" w:rsidRPr="002E493D" w:rsidRDefault="006E4690" w:rsidP="009A5862">
      <w:pPr>
        <w:pStyle w:val="ListParagraph"/>
        <w:numPr>
          <w:ilvl w:val="0"/>
          <w:numId w:val="33"/>
        </w:numPr>
        <w:rPr>
          <w:lang w:eastAsia="en-AU"/>
        </w:rPr>
      </w:pPr>
      <w:r>
        <w:rPr>
          <w:lang w:eastAsia="en-AU"/>
        </w:rPr>
        <w:t>t</w:t>
      </w:r>
      <w:r w:rsidR="00DA4AD5" w:rsidRPr="002E493D">
        <w:rPr>
          <w:lang w:eastAsia="en-AU"/>
        </w:rPr>
        <w:t xml:space="preserve">o halve the gap in </w:t>
      </w:r>
      <w:r w:rsidR="006B15FB" w:rsidRPr="006B15FB">
        <w:rPr>
          <w:lang w:eastAsia="en-AU"/>
        </w:rPr>
        <w:t>Aboriginal and Torres Strait Islander</w:t>
      </w:r>
      <w:r w:rsidR="00DA4AD5" w:rsidRPr="002E493D">
        <w:rPr>
          <w:lang w:eastAsia="en-AU"/>
        </w:rPr>
        <w:t xml:space="preserve"> </w:t>
      </w:r>
      <w:r w:rsidR="006B15FB">
        <w:rPr>
          <w:lang w:eastAsia="en-AU"/>
        </w:rPr>
        <w:t>people</w:t>
      </w:r>
      <w:r w:rsidR="00504064">
        <w:rPr>
          <w:lang w:eastAsia="en-AU"/>
        </w:rPr>
        <w:t>’</w:t>
      </w:r>
      <w:r w:rsidR="006B15FB">
        <w:rPr>
          <w:lang w:eastAsia="en-AU"/>
        </w:rPr>
        <w:t xml:space="preserve">s </w:t>
      </w:r>
      <w:r>
        <w:rPr>
          <w:lang w:eastAsia="en-AU"/>
        </w:rPr>
        <w:t>y</w:t>
      </w:r>
      <w:r w:rsidR="00DA4AD5" w:rsidRPr="002E493D">
        <w:rPr>
          <w:lang w:eastAsia="en-AU"/>
        </w:rPr>
        <w:t>ear</w:t>
      </w:r>
      <w:r w:rsidR="00C4388B">
        <w:rPr>
          <w:lang w:eastAsia="en-AU"/>
        </w:rPr>
        <w:t> </w:t>
      </w:r>
      <w:r w:rsidR="00DA4AD5" w:rsidRPr="002E493D">
        <w:rPr>
          <w:lang w:eastAsia="en-AU"/>
        </w:rPr>
        <w:t>12 (or equivalent) attainment rates by 2020</w:t>
      </w:r>
    </w:p>
    <w:p w14:paraId="32C67A4A" w14:textId="77777777" w:rsidR="00DA4AD5" w:rsidRPr="002E493D" w:rsidRDefault="006E4690" w:rsidP="009A5862">
      <w:pPr>
        <w:pStyle w:val="ListParagraph"/>
        <w:numPr>
          <w:ilvl w:val="0"/>
          <w:numId w:val="33"/>
        </w:numPr>
        <w:rPr>
          <w:lang w:eastAsia="en-AU"/>
        </w:rPr>
      </w:pPr>
      <w:r>
        <w:rPr>
          <w:lang w:eastAsia="en-AU"/>
        </w:rPr>
        <w:t>t</w:t>
      </w:r>
      <w:r w:rsidR="00DA4AD5" w:rsidRPr="002E493D">
        <w:rPr>
          <w:lang w:eastAsia="en-AU"/>
        </w:rPr>
        <w:t xml:space="preserve">o halve the gap in employment outcomes between </w:t>
      </w:r>
      <w:r w:rsidR="006B15FB" w:rsidRPr="006B15FB">
        <w:rPr>
          <w:lang w:eastAsia="en-AU"/>
        </w:rPr>
        <w:t>Aboriginal and Torres Strait Islander</w:t>
      </w:r>
      <w:r w:rsidR="006B15FB">
        <w:rPr>
          <w:lang w:eastAsia="en-AU"/>
        </w:rPr>
        <w:t xml:space="preserve"> peoples</w:t>
      </w:r>
      <w:r w:rsidR="00DA4AD5" w:rsidRPr="002E493D">
        <w:rPr>
          <w:lang w:eastAsia="en-AU"/>
        </w:rPr>
        <w:t xml:space="preserve"> and non‐Indigenous Australians within a decade.</w:t>
      </w:r>
    </w:p>
    <w:p w14:paraId="034E3DA1" w14:textId="77777777" w:rsidR="00280BFA" w:rsidRDefault="00280BFA" w:rsidP="00244C8A">
      <w:pPr>
        <w:pStyle w:val="GlossaryStrong"/>
        <w:rPr>
          <w:rStyle w:val="Strong"/>
        </w:rPr>
      </w:pPr>
      <w:r>
        <w:rPr>
          <w:rStyle w:val="Strong"/>
        </w:rPr>
        <w:t>Council of Australian Governments (COAG)</w:t>
      </w:r>
    </w:p>
    <w:p w14:paraId="6B9F0DAC" w14:textId="77777777" w:rsidR="00280BFA" w:rsidRPr="000814E0" w:rsidRDefault="00280BFA" w:rsidP="00244C8A">
      <w:pPr>
        <w:pStyle w:val="Glossarynormal"/>
      </w:pPr>
      <w:r w:rsidRPr="007068F5">
        <w:t>COAG is the peak intergovernmental forum in Australia.</w:t>
      </w:r>
      <w:r>
        <w:t xml:space="preserve"> </w:t>
      </w:r>
      <w:r w:rsidRPr="007068F5">
        <w:t>The</w:t>
      </w:r>
      <w:r w:rsidRPr="00280BFA">
        <w:t xml:space="preserve"> </w:t>
      </w:r>
      <w:hyperlink r:id="rId80" w:history="1">
        <w:r w:rsidRPr="000814E0">
          <w:t>members of COAG</w:t>
        </w:r>
      </w:hyperlink>
      <w:r>
        <w:t xml:space="preserve"> </w:t>
      </w:r>
      <w:r w:rsidRPr="000814E0">
        <w:t>are the Prime Minister, state and territory First Ministers and the President of the Australian Local Government Association. The Prime Minister chairs COAG.</w:t>
      </w:r>
    </w:p>
    <w:p w14:paraId="4FDC6490" w14:textId="77777777" w:rsidR="00DA4AD5" w:rsidRPr="002E493D" w:rsidRDefault="00DA4AD5" w:rsidP="00244C8A">
      <w:pPr>
        <w:pStyle w:val="GlossaryStrong"/>
        <w:rPr>
          <w:rStyle w:val="Strong"/>
        </w:rPr>
      </w:pPr>
      <w:r w:rsidRPr="002E493D">
        <w:rPr>
          <w:rStyle w:val="Strong"/>
        </w:rPr>
        <w:t>Cultural determinants of health</w:t>
      </w:r>
    </w:p>
    <w:p w14:paraId="550ADA6D" w14:textId="77777777" w:rsidR="00DA4AD5" w:rsidRPr="002E493D" w:rsidRDefault="00DA4AD5" w:rsidP="00244C8A">
      <w:pPr>
        <w:pStyle w:val="Glossarynormal"/>
      </w:pPr>
      <w:r w:rsidRPr="002E493D">
        <w:t>Cultural determinants originate from and promote a strength</w:t>
      </w:r>
      <w:r w:rsidR="00C4388B">
        <w:t>s</w:t>
      </w:r>
      <w:r w:rsidR="006E4690">
        <w:t>-</w:t>
      </w:r>
      <w:r w:rsidRPr="002E493D">
        <w:t>based perspective, acknowledging that stronger connections to culture and country build stronger individual and collective identities, a sense of self-esteem, resilience, and improved outcomes across the other determinants of health</w:t>
      </w:r>
      <w:r w:rsidR="006E4690">
        <w:t>,</w:t>
      </w:r>
      <w:r w:rsidRPr="002E493D">
        <w:t xml:space="preserve"> including education, economic stability and community safety.</w:t>
      </w:r>
    </w:p>
    <w:p w14:paraId="1C6A79F1" w14:textId="77777777" w:rsidR="00DA4AD5" w:rsidRPr="002E493D" w:rsidRDefault="00DA4AD5">
      <w:pPr>
        <w:pStyle w:val="GlossaryStrong"/>
        <w:rPr>
          <w:rStyle w:val="Strong"/>
          <w:rFonts w:cs="Times New Roman"/>
          <w:sz w:val="22"/>
          <w:szCs w:val="24"/>
          <w:lang w:eastAsia="en-AU"/>
        </w:rPr>
      </w:pPr>
      <w:r w:rsidRPr="002E493D">
        <w:rPr>
          <w:rStyle w:val="Strong"/>
        </w:rPr>
        <w:t>Cultural respect</w:t>
      </w:r>
    </w:p>
    <w:p w14:paraId="3BD4CD12" w14:textId="77777777" w:rsidR="00DA4AD5" w:rsidRDefault="00C00AA5" w:rsidP="00244C8A">
      <w:pPr>
        <w:pStyle w:val="Glossarynormal"/>
      </w:pPr>
      <w:r>
        <w:t>‘Cultural respect’ refers to r</w:t>
      </w:r>
      <w:r w:rsidR="00DA4AD5" w:rsidRPr="002E493D">
        <w:t>ecognition, protection and continued advancement of the inherent rights, cultures and traditions of Aboriginal and Torres Strait Islander peoples.</w:t>
      </w:r>
    </w:p>
    <w:p w14:paraId="6DCC000E" w14:textId="77777777" w:rsidR="009F5DD6" w:rsidRPr="000814E0" w:rsidRDefault="009F5DD6" w:rsidP="00244C8A">
      <w:pPr>
        <w:pStyle w:val="GlossaryStrong"/>
        <w:rPr>
          <w:rStyle w:val="Strong"/>
        </w:rPr>
      </w:pPr>
      <w:r w:rsidRPr="009F5DD6">
        <w:rPr>
          <w:rStyle w:val="Strong"/>
        </w:rPr>
        <w:t>Cultural</w:t>
      </w:r>
      <w:r w:rsidRPr="000814E0">
        <w:rPr>
          <w:rStyle w:val="Strong"/>
        </w:rPr>
        <w:t xml:space="preserve"> Respect </w:t>
      </w:r>
      <w:r w:rsidRPr="009F5DD6">
        <w:rPr>
          <w:rStyle w:val="Strong"/>
        </w:rPr>
        <w:t>Framework</w:t>
      </w:r>
    </w:p>
    <w:p w14:paraId="462B1518" w14:textId="77777777" w:rsidR="009F5DD6" w:rsidRPr="002E493D" w:rsidRDefault="009F5DD6" w:rsidP="00244C8A">
      <w:pPr>
        <w:pStyle w:val="Glossarynormal"/>
      </w:pPr>
      <w:r>
        <w:t>I</w:t>
      </w:r>
      <w:r w:rsidRPr="003009CD">
        <w:t xml:space="preserve">n 2016, the </w:t>
      </w:r>
      <w:r w:rsidRPr="002529E5">
        <w:t xml:space="preserve">AHMAC endorsed the </w:t>
      </w:r>
      <w:r w:rsidRPr="00697147">
        <w:t>Cultural Respect Framework 2016</w:t>
      </w:r>
      <w:r w:rsidR="006E4690">
        <w:t>–</w:t>
      </w:r>
      <w:r w:rsidRPr="00697147">
        <w:t>2026</w:t>
      </w:r>
      <w:r w:rsidR="006E4690">
        <w:t>,</w:t>
      </w:r>
      <w:r>
        <w:t xml:space="preserve"> which </w:t>
      </w:r>
      <w:r w:rsidRPr="003009CD">
        <w:t xml:space="preserve">commits the </w:t>
      </w:r>
      <w:r>
        <w:t>Australian</w:t>
      </w:r>
      <w:r w:rsidRPr="003009CD">
        <w:t xml:space="preserve"> Government and all states and territories to embedding cultural respect principles into their health system</w:t>
      </w:r>
      <w:r w:rsidR="00FA5945">
        <w:t>s</w:t>
      </w:r>
      <w:r>
        <w:t>.</w:t>
      </w:r>
    </w:p>
    <w:p w14:paraId="7DD504DE" w14:textId="77777777" w:rsidR="00DA4AD5" w:rsidRPr="002E493D" w:rsidRDefault="00DA4AD5" w:rsidP="00121FC3">
      <w:pPr>
        <w:pStyle w:val="GlossaryStrong"/>
        <w:keepNext/>
        <w:rPr>
          <w:rStyle w:val="Strong"/>
          <w:rFonts w:cs="Times New Roman"/>
          <w:sz w:val="22"/>
          <w:szCs w:val="24"/>
          <w:lang w:eastAsia="en-AU"/>
        </w:rPr>
      </w:pPr>
      <w:r w:rsidRPr="002E493D">
        <w:rPr>
          <w:rStyle w:val="Strong"/>
        </w:rPr>
        <w:lastRenderedPageBreak/>
        <w:t>Cultural safety</w:t>
      </w:r>
    </w:p>
    <w:p w14:paraId="7028BFF7" w14:textId="77777777" w:rsidR="00DA4AD5" w:rsidRPr="006B15FB" w:rsidRDefault="00C00AA5" w:rsidP="00244C8A">
      <w:pPr>
        <w:pStyle w:val="Glossarynormal"/>
      </w:pPr>
      <w:r>
        <w:t>‘Cultural safety’ i</w:t>
      </w:r>
      <w:r w:rsidR="00F72B83" w:rsidRPr="006B15FB">
        <w:t>dentifies that health consumers are safest when health professionals have considered power relations, cultural differences and patients’ rights. Part of this process requires health professionals to examine their own realities, beliefs and attitudes. Cultural safety is not defined by the health professional</w:t>
      </w:r>
      <w:r>
        <w:t>;</w:t>
      </w:r>
      <w:r w:rsidR="00F72B83" w:rsidRPr="006B15FB">
        <w:t xml:space="preserve"> </w:t>
      </w:r>
      <w:r>
        <w:t xml:space="preserve">it is defined </w:t>
      </w:r>
      <w:r w:rsidR="00F72B83" w:rsidRPr="006B15FB">
        <w:t xml:space="preserve">by the health consumer’s experience—the individual’s experience of </w:t>
      </w:r>
      <w:r w:rsidR="00FA5945">
        <w:t xml:space="preserve">the </w:t>
      </w:r>
      <w:r w:rsidR="00F72B83" w:rsidRPr="006B15FB">
        <w:t>care they are given</w:t>
      </w:r>
      <w:r w:rsidR="006E4690">
        <w:t xml:space="preserve"> and their </w:t>
      </w:r>
      <w:r w:rsidR="00F72B83" w:rsidRPr="006B15FB">
        <w:t>ability to access services and raise concerns</w:t>
      </w:r>
      <w:r w:rsidR="006B15FB" w:rsidRPr="006B15FB">
        <w:t>.</w:t>
      </w:r>
      <w:r w:rsidR="00F72B83" w:rsidRPr="006B15FB">
        <w:rPr>
          <w:rStyle w:val="FootnoteReference"/>
        </w:rPr>
        <w:footnoteReference w:id="24"/>
      </w:r>
    </w:p>
    <w:p w14:paraId="665968BB" w14:textId="77777777" w:rsidR="00642F61" w:rsidRDefault="00642F61" w:rsidP="00244C8A">
      <w:pPr>
        <w:pStyle w:val="GlossaryStrong"/>
        <w:rPr>
          <w:rStyle w:val="Strong"/>
        </w:rPr>
      </w:pPr>
      <w:r>
        <w:rPr>
          <w:rStyle w:val="Strong"/>
        </w:rPr>
        <w:t>Department of the Prime Minister and Cabinet (PMC)</w:t>
      </w:r>
    </w:p>
    <w:p w14:paraId="0F13AD78" w14:textId="77777777" w:rsidR="00642F61" w:rsidRDefault="00642F61" w:rsidP="00244C8A">
      <w:pPr>
        <w:pStyle w:val="Glossarynormal"/>
        <w:rPr>
          <w:rStyle w:val="Strong"/>
        </w:rPr>
      </w:pPr>
      <w:r w:rsidRPr="00C00AA5">
        <w:t>PMC</w:t>
      </w:r>
      <w:r>
        <w:t xml:space="preserve"> coordinate</w:t>
      </w:r>
      <w:r w:rsidR="006E4690">
        <w:t>s</w:t>
      </w:r>
      <w:r>
        <w:t xml:space="preserve"> and develop</w:t>
      </w:r>
      <w:r w:rsidR="006E4690">
        <w:t>s</w:t>
      </w:r>
      <w:r>
        <w:t xml:space="preserve"> policy across the </w:t>
      </w:r>
      <w:r w:rsidR="006E4690">
        <w:t>g</w:t>
      </w:r>
      <w:r>
        <w:t>overnment in economic, domestic and international issues, Aboriginal and Torres Strait Islander affairs and public service stewardship.</w:t>
      </w:r>
    </w:p>
    <w:p w14:paraId="00F29EC7" w14:textId="77777777" w:rsidR="007B0C34" w:rsidRPr="002E493D" w:rsidRDefault="007B0C34" w:rsidP="007B0C34">
      <w:pPr>
        <w:pStyle w:val="GlossaryStrong"/>
        <w:rPr>
          <w:rStyle w:val="Strong"/>
          <w:rFonts w:cs="Times New Roman"/>
          <w:sz w:val="22"/>
          <w:szCs w:val="24"/>
        </w:rPr>
      </w:pPr>
      <w:r w:rsidRPr="002E493D">
        <w:rPr>
          <w:rStyle w:val="Strong"/>
        </w:rPr>
        <w:t>Diabetes</w:t>
      </w:r>
    </w:p>
    <w:p w14:paraId="76C1E506" w14:textId="77777777" w:rsidR="007B0C34" w:rsidRPr="002E493D" w:rsidRDefault="007B0C34" w:rsidP="007B0C34">
      <w:pPr>
        <w:pStyle w:val="Glossarynormal"/>
      </w:pPr>
      <w:r>
        <w:t>Diabetes is a</w:t>
      </w:r>
      <w:r w:rsidRPr="002E493D">
        <w:t xml:space="preserve"> chronic condition marked by high levels of glucose in the blood. This condition is caused by the inability to produce insulin (a hormone produced by the pancreas to control blood glucose levels), or </w:t>
      </w:r>
      <w:r>
        <w:t xml:space="preserve">when </w:t>
      </w:r>
      <w:r w:rsidRPr="002E493D">
        <w:t>the insulin produced becomes less effective, or both. The</w:t>
      </w:r>
      <w:r>
        <w:t xml:space="preserve"> three</w:t>
      </w:r>
      <w:r w:rsidRPr="002E493D">
        <w:t xml:space="preserve"> main types are </w:t>
      </w:r>
      <w:r>
        <w:t>t</w:t>
      </w:r>
      <w:r w:rsidRPr="002E493D">
        <w:t>ype</w:t>
      </w:r>
      <w:r>
        <w:t> </w:t>
      </w:r>
      <w:r w:rsidRPr="002E493D">
        <w:t xml:space="preserve">1, </w:t>
      </w:r>
      <w:r>
        <w:t>t</w:t>
      </w:r>
      <w:r w:rsidRPr="002E493D">
        <w:t>ype</w:t>
      </w:r>
      <w:r>
        <w:t> </w:t>
      </w:r>
      <w:r w:rsidRPr="002E493D">
        <w:t>2 and gestational diabetes.</w:t>
      </w:r>
    </w:p>
    <w:p w14:paraId="077C01E2" w14:textId="77777777" w:rsidR="00005548" w:rsidRDefault="00005548" w:rsidP="00244C8A">
      <w:pPr>
        <w:pStyle w:val="GlossaryStrong"/>
        <w:rPr>
          <w:rStyle w:val="Strong"/>
        </w:rPr>
      </w:pPr>
      <w:r>
        <w:rPr>
          <w:rStyle w:val="Strong"/>
        </w:rPr>
        <w:t>Environmental health</w:t>
      </w:r>
    </w:p>
    <w:p w14:paraId="3B60ECEE" w14:textId="77777777" w:rsidR="00005548" w:rsidRPr="000814E0" w:rsidRDefault="00005548" w:rsidP="00244C8A">
      <w:pPr>
        <w:pStyle w:val="Glossarynormal"/>
      </w:pPr>
      <w:r w:rsidRPr="00C00AA5">
        <w:t>Environmental health</w:t>
      </w:r>
      <w:r w:rsidRPr="000814E0">
        <w:t xml:space="preserve"> involves those aspects of public health concerned with the factors, circumstances and conditions in the environment or surroundings of humans that can exert an influence on health and wellbeing</w:t>
      </w:r>
      <w:r w:rsidR="006E4690">
        <w:t xml:space="preserve">—for example, </w:t>
      </w:r>
      <w:r w:rsidR="006E722E" w:rsidRPr="000814E0">
        <w:t>sanitation, drinking water quality, food safety, disease control and housing conditions</w:t>
      </w:r>
      <w:r w:rsidR="006E722E">
        <w:t>.</w:t>
      </w:r>
    </w:p>
    <w:p w14:paraId="106E3849" w14:textId="77777777" w:rsidR="00005548" w:rsidRPr="000814E0" w:rsidRDefault="00005548" w:rsidP="00244C8A">
      <w:pPr>
        <w:pStyle w:val="Glossarynormal"/>
      </w:pPr>
      <w:r>
        <w:t>This definition excludes behaviour not related to environment, behaviour related to the social and cultural environment, and genetics.</w:t>
      </w:r>
    </w:p>
    <w:p w14:paraId="6F72097B" w14:textId="77777777" w:rsidR="00610FE8" w:rsidRDefault="00610FE8" w:rsidP="00244C8A">
      <w:pPr>
        <w:pStyle w:val="GlossaryStrong"/>
        <w:rPr>
          <w:rStyle w:val="Strong"/>
        </w:rPr>
      </w:pPr>
      <w:r>
        <w:rPr>
          <w:rStyle w:val="Strong"/>
        </w:rPr>
        <w:t>Fetal Alcohol Spectrum Disorder (FASD)</w:t>
      </w:r>
    </w:p>
    <w:p w14:paraId="04E2A009" w14:textId="77777777" w:rsidR="00610FE8" w:rsidRDefault="00C00AA5" w:rsidP="00244C8A">
      <w:pPr>
        <w:pStyle w:val="Glossarynormal"/>
        <w:rPr>
          <w:rStyle w:val="Strong"/>
        </w:rPr>
      </w:pPr>
      <w:r>
        <w:rPr>
          <w:lang w:val="en"/>
        </w:rPr>
        <w:t>FASD r</w:t>
      </w:r>
      <w:r w:rsidR="00610FE8">
        <w:rPr>
          <w:lang w:val="en"/>
        </w:rPr>
        <w:t xml:space="preserve">efers to a range of problems caused by exposure of a </w:t>
      </w:r>
      <w:r w:rsidR="00610FE8" w:rsidRPr="00D21867">
        <w:rPr>
          <w:lang w:val="en"/>
        </w:rPr>
        <w:t>fetus</w:t>
      </w:r>
      <w:r w:rsidR="00610FE8">
        <w:rPr>
          <w:lang w:val="en"/>
        </w:rPr>
        <w:t xml:space="preserve"> to alcohol during pregnancy.</w:t>
      </w:r>
    </w:p>
    <w:p w14:paraId="05221F90" w14:textId="77777777" w:rsidR="00DA4AD5" w:rsidRPr="002E493D" w:rsidRDefault="00DA4AD5" w:rsidP="00244C8A">
      <w:pPr>
        <w:pStyle w:val="GlossaryStrong"/>
        <w:rPr>
          <w:rStyle w:val="Strong"/>
        </w:rPr>
      </w:pPr>
      <w:r w:rsidRPr="002E493D">
        <w:rPr>
          <w:rStyle w:val="Strong"/>
        </w:rPr>
        <w:t>Health care</w:t>
      </w:r>
    </w:p>
    <w:p w14:paraId="092183D3" w14:textId="77777777" w:rsidR="00DA4AD5" w:rsidRPr="002E493D" w:rsidRDefault="00C00AA5" w:rsidP="00244C8A">
      <w:pPr>
        <w:pStyle w:val="Glossarynormal"/>
      </w:pPr>
      <w:r>
        <w:t>‘Health care’ refers to s</w:t>
      </w:r>
      <w:r w:rsidR="00DA4AD5" w:rsidRPr="002E493D">
        <w:t>ervices provided to individuals or communities to promote, maintain, monitor or restore health. Health care is not limited to medical care and includes self-care.</w:t>
      </w:r>
    </w:p>
    <w:p w14:paraId="65CAE514" w14:textId="77777777" w:rsidR="00244C8A" w:rsidRDefault="00244C8A">
      <w:pPr>
        <w:spacing w:before="0"/>
        <w:rPr>
          <w:rStyle w:val="Strong"/>
          <w:rFonts w:eastAsiaTheme="minorHAnsi" w:cstheme="minorHAnsi"/>
          <w:sz w:val="24"/>
          <w:szCs w:val="22"/>
        </w:rPr>
      </w:pPr>
      <w:r>
        <w:rPr>
          <w:rStyle w:val="Strong"/>
        </w:rPr>
        <w:br w:type="page"/>
      </w:r>
    </w:p>
    <w:p w14:paraId="33C32FA5" w14:textId="77777777" w:rsidR="00DA4AD5" w:rsidRPr="002E493D" w:rsidRDefault="00DA4AD5" w:rsidP="00244C8A">
      <w:pPr>
        <w:pStyle w:val="GlossaryStrong"/>
        <w:rPr>
          <w:rStyle w:val="Strong"/>
        </w:rPr>
      </w:pPr>
      <w:r w:rsidRPr="00DD33E3">
        <w:rPr>
          <w:rStyle w:val="Strong"/>
        </w:rPr>
        <w:lastRenderedPageBreak/>
        <w:t>Health status</w:t>
      </w:r>
      <w:r w:rsidRPr="002E493D">
        <w:rPr>
          <w:rStyle w:val="Strong"/>
        </w:rPr>
        <w:t xml:space="preserve"> </w:t>
      </w:r>
    </w:p>
    <w:p w14:paraId="62079EB0" w14:textId="77777777" w:rsidR="00DA4AD5" w:rsidRPr="002E493D" w:rsidRDefault="00C00AA5" w:rsidP="00244C8A">
      <w:pPr>
        <w:pStyle w:val="Glossarynormal"/>
      </w:pPr>
      <w:r>
        <w:t>Health status is a</w:t>
      </w:r>
      <w:r w:rsidR="006E4690">
        <w:t xml:space="preserve"> h</w:t>
      </w:r>
      <w:r w:rsidR="00DA4AD5" w:rsidRPr="002E493D">
        <w:t xml:space="preserve">olistic concept that is determined by more than the presence or absence of any disease. It is often </w:t>
      </w:r>
      <w:r w:rsidR="00DA4AD5" w:rsidRPr="00DD33E3">
        <w:t>summarised by</w:t>
      </w:r>
      <w:r w:rsidR="00DA4AD5" w:rsidRPr="002E493D">
        <w:t xml:space="preserve"> life expectancy or self-assessed health status</w:t>
      </w:r>
      <w:r w:rsidR="006E4690">
        <w:t>.</w:t>
      </w:r>
      <w:r w:rsidR="00DA4AD5" w:rsidRPr="002E493D">
        <w:t xml:space="preserve"> </w:t>
      </w:r>
      <w:r w:rsidR="006E4690">
        <w:t>M</w:t>
      </w:r>
      <w:r w:rsidR="00DA4AD5" w:rsidRPr="002E493D">
        <w:t>ore broadly</w:t>
      </w:r>
      <w:r w:rsidR="006E4690">
        <w:t>, it</w:t>
      </w:r>
      <w:r w:rsidR="00DA4AD5" w:rsidRPr="002E493D">
        <w:t xml:space="preserve"> includes measures of functioning, physical illness and mental wellbeing.</w:t>
      </w:r>
    </w:p>
    <w:p w14:paraId="595FA64B" w14:textId="77777777" w:rsidR="00DA4AD5" w:rsidRPr="002E493D" w:rsidRDefault="00DA4AD5" w:rsidP="00244C8A">
      <w:pPr>
        <w:pStyle w:val="GlossaryStrong"/>
        <w:rPr>
          <w:rStyle w:val="Strong"/>
        </w:rPr>
      </w:pPr>
      <w:r w:rsidRPr="002E493D">
        <w:rPr>
          <w:rStyle w:val="Strong"/>
        </w:rPr>
        <w:t>Health system</w:t>
      </w:r>
    </w:p>
    <w:p w14:paraId="457B7BB7" w14:textId="77777777" w:rsidR="00DA4AD5" w:rsidRPr="002E493D" w:rsidRDefault="00C00AA5" w:rsidP="00244C8A">
      <w:pPr>
        <w:pStyle w:val="Glossarynormal"/>
      </w:pPr>
      <w:r w:rsidRPr="00BE11BB">
        <w:t>The health system includes a</w:t>
      </w:r>
      <w:r w:rsidR="00DA4AD5" w:rsidRPr="00C00AA5">
        <w:t xml:space="preserve">ll </w:t>
      </w:r>
      <w:r w:rsidRPr="00BE11BB">
        <w:t xml:space="preserve">of </w:t>
      </w:r>
      <w:r w:rsidR="00DA4AD5" w:rsidRPr="00C00AA5">
        <w:t>the activities whose primary purpose is to promote, restore and/or maintain health; and the people, institutions and resources arranged together in accordance with established policies to improve the health of the population they serve while responding to people’s legitimate expectations and protecting them against the cost of ill-health through a variety of activities whose primary intent is to improve health.</w:t>
      </w:r>
    </w:p>
    <w:p w14:paraId="2D45E79C" w14:textId="77777777" w:rsidR="00DA4AD5" w:rsidRPr="002E493D" w:rsidRDefault="00DA4AD5" w:rsidP="00244C8A">
      <w:pPr>
        <w:pStyle w:val="GlossaryStrong"/>
        <w:rPr>
          <w:rStyle w:val="Strong"/>
        </w:rPr>
      </w:pPr>
      <w:r w:rsidRPr="002E493D">
        <w:rPr>
          <w:rStyle w:val="Strong"/>
        </w:rPr>
        <w:t>Healthcare provider</w:t>
      </w:r>
    </w:p>
    <w:p w14:paraId="6DD31420" w14:textId="77777777" w:rsidR="00DA4AD5" w:rsidRPr="002E493D" w:rsidRDefault="00C00AA5" w:rsidP="00244C8A">
      <w:pPr>
        <w:pStyle w:val="Glossarynormal"/>
      </w:pPr>
      <w:r>
        <w:t>A healthcare provider is a h</w:t>
      </w:r>
      <w:r w:rsidR="00DA4AD5" w:rsidRPr="002E493D">
        <w:t>ealth professional or health organisation involved in supplying health services.</w:t>
      </w:r>
    </w:p>
    <w:p w14:paraId="55B80244" w14:textId="77777777" w:rsidR="006B4C88" w:rsidRDefault="006B4C88" w:rsidP="00244C8A">
      <w:pPr>
        <w:pStyle w:val="GlossaryStrong"/>
        <w:rPr>
          <w:rStyle w:val="Strong"/>
        </w:rPr>
      </w:pPr>
      <w:r>
        <w:rPr>
          <w:rStyle w:val="Strong"/>
        </w:rPr>
        <w:t>Home Interaction Program for Parents and Youngsters (HIPPY)</w:t>
      </w:r>
    </w:p>
    <w:p w14:paraId="0F3BC140" w14:textId="77777777" w:rsidR="006B4C88" w:rsidRPr="00BA482D" w:rsidRDefault="00C00AA5" w:rsidP="00244C8A">
      <w:pPr>
        <w:pStyle w:val="Glossarynormal"/>
        <w:rPr>
          <w:rStyle w:val="Strong"/>
          <w:b w:val="0"/>
        </w:rPr>
      </w:pPr>
      <w:r>
        <w:rPr>
          <w:rStyle w:val="Strong"/>
          <w:b w:val="0"/>
        </w:rPr>
        <w:t>HIPPY is a</w:t>
      </w:r>
      <w:r w:rsidR="009F459D">
        <w:rPr>
          <w:rStyle w:val="Strong"/>
          <w:b w:val="0"/>
        </w:rPr>
        <w:t xml:space="preserve"> two</w:t>
      </w:r>
      <w:r w:rsidR="001637DD">
        <w:rPr>
          <w:rStyle w:val="Strong"/>
          <w:b w:val="0"/>
        </w:rPr>
        <w:t>-</w:t>
      </w:r>
      <w:r w:rsidR="009F459D">
        <w:rPr>
          <w:rStyle w:val="Strong"/>
          <w:b w:val="0"/>
        </w:rPr>
        <w:t>year</w:t>
      </w:r>
      <w:r>
        <w:rPr>
          <w:rStyle w:val="Strong"/>
          <w:b w:val="0"/>
        </w:rPr>
        <w:t>,</w:t>
      </w:r>
      <w:r w:rsidR="009F459D">
        <w:rPr>
          <w:rStyle w:val="Strong"/>
          <w:b w:val="0"/>
        </w:rPr>
        <w:t xml:space="preserve"> home</w:t>
      </w:r>
      <w:r>
        <w:rPr>
          <w:rStyle w:val="Strong"/>
          <w:b w:val="0"/>
        </w:rPr>
        <w:t>-</w:t>
      </w:r>
      <w:r w:rsidR="009F459D">
        <w:rPr>
          <w:rStyle w:val="Strong"/>
          <w:b w:val="0"/>
        </w:rPr>
        <w:t>based parenting and early childhood learning program that empowers parents and carers to be their child’s first teacher.</w:t>
      </w:r>
    </w:p>
    <w:p w14:paraId="02715FDD" w14:textId="77777777" w:rsidR="00DA4AD5" w:rsidRPr="002E493D" w:rsidRDefault="00DA4AD5" w:rsidP="00244C8A">
      <w:pPr>
        <w:pStyle w:val="GlossaryStrong"/>
        <w:rPr>
          <w:rStyle w:val="Strong"/>
        </w:rPr>
      </w:pPr>
      <w:r w:rsidRPr="002E493D">
        <w:rPr>
          <w:rStyle w:val="Strong"/>
        </w:rPr>
        <w:t>Immunisation</w:t>
      </w:r>
    </w:p>
    <w:p w14:paraId="527749D2" w14:textId="77777777" w:rsidR="00DA4AD5" w:rsidRPr="002E493D" w:rsidRDefault="00C00AA5" w:rsidP="00244C8A">
      <w:pPr>
        <w:pStyle w:val="Glossarynormal"/>
      </w:pPr>
      <w:r>
        <w:t xml:space="preserve">Immunisation is the </w:t>
      </w:r>
      <w:r w:rsidR="008B040A">
        <w:t xml:space="preserve">action of making a person or animal immune to infection. </w:t>
      </w:r>
      <w:r>
        <w:t>It is a</w:t>
      </w:r>
      <w:r w:rsidR="008B040A">
        <w:t>lso known as vaccination.</w:t>
      </w:r>
    </w:p>
    <w:p w14:paraId="4557E165" w14:textId="77777777" w:rsidR="00280BFA" w:rsidRDefault="00280BFA" w:rsidP="00244C8A">
      <w:pPr>
        <w:pStyle w:val="GlossaryStrong"/>
        <w:rPr>
          <w:rStyle w:val="Strong"/>
        </w:rPr>
      </w:pPr>
      <w:r>
        <w:rPr>
          <w:rStyle w:val="Strong"/>
        </w:rPr>
        <w:t>Implementation Plan Advisory Group (IPAG)</w:t>
      </w:r>
    </w:p>
    <w:p w14:paraId="576EC3F2" w14:textId="77777777" w:rsidR="00280BFA" w:rsidRPr="0084641D" w:rsidRDefault="00C00AA5" w:rsidP="00244C8A">
      <w:pPr>
        <w:pStyle w:val="Glossarynormal"/>
        <w:rPr>
          <w:rStyle w:val="Strong"/>
          <w:b w:val="0"/>
        </w:rPr>
      </w:pPr>
      <w:r w:rsidRPr="00BE11BB">
        <w:t xml:space="preserve">IPAG </w:t>
      </w:r>
      <w:r w:rsidR="00280BFA" w:rsidRPr="00C00AA5">
        <w:t>was</w:t>
      </w:r>
      <w:r w:rsidR="00280BFA" w:rsidRPr="00E03131">
        <w:t xml:space="preserve"> established to review, assess and guide action under the Imple</w:t>
      </w:r>
      <w:r w:rsidR="00280BFA">
        <w:t>mentation Plan.</w:t>
      </w:r>
    </w:p>
    <w:p w14:paraId="4F5FF61A" w14:textId="77777777" w:rsidR="00DA4AD5" w:rsidRPr="002E493D" w:rsidRDefault="00DA4AD5" w:rsidP="00244C8A">
      <w:pPr>
        <w:pStyle w:val="GlossaryStrong"/>
        <w:rPr>
          <w:rStyle w:val="Strong"/>
        </w:rPr>
      </w:pPr>
      <w:r w:rsidRPr="002E493D">
        <w:rPr>
          <w:rStyle w:val="Strong"/>
        </w:rPr>
        <w:t>Indicator (</w:t>
      </w:r>
      <w:r w:rsidR="001637DD">
        <w:rPr>
          <w:rStyle w:val="Strong"/>
        </w:rPr>
        <w:t>h</w:t>
      </w:r>
      <w:r w:rsidRPr="002E493D">
        <w:rPr>
          <w:rStyle w:val="Strong"/>
        </w:rPr>
        <w:t>ealth indicator)</w:t>
      </w:r>
    </w:p>
    <w:p w14:paraId="2F711F75" w14:textId="77777777" w:rsidR="00DA4AD5" w:rsidRPr="002E493D" w:rsidRDefault="00DA4AD5" w:rsidP="00244C8A">
      <w:pPr>
        <w:pStyle w:val="Glossarynormal"/>
      </w:pPr>
      <w:r w:rsidRPr="002E493D">
        <w:t>A</w:t>
      </w:r>
      <w:r w:rsidR="00C00AA5">
        <w:t>n indicator is a</w:t>
      </w:r>
      <w:r w:rsidRPr="002E493D">
        <w:t xml:space="preserve"> key statistic that indicates an aspect of population health status, health determinants, interventions, services or outcomes. Indicators are designed to help </w:t>
      </w:r>
      <w:r w:rsidR="001637DD">
        <w:t xml:space="preserve">to </w:t>
      </w:r>
      <w:r w:rsidRPr="002E493D">
        <w:t>assess progress and performance as a guide to decision</w:t>
      </w:r>
      <w:r w:rsidR="001637DD">
        <w:t>-</w:t>
      </w:r>
      <w:r w:rsidRPr="002E493D">
        <w:t>making. They may have an indirect meaning as well as a direct one. For example, Australia’s overall death rate is a direct measure of mortality but is often used as a major indicator of population health.</w:t>
      </w:r>
    </w:p>
    <w:p w14:paraId="21D0A771" w14:textId="77777777" w:rsidR="00395EAE" w:rsidRDefault="00395EAE" w:rsidP="00244C8A">
      <w:pPr>
        <w:pStyle w:val="GlossaryStrong"/>
        <w:rPr>
          <w:rStyle w:val="Strong"/>
        </w:rPr>
      </w:pPr>
      <w:r>
        <w:rPr>
          <w:rStyle w:val="Strong"/>
        </w:rPr>
        <w:t>Indigenous Australian</w:t>
      </w:r>
      <w:r w:rsidR="00D5539F">
        <w:rPr>
          <w:rStyle w:val="Strong"/>
        </w:rPr>
        <w:t>s’</w:t>
      </w:r>
      <w:r>
        <w:rPr>
          <w:rStyle w:val="Strong"/>
        </w:rPr>
        <w:t xml:space="preserve"> Health Programme (IAHP)</w:t>
      </w:r>
    </w:p>
    <w:p w14:paraId="5CB46F05" w14:textId="77777777" w:rsidR="00395EAE" w:rsidRPr="000814E0" w:rsidRDefault="00395EAE" w:rsidP="00244C8A">
      <w:pPr>
        <w:pStyle w:val="Glossarynormal"/>
      </w:pPr>
      <w:r w:rsidRPr="000814E0">
        <w:t>The objective of the IAHP is to provide Aboriginal and Torres Strait Islander people with access to effective</w:t>
      </w:r>
      <w:r w:rsidR="001637DD">
        <w:t>,</w:t>
      </w:r>
      <w:r w:rsidRPr="000814E0">
        <w:t xml:space="preserve"> high</w:t>
      </w:r>
      <w:r w:rsidR="001637DD">
        <w:t>-</w:t>
      </w:r>
      <w:r w:rsidRPr="000814E0">
        <w:t>quality, comprehensive, culturally appropriate, primary health care services in urban, regional, rural and remote locations across Australia. This includes through Aboriginal Community Controlled Health Services, wherever possible and appropriate, as well as services across the entire health system that deliver comprehensive, culturally appropriate primary health care.</w:t>
      </w:r>
    </w:p>
    <w:p w14:paraId="1113EBE9" w14:textId="77777777" w:rsidR="00DA4AD5" w:rsidRPr="002E493D" w:rsidRDefault="00DA4AD5" w:rsidP="00244C8A">
      <w:pPr>
        <w:pStyle w:val="GlossaryStrong"/>
        <w:rPr>
          <w:rStyle w:val="Strong"/>
        </w:rPr>
      </w:pPr>
      <w:r w:rsidRPr="002E493D">
        <w:rPr>
          <w:rStyle w:val="Strong"/>
        </w:rPr>
        <w:t>Life course</w:t>
      </w:r>
    </w:p>
    <w:p w14:paraId="444DFBFF" w14:textId="77777777" w:rsidR="00DA4AD5" w:rsidRPr="002E493D" w:rsidRDefault="00C00AA5" w:rsidP="00244C8A">
      <w:pPr>
        <w:pStyle w:val="Glossarynormal"/>
      </w:pPr>
      <w:r>
        <w:t>The life course is t</w:t>
      </w:r>
      <w:r w:rsidR="00DA4AD5" w:rsidRPr="002E493D">
        <w:t xml:space="preserve">he period from birth through to death. </w:t>
      </w:r>
    </w:p>
    <w:p w14:paraId="7EC941DF" w14:textId="77777777" w:rsidR="006F725B" w:rsidRDefault="006F725B" w:rsidP="00244C8A">
      <w:pPr>
        <w:pStyle w:val="GlossaryStrong"/>
        <w:rPr>
          <w:rStyle w:val="Strong"/>
        </w:rPr>
      </w:pPr>
      <w:r>
        <w:rPr>
          <w:rStyle w:val="Strong"/>
        </w:rPr>
        <w:t>Measles</w:t>
      </w:r>
      <w:r w:rsidR="001637DD">
        <w:rPr>
          <w:rStyle w:val="Strong"/>
        </w:rPr>
        <w:t>–</w:t>
      </w:r>
      <w:r>
        <w:rPr>
          <w:rStyle w:val="Strong"/>
        </w:rPr>
        <w:t>Mumps</w:t>
      </w:r>
      <w:r w:rsidR="001637DD">
        <w:rPr>
          <w:rStyle w:val="Strong"/>
        </w:rPr>
        <w:t>–</w:t>
      </w:r>
      <w:r>
        <w:rPr>
          <w:rStyle w:val="Strong"/>
        </w:rPr>
        <w:t>Rubella (MMR)</w:t>
      </w:r>
    </w:p>
    <w:p w14:paraId="09F0F8DB" w14:textId="77777777" w:rsidR="006F725B" w:rsidRDefault="00C00AA5" w:rsidP="00244C8A">
      <w:pPr>
        <w:pStyle w:val="Glossarynormal"/>
        <w:rPr>
          <w:rStyle w:val="Strong"/>
          <w:b w:val="0"/>
        </w:rPr>
      </w:pPr>
      <w:r>
        <w:rPr>
          <w:rStyle w:val="Strong"/>
          <w:b w:val="0"/>
        </w:rPr>
        <w:t>MMR r</w:t>
      </w:r>
      <w:r w:rsidR="006F725B">
        <w:rPr>
          <w:rStyle w:val="Strong"/>
          <w:b w:val="0"/>
        </w:rPr>
        <w:t xml:space="preserve">efers to the three different </w:t>
      </w:r>
      <w:r w:rsidR="001637DD">
        <w:rPr>
          <w:rStyle w:val="Strong"/>
          <w:b w:val="0"/>
        </w:rPr>
        <w:t>c</w:t>
      </w:r>
      <w:r w:rsidR="006F725B">
        <w:rPr>
          <w:rStyle w:val="Strong"/>
          <w:b w:val="0"/>
        </w:rPr>
        <w:t xml:space="preserve">ommunicable </w:t>
      </w:r>
      <w:r w:rsidR="001637DD">
        <w:rPr>
          <w:rStyle w:val="Strong"/>
          <w:b w:val="0"/>
        </w:rPr>
        <w:t>d</w:t>
      </w:r>
      <w:r w:rsidR="006F725B">
        <w:rPr>
          <w:rStyle w:val="Strong"/>
          <w:b w:val="0"/>
        </w:rPr>
        <w:t>iseases immunised against using the one injection</w:t>
      </w:r>
      <w:r w:rsidR="001637DD">
        <w:rPr>
          <w:rStyle w:val="Strong"/>
          <w:b w:val="0"/>
        </w:rPr>
        <w:t>—</w:t>
      </w:r>
      <w:r w:rsidR="006F725B">
        <w:rPr>
          <w:rStyle w:val="Strong"/>
          <w:b w:val="0"/>
        </w:rPr>
        <w:t>the MMR vaccine.</w:t>
      </w:r>
    </w:p>
    <w:p w14:paraId="7C87B250" w14:textId="77777777" w:rsidR="00395EAE" w:rsidRDefault="00395EAE" w:rsidP="00244C8A">
      <w:pPr>
        <w:pStyle w:val="GlossaryStrong"/>
        <w:rPr>
          <w:rStyle w:val="Strong"/>
        </w:rPr>
      </w:pPr>
      <w:r>
        <w:rPr>
          <w:rStyle w:val="Strong"/>
        </w:rPr>
        <w:t>Medic</w:t>
      </w:r>
      <w:r w:rsidR="00D5539F">
        <w:rPr>
          <w:rStyle w:val="Strong"/>
        </w:rPr>
        <w:t>are</w:t>
      </w:r>
      <w:r>
        <w:rPr>
          <w:rStyle w:val="Strong"/>
        </w:rPr>
        <w:t xml:space="preserve"> Benefits Schedule (MBS)</w:t>
      </w:r>
    </w:p>
    <w:p w14:paraId="7CD08F36" w14:textId="77777777" w:rsidR="00395EAE" w:rsidRDefault="00395EAE" w:rsidP="00244C8A">
      <w:pPr>
        <w:pStyle w:val="Glossarynormal"/>
        <w:rPr>
          <w:rStyle w:val="Strong"/>
        </w:rPr>
      </w:pPr>
      <w:r w:rsidRPr="00C00AA5">
        <w:rPr>
          <w:shd w:val="clear" w:color="auto" w:fill="FFFFFF"/>
        </w:rPr>
        <w:lastRenderedPageBreak/>
        <w:t xml:space="preserve">The </w:t>
      </w:r>
      <w:r w:rsidR="00C00AA5" w:rsidRPr="00BC3C08">
        <w:rPr>
          <w:shd w:val="clear" w:color="auto" w:fill="FFFFFF"/>
        </w:rPr>
        <w:t xml:space="preserve">MBS </w:t>
      </w:r>
      <w:r w:rsidRPr="00C00AA5">
        <w:rPr>
          <w:shd w:val="clear" w:color="auto" w:fill="FFFFFF"/>
        </w:rPr>
        <w:t>is</w:t>
      </w:r>
      <w:r>
        <w:rPr>
          <w:shd w:val="clear" w:color="auto" w:fill="FFFFFF"/>
        </w:rPr>
        <w:t xml:space="preserve"> a listing of the Medicare services subsidised by the Australian </w:t>
      </w:r>
      <w:r w:rsidR="00C00AA5">
        <w:rPr>
          <w:shd w:val="clear" w:color="auto" w:fill="FFFFFF"/>
        </w:rPr>
        <w:t>G</w:t>
      </w:r>
      <w:r>
        <w:rPr>
          <w:shd w:val="clear" w:color="auto" w:fill="FFFFFF"/>
        </w:rPr>
        <w:t>overnment.</w:t>
      </w:r>
    </w:p>
    <w:p w14:paraId="6812F709" w14:textId="77777777" w:rsidR="00642F61" w:rsidRDefault="00642F61" w:rsidP="00244C8A">
      <w:pPr>
        <w:pStyle w:val="GlossaryStrong"/>
        <w:rPr>
          <w:rStyle w:val="Strong"/>
        </w:rPr>
      </w:pPr>
      <w:r>
        <w:rPr>
          <w:rStyle w:val="Strong"/>
        </w:rPr>
        <w:t>Medical Research Future Fund</w:t>
      </w:r>
    </w:p>
    <w:p w14:paraId="3A9C0E2E" w14:textId="77777777" w:rsidR="00642F61" w:rsidRPr="000814E0" w:rsidRDefault="00642F61" w:rsidP="00244C8A">
      <w:pPr>
        <w:pStyle w:val="Glossarynormal"/>
      </w:pPr>
      <w:r w:rsidRPr="00C00AA5">
        <w:t>The Medical Research Future Fund provides grants</w:t>
      </w:r>
      <w:r w:rsidRPr="000814E0">
        <w:t xml:space="preserve"> of financial assistance to support health and medical research and innovation</w:t>
      </w:r>
      <w:r w:rsidRPr="00C00AA5">
        <w:t>, with the</w:t>
      </w:r>
      <w:r w:rsidRPr="000814E0">
        <w:t xml:space="preserve"> objective of improving the health and wellbeing of Australians.</w:t>
      </w:r>
    </w:p>
    <w:p w14:paraId="0FD8C27F" w14:textId="77777777" w:rsidR="0084641D" w:rsidRPr="000814E0" w:rsidRDefault="0084641D" w:rsidP="00244C8A">
      <w:pPr>
        <w:pStyle w:val="GlossaryStrong"/>
        <w:rPr>
          <w:rStyle w:val="Strong"/>
        </w:rPr>
      </w:pPr>
      <w:r w:rsidRPr="000814E0">
        <w:rPr>
          <w:rStyle w:val="Strong"/>
        </w:rPr>
        <w:t>National Aboriginal and Torres Strait Islander Health Standing Committee</w:t>
      </w:r>
      <w:r>
        <w:rPr>
          <w:rStyle w:val="Strong"/>
        </w:rPr>
        <w:t xml:space="preserve"> (NATSIHSC)</w:t>
      </w:r>
    </w:p>
    <w:p w14:paraId="09AA3611" w14:textId="77777777" w:rsidR="0084641D" w:rsidRPr="009F5DD6" w:rsidRDefault="0084641D" w:rsidP="00244C8A">
      <w:pPr>
        <w:pStyle w:val="Glossarynormal"/>
        <w:rPr>
          <w:rStyle w:val="Strong"/>
          <w:b w:val="0"/>
        </w:rPr>
      </w:pPr>
      <w:r w:rsidRPr="0084641D">
        <w:rPr>
          <w:rStyle w:val="Strong"/>
          <w:b w:val="0"/>
        </w:rPr>
        <w:t xml:space="preserve">NATSIHSC is a standing committee under the Health Services </w:t>
      </w:r>
      <w:r w:rsidRPr="009F5DD6">
        <w:rPr>
          <w:rStyle w:val="Strong"/>
          <w:b w:val="0"/>
        </w:rPr>
        <w:t>Principal Committee.</w:t>
      </w:r>
    </w:p>
    <w:p w14:paraId="61E8D8EE" w14:textId="77777777" w:rsidR="00961D86" w:rsidRDefault="00961D86" w:rsidP="00244C8A">
      <w:pPr>
        <w:pStyle w:val="GlossaryStrong"/>
        <w:rPr>
          <w:rStyle w:val="Strong"/>
        </w:rPr>
      </w:pPr>
      <w:r>
        <w:rPr>
          <w:rStyle w:val="Strong"/>
        </w:rPr>
        <w:t>National Aboriginal Community Controlled Organisation (NACCHO)</w:t>
      </w:r>
    </w:p>
    <w:p w14:paraId="3CD7097D" w14:textId="7111C805" w:rsidR="00961D86" w:rsidRDefault="00961D86" w:rsidP="00244C8A">
      <w:pPr>
        <w:pStyle w:val="Glossarynormal"/>
      </w:pPr>
      <w:r w:rsidRPr="000814E0">
        <w:t>NACCHO is the national peak body representing 14</w:t>
      </w:r>
      <w:r w:rsidR="00FC61D8">
        <w:t>4</w:t>
      </w:r>
      <w:r w:rsidRPr="000814E0">
        <w:t xml:space="preserve"> Aboriginal Community Controlled Health Services (ACCHSs) across the country on Aboriginal health and wellbeing issues.</w:t>
      </w:r>
      <w:r w:rsidRPr="000814E0">
        <w:rPr>
          <w:rFonts w:hint="eastAsia"/>
        </w:rPr>
        <w:t> </w:t>
      </w:r>
    </w:p>
    <w:p w14:paraId="2093D0E3" w14:textId="77777777" w:rsidR="00FA3631" w:rsidRDefault="00FA3631" w:rsidP="00244C8A">
      <w:pPr>
        <w:pStyle w:val="GlossaryStrong"/>
        <w:rPr>
          <w:rStyle w:val="Strong"/>
        </w:rPr>
      </w:pPr>
      <w:r>
        <w:rPr>
          <w:rStyle w:val="Strong"/>
        </w:rPr>
        <w:t>National Aboriginal Community Controlled Organisation Affiliates (NACCHO Affiliates)</w:t>
      </w:r>
    </w:p>
    <w:p w14:paraId="61C14B16" w14:textId="77777777" w:rsidR="00FA3631" w:rsidRDefault="00FA3631" w:rsidP="00244C8A">
      <w:pPr>
        <w:pStyle w:val="Glossarynormal"/>
      </w:pPr>
      <w:r w:rsidRPr="0052428C">
        <w:t>NACCHO</w:t>
      </w:r>
      <w:r>
        <w:t xml:space="preserve"> has </w:t>
      </w:r>
      <w:r w:rsidR="001637DD">
        <w:t>eight</w:t>
      </w:r>
      <w:r>
        <w:t xml:space="preserve"> </w:t>
      </w:r>
      <w:r w:rsidR="001637DD">
        <w:t>a</w:t>
      </w:r>
      <w:r>
        <w:t>ffiliates</w:t>
      </w:r>
      <w:r w:rsidR="00626A91">
        <w:t>—one for each state and territory</w:t>
      </w:r>
      <w:r>
        <w:t xml:space="preserve">. </w:t>
      </w:r>
      <w:r w:rsidRPr="00FA3631">
        <w:t xml:space="preserve">These affiliates have a number of full and associate members (except in </w:t>
      </w:r>
      <w:r w:rsidR="00626A91">
        <w:t xml:space="preserve">the </w:t>
      </w:r>
      <w:r w:rsidRPr="00FA3631">
        <w:t>ACT and Tasmania</w:t>
      </w:r>
      <w:r w:rsidR="001637DD">
        <w:t>,</w:t>
      </w:r>
      <w:r w:rsidRPr="00FA3631">
        <w:t xml:space="preserve"> which have just one service each).</w:t>
      </w:r>
    </w:p>
    <w:p w14:paraId="4F6A74CA" w14:textId="77777777" w:rsidR="00743B5F" w:rsidRDefault="00743B5F" w:rsidP="00244C8A">
      <w:pPr>
        <w:pStyle w:val="GlossaryStrong"/>
        <w:rPr>
          <w:rStyle w:val="Strong"/>
          <w:rFonts w:cs="Times New Roman"/>
          <w:sz w:val="22"/>
          <w:szCs w:val="24"/>
        </w:rPr>
      </w:pPr>
      <w:r w:rsidRPr="000814E0">
        <w:rPr>
          <w:rStyle w:val="Strong"/>
        </w:rPr>
        <w:t>National Framework for Continuous Quality Improvement</w:t>
      </w:r>
    </w:p>
    <w:p w14:paraId="420F5581" w14:textId="77777777" w:rsidR="00743B5F" w:rsidRPr="000814E0" w:rsidRDefault="00743B5F" w:rsidP="00244C8A">
      <w:pPr>
        <w:pStyle w:val="Glossarynormal"/>
      </w:pPr>
      <w:r w:rsidRPr="00C00AA5">
        <w:t>The National Framework for Continuous Quality Improvement in Primary Health Care for Aboriginal and Torres Strait Islander People has been designed to provide practical support for all primary health</w:t>
      </w:r>
      <w:r w:rsidR="001637DD" w:rsidRPr="00C00AA5">
        <w:t xml:space="preserve"> </w:t>
      </w:r>
      <w:r w:rsidRPr="00C00AA5">
        <w:t>care organisations in their efforts to ensure that the health care they provide is high</w:t>
      </w:r>
      <w:r w:rsidR="001637DD" w:rsidRPr="00C00AA5">
        <w:t>-</w:t>
      </w:r>
      <w:r w:rsidRPr="00C00AA5">
        <w:t>quality, safe, effective, responsive and culturally respectful.</w:t>
      </w:r>
    </w:p>
    <w:p w14:paraId="615013D2" w14:textId="77777777" w:rsidR="00DA4AD5" w:rsidRPr="002E493D" w:rsidRDefault="00DA4AD5" w:rsidP="00244C8A">
      <w:pPr>
        <w:pStyle w:val="GlossaryStrong"/>
        <w:rPr>
          <w:rStyle w:val="Strong"/>
          <w:rFonts w:cs="Times New Roman"/>
          <w:sz w:val="22"/>
          <w:szCs w:val="24"/>
        </w:rPr>
      </w:pPr>
      <w:r w:rsidRPr="002E493D">
        <w:rPr>
          <w:rStyle w:val="Strong"/>
        </w:rPr>
        <w:t>National Health Leadership Forum</w:t>
      </w:r>
      <w:r w:rsidR="00C00AA5">
        <w:rPr>
          <w:rStyle w:val="Strong"/>
        </w:rPr>
        <w:t xml:space="preserve"> (NHLF)</w:t>
      </w:r>
    </w:p>
    <w:p w14:paraId="581556F3" w14:textId="77777777" w:rsidR="00DA4AD5" w:rsidRPr="002E493D" w:rsidRDefault="00DA4AD5" w:rsidP="00244C8A">
      <w:pPr>
        <w:pStyle w:val="Glossarynormal"/>
      </w:pPr>
      <w:r w:rsidRPr="00C00AA5">
        <w:t>The NHLF is a</w:t>
      </w:r>
      <w:r w:rsidRPr="002E493D">
        <w:t xml:space="preserve"> partnership of national Aboriginal and Torres Strait Islander organisations that:</w:t>
      </w:r>
    </w:p>
    <w:p w14:paraId="45B58530" w14:textId="77777777" w:rsidR="00DA4AD5" w:rsidRPr="002E493D" w:rsidRDefault="001637DD" w:rsidP="009A5862">
      <w:pPr>
        <w:pStyle w:val="ListParagraph"/>
        <w:numPr>
          <w:ilvl w:val="0"/>
          <w:numId w:val="35"/>
        </w:numPr>
        <w:rPr>
          <w:lang w:eastAsia="en-AU"/>
        </w:rPr>
      </w:pPr>
      <w:r>
        <w:rPr>
          <w:lang w:eastAsia="en-AU"/>
        </w:rPr>
        <w:t>c</w:t>
      </w:r>
      <w:r w:rsidR="00DA4AD5" w:rsidRPr="002E493D">
        <w:rPr>
          <w:lang w:eastAsia="en-AU"/>
        </w:rPr>
        <w:t>ollectively represent a united voice on Aboriginal and Torres Strait Islander health and wellbeing with expertise across service delivery, workforce, research, healing and mental health, and social and emotional wellbeing</w:t>
      </w:r>
    </w:p>
    <w:p w14:paraId="5FC36544" w14:textId="77777777" w:rsidR="00DA4AD5" w:rsidRPr="002E493D" w:rsidRDefault="001637DD" w:rsidP="009A5862">
      <w:pPr>
        <w:pStyle w:val="ListParagraph"/>
        <w:numPr>
          <w:ilvl w:val="0"/>
          <w:numId w:val="35"/>
        </w:numPr>
      </w:pPr>
      <w:r>
        <w:t>o</w:t>
      </w:r>
      <w:r w:rsidR="00DA4AD5" w:rsidRPr="002E493D">
        <w:t>perate as a partnership mechanism at the national level to work with Australian governments in developing, implementing and monitoring Aboriginal and Torres Strait Islander health policy and planning</w:t>
      </w:r>
      <w:r w:rsidR="00B676FD">
        <w:t>,</w:t>
      </w:r>
      <w:r w:rsidR="00DA4AD5" w:rsidRPr="002E493D">
        <w:t xml:space="preserve"> including the National Aboriginal and Torres Strait Islander Health Plan.</w:t>
      </w:r>
    </w:p>
    <w:p w14:paraId="6610D1F2" w14:textId="77777777" w:rsidR="00DB1B21" w:rsidRDefault="00DB1B21" w:rsidP="00244C8A">
      <w:pPr>
        <w:pStyle w:val="GlossaryStrong"/>
        <w:rPr>
          <w:rStyle w:val="Strong"/>
        </w:rPr>
      </w:pPr>
      <w:r w:rsidRPr="000814E0">
        <w:rPr>
          <w:rStyle w:val="Strong"/>
        </w:rPr>
        <w:t>National Immunisation Program (NIP) Schedule</w:t>
      </w:r>
    </w:p>
    <w:p w14:paraId="2E530E80" w14:textId="77777777" w:rsidR="00DB1B21" w:rsidRPr="00A13E4D" w:rsidRDefault="00B13F16" w:rsidP="00244C8A">
      <w:pPr>
        <w:pStyle w:val="Glossarynormal"/>
        <w:rPr>
          <w:rStyle w:val="Strong"/>
        </w:rPr>
      </w:pPr>
      <w:r w:rsidRPr="00B676FD">
        <w:rPr>
          <w:lang w:val="en"/>
        </w:rPr>
        <w:t>The NIP Schedule is a</w:t>
      </w:r>
      <w:r w:rsidRPr="000814E0">
        <w:rPr>
          <w:lang w:val="en"/>
        </w:rPr>
        <w:t xml:space="preserve"> series of immunisations given a</w:t>
      </w:r>
      <w:r w:rsidR="006F2A8E" w:rsidRPr="000814E0">
        <w:rPr>
          <w:lang w:val="en"/>
        </w:rPr>
        <w:t>t specific times throughout a person’s</w:t>
      </w:r>
      <w:r w:rsidRPr="000814E0">
        <w:rPr>
          <w:lang w:val="en"/>
        </w:rPr>
        <w:t xml:space="preserve"> life</w:t>
      </w:r>
      <w:r w:rsidR="00B676FD">
        <w:rPr>
          <w:lang w:val="en"/>
        </w:rPr>
        <w:t>,</w:t>
      </w:r>
      <w:r w:rsidRPr="000814E0">
        <w:rPr>
          <w:lang w:val="en"/>
        </w:rPr>
        <w:t xml:space="preserve"> from birth through to adulthood.</w:t>
      </w:r>
    </w:p>
    <w:p w14:paraId="43601952" w14:textId="77777777" w:rsidR="00DA4AD5" w:rsidRPr="002E493D" w:rsidRDefault="00DA4AD5" w:rsidP="00244C8A">
      <w:pPr>
        <w:pStyle w:val="GlossaryStrong"/>
        <w:rPr>
          <w:rStyle w:val="Strong"/>
          <w:rFonts w:cs="Times New Roman"/>
          <w:sz w:val="22"/>
          <w:szCs w:val="24"/>
        </w:rPr>
      </w:pPr>
      <w:r w:rsidRPr="002E493D">
        <w:rPr>
          <w:rStyle w:val="Strong"/>
        </w:rPr>
        <w:t>Perinatal</w:t>
      </w:r>
    </w:p>
    <w:p w14:paraId="58B829F1" w14:textId="77777777" w:rsidR="00DA4AD5" w:rsidRPr="002E493D" w:rsidRDefault="00B676FD" w:rsidP="00244C8A">
      <w:pPr>
        <w:pStyle w:val="Glossarynormal"/>
      </w:pPr>
      <w:r>
        <w:t xml:space="preserve">‘Perinatal’ refers to </w:t>
      </w:r>
      <w:r w:rsidR="00DA4AD5" w:rsidRPr="002E493D">
        <w:t>the period shortly before or after birth (usually up to 28 days after).</w:t>
      </w:r>
    </w:p>
    <w:p w14:paraId="2C2DE382" w14:textId="77777777" w:rsidR="00DA4AD5" w:rsidRPr="002E493D" w:rsidRDefault="00DA4AD5" w:rsidP="00244C8A">
      <w:pPr>
        <w:pStyle w:val="GlossaryStrong"/>
        <w:rPr>
          <w:rStyle w:val="Strong"/>
        </w:rPr>
      </w:pPr>
      <w:r w:rsidRPr="002E493D">
        <w:rPr>
          <w:rStyle w:val="Strong"/>
        </w:rPr>
        <w:t>Pharmaceutical Benefits Scheme (PBS)</w:t>
      </w:r>
    </w:p>
    <w:p w14:paraId="777DCDB6" w14:textId="77777777" w:rsidR="00DA4AD5" w:rsidRPr="002E493D" w:rsidRDefault="00B676FD" w:rsidP="00244C8A">
      <w:pPr>
        <w:pStyle w:val="Glossarynormal"/>
      </w:pPr>
      <w:r>
        <w:t xml:space="preserve">The PBS is a </w:t>
      </w:r>
      <w:r w:rsidR="00DA4AD5" w:rsidRPr="002E493D">
        <w:t xml:space="preserve">national, government-funded scheme that subsidises the cost of a wide range of pharmaceutical </w:t>
      </w:r>
      <w:r w:rsidR="00DA4AD5" w:rsidRPr="00B676FD">
        <w:t>drugs</w:t>
      </w:r>
      <w:r>
        <w:t>.</w:t>
      </w:r>
      <w:r w:rsidR="00DA4AD5" w:rsidRPr="00B676FD">
        <w:t xml:space="preserve"> </w:t>
      </w:r>
      <w:r>
        <w:t xml:space="preserve">It </w:t>
      </w:r>
      <w:r w:rsidR="00DA4AD5" w:rsidRPr="00B676FD">
        <w:t>covers all Australians</w:t>
      </w:r>
      <w:r w:rsidR="00DA4AD5" w:rsidRPr="002E493D">
        <w:t xml:space="preserve"> to help them </w:t>
      </w:r>
      <w:r>
        <w:t xml:space="preserve">to </w:t>
      </w:r>
      <w:r w:rsidR="00DA4AD5" w:rsidRPr="002E493D">
        <w:t>afford standard medications.</w:t>
      </w:r>
    </w:p>
    <w:p w14:paraId="3049B701" w14:textId="77777777" w:rsidR="00DA4AD5" w:rsidRPr="002E493D" w:rsidRDefault="00DA4AD5" w:rsidP="00244C8A">
      <w:pPr>
        <w:pStyle w:val="GlossaryStrong"/>
        <w:rPr>
          <w:rStyle w:val="Strong"/>
        </w:rPr>
      </w:pPr>
      <w:r w:rsidRPr="002E493D">
        <w:rPr>
          <w:rStyle w:val="Strong"/>
        </w:rPr>
        <w:t>Primary health care</w:t>
      </w:r>
    </w:p>
    <w:p w14:paraId="16FE6CD2" w14:textId="77777777" w:rsidR="00DA4AD5" w:rsidRPr="002E493D" w:rsidRDefault="00DA4AD5" w:rsidP="00244C8A">
      <w:pPr>
        <w:pStyle w:val="Glossarynormal"/>
      </w:pPr>
      <w:r w:rsidRPr="002E493D">
        <w:t xml:space="preserve">The World Health Organization Alma-Ata declaration of 1978 defines </w:t>
      </w:r>
      <w:r w:rsidR="00B676FD">
        <w:t>‘</w:t>
      </w:r>
      <w:r w:rsidRPr="002E493D">
        <w:t>primary health care</w:t>
      </w:r>
      <w:r w:rsidR="00B676FD">
        <w:t>’</w:t>
      </w:r>
      <w:r w:rsidRPr="002E493D">
        <w:t xml:space="preserve"> as essential health care based on practical, scientifically sound and socially acceptable methods and </w:t>
      </w:r>
      <w:r w:rsidRPr="002E493D">
        <w:lastRenderedPageBreak/>
        <w:t xml:space="preserve">technology made universally accessible to individuals and families in the community through their full participation and at a cost that the community and country can afford to maintain at every stage of their development in the spirit of self-reliance and self-determination. It forms an integral part of </w:t>
      </w:r>
      <w:r w:rsidR="001637DD">
        <w:t xml:space="preserve">both </w:t>
      </w:r>
      <w:r w:rsidRPr="002E493D">
        <w:t>the country’s health system, of which it is the central function and main focus, and the overall social and economic development of the community. It is the first level of contact of individuals, the family and community with the national health system</w:t>
      </w:r>
      <w:r w:rsidR="001637DD">
        <w:t>,</w:t>
      </w:r>
      <w:r w:rsidRPr="002E493D">
        <w:t xml:space="preserve"> bringing health care as close as possible to where people live and </w:t>
      </w:r>
      <w:r w:rsidRPr="00B676FD">
        <w:t>work</w:t>
      </w:r>
      <w:r w:rsidR="00B676FD">
        <w:t>.</w:t>
      </w:r>
      <w:r w:rsidRPr="00B676FD">
        <w:t xml:space="preserve"> </w:t>
      </w:r>
      <w:r w:rsidR="00B676FD">
        <w:t xml:space="preserve">It </w:t>
      </w:r>
      <w:r w:rsidRPr="002E493D">
        <w:t>constitutes the first element of a continuing health care process.</w:t>
      </w:r>
    </w:p>
    <w:p w14:paraId="39A16465" w14:textId="77777777" w:rsidR="00DA4AD5" w:rsidRPr="002E493D" w:rsidRDefault="00DA4AD5" w:rsidP="00244C8A">
      <w:pPr>
        <w:pStyle w:val="GlossaryStrong"/>
        <w:rPr>
          <w:rStyle w:val="Strong"/>
        </w:rPr>
      </w:pPr>
      <w:r w:rsidRPr="002E493D">
        <w:rPr>
          <w:rStyle w:val="Strong"/>
        </w:rPr>
        <w:t>Racism</w:t>
      </w:r>
    </w:p>
    <w:p w14:paraId="7F9541B1" w14:textId="77777777" w:rsidR="00DA4AD5" w:rsidRPr="002E493D" w:rsidRDefault="00DA4AD5" w:rsidP="00244C8A">
      <w:pPr>
        <w:pStyle w:val="Glossarynormal"/>
      </w:pPr>
      <w:r w:rsidRPr="00B676FD">
        <w:t>Racism is a</w:t>
      </w:r>
      <w:r w:rsidRPr="002E493D">
        <w:t xml:space="preserve"> key social determinant of health for Aboriginal and Torres Strait Islander people</w:t>
      </w:r>
      <w:r w:rsidR="006B15FB">
        <w:t>s</w:t>
      </w:r>
      <w:r w:rsidR="001637DD">
        <w:t>.</w:t>
      </w:r>
      <w:r w:rsidRPr="002E493D">
        <w:t xml:space="preserve"> </w:t>
      </w:r>
      <w:r w:rsidR="001637DD">
        <w:t xml:space="preserve">It </w:t>
      </w:r>
      <w:r w:rsidRPr="002E493D">
        <w:t>can deter people from achieving their full capabilities by debilitating confidence and self-worth</w:t>
      </w:r>
      <w:r w:rsidR="001637DD">
        <w:t>.</w:t>
      </w:r>
      <w:r w:rsidRPr="002E493D">
        <w:t xml:space="preserve"> </w:t>
      </w:r>
      <w:r w:rsidR="001637DD">
        <w:t xml:space="preserve">This </w:t>
      </w:r>
      <w:r w:rsidRPr="002E493D">
        <w:t>in turn leads to poorer health outcomes. Evidence suggests that racism experienced in the delivery of health services contributes to low levels of access to health services by Aboriginal and Torres Strait Islander people.</w:t>
      </w:r>
    </w:p>
    <w:p w14:paraId="1C061CB0" w14:textId="77777777" w:rsidR="00DA4AD5" w:rsidRPr="002E493D" w:rsidRDefault="00DA4AD5" w:rsidP="00244C8A">
      <w:pPr>
        <w:pStyle w:val="GlossaryStrong"/>
        <w:rPr>
          <w:rStyle w:val="Strong"/>
        </w:rPr>
      </w:pPr>
      <w:r w:rsidRPr="002E493D">
        <w:rPr>
          <w:rStyle w:val="Strong"/>
        </w:rPr>
        <w:t>Respiratory disease</w:t>
      </w:r>
    </w:p>
    <w:p w14:paraId="3187494E" w14:textId="77777777" w:rsidR="00DA4AD5" w:rsidRPr="002E493D" w:rsidRDefault="00B676FD" w:rsidP="00244C8A">
      <w:pPr>
        <w:pStyle w:val="Glossarynormal"/>
      </w:pPr>
      <w:r>
        <w:t>‘</w:t>
      </w:r>
      <w:r w:rsidR="00DA4AD5" w:rsidRPr="002E493D">
        <w:t>Respiratory disease</w:t>
      </w:r>
      <w:r>
        <w:t>’</w:t>
      </w:r>
      <w:r w:rsidR="00DA4AD5" w:rsidRPr="002E493D">
        <w:t xml:space="preserve"> </w:t>
      </w:r>
      <w:r w:rsidR="00715EF6">
        <w:t>refers to</w:t>
      </w:r>
      <w:r w:rsidR="00DA4AD5" w:rsidRPr="002E493D">
        <w:t xml:space="preserve"> conditions</w:t>
      </w:r>
      <w:r w:rsidR="001637DD">
        <w:t xml:space="preserve">, </w:t>
      </w:r>
      <w:r w:rsidR="001637DD" w:rsidRPr="002E493D">
        <w:t>such as asthma and pneumonia</w:t>
      </w:r>
      <w:r w:rsidR="001637DD">
        <w:t>, that</w:t>
      </w:r>
      <w:r w:rsidR="00DA4AD5" w:rsidRPr="002E493D">
        <w:t xml:space="preserve"> affect the respiratory system</w:t>
      </w:r>
      <w:r w:rsidR="001637DD">
        <w:t>,</w:t>
      </w:r>
      <w:r w:rsidR="00DA4AD5" w:rsidRPr="002E493D">
        <w:t xml:space="preserve"> which includes the lungs and airways.</w:t>
      </w:r>
    </w:p>
    <w:p w14:paraId="2E14061C" w14:textId="77777777" w:rsidR="00DA4AD5" w:rsidRPr="002E493D" w:rsidRDefault="00DA4AD5" w:rsidP="00244C8A">
      <w:pPr>
        <w:pStyle w:val="GlossaryStrong"/>
        <w:rPr>
          <w:rStyle w:val="Strong"/>
        </w:rPr>
      </w:pPr>
      <w:r w:rsidRPr="002E493D">
        <w:rPr>
          <w:rStyle w:val="Strong"/>
        </w:rPr>
        <w:t>Risk factors</w:t>
      </w:r>
    </w:p>
    <w:p w14:paraId="513B32AB" w14:textId="77777777" w:rsidR="00DA4AD5" w:rsidRPr="002E493D" w:rsidRDefault="00B676FD" w:rsidP="00244C8A">
      <w:pPr>
        <w:pStyle w:val="Glossarynormal"/>
      </w:pPr>
      <w:r>
        <w:t xml:space="preserve">Risk factors are the </w:t>
      </w:r>
      <w:r w:rsidR="00DA4AD5" w:rsidRPr="002E493D">
        <w:t xml:space="preserve">factors that are associated with </w:t>
      </w:r>
      <w:r w:rsidR="00715EF6">
        <w:t xml:space="preserve">a greater likelihood of </w:t>
      </w:r>
      <w:r w:rsidR="00DA4AD5" w:rsidRPr="002E493D">
        <w:t xml:space="preserve">ill health, disability, disease or death. </w:t>
      </w:r>
      <w:r>
        <w:t xml:space="preserve">They </w:t>
      </w:r>
      <w:r w:rsidR="00DA4AD5" w:rsidRPr="002E493D">
        <w:t>may be behavioural, biomedical, environmental, genetic, or demographic. Risk factors often coexist and interact with one another.</w:t>
      </w:r>
    </w:p>
    <w:p w14:paraId="6713A36F" w14:textId="77777777" w:rsidR="00DA4AD5" w:rsidRPr="002E493D" w:rsidRDefault="00DA4AD5" w:rsidP="00244C8A">
      <w:pPr>
        <w:pStyle w:val="GlossaryStrong"/>
        <w:rPr>
          <w:rStyle w:val="Strong"/>
        </w:rPr>
      </w:pPr>
      <w:r w:rsidRPr="002E493D">
        <w:rPr>
          <w:rStyle w:val="Strong"/>
        </w:rPr>
        <w:t>Social determinants of health</w:t>
      </w:r>
    </w:p>
    <w:p w14:paraId="7771C6F1" w14:textId="77777777" w:rsidR="00DA4AD5" w:rsidRPr="002E493D" w:rsidRDefault="00B676FD" w:rsidP="00244C8A">
      <w:pPr>
        <w:pStyle w:val="Glossarynormal"/>
      </w:pPr>
      <w:r>
        <w:t>Social determinants of health are t</w:t>
      </w:r>
      <w:r w:rsidR="00DA4AD5" w:rsidRPr="002E493D">
        <w:t>he conditions in which people are born, grow, live, work and age</w:t>
      </w:r>
      <w:r w:rsidR="001637DD">
        <w:t>,</w:t>
      </w:r>
      <w:r w:rsidR="00715EF6">
        <w:t xml:space="preserve"> which all have an impact on an </w:t>
      </w:r>
      <w:r w:rsidR="008B040A">
        <w:t>individual’s</w:t>
      </w:r>
      <w:r w:rsidR="00715EF6">
        <w:t xml:space="preserve"> health</w:t>
      </w:r>
      <w:r w:rsidR="00DA4AD5" w:rsidRPr="002E493D">
        <w:t>. These circumstances are shaped by the distribution of money, power and resources at global, national and local levels.</w:t>
      </w:r>
    </w:p>
    <w:p w14:paraId="62EA01C9" w14:textId="77777777" w:rsidR="00DA4AD5" w:rsidRPr="002E493D" w:rsidRDefault="00DA4AD5" w:rsidP="00244C8A">
      <w:pPr>
        <w:pStyle w:val="GlossaryStrong"/>
        <w:rPr>
          <w:rStyle w:val="Strong"/>
        </w:rPr>
      </w:pPr>
      <w:r w:rsidRPr="002E493D">
        <w:rPr>
          <w:rStyle w:val="Strong"/>
        </w:rPr>
        <w:t>Strengths-based approach</w:t>
      </w:r>
    </w:p>
    <w:p w14:paraId="46536E23" w14:textId="77777777" w:rsidR="00DA4AD5" w:rsidRPr="002E493D" w:rsidRDefault="00DA4AD5" w:rsidP="00244C8A">
      <w:pPr>
        <w:pStyle w:val="Glossarynormal"/>
      </w:pPr>
      <w:r w:rsidRPr="002E493D">
        <w:t>A strengths-based approach views situations realistically and looks for opportunities to complement and support existing strengths and capacities</w:t>
      </w:r>
      <w:r w:rsidR="00B676FD">
        <w:t>.</w:t>
      </w:r>
      <w:r w:rsidRPr="002E493D">
        <w:t xml:space="preserve"> </w:t>
      </w:r>
      <w:r w:rsidR="00B676FD">
        <w:t xml:space="preserve">It can be contrasted with </w:t>
      </w:r>
      <w:r w:rsidRPr="00B676FD">
        <w:t>a</w:t>
      </w:r>
      <w:r w:rsidRPr="002E493D">
        <w:t xml:space="preserve"> deficit</w:t>
      </w:r>
      <w:r w:rsidR="007B0C34">
        <w:t>s</w:t>
      </w:r>
      <w:r w:rsidRPr="002E493D">
        <w:t>-based approach</w:t>
      </w:r>
      <w:r w:rsidR="001637DD">
        <w:t>,</w:t>
      </w:r>
      <w:r w:rsidRPr="002E493D">
        <w:t xml:space="preserve"> which focuses on the problem or concern.</w:t>
      </w:r>
    </w:p>
    <w:p w14:paraId="09B500B2" w14:textId="77777777" w:rsidR="00DA4AD5" w:rsidRPr="002E493D" w:rsidRDefault="00DA4AD5" w:rsidP="00244C8A">
      <w:pPr>
        <w:pStyle w:val="GlossaryStrong"/>
        <w:rPr>
          <w:rStyle w:val="Strong"/>
        </w:rPr>
      </w:pPr>
      <w:r w:rsidRPr="002E493D">
        <w:rPr>
          <w:rStyle w:val="Strong"/>
        </w:rPr>
        <w:t>System levers</w:t>
      </w:r>
    </w:p>
    <w:p w14:paraId="7FE8672E" w14:textId="77777777" w:rsidR="00DA4AD5" w:rsidRPr="002E493D" w:rsidRDefault="00B676FD" w:rsidP="00244C8A">
      <w:pPr>
        <w:pStyle w:val="Glossarynormal"/>
      </w:pPr>
      <w:r>
        <w:t>System levers are t</w:t>
      </w:r>
      <w:r w:rsidR="00DA4AD5" w:rsidRPr="002E493D">
        <w:t>ools that can be used to effect change and influence outcomes across the health system.</w:t>
      </w:r>
    </w:p>
    <w:p w14:paraId="11CB4A99" w14:textId="77777777" w:rsidR="00DA4AD5" w:rsidRPr="002E493D" w:rsidRDefault="00DA4AD5" w:rsidP="00244C8A">
      <w:pPr>
        <w:pStyle w:val="GlossaryStrong"/>
        <w:rPr>
          <w:rStyle w:val="Strong"/>
        </w:rPr>
      </w:pPr>
      <w:r w:rsidRPr="002E493D">
        <w:rPr>
          <w:rStyle w:val="Strong"/>
        </w:rPr>
        <w:t>Systemic racism</w:t>
      </w:r>
    </w:p>
    <w:p w14:paraId="3EF97EDD" w14:textId="77777777" w:rsidR="00DA4AD5" w:rsidRPr="002E493D" w:rsidRDefault="00B676FD" w:rsidP="00244C8A">
      <w:pPr>
        <w:pStyle w:val="Glossarynormal"/>
      </w:pPr>
      <w:r>
        <w:t>‘Systemic racism’ refers to the f</w:t>
      </w:r>
      <w:r w:rsidR="00DA4AD5" w:rsidRPr="002E493D">
        <w:t>ailure of the health system to provide an appropriate and professional service to people because of their colour, culture or ethnic origin.</w:t>
      </w:r>
    </w:p>
    <w:p w14:paraId="0484AF5E" w14:textId="77777777" w:rsidR="00752F03" w:rsidRDefault="00752F03" w:rsidP="00121FC3">
      <w:pPr>
        <w:pStyle w:val="GlossaryStrong"/>
        <w:keepNext/>
        <w:rPr>
          <w:rStyle w:val="Strong"/>
          <w:rFonts w:cs="Times New Roman"/>
          <w:sz w:val="22"/>
          <w:szCs w:val="24"/>
          <w:lang w:eastAsia="en-AU"/>
        </w:rPr>
      </w:pPr>
      <w:r>
        <w:rPr>
          <w:rStyle w:val="Strong"/>
        </w:rPr>
        <w:t>Tackling Indigenous Smoking (TIS)</w:t>
      </w:r>
    </w:p>
    <w:p w14:paraId="71485CC5" w14:textId="77777777" w:rsidR="00752F03" w:rsidRPr="00012E4E" w:rsidRDefault="00B676FD" w:rsidP="00244C8A">
      <w:pPr>
        <w:pStyle w:val="Glossarynormal"/>
        <w:rPr>
          <w:rStyle w:val="Strong"/>
        </w:rPr>
      </w:pPr>
      <w:r>
        <w:rPr>
          <w:rStyle w:val="Strong"/>
          <w:b w:val="0"/>
        </w:rPr>
        <w:t xml:space="preserve">TIS is a </w:t>
      </w:r>
      <w:r w:rsidR="00752F03" w:rsidRPr="00012E4E">
        <w:rPr>
          <w:rStyle w:val="Strong"/>
          <w:b w:val="0"/>
        </w:rPr>
        <w:t>program that</w:t>
      </w:r>
      <w:r w:rsidR="00752F03" w:rsidRPr="00012E4E">
        <w:rPr>
          <w:rStyle w:val="Strong"/>
        </w:rPr>
        <w:t xml:space="preserve"> </w:t>
      </w:r>
      <w:r w:rsidR="00752F03" w:rsidRPr="000814E0">
        <w:rPr>
          <w:shd w:val="clear" w:color="auto" w:fill="FFFFFF"/>
        </w:rPr>
        <w:t>aims to improve the health of Aboriginal and Torres Strait Islander people by reducing the prevalence of tobacco use. The TIS program is managed and funded by the Australian Government Department of Health’s Indigenous Health Division.</w:t>
      </w:r>
    </w:p>
    <w:p w14:paraId="001BF78B" w14:textId="77777777" w:rsidR="00BA482D" w:rsidRDefault="00BA482D" w:rsidP="00244C8A">
      <w:pPr>
        <w:pStyle w:val="GlossaryStrong"/>
        <w:rPr>
          <w:rStyle w:val="Strong"/>
        </w:rPr>
      </w:pPr>
      <w:r>
        <w:rPr>
          <w:rStyle w:val="Strong"/>
        </w:rPr>
        <w:t>Telehealth</w:t>
      </w:r>
    </w:p>
    <w:p w14:paraId="4BF43A48" w14:textId="77777777" w:rsidR="00BA482D" w:rsidRPr="00BA482D" w:rsidRDefault="00BA482D" w:rsidP="00244C8A">
      <w:pPr>
        <w:pStyle w:val="Glossarynormal"/>
        <w:rPr>
          <w:rStyle w:val="Strong"/>
          <w:b w:val="0"/>
        </w:rPr>
      </w:pPr>
      <w:r w:rsidRPr="00B676FD">
        <w:rPr>
          <w:rStyle w:val="Strong"/>
          <w:b w:val="0"/>
        </w:rPr>
        <w:lastRenderedPageBreak/>
        <w:t>Telehealth services</w:t>
      </w:r>
      <w:r w:rsidRPr="000814E0">
        <w:rPr>
          <w:rStyle w:val="Strong"/>
          <w:b w:val="0"/>
        </w:rPr>
        <w:t xml:space="preserve"> use information and communications technologies to deliver health services and transmit health information over both long and short distances</w:t>
      </w:r>
      <w:r w:rsidRPr="00BA482D">
        <w:rPr>
          <w:rStyle w:val="Strong"/>
          <w:b w:val="0"/>
        </w:rPr>
        <w:t>.</w:t>
      </w:r>
    </w:p>
    <w:p w14:paraId="736CAB21" w14:textId="77777777" w:rsidR="00DA4AD5" w:rsidRPr="002E493D" w:rsidRDefault="00DA4AD5" w:rsidP="00244C8A">
      <w:pPr>
        <w:pStyle w:val="GlossaryStrong"/>
        <w:rPr>
          <w:rStyle w:val="Strong"/>
        </w:rPr>
      </w:pPr>
      <w:r w:rsidRPr="002E493D">
        <w:rPr>
          <w:rStyle w:val="Strong"/>
        </w:rPr>
        <w:t>Tertiary health care</w:t>
      </w:r>
    </w:p>
    <w:p w14:paraId="2AEE0A73" w14:textId="77777777" w:rsidR="00DA4AD5" w:rsidRPr="002E493D" w:rsidRDefault="00B676FD" w:rsidP="00244C8A">
      <w:pPr>
        <w:pStyle w:val="Glossarynormal"/>
      </w:pPr>
      <w:r>
        <w:t>‘</w:t>
      </w:r>
      <w:r w:rsidR="00DA4AD5" w:rsidRPr="002E493D">
        <w:t>Tertiary health care</w:t>
      </w:r>
      <w:r>
        <w:t>’</w:t>
      </w:r>
      <w:r w:rsidR="00DA4AD5" w:rsidRPr="002E493D">
        <w:t xml:space="preserve"> refers to highly specialised or complex services</w:t>
      </w:r>
      <w:r>
        <w:t>,</w:t>
      </w:r>
      <w:r w:rsidR="00DA4AD5" w:rsidRPr="002E493D">
        <w:t xml:space="preserve"> </w:t>
      </w:r>
      <w:r w:rsidRPr="00DD4B5E">
        <w:t>such as cancer</w:t>
      </w:r>
      <w:r w:rsidRPr="002E493D">
        <w:t xml:space="preserve"> treatment and complex surgery</w:t>
      </w:r>
      <w:r>
        <w:t>, that are</w:t>
      </w:r>
      <w:r w:rsidRPr="002E493D">
        <w:t xml:space="preserve"> </w:t>
      </w:r>
      <w:r w:rsidR="00DA4AD5" w:rsidRPr="002E493D">
        <w:t>provided by specialists or allied health professionals in a health care setting</w:t>
      </w:r>
      <w:r>
        <w:t>—</w:t>
      </w:r>
      <w:r w:rsidR="00715EF6" w:rsidRPr="00B676FD">
        <w:t>typically a hospital</w:t>
      </w:r>
      <w:r w:rsidR="00DA4AD5" w:rsidRPr="002E493D">
        <w:t>.</w:t>
      </w:r>
    </w:p>
    <w:p w14:paraId="0913A231" w14:textId="77777777" w:rsidR="00DA4AD5" w:rsidRPr="002E493D" w:rsidRDefault="00DA4AD5" w:rsidP="00244C8A">
      <w:pPr>
        <w:pStyle w:val="GlossaryStrong"/>
        <w:rPr>
          <w:rStyle w:val="Strong"/>
        </w:rPr>
      </w:pPr>
      <w:r w:rsidRPr="002E493D">
        <w:rPr>
          <w:rStyle w:val="Strong"/>
        </w:rPr>
        <w:t>Wellbeing</w:t>
      </w:r>
    </w:p>
    <w:p w14:paraId="5141DF0F" w14:textId="77777777" w:rsidR="009A5862" w:rsidRDefault="00B676FD" w:rsidP="00244C8A">
      <w:pPr>
        <w:pStyle w:val="Glossarynormal"/>
      </w:pPr>
      <w:r>
        <w:t>Wellbeing is a</w:t>
      </w:r>
      <w:r w:rsidR="001637DD">
        <w:t xml:space="preserve"> </w:t>
      </w:r>
      <w:r w:rsidR="00DA4AD5" w:rsidRPr="002E493D">
        <w:t xml:space="preserve">state of health, happiness and contentment along with security. It can also be described as judging life positively and feeling good. For public health purposes, physical wellbeing (for example, feeling very healthy and full of energy) is also viewed as critical to overall wellbeing. Wellbeing is typically measured </w:t>
      </w:r>
      <w:r w:rsidR="007B0C34">
        <w:t>through</w:t>
      </w:r>
      <w:r w:rsidR="007B0C34" w:rsidRPr="002E493D">
        <w:t xml:space="preserve"> </w:t>
      </w:r>
      <w:r w:rsidR="00DA4AD5" w:rsidRPr="002E493D">
        <w:t>self-reports</w:t>
      </w:r>
      <w:r w:rsidR="007B0C34">
        <w:t>.</w:t>
      </w:r>
      <w:r w:rsidR="00DA4AD5" w:rsidRPr="002E493D">
        <w:t xml:space="preserve"> </w:t>
      </w:r>
      <w:r w:rsidR="007B0C34">
        <w:t>I</w:t>
      </w:r>
      <w:r w:rsidR="00DA4AD5" w:rsidRPr="002E493D">
        <w:t>ndicators such as household income, unemployment levels and neighbourhood crime can also be used.</w:t>
      </w:r>
    </w:p>
    <w:p w14:paraId="67171132" w14:textId="77777777" w:rsidR="009A5862" w:rsidRDefault="009A5862">
      <w:pPr>
        <w:spacing w:before="0"/>
      </w:pPr>
      <w:r>
        <w:br w:type="page"/>
      </w:r>
    </w:p>
    <w:p w14:paraId="4F5D863B" w14:textId="77777777" w:rsidR="001B4FC2" w:rsidRDefault="001B4FC2" w:rsidP="00BD0DA9">
      <w:pPr>
        <w:rPr>
          <w:lang w:val="en-US"/>
        </w:rPr>
      </w:pPr>
      <w:r>
        <w:rPr>
          <w:noProof/>
          <w:lang w:eastAsia="en-AU"/>
        </w:rPr>
        <w:lastRenderedPageBreak/>
        <w:drawing>
          <wp:inline distT="0" distB="0" distL="0" distR="0" wp14:anchorId="79B8EC00" wp14:editId="23E82B6C">
            <wp:extent cx="6130188" cy="1085088"/>
            <wp:effectExtent l="0" t="0" r="4445" b="1270"/>
            <wp:docPr id="1" name="Picture 1" descr="This shows a table summary of the implementation plan goals." title="Appendix A: Summary of progress against Implementation Plan Go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173466" cy="1092749"/>
                    </a:xfrm>
                    <a:prstGeom prst="rect">
                      <a:avLst/>
                    </a:prstGeom>
                  </pic:spPr>
                </pic:pic>
              </a:graphicData>
            </a:graphic>
          </wp:inline>
        </w:drawing>
      </w:r>
    </w:p>
    <w:p w14:paraId="448289AB" w14:textId="7BB44F92" w:rsidR="00BD0DA9" w:rsidRDefault="00692EDA" w:rsidP="00BD0DA9">
      <w:pPr>
        <w:rPr>
          <w:lang w:val="en-US"/>
        </w:rPr>
      </w:pPr>
      <w:r>
        <w:rPr>
          <w:noProof/>
          <w:lang w:eastAsia="en-AU"/>
        </w:rPr>
        <w:drawing>
          <wp:inline distT="0" distB="0" distL="0" distR="0" wp14:anchorId="018133A4" wp14:editId="202C0BD0">
            <wp:extent cx="5534025" cy="7315200"/>
            <wp:effectExtent l="0" t="0" r="9525" b="0"/>
            <wp:docPr id="2" name="Picture 2" descr="This image discusses in more detail the goals that are on track, not on track and unable to track. &#10;&#10;" title="Appendix A: Summary of progress against Implementation Plan Goa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534025" cy="7315200"/>
                    </a:xfrm>
                    <a:prstGeom prst="rect">
                      <a:avLst/>
                    </a:prstGeom>
                  </pic:spPr>
                </pic:pic>
              </a:graphicData>
            </a:graphic>
          </wp:inline>
        </w:drawing>
      </w:r>
    </w:p>
    <w:p w14:paraId="3D4CD2AD" w14:textId="77777777" w:rsidR="00692EDA" w:rsidRDefault="00692EDA" w:rsidP="00BD0DA9">
      <w:pPr>
        <w:rPr>
          <w:lang w:val="en-US"/>
        </w:rPr>
      </w:pPr>
    </w:p>
    <w:p w14:paraId="76715DC4" w14:textId="77777777" w:rsidR="00692EDA" w:rsidRDefault="00692EDA" w:rsidP="00BD0DA9">
      <w:pPr>
        <w:rPr>
          <w:lang w:val="en-US"/>
        </w:rPr>
      </w:pPr>
    </w:p>
    <w:p w14:paraId="5EE8512B" w14:textId="4B6BD1EB" w:rsidR="00BD0DA9" w:rsidRPr="00692EDA" w:rsidRDefault="00692EDA" w:rsidP="00BD0DA9">
      <w:pPr>
        <w:rPr>
          <w:lang w:val="en-US"/>
        </w:rPr>
        <w:sectPr w:rsidR="00BD0DA9" w:rsidRPr="00692EDA" w:rsidSect="009A7306">
          <w:pgSz w:w="11906" w:h="16838"/>
          <w:pgMar w:top="993" w:right="1418" w:bottom="1418" w:left="1418" w:header="624" w:footer="624" w:gutter="0"/>
          <w:cols w:space="708"/>
          <w:docGrid w:linePitch="360"/>
        </w:sectPr>
      </w:pPr>
      <w:r>
        <w:rPr>
          <w:noProof/>
          <w:lang w:eastAsia="en-AU"/>
        </w:rPr>
        <w:lastRenderedPageBreak/>
        <w:drawing>
          <wp:inline distT="0" distB="0" distL="0" distR="0" wp14:anchorId="77E68082" wp14:editId="7275886D">
            <wp:extent cx="5524500" cy="6115050"/>
            <wp:effectExtent l="0" t="0" r="0" b="0"/>
            <wp:docPr id="52" name="Picture 52" descr="This image is the second part to the Appendix A: Summary of progress against Implementation Plan Goals and continues to discuss in more detail the goals that are on track, not on track and unable to track. " title="Appendix A: Summary of progress against Implementation Plan Goa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524500" cy="6115050"/>
                    </a:xfrm>
                    <a:prstGeom prst="rect">
                      <a:avLst/>
                    </a:prstGeom>
                  </pic:spPr>
                </pic:pic>
              </a:graphicData>
            </a:graphic>
          </wp:inline>
        </w:drawing>
      </w:r>
    </w:p>
    <w:p w14:paraId="7F6F3D71" w14:textId="77777777" w:rsidR="001B4FC2" w:rsidRDefault="001B4FC2" w:rsidP="00BD0DA9">
      <w:pPr>
        <w:pStyle w:val="Caption"/>
      </w:pPr>
      <w:r>
        <w:rPr>
          <w:noProof/>
          <w:lang w:val="en-AU" w:eastAsia="en-AU"/>
        </w:rPr>
        <w:lastRenderedPageBreak/>
        <w:drawing>
          <wp:inline distT="0" distB="0" distL="0" distR="0" wp14:anchorId="39B2EA19" wp14:editId="2D253899">
            <wp:extent cx="6134911" cy="1048512"/>
            <wp:effectExtent l="0" t="0" r="0" b="0"/>
            <wp:docPr id="69" name="Picture 69" descr="This table shows the progress against all 106 deliverables under the current Implementation Plan." title="Appendix B: Summary of Progress against Implementation Plan Deliverab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166961" cy="1053990"/>
                    </a:xfrm>
                    <a:prstGeom prst="rect">
                      <a:avLst/>
                    </a:prstGeom>
                  </pic:spPr>
                </pic:pic>
              </a:graphicData>
            </a:graphic>
          </wp:inline>
        </w:drawing>
      </w:r>
    </w:p>
    <w:p w14:paraId="450A1D74" w14:textId="59B12183" w:rsidR="00BD0DA9" w:rsidRDefault="00BD0DA9" w:rsidP="00BD0DA9">
      <w:pPr>
        <w:pStyle w:val="Caption"/>
      </w:pPr>
      <w:r>
        <w:t xml:space="preserve">Table </w:t>
      </w:r>
      <w:r>
        <w:fldChar w:fldCharType="begin"/>
      </w:r>
      <w:r>
        <w:instrText xml:space="preserve"> SEQ Table \* ARABIC </w:instrText>
      </w:r>
      <w:r>
        <w:fldChar w:fldCharType="separate"/>
      </w:r>
      <w:r w:rsidR="00E0698D">
        <w:rPr>
          <w:noProof/>
        </w:rPr>
        <w:t>7</w:t>
      </w:r>
      <w:r>
        <w:fldChar w:fldCharType="end"/>
      </w:r>
      <w:r>
        <w:t>: Summary of progress against deliverables</w:t>
      </w:r>
      <w:r w:rsidR="00F9228A">
        <w:t>*</w:t>
      </w:r>
    </w:p>
    <w:tbl>
      <w:tblPr>
        <w:tblStyle w:val="TableGrid"/>
        <w:tblpPr w:leftFromText="180" w:rightFromText="180" w:vertAnchor="text" w:tblpY="1"/>
        <w:tblOverlap w:val="never"/>
        <w:tblW w:w="4182" w:type="pct"/>
        <w:tblBorders>
          <w:top w:val="single" w:sz="4" w:space="0" w:color="D83683"/>
          <w:left w:val="single" w:sz="4" w:space="0" w:color="D83683"/>
          <w:bottom w:val="single" w:sz="4" w:space="0" w:color="D83683"/>
          <w:right w:val="single" w:sz="4" w:space="0" w:color="D83683"/>
          <w:insideH w:val="single" w:sz="4" w:space="0" w:color="D83683"/>
          <w:insideV w:val="single" w:sz="4" w:space="0" w:color="D83683"/>
        </w:tblBorders>
        <w:tblLayout w:type="fixed"/>
        <w:tblCellMar>
          <w:top w:w="113" w:type="dxa"/>
          <w:bottom w:w="113" w:type="dxa"/>
        </w:tblCellMar>
        <w:tblLook w:val="04A0" w:firstRow="1" w:lastRow="0" w:firstColumn="1" w:lastColumn="0" w:noHBand="0" w:noVBand="1"/>
        <w:tblDescription w:val="Table to be read left to right, top to bottom"/>
      </w:tblPr>
      <w:tblGrid>
        <w:gridCol w:w="3131"/>
        <w:gridCol w:w="1483"/>
        <w:gridCol w:w="1482"/>
        <w:gridCol w:w="1482"/>
      </w:tblGrid>
      <w:tr w:rsidR="004E7A8B" w:rsidRPr="00E86F6E" w14:paraId="6F4C65E6" w14:textId="77777777" w:rsidTr="008B5ABC">
        <w:trPr>
          <w:tblHeader/>
        </w:trPr>
        <w:tc>
          <w:tcPr>
            <w:tcW w:w="2065" w:type="pct"/>
            <w:shd w:val="clear" w:color="auto" w:fill="D83683"/>
          </w:tcPr>
          <w:p w14:paraId="3018C7AE" w14:textId="77777777" w:rsidR="004E7A8B" w:rsidRPr="00694C45" w:rsidRDefault="004E7A8B" w:rsidP="008B5ABC">
            <w:pPr>
              <w:pStyle w:val="Heading2inbox"/>
              <w:rPr>
                <w:rFonts w:asciiTheme="minorHAnsi" w:hAnsiTheme="minorHAnsi"/>
                <w:color w:val="FFFFFF" w:themeColor="background1"/>
                <w:sz w:val="22"/>
                <w:szCs w:val="22"/>
              </w:rPr>
            </w:pPr>
            <w:r w:rsidRPr="00694C45">
              <w:rPr>
                <w:rFonts w:asciiTheme="minorHAnsi" w:hAnsiTheme="minorHAnsi"/>
                <w:color w:val="FFFFFF" w:themeColor="background1"/>
                <w:sz w:val="22"/>
                <w:szCs w:val="22"/>
              </w:rPr>
              <w:t>Domain</w:t>
            </w:r>
          </w:p>
        </w:tc>
        <w:tc>
          <w:tcPr>
            <w:tcW w:w="978" w:type="pct"/>
            <w:shd w:val="clear" w:color="auto" w:fill="D83683"/>
          </w:tcPr>
          <w:p w14:paraId="41B11E33" w14:textId="77777777" w:rsidR="004E7A8B" w:rsidRPr="00694C45" w:rsidRDefault="004E7A8B" w:rsidP="008B5ABC">
            <w:pPr>
              <w:pStyle w:val="Heading2inbox"/>
              <w:rPr>
                <w:rFonts w:asciiTheme="minorHAnsi" w:hAnsiTheme="minorHAnsi"/>
                <w:color w:val="FFFFFF" w:themeColor="background1"/>
                <w:sz w:val="22"/>
                <w:szCs w:val="22"/>
              </w:rPr>
            </w:pPr>
            <w:r w:rsidRPr="00694C45">
              <w:rPr>
                <w:rFonts w:asciiTheme="minorHAnsi" w:hAnsiTheme="minorHAnsi"/>
                <w:color w:val="FFFFFF" w:themeColor="background1"/>
                <w:sz w:val="22"/>
                <w:szCs w:val="22"/>
              </w:rPr>
              <w:t>No. of deliverables</w:t>
            </w:r>
          </w:p>
        </w:tc>
        <w:tc>
          <w:tcPr>
            <w:tcW w:w="978" w:type="pct"/>
            <w:shd w:val="clear" w:color="auto" w:fill="D83683"/>
          </w:tcPr>
          <w:p w14:paraId="42E06903" w14:textId="77777777" w:rsidR="004E7A8B" w:rsidRPr="00694C45" w:rsidRDefault="004E7A8B" w:rsidP="008B5ABC">
            <w:pPr>
              <w:pStyle w:val="Heading2inbox"/>
              <w:rPr>
                <w:rFonts w:asciiTheme="minorHAnsi" w:hAnsiTheme="minorHAnsi"/>
                <w:color w:val="FFFFFF" w:themeColor="background1"/>
                <w:sz w:val="22"/>
                <w:szCs w:val="22"/>
              </w:rPr>
            </w:pPr>
            <w:r w:rsidRPr="00694C45">
              <w:rPr>
                <w:rFonts w:asciiTheme="minorHAnsi" w:hAnsiTheme="minorHAnsi"/>
                <w:color w:val="FFFFFF" w:themeColor="background1"/>
                <w:sz w:val="22"/>
                <w:szCs w:val="22"/>
              </w:rPr>
              <w:t>Completed deliverables</w:t>
            </w:r>
          </w:p>
        </w:tc>
        <w:tc>
          <w:tcPr>
            <w:tcW w:w="978" w:type="pct"/>
            <w:shd w:val="clear" w:color="auto" w:fill="D83683"/>
          </w:tcPr>
          <w:p w14:paraId="362973CE" w14:textId="77777777" w:rsidR="004E7A8B" w:rsidRPr="00694C45" w:rsidRDefault="004E7A8B" w:rsidP="008B5ABC">
            <w:pPr>
              <w:pStyle w:val="Heading2inbox"/>
              <w:rPr>
                <w:rFonts w:asciiTheme="minorHAnsi" w:hAnsiTheme="minorHAnsi"/>
                <w:color w:val="FFFFFF" w:themeColor="background1"/>
                <w:sz w:val="22"/>
                <w:szCs w:val="22"/>
              </w:rPr>
            </w:pPr>
            <w:r w:rsidRPr="00694C45">
              <w:rPr>
                <w:rFonts w:asciiTheme="minorHAnsi" w:hAnsiTheme="minorHAnsi"/>
                <w:color w:val="FFFFFF" w:themeColor="background1"/>
                <w:sz w:val="22"/>
                <w:szCs w:val="22"/>
              </w:rPr>
              <w:t>Ongoing deliverables</w:t>
            </w:r>
          </w:p>
        </w:tc>
      </w:tr>
      <w:tr w:rsidR="004E7A8B" w:rsidRPr="00E86F6E" w14:paraId="06B5ECC2" w14:textId="77777777" w:rsidTr="008B5ABC">
        <w:tc>
          <w:tcPr>
            <w:tcW w:w="2065" w:type="pct"/>
          </w:tcPr>
          <w:p w14:paraId="60EE0E02" w14:textId="77777777" w:rsidR="004E7A8B" w:rsidRPr="00995942" w:rsidRDefault="004E7A8B" w:rsidP="008B5ABC">
            <w:pPr>
              <w:rPr>
                <w:b/>
              </w:rPr>
            </w:pPr>
            <w:r w:rsidRPr="00995942">
              <w:rPr>
                <w:b/>
              </w:rPr>
              <w:t>1</w:t>
            </w:r>
            <w:r w:rsidR="00FD0FCD">
              <w:rPr>
                <w:b/>
              </w:rPr>
              <w:t>—</w:t>
            </w:r>
            <w:r w:rsidRPr="00995942">
              <w:rPr>
                <w:b/>
              </w:rPr>
              <w:t>Health System Effectiveness</w:t>
            </w:r>
          </w:p>
        </w:tc>
        <w:tc>
          <w:tcPr>
            <w:tcW w:w="978" w:type="pct"/>
          </w:tcPr>
          <w:p w14:paraId="279C3A78" w14:textId="77777777" w:rsidR="004E7A8B" w:rsidRPr="00E86F6E" w:rsidRDefault="004E7A8B" w:rsidP="008B5ABC">
            <w:pPr>
              <w:jc w:val="center"/>
            </w:pPr>
            <w:r w:rsidRPr="00E86F6E">
              <w:t>44</w:t>
            </w:r>
          </w:p>
        </w:tc>
        <w:tc>
          <w:tcPr>
            <w:tcW w:w="978" w:type="pct"/>
          </w:tcPr>
          <w:p w14:paraId="2F7BDBF8" w14:textId="6B7E9CF3" w:rsidR="004E7A8B" w:rsidRPr="00E86F6E" w:rsidRDefault="004E7A8B" w:rsidP="008B5ABC">
            <w:pPr>
              <w:jc w:val="center"/>
            </w:pPr>
            <w:r>
              <w:t>2</w:t>
            </w:r>
            <w:r w:rsidR="00515BE4">
              <w:t>8</w:t>
            </w:r>
          </w:p>
        </w:tc>
        <w:tc>
          <w:tcPr>
            <w:tcW w:w="978" w:type="pct"/>
          </w:tcPr>
          <w:p w14:paraId="3DB292C9" w14:textId="73580BB0" w:rsidR="004E7A8B" w:rsidRPr="00E86F6E" w:rsidRDefault="004E7A8B" w:rsidP="008B5ABC">
            <w:pPr>
              <w:jc w:val="center"/>
            </w:pPr>
            <w:r>
              <w:t>1</w:t>
            </w:r>
            <w:r w:rsidR="00515BE4">
              <w:t>6</w:t>
            </w:r>
          </w:p>
        </w:tc>
      </w:tr>
      <w:tr w:rsidR="004E7A8B" w:rsidRPr="00E86F6E" w14:paraId="1DA71147" w14:textId="77777777" w:rsidTr="008B5ABC">
        <w:tc>
          <w:tcPr>
            <w:tcW w:w="2065" w:type="pct"/>
          </w:tcPr>
          <w:p w14:paraId="0C4889C0" w14:textId="77777777" w:rsidR="004E7A8B" w:rsidRPr="00995942" w:rsidRDefault="004E7A8B" w:rsidP="008B5ABC">
            <w:pPr>
              <w:rPr>
                <w:b/>
              </w:rPr>
            </w:pPr>
            <w:r w:rsidRPr="00995942">
              <w:rPr>
                <w:b/>
              </w:rPr>
              <w:t>2</w:t>
            </w:r>
            <w:r w:rsidR="00FD0FCD">
              <w:rPr>
                <w:b/>
              </w:rPr>
              <w:t>—</w:t>
            </w:r>
            <w:r w:rsidRPr="00995942">
              <w:rPr>
                <w:b/>
              </w:rPr>
              <w:t>Maternal Health and Parenting</w:t>
            </w:r>
          </w:p>
        </w:tc>
        <w:tc>
          <w:tcPr>
            <w:tcW w:w="978" w:type="pct"/>
          </w:tcPr>
          <w:p w14:paraId="55D931DD" w14:textId="77777777" w:rsidR="004E7A8B" w:rsidRPr="00E86F6E" w:rsidRDefault="004E7A8B" w:rsidP="008B5ABC">
            <w:pPr>
              <w:jc w:val="center"/>
            </w:pPr>
            <w:r w:rsidRPr="00E86F6E">
              <w:t>19</w:t>
            </w:r>
          </w:p>
        </w:tc>
        <w:tc>
          <w:tcPr>
            <w:tcW w:w="978" w:type="pct"/>
          </w:tcPr>
          <w:p w14:paraId="085ABE16" w14:textId="77777777" w:rsidR="004E7A8B" w:rsidRPr="00E86F6E" w:rsidRDefault="004E7A8B" w:rsidP="008B5ABC">
            <w:pPr>
              <w:jc w:val="center"/>
            </w:pPr>
            <w:r>
              <w:t>14</w:t>
            </w:r>
          </w:p>
        </w:tc>
        <w:tc>
          <w:tcPr>
            <w:tcW w:w="978" w:type="pct"/>
          </w:tcPr>
          <w:p w14:paraId="1C3AFA75" w14:textId="77777777" w:rsidR="004E7A8B" w:rsidRPr="00E86F6E" w:rsidRDefault="004E7A8B" w:rsidP="008B5ABC">
            <w:pPr>
              <w:jc w:val="center"/>
            </w:pPr>
            <w:r>
              <w:t>5</w:t>
            </w:r>
          </w:p>
        </w:tc>
      </w:tr>
      <w:tr w:rsidR="004E7A8B" w:rsidRPr="00E86F6E" w14:paraId="2C75BA43" w14:textId="77777777" w:rsidTr="008B5ABC">
        <w:tc>
          <w:tcPr>
            <w:tcW w:w="2065" w:type="pct"/>
          </w:tcPr>
          <w:p w14:paraId="2D4EA22B" w14:textId="77777777" w:rsidR="004E7A8B" w:rsidRPr="00995942" w:rsidRDefault="004E7A8B" w:rsidP="008B5ABC">
            <w:pPr>
              <w:rPr>
                <w:b/>
              </w:rPr>
            </w:pPr>
            <w:r w:rsidRPr="00995942">
              <w:rPr>
                <w:b/>
              </w:rPr>
              <w:t>3</w:t>
            </w:r>
            <w:r w:rsidR="00FD0FCD">
              <w:rPr>
                <w:b/>
              </w:rPr>
              <w:t>—</w:t>
            </w:r>
            <w:r w:rsidRPr="00995942">
              <w:rPr>
                <w:b/>
              </w:rPr>
              <w:t>Childhood Health and Development</w:t>
            </w:r>
          </w:p>
        </w:tc>
        <w:tc>
          <w:tcPr>
            <w:tcW w:w="978" w:type="pct"/>
          </w:tcPr>
          <w:p w14:paraId="3CB00923" w14:textId="77777777" w:rsidR="004E7A8B" w:rsidRPr="00E86F6E" w:rsidRDefault="004E7A8B" w:rsidP="008B5ABC">
            <w:pPr>
              <w:jc w:val="center"/>
            </w:pPr>
            <w:r w:rsidRPr="00E86F6E">
              <w:t>11</w:t>
            </w:r>
          </w:p>
        </w:tc>
        <w:tc>
          <w:tcPr>
            <w:tcW w:w="978" w:type="pct"/>
          </w:tcPr>
          <w:p w14:paraId="485B626D" w14:textId="77777777" w:rsidR="004E7A8B" w:rsidRPr="00E86F6E" w:rsidRDefault="004E7A8B" w:rsidP="008B5ABC">
            <w:pPr>
              <w:jc w:val="center"/>
            </w:pPr>
            <w:r>
              <w:t>8</w:t>
            </w:r>
          </w:p>
        </w:tc>
        <w:tc>
          <w:tcPr>
            <w:tcW w:w="978" w:type="pct"/>
          </w:tcPr>
          <w:p w14:paraId="74DBB9D9" w14:textId="77777777" w:rsidR="004E7A8B" w:rsidRPr="00E86F6E" w:rsidRDefault="004E7A8B" w:rsidP="008B5ABC">
            <w:pPr>
              <w:jc w:val="center"/>
            </w:pPr>
            <w:r>
              <w:t>3</w:t>
            </w:r>
          </w:p>
        </w:tc>
      </w:tr>
      <w:tr w:rsidR="004E7A8B" w:rsidRPr="00E86F6E" w14:paraId="1C8D22AB" w14:textId="77777777" w:rsidTr="008B5ABC">
        <w:tc>
          <w:tcPr>
            <w:tcW w:w="2065" w:type="pct"/>
          </w:tcPr>
          <w:p w14:paraId="3B775CB4" w14:textId="77777777" w:rsidR="004E7A8B" w:rsidRPr="00995942" w:rsidRDefault="004E7A8B" w:rsidP="008B5ABC">
            <w:pPr>
              <w:rPr>
                <w:b/>
              </w:rPr>
            </w:pPr>
            <w:r w:rsidRPr="00995942">
              <w:rPr>
                <w:b/>
              </w:rPr>
              <w:t>4</w:t>
            </w:r>
            <w:r w:rsidR="00FD0FCD">
              <w:rPr>
                <w:b/>
              </w:rPr>
              <w:t>—</w:t>
            </w:r>
            <w:r w:rsidRPr="00995942">
              <w:rPr>
                <w:b/>
              </w:rPr>
              <w:t xml:space="preserve">Adolescent and Youth Health </w:t>
            </w:r>
          </w:p>
        </w:tc>
        <w:tc>
          <w:tcPr>
            <w:tcW w:w="978" w:type="pct"/>
          </w:tcPr>
          <w:p w14:paraId="6D2C405A" w14:textId="77777777" w:rsidR="004E7A8B" w:rsidRPr="00E86F6E" w:rsidRDefault="004E7A8B" w:rsidP="008B5ABC">
            <w:pPr>
              <w:jc w:val="center"/>
            </w:pPr>
            <w:r w:rsidRPr="00E86F6E">
              <w:t>12</w:t>
            </w:r>
          </w:p>
        </w:tc>
        <w:tc>
          <w:tcPr>
            <w:tcW w:w="978" w:type="pct"/>
          </w:tcPr>
          <w:p w14:paraId="55ADAA2A" w14:textId="77777777" w:rsidR="004E7A8B" w:rsidRPr="00E86F6E" w:rsidRDefault="004E7A8B" w:rsidP="008B5ABC">
            <w:pPr>
              <w:jc w:val="center"/>
            </w:pPr>
            <w:r>
              <w:t>6</w:t>
            </w:r>
          </w:p>
        </w:tc>
        <w:tc>
          <w:tcPr>
            <w:tcW w:w="978" w:type="pct"/>
          </w:tcPr>
          <w:p w14:paraId="0265F5A3" w14:textId="77777777" w:rsidR="004E7A8B" w:rsidRPr="00E86F6E" w:rsidRDefault="004E7A8B" w:rsidP="008B5ABC">
            <w:pPr>
              <w:jc w:val="center"/>
            </w:pPr>
            <w:r>
              <w:t>6</w:t>
            </w:r>
          </w:p>
        </w:tc>
      </w:tr>
      <w:tr w:rsidR="004E7A8B" w:rsidRPr="00E86F6E" w14:paraId="580C1FCA" w14:textId="77777777" w:rsidTr="008B5ABC">
        <w:tc>
          <w:tcPr>
            <w:tcW w:w="2065" w:type="pct"/>
          </w:tcPr>
          <w:p w14:paraId="6D77B34B" w14:textId="77777777" w:rsidR="004E7A8B" w:rsidRPr="00995942" w:rsidRDefault="004E7A8B" w:rsidP="008B5ABC">
            <w:pPr>
              <w:rPr>
                <w:b/>
              </w:rPr>
            </w:pPr>
            <w:r w:rsidRPr="00995942">
              <w:rPr>
                <w:b/>
              </w:rPr>
              <w:t>5</w:t>
            </w:r>
            <w:r w:rsidR="00FD0FCD">
              <w:rPr>
                <w:b/>
              </w:rPr>
              <w:t>—</w:t>
            </w:r>
            <w:r w:rsidRPr="00995942">
              <w:rPr>
                <w:b/>
              </w:rPr>
              <w:t>Healthy Adults</w:t>
            </w:r>
          </w:p>
        </w:tc>
        <w:tc>
          <w:tcPr>
            <w:tcW w:w="978" w:type="pct"/>
          </w:tcPr>
          <w:p w14:paraId="2426256E" w14:textId="77777777" w:rsidR="004E7A8B" w:rsidRPr="00E86F6E" w:rsidRDefault="004E7A8B" w:rsidP="008B5ABC">
            <w:pPr>
              <w:jc w:val="center"/>
            </w:pPr>
            <w:r w:rsidRPr="00E86F6E">
              <w:t>5</w:t>
            </w:r>
          </w:p>
        </w:tc>
        <w:tc>
          <w:tcPr>
            <w:tcW w:w="978" w:type="pct"/>
          </w:tcPr>
          <w:p w14:paraId="6676B710" w14:textId="77777777" w:rsidR="004E7A8B" w:rsidRPr="00E86F6E" w:rsidRDefault="004E7A8B" w:rsidP="008B5ABC">
            <w:pPr>
              <w:jc w:val="center"/>
            </w:pPr>
            <w:r>
              <w:t>3</w:t>
            </w:r>
          </w:p>
        </w:tc>
        <w:tc>
          <w:tcPr>
            <w:tcW w:w="978" w:type="pct"/>
          </w:tcPr>
          <w:p w14:paraId="7359D34D" w14:textId="77777777" w:rsidR="004E7A8B" w:rsidRPr="00E86F6E" w:rsidRDefault="004E7A8B" w:rsidP="008B5ABC">
            <w:pPr>
              <w:jc w:val="center"/>
            </w:pPr>
            <w:r>
              <w:t>2</w:t>
            </w:r>
          </w:p>
        </w:tc>
      </w:tr>
      <w:tr w:rsidR="004E7A8B" w:rsidRPr="00E86F6E" w14:paraId="184CBCBE" w14:textId="77777777" w:rsidTr="008B5ABC">
        <w:tc>
          <w:tcPr>
            <w:tcW w:w="2065" w:type="pct"/>
          </w:tcPr>
          <w:p w14:paraId="642C7B19" w14:textId="77777777" w:rsidR="004E7A8B" w:rsidRPr="00995942" w:rsidRDefault="004E7A8B" w:rsidP="008B5ABC">
            <w:pPr>
              <w:rPr>
                <w:b/>
              </w:rPr>
            </w:pPr>
            <w:r w:rsidRPr="00995942">
              <w:rPr>
                <w:b/>
              </w:rPr>
              <w:t>6</w:t>
            </w:r>
            <w:r w:rsidR="00FD0FCD">
              <w:rPr>
                <w:b/>
              </w:rPr>
              <w:t>—</w:t>
            </w:r>
            <w:r w:rsidRPr="00995942">
              <w:rPr>
                <w:b/>
              </w:rPr>
              <w:t>Healthy Ageing</w:t>
            </w:r>
          </w:p>
        </w:tc>
        <w:tc>
          <w:tcPr>
            <w:tcW w:w="978" w:type="pct"/>
          </w:tcPr>
          <w:p w14:paraId="197B4B72" w14:textId="77777777" w:rsidR="004E7A8B" w:rsidRPr="00E86F6E" w:rsidRDefault="004E7A8B" w:rsidP="008B5ABC">
            <w:pPr>
              <w:jc w:val="center"/>
            </w:pPr>
            <w:r w:rsidRPr="00E86F6E">
              <w:t>15</w:t>
            </w:r>
          </w:p>
        </w:tc>
        <w:tc>
          <w:tcPr>
            <w:tcW w:w="978" w:type="pct"/>
          </w:tcPr>
          <w:p w14:paraId="2A0A1454" w14:textId="77777777" w:rsidR="004E7A8B" w:rsidRPr="00E86F6E" w:rsidRDefault="004E7A8B" w:rsidP="008B5ABC">
            <w:pPr>
              <w:jc w:val="center"/>
            </w:pPr>
            <w:r>
              <w:t>10</w:t>
            </w:r>
          </w:p>
        </w:tc>
        <w:tc>
          <w:tcPr>
            <w:tcW w:w="978" w:type="pct"/>
          </w:tcPr>
          <w:p w14:paraId="5FBAB208" w14:textId="77777777" w:rsidR="004E7A8B" w:rsidRPr="00E86F6E" w:rsidRDefault="004E7A8B" w:rsidP="008B5ABC">
            <w:pPr>
              <w:jc w:val="center"/>
            </w:pPr>
            <w:r>
              <w:t>5</w:t>
            </w:r>
          </w:p>
        </w:tc>
      </w:tr>
      <w:tr w:rsidR="004E7A8B" w:rsidRPr="00E86F6E" w14:paraId="075C5059" w14:textId="77777777" w:rsidTr="008B5ABC">
        <w:tc>
          <w:tcPr>
            <w:tcW w:w="2065" w:type="pct"/>
          </w:tcPr>
          <w:p w14:paraId="52F184B6" w14:textId="77777777" w:rsidR="004E7A8B" w:rsidRPr="0087038E" w:rsidRDefault="004E7A8B" w:rsidP="008B5ABC">
            <w:pPr>
              <w:rPr>
                <w:b/>
              </w:rPr>
            </w:pPr>
            <w:r w:rsidRPr="0087038E">
              <w:rPr>
                <w:b/>
              </w:rPr>
              <w:t>TOTAL</w:t>
            </w:r>
          </w:p>
        </w:tc>
        <w:tc>
          <w:tcPr>
            <w:tcW w:w="978" w:type="pct"/>
          </w:tcPr>
          <w:p w14:paraId="167D2318" w14:textId="77777777" w:rsidR="004E7A8B" w:rsidRPr="00E86F6E" w:rsidRDefault="004E7A8B" w:rsidP="008B5ABC">
            <w:pPr>
              <w:jc w:val="center"/>
            </w:pPr>
            <w:r w:rsidRPr="00E86F6E">
              <w:t>106</w:t>
            </w:r>
          </w:p>
        </w:tc>
        <w:tc>
          <w:tcPr>
            <w:tcW w:w="978" w:type="pct"/>
          </w:tcPr>
          <w:p w14:paraId="59B8158D" w14:textId="13C5510E" w:rsidR="004E7A8B" w:rsidRPr="00E86F6E" w:rsidRDefault="00F9228A" w:rsidP="008B5ABC">
            <w:pPr>
              <w:jc w:val="center"/>
            </w:pPr>
            <w:r>
              <w:t>6</w:t>
            </w:r>
            <w:r w:rsidR="00515BE4">
              <w:t>9</w:t>
            </w:r>
          </w:p>
        </w:tc>
        <w:tc>
          <w:tcPr>
            <w:tcW w:w="978" w:type="pct"/>
          </w:tcPr>
          <w:p w14:paraId="061FA728" w14:textId="13C35224" w:rsidR="004E7A8B" w:rsidRPr="00E86F6E" w:rsidRDefault="004E7A8B" w:rsidP="008B5ABC">
            <w:pPr>
              <w:jc w:val="center"/>
            </w:pPr>
            <w:r>
              <w:t>3</w:t>
            </w:r>
            <w:r w:rsidR="00515BE4">
              <w:t>7</w:t>
            </w:r>
          </w:p>
        </w:tc>
      </w:tr>
    </w:tbl>
    <w:p w14:paraId="7B831D40" w14:textId="16CDB201" w:rsidR="00C04258" w:rsidRDefault="008B5ABC" w:rsidP="00AD0645">
      <w:pPr>
        <w:rPr>
          <w:sz w:val="20"/>
          <w:szCs w:val="20"/>
        </w:rPr>
      </w:pPr>
      <w:r>
        <w:rPr>
          <w:sz w:val="20"/>
          <w:szCs w:val="20"/>
        </w:rPr>
        <w:br w:type="textWrapping" w:clear="all"/>
      </w:r>
      <w:r w:rsidR="00BD0DA9">
        <w:rPr>
          <w:sz w:val="20"/>
          <w:szCs w:val="20"/>
        </w:rPr>
        <w:t>*</w:t>
      </w:r>
      <w:r w:rsidR="00BD0DA9" w:rsidRPr="00B87B4E">
        <w:rPr>
          <w:sz w:val="20"/>
          <w:szCs w:val="20"/>
        </w:rPr>
        <w:t xml:space="preserve">As at </w:t>
      </w:r>
      <w:r w:rsidR="00F9228A">
        <w:rPr>
          <w:sz w:val="20"/>
          <w:szCs w:val="20"/>
        </w:rPr>
        <w:t>31 December 2018</w:t>
      </w:r>
      <w:bookmarkEnd w:id="6"/>
      <w:r w:rsidR="00FD0FCD">
        <w:rPr>
          <w:sz w:val="20"/>
          <w:szCs w:val="20"/>
        </w:rPr>
        <w:t>.</w:t>
      </w:r>
    </w:p>
    <w:p w14:paraId="700625EB" w14:textId="77777777" w:rsidR="00C04258" w:rsidRDefault="00C04258">
      <w:pPr>
        <w:spacing w:before="0"/>
        <w:rPr>
          <w:sz w:val="20"/>
          <w:szCs w:val="20"/>
        </w:rPr>
      </w:pPr>
      <w:r>
        <w:rPr>
          <w:sz w:val="20"/>
          <w:szCs w:val="20"/>
        </w:rPr>
        <w:br w:type="page"/>
      </w:r>
    </w:p>
    <w:p w14:paraId="7454143F" w14:textId="6BD55B4B" w:rsidR="002B37CA" w:rsidRDefault="001B4FC2" w:rsidP="001B4FC2">
      <w:pPr>
        <w:spacing w:before="0"/>
      </w:pPr>
      <w:r>
        <w:rPr>
          <w:noProof/>
          <w:lang w:eastAsia="en-AU"/>
        </w:rPr>
        <w:lastRenderedPageBreak/>
        <w:drawing>
          <wp:inline distT="0" distB="0" distL="0" distR="0" wp14:anchorId="731C38D0" wp14:editId="11BAF986">
            <wp:extent cx="5694680" cy="743585"/>
            <wp:effectExtent l="0" t="0" r="1270" b="0"/>
            <wp:docPr id="70" name="Picture 70" descr="This is a table of deliverables broken down by the domains." title="Appendic C: List of Deliverables by do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737429" cy="749167"/>
                    </a:xfrm>
                    <a:prstGeom prst="rect">
                      <a:avLst/>
                    </a:prstGeom>
                  </pic:spPr>
                </pic:pic>
              </a:graphicData>
            </a:graphic>
          </wp:inline>
        </w:drawing>
      </w:r>
      <w:r w:rsidR="002B37CA">
        <w:rPr>
          <w:noProof/>
          <w:lang w:eastAsia="en-AU"/>
        </w:rPr>
        <w:drawing>
          <wp:inline distT="0" distB="0" distL="0" distR="0" wp14:anchorId="2A5CE797" wp14:editId="65BE1FEE">
            <wp:extent cx="5695122" cy="7489476"/>
            <wp:effectExtent l="0" t="0" r="1270" b="0"/>
            <wp:docPr id="5" name="Picture 5" descr="This looks at the deliverables by domain and is broken down by how it is represented within the Implementation Plan Tracker." title="Appendix C: List of deliverables by do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699107" cy="7494717"/>
                    </a:xfrm>
                    <a:prstGeom prst="rect">
                      <a:avLst/>
                    </a:prstGeom>
                  </pic:spPr>
                </pic:pic>
              </a:graphicData>
            </a:graphic>
          </wp:inline>
        </w:drawing>
      </w:r>
    </w:p>
    <w:p w14:paraId="4BAB169F" w14:textId="77777777" w:rsidR="002B37CA" w:rsidRDefault="002B37CA">
      <w:pPr>
        <w:spacing w:before="0"/>
      </w:pPr>
      <w:r>
        <w:rPr>
          <w:noProof/>
          <w:lang w:eastAsia="en-AU"/>
        </w:rPr>
        <w:lastRenderedPageBreak/>
        <w:drawing>
          <wp:inline distT="0" distB="0" distL="0" distR="0" wp14:anchorId="226C8F50" wp14:editId="7C7806BF">
            <wp:extent cx="5247861" cy="7496944"/>
            <wp:effectExtent l="0" t="0" r="0" b="8890"/>
            <wp:docPr id="6" name="Picture 6" descr="This continues to look at the deliverables by domain and is broken down by how it is represented within the Implementation Plan Tracker." title="Appendix C: List of deliverables by do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254043" cy="7505776"/>
                    </a:xfrm>
                    <a:prstGeom prst="rect">
                      <a:avLst/>
                    </a:prstGeom>
                  </pic:spPr>
                </pic:pic>
              </a:graphicData>
            </a:graphic>
          </wp:inline>
        </w:drawing>
      </w:r>
    </w:p>
    <w:p w14:paraId="518970CD" w14:textId="792B56B0" w:rsidR="002B37CA" w:rsidRDefault="00C4336E">
      <w:pPr>
        <w:spacing w:before="0"/>
      </w:pPr>
      <w:r>
        <w:rPr>
          <w:noProof/>
          <w:lang w:eastAsia="en-AU"/>
        </w:rPr>
        <w:lastRenderedPageBreak/>
        <w:drawing>
          <wp:inline distT="0" distB="0" distL="0" distR="0" wp14:anchorId="4AFD3F72" wp14:editId="7AD2E0BB">
            <wp:extent cx="5363110" cy="7436245"/>
            <wp:effectExtent l="0" t="0" r="9525" b="0"/>
            <wp:docPr id="53" name="Picture 53" descr="This continues to look at the deliverables by domain and is broken down by how it is represented within the Implementation Plan Tracker." title="Appendix C: List of deliverables by do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369721" cy="7445411"/>
                    </a:xfrm>
                    <a:prstGeom prst="rect">
                      <a:avLst/>
                    </a:prstGeom>
                  </pic:spPr>
                </pic:pic>
              </a:graphicData>
            </a:graphic>
          </wp:inline>
        </w:drawing>
      </w:r>
    </w:p>
    <w:p w14:paraId="67AD9885" w14:textId="01DF1565" w:rsidR="002B37CA" w:rsidRDefault="002B37CA">
      <w:pPr>
        <w:spacing w:before="0"/>
      </w:pPr>
      <w:r>
        <w:rPr>
          <w:noProof/>
          <w:lang w:eastAsia="en-AU"/>
        </w:rPr>
        <w:lastRenderedPageBreak/>
        <w:drawing>
          <wp:inline distT="0" distB="0" distL="0" distR="0" wp14:anchorId="274B9973" wp14:editId="65BC604A">
            <wp:extent cx="5474554" cy="7742583"/>
            <wp:effectExtent l="0" t="0" r="0" b="0"/>
            <wp:docPr id="10" name="Picture 10" descr="This continues to look at the deliverables by domain and is broken down by how it is represented within the Implementation Plan Tracker." title="Appendix C: List of deliverables by do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495315" cy="7771945"/>
                    </a:xfrm>
                    <a:prstGeom prst="rect">
                      <a:avLst/>
                    </a:prstGeom>
                  </pic:spPr>
                </pic:pic>
              </a:graphicData>
            </a:graphic>
          </wp:inline>
        </w:drawing>
      </w:r>
    </w:p>
    <w:p w14:paraId="66446D6D" w14:textId="69535EE4" w:rsidR="002B37CA" w:rsidRDefault="002B37CA">
      <w:pPr>
        <w:spacing w:before="0"/>
      </w:pPr>
      <w:r>
        <w:rPr>
          <w:noProof/>
          <w:lang w:eastAsia="en-AU"/>
        </w:rPr>
        <w:lastRenderedPageBreak/>
        <w:drawing>
          <wp:inline distT="0" distB="0" distL="0" distR="0" wp14:anchorId="773161D3" wp14:editId="2A8B245B">
            <wp:extent cx="5526742" cy="7767263"/>
            <wp:effectExtent l="0" t="0" r="0" b="5715"/>
            <wp:docPr id="19" name="Picture 19" descr="This continues to look at the deliverables by domain and is broken down by how it is represented within the Implementation Plan Tracker." title="Appendix C: List of deliverables by do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563107" cy="7818371"/>
                    </a:xfrm>
                    <a:prstGeom prst="rect">
                      <a:avLst/>
                    </a:prstGeom>
                  </pic:spPr>
                </pic:pic>
              </a:graphicData>
            </a:graphic>
          </wp:inline>
        </w:drawing>
      </w:r>
    </w:p>
    <w:p w14:paraId="3E6C4963" w14:textId="6263A2E4" w:rsidR="002B37CA" w:rsidRDefault="002B37CA">
      <w:pPr>
        <w:spacing w:before="0"/>
      </w:pPr>
      <w:r>
        <w:rPr>
          <w:noProof/>
          <w:lang w:eastAsia="en-AU"/>
        </w:rPr>
        <w:lastRenderedPageBreak/>
        <w:drawing>
          <wp:inline distT="0" distB="0" distL="0" distR="0" wp14:anchorId="54C7331C" wp14:editId="77DA22D8">
            <wp:extent cx="5759450" cy="8122396"/>
            <wp:effectExtent l="0" t="0" r="0" b="0"/>
            <wp:docPr id="29" name="Picture 29" descr="This continues to look at the deliverables by domain and is broken down by how it is represented within the Implementation Plan Tracker." title="Appendix C: List of deliverables by do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759450" cy="8122396"/>
                    </a:xfrm>
                    <a:prstGeom prst="rect">
                      <a:avLst/>
                    </a:prstGeom>
                  </pic:spPr>
                </pic:pic>
              </a:graphicData>
            </a:graphic>
          </wp:inline>
        </w:drawing>
      </w:r>
    </w:p>
    <w:p w14:paraId="236CDD05" w14:textId="59CC81D0" w:rsidR="002B37CA" w:rsidRDefault="002B37CA">
      <w:pPr>
        <w:spacing w:before="0"/>
      </w:pPr>
      <w:r>
        <w:rPr>
          <w:noProof/>
          <w:lang w:eastAsia="en-AU"/>
        </w:rPr>
        <w:lastRenderedPageBreak/>
        <w:drawing>
          <wp:inline distT="0" distB="0" distL="0" distR="0" wp14:anchorId="43B8353F" wp14:editId="67059088">
            <wp:extent cx="5759387" cy="8116584"/>
            <wp:effectExtent l="0" t="0" r="0" b="0"/>
            <wp:docPr id="32" name="Picture 32" descr="This continues to look at the deliverables by domain and is broken down by how it is represented within the Implementation Plan Tracker." title="Appendix C: List of deliverables by do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769756" cy="8131197"/>
                    </a:xfrm>
                    <a:prstGeom prst="rect">
                      <a:avLst/>
                    </a:prstGeom>
                  </pic:spPr>
                </pic:pic>
              </a:graphicData>
            </a:graphic>
          </wp:inline>
        </w:drawing>
      </w:r>
    </w:p>
    <w:p w14:paraId="159CE4CD" w14:textId="711DC83E" w:rsidR="002B37CA" w:rsidRDefault="002B37CA">
      <w:pPr>
        <w:spacing w:before="0"/>
      </w:pPr>
      <w:r>
        <w:rPr>
          <w:noProof/>
          <w:lang w:eastAsia="en-AU"/>
        </w:rPr>
        <w:lastRenderedPageBreak/>
        <w:drawing>
          <wp:inline distT="0" distB="0" distL="0" distR="0" wp14:anchorId="0C469CBB" wp14:editId="4EB2B642">
            <wp:extent cx="5732980" cy="8059260"/>
            <wp:effectExtent l="0" t="0" r="1270" b="0"/>
            <wp:docPr id="33" name="Picture 33" descr="This continues to look at the deliverables by domain and is broken down by how it is represented within the Implementation Plan Tracker." title="Appendix C: List of deliverables by do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747120" cy="8079138"/>
                    </a:xfrm>
                    <a:prstGeom prst="rect">
                      <a:avLst/>
                    </a:prstGeom>
                  </pic:spPr>
                </pic:pic>
              </a:graphicData>
            </a:graphic>
          </wp:inline>
        </w:drawing>
      </w:r>
    </w:p>
    <w:p w14:paraId="1E97EFBB" w14:textId="2270E8AA" w:rsidR="002B37CA" w:rsidRDefault="002B37CA">
      <w:pPr>
        <w:spacing w:before="0"/>
      </w:pPr>
      <w:r>
        <w:rPr>
          <w:noProof/>
          <w:lang w:eastAsia="en-AU"/>
        </w:rPr>
        <w:lastRenderedPageBreak/>
        <w:drawing>
          <wp:inline distT="0" distB="0" distL="0" distR="0" wp14:anchorId="550BBAB1" wp14:editId="7CDDC0C4">
            <wp:extent cx="5815173" cy="8023742"/>
            <wp:effectExtent l="0" t="0" r="0" b="0"/>
            <wp:docPr id="34" name="Picture 34" descr="This continues to look at the deliverables by domain and is broken down by how it is represented within the Implementation Plan Tracker." title="Appendix C: List of deliverables by do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844455" cy="8064146"/>
                    </a:xfrm>
                    <a:prstGeom prst="rect">
                      <a:avLst/>
                    </a:prstGeom>
                  </pic:spPr>
                </pic:pic>
              </a:graphicData>
            </a:graphic>
          </wp:inline>
        </w:drawing>
      </w:r>
    </w:p>
    <w:p w14:paraId="609A94C7" w14:textId="15689FB8" w:rsidR="002B37CA" w:rsidRDefault="002B37CA">
      <w:pPr>
        <w:spacing w:before="0"/>
      </w:pPr>
      <w:r>
        <w:rPr>
          <w:noProof/>
          <w:lang w:eastAsia="en-AU"/>
        </w:rPr>
        <w:lastRenderedPageBreak/>
        <w:drawing>
          <wp:inline distT="0" distB="0" distL="0" distR="0" wp14:anchorId="080CA866" wp14:editId="3A80D4D9">
            <wp:extent cx="5773985" cy="8075487"/>
            <wp:effectExtent l="0" t="0" r="0" b="1905"/>
            <wp:docPr id="36" name="Picture 36" descr="This continues to look at the deliverables by domain and is broken down by how it is represented within the Implementation Plan Tracker." title="Appendix C: List of deliverables by do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791434" cy="8099891"/>
                    </a:xfrm>
                    <a:prstGeom prst="rect">
                      <a:avLst/>
                    </a:prstGeom>
                  </pic:spPr>
                </pic:pic>
              </a:graphicData>
            </a:graphic>
          </wp:inline>
        </w:drawing>
      </w:r>
    </w:p>
    <w:p w14:paraId="69C417A1" w14:textId="7010BE6F" w:rsidR="002B37CA" w:rsidRDefault="002B37CA">
      <w:pPr>
        <w:spacing w:before="0"/>
      </w:pPr>
      <w:r>
        <w:rPr>
          <w:noProof/>
          <w:lang w:eastAsia="en-AU"/>
        </w:rPr>
        <w:lastRenderedPageBreak/>
        <w:drawing>
          <wp:inline distT="0" distB="0" distL="0" distR="0" wp14:anchorId="39A20E7D" wp14:editId="2011376F">
            <wp:extent cx="5691883" cy="8049949"/>
            <wp:effectExtent l="0" t="0" r="4445" b="8255"/>
            <wp:docPr id="37" name="Picture 37" descr="This continues to look at the deliverables by domain and is broken down by how it is represented within the Implementation Plan Tracker." title="Appendix C: List of deliverables by do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719314" cy="8088744"/>
                    </a:xfrm>
                    <a:prstGeom prst="rect">
                      <a:avLst/>
                    </a:prstGeom>
                  </pic:spPr>
                </pic:pic>
              </a:graphicData>
            </a:graphic>
          </wp:inline>
        </w:drawing>
      </w:r>
    </w:p>
    <w:p w14:paraId="4D66A681" w14:textId="1A20C292" w:rsidR="002B37CA" w:rsidRDefault="002B37CA">
      <w:pPr>
        <w:spacing w:before="0"/>
      </w:pPr>
      <w:r>
        <w:rPr>
          <w:noProof/>
          <w:lang w:eastAsia="en-AU"/>
        </w:rPr>
        <w:lastRenderedPageBreak/>
        <w:drawing>
          <wp:inline distT="0" distB="0" distL="0" distR="0" wp14:anchorId="59CFC6F5" wp14:editId="0B11FC8B">
            <wp:extent cx="5691505" cy="8217535"/>
            <wp:effectExtent l="0" t="0" r="4445" b="0"/>
            <wp:docPr id="38" name="Picture 38" descr="This continues to look at the deliverables by domain and is broken down by how it is represented within the Implementation Plan Tracker." title="Appendix C: List of deliverables by do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706871" cy="8239721"/>
                    </a:xfrm>
                    <a:prstGeom prst="rect">
                      <a:avLst/>
                    </a:prstGeom>
                  </pic:spPr>
                </pic:pic>
              </a:graphicData>
            </a:graphic>
          </wp:inline>
        </w:drawing>
      </w:r>
    </w:p>
    <w:p w14:paraId="75D52A9C" w14:textId="4124C0EE" w:rsidR="002B37CA" w:rsidRDefault="002B37CA">
      <w:pPr>
        <w:spacing w:before="0"/>
      </w:pPr>
      <w:r>
        <w:rPr>
          <w:noProof/>
          <w:lang w:eastAsia="en-AU"/>
        </w:rPr>
        <w:lastRenderedPageBreak/>
        <w:drawing>
          <wp:inline distT="0" distB="0" distL="0" distR="0" wp14:anchorId="3A0A52FD" wp14:editId="221EF229">
            <wp:extent cx="5671335" cy="4745403"/>
            <wp:effectExtent l="0" t="0" r="5715" b="0"/>
            <wp:docPr id="40" name="Picture 40" descr="This continues to look at the deliverables by domain and is broken down by how it is represented within the Implementation Plan Tracker." title="Appendix C: List of deliverables by do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689987" cy="4761010"/>
                    </a:xfrm>
                    <a:prstGeom prst="rect">
                      <a:avLst/>
                    </a:prstGeom>
                  </pic:spPr>
                </pic:pic>
              </a:graphicData>
            </a:graphic>
          </wp:inline>
        </w:drawing>
      </w:r>
    </w:p>
    <w:p w14:paraId="5181722D" w14:textId="7D710881" w:rsidR="001B4FC2" w:rsidRDefault="007D3F79" w:rsidP="001B4FC2">
      <w:pPr>
        <w:spacing w:before="0"/>
      </w:pPr>
      <w:r>
        <w:br w:type="page"/>
      </w:r>
      <w:r w:rsidR="001B4FC2">
        <w:rPr>
          <w:noProof/>
          <w:lang w:eastAsia="en-AU"/>
        </w:rPr>
        <w:lastRenderedPageBreak/>
        <w:drawing>
          <wp:inline distT="0" distB="0" distL="0" distR="0" wp14:anchorId="6FDB2059" wp14:editId="2E6788FE">
            <wp:extent cx="5927464" cy="731520"/>
            <wp:effectExtent l="0" t="0" r="0" b="0"/>
            <wp:docPr id="71" name="Picture 71" descr="GOAL 1: ANTENATAL CARE FIRST TRIMESTER&#10;&#10;Data presented here do not exactly match that reported in Implementation Plan goals for the Aboriginal and Torres Strait Islander Health Plan 2013–2023: technical companion document due to the exclusion of data for New South Wales.&#10;&#10;Trend information on antenatal care is limited due to the relatively recent standardised collection of data across the states and territories. Projected rates were based on available national data for only 3 data points and so should be interpreted with caution. &#10;&#10;An antenatal visit refers to contact with a midwife, medical practitioner or other registered health professional where antenatal care was provided. It does not include a contact if it was to confirm the pregnancy only or those contacts for reasons not related to pregnancy. It does not include a contact after the onset of labour.&#10;&#10;Data recorded about antenatal visits are based on visits recorded in the woman’s clinical record and may not include all antenatal visits outside the hospital setting or outside the birth hospital, such as with a general practitioner or private obstetrician. Therefore, caution should be used when interpreting these data.&#10;&#10;GOAL 2: ANTENATAL CARE—5+ VISITS&#10;&#10;Data presented here do not exactly match that reported in Implementation Plan goals for the Aboriginal and Torres Strait Islander Health Plan 2013–2023: technical companion document due to a change in the method used for age-standardisation. &#10;&#10;Trend information on the number of antenatal visits is limited due to the relatively recent standardised collection of data across the states and territories. Trend data shown in the trajectory analysis pertain to only three jurisdictions: Queensland, South Australia and Northern Territory. National time series data are not currently available. &#10;&#10;Data recorded about antenatal visits are based on visits recorded in the woman’s clinical record and may not include all antenatal visits outside the hospital setting or outside the birth hospital, such as with a general practitioner or private obstetrician. Therefore, caution should be used when interpreting these data.&#10;&#10;GOAL 3: SMOKING DURING PREGNANCY&#10;&#10;Smoking status during pregnancy was not part of the Perinatal NMDS until July 2010. Data from non-standard smoking items made available as part of the NPDC have been used when data from standardised items were not available; therefore caution should be used when interpreting these data.&#10;&#10;There are differences in the definitions and methods used for data collection across jurisdictions. &#10;&#10;Projected rates were based on only 4 data points and should be interpreted with caution. &#10;Women’s tobacco smoking status during pregnancy is self-reported.&#10;&#10;GOAL 4: HEALTH CHECKS—CHILDREN AGED 0–4&#10;&#10;Data are the number of claims for MBS item 715 health checks processed by Medicare Australia in the relevant period, not the number of people for whom claims have been processed. However, as health checks are generally provided on an annual basis (the minimum time allowed between checks is 9 months), the number of checks in a 12-month period is similar to the number of people receiving the checks. For example, more detailed AIHW analysis of the 2014–15 MBS data indicates that, nationally among people of all ages, there is a difference of less than 1 percentage point between the rates of health checks when counting people compared with services.&#10;&#10;Data may undercount the number of health checks provided as they do not include: those not billed to Medicare as item 715, such as health checks provided to Indigenous children through state-funded programmes; those provided by Indigenous health services but not billed to Medicare; and other types of MBS health checks (for example, non-Indigenous-specific). &#10;&#10;Trends in rates may be affected by differences in the propensity to identify as Indigenous in the numerator and denominator data sources.&#10;&#10;GOAL 5: IMMUNISATION—CHILDREN AGED 1 YEAR&#10;&#10;Coverage estimates for Aboriginal and Torres Strait Islander children include only those who identify as Indigenous and are registered on the AIR. Indigenous identification is collected via a yes/no flag on immunisation encounter forms and through Medicare offices when any changes are made to personal details. Medicare uses the standard definition of Indigenous status; however, these details are converted to a ‘yes’ or ‘no’ when reports on vaccination coverage are produced from the AIR. ‘Not stated’ responses are included with the non-Indigenous responses, resulting in a comparison group of ‘other Australians’. Using the immunisation encounter form method for establishing Indigenous identification is voluntary, and relies on the immunisation provider seeking the information. &#10;&#10;Time series data are limited to 5 jurisdictions. Comparisons over time are also affected by changes in the introduction of new vaccines on the National Immunisation Program Schedule. From 2013, the definition of the term ‘fully immunised’ for children in the ‘Age 1 year’ cohort includes pneumococcal for AIR coverage reporting purposes.&#10;&#10;GOAL 6: IMMUNISATION—CHILDREN AGED 2 YEARS&#10;&#10;Coverage estimates for Aboriginal and Torres Strait Islander children include only those who identify as Indigenous and are registered on the AIR. Indigenous identification is collected via a yes/no flag on immunisation encounter forms and through Medicare offices when any changes are made to personal details. Medicare uses the standard definition of Indigenous status; however, these details are converted to a ‘yes’ or ‘no’ when reports on vaccination coverage are produced from the AIR. ‘Not stated’ responses are included with the non-Indigenous responses, resulting in a comparison group of ‘other Australians’. Using the immunisation encounter form method for establishing Indigenous identification is voluntary, and relies on the immunisation provider seeking the information. &#10;&#10;Time series data are limited to 5 jurisdictions. Comparisons over time are also affected by changes in the introduction of new vaccines on the National Immunisation Program Schedule. In particular, from the quarter ending 31 December 2014, meningococcal C (given at 12 months), and dose 2 measles, mumps and rubella (MMR) and dose 1 varicella (given as MMRV at 18 months) were included in the definition of fully immunised for the 24 to 27 month cohort for AIR coverage reporting purposes.&#10;&#10;GOAL 7: IMMUNISATION—CHILDREN AGED 5 YEARS&#10;&#10;Coverage estimates for Aboriginal and Torres Strait Islander children include only those who identify as Indigenous and are registered on the AIR. Indigenous identification is collected via a yes/no flag on immunisation encounter forms and through Medicare offices when any changes are made to personal details. Medicare uses the standard definition of Indigenous status; however, these details are converted to a ‘yes’ or ‘no’ when reports on vaccination coverage are produced from the AIR. ‘Not stated’ responses are included with the non-Indigenous responses, resulting in a comparison group of ‘other Australians’. Using the immunisation encounter form method for establishing Indigenous identification is voluntary, and relies on the immunisation provider seeking the information. &#10;&#10;Due to changes to AIR reporting practice, since 2008, fully vaccinated status for 5 year olds has been reported instead of for 6 year olds; as such, time series data for 5 year olds is limited to 2008 onwards. Time series data are limited to 5 jurisdictions.&#10;&#10;GOAL 8: HEALTH CHECKS—CHILDREN AGED 5–14&#10;&#10;Data are the number of claims for MBS item 715 health checks processed by Medicare Australia in the relevant period, not the number of people for whom claims have been processed. However, as health checks are generally provided on an annual basis (the minimum time allowed between checks is 9 months), the number of checks in a 12-month period is similar to the number of people receiving the checks. For example, more detailed AIHW analysis of the 2014–15 MBS data indicates that, nationally among people of all ages, there is a difference of less than 1 percentage point between the rates of health checks when counting people compared with services.&#10;&#10;Data may undercount the number of health checks provided as they do not include: those not billed to Medicare as item 715, such as health checks provided to Indigenous children through state-funded programmes; those provided by Indigenous health services but not billed to Medicare; and other types of MBS health checks (for example, non-Indigenous-specific). &#10;&#10;Trends in rates may be affected by differences in the propensity to identify as Indigenous in the numerator and denominator data sources.&#10;&#10;GOAL 9: SMOKING—CURRENT SMOKERS, YOUTH AGED 5–17&#10;&#10;The ABS Aboriginal and Torres Strait Islander health and social surveys use the standard Indigenous status question, and are designed to select a representative sample of Indigenous Australians. However, survey data are subject to sampling errors as only a small proportion of the population is used to produce estimates that represent the whole population. Non-sampling errors may occur where there is non-response to the survey or questions in the survey, misunderstanding of questions or errors in recording, coding or processing the survey. Information recorded in this survey is ‘as reported’ by respondents. &#10;&#10;Although considered generally comparable, there have been some changes in the wording of the smoking question across the ABS Indigenous surveys. In the 1994 survey, respondents were asked if they ‘smoke cigarettes’ and were not asked how frequently they smoke. In more recent surveys, respondents were asked if they ‘currently smoke’.&#10;&#10;GOAL 10: SMOKING—NEVER SMOKED, YOUTH AGED 15–17&#10;&#10;The ABS Aboriginal and Torres Strait Islander health and social surveys use the standard Indigenous status question, and are designed to select a representative sample of Indigenous Australians. However, survey data are subject to sampling errors as only a small proportion of the population is used to produce estimates that represent the whole population. Non-sampling errors may occur where there is non-response to the survey or questions in the survey, misunderstanding of questions or errors in recording, coding or processing the survey. Information recorded in this survey is ‘as reported’ by respondents.&#10;&#10;Projected rates were based on only 3 data points and should be interpreted with caution.&#10;&#10;GOAL 11: SMOKING—NEVER SMOKED, PEOPLE AGED 18–24&#10;&#10;The ABS Aboriginal and Torres Strait Islander health and social surveys use the standard Indigenous status question, and are designed to select a representative sample of Indigenous Australians. However, survey data are subject to sampling errors as only a small proportion of the population is used to produce estimates that represent the whole population. Non-sampling errors may occur where there is non-response to the survey or questions in the survey, misunderstanding of questions or errors in recording, coding or processing the survey. Information recorded in this survey is ‘as reported’ by respondents. &#10;&#10;Projected rates were based on only 3 data points and should be interpreted with caution.&#10;&#10;GOAL 12: SMOKING—CURRENT SMOKERS, PEOPLE AGED 18+&#10;&#10;The ABS Aboriginal and Torres Strait Islander health and social surveys use the standard Indigenous status question, and are designed to select a representative sample of Indigenous Australians. However, survey data are subject to sampling errors as only a small proportion of the population is used to produce estimates that represent the whole population. Non-sampling errors may occur where there is non-response to the survey or questions in the survey, misunderstanding of questions or errors in recording, coding or processing the survey. Information recorded in this survey is ‘as reported’ by respondents. &#10;&#10;Although considered generally comparable, there have been some changes in the wording of the smoking question across the ABS Indigenous surveys. In the 1994 survey, respondents were asked if they ‘smoke cigarettes’ and were not asked how frequently they smoke. In more recent surveys, respondents were asked if they ‘currently smoke’.&#10;&#10;GOAL 13: HEALTH CHECKS—PEOPLE AGED 15–24&#10;&#10;Data are the number of claims for MBS item 715 health checks processed by Medicare Australia in the relevant period, not the number of people for whom claims have been processed. However, as health checks are generally provided on an annual basis (the minimum time allowed between checks is 9 months), the number of checks in a 12-month period is similar to the number of people receiving the checks. For example, more detailed AIHW analysis of the 2014–15 MBS data indicates that, nationally among people of all ages, there is a difference of less than 1 percentage point between the rate of health checks when counting people compared with services. &#10;&#10;Data may undercount the number of health checks provided as they do not include: those not billed to Medicare as item 715, such as health checks provided to Indigenous children through state-funded programmes; those provided by Indigenous health services but not billed to Medicare; and other types of MBS health checks (for example, non-Indigenous-specific). Trends in rates may be affected by differences in the propensity to identify as Indigenous in the numerator and denominator data sources.&#10;&#10;GOAL 14: HEALTH CHECKS—PEOPLE AGED 25–54&#10;&#10;Data are the number of claims for MBS item 715 health checks processed by Medicare Australia in the relevant period, not the number of people for whom claims have been processed. However, as health checks are generally provided on an annual basis (the minimum time allowed between checks is 9 months), the number of checks in a 12-month period is similar to the number of people receiving the checks. For example, more detailed AIHW analysis of the 2014–15 MBS data indicates that, nationally among people of all ages, there is a difference of less than 1 percentage point between the rate of health checks when counting people compared with services. &#10;&#10;Data may undercount the number of health checks provided as they do not include: those not billed to Medicare as item 715, such as health checks provided to Indigenous children through state funded programmes; those provided by Indigenous health services but not billed to Medicare; and other types of MBS health checks (for example, non-Indigenous-specific). &#10;&#10;Trends in rates may be affected by differences in the propensity to identify as Indigenous in the numerator and denominator data sources.&#10;&#10;GOAL 15: HEALTH CHECKS—PEOPLE AGED 55 AND OVER&#10;&#10;Data are the number of claims for MBS item 715 health checks processed by Medicare Australia in the relevant period, not the number of people for whom claims have been processed. However, as health checks are generally provided on an annual basis (the minimum time allowed between checks is 9 months), the number of checks in a 12-month period is similar to the number of people receiving the checks. For example, more detailed AIHW analysis of the 2014–15 MBS data indicates that, nationally among people of all ages, there is a difference of less than 1 percentage point between the rates of health checks when counting people compared with services.&#10;&#10;Data may undercount the number of health checks provided as they do not include: those not billed to Medicare as item 715, such as health checks provided to Indigenous children through state-funded programmes; those provided by Indigenous health services but not billed to Medicare; and other types of MBS health checks (for example, non-Indigenous-specific).&#10;&#10;Trends in rates may be affected by differences in the propensity to identify as Indigenous in the numerator and denominator data sources.&#10;&#10;GOAL 16: HBA1C CHECKS—PEOPLE WITH DIABETES&#10;&#10;Data relate to regular clients attending Indigenous primary health care organisations that report to the nKPI data collection and do not capture data for all Indigenous Australians. &#10;&#10;From December 2015 collection, the Northern Territory Government organisations have reported data using the standard nKPI definition of an Indigenous regular client. Prior to this, most NT Government organisations—namely those using the Primary Care Information System—defined regular clients as clients who attended the health clinic as their usual health centre and had attended at least 3 times in the last 2 years. Therefore data from December 2015 onwards that include the NT Government Services using the PCIS should not be compared with historical data. &#10;&#10;From the June 2017 data collection, changes were made to the data extraction method. This means that data from June 2017 onwards are not comparable with earlier collections. &#10;&#10;More information on data quality can be found on the AIHW’s METeOR website http://meteor.aihw.gov.au/content/index.phtml/itemId/672769. &#10;&#10;Projected rates should be interpreted with caution as they are based on only 3 data points, and there has been an increase in the number of services reporting and the number of clients with type II diabetes.&#10;&#10;GOAL 17: REGULAR BLOOD PRESSURE TESTS—PEOPLE WITH DIABETES&#10;&#10;From December 2015 collection, the Northern Territory Government organisations have reported data using the standard nKPI definition of an Indigenous regular client. Prior to this, most NT Government organisations—namely those using the Primary Care Information System—defined regular clients as clients who attended the health clinic as their usual health centre and had attended at least 3 times in the last 2 years. Therefore data from December 2015 onwards that include the NT Government Services using the PCIS should not be compared with historical data. &#10;&#10;From the June 2017 data collection, changes were made to the data extraction method. This means that data from June 2017 onwards are not comparable with earlier collections. &#10;&#10;More information on data quality can be found on the AIHW’s METeOR website http://meteor.aihw.gov.au/content/index.phtml/itemId/672769. &#10;&#10;Projected rates should be interpreted with caution as they were based on data over a relatively short time period, and there has been an increase in the number of services reporting and the number of clients with type II diabetes.&#10;&#10;GOAL 18: RENAL FUNCTION TESTS—PEOPLE WITH DIABETES&#10;&#10;Data relate to regular clients attending Indigenous primary health care organisations that report to the nKPI data collection and do not capture data for all Indigenous Australians. &#10;&#10;From December 2015 collection, the Northern Territory Government organisations have reported data using the standard nKPI definition of an Indigenous regular client. Prior to this, most NT Government organisations—namely those using the Primary Care Information System—defined regular clients as clients who attended the health clinic as their usual health centre and had attended at least 3 times in the last 2 years. Therefore data from December 2015 onwards that include the NT Government Services using the PCIS should not be compared with historical data. &#10;&#10;From the June 2017 data collection, changes were made to the data extraction method. This means that data from June 2017 onwards are not comparable with earlier collections. &#10;&#10;More information on data quality can be found on the AIHW’s METeOR website http://meteor.aihw.gov.au/content/index.phtml/itemId/672769. &#10;&#10;Projected rates should be interpreted with caution as they were based on data over a relatively short time period, and there has been an increase in the number of services reporting and the number of clients with type II diabetes.&#10;&#10;GOAL 19: IMMUNISATION—INFLUENZA, PEOPLE AGED 50 AND OVER&#10;&#10;The ABS Aboriginal and Torres Strait Islander health surveys use the standard Indigenous status question and are designed to select a representative sample of Indigenous Australians. However, survey data are subject to sampling errors, as only a small proportion of the population is used to produce estimates that represent the whole population. Non-sampling errors may occur where there is non-response to the survey or questions in the survey, misunderstanding of questions or errors in recording, coding or processing the survey. Information recorded in this survey is ‘as reported’ by respondents.&#10;&#10;Data are self-reported.&#10;&#10;Projected rates were based on only three data points and should be interpreted with caution.&#10;&#10;GOAL 20: IMMUNISATION—PNEUMOCOCCUS, PEOPLE AGED 50 AND OVER&#10;&#10;The ABS Aboriginal and Torres Strait Islander health surveys use the standard Indigenous status question and are designed to select a representative sample of Indigenous Australians. However, survey data are subject to sampling errors, as only a small proportion of the population is used to produce estimates that represent the whole population. Non-sampling errors may occur where there is non-response to the survey or questions in the survey, misunderstanding of questions or errors in recording, coding or processing the survey. Information recorded in this survey is ‘as reported’ by respondents.&#10;&#10;Data are self-reported.&#10;&#10;Projected rates were based on only three data points and should be interpreted with caution.&#10;" title="Appendix D: Data Conside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6014459" cy="742256"/>
                    </a:xfrm>
                    <a:prstGeom prst="rect">
                      <a:avLst/>
                    </a:prstGeom>
                  </pic:spPr>
                </pic:pic>
              </a:graphicData>
            </a:graphic>
          </wp:inline>
        </w:drawing>
      </w:r>
    </w:p>
    <w:p w14:paraId="51BC9B12" w14:textId="12FEBC10" w:rsidR="007D3F79" w:rsidRPr="007D3F79" w:rsidRDefault="007D3F79" w:rsidP="00556CED">
      <w:pPr>
        <w:pStyle w:val="Heading2"/>
      </w:pPr>
      <w:bookmarkStart w:id="34" w:name="_Toc22723115"/>
      <w:r w:rsidRPr="007D3F79">
        <w:t>Goal 1: Antenatal care first trimester</w:t>
      </w:r>
      <w:bookmarkEnd w:id="34"/>
    </w:p>
    <w:p w14:paraId="4B95EABD" w14:textId="77777777" w:rsidR="007D3F79" w:rsidRPr="00556CED" w:rsidRDefault="007D3F79" w:rsidP="00556CED">
      <w:r w:rsidRPr="000B11C4">
        <w:t xml:space="preserve">Data presented here do not exactly match that reported in </w:t>
      </w:r>
      <w:r w:rsidRPr="00556CED">
        <w:rPr>
          <w:i/>
        </w:rPr>
        <w:t>Implementation Plan goals for the Aboriginal and Torres Strait Islander Health Plan 2013–2023: technical companion document</w:t>
      </w:r>
      <w:r w:rsidRPr="000B11C4">
        <w:t xml:space="preserve"> due to the exclusion of data for New South Wales.</w:t>
      </w:r>
    </w:p>
    <w:p w14:paraId="515B2F66" w14:textId="77777777" w:rsidR="007D3F79" w:rsidRPr="000B11C4" w:rsidRDefault="007D3F79" w:rsidP="00556CED">
      <w:r w:rsidRPr="000B11C4">
        <w:t xml:space="preserve">Trend information on antenatal care is limited due to the relatively recent standardised collection of data across the states and territories. Projected rates were based on available national data for only 3 data points </w:t>
      </w:r>
      <w:r w:rsidRPr="00C97C0D">
        <w:t>and so should be</w:t>
      </w:r>
      <w:r w:rsidRPr="000B11C4">
        <w:t xml:space="preserve"> interpreted with caution. </w:t>
      </w:r>
    </w:p>
    <w:p w14:paraId="3236349F" w14:textId="77777777" w:rsidR="007D3F79" w:rsidRPr="00D22E8B" w:rsidRDefault="007D3F79" w:rsidP="00121FC3">
      <w:r w:rsidRPr="005C250D">
        <w:t>An antenatal visit refers to contact with a midwife, medical practitioner or other registered health professional where antenatal care was</w:t>
      </w:r>
      <w:r w:rsidRPr="00D22E8B">
        <w:t xml:space="preserve"> provided. It does not include a contact if it was to confirm the pregnancy only or those contacts for reasons not related to pregnancy. It does not include a contact after the onset of labour.</w:t>
      </w:r>
    </w:p>
    <w:p w14:paraId="648D860F" w14:textId="77777777" w:rsidR="007D3F79" w:rsidRPr="000B11C4" w:rsidRDefault="007D3F79" w:rsidP="00556CED">
      <w:r w:rsidRPr="000B11C4">
        <w:t>Data recorded about antenatal visits are based on visits recorded in the woman’s clinical record and may not include all antenatal visits outside the hospital setting or outside the birth hospital, such as with a general practitioner or private obstetrician. Therefore, caution should be used when interpreting these data.</w:t>
      </w:r>
    </w:p>
    <w:p w14:paraId="245CE689" w14:textId="77777777" w:rsidR="007D3F79" w:rsidRPr="007D3F79" w:rsidRDefault="007D3F79" w:rsidP="00556CED">
      <w:pPr>
        <w:pStyle w:val="Heading2"/>
      </w:pPr>
      <w:bookmarkStart w:id="35" w:name="_Toc22723116"/>
      <w:r w:rsidRPr="007D3F79">
        <w:t>Goal 2: Antenatal care—5+ visits</w:t>
      </w:r>
      <w:bookmarkEnd w:id="35"/>
    </w:p>
    <w:p w14:paraId="1B04DDA1" w14:textId="77777777" w:rsidR="007D3F79" w:rsidRPr="00556CED" w:rsidRDefault="007D3F79" w:rsidP="00556CED">
      <w:r w:rsidRPr="000B11C4">
        <w:t xml:space="preserve">Data presented here do not exactly </w:t>
      </w:r>
      <w:r w:rsidRPr="00C97C0D">
        <w:t>match that reported in Implementation Plan goals for the Aboriginal and Torres Strait Islander Health Plan 2013–2023: technical companion document due to a change in the method used for age-standardisation.</w:t>
      </w:r>
      <w:r w:rsidRPr="000B11C4">
        <w:t xml:space="preserve"> </w:t>
      </w:r>
    </w:p>
    <w:p w14:paraId="24B72462" w14:textId="77777777" w:rsidR="007D3F79" w:rsidRPr="00556CED" w:rsidRDefault="007D3F79" w:rsidP="00556CED">
      <w:r w:rsidRPr="000B11C4">
        <w:t xml:space="preserve">Trend information on the number of antenatal visits is limited due to the relatively recent standardised collection of data across the states and territories. Trend data shown in the trajectory analysis pertain to only three jurisdictions: Queensland, South Australia and Northern Territory. National time series data are not currently available. </w:t>
      </w:r>
    </w:p>
    <w:p w14:paraId="20FB949A" w14:textId="77777777" w:rsidR="007D3F79" w:rsidRPr="000B11C4" w:rsidRDefault="007D3F79" w:rsidP="00556CED">
      <w:r w:rsidRPr="000B11C4">
        <w:t>Data recorded about antenatal visits are based on visits recorded in the woman’s clinical record and may not include all antenatal visits outside the hospital setting or outside the birth hospital, such as with a general practitioner or private obstetrician</w:t>
      </w:r>
      <w:r w:rsidRPr="00C97C0D">
        <w:t>. Therefore, caution</w:t>
      </w:r>
      <w:r w:rsidRPr="000B11C4">
        <w:t xml:space="preserve"> should be used when interpreting these data.</w:t>
      </w:r>
    </w:p>
    <w:p w14:paraId="6E8098FB" w14:textId="77777777" w:rsidR="007D3F79" w:rsidRPr="007D3F79" w:rsidRDefault="007D3F79" w:rsidP="00556CED">
      <w:pPr>
        <w:pStyle w:val="Heading2"/>
      </w:pPr>
      <w:bookmarkStart w:id="36" w:name="_Toc22723117"/>
      <w:r w:rsidRPr="007D3F79">
        <w:t>Goal 3: Smoking during pregnancy</w:t>
      </w:r>
      <w:bookmarkEnd w:id="36"/>
    </w:p>
    <w:p w14:paraId="5679C87F" w14:textId="77777777" w:rsidR="007D3F79" w:rsidRPr="00556CED" w:rsidRDefault="007D3F79" w:rsidP="00556CED">
      <w:r w:rsidRPr="00BB1EA3">
        <w:t>Smoking status during pregnancy was not part of the Perinatal NMDS until July 2010. Data from non-standard smoking items made available as part of the NPDC have been used when data from standardised items were not available; therefore caution should be used when interpreting these data.</w:t>
      </w:r>
    </w:p>
    <w:p w14:paraId="190D9EF5" w14:textId="77777777" w:rsidR="007D3F79" w:rsidRPr="00BB1EA3" w:rsidRDefault="007D3F79" w:rsidP="00556CED">
      <w:r w:rsidRPr="00BB1EA3">
        <w:t xml:space="preserve">There are differences in the definitions and methods used for data collection across jurisdictions. </w:t>
      </w:r>
    </w:p>
    <w:p w14:paraId="3A97E948" w14:textId="77777777" w:rsidR="007D3F79" w:rsidRPr="005C250D" w:rsidRDefault="007D3F79" w:rsidP="00121FC3">
      <w:r w:rsidRPr="005C250D">
        <w:t xml:space="preserve">Projected rates were based on only 4 data points and should be interpreted with caution. </w:t>
      </w:r>
    </w:p>
    <w:p w14:paraId="70DD458C" w14:textId="77777777" w:rsidR="007D3F79" w:rsidRPr="005C250D" w:rsidRDefault="007D3F79" w:rsidP="00121FC3">
      <w:r w:rsidRPr="005C250D">
        <w:lastRenderedPageBreak/>
        <w:t>Women’s tobacco smoking status during pregnancy is self-reported.</w:t>
      </w:r>
    </w:p>
    <w:p w14:paraId="73C1F641" w14:textId="77777777" w:rsidR="007D3F79" w:rsidRPr="007D3F79" w:rsidRDefault="007D3F79" w:rsidP="00556CED">
      <w:pPr>
        <w:pStyle w:val="Heading2"/>
      </w:pPr>
      <w:bookmarkStart w:id="37" w:name="_Toc22723118"/>
      <w:r w:rsidRPr="007D3F79">
        <w:t>Goal 4: Health checks—children aged 0–4</w:t>
      </w:r>
      <w:bookmarkEnd w:id="37"/>
    </w:p>
    <w:p w14:paraId="7311191E" w14:textId="77777777" w:rsidR="007D3F79" w:rsidRPr="00556CED" w:rsidRDefault="007D3F79" w:rsidP="00556CED">
      <w:r w:rsidRPr="00BB1EA3">
        <w:t>Data are the number of claims for MBS item 715 health checks processed by Medicare Australia in the relevant period, not the number of people for whom claims have been processed. However, as health checks are generally provided on an annual basis (the minimum time allowed between checks is 9 months), the number of checks in a 12-month period is similar to the number of people receiving the checks. For example, more detailed AIHW analysis of the 2014–15 MBS data indicates that, nationally among people of all ages, there is a difference of less than 1 percentage point between the rates of health checks when counting people compared with services.</w:t>
      </w:r>
    </w:p>
    <w:p w14:paraId="71FD7753" w14:textId="77777777" w:rsidR="007D3F79" w:rsidRPr="00BB1EA3" w:rsidRDefault="007D3F79" w:rsidP="00556CED">
      <w:r w:rsidRPr="00BB1EA3">
        <w:t xml:space="preserve">Data may undercount the number of health checks provided as they do not include: those not billed to Medicare as item 715, such as health checks provided to Indigenous children through state-funded programmes; those provided by Indigenous health services but not billed to Medicare; and other types of MBS health checks (for example, non-Indigenous-specific). </w:t>
      </w:r>
    </w:p>
    <w:p w14:paraId="23D7ACDB" w14:textId="77777777" w:rsidR="007D3F79" w:rsidRPr="00556CED" w:rsidRDefault="007D3F79" w:rsidP="00556CED">
      <w:r w:rsidRPr="00BB1EA3">
        <w:t>Trends in rates may be affected by differences in the propensity to identify as Indigenous in the numerator and denominator data sources.</w:t>
      </w:r>
    </w:p>
    <w:p w14:paraId="240F1139" w14:textId="77777777" w:rsidR="007D3F79" w:rsidRPr="007D3F79" w:rsidRDefault="007D3F79" w:rsidP="00556CED">
      <w:pPr>
        <w:pStyle w:val="Heading2"/>
      </w:pPr>
      <w:bookmarkStart w:id="38" w:name="_Toc22723119"/>
      <w:r w:rsidRPr="007D3F79">
        <w:t>Goal 5: Immunisation—children aged 1 year</w:t>
      </w:r>
      <w:bookmarkEnd w:id="38"/>
    </w:p>
    <w:p w14:paraId="71146C01" w14:textId="77777777" w:rsidR="007D3F79" w:rsidRPr="00556CED" w:rsidRDefault="007D3F79" w:rsidP="00556CED">
      <w:r w:rsidRPr="00BB1EA3">
        <w:t xml:space="preserve">Coverage estimates for Aboriginal and Torres Strait Islander children include only those who identify as Indigenous and are registered on the AIR. Indigenous identification is collected via a yes/no flag on immunisation encounter forms and through Medicare offices when any changes are made to personal details. Medicare uses the standard definition of Indigenous status; however, these details are converted to a ‘yes’ or ‘no’ when reports on vaccination coverage are produced from the AIR. ‘Not stated’ responses are included with the non-Indigenous responses, resulting in a comparison group of ‘other Australians’. Using the immunisation encounter form method for establishing Indigenous identification is voluntary, and relies on the immunisation provider seeking the information. </w:t>
      </w:r>
    </w:p>
    <w:p w14:paraId="37805A53" w14:textId="77777777" w:rsidR="007D3F79" w:rsidRPr="00556CED" w:rsidRDefault="007D3F79" w:rsidP="00556CED">
      <w:r w:rsidRPr="00BB1EA3">
        <w:t>Time series data are limited to 5 jurisdictions. Comparisons over time are also affected by changes in the introduction of new vaccines on the National Immunisation Program Schedule. From 2013, the definition of the term ‘fully immunised’ for children in the ‘Age 1 year’ cohort includes pneumococcal for AIR coverage reporting purposes.</w:t>
      </w:r>
    </w:p>
    <w:p w14:paraId="5215F4A6" w14:textId="77777777" w:rsidR="007D3F79" w:rsidRPr="007D3F79" w:rsidRDefault="007D3F79" w:rsidP="00556CED">
      <w:pPr>
        <w:pStyle w:val="Heading2"/>
      </w:pPr>
      <w:bookmarkStart w:id="39" w:name="_Toc22723120"/>
      <w:r w:rsidRPr="007D3F79">
        <w:t>Goal 6: Immunisation—children aged 2 years</w:t>
      </w:r>
      <w:bookmarkEnd w:id="39"/>
    </w:p>
    <w:p w14:paraId="2F575D9F" w14:textId="77777777" w:rsidR="007D3F79" w:rsidRPr="00556CED" w:rsidRDefault="007D3F79" w:rsidP="00556CED">
      <w:r w:rsidRPr="00BB1EA3">
        <w:t xml:space="preserve">Coverage estimates for Aboriginal and Torres Strait Islander children include only those who identify as Indigenous and are registered on the AIR. Indigenous identification is collected via a yes/no flag on immunisation encounter forms and through Medicare offices when any changes are made to personal details. Medicare uses the standard definition of Indigenous status; however, these details are converted to a ‘yes’ or ‘no’ when reports on vaccination coverage are produced from the AIR. ‘Not stated’ responses are included with the non-Indigenous responses, resulting in a comparison group of ‘other Australians’. Using the immunisation encounter form method for establishing Indigenous identification is voluntary, and relies on the immunisation provider seeking the information. </w:t>
      </w:r>
    </w:p>
    <w:p w14:paraId="45AF6405" w14:textId="77777777" w:rsidR="007D3F79" w:rsidRPr="00556CED" w:rsidRDefault="007D3F79" w:rsidP="00556CED">
      <w:r w:rsidRPr="00BB1EA3">
        <w:t xml:space="preserve">Time series data are limited to 5 jurisdictions. Comparisons over time are also affected by changes in the introduction of new vaccines on the National Immunisation Program Schedule. In particular, from </w:t>
      </w:r>
      <w:r w:rsidRPr="00BB1EA3">
        <w:lastRenderedPageBreak/>
        <w:t xml:space="preserve">the quarter ending 31 December 2014, meningococcal C (given at 12 months), and dose 2 measles, mumps and rubella (MMR) and dose 1 varicella (given as MMRV at 18 months) were included in the definition of fully immunised </w:t>
      </w:r>
      <w:r w:rsidRPr="00B8729A">
        <w:t>for the 24 to 27 month cohort</w:t>
      </w:r>
      <w:r w:rsidRPr="00BB1EA3">
        <w:t xml:space="preserve"> for AIR coverage reporting purposes.</w:t>
      </w:r>
    </w:p>
    <w:p w14:paraId="749CE3B0" w14:textId="77777777" w:rsidR="007D3F79" w:rsidRPr="007D3F79" w:rsidRDefault="007D3F79" w:rsidP="00556CED">
      <w:pPr>
        <w:pStyle w:val="Heading2"/>
      </w:pPr>
      <w:bookmarkStart w:id="40" w:name="_Toc22723121"/>
      <w:r w:rsidRPr="007D3F79">
        <w:t>Goal 7: Immunisation—children aged 5 years</w:t>
      </w:r>
      <w:bookmarkEnd w:id="40"/>
    </w:p>
    <w:p w14:paraId="41D7C8E7" w14:textId="77777777" w:rsidR="007D3F79" w:rsidRPr="00556CED" w:rsidRDefault="007D3F79" w:rsidP="00556CED">
      <w:r w:rsidRPr="00BB1EA3">
        <w:t xml:space="preserve">Coverage estimates for Aboriginal and Torres Strait Islander children include only those who identify as Indigenous and are registered on the AIR. Indigenous identification is collected via a yes/no flag on immunisation encounter forms and through Medicare offices when any changes are made to personal details. Medicare uses the standard definition of Indigenous status; however, these details are converted to a ‘yes’ or ‘no’ when reports on vaccination coverage are produced from the AIR. ‘Not stated’ responses are included with the non-Indigenous responses, resulting in a comparison group of ‘other Australians’. Using the immunisation encounter form method for establishing Indigenous identification is voluntary, and relies on the immunisation provider seeking the information. </w:t>
      </w:r>
    </w:p>
    <w:p w14:paraId="0E432A66" w14:textId="77777777" w:rsidR="007D3F79" w:rsidRPr="00556CED" w:rsidRDefault="007D3F79" w:rsidP="00556CED">
      <w:r w:rsidRPr="00BB1EA3">
        <w:t xml:space="preserve">Due to changes to AIR reporting practice, </w:t>
      </w:r>
      <w:r w:rsidR="00D324D3">
        <w:t>since</w:t>
      </w:r>
      <w:r w:rsidR="00D324D3" w:rsidRPr="00BB1EA3">
        <w:t xml:space="preserve"> </w:t>
      </w:r>
      <w:r w:rsidRPr="00BB1EA3">
        <w:t>2008, fully</w:t>
      </w:r>
      <w:r w:rsidR="00D324D3">
        <w:t xml:space="preserve"> </w:t>
      </w:r>
      <w:r w:rsidRPr="00BB1EA3">
        <w:t>vaccinated status for 5 year olds has been reported instead of for 6 year olds; as such, time series data for 5 year olds is limited to 2008 onwards. Time series data are limited to 5 jurisdictions.</w:t>
      </w:r>
    </w:p>
    <w:p w14:paraId="41BE54C9" w14:textId="77777777" w:rsidR="007D3F79" w:rsidRPr="007D3F79" w:rsidRDefault="007D3F79" w:rsidP="00556CED">
      <w:pPr>
        <w:pStyle w:val="Heading2"/>
      </w:pPr>
      <w:bookmarkStart w:id="41" w:name="_Toc22723122"/>
      <w:r w:rsidRPr="007D3F79">
        <w:t xml:space="preserve">Goal 8: Health checks—children </w:t>
      </w:r>
      <w:r w:rsidRPr="00B8729A">
        <w:t>aged 5–14</w:t>
      </w:r>
      <w:bookmarkEnd w:id="41"/>
    </w:p>
    <w:p w14:paraId="3DC772AB" w14:textId="77777777" w:rsidR="007D3F79" w:rsidRPr="00556CED" w:rsidRDefault="007D3F79" w:rsidP="00556CED">
      <w:r w:rsidRPr="00BB1EA3">
        <w:t xml:space="preserve">Data are the number of claims for MBS item 715 health checks processed by Medicare Australia in the relevant period, not the number of people for whom claims have been processed. However, as health checks are generally provided on an annual basis (the minimum time allowed between checks is 9 months), the number of checks in a 12-month period is similar to the number of people receiving the checks. For example, more detailed AIHW analysis of the 2014–15 MBS data indicates that, nationally among people of all ages, there is a difference of less </w:t>
      </w:r>
      <w:r w:rsidRPr="00B8729A">
        <w:t>than 1 percentage point</w:t>
      </w:r>
      <w:r w:rsidRPr="00BB1EA3">
        <w:t xml:space="preserve"> between the rates of health checks when counting people compared with services.</w:t>
      </w:r>
    </w:p>
    <w:p w14:paraId="2786E72F" w14:textId="77777777" w:rsidR="007D3F79" w:rsidRPr="00556CED" w:rsidRDefault="007D3F79" w:rsidP="00556CED">
      <w:r w:rsidRPr="00BB1EA3">
        <w:t xml:space="preserve">Data may undercount the number of health checks provided as they do not include: those not billed to Medicare as item 715, such as health checks provided to Indigenous children through state-funded programmes; those provided by Indigenous health services but not billed to Medicare; and other types of MBS health checks (for example, non-Indigenous-specific). </w:t>
      </w:r>
    </w:p>
    <w:p w14:paraId="7D5FC079" w14:textId="77777777" w:rsidR="007D3F79" w:rsidRPr="00556CED" w:rsidRDefault="007D3F79" w:rsidP="00556CED">
      <w:r w:rsidRPr="00BB1EA3">
        <w:t>Trends in rates may be affected by differences in the propensity to identify as Indigenous in the numerator and denominator data sources.</w:t>
      </w:r>
    </w:p>
    <w:p w14:paraId="5D67F052" w14:textId="77777777" w:rsidR="007D3F79" w:rsidRDefault="007D3F79" w:rsidP="00556CED">
      <w:pPr>
        <w:pStyle w:val="Heading2"/>
        <w:rPr>
          <w:sz w:val="44"/>
          <w:szCs w:val="44"/>
        </w:rPr>
      </w:pPr>
      <w:bookmarkStart w:id="42" w:name="_Toc22723123"/>
      <w:r w:rsidRPr="007D3F79">
        <w:t xml:space="preserve">Goal 9: Smoking—current smokers, youth </w:t>
      </w:r>
      <w:r w:rsidRPr="00B8729A">
        <w:t>aged 5–17</w:t>
      </w:r>
      <w:bookmarkEnd w:id="42"/>
    </w:p>
    <w:p w14:paraId="777B581F" w14:textId="77777777" w:rsidR="007D3F79" w:rsidRPr="00556CED" w:rsidRDefault="007D3F79" w:rsidP="00556CED">
      <w:r w:rsidRPr="00BB1EA3">
        <w:t xml:space="preserve">The ABS Aboriginal and Torres Strait Islander health and social surveys use the standard Indigenous status question, and are designed to select a representative sample of Indigenous Australians. However, survey data are subject to sampling errors as only a small proportion of the population is used to produce estimates that represent the whole population. Non-sampling errors may occur where there is non-response to the survey or questions in the survey, misunderstanding of questions or errors in recording, coding or processing the survey. Information recorded in this survey is ‘as reported’ by respondents. </w:t>
      </w:r>
    </w:p>
    <w:p w14:paraId="51F09166" w14:textId="77777777" w:rsidR="007D3F79" w:rsidRPr="00556CED" w:rsidRDefault="007D3F79" w:rsidP="00556CED">
      <w:r w:rsidRPr="00B8729A">
        <w:t>Although considered generally comparable, there</w:t>
      </w:r>
      <w:r w:rsidRPr="00BB1EA3">
        <w:t xml:space="preserve"> have been some changes in the wording of the smoking question across the ABS Indigenous surveys. In the 1994 survey, respondents were asked if </w:t>
      </w:r>
      <w:r w:rsidRPr="00BB1EA3">
        <w:lastRenderedPageBreak/>
        <w:t>they ‘smoke cigarettes’ and were not asked how frequently they smoke. In more recent surveys, respondents were asked if they ‘currently smoke’.</w:t>
      </w:r>
    </w:p>
    <w:p w14:paraId="1506E4E0" w14:textId="77777777" w:rsidR="007D3F79" w:rsidRPr="007D3F79" w:rsidRDefault="007D3F79" w:rsidP="00556CED">
      <w:pPr>
        <w:pStyle w:val="Heading2"/>
      </w:pPr>
      <w:bookmarkStart w:id="43" w:name="_Toc22723124"/>
      <w:r w:rsidRPr="007D3F79">
        <w:t>Goal 10: Smoking</w:t>
      </w:r>
      <w:r w:rsidRPr="00B8729A">
        <w:t>—never smoked, youth aged 15–17</w:t>
      </w:r>
      <w:bookmarkEnd w:id="43"/>
    </w:p>
    <w:p w14:paraId="448731A7" w14:textId="77777777" w:rsidR="007D3F79" w:rsidRPr="00556CED" w:rsidRDefault="007D3F79" w:rsidP="00556CED">
      <w:r w:rsidRPr="00BB1EA3">
        <w:t>The ABS Aboriginal and Torres Strait Islander health and social surveys use the standard Indigenous status question, and are designed to select a representative sample of Indigenous Australians. However, survey data are subject to sampling errors as only a small proportion of the population is used to produce estimates that represent the whole population. Non-sampling errors may occur where there is non-response to the survey or questions in the survey, misunderstanding of questions or errors in recording, coding or processing the survey. Information recorded in this survey is ‘as reported’ by respondents.</w:t>
      </w:r>
    </w:p>
    <w:p w14:paraId="1188AA10" w14:textId="77777777" w:rsidR="007D3F79" w:rsidRPr="00556CED" w:rsidRDefault="007D3F79" w:rsidP="00556CED">
      <w:r w:rsidRPr="00BB1EA3">
        <w:t>Projected rates were based on only 3 data points and should be interpreted with caution.</w:t>
      </w:r>
    </w:p>
    <w:p w14:paraId="42F0EBD9" w14:textId="77777777" w:rsidR="007D3F79" w:rsidRPr="007D3F79" w:rsidRDefault="007D3F79" w:rsidP="00556CED">
      <w:pPr>
        <w:pStyle w:val="Heading2"/>
      </w:pPr>
      <w:bookmarkStart w:id="44" w:name="_Toc22723125"/>
      <w:r w:rsidRPr="007D3F79">
        <w:t>Goal 11: Smoking—never smoked, people aged 18–24</w:t>
      </w:r>
      <w:bookmarkEnd w:id="44"/>
    </w:p>
    <w:p w14:paraId="2F94BAFA" w14:textId="77777777" w:rsidR="007D3F79" w:rsidRPr="00556CED" w:rsidRDefault="007D3F79" w:rsidP="00556CED">
      <w:r w:rsidRPr="00BB1EA3">
        <w:t xml:space="preserve">The ABS Aboriginal and Torres Strait Islander health and social surveys use the standard Indigenous status question, and are designed to select a representative sample of Indigenous Australians. However, survey data are subject to sampling errors as only a small proportion of the population is used to produce estimates that represent the whole population. Non-sampling errors may occur where there is non-response to the survey or questions in the survey, misunderstanding of questions or errors in recording, coding or processing the survey. Information recorded in this survey is ‘as reported’ by respondents. </w:t>
      </w:r>
    </w:p>
    <w:p w14:paraId="77D5C5CF" w14:textId="77777777" w:rsidR="007D3F79" w:rsidRPr="00BB1EA3" w:rsidRDefault="007D3F79" w:rsidP="00556CED">
      <w:r w:rsidRPr="00BB1EA3">
        <w:t>Projected rates were based on only 3 data points and should be interpreted with caution.</w:t>
      </w:r>
    </w:p>
    <w:p w14:paraId="5F1290DB" w14:textId="77777777" w:rsidR="007D3F79" w:rsidRPr="007D3F79" w:rsidRDefault="007D3F79" w:rsidP="00556CED">
      <w:pPr>
        <w:pStyle w:val="Heading2"/>
      </w:pPr>
      <w:bookmarkStart w:id="45" w:name="_Toc22723126"/>
      <w:r w:rsidRPr="007D3F79">
        <w:t>Goal 12: Smoking—current smokers, people aged 18+</w:t>
      </w:r>
      <w:bookmarkEnd w:id="45"/>
    </w:p>
    <w:p w14:paraId="664C08BC" w14:textId="77777777" w:rsidR="007D3F79" w:rsidRPr="00556CED" w:rsidRDefault="007D3F79" w:rsidP="00556CED">
      <w:r w:rsidRPr="00BB1EA3">
        <w:t xml:space="preserve">The ABS Aboriginal and Torres Strait Islander health and social surveys use the standard Indigenous status question, and are designed to select a representative sample of </w:t>
      </w:r>
      <w:r w:rsidRPr="00B8729A">
        <w:t>Indigenous Australians. However, survey</w:t>
      </w:r>
      <w:r w:rsidRPr="00BB1EA3">
        <w:t xml:space="preserve"> data are subject to sampling errors as only a small proportion of the population is used to produce estimates that represent the whole population. Non-sampling errors may occur where there is non-response to the survey or questions in the survey, misunderstanding of questions or errors in recording, coding or processing the survey. Information recorded in this survey is ‘as reported’ by respondents. </w:t>
      </w:r>
    </w:p>
    <w:p w14:paraId="0DF7F2B6" w14:textId="77777777" w:rsidR="007D3F79" w:rsidRPr="00556CED" w:rsidRDefault="007D3F79" w:rsidP="00556CED">
      <w:r w:rsidRPr="00B8729A">
        <w:t>Although considered generally comparable, there</w:t>
      </w:r>
      <w:r w:rsidRPr="00BB1EA3">
        <w:t xml:space="preserve"> have been some changes in the wording of the smoking question across the ABS Indigenous surveys. In the 1994 survey, respondents were asked if they ‘smoke cigarettes’ and were not asked how frequently they smoke. In more recent surveys, respondents were asked if they ‘currently smoke’.</w:t>
      </w:r>
    </w:p>
    <w:p w14:paraId="7C26DE7F" w14:textId="77777777" w:rsidR="007D3F79" w:rsidRPr="007D3F79" w:rsidRDefault="007D3F79" w:rsidP="00556CED">
      <w:pPr>
        <w:pStyle w:val="Heading2"/>
      </w:pPr>
      <w:bookmarkStart w:id="46" w:name="_Toc22723127"/>
      <w:r w:rsidRPr="007D3F79">
        <w:t>Goal 13: Health checks—people aged 15–24</w:t>
      </w:r>
      <w:bookmarkEnd w:id="46"/>
    </w:p>
    <w:p w14:paraId="7A3298AE" w14:textId="77777777" w:rsidR="007D3F79" w:rsidRPr="00556CED" w:rsidRDefault="007D3F79" w:rsidP="00556CED">
      <w:r w:rsidRPr="00BB1EA3">
        <w:t xml:space="preserve">Data are the number of claims for MBS item 715 health checks processed by Medicare Australia in the relevant period, not the number of people for whom claims have been processed. However, as health checks are generally provided on an annual basis (the minimum time allowed between checks is 9 months), the number of checks in a 12-month period is similar to the number of people receiving the checks. For example, more detailed AIHW analysis of the 2014–15 MBS data indicates that, </w:t>
      </w:r>
      <w:r w:rsidRPr="00BB1EA3">
        <w:lastRenderedPageBreak/>
        <w:t xml:space="preserve">nationally among people of all ages, there is a difference of less than 1 percentage point between the rate of health checks when counting people compared with services. </w:t>
      </w:r>
    </w:p>
    <w:p w14:paraId="021856CE" w14:textId="77777777" w:rsidR="007D3F79" w:rsidRPr="00BB1EA3" w:rsidRDefault="007D3F79" w:rsidP="00556CED">
      <w:r w:rsidRPr="00BB1EA3">
        <w:t xml:space="preserve">Data may undercount the number of health </w:t>
      </w:r>
      <w:r w:rsidRPr="00B8729A">
        <w:t>checks provided as</w:t>
      </w:r>
      <w:r w:rsidRPr="00BB1EA3">
        <w:t xml:space="preserve"> they do not include: those not billed to Medicare as item 715, such as health checks provided to Indigenous children through state-funded programmes; those provided by Indigenous health services but not billed to Medicare; and other types of MBS health checks (for example, non-Indigenous-specific</w:t>
      </w:r>
      <w:r w:rsidRPr="00B8729A">
        <w:t>). Trends in rates</w:t>
      </w:r>
      <w:r w:rsidRPr="00BB1EA3">
        <w:t xml:space="preserve"> may be affected by differences in the propensity to identify as Indigenous in the numerator and denominator data sources.</w:t>
      </w:r>
    </w:p>
    <w:p w14:paraId="7AC6DF98" w14:textId="77777777" w:rsidR="007D3F79" w:rsidRPr="007D3F79" w:rsidRDefault="007D3F79" w:rsidP="00556CED">
      <w:pPr>
        <w:pStyle w:val="Heading2"/>
      </w:pPr>
      <w:bookmarkStart w:id="47" w:name="_Toc22723128"/>
      <w:r w:rsidRPr="007D3F79">
        <w:t>Goal 14: Health checks—people aged 25–54</w:t>
      </w:r>
      <w:bookmarkEnd w:id="47"/>
    </w:p>
    <w:p w14:paraId="3A7CC45B" w14:textId="77777777" w:rsidR="007D3F79" w:rsidRPr="00BB1EA3" w:rsidRDefault="007D3F79" w:rsidP="00556CED">
      <w:r w:rsidRPr="00BB1EA3">
        <w:t xml:space="preserve">Data are the number of claims for MBS item 715 health checks processed by Medicare Australia in the relevant period, not the number of people for whom claims have been processed. However, as health checks are generally provided on an annual basis (the minimum time allowed between checks is 9 months), the number of checks in a 12-month period is similar to the number of people receiving the checks. For example, more detailed AIHW analysis of the 2014–15 MBS data indicates that, nationally among people of all ages, there is a difference of less than 1 percentage point between the rate of health checks when counting people compared with services. </w:t>
      </w:r>
    </w:p>
    <w:p w14:paraId="5F85A475" w14:textId="77777777" w:rsidR="007D3F79" w:rsidRPr="00556CED" w:rsidRDefault="007D3F79" w:rsidP="00556CED">
      <w:r w:rsidRPr="00BB1EA3">
        <w:t xml:space="preserve">Data may undercount the number of health checks provided as they do not include: those not billed to Medicare as item 715, such as health checks provided to Indigenous children through state funded programmes; those provided by Indigenous health services but not billed to Medicare; and other types of MBS health checks (for example, non-Indigenous-specific). </w:t>
      </w:r>
    </w:p>
    <w:p w14:paraId="25030EB2" w14:textId="77777777" w:rsidR="007D3F79" w:rsidRDefault="007D3F79" w:rsidP="00556CED">
      <w:r w:rsidRPr="00BB1EA3">
        <w:t>Trends in rates may be affected by differences in the propensity to identify as Indigenous in the numerator and denominator data sources.</w:t>
      </w:r>
    </w:p>
    <w:p w14:paraId="0157959D" w14:textId="77777777" w:rsidR="007D3F79" w:rsidRPr="007D3F79" w:rsidRDefault="007D3F79" w:rsidP="00556CED">
      <w:pPr>
        <w:pStyle w:val="Heading2"/>
      </w:pPr>
      <w:bookmarkStart w:id="48" w:name="_Toc22723129"/>
      <w:r w:rsidRPr="007D3F79">
        <w:t>Goal 15: Health checks—people aged 55 and over</w:t>
      </w:r>
      <w:bookmarkEnd w:id="48"/>
    </w:p>
    <w:p w14:paraId="18135E70" w14:textId="77777777" w:rsidR="007D3F79" w:rsidRPr="00556CED" w:rsidRDefault="007D3F79" w:rsidP="00556CED">
      <w:r w:rsidRPr="00BB1EA3">
        <w:t>Data are the number of claims for MBS item 715 health checks processed by Medicare Australia in the relevant period, not the number of people for whom claims have been processed. However, as health checks are generally provided on an annual basis (the minimum time allowed between checks is 9 months), the number of checks in a 12-month period is similar to the number of people receiving the checks. For example, more detailed AIHW analysis of the 2014–15 MBS data indicates that, nationally among people of all ages, there is a difference of less than 1 percentage point between the rates of health checks when counting people compared with services.</w:t>
      </w:r>
    </w:p>
    <w:p w14:paraId="3A1A9D38" w14:textId="77777777" w:rsidR="007D3F79" w:rsidRPr="00556CED" w:rsidRDefault="007D3F79" w:rsidP="00556CED">
      <w:r w:rsidRPr="00BB1EA3">
        <w:t>Data may undercount the number of health checks provided as they do not include: those not billed to Medicare as item 715, such as health checks provided to Indigenous children through state-funded programmes; those provided by Indigenous health services but not billed to Medicare; and other types of MBS health checks (for example, non-Indigenous-specific).</w:t>
      </w:r>
    </w:p>
    <w:p w14:paraId="2A0E4AF8" w14:textId="77777777" w:rsidR="007D3F79" w:rsidRPr="00BB1EA3" w:rsidRDefault="007D3F79" w:rsidP="00556CED">
      <w:r w:rsidRPr="00BB1EA3">
        <w:t>Trends in rates may be affected by differences in the propensity to identify as Indigenous in the numerator and denominator data sources.</w:t>
      </w:r>
    </w:p>
    <w:p w14:paraId="015ED12F" w14:textId="77777777" w:rsidR="007D3F79" w:rsidRPr="007D3F79" w:rsidRDefault="007D3F79" w:rsidP="00556CED">
      <w:pPr>
        <w:pStyle w:val="Heading2"/>
      </w:pPr>
      <w:bookmarkStart w:id="49" w:name="_Toc22723130"/>
      <w:r w:rsidRPr="007D3F79">
        <w:t>Goal 16: HbA1c checks—people with diabetes</w:t>
      </w:r>
      <w:bookmarkEnd w:id="49"/>
    </w:p>
    <w:p w14:paraId="49F9ED12" w14:textId="77777777" w:rsidR="001377EF" w:rsidRPr="001377EF" w:rsidRDefault="001377EF" w:rsidP="001377EF">
      <w:r w:rsidRPr="001377EF">
        <w:t xml:space="preserve">Data relate to regular clients attending Indigenous primary health care organisations that report to the nKPI data collection and do not capture data for all Indigenous Australians. </w:t>
      </w:r>
    </w:p>
    <w:p w14:paraId="1408A4DB" w14:textId="77777777" w:rsidR="001377EF" w:rsidRPr="001377EF" w:rsidRDefault="001377EF" w:rsidP="001377EF">
      <w:r w:rsidRPr="001377EF">
        <w:lastRenderedPageBreak/>
        <w:t xml:space="preserve">From December 2015 collection, the Northern Territory Government organisations have reported data using the standard nKPI definition of an Indigenous regular client. Prior to this, most NT Government organisations—namely those using the Primary Care Information System—defined regular clients as clients who attended the health clinic as their usual health centre and had attended at least 3 times in the last 2 years. Therefore data from December 2015 onwards that include the NT Government Services using the PCIS should not be compared with historical data. </w:t>
      </w:r>
    </w:p>
    <w:p w14:paraId="2AA92CD1" w14:textId="77777777" w:rsidR="001377EF" w:rsidRPr="001377EF" w:rsidRDefault="001377EF" w:rsidP="001377EF">
      <w:r w:rsidRPr="001377EF">
        <w:t xml:space="preserve">From the June 2017 data collection, changes were made to the data extraction method. This means that data from June 2017 onwards are not comparable with earlier collections. </w:t>
      </w:r>
    </w:p>
    <w:p w14:paraId="37291DCD" w14:textId="77777777" w:rsidR="001377EF" w:rsidRPr="001377EF" w:rsidRDefault="001377EF" w:rsidP="001377EF">
      <w:r w:rsidRPr="001377EF">
        <w:t xml:space="preserve">More information on data quality can be found on the AIHW’s METeOR website http://meteor.aihw.gov.au/content/index.phtml/itemId/672769. </w:t>
      </w:r>
    </w:p>
    <w:p w14:paraId="58E9F645" w14:textId="77777777" w:rsidR="001377EF" w:rsidRDefault="001377EF" w:rsidP="001377EF">
      <w:r w:rsidRPr="001377EF">
        <w:t>Projected rates should be interpreted with caution as they are based on only 3 data points, and there has been an increase in the number of services reporting and the number of clients with type II diabetes.</w:t>
      </w:r>
    </w:p>
    <w:p w14:paraId="606162CB" w14:textId="77777777" w:rsidR="007D3F79" w:rsidRPr="007D3F79" w:rsidRDefault="007D3F79" w:rsidP="00556CED">
      <w:pPr>
        <w:pStyle w:val="Heading2"/>
      </w:pPr>
      <w:bookmarkStart w:id="50" w:name="_Toc22723131"/>
      <w:r w:rsidRPr="007D3F79">
        <w:t>Goal 17: Regular blood pressure tests—people with diabetes</w:t>
      </w:r>
      <w:bookmarkEnd w:id="50"/>
    </w:p>
    <w:p w14:paraId="2B4E1624" w14:textId="77777777" w:rsidR="001377EF" w:rsidRPr="001377EF" w:rsidRDefault="001377EF" w:rsidP="001377EF">
      <w:r w:rsidRPr="001377EF">
        <w:t xml:space="preserve">From December 2015 collection, the Northern Territory Government organisations have reported data using the standard nKPI definition of an Indigenous regular client. Prior to this, most NT Government organisations—namely those using the Primary Care Information System—defined regular clients as clients who attended the health clinic as their usual health centre and had attended at least 3 times in the last 2 years. Therefore data from December 2015 onwards that include the NT Government Services using the PCIS should not be compared with historical data. </w:t>
      </w:r>
    </w:p>
    <w:p w14:paraId="6DB432E0" w14:textId="77777777" w:rsidR="001377EF" w:rsidRPr="001377EF" w:rsidRDefault="001377EF" w:rsidP="001377EF">
      <w:r w:rsidRPr="001377EF">
        <w:t xml:space="preserve">From the June 2017 data collection, changes were made to the data extraction method. This means that data from June 2017 onwards are not comparable with earlier collections. </w:t>
      </w:r>
    </w:p>
    <w:p w14:paraId="3510A660" w14:textId="77777777" w:rsidR="001377EF" w:rsidRPr="001377EF" w:rsidRDefault="001377EF" w:rsidP="001377EF">
      <w:r w:rsidRPr="001377EF">
        <w:t xml:space="preserve">More information on data quality can be found on the AIHW’s METeOR website http://meteor.aihw.gov.au/content/index.phtml/itemId/672769. </w:t>
      </w:r>
    </w:p>
    <w:p w14:paraId="42AFF99E" w14:textId="77777777" w:rsidR="001377EF" w:rsidRDefault="001377EF" w:rsidP="001377EF">
      <w:r w:rsidRPr="001377EF">
        <w:t>Projected rates should be interpreted with caution as they were based on data over a relatively short time period, and there has been an increase in the number of services reporting and the number of clients with type II diabetes.</w:t>
      </w:r>
    </w:p>
    <w:p w14:paraId="70470BA6" w14:textId="77777777" w:rsidR="007D3F79" w:rsidRPr="007D3F79" w:rsidRDefault="007D3F79" w:rsidP="00556CED">
      <w:pPr>
        <w:pStyle w:val="Heading2"/>
      </w:pPr>
      <w:bookmarkStart w:id="51" w:name="_Toc22723132"/>
      <w:r w:rsidRPr="007D3F79">
        <w:t>Goal 18: Renal function tests—people with diabetes</w:t>
      </w:r>
      <w:bookmarkEnd w:id="51"/>
    </w:p>
    <w:p w14:paraId="459EC19E" w14:textId="77777777" w:rsidR="001377EF" w:rsidRPr="001377EF" w:rsidRDefault="001377EF" w:rsidP="001377EF">
      <w:r w:rsidRPr="001377EF">
        <w:t xml:space="preserve">Data relate to regular clients attending Indigenous primary health care organisations that report to the nKPI data collection and do not capture data for all Indigenous Australians. </w:t>
      </w:r>
    </w:p>
    <w:p w14:paraId="7676964C" w14:textId="77777777" w:rsidR="001377EF" w:rsidRPr="001377EF" w:rsidRDefault="001377EF" w:rsidP="001377EF">
      <w:r w:rsidRPr="001377EF">
        <w:t xml:space="preserve">From December 2015 collection, the Northern Territory Government organisations have reported data using the standard nKPI definition of an Indigenous regular client. Prior to this, most NT Government organisations—namely those using the Primary Care Information System—defined regular clients as clients who attended the health clinic as their usual health centre and had attended at least 3 times in the last 2 years. Therefore data from December 2015 onwards that include the NT Government Services using the PCIS should not be compared with historical data. </w:t>
      </w:r>
    </w:p>
    <w:p w14:paraId="3E70E1E3" w14:textId="77777777" w:rsidR="001377EF" w:rsidRPr="001377EF" w:rsidRDefault="001377EF" w:rsidP="001377EF">
      <w:r w:rsidRPr="001377EF">
        <w:t xml:space="preserve">From the June 2017 data collection, changes were made to the data extraction method. This means that data from June 2017 onwards are not comparable with earlier collections. </w:t>
      </w:r>
    </w:p>
    <w:p w14:paraId="0B969A1C" w14:textId="77777777" w:rsidR="001377EF" w:rsidRPr="001377EF" w:rsidRDefault="001377EF" w:rsidP="001377EF">
      <w:r w:rsidRPr="001377EF">
        <w:lastRenderedPageBreak/>
        <w:t xml:space="preserve">More information on data quality can be found on the AIHW’s METeOR website http://meteor.aihw.gov.au/content/index.phtml/itemId/672769. </w:t>
      </w:r>
    </w:p>
    <w:p w14:paraId="3F15725F" w14:textId="77777777" w:rsidR="001377EF" w:rsidRPr="001377EF" w:rsidRDefault="001377EF" w:rsidP="001377EF">
      <w:r w:rsidRPr="001377EF">
        <w:t>Projected rates should be interpreted with caution as they were based on data over a relatively short time period, and there has been an increase in the number of services reporting and the number of clients with type II diabetes.</w:t>
      </w:r>
    </w:p>
    <w:p w14:paraId="62EA893D" w14:textId="5AF34DE5" w:rsidR="007D3F79" w:rsidRPr="007D3F79" w:rsidRDefault="007D3F79" w:rsidP="00556CED">
      <w:pPr>
        <w:pStyle w:val="Heading2"/>
      </w:pPr>
      <w:bookmarkStart w:id="52" w:name="_Toc22723133"/>
      <w:r w:rsidRPr="007D3F79">
        <w:t>Goal 19: Immunisation—influenza, people aged 50 and over</w:t>
      </w:r>
      <w:bookmarkEnd w:id="52"/>
    </w:p>
    <w:p w14:paraId="5A9FE697" w14:textId="77777777" w:rsidR="007D3F79" w:rsidRPr="00556CED" w:rsidRDefault="007D3F79" w:rsidP="00556CED">
      <w:r w:rsidRPr="00BB1EA3">
        <w:t>The ABS Aboriginal and Torres Strait Islander health surveys use the standard Indigenous status question and are designed to select a representative sample of Indigenous Australians. However, survey data are subject to sampling errors</w:t>
      </w:r>
      <w:r w:rsidR="00F46891">
        <w:t>,</w:t>
      </w:r>
      <w:r w:rsidRPr="00BB1EA3">
        <w:t xml:space="preserve"> as only a small proportion of the population is used to produce estimates that represent the whole population. Non-sampling errors may occur where there is non-response to the survey or questions in the survey, misunderstanding of questions or errors in recording, coding or processing the survey. Information recorded in this survey is ‘as reported’ by respondents.</w:t>
      </w:r>
    </w:p>
    <w:p w14:paraId="435E0B3E" w14:textId="77777777" w:rsidR="007D3F79" w:rsidRPr="00556CED" w:rsidRDefault="007D3F79" w:rsidP="00556CED">
      <w:r w:rsidRPr="00BB1EA3">
        <w:t>Data are self-reported.</w:t>
      </w:r>
    </w:p>
    <w:p w14:paraId="09E221F1" w14:textId="77777777" w:rsidR="007D3F79" w:rsidRPr="00556CED" w:rsidRDefault="007D3F79" w:rsidP="00556CED">
      <w:r w:rsidRPr="00BB1EA3">
        <w:t xml:space="preserve">Projected rates were based on only </w:t>
      </w:r>
      <w:r w:rsidR="00F46891">
        <w:t>three</w:t>
      </w:r>
      <w:r w:rsidRPr="00BB1EA3">
        <w:t xml:space="preserve"> data points and should be interpreted with caution.</w:t>
      </w:r>
    </w:p>
    <w:p w14:paraId="433CDAEA" w14:textId="77777777" w:rsidR="007D3F79" w:rsidRPr="007D3F79" w:rsidRDefault="007D3F79" w:rsidP="00556CED">
      <w:pPr>
        <w:pStyle w:val="Heading2"/>
      </w:pPr>
      <w:bookmarkStart w:id="53" w:name="_Toc22723134"/>
      <w:r w:rsidRPr="007D3F79">
        <w:t>Goal 20: Immunisation—pneumococcus, people aged 50 and over</w:t>
      </w:r>
      <w:bookmarkEnd w:id="53"/>
    </w:p>
    <w:p w14:paraId="10A71DF9" w14:textId="77777777" w:rsidR="007D3F79" w:rsidRPr="00556CED" w:rsidRDefault="007D3F79" w:rsidP="00556CED">
      <w:r w:rsidRPr="00BB1EA3">
        <w:t>The ABS Aboriginal and Torres Strait Islander health surveys use the standard Indigenous status question and are designed to select a representative sample of Indigenous Australians. However, survey data are subject to sampling errors</w:t>
      </w:r>
      <w:r w:rsidR="00F46891">
        <w:t>,</w:t>
      </w:r>
      <w:r w:rsidRPr="00BB1EA3">
        <w:t xml:space="preserve"> as only a small proportion of the population is used to produce estimates that represent the whole population. Non-sampling errors may occur where there is non-response to the survey or questions in the survey, misunderstanding of questions or errors in recording, coding or processing the survey. Information recorded in this survey is ‘as reported’ by respondents.</w:t>
      </w:r>
    </w:p>
    <w:p w14:paraId="7635A090" w14:textId="77777777" w:rsidR="007D3F79" w:rsidRPr="00556CED" w:rsidRDefault="007D3F79" w:rsidP="00556CED">
      <w:r w:rsidRPr="00BB1EA3">
        <w:t>Data are self-reported.</w:t>
      </w:r>
    </w:p>
    <w:p w14:paraId="025D9C9E" w14:textId="77777777" w:rsidR="007D3F79" w:rsidRDefault="007D3F79" w:rsidP="00AD0645">
      <w:r w:rsidRPr="00BB1EA3">
        <w:t xml:space="preserve">Projected rates were based on only </w:t>
      </w:r>
      <w:r w:rsidR="00F46891">
        <w:t>three</w:t>
      </w:r>
      <w:r w:rsidRPr="00BB1EA3">
        <w:t xml:space="preserve"> data points and should be interpreted with caution.</w:t>
      </w:r>
    </w:p>
    <w:p w14:paraId="5C4E06E1" w14:textId="77777777" w:rsidR="00F46FCA" w:rsidRDefault="00F46FCA" w:rsidP="00AD0645"/>
    <w:p w14:paraId="386AC965" w14:textId="77777777" w:rsidR="00427E04" w:rsidRDefault="00427E04">
      <w:pPr>
        <w:spacing w:before="0"/>
        <w:rPr>
          <w:rFonts w:ascii="Arial" w:hAnsi="Arial" w:cs="Arial"/>
          <w:caps/>
          <w:color w:val="D83683"/>
          <w:spacing w:val="10"/>
          <w:sz w:val="24"/>
          <w:szCs w:val="28"/>
        </w:rPr>
      </w:pPr>
      <w:r>
        <w:br w:type="page"/>
      </w:r>
    </w:p>
    <w:p w14:paraId="73BD087F" w14:textId="77777777" w:rsidR="00F46FCA" w:rsidRDefault="00F46FCA" w:rsidP="00F46FCA">
      <w:pPr>
        <w:pStyle w:val="Heading2"/>
      </w:pPr>
      <w:bookmarkStart w:id="54" w:name="_Toc22723135"/>
      <w:r w:rsidRPr="00DD33E3">
        <w:lastRenderedPageBreak/>
        <w:t>Reference List</w:t>
      </w:r>
      <w:bookmarkEnd w:id="54"/>
      <w:r>
        <w:t xml:space="preserve"> </w:t>
      </w:r>
    </w:p>
    <w:p w14:paraId="35FBE40D" w14:textId="77777777" w:rsidR="002063E8" w:rsidRDefault="002063E8" w:rsidP="00AC7B85">
      <w:r>
        <w:t xml:space="preserve">Australian Bureau of Statistics (ABS) 2016, </w:t>
      </w:r>
      <w:r w:rsidRPr="00121FC3">
        <w:rPr>
          <w:i/>
        </w:rPr>
        <w:t>National Aboriginal and Torres Strait Islander Social Survey</w:t>
      </w:r>
      <w:r>
        <w:t>.</w:t>
      </w:r>
    </w:p>
    <w:p w14:paraId="1B68A090" w14:textId="7D65CB1B" w:rsidR="00AC7B85" w:rsidRPr="004A7102" w:rsidRDefault="00D8140D" w:rsidP="00AC7B85">
      <w:hyperlink r:id="rId100" w:history="1">
        <w:r w:rsidR="00AC7B85" w:rsidRPr="002B37CA">
          <w:rPr>
            <w:rStyle w:val="Hyperlink"/>
          </w:rPr>
          <w:t xml:space="preserve">Australian Bureau of Statistics (ABS) 2017, </w:t>
        </w:r>
        <w:r w:rsidR="00AC7B85" w:rsidRPr="002B37CA">
          <w:rPr>
            <w:rStyle w:val="Hyperlink"/>
            <w:i/>
          </w:rPr>
          <w:t>Aboriginal and Torres Strait Islander People: Smoking Trends, Australia</w:t>
        </w:r>
        <w:r w:rsidR="00AC7B85" w:rsidRPr="002B37CA">
          <w:rPr>
            <w:rStyle w:val="Hyperlink"/>
          </w:rPr>
          <w:t>.</w:t>
        </w:r>
      </w:hyperlink>
      <w:r w:rsidR="00AC7B85">
        <w:t xml:space="preserve"> </w:t>
      </w:r>
    </w:p>
    <w:p w14:paraId="17E485FD" w14:textId="77777777" w:rsidR="00F46FCA" w:rsidRPr="00121FC3" w:rsidRDefault="00F46FCA" w:rsidP="00121FC3">
      <w:pPr>
        <w:rPr>
          <w:i/>
        </w:rPr>
      </w:pPr>
      <w:r>
        <w:t xml:space="preserve">Australian Health </w:t>
      </w:r>
      <w:r w:rsidRPr="001942BC">
        <w:t>Ministers’</w:t>
      </w:r>
      <w:r>
        <w:t xml:space="preserve"> Advisory Council</w:t>
      </w:r>
      <w:r w:rsidR="00DD33E3">
        <w:t xml:space="preserve"> (AHMAC)</w:t>
      </w:r>
      <w:r>
        <w:t xml:space="preserve"> 2017, </w:t>
      </w:r>
      <w:r w:rsidRPr="00121FC3">
        <w:rPr>
          <w:i/>
        </w:rPr>
        <w:t>Aboriginal and Torres Strait Islander Health Performance Framework 2017 Report</w:t>
      </w:r>
      <w:r w:rsidR="00DD33E3">
        <w:t>.</w:t>
      </w:r>
    </w:p>
    <w:p w14:paraId="34F4EDF0" w14:textId="19092F76" w:rsidR="00AC7B85" w:rsidRPr="004A7102" w:rsidRDefault="00D8140D" w:rsidP="00AC7B85">
      <w:pPr>
        <w:rPr>
          <w:i/>
        </w:rPr>
      </w:pPr>
      <w:hyperlink r:id="rId101" w:history="1">
        <w:r w:rsidR="00AC7B85" w:rsidRPr="002B37CA">
          <w:rPr>
            <w:rStyle w:val="Hyperlink"/>
          </w:rPr>
          <w:t>Australian Institute of Health and Welfare (AIHW) 2018, Tracking Progress against the Implementation Plan Goals for the Aboriginal and Torres Strait Islander Health Plan 2013–2023, September 2018 update.</w:t>
        </w:r>
      </w:hyperlink>
      <w:r w:rsidR="00427E04">
        <w:t xml:space="preserve"> </w:t>
      </w:r>
    </w:p>
    <w:p w14:paraId="3358DE6A" w14:textId="7D0F885B" w:rsidR="00EB7EAD" w:rsidRDefault="00D8140D" w:rsidP="00121FC3">
      <w:hyperlink r:id="rId102" w:history="1">
        <w:r w:rsidR="00AC7B85" w:rsidRPr="002B37CA">
          <w:rPr>
            <w:rStyle w:val="Hyperlink"/>
          </w:rPr>
          <w:t>Australian Institute of Health and Welfare (AIHW) 2019, Implementation Plan Goal Visualisation Tool. Viewed 26 April 2019.</w:t>
        </w:r>
      </w:hyperlink>
      <w:r w:rsidR="00AC7B85">
        <w:t xml:space="preserve"> </w:t>
      </w:r>
    </w:p>
    <w:p w14:paraId="73595442" w14:textId="77777777" w:rsidR="00AC7B85" w:rsidRDefault="00AC7B85" w:rsidP="00121FC3">
      <w:r w:rsidRPr="004A7102">
        <w:t>Department of the Prime Minister and Cabinet</w:t>
      </w:r>
      <w:r>
        <w:t xml:space="preserve"> (PMC) 2019, </w:t>
      </w:r>
      <w:r w:rsidRPr="004A7102">
        <w:rPr>
          <w:i/>
        </w:rPr>
        <w:t>Closing the Gap Report 2019</w:t>
      </w:r>
      <w:r>
        <w:t>. Commonwealth of Australia, Canberra.</w:t>
      </w:r>
    </w:p>
    <w:p w14:paraId="45025A51" w14:textId="77777777" w:rsidR="00F46FCA" w:rsidRPr="00864F37" w:rsidRDefault="00F46FCA" w:rsidP="00121FC3">
      <w:r>
        <w:t xml:space="preserve">Durey, A, McAullay, D, Gibson, B </w:t>
      </w:r>
      <w:r w:rsidR="00F416FC">
        <w:t xml:space="preserve">&amp; </w:t>
      </w:r>
      <w:r>
        <w:t>Slack-Smith, L</w:t>
      </w:r>
      <w:r w:rsidR="00F416FC">
        <w:t>,</w:t>
      </w:r>
      <w:r>
        <w:t xml:space="preserve"> 2016, Aboriginal Health Worker perceptions of oral health: a qualitative study in Perth, Western Australia</w:t>
      </w:r>
      <w:r w:rsidR="00427E04">
        <w:t>.</w:t>
      </w:r>
      <w:r>
        <w:t xml:space="preserve"> </w:t>
      </w:r>
      <w:r w:rsidRPr="00121FC3">
        <w:rPr>
          <w:i/>
        </w:rPr>
        <w:t>International Journal for Equity in Health</w:t>
      </w:r>
      <w:r>
        <w:t>, vol.</w:t>
      </w:r>
      <w:r w:rsidR="00DD33E3">
        <w:t> </w:t>
      </w:r>
      <w:r>
        <w:t>15, no</w:t>
      </w:r>
      <w:r w:rsidR="00DD33E3">
        <w:t>. </w:t>
      </w:r>
      <w:r>
        <w:t>1, p.</w:t>
      </w:r>
      <w:r w:rsidR="00DD33E3">
        <w:t> </w:t>
      </w:r>
      <w:r>
        <w:t>4</w:t>
      </w:r>
      <w:r w:rsidR="00DD33E3">
        <w:t>.</w:t>
      </w:r>
    </w:p>
    <w:p w14:paraId="064FB676" w14:textId="5DC45E96" w:rsidR="00F46FCA" w:rsidRDefault="00D8140D" w:rsidP="00121FC3">
      <w:hyperlink r:id="rId103" w:history="1">
        <w:r w:rsidR="00F46FCA" w:rsidRPr="002B37CA">
          <w:rPr>
            <w:rStyle w:val="Hyperlink"/>
          </w:rPr>
          <w:t xml:space="preserve">Mission Australia in association with the Black Dog Institute 2017, </w:t>
        </w:r>
        <w:r w:rsidR="00F46FCA" w:rsidRPr="002B37CA">
          <w:rPr>
            <w:rStyle w:val="Hyperlink"/>
            <w:i/>
          </w:rPr>
          <w:t>Young Mental Health Report: Youth Survey 2012</w:t>
        </w:r>
        <w:r w:rsidR="00F416FC" w:rsidRPr="002B37CA">
          <w:rPr>
            <w:rStyle w:val="Hyperlink"/>
            <w:i/>
          </w:rPr>
          <w:t>–</w:t>
        </w:r>
        <w:r w:rsidR="00F46FCA" w:rsidRPr="002B37CA">
          <w:rPr>
            <w:rStyle w:val="Hyperlink"/>
            <w:i/>
          </w:rPr>
          <w:t>16</w:t>
        </w:r>
        <w:r w:rsidR="00F416FC" w:rsidRPr="002B37CA">
          <w:rPr>
            <w:rStyle w:val="Hyperlink"/>
          </w:rPr>
          <w:t>.</w:t>
        </w:r>
      </w:hyperlink>
      <w:r w:rsidR="00F416FC">
        <w:t xml:space="preserve"> </w:t>
      </w:r>
    </w:p>
    <w:p w14:paraId="3B1788F6" w14:textId="77777777" w:rsidR="00EB7EAD" w:rsidRDefault="00EB7EAD" w:rsidP="00AC7B85">
      <w:r w:rsidRPr="00EB7EAD">
        <w:t>National Trachoma Surveillance and Reporting Unit</w:t>
      </w:r>
      <w:r>
        <w:t xml:space="preserve"> 2018, </w:t>
      </w:r>
      <w:r w:rsidRPr="00441F25">
        <w:rPr>
          <w:i/>
        </w:rPr>
        <w:t>Australian Trachoma Surveillance Report 2017</w:t>
      </w:r>
      <w:r>
        <w:t>. The Kirby Institute, University of New South Wales, Sydney.</w:t>
      </w:r>
    </w:p>
    <w:p w14:paraId="10EE12C5" w14:textId="77777777" w:rsidR="00AC7B85" w:rsidRPr="00F46FCA" w:rsidRDefault="00AC7B85" w:rsidP="00AC7B85">
      <w:r w:rsidRPr="00F46FCA">
        <w:t>Papps, E &amp; Ramsden, I</w:t>
      </w:r>
      <w:r>
        <w:t>,</w:t>
      </w:r>
      <w:r w:rsidRPr="00F46FCA">
        <w:t xml:space="preserve"> 1996, Cultural </w:t>
      </w:r>
      <w:r>
        <w:t>s</w:t>
      </w:r>
      <w:r w:rsidRPr="00F46FCA">
        <w:t xml:space="preserve">afety in </w:t>
      </w:r>
      <w:r>
        <w:t>n</w:t>
      </w:r>
      <w:r w:rsidRPr="00F46FCA">
        <w:t xml:space="preserve">ursing: the New Zealand </w:t>
      </w:r>
      <w:r>
        <w:t>e</w:t>
      </w:r>
      <w:r w:rsidRPr="00F46FCA">
        <w:t>xperience</w:t>
      </w:r>
      <w:r w:rsidR="00427E04">
        <w:t>.</w:t>
      </w:r>
      <w:r w:rsidRPr="00F46FCA">
        <w:t xml:space="preserve"> </w:t>
      </w:r>
      <w:r w:rsidRPr="00F46FCA">
        <w:rPr>
          <w:i/>
        </w:rPr>
        <w:t>International Journal for Quality in Health Care</w:t>
      </w:r>
      <w:r w:rsidRPr="00F46FCA">
        <w:t>, vol.</w:t>
      </w:r>
      <w:r>
        <w:t> </w:t>
      </w:r>
      <w:r w:rsidRPr="00F46FCA">
        <w:t>8, no.</w:t>
      </w:r>
      <w:r>
        <w:t> </w:t>
      </w:r>
      <w:r w:rsidRPr="00F46FCA">
        <w:t>5, pp.</w:t>
      </w:r>
      <w:r>
        <w:t> </w:t>
      </w:r>
      <w:r w:rsidRPr="00F46FCA">
        <w:t>491</w:t>
      </w:r>
      <w:r>
        <w:t>–</w:t>
      </w:r>
      <w:r w:rsidRPr="00F46FCA">
        <w:t>497</w:t>
      </w:r>
      <w:r>
        <w:t>.</w:t>
      </w:r>
    </w:p>
    <w:p w14:paraId="1852DB66" w14:textId="77777777" w:rsidR="00F46FCA" w:rsidRPr="00153F58" w:rsidRDefault="002539C9" w:rsidP="00AD0645">
      <w:r>
        <w:rPr>
          <w:color w:val="000000"/>
          <w:shd w:val="clear" w:color="auto" w:fill="FFFFFF"/>
        </w:rPr>
        <w:t xml:space="preserve">Whop LJ, Garvey G, Baade P, Lokuge K, Cunningham J, Brotherton JML, Valery PC, O’Connell DL, Canfell K, Diaz A, Roder D, Gertig D, Moore SP, Condon JR, 2016, The first comprehensive report on Indigenous Australian women’s inequalities in cervical screening: a retrospective registry cohort study in Queensland, Australia (2000–2011). </w:t>
      </w:r>
      <w:r w:rsidRPr="002539C9">
        <w:rPr>
          <w:i/>
          <w:color w:val="000000"/>
          <w:shd w:val="clear" w:color="auto" w:fill="FFFFFF"/>
        </w:rPr>
        <w:t>Cancer</w:t>
      </w:r>
      <w:r>
        <w:rPr>
          <w:color w:val="000000"/>
          <w:shd w:val="clear" w:color="auto" w:fill="FFFFFF"/>
        </w:rPr>
        <w:t>, vol 122 no. 10 pp. 1560-1569.</w:t>
      </w:r>
    </w:p>
    <w:sectPr w:rsidR="00F46FCA" w:rsidRPr="00153F58" w:rsidSect="00562BAD">
      <w:footerReference w:type="default" r:id="rId104"/>
      <w:pgSz w:w="11906" w:h="16838" w:code="9"/>
      <w:pgMar w:top="1418" w:right="1418" w:bottom="1418" w:left="1418" w:header="567" w:footer="567"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39D35F0A" w16cid:durableId="20D8650F"/>
  <w16cid:commentId w16cid:paraId="6C688897" w16cid:durableId="20D865A0"/>
  <w16cid:commentId w16cid:paraId="4092C899" w16cid:durableId="20D863B6"/>
  <w16cid:commentId w16cid:paraId="50389EA9" w16cid:durableId="20D863B7"/>
  <w16cid:commentId w16cid:paraId="513C3E5C" w16cid:durableId="20D863B8"/>
  <w16cid:commentId w16cid:paraId="72105F16" w16cid:durableId="20D863B9"/>
  <w16cid:commentId w16cid:paraId="39BE1DB3" w16cid:durableId="20D879E0"/>
  <w16cid:commentId w16cid:paraId="7C159032" w16cid:durableId="20D863BA"/>
  <w16cid:commentId w16cid:paraId="00EB43FC" w16cid:durableId="20D8792D"/>
  <w16cid:commentId w16cid:paraId="00C8EFCA" w16cid:durableId="20D863BB"/>
  <w16cid:commentId w16cid:paraId="1AA063D0" w16cid:durableId="20D863BC"/>
  <w16cid:commentId w16cid:paraId="70CAB663" w16cid:durableId="20D863BD"/>
  <w16cid:commentId w16cid:paraId="27FB592A" w16cid:durableId="20D87A60"/>
  <w16cid:commentId w16cid:paraId="21B96275" w16cid:durableId="20D863BE"/>
  <w16cid:commentId w16cid:paraId="27380C8B" w16cid:durableId="20D863BF"/>
  <w16cid:commentId w16cid:paraId="63CC73AE" w16cid:durableId="20D863C0"/>
  <w16cid:commentId w16cid:paraId="2D125253" w16cid:durableId="20D863C1"/>
  <w16cid:commentId w16cid:paraId="07198313" w16cid:durableId="20D863C2"/>
  <w16cid:commentId w16cid:paraId="5BE41473" w16cid:durableId="20D863C3"/>
  <w16cid:commentId w16cid:paraId="57F17171" w16cid:durableId="20D863C4"/>
  <w16cid:commentId w16cid:paraId="6499EAF1" w16cid:durableId="20D863C5"/>
  <w16cid:commentId w16cid:paraId="7FA3EC31" w16cid:durableId="20D863C6"/>
  <w16cid:commentId w16cid:paraId="640CAB93" w16cid:durableId="20D863C7"/>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6840895" w14:textId="77777777" w:rsidR="001C51CD" w:rsidRDefault="001C51CD" w:rsidP="00F46549">
      <w:r>
        <w:separator/>
      </w:r>
    </w:p>
    <w:p w14:paraId="724A3C2E" w14:textId="77777777" w:rsidR="001C51CD" w:rsidRDefault="001C51CD"/>
  </w:endnote>
  <w:endnote w:type="continuationSeparator" w:id="0">
    <w:p w14:paraId="3086D8D5" w14:textId="77777777" w:rsidR="001C51CD" w:rsidRDefault="001C51CD" w:rsidP="00F46549">
      <w:r>
        <w:continuationSeparator/>
      </w:r>
    </w:p>
    <w:p w14:paraId="403930DB" w14:textId="77777777" w:rsidR="001C51CD" w:rsidRDefault="001C51C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Headings CS)">
    <w:altName w:val="Times New Roman"/>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27522945"/>
      <w:docPartObj>
        <w:docPartGallery w:val="Page Numbers (Bottom of Page)"/>
        <w:docPartUnique/>
      </w:docPartObj>
    </w:sdtPr>
    <w:sdtEndPr>
      <w:rPr>
        <w:noProof/>
      </w:rPr>
    </w:sdtEndPr>
    <w:sdtContent>
      <w:p w14:paraId="365DB5E2" w14:textId="49A5598B" w:rsidR="001C51CD" w:rsidRPr="0098478A" w:rsidRDefault="001C51CD" w:rsidP="009E4B5F">
        <w:pPr>
          <w:pStyle w:val="Footer"/>
        </w:pPr>
        <w:r w:rsidRPr="0098478A">
          <w:fldChar w:fldCharType="begin"/>
        </w:r>
        <w:r w:rsidRPr="0098478A">
          <w:instrText xml:space="preserve"> PAGE   \* MERGEFORMAT </w:instrText>
        </w:r>
        <w:r w:rsidRPr="0098478A">
          <w:fldChar w:fldCharType="separate"/>
        </w:r>
        <w:r w:rsidR="00D8140D">
          <w:rPr>
            <w:noProof/>
          </w:rPr>
          <w:t>21</w:t>
        </w:r>
        <w:r w:rsidRPr="0098478A">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99842844"/>
      <w:docPartObj>
        <w:docPartGallery w:val="Page Numbers (Bottom of Page)"/>
        <w:docPartUnique/>
      </w:docPartObj>
    </w:sdtPr>
    <w:sdtEndPr/>
    <w:sdtContent>
      <w:p w14:paraId="54060188" w14:textId="72C5732C" w:rsidR="001C51CD" w:rsidRPr="009E4B5F" w:rsidRDefault="001C51CD" w:rsidP="009E4B5F">
        <w:pPr>
          <w:pStyle w:val="Footer"/>
        </w:pPr>
        <w:r w:rsidRPr="009E4B5F">
          <w:fldChar w:fldCharType="begin"/>
        </w:r>
        <w:r w:rsidRPr="009E4B5F">
          <w:instrText xml:space="preserve"> PAGE   \* MERGEFORMAT </w:instrText>
        </w:r>
        <w:r w:rsidRPr="009E4B5F">
          <w:fldChar w:fldCharType="separate"/>
        </w:r>
        <w:r w:rsidR="00D8140D">
          <w:rPr>
            <w:noProof/>
          </w:rPr>
          <w:t>73</w:t>
        </w:r>
        <w:r w:rsidRPr="009E4B5F">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E58A32E" w14:textId="77777777" w:rsidR="001C51CD" w:rsidRDefault="001C51CD">
      <w:r>
        <w:separator/>
      </w:r>
    </w:p>
  </w:footnote>
  <w:footnote w:type="continuationSeparator" w:id="0">
    <w:p w14:paraId="2572FA4B" w14:textId="77777777" w:rsidR="001C51CD" w:rsidRDefault="001C51CD" w:rsidP="00F46549">
      <w:r>
        <w:continuationSeparator/>
      </w:r>
    </w:p>
    <w:p w14:paraId="46F8CCB0" w14:textId="77777777" w:rsidR="001C51CD" w:rsidRDefault="001C51CD"/>
  </w:footnote>
  <w:footnote w:id="1">
    <w:p w14:paraId="7B6C06AF" w14:textId="77777777" w:rsidR="001C51CD" w:rsidRPr="000830CC" w:rsidRDefault="001C51CD" w:rsidP="00CD1EED">
      <w:pPr>
        <w:pStyle w:val="FootnoteText"/>
      </w:pPr>
      <w:r w:rsidRPr="000830CC">
        <w:rPr>
          <w:rStyle w:val="FootnoteReference"/>
        </w:rPr>
        <w:footnoteRef/>
      </w:r>
      <w:r w:rsidRPr="000830CC">
        <w:t xml:space="preserve"> </w:t>
      </w:r>
      <w:r>
        <w:t>AHMAC</w:t>
      </w:r>
      <w:r w:rsidRPr="000830CC">
        <w:t xml:space="preserve"> 2017. </w:t>
      </w:r>
    </w:p>
  </w:footnote>
  <w:footnote w:id="2">
    <w:p w14:paraId="7A496800" w14:textId="77777777" w:rsidR="001C51CD" w:rsidRPr="000830CC" w:rsidRDefault="001C51CD">
      <w:pPr>
        <w:pStyle w:val="FootnoteText"/>
      </w:pPr>
      <w:r w:rsidRPr="000830CC">
        <w:rPr>
          <w:rStyle w:val="FootnoteReference"/>
        </w:rPr>
        <w:footnoteRef/>
      </w:r>
      <w:r w:rsidRPr="000830CC">
        <w:t xml:space="preserve"> </w:t>
      </w:r>
      <w:r>
        <w:t>PMC</w:t>
      </w:r>
      <w:r w:rsidRPr="000830CC">
        <w:t xml:space="preserve"> 2019. </w:t>
      </w:r>
    </w:p>
  </w:footnote>
  <w:footnote w:id="3">
    <w:p w14:paraId="6D27AEB9" w14:textId="77777777" w:rsidR="001C51CD" w:rsidRDefault="001C51CD">
      <w:pPr>
        <w:pStyle w:val="FootnoteText"/>
      </w:pPr>
      <w:r w:rsidRPr="000830CC">
        <w:rPr>
          <w:rStyle w:val="FootnoteReference"/>
        </w:rPr>
        <w:footnoteRef/>
      </w:r>
      <w:r w:rsidRPr="000830CC">
        <w:t xml:space="preserve"> </w:t>
      </w:r>
      <w:r>
        <w:t>AHMAC</w:t>
      </w:r>
      <w:r w:rsidRPr="000830CC">
        <w:t xml:space="preserve"> 2017.</w:t>
      </w:r>
      <w:r>
        <w:t xml:space="preserve"> </w:t>
      </w:r>
    </w:p>
  </w:footnote>
  <w:footnote w:id="4">
    <w:p w14:paraId="2666F09C" w14:textId="77777777" w:rsidR="001C51CD" w:rsidRPr="0073585C" w:rsidRDefault="001C51CD" w:rsidP="00CE0143">
      <w:pPr>
        <w:pStyle w:val="FootnoteText"/>
      </w:pPr>
      <w:r w:rsidRPr="0073585C">
        <w:rPr>
          <w:rStyle w:val="FootnoteReference"/>
        </w:rPr>
        <w:footnoteRef/>
      </w:r>
      <w:r w:rsidRPr="0073585C">
        <w:t xml:space="preserve"> </w:t>
      </w:r>
      <w:r>
        <w:t>AHMAC</w:t>
      </w:r>
      <w:r w:rsidRPr="0073585C">
        <w:t xml:space="preserve"> 2017. </w:t>
      </w:r>
    </w:p>
  </w:footnote>
  <w:footnote w:id="5">
    <w:p w14:paraId="56295ED2" w14:textId="77777777" w:rsidR="001C51CD" w:rsidRPr="0073585C" w:rsidRDefault="001C51CD">
      <w:pPr>
        <w:pStyle w:val="FootnoteText"/>
      </w:pPr>
      <w:r w:rsidRPr="0073585C">
        <w:rPr>
          <w:rStyle w:val="FootnoteReference"/>
        </w:rPr>
        <w:footnoteRef/>
      </w:r>
      <w:r w:rsidRPr="0073585C">
        <w:t xml:space="preserve"> </w:t>
      </w:r>
      <w:r w:rsidRPr="00EB7EAD">
        <w:t>National Trachoma Surveillance and Reporting Unit</w:t>
      </w:r>
      <w:r w:rsidRPr="0073585C">
        <w:t xml:space="preserve"> 201</w:t>
      </w:r>
      <w:r>
        <w:t>8</w:t>
      </w:r>
      <w:r w:rsidRPr="0073585C">
        <w:t>.</w:t>
      </w:r>
    </w:p>
  </w:footnote>
  <w:footnote w:id="6">
    <w:p w14:paraId="0C278971" w14:textId="77777777" w:rsidR="001C51CD" w:rsidRPr="0073585C" w:rsidRDefault="001C51CD">
      <w:pPr>
        <w:pStyle w:val="FootnoteText"/>
      </w:pPr>
      <w:r w:rsidRPr="0073585C">
        <w:rPr>
          <w:rStyle w:val="FootnoteReference"/>
        </w:rPr>
        <w:footnoteRef/>
      </w:r>
      <w:r w:rsidRPr="0073585C">
        <w:t xml:space="preserve"> </w:t>
      </w:r>
      <w:r>
        <w:t xml:space="preserve">PMC </w:t>
      </w:r>
      <w:r w:rsidRPr="0073585C">
        <w:t>2019</w:t>
      </w:r>
      <w:r>
        <w:t>.</w:t>
      </w:r>
    </w:p>
  </w:footnote>
  <w:footnote w:id="7">
    <w:p w14:paraId="63D05DC9" w14:textId="77777777" w:rsidR="001C51CD" w:rsidRPr="0073585C" w:rsidRDefault="001C51CD" w:rsidP="00BA1D7D">
      <w:pPr>
        <w:pStyle w:val="FootnoteText"/>
      </w:pPr>
      <w:r w:rsidRPr="0073585C">
        <w:rPr>
          <w:rStyle w:val="FootnoteReference"/>
        </w:rPr>
        <w:footnoteRef/>
      </w:r>
      <w:r w:rsidRPr="0073585C">
        <w:t xml:space="preserve"> </w:t>
      </w:r>
      <w:r>
        <w:t xml:space="preserve">PMC </w:t>
      </w:r>
      <w:r w:rsidRPr="0073585C">
        <w:t xml:space="preserve">2019. </w:t>
      </w:r>
    </w:p>
  </w:footnote>
  <w:footnote w:id="8">
    <w:p w14:paraId="4BAAC887" w14:textId="77777777" w:rsidR="001C51CD" w:rsidRPr="0073585C" w:rsidRDefault="001C51CD" w:rsidP="00A816A1">
      <w:pPr>
        <w:pStyle w:val="FootnoteText"/>
      </w:pPr>
      <w:r w:rsidRPr="0073585C">
        <w:rPr>
          <w:rStyle w:val="FootnoteReference"/>
        </w:rPr>
        <w:footnoteRef/>
      </w:r>
      <w:r w:rsidRPr="0073585C">
        <w:t xml:space="preserve"> </w:t>
      </w:r>
      <w:r>
        <w:t>AHMAC</w:t>
      </w:r>
      <w:r w:rsidRPr="0073585C">
        <w:t xml:space="preserve"> 2017. </w:t>
      </w:r>
    </w:p>
  </w:footnote>
  <w:footnote w:id="9">
    <w:p w14:paraId="71DBBB15" w14:textId="77777777" w:rsidR="001C51CD" w:rsidRDefault="001C51CD">
      <w:pPr>
        <w:pStyle w:val="FootnoteText"/>
      </w:pPr>
      <w:r w:rsidRPr="0073585C">
        <w:rPr>
          <w:rStyle w:val="FootnoteReference"/>
        </w:rPr>
        <w:footnoteRef/>
      </w:r>
      <w:r w:rsidRPr="0073585C">
        <w:t xml:space="preserve"> </w:t>
      </w:r>
      <w:r>
        <w:t xml:space="preserve">PMC </w:t>
      </w:r>
      <w:r w:rsidRPr="0073585C">
        <w:t>2019.</w:t>
      </w:r>
      <w:r>
        <w:t xml:space="preserve">  </w:t>
      </w:r>
    </w:p>
  </w:footnote>
  <w:footnote w:id="10">
    <w:p w14:paraId="15A4FEE1" w14:textId="77777777" w:rsidR="001C51CD" w:rsidRDefault="001C51CD">
      <w:pPr>
        <w:pStyle w:val="FootnoteText"/>
      </w:pPr>
      <w:r>
        <w:rPr>
          <w:rStyle w:val="FootnoteReference"/>
        </w:rPr>
        <w:footnoteRef/>
      </w:r>
      <w:r>
        <w:t xml:space="preserve"> </w:t>
      </w:r>
      <w:r w:rsidRPr="00206244">
        <w:t>AIHW</w:t>
      </w:r>
      <w:r>
        <w:t xml:space="preserve"> 2018.</w:t>
      </w:r>
    </w:p>
  </w:footnote>
  <w:footnote w:id="11">
    <w:p w14:paraId="75D2C717" w14:textId="77777777" w:rsidR="001C51CD" w:rsidRDefault="001C51CD" w:rsidP="00F13247">
      <w:pPr>
        <w:pStyle w:val="FootnoteText"/>
      </w:pPr>
      <w:r w:rsidRPr="00E76356">
        <w:rPr>
          <w:rStyle w:val="FootnoteReference"/>
        </w:rPr>
        <w:footnoteRef/>
      </w:r>
      <w:r w:rsidRPr="00E76356">
        <w:t xml:space="preserve"> Source: AIHW </w:t>
      </w:r>
      <w:r>
        <w:t>2019</w:t>
      </w:r>
      <w:r w:rsidRPr="00E76356">
        <w:t>.</w:t>
      </w:r>
    </w:p>
  </w:footnote>
  <w:footnote w:id="12">
    <w:p w14:paraId="322CB6E4" w14:textId="77777777" w:rsidR="001C51CD" w:rsidRDefault="001C51CD" w:rsidP="002C107C">
      <w:pPr>
        <w:pStyle w:val="FootnoteText"/>
      </w:pPr>
      <w:r w:rsidRPr="00F66B36">
        <w:rPr>
          <w:rStyle w:val="FootnoteReference"/>
        </w:rPr>
        <w:footnoteRef/>
      </w:r>
      <w:r w:rsidRPr="00F66B36">
        <w:t xml:space="preserve"> </w:t>
      </w:r>
      <w:r>
        <w:t>AHMAC</w:t>
      </w:r>
      <w:r w:rsidRPr="00F66B36">
        <w:t xml:space="preserve"> 2017</w:t>
      </w:r>
      <w:r>
        <w:t>.</w:t>
      </w:r>
    </w:p>
  </w:footnote>
  <w:footnote w:id="13">
    <w:p w14:paraId="78711447" w14:textId="77777777" w:rsidR="001C51CD" w:rsidRPr="002D018E" w:rsidRDefault="001C51CD" w:rsidP="005C2E31">
      <w:pPr>
        <w:pStyle w:val="FootnoteText"/>
      </w:pPr>
      <w:r w:rsidRPr="002D018E">
        <w:rPr>
          <w:rStyle w:val="FootnoteReference"/>
        </w:rPr>
        <w:footnoteRef/>
      </w:r>
      <w:r w:rsidRPr="002D018E">
        <w:t xml:space="preserve"> </w:t>
      </w:r>
      <w:r>
        <w:t>AHMAC</w:t>
      </w:r>
      <w:r w:rsidRPr="002D018E">
        <w:t xml:space="preserve"> 2017. </w:t>
      </w:r>
    </w:p>
  </w:footnote>
  <w:footnote w:id="14">
    <w:p w14:paraId="2523E4A0" w14:textId="77777777" w:rsidR="001C51CD" w:rsidRDefault="001C51CD" w:rsidP="005C2E31">
      <w:pPr>
        <w:pStyle w:val="FootnoteText"/>
      </w:pPr>
      <w:r w:rsidRPr="002D018E">
        <w:rPr>
          <w:rStyle w:val="FootnoteReference"/>
        </w:rPr>
        <w:footnoteRef/>
      </w:r>
      <w:r w:rsidRPr="002D018E">
        <w:t xml:space="preserve"> Durey et al</w:t>
      </w:r>
      <w:r>
        <w:t>.</w:t>
      </w:r>
      <w:r w:rsidRPr="002D018E">
        <w:t xml:space="preserve"> 2016 in </w:t>
      </w:r>
      <w:r>
        <w:t>AHMAC</w:t>
      </w:r>
      <w:r w:rsidRPr="002D018E">
        <w:t xml:space="preserve"> 2017.</w:t>
      </w:r>
      <w:r>
        <w:t xml:space="preserve"> </w:t>
      </w:r>
    </w:p>
  </w:footnote>
  <w:footnote w:id="15">
    <w:p w14:paraId="6D069947" w14:textId="77777777" w:rsidR="001C51CD" w:rsidRDefault="001C51CD" w:rsidP="00F13247">
      <w:pPr>
        <w:pStyle w:val="FootnoteText"/>
      </w:pPr>
      <w:r w:rsidRPr="00F66B36">
        <w:rPr>
          <w:rStyle w:val="FootnoteReference"/>
        </w:rPr>
        <w:footnoteRef/>
      </w:r>
      <w:r w:rsidRPr="00F66B36">
        <w:t xml:space="preserve"> AIHW </w:t>
      </w:r>
      <w:r>
        <w:t>2019</w:t>
      </w:r>
      <w:r w:rsidRPr="00F66B36">
        <w:t>.</w:t>
      </w:r>
    </w:p>
  </w:footnote>
  <w:footnote w:id="16">
    <w:p w14:paraId="313319C0" w14:textId="77777777" w:rsidR="001C51CD" w:rsidRPr="0032438E" w:rsidRDefault="001C51CD" w:rsidP="00F20574">
      <w:pPr>
        <w:pStyle w:val="FootnoteText"/>
      </w:pPr>
      <w:r w:rsidRPr="0032438E">
        <w:rPr>
          <w:rStyle w:val="FootnoteReference"/>
        </w:rPr>
        <w:footnoteRef/>
      </w:r>
      <w:r w:rsidRPr="0032438E">
        <w:t xml:space="preserve"> ABS 2017. </w:t>
      </w:r>
    </w:p>
  </w:footnote>
  <w:footnote w:id="17">
    <w:p w14:paraId="106FB664" w14:textId="77777777" w:rsidR="001C51CD" w:rsidRDefault="001C51CD" w:rsidP="00BD0DA9">
      <w:pPr>
        <w:pStyle w:val="FootnoteText"/>
      </w:pPr>
      <w:r w:rsidRPr="0032438E">
        <w:rPr>
          <w:rStyle w:val="FootnoteReference"/>
        </w:rPr>
        <w:footnoteRef/>
      </w:r>
      <w:r w:rsidRPr="0032438E">
        <w:t xml:space="preserve"> AIHW </w:t>
      </w:r>
      <w:r>
        <w:t>2019</w:t>
      </w:r>
      <w:r w:rsidRPr="0032438E">
        <w:t>.</w:t>
      </w:r>
    </w:p>
  </w:footnote>
  <w:footnote w:id="18">
    <w:p w14:paraId="28B4D36D" w14:textId="77777777" w:rsidR="001C51CD" w:rsidRPr="00E44127" w:rsidRDefault="001C51CD" w:rsidP="00BD0DA9">
      <w:pPr>
        <w:pStyle w:val="FootnoteText"/>
      </w:pPr>
      <w:r w:rsidRPr="00E44127">
        <w:rPr>
          <w:rStyle w:val="FootnoteReference"/>
        </w:rPr>
        <w:footnoteRef/>
      </w:r>
      <w:r w:rsidRPr="00E44127">
        <w:t xml:space="preserve"> </w:t>
      </w:r>
      <w:r w:rsidRPr="00607F84">
        <w:t>ABS</w:t>
      </w:r>
      <w:r w:rsidRPr="00121FC3">
        <w:t xml:space="preserve"> 2016</w:t>
      </w:r>
      <w:r w:rsidRPr="00607F84">
        <w:t>.</w:t>
      </w:r>
      <w:r w:rsidRPr="00E44127">
        <w:t xml:space="preserve"> </w:t>
      </w:r>
    </w:p>
  </w:footnote>
  <w:footnote w:id="19">
    <w:p w14:paraId="3C1FBFCF" w14:textId="77777777" w:rsidR="001C51CD" w:rsidRDefault="001C51CD" w:rsidP="00BD0DA9">
      <w:pPr>
        <w:pStyle w:val="FootnoteText"/>
      </w:pPr>
      <w:r w:rsidRPr="00E44127">
        <w:rPr>
          <w:rStyle w:val="FootnoteReference"/>
        </w:rPr>
        <w:footnoteRef/>
      </w:r>
      <w:r w:rsidRPr="00E44127">
        <w:t xml:space="preserve"> Mission Australia in association with the Black Dog Institute 2017</w:t>
      </w:r>
      <w:r>
        <w:t xml:space="preserve">.  </w:t>
      </w:r>
    </w:p>
  </w:footnote>
  <w:footnote w:id="20">
    <w:p w14:paraId="290E3F6B" w14:textId="77777777" w:rsidR="001C51CD" w:rsidRPr="00FC61C4" w:rsidRDefault="001C51CD" w:rsidP="00BD0DA9">
      <w:pPr>
        <w:pStyle w:val="FootnoteText"/>
      </w:pPr>
      <w:r w:rsidRPr="002B671F">
        <w:rPr>
          <w:rStyle w:val="FootnoteReference"/>
        </w:rPr>
        <w:footnoteRef/>
      </w:r>
      <w:r w:rsidRPr="002B671F">
        <w:t xml:space="preserve"> Whop et al</w:t>
      </w:r>
      <w:r>
        <w:t>.</w:t>
      </w:r>
      <w:r w:rsidRPr="002B671F">
        <w:t xml:space="preserve"> 2016</w:t>
      </w:r>
    </w:p>
  </w:footnote>
  <w:footnote w:id="21">
    <w:p w14:paraId="22A3AFD5" w14:textId="77777777" w:rsidR="001C51CD" w:rsidRDefault="001C51CD" w:rsidP="00BD0DA9">
      <w:pPr>
        <w:pStyle w:val="FootnoteText"/>
      </w:pPr>
      <w:r w:rsidRPr="00BE35D9">
        <w:rPr>
          <w:rStyle w:val="FootnoteReference"/>
        </w:rPr>
        <w:footnoteRef/>
      </w:r>
      <w:r w:rsidRPr="00BE35D9">
        <w:t xml:space="preserve"> Source: AIHW </w:t>
      </w:r>
      <w:r>
        <w:t>2019</w:t>
      </w:r>
      <w:r w:rsidRPr="00BE35D9">
        <w:t>.</w:t>
      </w:r>
    </w:p>
  </w:footnote>
  <w:footnote w:id="22">
    <w:p w14:paraId="7C9D4E8C" w14:textId="77777777" w:rsidR="001C51CD" w:rsidRDefault="001C51CD" w:rsidP="00BD0DA9">
      <w:pPr>
        <w:pStyle w:val="FootnoteText"/>
      </w:pPr>
      <w:r w:rsidRPr="00BE35D9">
        <w:rPr>
          <w:rStyle w:val="FootnoteReference"/>
        </w:rPr>
        <w:footnoteRef/>
      </w:r>
      <w:r w:rsidRPr="00BE35D9">
        <w:t xml:space="preserve"> AIHW </w:t>
      </w:r>
      <w:r>
        <w:t>2019</w:t>
      </w:r>
      <w:r w:rsidRPr="00BE35D9">
        <w:t>.</w:t>
      </w:r>
    </w:p>
  </w:footnote>
  <w:footnote w:id="23">
    <w:p w14:paraId="39DB5EB3" w14:textId="77777777" w:rsidR="001C51CD" w:rsidRDefault="001C51CD" w:rsidP="00BD0DA9">
      <w:pPr>
        <w:pStyle w:val="FootnoteText"/>
      </w:pPr>
      <w:r w:rsidRPr="00BE35D9">
        <w:rPr>
          <w:rStyle w:val="FootnoteReference"/>
        </w:rPr>
        <w:footnoteRef/>
      </w:r>
      <w:r w:rsidRPr="00BE35D9">
        <w:t xml:space="preserve"> Source: AIHW </w:t>
      </w:r>
      <w:r>
        <w:t>2019</w:t>
      </w:r>
      <w:r w:rsidRPr="00BE35D9">
        <w:t>.</w:t>
      </w:r>
    </w:p>
  </w:footnote>
  <w:footnote w:id="24">
    <w:p w14:paraId="2FCCCD06" w14:textId="77777777" w:rsidR="001C51CD" w:rsidRDefault="001C51CD">
      <w:pPr>
        <w:pStyle w:val="FootnoteText"/>
      </w:pPr>
      <w:r w:rsidRPr="00D21867">
        <w:rPr>
          <w:rStyle w:val="FootnoteReference"/>
        </w:rPr>
        <w:footnoteRef/>
      </w:r>
      <w:r w:rsidRPr="00D21867">
        <w:t xml:space="preserve"> Papps</w:t>
      </w:r>
      <w:r>
        <w:t xml:space="preserve"> </w:t>
      </w:r>
      <w:r w:rsidRPr="00D21867">
        <w:t>&amp; Ramsden 1996</w:t>
      </w:r>
      <w: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237A74F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80FCD4DE"/>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E4005F8C"/>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FA423E3C"/>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EEF4A99E"/>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96E5858"/>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B9C2C7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E9388BE6"/>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074A0C2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65920AB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2AC3089"/>
    <w:multiLevelType w:val="hybridMultilevel"/>
    <w:tmpl w:val="A1061254"/>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11" w15:restartNumberingAfterBreak="0">
    <w:nsid w:val="24172CFD"/>
    <w:multiLevelType w:val="hybridMultilevel"/>
    <w:tmpl w:val="58923C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4E22427"/>
    <w:multiLevelType w:val="hybridMultilevel"/>
    <w:tmpl w:val="8676EFCC"/>
    <w:lvl w:ilvl="0" w:tplc="E7A6870A">
      <w:start w:val="1"/>
      <w:numFmt w:val="bullet"/>
      <w:pStyle w:val="BulletPoint1"/>
      <w:lvlText w:val=""/>
      <w:lvlJc w:val="left"/>
      <w:pPr>
        <w:ind w:left="284" w:hanging="284"/>
      </w:pPr>
      <w:rPr>
        <w:rFonts w:ascii="Wingdings" w:hAnsi="Wingdings" w:hint="default"/>
        <w:color w:val="46A24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DA4205C"/>
    <w:multiLevelType w:val="hybridMultilevel"/>
    <w:tmpl w:val="67BAC0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7947101"/>
    <w:multiLevelType w:val="hybridMultilevel"/>
    <w:tmpl w:val="F56A7386"/>
    <w:lvl w:ilvl="0" w:tplc="0C09000F">
      <w:start w:val="1"/>
      <w:numFmt w:val="decimal"/>
      <w:lvlText w:val="%1."/>
      <w:lvlJc w:val="left"/>
      <w:pPr>
        <w:ind w:left="720" w:hanging="360"/>
      </w:pPr>
      <w:rPr>
        <w:rFonts w:hint="default"/>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39442360"/>
    <w:multiLevelType w:val="hybridMultilevel"/>
    <w:tmpl w:val="974A8F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C9F618F"/>
    <w:multiLevelType w:val="multilevel"/>
    <w:tmpl w:val="C8944D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E0059A3"/>
    <w:multiLevelType w:val="hybridMultilevel"/>
    <w:tmpl w:val="017E9B1A"/>
    <w:lvl w:ilvl="0" w:tplc="0386652A">
      <w:start w:val="1"/>
      <w:numFmt w:val="bullet"/>
      <w:pStyle w:val="YellowBullet"/>
      <w:lvlText w:val=""/>
      <w:lvlJc w:val="left"/>
      <w:pPr>
        <w:ind w:left="284" w:hanging="284"/>
      </w:pPr>
      <w:rPr>
        <w:rFonts w:ascii="Wingdings" w:hAnsi="Wingdings" w:hint="default"/>
        <w:color w:val="FFC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36A6CA0"/>
    <w:multiLevelType w:val="multilevel"/>
    <w:tmpl w:val="0D0A9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39D1B18"/>
    <w:multiLevelType w:val="hybridMultilevel"/>
    <w:tmpl w:val="81A61D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E8743E6"/>
    <w:multiLevelType w:val="hybridMultilevel"/>
    <w:tmpl w:val="41A230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068690C"/>
    <w:multiLevelType w:val="hybridMultilevel"/>
    <w:tmpl w:val="9D0A1F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4EF2C6B"/>
    <w:multiLevelType w:val="hybridMultilevel"/>
    <w:tmpl w:val="806C1B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8D078F5"/>
    <w:multiLevelType w:val="hybridMultilevel"/>
    <w:tmpl w:val="363274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C3A5B8F"/>
    <w:multiLevelType w:val="multilevel"/>
    <w:tmpl w:val="9EF0D7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EEA0588"/>
    <w:multiLevelType w:val="hybridMultilevel"/>
    <w:tmpl w:val="B24ED5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F4F20A8"/>
    <w:multiLevelType w:val="hybridMultilevel"/>
    <w:tmpl w:val="EAD459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5F837F07"/>
    <w:multiLevelType w:val="hybridMultilevel"/>
    <w:tmpl w:val="25BC0420"/>
    <w:lvl w:ilvl="0" w:tplc="D05E36D0">
      <w:start w:val="1"/>
      <w:numFmt w:val="bullet"/>
      <w:lvlText w:val=""/>
      <w:lvlJc w:val="left"/>
      <w:pPr>
        <w:ind w:left="284" w:hanging="284"/>
      </w:pPr>
      <w:rPr>
        <w:rFonts w:ascii="Wingdings" w:hAnsi="Wingdings" w:hint="default"/>
        <w:color w:val="46A246"/>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62A761F6"/>
    <w:multiLevelType w:val="hybridMultilevel"/>
    <w:tmpl w:val="A94EC5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6398000B"/>
    <w:multiLevelType w:val="hybridMultilevel"/>
    <w:tmpl w:val="9F98F6E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67A60C4B"/>
    <w:multiLevelType w:val="hybridMultilevel"/>
    <w:tmpl w:val="E9DC287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67B66F22"/>
    <w:multiLevelType w:val="hybridMultilevel"/>
    <w:tmpl w:val="84B6A9E4"/>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2" w15:restartNumberingAfterBreak="0">
    <w:nsid w:val="68235BEE"/>
    <w:multiLevelType w:val="hybridMultilevel"/>
    <w:tmpl w:val="0C1CF918"/>
    <w:lvl w:ilvl="0" w:tplc="8FAA0BBC">
      <w:start w:val="1"/>
      <w:numFmt w:val="bullet"/>
      <w:lvlText w:val=""/>
      <w:lvlJc w:val="left"/>
      <w:pPr>
        <w:ind w:left="284" w:hanging="284"/>
      </w:pPr>
      <w:rPr>
        <w:rFonts w:ascii="Wingdings" w:hAnsi="Wingdings" w:hint="default"/>
        <w:color w:val="46A246"/>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698C5D0D"/>
    <w:multiLevelType w:val="multilevel"/>
    <w:tmpl w:val="CB9A72AA"/>
    <w:lvl w:ilvl="0">
      <w:start w:val="1"/>
      <w:numFmt w:val="decimal"/>
      <w:lvlText w:val="%1."/>
      <w:lvlJc w:val="left"/>
      <w:pPr>
        <w:ind w:left="720" w:hanging="360"/>
      </w:pPr>
      <w:rPr>
        <w:rFonts w:hint="default"/>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6C2B7650"/>
    <w:multiLevelType w:val="hybridMultilevel"/>
    <w:tmpl w:val="88906380"/>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35" w15:restartNumberingAfterBreak="0">
    <w:nsid w:val="733E5BBE"/>
    <w:multiLevelType w:val="hybridMultilevel"/>
    <w:tmpl w:val="C7300D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73C34827"/>
    <w:multiLevelType w:val="hybridMultilevel"/>
    <w:tmpl w:val="857C8D78"/>
    <w:lvl w:ilvl="0" w:tplc="203AC584">
      <w:start w:val="1"/>
      <w:numFmt w:val="bullet"/>
      <w:pStyle w:val="Policystylebullet"/>
      <w:lvlText w:val=""/>
      <w:lvlJc w:val="left"/>
      <w:pPr>
        <w:ind w:left="284" w:hanging="284"/>
      </w:pPr>
      <w:rPr>
        <w:rFonts w:ascii="Wingdings" w:hAnsi="Wingdings"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72635A5"/>
    <w:multiLevelType w:val="hybridMultilevel"/>
    <w:tmpl w:val="7C4ABDD8"/>
    <w:lvl w:ilvl="0" w:tplc="7816620C">
      <w:start w:val="1"/>
      <w:numFmt w:val="bullet"/>
      <w:lvlText w:val=""/>
      <w:lvlJc w:val="left"/>
      <w:pPr>
        <w:ind w:left="360" w:hanging="360"/>
      </w:pPr>
      <w:rPr>
        <w:rFonts w:ascii="Symbol" w:hAnsi="Symbol" w:hint="default"/>
      </w:rPr>
    </w:lvl>
    <w:lvl w:ilvl="1" w:tplc="BDB20476">
      <w:start w:val="1"/>
      <w:numFmt w:val="bullet"/>
      <w:lvlText w:val="o"/>
      <w:lvlJc w:val="left"/>
      <w:pPr>
        <w:ind w:left="1440" w:hanging="360"/>
      </w:pPr>
      <w:rPr>
        <w:rFonts w:ascii="Courier New" w:hAnsi="Courier New" w:cs="Courier New" w:hint="default"/>
      </w:rPr>
    </w:lvl>
    <w:lvl w:ilvl="2" w:tplc="938CF942">
      <w:start w:val="1"/>
      <w:numFmt w:val="bullet"/>
      <w:lvlText w:val=""/>
      <w:lvlJc w:val="left"/>
      <w:pPr>
        <w:ind w:left="2160" w:hanging="360"/>
      </w:pPr>
      <w:rPr>
        <w:rFonts w:ascii="Wingdings" w:hAnsi="Wingdings" w:hint="default"/>
      </w:rPr>
    </w:lvl>
    <w:lvl w:ilvl="3" w:tplc="21B204E2" w:tentative="1">
      <w:start w:val="1"/>
      <w:numFmt w:val="bullet"/>
      <w:lvlText w:val=""/>
      <w:lvlJc w:val="left"/>
      <w:pPr>
        <w:ind w:left="2880" w:hanging="360"/>
      </w:pPr>
      <w:rPr>
        <w:rFonts w:ascii="Symbol" w:hAnsi="Symbol" w:hint="default"/>
      </w:rPr>
    </w:lvl>
    <w:lvl w:ilvl="4" w:tplc="A6CA2728" w:tentative="1">
      <w:start w:val="1"/>
      <w:numFmt w:val="bullet"/>
      <w:lvlText w:val="o"/>
      <w:lvlJc w:val="left"/>
      <w:pPr>
        <w:ind w:left="3600" w:hanging="360"/>
      </w:pPr>
      <w:rPr>
        <w:rFonts w:ascii="Courier New" w:hAnsi="Courier New" w:cs="Courier New" w:hint="default"/>
      </w:rPr>
    </w:lvl>
    <w:lvl w:ilvl="5" w:tplc="7B2CAEE6" w:tentative="1">
      <w:start w:val="1"/>
      <w:numFmt w:val="bullet"/>
      <w:lvlText w:val=""/>
      <w:lvlJc w:val="left"/>
      <w:pPr>
        <w:ind w:left="4320" w:hanging="360"/>
      </w:pPr>
      <w:rPr>
        <w:rFonts w:ascii="Wingdings" w:hAnsi="Wingdings" w:hint="default"/>
      </w:rPr>
    </w:lvl>
    <w:lvl w:ilvl="6" w:tplc="258A6CFC" w:tentative="1">
      <w:start w:val="1"/>
      <w:numFmt w:val="bullet"/>
      <w:lvlText w:val=""/>
      <w:lvlJc w:val="left"/>
      <w:pPr>
        <w:ind w:left="5040" w:hanging="360"/>
      </w:pPr>
      <w:rPr>
        <w:rFonts w:ascii="Symbol" w:hAnsi="Symbol" w:hint="default"/>
      </w:rPr>
    </w:lvl>
    <w:lvl w:ilvl="7" w:tplc="83221C9C" w:tentative="1">
      <w:start w:val="1"/>
      <w:numFmt w:val="bullet"/>
      <w:lvlText w:val="o"/>
      <w:lvlJc w:val="left"/>
      <w:pPr>
        <w:ind w:left="5760" w:hanging="360"/>
      </w:pPr>
      <w:rPr>
        <w:rFonts w:ascii="Courier New" w:hAnsi="Courier New" w:cs="Courier New" w:hint="default"/>
      </w:rPr>
    </w:lvl>
    <w:lvl w:ilvl="8" w:tplc="0BB2E72A" w:tentative="1">
      <w:start w:val="1"/>
      <w:numFmt w:val="bullet"/>
      <w:lvlText w:val=""/>
      <w:lvlJc w:val="left"/>
      <w:pPr>
        <w:ind w:left="6480" w:hanging="360"/>
      </w:pPr>
      <w:rPr>
        <w:rFonts w:ascii="Wingdings" w:hAnsi="Wingdings" w:hint="default"/>
      </w:rPr>
    </w:lvl>
  </w:abstractNum>
  <w:abstractNum w:abstractNumId="38" w15:restartNumberingAfterBreak="0">
    <w:nsid w:val="79AA316E"/>
    <w:multiLevelType w:val="multilevel"/>
    <w:tmpl w:val="0DD888C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9F216AA"/>
    <w:multiLevelType w:val="hybridMultilevel"/>
    <w:tmpl w:val="738E73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9"/>
  </w:num>
  <w:num w:numId="2">
    <w:abstractNumId w:val="32"/>
  </w:num>
  <w:num w:numId="3">
    <w:abstractNumId w:val="27"/>
  </w:num>
  <w:num w:numId="4">
    <w:abstractNumId w:val="12"/>
  </w:num>
  <w:num w:numId="5">
    <w:abstractNumId w:val="36"/>
  </w:num>
  <w:num w:numId="6">
    <w:abstractNumId w:val="17"/>
  </w:num>
  <w:num w:numId="7">
    <w:abstractNumId w:val="0"/>
  </w:num>
  <w:num w:numId="8">
    <w:abstractNumId w:val="1"/>
  </w:num>
  <w:num w:numId="9">
    <w:abstractNumId w:val="2"/>
  </w:num>
  <w:num w:numId="10">
    <w:abstractNumId w:val="3"/>
  </w:num>
  <w:num w:numId="11">
    <w:abstractNumId w:val="8"/>
  </w:num>
  <w:num w:numId="12">
    <w:abstractNumId w:val="4"/>
  </w:num>
  <w:num w:numId="13">
    <w:abstractNumId w:val="5"/>
  </w:num>
  <w:num w:numId="14">
    <w:abstractNumId w:val="6"/>
  </w:num>
  <w:num w:numId="15">
    <w:abstractNumId w:val="7"/>
  </w:num>
  <w:num w:numId="16">
    <w:abstractNumId w:val="9"/>
  </w:num>
  <w:num w:numId="17">
    <w:abstractNumId w:val="31"/>
  </w:num>
  <w:num w:numId="18">
    <w:abstractNumId w:val="23"/>
  </w:num>
  <w:num w:numId="19">
    <w:abstractNumId w:val="30"/>
  </w:num>
  <w:num w:numId="20">
    <w:abstractNumId w:val="15"/>
  </w:num>
  <w:num w:numId="21">
    <w:abstractNumId w:val="37"/>
  </w:num>
  <w:num w:numId="22">
    <w:abstractNumId w:val="21"/>
  </w:num>
  <w:num w:numId="23">
    <w:abstractNumId w:val="13"/>
  </w:num>
  <w:num w:numId="24">
    <w:abstractNumId w:val="28"/>
  </w:num>
  <w:num w:numId="25">
    <w:abstractNumId w:val="25"/>
  </w:num>
  <w:num w:numId="26">
    <w:abstractNumId w:val="10"/>
  </w:num>
  <w:num w:numId="27">
    <w:abstractNumId w:val="26"/>
  </w:num>
  <w:num w:numId="28">
    <w:abstractNumId w:val="35"/>
  </w:num>
  <w:num w:numId="29">
    <w:abstractNumId w:val="39"/>
  </w:num>
  <w:num w:numId="30">
    <w:abstractNumId w:val="22"/>
  </w:num>
  <w:num w:numId="31">
    <w:abstractNumId w:val="38"/>
  </w:num>
  <w:num w:numId="32">
    <w:abstractNumId w:val="34"/>
  </w:num>
  <w:num w:numId="33">
    <w:abstractNumId w:val="19"/>
  </w:num>
  <w:num w:numId="34">
    <w:abstractNumId w:val="11"/>
  </w:num>
  <w:num w:numId="35">
    <w:abstractNumId w:val="20"/>
  </w:num>
  <w:num w:numId="36">
    <w:abstractNumId w:val="14"/>
  </w:num>
  <w:num w:numId="37">
    <w:abstractNumId w:val="33"/>
  </w:num>
  <w:num w:numId="38">
    <w:abstractNumId w:val="24"/>
  </w:num>
  <w:num w:numId="39">
    <w:abstractNumId w:val="16"/>
  </w:num>
  <w:num w:numId="40">
    <w:abstractNumId w:val="18"/>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2"/>
  <w:stylePaneFormatFilter w:val="3F28" w:allStyles="0" w:customStyles="0" w:latentStyles="0" w:stylesInUse="1" w:headingStyles="1"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4915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C44CF"/>
    <w:rsid w:val="0000001A"/>
    <w:rsid w:val="00002501"/>
    <w:rsid w:val="0000267E"/>
    <w:rsid w:val="00003743"/>
    <w:rsid w:val="00004589"/>
    <w:rsid w:val="00005548"/>
    <w:rsid w:val="0001135F"/>
    <w:rsid w:val="0001242D"/>
    <w:rsid w:val="0001260B"/>
    <w:rsid w:val="00012E4E"/>
    <w:rsid w:val="00020526"/>
    <w:rsid w:val="00022405"/>
    <w:rsid w:val="00023B10"/>
    <w:rsid w:val="00024A41"/>
    <w:rsid w:val="00024BBA"/>
    <w:rsid w:val="000259A3"/>
    <w:rsid w:val="00026011"/>
    <w:rsid w:val="000266CC"/>
    <w:rsid w:val="00027F56"/>
    <w:rsid w:val="00027FF2"/>
    <w:rsid w:val="00031F91"/>
    <w:rsid w:val="00031FDD"/>
    <w:rsid w:val="00032B9C"/>
    <w:rsid w:val="00032D02"/>
    <w:rsid w:val="00036560"/>
    <w:rsid w:val="00037479"/>
    <w:rsid w:val="00040222"/>
    <w:rsid w:val="000409C9"/>
    <w:rsid w:val="00041C8A"/>
    <w:rsid w:val="00042EB3"/>
    <w:rsid w:val="00044431"/>
    <w:rsid w:val="00044B46"/>
    <w:rsid w:val="000465EC"/>
    <w:rsid w:val="0004663B"/>
    <w:rsid w:val="0005012E"/>
    <w:rsid w:val="000546FB"/>
    <w:rsid w:val="0005490A"/>
    <w:rsid w:val="00056A03"/>
    <w:rsid w:val="00057878"/>
    <w:rsid w:val="0006000D"/>
    <w:rsid w:val="00061A55"/>
    <w:rsid w:val="00062B22"/>
    <w:rsid w:val="000646E0"/>
    <w:rsid w:val="00064E78"/>
    <w:rsid w:val="00067456"/>
    <w:rsid w:val="00071664"/>
    <w:rsid w:val="00071F48"/>
    <w:rsid w:val="00072EE9"/>
    <w:rsid w:val="00073E7F"/>
    <w:rsid w:val="00074B1E"/>
    <w:rsid w:val="0007581D"/>
    <w:rsid w:val="000759DE"/>
    <w:rsid w:val="00075FA9"/>
    <w:rsid w:val="00080A79"/>
    <w:rsid w:val="00081297"/>
    <w:rsid w:val="000814E0"/>
    <w:rsid w:val="00082DCE"/>
    <w:rsid w:val="000830CC"/>
    <w:rsid w:val="00083AD0"/>
    <w:rsid w:val="0008502F"/>
    <w:rsid w:val="000855CF"/>
    <w:rsid w:val="0008693A"/>
    <w:rsid w:val="00087323"/>
    <w:rsid w:val="00093F2F"/>
    <w:rsid w:val="00094CB6"/>
    <w:rsid w:val="00094D69"/>
    <w:rsid w:val="00095E7B"/>
    <w:rsid w:val="00096472"/>
    <w:rsid w:val="00097071"/>
    <w:rsid w:val="00097EAB"/>
    <w:rsid w:val="000A024F"/>
    <w:rsid w:val="000A18CD"/>
    <w:rsid w:val="000A1C6B"/>
    <w:rsid w:val="000A29CE"/>
    <w:rsid w:val="000B145E"/>
    <w:rsid w:val="000B1F32"/>
    <w:rsid w:val="000B463C"/>
    <w:rsid w:val="000B55AE"/>
    <w:rsid w:val="000B685A"/>
    <w:rsid w:val="000C0DF5"/>
    <w:rsid w:val="000C253C"/>
    <w:rsid w:val="000C40B3"/>
    <w:rsid w:val="000C47A1"/>
    <w:rsid w:val="000C5018"/>
    <w:rsid w:val="000C579B"/>
    <w:rsid w:val="000C588C"/>
    <w:rsid w:val="000C6461"/>
    <w:rsid w:val="000C68C0"/>
    <w:rsid w:val="000C6B5A"/>
    <w:rsid w:val="000C6C87"/>
    <w:rsid w:val="000C6D9C"/>
    <w:rsid w:val="000D02D4"/>
    <w:rsid w:val="000D074D"/>
    <w:rsid w:val="000D0BE8"/>
    <w:rsid w:val="000D143E"/>
    <w:rsid w:val="000E1FAB"/>
    <w:rsid w:val="000E2096"/>
    <w:rsid w:val="000E3E29"/>
    <w:rsid w:val="000E4D38"/>
    <w:rsid w:val="000E5940"/>
    <w:rsid w:val="000E5F3A"/>
    <w:rsid w:val="000E6D81"/>
    <w:rsid w:val="000F19E7"/>
    <w:rsid w:val="00100BEB"/>
    <w:rsid w:val="00101CEA"/>
    <w:rsid w:val="00103D43"/>
    <w:rsid w:val="0010561C"/>
    <w:rsid w:val="001102A6"/>
    <w:rsid w:val="0011131E"/>
    <w:rsid w:val="001124F6"/>
    <w:rsid w:val="00114D2E"/>
    <w:rsid w:val="001154F1"/>
    <w:rsid w:val="001155D4"/>
    <w:rsid w:val="001202CF"/>
    <w:rsid w:val="00120909"/>
    <w:rsid w:val="00120AD5"/>
    <w:rsid w:val="00121498"/>
    <w:rsid w:val="00121FC3"/>
    <w:rsid w:val="00122F7E"/>
    <w:rsid w:val="00124AC8"/>
    <w:rsid w:val="0012579C"/>
    <w:rsid w:val="00126408"/>
    <w:rsid w:val="00130E64"/>
    <w:rsid w:val="00132C71"/>
    <w:rsid w:val="00133105"/>
    <w:rsid w:val="0013457F"/>
    <w:rsid w:val="00134C37"/>
    <w:rsid w:val="00134E6E"/>
    <w:rsid w:val="001352E3"/>
    <w:rsid w:val="00135431"/>
    <w:rsid w:val="00136CD6"/>
    <w:rsid w:val="00137149"/>
    <w:rsid w:val="00137384"/>
    <w:rsid w:val="001377EF"/>
    <w:rsid w:val="00137CC1"/>
    <w:rsid w:val="00140CCC"/>
    <w:rsid w:val="0014161E"/>
    <w:rsid w:val="00141CF3"/>
    <w:rsid w:val="00142518"/>
    <w:rsid w:val="00143374"/>
    <w:rsid w:val="001455AD"/>
    <w:rsid w:val="00145799"/>
    <w:rsid w:val="00146E01"/>
    <w:rsid w:val="001479C3"/>
    <w:rsid w:val="00153F58"/>
    <w:rsid w:val="00155283"/>
    <w:rsid w:val="001630EE"/>
    <w:rsid w:val="001637DD"/>
    <w:rsid w:val="00164016"/>
    <w:rsid w:val="00166ACB"/>
    <w:rsid w:val="00171318"/>
    <w:rsid w:val="001719E5"/>
    <w:rsid w:val="0017238F"/>
    <w:rsid w:val="00172FF0"/>
    <w:rsid w:val="001836D1"/>
    <w:rsid w:val="00183989"/>
    <w:rsid w:val="00183C5D"/>
    <w:rsid w:val="00185B1D"/>
    <w:rsid w:val="00193007"/>
    <w:rsid w:val="001942BC"/>
    <w:rsid w:val="001965D7"/>
    <w:rsid w:val="00196F64"/>
    <w:rsid w:val="001972D6"/>
    <w:rsid w:val="0019758B"/>
    <w:rsid w:val="001A10EC"/>
    <w:rsid w:val="001A1604"/>
    <w:rsid w:val="001A269A"/>
    <w:rsid w:val="001A3024"/>
    <w:rsid w:val="001A49FD"/>
    <w:rsid w:val="001A63ED"/>
    <w:rsid w:val="001A73A9"/>
    <w:rsid w:val="001B0634"/>
    <w:rsid w:val="001B0AB2"/>
    <w:rsid w:val="001B171D"/>
    <w:rsid w:val="001B3443"/>
    <w:rsid w:val="001B48C7"/>
    <w:rsid w:val="001B4FC2"/>
    <w:rsid w:val="001B5987"/>
    <w:rsid w:val="001B6372"/>
    <w:rsid w:val="001C124C"/>
    <w:rsid w:val="001C13AB"/>
    <w:rsid w:val="001C201C"/>
    <w:rsid w:val="001C258B"/>
    <w:rsid w:val="001C2F31"/>
    <w:rsid w:val="001C321F"/>
    <w:rsid w:val="001C3F19"/>
    <w:rsid w:val="001C5166"/>
    <w:rsid w:val="001C51CD"/>
    <w:rsid w:val="001D1F8B"/>
    <w:rsid w:val="001D20E0"/>
    <w:rsid w:val="001D21EB"/>
    <w:rsid w:val="001D41CC"/>
    <w:rsid w:val="001D41EF"/>
    <w:rsid w:val="001D49AE"/>
    <w:rsid w:val="001D5DE7"/>
    <w:rsid w:val="001D6AD3"/>
    <w:rsid w:val="001D6B5B"/>
    <w:rsid w:val="001E255D"/>
    <w:rsid w:val="001E2D58"/>
    <w:rsid w:val="001E301B"/>
    <w:rsid w:val="001E5762"/>
    <w:rsid w:val="001E6EBC"/>
    <w:rsid w:val="001F0743"/>
    <w:rsid w:val="001F10E3"/>
    <w:rsid w:val="001F13DF"/>
    <w:rsid w:val="001F1D5D"/>
    <w:rsid w:val="001F2DFB"/>
    <w:rsid w:val="001F3D4B"/>
    <w:rsid w:val="001F6957"/>
    <w:rsid w:val="001F7622"/>
    <w:rsid w:val="00202667"/>
    <w:rsid w:val="00202DE6"/>
    <w:rsid w:val="00204FF7"/>
    <w:rsid w:val="002051AD"/>
    <w:rsid w:val="00206244"/>
    <w:rsid w:val="002063E8"/>
    <w:rsid w:val="0020740B"/>
    <w:rsid w:val="00207B28"/>
    <w:rsid w:val="002109E5"/>
    <w:rsid w:val="00210B43"/>
    <w:rsid w:val="00210C49"/>
    <w:rsid w:val="0021113B"/>
    <w:rsid w:val="002127F9"/>
    <w:rsid w:val="00215A2A"/>
    <w:rsid w:val="00217797"/>
    <w:rsid w:val="00220F8D"/>
    <w:rsid w:val="002234FA"/>
    <w:rsid w:val="0022382E"/>
    <w:rsid w:val="002244D4"/>
    <w:rsid w:val="00224602"/>
    <w:rsid w:val="00225DAD"/>
    <w:rsid w:val="00232AFB"/>
    <w:rsid w:val="0023688E"/>
    <w:rsid w:val="00241039"/>
    <w:rsid w:val="00241C4F"/>
    <w:rsid w:val="002426AD"/>
    <w:rsid w:val="002431CE"/>
    <w:rsid w:val="002439BC"/>
    <w:rsid w:val="00244C8A"/>
    <w:rsid w:val="00246246"/>
    <w:rsid w:val="00250EBA"/>
    <w:rsid w:val="002539C9"/>
    <w:rsid w:val="002541C3"/>
    <w:rsid w:val="0025483D"/>
    <w:rsid w:val="00257EB3"/>
    <w:rsid w:val="00262694"/>
    <w:rsid w:val="0026328A"/>
    <w:rsid w:val="00264C0C"/>
    <w:rsid w:val="00266D05"/>
    <w:rsid w:val="00270128"/>
    <w:rsid w:val="00271D3A"/>
    <w:rsid w:val="002722E9"/>
    <w:rsid w:val="00272E1F"/>
    <w:rsid w:val="00273C27"/>
    <w:rsid w:val="002759D6"/>
    <w:rsid w:val="002767E4"/>
    <w:rsid w:val="00276944"/>
    <w:rsid w:val="00280BFA"/>
    <w:rsid w:val="00283B18"/>
    <w:rsid w:val="0028403B"/>
    <w:rsid w:val="002856F0"/>
    <w:rsid w:val="0028588C"/>
    <w:rsid w:val="002904D3"/>
    <w:rsid w:val="00293059"/>
    <w:rsid w:val="002937D5"/>
    <w:rsid w:val="00295269"/>
    <w:rsid w:val="002953A6"/>
    <w:rsid w:val="00296A29"/>
    <w:rsid w:val="00296EEB"/>
    <w:rsid w:val="002A35D4"/>
    <w:rsid w:val="002A3E2A"/>
    <w:rsid w:val="002B00CF"/>
    <w:rsid w:val="002B0796"/>
    <w:rsid w:val="002B13C1"/>
    <w:rsid w:val="002B37CA"/>
    <w:rsid w:val="002B517A"/>
    <w:rsid w:val="002B671F"/>
    <w:rsid w:val="002B6BD0"/>
    <w:rsid w:val="002B71AB"/>
    <w:rsid w:val="002C107C"/>
    <w:rsid w:val="002C23BB"/>
    <w:rsid w:val="002C5F21"/>
    <w:rsid w:val="002C75B9"/>
    <w:rsid w:val="002D018E"/>
    <w:rsid w:val="002D0EE4"/>
    <w:rsid w:val="002D19F1"/>
    <w:rsid w:val="002D2D00"/>
    <w:rsid w:val="002D419F"/>
    <w:rsid w:val="002D5840"/>
    <w:rsid w:val="002D62D3"/>
    <w:rsid w:val="002D7EB8"/>
    <w:rsid w:val="002E429D"/>
    <w:rsid w:val="002E493D"/>
    <w:rsid w:val="002E6285"/>
    <w:rsid w:val="002E7500"/>
    <w:rsid w:val="002E796F"/>
    <w:rsid w:val="002F0EFD"/>
    <w:rsid w:val="002F118B"/>
    <w:rsid w:val="002F3431"/>
    <w:rsid w:val="002F3AE3"/>
    <w:rsid w:val="002F3E7B"/>
    <w:rsid w:val="002F52C5"/>
    <w:rsid w:val="002F69F0"/>
    <w:rsid w:val="002F6C3A"/>
    <w:rsid w:val="002F7427"/>
    <w:rsid w:val="003029D2"/>
    <w:rsid w:val="00304143"/>
    <w:rsid w:val="003046B4"/>
    <w:rsid w:val="00305185"/>
    <w:rsid w:val="003073AC"/>
    <w:rsid w:val="0030786C"/>
    <w:rsid w:val="00310FDC"/>
    <w:rsid w:val="00312ED6"/>
    <w:rsid w:val="00313449"/>
    <w:rsid w:val="003140E5"/>
    <w:rsid w:val="003145EC"/>
    <w:rsid w:val="00314969"/>
    <w:rsid w:val="0031497E"/>
    <w:rsid w:val="00314D0F"/>
    <w:rsid w:val="00314F20"/>
    <w:rsid w:val="003161A3"/>
    <w:rsid w:val="003210B8"/>
    <w:rsid w:val="003225DD"/>
    <w:rsid w:val="00322DDF"/>
    <w:rsid w:val="00323810"/>
    <w:rsid w:val="0032438E"/>
    <w:rsid w:val="0032633C"/>
    <w:rsid w:val="00327022"/>
    <w:rsid w:val="00331650"/>
    <w:rsid w:val="00331785"/>
    <w:rsid w:val="00331D03"/>
    <w:rsid w:val="0033551F"/>
    <w:rsid w:val="0033720E"/>
    <w:rsid w:val="0034014C"/>
    <w:rsid w:val="00341941"/>
    <w:rsid w:val="00341A02"/>
    <w:rsid w:val="00343882"/>
    <w:rsid w:val="00343E13"/>
    <w:rsid w:val="00344CA4"/>
    <w:rsid w:val="003451A6"/>
    <w:rsid w:val="003460C4"/>
    <w:rsid w:val="00346232"/>
    <w:rsid w:val="00352ABA"/>
    <w:rsid w:val="0035436B"/>
    <w:rsid w:val="00355BC7"/>
    <w:rsid w:val="0035748B"/>
    <w:rsid w:val="0035759A"/>
    <w:rsid w:val="00357A04"/>
    <w:rsid w:val="00363A31"/>
    <w:rsid w:val="003656FE"/>
    <w:rsid w:val="0037039F"/>
    <w:rsid w:val="0037056E"/>
    <w:rsid w:val="003728D2"/>
    <w:rsid w:val="00373790"/>
    <w:rsid w:val="00374226"/>
    <w:rsid w:val="0038198A"/>
    <w:rsid w:val="0038268C"/>
    <w:rsid w:val="00382BD8"/>
    <w:rsid w:val="00382E4D"/>
    <w:rsid w:val="00385E2A"/>
    <w:rsid w:val="00392132"/>
    <w:rsid w:val="00392370"/>
    <w:rsid w:val="003932F6"/>
    <w:rsid w:val="003941BB"/>
    <w:rsid w:val="00395418"/>
    <w:rsid w:val="00395EAE"/>
    <w:rsid w:val="00396BE5"/>
    <w:rsid w:val="003978A2"/>
    <w:rsid w:val="003A1735"/>
    <w:rsid w:val="003A1E75"/>
    <w:rsid w:val="003A213D"/>
    <w:rsid w:val="003A284E"/>
    <w:rsid w:val="003A34C6"/>
    <w:rsid w:val="003A43AB"/>
    <w:rsid w:val="003A55B4"/>
    <w:rsid w:val="003A5FB5"/>
    <w:rsid w:val="003A733C"/>
    <w:rsid w:val="003B0178"/>
    <w:rsid w:val="003B1778"/>
    <w:rsid w:val="003B1CCC"/>
    <w:rsid w:val="003B2316"/>
    <w:rsid w:val="003B485F"/>
    <w:rsid w:val="003B6866"/>
    <w:rsid w:val="003B775D"/>
    <w:rsid w:val="003C0F64"/>
    <w:rsid w:val="003C377B"/>
    <w:rsid w:val="003C3976"/>
    <w:rsid w:val="003C4BBE"/>
    <w:rsid w:val="003C5B3D"/>
    <w:rsid w:val="003C628C"/>
    <w:rsid w:val="003C769E"/>
    <w:rsid w:val="003C78FD"/>
    <w:rsid w:val="003D0335"/>
    <w:rsid w:val="003D121B"/>
    <w:rsid w:val="003D17F9"/>
    <w:rsid w:val="003D20A2"/>
    <w:rsid w:val="003D282B"/>
    <w:rsid w:val="003D4036"/>
    <w:rsid w:val="003D5827"/>
    <w:rsid w:val="003D6696"/>
    <w:rsid w:val="003D6BFB"/>
    <w:rsid w:val="003D773E"/>
    <w:rsid w:val="003E02E6"/>
    <w:rsid w:val="003E0F1F"/>
    <w:rsid w:val="003E1ED6"/>
    <w:rsid w:val="003E3335"/>
    <w:rsid w:val="003E3882"/>
    <w:rsid w:val="003E40D2"/>
    <w:rsid w:val="003E5482"/>
    <w:rsid w:val="003E5CC1"/>
    <w:rsid w:val="003E5DFF"/>
    <w:rsid w:val="003E76A6"/>
    <w:rsid w:val="003E7EE1"/>
    <w:rsid w:val="003F2F71"/>
    <w:rsid w:val="003F318F"/>
    <w:rsid w:val="003F4899"/>
    <w:rsid w:val="003F539F"/>
    <w:rsid w:val="003F540F"/>
    <w:rsid w:val="003F578F"/>
    <w:rsid w:val="003F644B"/>
    <w:rsid w:val="003F6959"/>
    <w:rsid w:val="003F7B89"/>
    <w:rsid w:val="00401153"/>
    <w:rsid w:val="00401899"/>
    <w:rsid w:val="004040D2"/>
    <w:rsid w:val="004069EE"/>
    <w:rsid w:val="0041022C"/>
    <w:rsid w:val="00410A4F"/>
    <w:rsid w:val="00412D68"/>
    <w:rsid w:val="00416D18"/>
    <w:rsid w:val="00417188"/>
    <w:rsid w:val="00420858"/>
    <w:rsid w:val="004224EB"/>
    <w:rsid w:val="0042355A"/>
    <w:rsid w:val="00424C72"/>
    <w:rsid w:val="004253CD"/>
    <w:rsid w:val="00425B1F"/>
    <w:rsid w:val="00427E04"/>
    <w:rsid w:val="004333F6"/>
    <w:rsid w:val="004347A6"/>
    <w:rsid w:val="00435298"/>
    <w:rsid w:val="004379B7"/>
    <w:rsid w:val="004413FD"/>
    <w:rsid w:val="00442923"/>
    <w:rsid w:val="00442A6B"/>
    <w:rsid w:val="0044567A"/>
    <w:rsid w:val="00446405"/>
    <w:rsid w:val="004466F3"/>
    <w:rsid w:val="004504A1"/>
    <w:rsid w:val="00453264"/>
    <w:rsid w:val="0045499F"/>
    <w:rsid w:val="00454ACE"/>
    <w:rsid w:val="0045544D"/>
    <w:rsid w:val="00455647"/>
    <w:rsid w:val="004558AC"/>
    <w:rsid w:val="00455A6F"/>
    <w:rsid w:val="004567DD"/>
    <w:rsid w:val="00460433"/>
    <w:rsid w:val="00465C77"/>
    <w:rsid w:val="00466327"/>
    <w:rsid w:val="0046669B"/>
    <w:rsid w:val="00470EFE"/>
    <w:rsid w:val="00472B98"/>
    <w:rsid w:val="00473072"/>
    <w:rsid w:val="00473E83"/>
    <w:rsid w:val="0047716E"/>
    <w:rsid w:val="00477AFB"/>
    <w:rsid w:val="00480938"/>
    <w:rsid w:val="004816E6"/>
    <w:rsid w:val="00481EC4"/>
    <w:rsid w:val="004866EC"/>
    <w:rsid w:val="004867E2"/>
    <w:rsid w:val="00486839"/>
    <w:rsid w:val="004914D2"/>
    <w:rsid w:val="00492BEB"/>
    <w:rsid w:val="00492D81"/>
    <w:rsid w:val="00497A47"/>
    <w:rsid w:val="00497CD7"/>
    <w:rsid w:val="004A446C"/>
    <w:rsid w:val="004A481E"/>
    <w:rsid w:val="004A4D75"/>
    <w:rsid w:val="004A571D"/>
    <w:rsid w:val="004B0F7C"/>
    <w:rsid w:val="004B22D9"/>
    <w:rsid w:val="004B48B9"/>
    <w:rsid w:val="004C561D"/>
    <w:rsid w:val="004C5ACD"/>
    <w:rsid w:val="004C6CB7"/>
    <w:rsid w:val="004C76A2"/>
    <w:rsid w:val="004D13FB"/>
    <w:rsid w:val="004D2E18"/>
    <w:rsid w:val="004D2F80"/>
    <w:rsid w:val="004D4051"/>
    <w:rsid w:val="004D6F19"/>
    <w:rsid w:val="004D6FCE"/>
    <w:rsid w:val="004D769B"/>
    <w:rsid w:val="004D7934"/>
    <w:rsid w:val="004E02A6"/>
    <w:rsid w:val="004E1F71"/>
    <w:rsid w:val="004E1FA5"/>
    <w:rsid w:val="004E20D7"/>
    <w:rsid w:val="004E3BE4"/>
    <w:rsid w:val="004E4032"/>
    <w:rsid w:val="004E5077"/>
    <w:rsid w:val="004E570E"/>
    <w:rsid w:val="004E5977"/>
    <w:rsid w:val="004E7A8B"/>
    <w:rsid w:val="004F0ED5"/>
    <w:rsid w:val="004F43FB"/>
    <w:rsid w:val="004F477D"/>
    <w:rsid w:val="004F56AE"/>
    <w:rsid w:val="004F62B4"/>
    <w:rsid w:val="004F6555"/>
    <w:rsid w:val="00501918"/>
    <w:rsid w:val="00502028"/>
    <w:rsid w:val="00504064"/>
    <w:rsid w:val="00510307"/>
    <w:rsid w:val="00510C2E"/>
    <w:rsid w:val="005123E4"/>
    <w:rsid w:val="00513228"/>
    <w:rsid w:val="00513254"/>
    <w:rsid w:val="0051340F"/>
    <w:rsid w:val="00513508"/>
    <w:rsid w:val="00513FC6"/>
    <w:rsid w:val="00515BE4"/>
    <w:rsid w:val="005177A1"/>
    <w:rsid w:val="00521039"/>
    <w:rsid w:val="00521EB3"/>
    <w:rsid w:val="00525BCE"/>
    <w:rsid w:val="005337E8"/>
    <w:rsid w:val="0053382F"/>
    <w:rsid w:val="00534062"/>
    <w:rsid w:val="005340E7"/>
    <w:rsid w:val="00534880"/>
    <w:rsid w:val="005369DC"/>
    <w:rsid w:val="00537D85"/>
    <w:rsid w:val="005407F8"/>
    <w:rsid w:val="005408D1"/>
    <w:rsid w:val="00541F01"/>
    <w:rsid w:val="0054306C"/>
    <w:rsid w:val="005441F0"/>
    <w:rsid w:val="00551F65"/>
    <w:rsid w:val="00556CED"/>
    <w:rsid w:val="00557232"/>
    <w:rsid w:val="005577F4"/>
    <w:rsid w:val="00560F69"/>
    <w:rsid w:val="00562BAD"/>
    <w:rsid w:val="00562F43"/>
    <w:rsid w:val="005650D3"/>
    <w:rsid w:val="00567195"/>
    <w:rsid w:val="005737EF"/>
    <w:rsid w:val="0057434F"/>
    <w:rsid w:val="00577071"/>
    <w:rsid w:val="00577496"/>
    <w:rsid w:val="005776F3"/>
    <w:rsid w:val="00577999"/>
    <w:rsid w:val="005810FB"/>
    <w:rsid w:val="00582CE1"/>
    <w:rsid w:val="00583522"/>
    <w:rsid w:val="00584594"/>
    <w:rsid w:val="005849CF"/>
    <w:rsid w:val="00584F12"/>
    <w:rsid w:val="00586001"/>
    <w:rsid w:val="00590F81"/>
    <w:rsid w:val="00594070"/>
    <w:rsid w:val="00596169"/>
    <w:rsid w:val="00597E7E"/>
    <w:rsid w:val="005A05D2"/>
    <w:rsid w:val="005A1E07"/>
    <w:rsid w:val="005A2B12"/>
    <w:rsid w:val="005A2CBA"/>
    <w:rsid w:val="005A3549"/>
    <w:rsid w:val="005A36CD"/>
    <w:rsid w:val="005A41FC"/>
    <w:rsid w:val="005A54B2"/>
    <w:rsid w:val="005A6526"/>
    <w:rsid w:val="005B07EC"/>
    <w:rsid w:val="005B1CA9"/>
    <w:rsid w:val="005B1F24"/>
    <w:rsid w:val="005B3535"/>
    <w:rsid w:val="005B3EB8"/>
    <w:rsid w:val="005B5976"/>
    <w:rsid w:val="005C09D4"/>
    <w:rsid w:val="005C1E70"/>
    <w:rsid w:val="005C250D"/>
    <w:rsid w:val="005C2E31"/>
    <w:rsid w:val="005C2E80"/>
    <w:rsid w:val="005C773F"/>
    <w:rsid w:val="005D0148"/>
    <w:rsid w:val="005D172E"/>
    <w:rsid w:val="005D1A3F"/>
    <w:rsid w:val="005D2E0D"/>
    <w:rsid w:val="005E34FE"/>
    <w:rsid w:val="005E5FCD"/>
    <w:rsid w:val="005E7309"/>
    <w:rsid w:val="005E7D67"/>
    <w:rsid w:val="005F04F2"/>
    <w:rsid w:val="005F1B88"/>
    <w:rsid w:val="005F1D2F"/>
    <w:rsid w:val="005F1DB5"/>
    <w:rsid w:val="005F30BE"/>
    <w:rsid w:val="005F5C12"/>
    <w:rsid w:val="005F5D0A"/>
    <w:rsid w:val="005F6612"/>
    <w:rsid w:val="006008A3"/>
    <w:rsid w:val="006012FF"/>
    <w:rsid w:val="0060361F"/>
    <w:rsid w:val="006049E6"/>
    <w:rsid w:val="00605E81"/>
    <w:rsid w:val="00606D24"/>
    <w:rsid w:val="00607AF7"/>
    <w:rsid w:val="00607F84"/>
    <w:rsid w:val="00610FE8"/>
    <w:rsid w:val="00613ED6"/>
    <w:rsid w:val="00616886"/>
    <w:rsid w:val="00616C30"/>
    <w:rsid w:val="006179A0"/>
    <w:rsid w:val="006252A7"/>
    <w:rsid w:val="00626A91"/>
    <w:rsid w:val="00630ED5"/>
    <w:rsid w:val="00631935"/>
    <w:rsid w:val="00632BF6"/>
    <w:rsid w:val="00632F4B"/>
    <w:rsid w:val="00637D94"/>
    <w:rsid w:val="00640237"/>
    <w:rsid w:val="0064051C"/>
    <w:rsid w:val="0064253C"/>
    <w:rsid w:val="00642F61"/>
    <w:rsid w:val="00643812"/>
    <w:rsid w:val="006442EB"/>
    <w:rsid w:val="00645417"/>
    <w:rsid w:val="00645A47"/>
    <w:rsid w:val="00645AFF"/>
    <w:rsid w:val="00646869"/>
    <w:rsid w:val="00647117"/>
    <w:rsid w:val="00647705"/>
    <w:rsid w:val="00647707"/>
    <w:rsid w:val="00650114"/>
    <w:rsid w:val="006528A8"/>
    <w:rsid w:val="00656B8A"/>
    <w:rsid w:val="0066006A"/>
    <w:rsid w:val="00661B0D"/>
    <w:rsid w:val="00662003"/>
    <w:rsid w:val="00662168"/>
    <w:rsid w:val="00667954"/>
    <w:rsid w:val="00670D29"/>
    <w:rsid w:val="00671665"/>
    <w:rsid w:val="006716A8"/>
    <w:rsid w:val="00672578"/>
    <w:rsid w:val="006758E9"/>
    <w:rsid w:val="00675B1D"/>
    <w:rsid w:val="00676E47"/>
    <w:rsid w:val="006801C9"/>
    <w:rsid w:val="006814BD"/>
    <w:rsid w:val="00681FF0"/>
    <w:rsid w:val="006820B5"/>
    <w:rsid w:val="00684D47"/>
    <w:rsid w:val="00686007"/>
    <w:rsid w:val="006906A1"/>
    <w:rsid w:val="00692EDA"/>
    <w:rsid w:val="00694C45"/>
    <w:rsid w:val="006950CD"/>
    <w:rsid w:val="00695F6C"/>
    <w:rsid w:val="00697147"/>
    <w:rsid w:val="00697FD5"/>
    <w:rsid w:val="006A21B8"/>
    <w:rsid w:val="006A2344"/>
    <w:rsid w:val="006A28DD"/>
    <w:rsid w:val="006A3BC5"/>
    <w:rsid w:val="006A47CD"/>
    <w:rsid w:val="006A5069"/>
    <w:rsid w:val="006A5FDC"/>
    <w:rsid w:val="006A6423"/>
    <w:rsid w:val="006A7C53"/>
    <w:rsid w:val="006B0CFB"/>
    <w:rsid w:val="006B15FB"/>
    <w:rsid w:val="006B4C88"/>
    <w:rsid w:val="006B4E67"/>
    <w:rsid w:val="006C0FEE"/>
    <w:rsid w:val="006C1598"/>
    <w:rsid w:val="006C3BB8"/>
    <w:rsid w:val="006C531D"/>
    <w:rsid w:val="006D2AED"/>
    <w:rsid w:val="006D3DC1"/>
    <w:rsid w:val="006D533B"/>
    <w:rsid w:val="006D6992"/>
    <w:rsid w:val="006E161C"/>
    <w:rsid w:val="006E1F2E"/>
    <w:rsid w:val="006E264B"/>
    <w:rsid w:val="006E367A"/>
    <w:rsid w:val="006E3944"/>
    <w:rsid w:val="006E4690"/>
    <w:rsid w:val="006E4DF8"/>
    <w:rsid w:val="006E5ACE"/>
    <w:rsid w:val="006E5B04"/>
    <w:rsid w:val="006E6DD0"/>
    <w:rsid w:val="006E722E"/>
    <w:rsid w:val="006E73DD"/>
    <w:rsid w:val="006F2A8E"/>
    <w:rsid w:val="006F2BA8"/>
    <w:rsid w:val="006F44AB"/>
    <w:rsid w:val="006F725B"/>
    <w:rsid w:val="006F7DC5"/>
    <w:rsid w:val="0070291F"/>
    <w:rsid w:val="0070356E"/>
    <w:rsid w:val="007068F5"/>
    <w:rsid w:val="00706B27"/>
    <w:rsid w:val="007079BB"/>
    <w:rsid w:val="007114A1"/>
    <w:rsid w:val="00714E97"/>
    <w:rsid w:val="00715DD3"/>
    <w:rsid w:val="00715EF6"/>
    <w:rsid w:val="00722C09"/>
    <w:rsid w:val="007233F2"/>
    <w:rsid w:val="0072456E"/>
    <w:rsid w:val="007272D7"/>
    <w:rsid w:val="00727EE0"/>
    <w:rsid w:val="00733F36"/>
    <w:rsid w:val="007342CE"/>
    <w:rsid w:val="0073547D"/>
    <w:rsid w:val="0073585C"/>
    <w:rsid w:val="00735FBC"/>
    <w:rsid w:val="0073687A"/>
    <w:rsid w:val="00736E8F"/>
    <w:rsid w:val="00742267"/>
    <w:rsid w:val="0074275A"/>
    <w:rsid w:val="007434EC"/>
    <w:rsid w:val="00743B5F"/>
    <w:rsid w:val="00745584"/>
    <w:rsid w:val="00745E4B"/>
    <w:rsid w:val="00746469"/>
    <w:rsid w:val="007467A1"/>
    <w:rsid w:val="00747DAD"/>
    <w:rsid w:val="00750082"/>
    <w:rsid w:val="00752F03"/>
    <w:rsid w:val="0075459D"/>
    <w:rsid w:val="00756A65"/>
    <w:rsid w:val="00757991"/>
    <w:rsid w:val="0076040A"/>
    <w:rsid w:val="00760C5C"/>
    <w:rsid w:val="0076231A"/>
    <w:rsid w:val="00763311"/>
    <w:rsid w:val="0076336E"/>
    <w:rsid w:val="007648D4"/>
    <w:rsid w:val="00765793"/>
    <w:rsid w:val="00766BE9"/>
    <w:rsid w:val="00772232"/>
    <w:rsid w:val="00772D4A"/>
    <w:rsid w:val="0077439E"/>
    <w:rsid w:val="0077599C"/>
    <w:rsid w:val="00777EAF"/>
    <w:rsid w:val="007810B4"/>
    <w:rsid w:val="00781297"/>
    <w:rsid w:val="00781AD7"/>
    <w:rsid w:val="007836FA"/>
    <w:rsid w:val="007859DB"/>
    <w:rsid w:val="0078737B"/>
    <w:rsid w:val="00787FD4"/>
    <w:rsid w:val="00790434"/>
    <w:rsid w:val="007929ED"/>
    <w:rsid w:val="00792A80"/>
    <w:rsid w:val="007971E8"/>
    <w:rsid w:val="007A3A7A"/>
    <w:rsid w:val="007A4F7F"/>
    <w:rsid w:val="007A7D2B"/>
    <w:rsid w:val="007B0C34"/>
    <w:rsid w:val="007B1102"/>
    <w:rsid w:val="007B1B88"/>
    <w:rsid w:val="007B2535"/>
    <w:rsid w:val="007B382B"/>
    <w:rsid w:val="007B3BFA"/>
    <w:rsid w:val="007B4B15"/>
    <w:rsid w:val="007B4E50"/>
    <w:rsid w:val="007B519F"/>
    <w:rsid w:val="007B6BF0"/>
    <w:rsid w:val="007C0788"/>
    <w:rsid w:val="007C2A2A"/>
    <w:rsid w:val="007C3785"/>
    <w:rsid w:val="007C383C"/>
    <w:rsid w:val="007C39E3"/>
    <w:rsid w:val="007C51C4"/>
    <w:rsid w:val="007C51EA"/>
    <w:rsid w:val="007C7C9F"/>
    <w:rsid w:val="007D3BE3"/>
    <w:rsid w:val="007D3DEA"/>
    <w:rsid w:val="007D3F79"/>
    <w:rsid w:val="007D7B12"/>
    <w:rsid w:val="007E0E2B"/>
    <w:rsid w:val="007E1A05"/>
    <w:rsid w:val="007E273A"/>
    <w:rsid w:val="007E4CAA"/>
    <w:rsid w:val="007E506E"/>
    <w:rsid w:val="007F01F7"/>
    <w:rsid w:val="007F24C7"/>
    <w:rsid w:val="007F2FE2"/>
    <w:rsid w:val="007F42A6"/>
    <w:rsid w:val="007F4DCB"/>
    <w:rsid w:val="007F5E6A"/>
    <w:rsid w:val="007F73F7"/>
    <w:rsid w:val="00805930"/>
    <w:rsid w:val="00806FD2"/>
    <w:rsid w:val="00811360"/>
    <w:rsid w:val="00812653"/>
    <w:rsid w:val="0081663A"/>
    <w:rsid w:val="0081678C"/>
    <w:rsid w:val="00820129"/>
    <w:rsid w:val="00820829"/>
    <w:rsid w:val="00821F9D"/>
    <w:rsid w:val="008264EB"/>
    <w:rsid w:val="00826FD3"/>
    <w:rsid w:val="008273D2"/>
    <w:rsid w:val="008307D6"/>
    <w:rsid w:val="00831C1B"/>
    <w:rsid w:val="00831E49"/>
    <w:rsid w:val="00834B3B"/>
    <w:rsid w:val="008367E9"/>
    <w:rsid w:val="008370D1"/>
    <w:rsid w:val="0083747A"/>
    <w:rsid w:val="00837CBB"/>
    <w:rsid w:val="008406AC"/>
    <w:rsid w:val="00841461"/>
    <w:rsid w:val="00842E44"/>
    <w:rsid w:val="0084301D"/>
    <w:rsid w:val="00844111"/>
    <w:rsid w:val="0084543C"/>
    <w:rsid w:val="008455FF"/>
    <w:rsid w:val="0084641D"/>
    <w:rsid w:val="0084646B"/>
    <w:rsid w:val="0085188F"/>
    <w:rsid w:val="00852BBB"/>
    <w:rsid w:val="00853A68"/>
    <w:rsid w:val="00854571"/>
    <w:rsid w:val="008600E3"/>
    <w:rsid w:val="00861A2E"/>
    <w:rsid w:val="008646B6"/>
    <w:rsid w:val="008657C1"/>
    <w:rsid w:val="0086724D"/>
    <w:rsid w:val="0086773B"/>
    <w:rsid w:val="0087038E"/>
    <w:rsid w:val="0087047A"/>
    <w:rsid w:val="00881861"/>
    <w:rsid w:val="0088467D"/>
    <w:rsid w:val="00884BE9"/>
    <w:rsid w:val="0088528C"/>
    <w:rsid w:val="0088715F"/>
    <w:rsid w:val="0088736A"/>
    <w:rsid w:val="00892FF0"/>
    <w:rsid w:val="00894402"/>
    <w:rsid w:val="00897F1E"/>
    <w:rsid w:val="008A0489"/>
    <w:rsid w:val="008A0A14"/>
    <w:rsid w:val="008A3BE9"/>
    <w:rsid w:val="008A5326"/>
    <w:rsid w:val="008A5633"/>
    <w:rsid w:val="008A6131"/>
    <w:rsid w:val="008A655B"/>
    <w:rsid w:val="008A6D5C"/>
    <w:rsid w:val="008A7291"/>
    <w:rsid w:val="008A74BE"/>
    <w:rsid w:val="008A7523"/>
    <w:rsid w:val="008A7530"/>
    <w:rsid w:val="008B040A"/>
    <w:rsid w:val="008B18BB"/>
    <w:rsid w:val="008B3473"/>
    <w:rsid w:val="008B5ABC"/>
    <w:rsid w:val="008B6F7F"/>
    <w:rsid w:val="008C1F3B"/>
    <w:rsid w:val="008C3028"/>
    <w:rsid w:val="008C3900"/>
    <w:rsid w:val="008C50FF"/>
    <w:rsid w:val="008C57D0"/>
    <w:rsid w:val="008D1CB2"/>
    <w:rsid w:val="008D22D4"/>
    <w:rsid w:val="008E2E78"/>
    <w:rsid w:val="008E3D1C"/>
    <w:rsid w:val="008E3D4A"/>
    <w:rsid w:val="008E3F92"/>
    <w:rsid w:val="008E5F97"/>
    <w:rsid w:val="008E6572"/>
    <w:rsid w:val="008E6A82"/>
    <w:rsid w:val="008E6D94"/>
    <w:rsid w:val="008E708C"/>
    <w:rsid w:val="008F04E8"/>
    <w:rsid w:val="008F1331"/>
    <w:rsid w:val="008F4011"/>
    <w:rsid w:val="008F4A8E"/>
    <w:rsid w:val="008F531E"/>
    <w:rsid w:val="008F5C44"/>
    <w:rsid w:val="008F7182"/>
    <w:rsid w:val="00900DF7"/>
    <w:rsid w:val="00900FAA"/>
    <w:rsid w:val="009027AF"/>
    <w:rsid w:val="00905850"/>
    <w:rsid w:val="009064BF"/>
    <w:rsid w:val="00906547"/>
    <w:rsid w:val="00906F0F"/>
    <w:rsid w:val="00907BDD"/>
    <w:rsid w:val="00910898"/>
    <w:rsid w:val="00910A0D"/>
    <w:rsid w:val="00912420"/>
    <w:rsid w:val="0091393A"/>
    <w:rsid w:val="00914296"/>
    <w:rsid w:val="00915976"/>
    <w:rsid w:val="00917838"/>
    <w:rsid w:val="00920EC5"/>
    <w:rsid w:val="00922AF6"/>
    <w:rsid w:val="009264D8"/>
    <w:rsid w:val="009302CC"/>
    <w:rsid w:val="00932A4D"/>
    <w:rsid w:val="0093486C"/>
    <w:rsid w:val="009359C3"/>
    <w:rsid w:val="00940690"/>
    <w:rsid w:val="00940843"/>
    <w:rsid w:val="00940E96"/>
    <w:rsid w:val="009413E8"/>
    <w:rsid w:val="009417BB"/>
    <w:rsid w:val="00942B05"/>
    <w:rsid w:val="00942BB8"/>
    <w:rsid w:val="00943717"/>
    <w:rsid w:val="00943D4D"/>
    <w:rsid w:val="00946143"/>
    <w:rsid w:val="00947E2D"/>
    <w:rsid w:val="00950898"/>
    <w:rsid w:val="00950A17"/>
    <w:rsid w:val="00954C37"/>
    <w:rsid w:val="00955464"/>
    <w:rsid w:val="00955965"/>
    <w:rsid w:val="00955D2E"/>
    <w:rsid w:val="00956FFE"/>
    <w:rsid w:val="00957B31"/>
    <w:rsid w:val="009605D4"/>
    <w:rsid w:val="009612A5"/>
    <w:rsid w:val="00961D86"/>
    <w:rsid w:val="00963E1A"/>
    <w:rsid w:val="00964834"/>
    <w:rsid w:val="009654B4"/>
    <w:rsid w:val="0096680F"/>
    <w:rsid w:val="009804AC"/>
    <w:rsid w:val="00980FBF"/>
    <w:rsid w:val="009814CA"/>
    <w:rsid w:val="0098478A"/>
    <w:rsid w:val="00990954"/>
    <w:rsid w:val="00992016"/>
    <w:rsid w:val="0099250D"/>
    <w:rsid w:val="00995368"/>
    <w:rsid w:val="00995942"/>
    <w:rsid w:val="00996182"/>
    <w:rsid w:val="00996A55"/>
    <w:rsid w:val="009A103C"/>
    <w:rsid w:val="009A17F9"/>
    <w:rsid w:val="009A1D15"/>
    <w:rsid w:val="009A2B7D"/>
    <w:rsid w:val="009A4E14"/>
    <w:rsid w:val="009A5862"/>
    <w:rsid w:val="009A6BA8"/>
    <w:rsid w:val="009A6E14"/>
    <w:rsid w:val="009A7306"/>
    <w:rsid w:val="009B09F0"/>
    <w:rsid w:val="009B0ADC"/>
    <w:rsid w:val="009B1937"/>
    <w:rsid w:val="009B2F36"/>
    <w:rsid w:val="009B368E"/>
    <w:rsid w:val="009B3DC1"/>
    <w:rsid w:val="009B694B"/>
    <w:rsid w:val="009B694E"/>
    <w:rsid w:val="009C099A"/>
    <w:rsid w:val="009C1D4A"/>
    <w:rsid w:val="009C1F0B"/>
    <w:rsid w:val="009C424F"/>
    <w:rsid w:val="009C47FE"/>
    <w:rsid w:val="009C50FD"/>
    <w:rsid w:val="009C6C4B"/>
    <w:rsid w:val="009C71D8"/>
    <w:rsid w:val="009D0887"/>
    <w:rsid w:val="009D1A9B"/>
    <w:rsid w:val="009D736B"/>
    <w:rsid w:val="009E06CF"/>
    <w:rsid w:val="009E4081"/>
    <w:rsid w:val="009E45FD"/>
    <w:rsid w:val="009E4B5F"/>
    <w:rsid w:val="009E5911"/>
    <w:rsid w:val="009F0950"/>
    <w:rsid w:val="009F2A62"/>
    <w:rsid w:val="009F459D"/>
    <w:rsid w:val="009F5DD6"/>
    <w:rsid w:val="009F61E2"/>
    <w:rsid w:val="009F6464"/>
    <w:rsid w:val="009F75D6"/>
    <w:rsid w:val="009F79FA"/>
    <w:rsid w:val="00A015DA"/>
    <w:rsid w:val="00A01D7C"/>
    <w:rsid w:val="00A02272"/>
    <w:rsid w:val="00A0536C"/>
    <w:rsid w:val="00A0597F"/>
    <w:rsid w:val="00A13DA1"/>
    <w:rsid w:val="00A13E4D"/>
    <w:rsid w:val="00A17C50"/>
    <w:rsid w:val="00A20070"/>
    <w:rsid w:val="00A20F1D"/>
    <w:rsid w:val="00A275AE"/>
    <w:rsid w:val="00A27F36"/>
    <w:rsid w:val="00A31D17"/>
    <w:rsid w:val="00A32462"/>
    <w:rsid w:val="00A34FB4"/>
    <w:rsid w:val="00A37E7A"/>
    <w:rsid w:val="00A43D2B"/>
    <w:rsid w:val="00A4432D"/>
    <w:rsid w:val="00A4512D"/>
    <w:rsid w:val="00A47917"/>
    <w:rsid w:val="00A51E20"/>
    <w:rsid w:val="00A526B6"/>
    <w:rsid w:val="00A53619"/>
    <w:rsid w:val="00A53F03"/>
    <w:rsid w:val="00A540F3"/>
    <w:rsid w:val="00A54580"/>
    <w:rsid w:val="00A57228"/>
    <w:rsid w:val="00A57A4B"/>
    <w:rsid w:val="00A616A1"/>
    <w:rsid w:val="00A6226A"/>
    <w:rsid w:val="00A62DDD"/>
    <w:rsid w:val="00A630BD"/>
    <w:rsid w:val="00A67BE5"/>
    <w:rsid w:val="00A705AF"/>
    <w:rsid w:val="00A70968"/>
    <w:rsid w:val="00A75B98"/>
    <w:rsid w:val="00A8036E"/>
    <w:rsid w:val="00A805F6"/>
    <w:rsid w:val="00A816A1"/>
    <w:rsid w:val="00A81B6E"/>
    <w:rsid w:val="00A81F79"/>
    <w:rsid w:val="00A90214"/>
    <w:rsid w:val="00A91F0A"/>
    <w:rsid w:val="00A92FB4"/>
    <w:rsid w:val="00A96062"/>
    <w:rsid w:val="00A96EEA"/>
    <w:rsid w:val="00AA085E"/>
    <w:rsid w:val="00AA147A"/>
    <w:rsid w:val="00AA14E2"/>
    <w:rsid w:val="00AA1949"/>
    <w:rsid w:val="00AA2F6E"/>
    <w:rsid w:val="00AA507E"/>
    <w:rsid w:val="00AB023D"/>
    <w:rsid w:val="00AB2843"/>
    <w:rsid w:val="00AB4BB6"/>
    <w:rsid w:val="00AB6245"/>
    <w:rsid w:val="00AB6A62"/>
    <w:rsid w:val="00AB73ED"/>
    <w:rsid w:val="00AC1066"/>
    <w:rsid w:val="00AC1236"/>
    <w:rsid w:val="00AC5E54"/>
    <w:rsid w:val="00AC7117"/>
    <w:rsid w:val="00AC79F0"/>
    <w:rsid w:val="00AC7B85"/>
    <w:rsid w:val="00AD0645"/>
    <w:rsid w:val="00AD0E12"/>
    <w:rsid w:val="00AD1C39"/>
    <w:rsid w:val="00AD2A9B"/>
    <w:rsid w:val="00AD2E8E"/>
    <w:rsid w:val="00AD7EA0"/>
    <w:rsid w:val="00AE00D7"/>
    <w:rsid w:val="00AE1762"/>
    <w:rsid w:val="00AE1886"/>
    <w:rsid w:val="00AE28B3"/>
    <w:rsid w:val="00AE29B5"/>
    <w:rsid w:val="00AE47DE"/>
    <w:rsid w:val="00AF17C2"/>
    <w:rsid w:val="00AF1813"/>
    <w:rsid w:val="00AF3815"/>
    <w:rsid w:val="00AF3D9E"/>
    <w:rsid w:val="00AF6903"/>
    <w:rsid w:val="00B01BCF"/>
    <w:rsid w:val="00B02145"/>
    <w:rsid w:val="00B02C3F"/>
    <w:rsid w:val="00B036CD"/>
    <w:rsid w:val="00B03A55"/>
    <w:rsid w:val="00B056EE"/>
    <w:rsid w:val="00B05E67"/>
    <w:rsid w:val="00B06FE8"/>
    <w:rsid w:val="00B128FE"/>
    <w:rsid w:val="00B12C11"/>
    <w:rsid w:val="00B13F16"/>
    <w:rsid w:val="00B162ED"/>
    <w:rsid w:val="00B205FC"/>
    <w:rsid w:val="00B20638"/>
    <w:rsid w:val="00B21C3C"/>
    <w:rsid w:val="00B21FCE"/>
    <w:rsid w:val="00B25491"/>
    <w:rsid w:val="00B25693"/>
    <w:rsid w:val="00B25AC9"/>
    <w:rsid w:val="00B269E0"/>
    <w:rsid w:val="00B26D63"/>
    <w:rsid w:val="00B27D67"/>
    <w:rsid w:val="00B30036"/>
    <w:rsid w:val="00B30F53"/>
    <w:rsid w:val="00B31824"/>
    <w:rsid w:val="00B32104"/>
    <w:rsid w:val="00B3370F"/>
    <w:rsid w:val="00B33903"/>
    <w:rsid w:val="00B35DC1"/>
    <w:rsid w:val="00B373FB"/>
    <w:rsid w:val="00B37CE7"/>
    <w:rsid w:val="00B405B4"/>
    <w:rsid w:val="00B42851"/>
    <w:rsid w:val="00B43442"/>
    <w:rsid w:val="00B4415F"/>
    <w:rsid w:val="00B50693"/>
    <w:rsid w:val="00B53967"/>
    <w:rsid w:val="00B548CE"/>
    <w:rsid w:val="00B57537"/>
    <w:rsid w:val="00B57CBA"/>
    <w:rsid w:val="00B60064"/>
    <w:rsid w:val="00B62451"/>
    <w:rsid w:val="00B634EA"/>
    <w:rsid w:val="00B637FC"/>
    <w:rsid w:val="00B63FD4"/>
    <w:rsid w:val="00B64E55"/>
    <w:rsid w:val="00B676FD"/>
    <w:rsid w:val="00B6785C"/>
    <w:rsid w:val="00B70530"/>
    <w:rsid w:val="00B70D8A"/>
    <w:rsid w:val="00B7250D"/>
    <w:rsid w:val="00B72CEC"/>
    <w:rsid w:val="00B745CC"/>
    <w:rsid w:val="00B74EBD"/>
    <w:rsid w:val="00B76AC1"/>
    <w:rsid w:val="00B823C3"/>
    <w:rsid w:val="00B82EC0"/>
    <w:rsid w:val="00B8557C"/>
    <w:rsid w:val="00B85D6A"/>
    <w:rsid w:val="00B8620F"/>
    <w:rsid w:val="00B86B7D"/>
    <w:rsid w:val="00B8729A"/>
    <w:rsid w:val="00B8749F"/>
    <w:rsid w:val="00B87786"/>
    <w:rsid w:val="00B904A5"/>
    <w:rsid w:val="00B93088"/>
    <w:rsid w:val="00B94D7C"/>
    <w:rsid w:val="00BA1D7D"/>
    <w:rsid w:val="00BA345C"/>
    <w:rsid w:val="00BA3C85"/>
    <w:rsid w:val="00BA482D"/>
    <w:rsid w:val="00BA4A41"/>
    <w:rsid w:val="00BA5A22"/>
    <w:rsid w:val="00BA6CC5"/>
    <w:rsid w:val="00BB095C"/>
    <w:rsid w:val="00BB2C55"/>
    <w:rsid w:val="00BB44DD"/>
    <w:rsid w:val="00BB667D"/>
    <w:rsid w:val="00BB784E"/>
    <w:rsid w:val="00BC0C22"/>
    <w:rsid w:val="00BC11CA"/>
    <w:rsid w:val="00BC26D9"/>
    <w:rsid w:val="00BC273D"/>
    <w:rsid w:val="00BC3C08"/>
    <w:rsid w:val="00BC41AF"/>
    <w:rsid w:val="00BC44CF"/>
    <w:rsid w:val="00BC4FC7"/>
    <w:rsid w:val="00BC6E91"/>
    <w:rsid w:val="00BD0DA9"/>
    <w:rsid w:val="00BD1EA8"/>
    <w:rsid w:val="00BD2A62"/>
    <w:rsid w:val="00BD3C5F"/>
    <w:rsid w:val="00BE07EF"/>
    <w:rsid w:val="00BE0E28"/>
    <w:rsid w:val="00BE111F"/>
    <w:rsid w:val="00BE11BB"/>
    <w:rsid w:val="00BE35D9"/>
    <w:rsid w:val="00BF44AD"/>
    <w:rsid w:val="00BF60B8"/>
    <w:rsid w:val="00BF65BC"/>
    <w:rsid w:val="00C00927"/>
    <w:rsid w:val="00C00AA5"/>
    <w:rsid w:val="00C0329E"/>
    <w:rsid w:val="00C04013"/>
    <w:rsid w:val="00C04258"/>
    <w:rsid w:val="00C06B2B"/>
    <w:rsid w:val="00C11DE9"/>
    <w:rsid w:val="00C14075"/>
    <w:rsid w:val="00C16F1F"/>
    <w:rsid w:val="00C21561"/>
    <w:rsid w:val="00C22003"/>
    <w:rsid w:val="00C234BE"/>
    <w:rsid w:val="00C24C20"/>
    <w:rsid w:val="00C26599"/>
    <w:rsid w:val="00C3491F"/>
    <w:rsid w:val="00C40092"/>
    <w:rsid w:val="00C404E7"/>
    <w:rsid w:val="00C40A27"/>
    <w:rsid w:val="00C4336E"/>
    <w:rsid w:val="00C4388B"/>
    <w:rsid w:val="00C43F82"/>
    <w:rsid w:val="00C443D3"/>
    <w:rsid w:val="00C457F6"/>
    <w:rsid w:val="00C459CB"/>
    <w:rsid w:val="00C45CF9"/>
    <w:rsid w:val="00C475D3"/>
    <w:rsid w:val="00C50ABC"/>
    <w:rsid w:val="00C53040"/>
    <w:rsid w:val="00C542A1"/>
    <w:rsid w:val="00C57917"/>
    <w:rsid w:val="00C60E8C"/>
    <w:rsid w:val="00C668D5"/>
    <w:rsid w:val="00C674AC"/>
    <w:rsid w:val="00C71782"/>
    <w:rsid w:val="00C71AB1"/>
    <w:rsid w:val="00C71DFF"/>
    <w:rsid w:val="00C72D65"/>
    <w:rsid w:val="00C7419D"/>
    <w:rsid w:val="00C753A8"/>
    <w:rsid w:val="00C76068"/>
    <w:rsid w:val="00C77EE0"/>
    <w:rsid w:val="00C77F50"/>
    <w:rsid w:val="00C81C1F"/>
    <w:rsid w:val="00C82BF0"/>
    <w:rsid w:val="00C83839"/>
    <w:rsid w:val="00C83B87"/>
    <w:rsid w:val="00C86EBB"/>
    <w:rsid w:val="00C86F5B"/>
    <w:rsid w:val="00C8774E"/>
    <w:rsid w:val="00C903C5"/>
    <w:rsid w:val="00C927D8"/>
    <w:rsid w:val="00C93505"/>
    <w:rsid w:val="00C93709"/>
    <w:rsid w:val="00C944D0"/>
    <w:rsid w:val="00C95DFC"/>
    <w:rsid w:val="00C97C0D"/>
    <w:rsid w:val="00C97CF6"/>
    <w:rsid w:val="00CA2AD8"/>
    <w:rsid w:val="00CA37A8"/>
    <w:rsid w:val="00CA37DA"/>
    <w:rsid w:val="00CA3F25"/>
    <w:rsid w:val="00CA44D1"/>
    <w:rsid w:val="00CA47D3"/>
    <w:rsid w:val="00CA51A6"/>
    <w:rsid w:val="00CA619D"/>
    <w:rsid w:val="00CA63C9"/>
    <w:rsid w:val="00CA6EB9"/>
    <w:rsid w:val="00CA760E"/>
    <w:rsid w:val="00CA779F"/>
    <w:rsid w:val="00CB089C"/>
    <w:rsid w:val="00CB3CB8"/>
    <w:rsid w:val="00CB5B1A"/>
    <w:rsid w:val="00CB61E2"/>
    <w:rsid w:val="00CC0C1B"/>
    <w:rsid w:val="00CC47AF"/>
    <w:rsid w:val="00CC6EB0"/>
    <w:rsid w:val="00CC79B3"/>
    <w:rsid w:val="00CD0544"/>
    <w:rsid w:val="00CD0EBD"/>
    <w:rsid w:val="00CD1EED"/>
    <w:rsid w:val="00CD30C0"/>
    <w:rsid w:val="00CD4C3F"/>
    <w:rsid w:val="00CD5FA7"/>
    <w:rsid w:val="00CD776C"/>
    <w:rsid w:val="00CE0143"/>
    <w:rsid w:val="00CE21BA"/>
    <w:rsid w:val="00CE3414"/>
    <w:rsid w:val="00CE36C2"/>
    <w:rsid w:val="00CE64AA"/>
    <w:rsid w:val="00CF0F2F"/>
    <w:rsid w:val="00CF2844"/>
    <w:rsid w:val="00CF43F6"/>
    <w:rsid w:val="00CF6122"/>
    <w:rsid w:val="00CF664A"/>
    <w:rsid w:val="00CF72F6"/>
    <w:rsid w:val="00CF7621"/>
    <w:rsid w:val="00D0109D"/>
    <w:rsid w:val="00D017F7"/>
    <w:rsid w:val="00D02283"/>
    <w:rsid w:val="00D043FA"/>
    <w:rsid w:val="00D0621F"/>
    <w:rsid w:val="00D06780"/>
    <w:rsid w:val="00D06C68"/>
    <w:rsid w:val="00D07686"/>
    <w:rsid w:val="00D079E1"/>
    <w:rsid w:val="00D102C8"/>
    <w:rsid w:val="00D10404"/>
    <w:rsid w:val="00D13470"/>
    <w:rsid w:val="00D13D12"/>
    <w:rsid w:val="00D14272"/>
    <w:rsid w:val="00D149CF"/>
    <w:rsid w:val="00D201C1"/>
    <w:rsid w:val="00D20269"/>
    <w:rsid w:val="00D20357"/>
    <w:rsid w:val="00D21867"/>
    <w:rsid w:val="00D21CEB"/>
    <w:rsid w:val="00D22E8B"/>
    <w:rsid w:val="00D262EC"/>
    <w:rsid w:val="00D2650A"/>
    <w:rsid w:val="00D30282"/>
    <w:rsid w:val="00D30A15"/>
    <w:rsid w:val="00D313FF"/>
    <w:rsid w:val="00D324D3"/>
    <w:rsid w:val="00D32541"/>
    <w:rsid w:val="00D326F0"/>
    <w:rsid w:val="00D32890"/>
    <w:rsid w:val="00D34502"/>
    <w:rsid w:val="00D377CC"/>
    <w:rsid w:val="00D41535"/>
    <w:rsid w:val="00D419C6"/>
    <w:rsid w:val="00D43EE0"/>
    <w:rsid w:val="00D446F6"/>
    <w:rsid w:val="00D44AA4"/>
    <w:rsid w:val="00D45EA5"/>
    <w:rsid w:val="00D45EC7"/>
    <w:rsid w:val="00D52FAA"/>
    <w:rsid w:val="00D53728"/>
    <w:rsid w:val="00D5539F"/>
    <w:rsid w:val="00D57885"/>
    <w:rsid w:val="00D5793E"/>
    <w:rsid w:val="00D6101B"/>
    <w:rsid w:val="00D61540"/>
    <w:rsid w:val="00D61D93"/>
    <w:rsid w:val="00D63480"/>
    <w:rsid w:val="00D6651B"/>
    <w:rsid w:val="00D66759"/>
    <w:rsid w:val="00D677C1"/>
    <w:rsid w:val="00D67F97"/>
    <w:rsid w:val="00D67FEC"/>
    <w:rsid w:val="00D74A80"/>
    <w:rsid w:val="00D7586C"/>
    <w:rsid w:val="00D768B1"/>
    <w:rsid w:val="00D7781F"/>
    <w:rsid w:val="00D8140D"/>
    <w:rsid w:val="00D8266C"/>
    <w:rsid w:val="00D830A0"/>
    <w:rsid w:val="00D83D98"/>
    <w:rsid w:val="00D8504F"/>
    <w:rsid w:val="00D858EF"/>
    <w:rsid w:val="00D86A98"/>
    <w:rsid w:val="00D90B38"/>
    <w:rsid w:val="00D91DD0"/>
    <w:rsid w:val="00D9593B"/>
    <w:rsid w:val="00D96220"/>
    <w:rsid w:val="00D972FE"/>
    <w:rsid w:val="00DA086B"/>
    <w:rsid w:val="00DA39E0"/>
    <w:rsid w:val="00DA46FB"/>
    <w:rsid w:val="00DA4790"/>
    <w:rsid w:val="00DA4AD5"/>
    <w:rsid w:val="00DA5AC7"/>
    <w:rsid w:val="00DA6FDC"/>
    <w:rsid w:val="00DB1B21"/>
    <w:rsid w:val="00DB2E11"/>
    <w:rsid w:val="00DB3466"/>
    <w:rsid w:val="00DB58CF"/>
    <w:rsid w:val="00DB594C"/>
    <w:rsid w:val="00DB6BBF"/>
    <w:rsid w:val="00DB6E1A"/>
    <w:rsid w:val="00DB7AA2"/>
    <w:rsid w:val="00DC0091"/>
    <w:rsid w:val="00DC0AF3"/>
    <w:rsid w:val="00DC20D0"/>
    <w:rsid w:val="00DC2A57"/>
    <w:rsid w:val="00DC34C6"/>
    <w:rsid w:val="00DC4040"/>
    <w:rsid w:val="00DD0237"/>
    <w:rsid w:val="00DD2FC6"/>
    <w:rsid w:val="00DD338F"/>
    <w:rsid w:val="00DD33E3"/>
    <w:rsid w:val="00DD62F7"/>
    <w:rsid w:val="00DD6F23"/>
    <w:rsid w:val="00DD7D63"/>
    <w:rsid w:val="00DE010C"/>
    <w:rsid w:val="00DE0558"/>
    <w:rsid w:val="00DE1151"/>
    <w:rsid w:val="00DE11AB"/>
    <w:rsid w:val="00DE1243"/>
    <w:rsid w:val="00DE1310"/>
    <w:rsid w:val="00DE1822"/>
    <w:rsid w:val="00DE297A"/>
    <w:rsid w:val="00DE348B"/>
    <w:rsid w:val="00DE737B"/>
    <w:rsid w:val="00DF1F53"/>
    <w:rsid w:val="00DF4764"/>
    <w:rsid w:val="00DF5875"/>
    <w:rsid w:val="00DF7C40"/>
    <w:rsid w:val="00E01B14"/>
    <w:rsid w:val="00E01C02"/>
    <w:rsid w:val="00E04F8F"/>
    <w:rsid w:val="00E066A3"/>
    <w:rsid w:val="00E0698D"/>
    <w:rsid w:val="00E10E11"/>
    <w:rsid w:val="00E11DF4"/>
    <w:rsid w:val="00E14405"/>
    <w:rsid w:val="00E144AE"/>
    <w:rsid w:val="00E16A74"/>
    <w:rsid w:val="00E1719E"/>
    <w:rsid w:val="00E20E4F"/>
    <w:rsid w:val="00E21714"/>
    <w:rsid w:val="00E22685"/>
    <w:rsid w:val="00E23475"/>
    <w:rsid w:val="00E24B5F"/>
    <w:rsid w:val="00E25AE5"/>
    <w:rsid w:val="00E275B0"/>
    <w:rsid w:val="00E317B7"/>
    <w:rsid w:val="00E34EE3"/>
    <w:rsid w:val="00E357C2"/>
    <w:rsid w:val="00E3669A"/>
    <w:rsid w:val="00E3694E"/>
    <w:rsid w:val="00E37B59"/>
    <w:rsid w:val="00E37C1F"/>
    <w:rsid w:val="00E37F63"/>
    <w:rsid w:val="00E404DD"/>
    <w:rsid w:val="00E42513"/>
    <w:rsid w:val="00E44127"/>
    <w:rsid w:val="00E45947"/>
    <w:rsid w:val="00E45D5A"/>
    <w:rsid w:val="00E47727"/>
    <w:rsid w:val="00E500A4"/>
    <w:rsid w:val="00E50F27"/>
    <w:rsid w:val="00E52F53"/>
    <w:rsid w:val="00E56533"/>
    <w:rsid w:val="00E57D92"/>
    <w:rsid w:val="00E61DE8"/>
    <w:rsid w:val="00E6371F"/>
    <w:rsid w:val="00E63C75"/>
    <w:rsid w:val="00E640C0"/>
    <w:rsid w:val="00E64162"/>
    <w:rsid w:val="00E6514B"/>
    <w:rsid w:val="00E65858"/>
    <w:rsid w:val="00E73141"/>
    <w:rsid w:val="00E73599"/>
    <w:rsid w:val="00E7376D"/>
    <w:rsid w:val="00E74E6A"/>
    <w:rsid w:val="00E75F57"/>
    <w:rsid w:val="00E76356"/>
    <w:rsid w:val="00E77DE2"/>
    <w:rsid w:val="00E860E5"/>
    <w:rsid w:val="00E860E7"/>
    <w:rsid w:val="00E87070"/>
    <w:rsid w:val="00E91C93"/>
    <w:rsid w:val="00E92388"/>
    <w:rsid w:val="00E931FC"/>
    <w:rsid w:val="00E93E52"/>
    <w:rsid w:val="00E94225"/>
    <w:rsid w:val="00E9562C"/>
    <w:rsid w:val="00E96130"/>
    <w:rsid w:val="00E9741B"/>
    <w:rsid w:val="00EA1059"/>
    <w:rsid w:val="00EA1636"/>
    <w:rsid w:val="00EA734B"/>
    <w:rsid w:val="00EB055D"/>
    <w:rsid w:val="00EB296F"/>
    <w:rsid w:val="00EB3C96"/>
    <w:rsid w:val="00EB42A1"/>
    <w:rsid w:val="00EB477E"/>
    <w:rsid w:val="00EB52C4"/>
    <w:rsid w:val="00EB57F1"/>
    <w:rsid w:val="00EB67C1"/>
    <w:rsid w:val="00EB6F22"/>
    <w:rsid w:val="00EB7EAD"/>
    <w:rsid w:val="00EC0725"/>
    <w:rsid w:val="00EC0F83"/>
    <w:rsid w:val="00EC3927"/>
    <w:rsid w:val="00EC52AC"/>
    <w:rsid w:val="00EC652B"/>
    <w:rsid w:val="00EC6FF9"/>
    <w:rsid w:val="00ED1020"/>
    <w:rsid w:val="00ED32DF"/>
    <w:rsid w:val="00ED3E5C"/>
    <w:rsid w:val="00ED4AC0"/>
    <w:rsid w:val="00ED5394"/>
    <w:rsid w:val="00ED5BDD"/>
    <w:rsid w:val="00ED6696"/>
    <w:rsid w:val="00ED68FB"/>
    <w:rsid w:val="00ED7BAB"/>
    <w:rsid w:val="00ED7C00"/>
    <w:rsid w:val="00ED7E66"/>
    <w:rsid w:val="00ED7F18"/>
    <w:rsid w:val="00EE273C"/>
    <w:rsid w:val="00EE3858"/>
    <w:rsid w:val="00EE4684"/>
    <w:rsid w:val="00EE54D0"/>
    <w:rsid w:val="00EF0D3F"/>
    <w:rsid w:val="00EF186F"/>
    <w:rsid w:val="00EF1BB4"/>
    <w:rsid w:val="00EF1F23"/>
    <w:rsid w:val="00EF3825"/>
    <w:rsid w:val="00EF44A8"/>
    <w:rsid w:val="00EF4853"/>
    <w:rsid w:val="00EF4D0C"/>
    <w:rsid w:val="00EF5AFD"/>
    <w:rsid w:val="00F0196E"/>
    <w:rsid w:val="00F01CA6"/>
    <w:rsid w:val="00F041CA"/>
    <w:rsid w:val="00F048C9"/>
    <w:rsid w:val="00F05684"/>
    <w:rsid w:val="00F0743D"/>
    <w:rsid w:val="00F076AC"/>
    <w:rsid w:val="00F1023D"/>
    <w:rsid w:val="00F1077D"/>
    <w:rsid w:val="00F11E8D"/>
    <w:rsid w:val="00F12ABC"/>
    <w:rsid w:val="00F13247"/>
    <w:rsid w:val="00F20298"/>
    <w:rsid w:val="00F20574"/>
    <w:rsid w:val="00F20764"/>
    <w:rsid w:val="00F22F3E"/>
    <w:rsid w:val="00F235EE"/>
    <w:rsid w:val="00F26448"/>
    <w:rsid w:val="00F26EE8"/>
    <w:rsid w:val="00F27476"/>
    <w:rsid w:val="00F27A17"/>
    <w:rsid w:val="00F31895"/>
    <w:rsid w:val="00F31FEF"/>
    <w:rsid w:val="00F32C90"/>
    <w:rsid w:val="00F33B69"/>
    <w:rsid w:val="00F35E1C"/>
    <w:rsid w:val="00F3736D"/>
    <w:rsid w:val="00F37581"/>
    <w:rsid w:val="00F414EF"/>
    <w:rsid w:val="00F416FC"/>
    <w:rsid w:val="00F42E36"/>
    <w:rsid w:val="00F4347C"/>
    <w:rsid w:val="00F46549"/>
    <w:rsid w:val="00F46891"/>
    <w:rsid w:val="00F46FCA"/>
    <w:rsid w:val="00F5439A"/>
    <w:rsid w:val="00F549D9"/>
    <w:rsid w:val="00F5531D"/>
    <w:rsid w:val="00F573DC"/>
    <w:rsid w:val="00F6112C"/>
    <w:rsid w:val="00F63713"/>
    <w:rsid w:val="00F64745"/>
    <w:rsid w:val="00F6489A"/>
    <w:rsid w:val="00F65376"/>
    <w:rsid w:val="00F66416"/>
    <w:rsid w:val="00F66B36"/>
    <w:rsid w:val="00F67ADB"/>
    <w:rsid w:val="00F72723"/>
    <w:rsid w:val="00F72B83"/>
    <w:rsid w:val="00F73C03"/>
    <w:rsid w:val="00F75B26"/>
    <w:rsid w:val="00F802CF"/>
    <w:rsid w:val="00F80E03"/>
    <w:rsid w:val="00F81347"/>
    <w:rsid w:val="00F83E28"/>
    <w:rsid w:val="00F85213"/>
    <w:rsid w:val="00F868DA"/>
    <w:rsid w:val="00F87EDE"/>
    <w:rsid w:val="00F90468"/>
    <w:rsid w:val="00F90967"/>
    <w:rsid w:val="00F9228A"/>
    <w:rsid w:val="00F942E9"/>
    <w:rsid w:val="00F96766"/>
    <w:rsid w:val="00FA12AA"/>
    <w:rsid w:val="00FA1403"/>
    <w:rsid w:val="00FA3631"/>
    <w:rsid w:val="00FA5945"/>
    <w:rsid w:val="00FA689A"/>
    <w:rsid w:val="00FA6AE6"/>
    <w:rsid w:val="00FB004A"/>
    <w:rsid w:val="00FB1BF7"/>
    <w:rsid w:val="00FB2C4F"/>
    <w:rsid w:val="00FB321D"/>
    <w:rsid w:val="00FB4284"/>
    <w:rsid w:val="00FC1356"/>
    <w:rsid w:val="00FC1674"/>
    <w:rsid w:val="00FC1A04"/>
    <w:rsid w:val="00FC2E95"/>
    <w:rsid w:val="00FC304D"/>
    <w:rsid w:val="00FC3B9B"/>
    <w:rsid w:val="00FC61D8"/>
    <w:rsid w:val="00FC78E8"/>
    <w:rsid w:val="00FD0E97"/>
    <w:rsid w:val="00FD0FCD"/>
    <w:rsid w:val="00FD1236"/>
    <w:rsid w:val="00FD1306"/>
    <w:rsid w:val="00FD1975"/>
    <w:rsid w:val="00FD6947"/>
    <w:rsid w:val="00FD6A99"/>
    <w:rsid w:val="00FE137E"/>
    <w:rsid w:val="00FE25B3"/>
    <w:rsid w:val="00FE2E12"/>
    <w:rsid w:val="00FF01F1"/>
    <w:rsid w:val="00FF0CA2"/>
    <w:rsid w:val="00FF1A50"/>
    <w:rsid w:val="00FF1BF9"/>
    <w:rsid w:val="00FF264C"/>
    <w:rsid w:val="00FF2B96"/>
    <w:rsid w:val="00FF37F1"/>
    <w:rsid w:val="00FF5DFB"/>
    <w:rsid w:val="00FF7C1D"/>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9153"/>
    <o:shapelayout v:ext="edit">
      <o:idmap v:ext="edit" data="1"/>
    </o:shapelayout>
  </w:shapeDefaults>
  <w:decimalSymbol w:val="."/>
  <w:listSeparator w:val=","/>
  <w14:docId w14:val="25222929"/>
  <w15:docId w15:val="{34FE4A1A-541F-4517-B925-CFA43AD28B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iPriority="39"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44C8A"/>
    <w:pPr>
      <w:spacing w:before="200"/>
    </w:pPr>
    <w:rPr>
      <w:rFonts w:asciiTheme="minorHAnsi" w:hAnsiTheme="minorHAnsi"/>
      <w:sz w:val="22"/>
      <w:szCs w:val="24"/>
      <w:lang w:eastAsia="en-US"/>
    </w:rPr>
  </w:style>
  <w:style w:type="paragraph" w:styleId="Heading1">
    <w:name w:val="heading 1"/>
    <w:basedOn w:val="Normal"/>
    <w:next w:val="Normal"/>
    <w:link w:val="Heading1Char"/>
    <w:autoRedefine/>
    <w:qFormat/>
    <w:rsid w:val="00EB055D"/>
    <w:pPr>
      <w:keepNext/>
      <w:suppressAutoHyphens/>
      <w:spacing w:before="480"/>
      <w:outlineLvl w:val="0"/>
    </w:pPr>
    <w:rPr>
      <w:rFonts w:ascii="Arial" w:eastAsiaTheme="majorEastAsia" w:hAnsi="Arial" w:cs="Times New Roman (Headings CS)"/>
      <w:caps/>
      <w:noProof/>
      <w:color w:val="FFFFFF" w:themeColor="background1"/>
      <w:spacing w:val="20"/>
      <w:kern w:val="28"/>
      <w:sz w:val="32"/>
      <w:szCs w:val="22"/>
      <w:lang w:eastAsia="en-AU"/>
    </w:rPr>
  </w:style>
  <w:style w:type="paragraph" w:styleId="Heading2">
    <w:name w:val="heading 2"/>
    <w:basedOn w:val="Normal"/>
    <w:next w:val="Normal"/>
    <w:link w:val="Heading2Char"/>
    <w:qFormat/>
    <w:rsid w:val="00AE1886"/>
    <w:pPr>
      <w:keepNext/>
      <w:spacing w:before="480" w:line="300" w:lineRule="exact"/>
      <w:outlineLvl w:val="1"/>
    </w:pPr>
    <w:rPr>
      <w:rFonts w:ascii="Arial" w:hAnsi="Arial" w:cs="Arial"/>
      <w:caps/>
      <w:color w:val="D83683"/>
      <w:spacing w:val="10"/>
      <w:sz w:val="24"/>
      <w:szCs w:val="28"/>
    </w:rPr>
  </w:style>
  <w:style w:type="paragraph" w:styleId="Heading3">
    <w:name w:val="heading 3"/>
    <w:basedOn w:val="Normal"/>
    <w:next w:val="Normal"/>
    <w:link w:val="Heading3Char"/>
    <w:qFormat/>
    <w:rsid w:val="00562BAD"/>
    <w:pPr>
      <w:keepNext/>
      <w:spacing w:before="600"/>
      <w:outlineLvl w:val="2"/>
    </w:pPr>
    <w:rPr>
      <w:rFonts w:cs="Arial"/>
      <w:b/>
      <w:caps/>
      <w:color w:val="D83683"/>
    </w:rPr>
  </w:style>
  <w:style w:type="paragraph" w:styleId="Heading4">
    <w:name w:val="heading 4"/>
    <w:basedOn w:val="Normal"/>
    <w:next w:val="Normal"/>
    <w:link w:val="Heading4Char"/>
    <w:qFormat/>
    <w:rsid w:val="00153F58"/>
    <w:pPr>
      <w:keepNext/>
      <w:adjustRightInd w:val="0"/>
      <w:spacing w:before="360"/>
      <w:outlineLvl w:val="3"/>
    </w:pPr>
    <w:rPr>
      <w:bCs/>
      <w:caps/>
      <w:color w:val="12284B"/>
      <w:szCs w:val="22"/>
    </w:rPr>
  </w:style>
  <w:style w:type="paragraph" w:styleId="Heading5">
    <w:name w:val="heading 5"/>
    <w:basedOn w:val="Normal"/>
    <w:next w:val="Normal"/>
    <w:link w:val="Heading5Char"/>
    <w:qFormat/>
    <w:rsid w:val="003145EC"/>
    <w:pPr>
      <w:keepNext/>
      <w:spacing w:after="60"/>
      <w:outlineLvl w:val="4"/>
    </w:pPr>
    <w:rPr>
      <w:bCs/>
      <w:iCs/>
      <w:color w:val="12284B"/>
      <w:sz w:val="24"/>
      <w:szCs w:val="26"/>
    </w:rPr>
  </w:style>
  <w:style w:type="paragraph" w:styleId="Heading6">
    <w:name w:val="heading 6"/>
    <w:basedOn w:val="Normal"/>
    <w:next w:val="Normal"/>
    <w:link w:val="Heading6Char"/>
    <w:qFormat/>
    <w:rsid w:val="00A705AF"/>
    <w:pPr>
      <w:keepNext/>
      <w:spacing w:after="60"/>
      <w:outlineLvl w:val="5"/>
    </w:pPr>
    <w:rPr>
      <w:b/>
      <w:bCs/>
      <w:i/>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EB055D"/>
    <w:rPr>
      <w:rFonts w:ascii="Arial" w:eastAsiaTheme="majorEastAsia" w:hAnsi="Arial" w:cs="Times New Roman (Headings CS)"/>
      <w:caps/>
      <w:noProof/>
      <w:color w:val="FFFFFF" w:themeColor="background1"/>
      <w:spacing w:val="20"/>
      <w:kern w:val="28"/>
      <w:sz w:val="32"/>
      <w:szCs w:val="22"/>
    </w:rPr>
  </w:style>
  <w:style w:type="character" w:customStyle="1" w:styleId="Heading2Char">
    <w:name w:val="Heading 2 Char"/>
    <w:basedOn w:val="DefaultParagraphFont"/>
    <w:link w:val="Heading2"/>
    <w:rsid w:val="00AE1886"/>
    <w:rPr>
      <w:rFonts w:ascii="Arial" w:hAnsi="Arial" w:cs="Arial"/>
      <w:caps/>
      <w:color w:val="D83683"/>
      <w:spacing w:val="10"/>
      <w:sz w:val="24"/>
      <w:szCs w:val="28"/>
      <w:lang w:eastAsia="en-US"/>
    </w:rPr>
  </w:style>
  <w:style w:type="character" w:customStyle="1" w:styleId="Heading3Char">
    <w:name w:val="Heading 3 Char"/>
    <w:basedOn w:val="DefaultParagraphFont"/>
    <w:link w:val="Heading3"/>
    <w:rsid w:val="00562BAD"/>
    <w:rPr>
      <w:rFonts w:asciiTheme="minorHAnsi" w:hAnsiTheme="minorHAnsi" w:cs="Arial"/>
      <w:b/>
      <w:caps/>
      <w:color w:val="D83683"/>
      <w:sz w:val="22"/>
      <w:szCs w:val="24"/>
      <w:lang w:eastAsia="en-US"/>
    </w:rPr>
  </w:style>
  <w:style w:type="character" w:customStyle="1" w:styleId="Heading4Char">
    <w:name w:val="Heading 4 Char"/>
    <w:basedOn w:val="DefaultParagraphFont"/>
    <w:link w:val="Heading4"/>
    <w:rsid w:val="00153F58"/>
    <w:rPr>
      <w:rFonts w:asciiTheme="minorHAnsi" w:hAnsiTheme="minorHAnsi"/>
      <w:bCs/>
      <w:caps/>
      <w:color w:val="12284B"/>
      <w:sz w:val="22"/>
      <w:szCs w:val="22"/>
      <w:lang w:eastAsia="en-US"/>
    </w:rPr>
  </w:style>
  <w:style w:type="character" w:customStyle="1" w:styleId="Heading5Char">
    <w:name w:val="Heading 5 Char"/>
    <w:basedOn w:val="DefaultParagraphFont"/>
    <w:link w:val="Heading5"/>
    <w:rsid w:val="003145EC"/>
    <w:rPr>
      <w:rFonts w:asciiTheme="minorHAnsi" w:hAnsiTheme="minorHAnsi"/>
      <w:bCs/>
      <w:iCs/>
      <w:color w:val="12284B"/>
      <w:sz w:val="24"/>
      <w:szCs w:val="26"/>
      <w:lang w:eastAsia="en-US"/>
    </w:rPr>
  </w:style>
  <w:style w:type="character" w:customStyle="1" w:styleId="Heading6Char">
    <w:name w:val="Heading 6 Char"/>
    <w:basedOn w:val="DefaultParagraphFont"/>
    <w:link w:val="Heading6"/>
    <w:rsid w:val="00510C2E"/>
    <w:rPr>
      <w:rFonts w:asciiTheme="minorHAnsi" w:hAnsiTheme="minorHAnsi"/>
      <w:b/>
      <w:bCs/>
      <w:i/>
      <w:sz w:val="22"/>
      <w:szCs w:val="22"/>
      <w:lang w:eastAsia="en-US"/>
    </w:rPr>
  </w:style>
  <w:style w:type="paragraph" w:customStyle="1" w:styleId="BulletPoint1">
    <w:name w:val="Bullet Point 1"/>
    <w:basedOn w:val="Normal"/>
    <w:qFormat/>
    <w:rsid w:val="000A18CD"/>
    <w:pPr>
      <w:numPr>
        <w:numId w:val="4"/>
      </w:numPr>
      <w:spacing w:before="120"/>
    </w:pPr>
    <w:rPr>
      <w:szCs w:val="22"/>
      <w:lang w:val="en-US"/>
    </w:rPr>
  </w:style>
  <w:style w:type="character" w:styleId="Strong">
    <w:name w:val="Strong"/>
    <w:basedOn w:val="DefaultParagraphFont"/>
    <w:uiPriority w:val="22"/>
    <w:qFormat/>
    <w:rsid w:val="00A705AF"/>
    <w:rPr>
      <w:b/>
      <w:bCs/>
    </w:rPr>
  </w:style>
  <w:style w:type="paragraph" w:customStyle="1" w:styleId="SubHeading">
    <w:name w:val="SubHeading"/>
    <w:basedOn w:val="Normal"/>
    <w:qFormat/>
    <w:rsid w:val="009C50FD"/>
    <w:pPr>
      <w:spacing w:before="0"/>
      <w:jc w:val="center"/>
    </w:pPr>
    <w:rPr>
      <w:i/>
      <w:szCs w:val="22"/>
    </w:rPr>
  </w:style>
  <w:style w:type="paragraph" w:styleId="BalloonText">
    <w:name w:val="Balloon Text"/>
    <w:basedOn w:val="Normal"/>
    <w:link w:val="BalloonTextChar"/>
    <w:rsid w:val="00130E64"/>
    <w:pPr>
      <w:spacing w:before="0"/>
    </w:pPr>
    <w:rPr>
      <w:rFonts w:ascii="Tahoma" w:hAnsi="Tahoma" w:cs="Tahoma"/>
      <w:sz w:val="16"/>
      <w:szCs w:val="16"/>
    </w:rPr>
  </w:style>
  <w:style w:type="character" w:customStyle="1" w:styleId="BalloonTextChar">
    <w:name w:val="Balloon Text Char"/>
    <w:basedOn w:val="DefaultParagraphFont"/>
    <w:link w:val="BalloonText"/>
    <w:rsid w:val="00130E64"/>
    <w:rPr>
      <w:rFonts w:ascii="Tahoma" w:hAnsi="Tahoma" w:cs="Tahoma"/>
      <w:sz w:val="16"/>
      <w:szCs w:val="16"/>
      <w:lang w:eastAsia="en-US"/>
    </w:rPr>
  </w:style>
  <w:style w:type="paragraph" w:styleId="Title">
    <w:name w:val="Title"/>
    <w:basedOn w:val="Normal"/>
    <w:next w:val="Normal"/>
    <w:link w:val="TitleChar"/>
    <w:qFormat/>
    <w:rsid w:val="00296A29"/>
    <w:pPr>
      <w:spacing w:before="0"/>
    </w:pPr>
    <w:rPr>
      <w:sz w:val="32"/>
      <w:szCs w:val="22"/>
    </w:rPr>
  </w:style>
  <w:style w:type="character" w:customStyle="1" w:styleId="TitleChar">
    <w:name w:val="Title Char"/>
    <w:basedOn w:val="DefaultParagraphFont"/>
    <w:link w:val="Title"/>
    <w:rsid w:val="00296A29"/>
    <w:rPr>
      <w:rFonts w:asciiTheme="minorHAnsi" w:hAnsiTheme="minorHAnsi"/>
      <w:sz w:val="32"/>
      <w:szCs w:val="22"/>
      <w:lang w:eastAsia="en-US"/>
    </w:rPr>
  </w:style>
  <w:style w:type="paragraph" w:styleId="ListParagraph">
    <w:name w:val="List Paragraph"/>
    <w:aliases w:val="CAB - List Bullet,Recommendation,List Paragraph1,List Bullet Cab,Bullet point,List Paragraph11,List Paragraph Number,Bulleted Para,NFP GP Bulleted List,bullet point list,L,Bullet points,Content descriptions,Bullet Point,List Paragraph2,列"/>
    <w:basedOn w:val="Normal"/>
    <w:link w:val="ListParagraphChar"/>
    <w:uiPriority w:val="34"/>
    <w:qFormat/>
    <w:rsid w:val="00A4512D"/>
    <w:pPr>
      <w:ind w:left="720"/>
      <w:contextualSpacing/>
    </w:pPr>
  </w:style>
  <w:style w:type="paragraph" w:styleId="FootnoteText">
    <w:name w:val="footnote text"/>
    <w:basedOn w:val="Normal"/>
    <w:link w:val="FootnoteTextChar"/>
    <w:uiPriority w:val="99"/>
    <w:rsid w:val="009C50FD"/>
    <w:pPr>
      <w:spacing w:before="0"/>
    </w:pPr>
    <w:rPr>
      <w:sz w:val="20"/>
      <w:szCs w:val="20"/>
    </w:rPr>
  </w:style>
  <w:style w:type="character" w:customStyle="1" w:styleId="FootnoteTextChar">
    <w:name w:val="Footnote Text Char"/>
    <w:basedOn w:val="DefaultParagraphFont"/>
    <w:link w:val="FootnoteText"/>
    <w:uiPriority w:val="99"/>
    <w:rsid w:val="009C50FD"/>
    <w:rPr>
      <w:rFonts w:asciiTheme="minorHAnsi" w:hAnsiTheme="minorHAnsi"/>
      <w:lang w:eastAsia="en-US"/>
    </w:rPr>
  </w:style>
  <w:style w:type="character" w:styleId="FootnoteReference">
    <w:name w:val="footnote reference"/>
    <w:basedOn w:val="DefaultParagraphFont"/>
    <w:uiPriority w:val="99"/>
    <w:rsid w:val="00F46549"/>
    <w:rPr>
      <w:vertAlign w:val="superscript"/>
    </w:rPr>
  </w:style>
  <w:style w:type="paragraph" w:styleId="Header">
    <w:name w:val="header"/>
    <w:basedOn w:val="Normal"/>
    <w:link w:val="HeaderChar"/>
    <w:rsid w:val="009E4B5F"/>
    <w:pPr>
      <w:spacing w:before="0"/>
    </w:pPr>
  </w:style>
  <w:style w:type="character" w:customStyle="1" w:styleId="HeaderChar">
    <w:name w:val="Header Char"/>
    <w:basedOn w:val="DefaultParagraphFont"/>
    <w:link w:val="Header"/>
    <w:rsid w:val="009E4B5F"/>
    <w:rPr>
      <w:rFonts w:asciiTheme="minorHAnsi" w:hAnsiTheme="minorHAnsi"/>
      <w:sz w:val="22"/>
      <w:szCs w:val="24"/>
      <w:lang w:eastAsia="en-US"/>
    </w:rPr>
  </w:style>
  <w:style w:type="paragraph" w:styleId="Footer">
    <w:name w:val="footer"/>
    <w:basedOn w:val="Normal"/>
    <w:link w:val="FooterChar"/>
    <w:uiPriority w:val="99"/>
    <w:rsid w:val="009E4B5F"/>
    <w:pPr>
      <w:spacing w:before="0"/>
      <w:jc w:val="right"/>
    </w:pPr>
  </w:style>
  <w:style w:type="character" w:customStyle="1" w:styleId="FooterChar">
    <w:name w:val="Footer Char"/>
    <w:basedOn w:val="DefaultParagraphFont"/>
    <w:link w:val="Footer"/>
    <w:uiPriority w:val="99"/>
    <w:rsid w:val="009E4B5F"/>
    <w:rPr>
      <w:rFonts w:asciiTheme="minorHAnsi" w:hAnsiTheme="minorHAnsi"/>
      <w:sz w:val="22"/>
      <w:szCs w:val="24"/>
      <w:lang w:eastAsia="en-US"/>
    </w:rPr>
  </w:style>
  <w:style w:type="paragraph" w:styleId="TOCHeading">
    <w:name w:val="TOC Heading"/>
    <w:basedOn w:val="Heading1"/>
    <w:next w:val="Normal"/>
    <w:uiPriority w:val="39"/>
    <w:unhideWhenUsed/>
    <w:qFormat/>
    <w:rsid w:val="00004589"/>
    <w:pPr>
      <w:keepLines/>
      <w:spacing w:line="276" w:lineRule="auto"/>
      <w:outlineLvl w:val="9"/>
    </w:pPr>
    <w:rPr>
      <w:bCs/>
      <w:kern w:val="0"/>
      <w:szCs w:val="28"/>
      <w:lang w:eastAsia="ja-JP"/>
    </w:rPr>
  </w:style>
  <w:style w:type="paragraph" w:styleId="TOC1">
    <w:name w:val="toc 1"/>
    <w:basedOn w:val="Normal"/>
    <w:next w:val="Normal"/>
    <w:autoRedefine/>
    <w:uiPriority w:val="39"/>
    <w:rsid w:val="00AE1886"/>
    <w:pPr>
      <w:tabs>
        <w:tab w:val="right" w:leader="dot" w:pos="9060"/>
      </w:tabs>
      <w:spacing w:before="120"/>
    </w:pPr>
    <w:rPr>
      <w:bCs/>
      <w:iCs/>
      <w:sz w:val="24"/>
    </w:rPr>
  </w:style>
  <w:style w:type="paragraph" w:styleId="TOC2">
    <w:name w:val="toc 2"/>
    <w:basedOn w:val="Normal"/>
    <w:next w:val="Normal"/>
    <w:autoRedefine/>
    <w:uiPriority w:val="39"/>
    <w:rsid w:val="00DC0AF3"/>
    <w:pPr>
      <w:spacing w:before="120"/>
      <w:ind w:left="220"/>
    </w:pPr>
    <w:rPr>
      <w:bCs/>
      <w:szCs w:val="22"/>
    </w:rPr>
  </w:style>
  <w:style w:type="paragraph" w:styleId="TOC3">
    <w:name w:val="toc 3"/>
    <w:basedOn w:val="Normal"/>
    <w:next w:val="Normal"/>
    <w:autoRedefine/>
    <w:uiPriority w:val="39"/>
    <w:rsid w:val="007C39E3"/>
    <w:pPr>
      <w:spacing w:before="0"/>
      <w:ind w:left="440"/>
    </w:pPr>
    <w:rPr>
      <w:sz w:val="20"/>
      <w:szCs w:val="20"/>
    </w:rPr>
  </w:style>
  <w:style w:type="character" w:styleId="Hyperlink">
    <w:name w:val="Hyperlink"/>
    <w:basedOn w:val="DefaultParagraphFont"/>
    <w:uiPriority w:val="99"/>
    <w:unhideWhenUsed/>
    <w:rsid w:val="007C39E3"/>
    <w:rPr>
      <w:color w:val="0000FF" w:themeColor="hyperlink"/>
      <w:u w:val="single"/>
    </w:rPr>
  </w:style>
  <w:style w:type="table" w:styleId="TableGrid">
    <w:name w:val="Table Grid"/>
    <w:basedOn w:val="TableNormal"/>
    <w:rsid w:val="00B05E6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
    <w:name w:val="Normal1"/>
    <w:rsid w:val="00B6785C"/>
    <w:pPr>
      <w:spacing w:after="160" w:line="256" w:lineRule="auto"/>
    </w:pPr>
    <w:rPr>
      <w:rFonts w:ascii="Calibri" w:eastAsia="Calibri" w:hAnsi="Calibri" w:cs="Calibri"/>
      <w:sz w:val="22"/>
      <w:szCs w:val="22"/>
      <w:lang w:eastAsia="en-US"/>
    </w:rPr>
  </w:style>
  <w:style w:type="character" w:styleId="CommentReference">
    <w:name w:val="annotation reference"/>
    <w:basedOn w:val="DefaultParagraphFont"/>
    <w:rsid w:val="00412D68"/>
    <w:rPr>
      <w:sz w:val="16"/>
      <w:szCs w:val="16"/>
    </w:rPr>
  </w:style>
  <w:style w:type="paragraph" w:styleId="CommentText">
    <w:name w:val="annotation text"/>
    <w:basedOn w:val="Normal"/>
    <w:link w:val="CommentTextChar"/>
    <w:rsid w:val="00412D68"/>
    <w:rPr>
      <w:sz w:val="20"/>
      <w:szCs w:val="20"/>
    </w:rPr>
  </w:style>
  <w:style w:type="character" w:customStyle="1" w:styleId="CommentTextChar">
    <w:name w:val="Comment Text Char"/>
    <w:basedOn w:val="DefaultParagraphFont"/>
    <w:link w:val="CommentText"/>
    <w:rsid w:val="00412D68"/>
    <w:rPr>
      <w:rFonts w:asciiTheme="minorHAnsi" w:hAnsiTheme="minorHAnsi"/>
      <w:lang w:eastAsia="en-US"/>
    </w:rPr>
  </w:style>
  <w:style w:type="paragraph" w:styleId="CommentSubject">
    <w:name w:val="annotation subject"/>
    <w:basedOn w:val="CommentText"/>
    <w:next w:val="CommentText"/>
    <w:link w:val="CommentSubjectChar"/>
    <w:rsid w:val="00412D68"/>
    <w:rPr>
      <w:b/>
      <w:bCs/>
    </w:rPr>
  </w:style>
  <w:style w:type="character" w:customStyle="1" w:styleId="CommentSubjectChar">
    <w:name w:val="Comment Subject Char"/>
    <w:basedOn w:val="CommentTextChar"/>
    <w:link w:val="CommentSubject"/>
    <w:rsid w:val="00412D68"/>
    <w:rPr>
      <w:rFonts w:asciiTheme="minorHAnsi" w:hAnsiTheme="minorHAnsi"/>
      <w:b/>
      <w:bCs/>
      <w:lang w:eastAsia="en-US"/>
    </w:rPr>
  </w:style>
  <w:style w:type="paragraph" w:customStyle="1" w:styleId="PolicyStatement">
    <w:name w:val="PolicyStatement"/>
    <w:basedOn w:val="Normal"/>
    <w:qFormat/>
    <w:rsid w:val="006442EB"/>
    <w:pPr>
      <w:pBdr>
        <w:top w:val="single" w:sz="4" w:space="20" w:color="C6D9F1" w:themeColor="text2" w:themeTint="33"/>
        <w:left w:val="single" w:sz="4" w:space="10" w:color="C6D9F1" w:themeColor="text2" w:themeTint="33"/>
        <w:bottom w:val="single" w:sz="4" w:space="10" w:color="C6D9F1" w:themeColor="text2" w:themeTint="33"/>
        <w:right w:val="single" w:sz="4" w:space="10" w:color="C6D9F1" w:themeColor="text2" w:themeTint="33"/>
      </w:pBdr>
      <w:shd w:val="clear" w:color="auto" w:fill="DBE5F1" w:themeFill="accent1" w:themeFillTint="33"/>
      <w:ind w:left="227" w:right="227"/>
    </w:pPr>
  </w:style>
  <w:style w:type="paragraph" w:customStyle="1" w:styleId="VisionBox">
    <w:name w:val="VisionBox"/>
    <w:basedOn w:val="Normal"/>
    <w:qFormat/>
    <w:rsid w:val="003145EC"/>
    <w:pPr>
      <w:pBdr>
        <w:top w:val="single" w:sz="4" w:space="15" w:color="FFC000"/>
        <w:bottom w:val="single" w:sz="4" w:space="10" w:color="FFC000"/>
      </w:pBdr>
      <w:spacing w:before="360" w:after="360" w:line="340" w:lineRule="exact"/>
    </w:pPr>
    <w:rPr>
      <w:rFonts w:eastAsiaTheme="minorHAnsi"/>
      <w:color w:val="12284B"/>
      <w:sz w:val="24"/>
    </w:rPr>
  </w:style>
  <w:style w:type="paragraph" w:styleId="IntenseQuote">
    <w:name w:val="Intense Quote"/>
    <w:basedOn w:val="Normal"/>
    <w:next w:val="Normal"/>
    <w:link w:val="IntenseQuoteChar"/>
    <w:autoRedefine/>
    <w:uiPriority w:val="30"/>
    <w:qFormat/>
    <w:rsid w:val="00120909"/>
    <w:pPr>
      <w:spacing w:after="240" w:line="360" w:lineRule="exact"/>
      <w:ind w:right="1134"/>
    </w:pPr>
    <w:rPr>
      <w:iCs/>
      <w:color w:val="46A246"/>
      <w:sz w:val="28"/>
    </w:rPr>
  </w:style>
  <w:style w:type="character" w:customStyle="1" w:styleId="IntenseQuoteChar">
    <w:name w:val="Intense Quote Char"/>
    <w:basedOn w:val="DefaultParagraphFont"/>
    <w:link w:val="IntenseQuote"/>
    <w:uiPriority w:val="30"/>
    <w:rsid w:val="00120909"/>
    <w:rPr>
      <w:rFonts w:asciiTheme="minorHAnsi" w:hAnsiTheme="minorHAnsi"/>
      <w:iCs/>
      <w:color w:val="46A246"/>
      <w:sz w:val="28"/>
      <w:szCs w:val="24"/>
      <w:lang w:eastAsia="en-US"/>
    </w:rPr>
  </w:style>
  <w:style w:type="paragraph" w:customStyle="1" w:styleId="Policystylebullet">
    <w:name w:val="Policy style bullet"/>
    <w:basedOn w:val="PolicyStatement"/>
    <w:qFormat/>
    <w:rsid w:val="00FA12AA"/>
    <w:pPr>
      <w:numPr>
        <w:numId w:val="5"/>
      </w:numPr>
      <w:ind w:left="511"/>
    </w:pPr>
  </w:style>
  <w:style w:type="paragraph" w:customStyle="1" w:styleId="Style1">
    <w:name w:val="Style1"/>
    <w:next w:val="Normal"/>
    <w:qFormat/>
    <w:rsid w:val="00C57917"/>
    <w:pPr>
      <w:pBdr>
        <w:top w:val="single" w:sz="6" w:space="20" w:color="46A246"/>
        <w:left w:val="single" w:sz="6" w:space="10" w:color="46A246"/>
        <w:bottom w:val="single" w:sz="6" w:space="10" w:color="46A246"/>
        <w:right w:val="single" w:sz="6" w:space="10" w:color="46A246"/>
      </w:pBdr>
      <w:spacing w:after="240"/>
      <w:ind w:left="227" w:right="227"/>
    </w:pPr>
    <w:rPr>
      <w:rFonts w:asciiTheme="minorHAnsi" w:hAnsiTheme="minorHAnsi" w:cs="Arial"/>
      <w:color w:val="000000" w:themeColor="text1"/>
      <w:sz w:val="22"/>
      <w:szCs w:val="24"/>
      <w:lang w:val="en" w:eastAsia="en-US"/>
    </w:rPr>
  </w:style>
  <w:style w:type="character" w:customStyle="1" w:styleId="BoldAllCaps">
    <w:name w:val="Bold All Caps"/>
    <w:basedOn w:val="DefaultParagraphFont"/>
    <w:uiPriority w:val="1"/>
    <w:qFormat/>
    <w:rsid w:val="006442EB"/>
    <w:rPr>
      <w:b/>
      <w:caps/>
      <w:smallCaps w:val="0"/>
    </w:rPr>
  </w:style>
  <w:style w:type="paragraph" w:customStyle="1" w:styleId="Heading2inbox">
    <w:name w:val="Heading 2 in box"/>
    <w:qFormat/>
    <w:rsid w:val="00995942"/>
    <w:pPr>
      <w:snapToGrid w:val="0"/>
      <w:spacing w:before="120"/>
    </w:pPr>
    <w:rPr>
      <w:rFonts w:ascii="Arial" w:hAnsi="Arial" w:cs="Arial"/>
      <w:b/>
      <w:color w:val="12284B"/>
      <w:sz w:val="24"/>
      <w:szCs w:val="28"/>
      <w:lang w:eastAsia="en-US"/>
    </w:rPr>
  </w:style>
  <w:style w:type="paragraph" w:customStyle="1" w:styleId="YellowBullet">
    <w:name w:val="Yellow Bullet"/>
    <w:basedOn w:val="BulletPoint1"/>
    <w:qFormat/>
    <w:rsid w:val="002B71AB"/>
    <w:pPr>
      <w:numPr>
        <w:numId w:val="6"/>
      </w:numPr>
    </w:pPr>
    <w:rPr>
      <w:color w:val="12284B"/>
    </w:rPr>
  </w:style>
  <w:style w:type="paragraph" w:styleId="TOC5">
    <w:name w:val="toc 5"/>
    <w:basedOn w:val="Normal"/>
    <w:next w:val="Normal"/>
    <w:autoRedefine/>
    <w:uiPriority w:val="39"/>
    <w:unhideWhenUsed/>
    <w:rsid w:val="00120909"/>
    <w:pPr>
      <w:spacing w:before="0"/>
      <w:ind w:left="880"/>
    </w:pPr>
    <w:rPr>
      <w:sz w:val="20"/>
      <w:szCs w:val="20"/>
    </w:rPr>
  </w:style>
  <w:style w:type="paragraph" w:styleId="Caption">
    <w:name w:val="caption"/>
    <w:basedOn w:val="Normal"/>
    <w:next w:val="Normal"/>
    <w:unhideWhenUsed/>
    <w:qFormat/>
    <w:rsid w:val="00A630BD"/>
    <w:pPr>
      <w:keepNext/>
      <w:spacing w:before="480" w:after="200"/>
    </w:pPr>
    <w:rPr>
      <w:bCs/>
      <w:caps/>
      <w:color w:val="D83683"/>
      <w:sz w:val="24"/>
      <w:szCs w:val="18"/>
      <w:lang w:val="en-US"/>
    </w:rPr>
  </w:style>
  <w:style w:type="character" w:customStyle="1" w:styleId="ListParagraphChar">
    <w:name w:val="List Paragraph Char"/>
    <w:aliases w:val="CAB - List Bullet Char,Recommendation Char,List Paragraph1 Char,List Bullet Cab Char,Bullet point Char,List Paragraph11 Char,List Paragraph Number Char,Bulleted Para Char,NFP GP Bulleted List Char,bullet point list Char,L Char,列 Char"/>
    <w:link w:val="ListParagraph"/>
    <w:uiPriority w:val="34"/>
    <w:locked/>
    <w:rsid w:val="00F13247"/>
    <w:rPr>
      <w:rFonts w:asciiTheme="minorHAnsi" w:hAnsiTheme="minorHAnsi"/>
      <w:sz w:val="22"/>
      <w:szCs w:val="24"/>
      <w:lang w:eastAsia="en-US"/>
    </w:rPr>
  </w:style>
  <w:style w:type="paragraph" w:customStyle="1" w:styleId="Heading1TableReversed">
    <w:name w:val="Heading 1 Table Reversed"/>
    <w:basedOn w:val="Normal"/>
    <w:qFormat/>
    <w:rsid w:val="007B4B15"/>
    <w:pPr>
      <w:spacing w:before="120"/>
    </w:pPr>
    <w:rPr>
      <w:b/>
      <w:color w:val="FFFFFF" w:themeColor="background1"/>
      <w:szCs w:val="22"/>
    </w:rPr>
  </w:style>
  <w:style w:type="paragraph" w:customStyle="1" w:styleId="Heading2reversed">
    <w:name w:val="Heading 2 reversed"/>
    <w:next w:val="Normal"/>
    <w:qFormat/>
    <w:rsid w:val="00F31FEF"/>
    <w:pPr>
      <w:spacing w:before="6000" w:after="600"/>
    </w:pPr>
    <w:rPr>
      <w:rFonts w:ascii="Arial" w:hAnsi="Arial" w:cs="Arial"/>
      <w:caps/>
      <w:color w:val="FFFFFF" w:themeColor="background1"/>
      <w:spacing w:val="10"/>
      <w:sz w:val="24"/>
      <w:szCs w:val="28"/>
      <w:lang w:eastAsia="en-US"/>
    </w:rPr>
  </w:style>
  <w:style w:type="paragraph" w:customStyle="1" w:styleId="Heading3Areasforfurtheractions">
    <w:name w:val="Heading 3 Areas for further actions"/>
    <w:basedOn w:val="Heading3"/>
    <w:qFormat/>
    <w:rsid w:val="00562BAD"/>
    <w:pPr>
      <w:pBdr>
        <w:top w:val="triple" w:sz="6" w:space="18" w:color="D83683"/>
      </w:pBdr>
    </w:pPr>
  </w:style>
  <w:style w:type="paragraph" w:customStyle="1" w:styleId="NormalLastParaUnderline">
    <w:name w:val="Normal Last Para Underline"/>
    <w:basedOn w:val="Normal"/>
    <w:qFormat/>
    <w:rsid w:val="0057434F"/>
    <w:pPr>
      <w:pBdr>
        <w:bottom w:val="single" w:sz="18" w:space="18" w:color="662D91"/>
      </w:pBdr>
    </w:pPr>
  </w:style>
  <w:style w:type="paragraph" w:customStyle="1" w:styleId="Heading1Reversed">
    <w:name w:val="Heading 1 Reversed"/>
    <w:qFormat/>
    <w:rsid w:val="003A1E75"/>
    <w:pPr>
      <w:spacing w:after="600"/>
    </w:pPr>
    <w:rPr>
      <w:rFonts w:ascii="Arial" w:eastAsiaTheme="majorEastAsia" w:hAnsi="Arial" w:cs="Times New Roman (Headings CS)"/>
      <w:caps/>
      <w:noProof/>
      <w:color w:val="FFFFFF" w:themeColor="background1"/>
      <w:spacing w:val="20"/>
      <w:kern w:val="28"/>
      <w:sz w:val="32"/>
      <w:szCs w:val="22"/>
    </w:rPr>
  </w:style>
  <w:style w:type="paragraph" w:styleId="TOC4">
    <w:name w:val="toc 4"/>
    <w:basedOn w:val="Normal"/>
    <w:next w:val="Normal"/>
    <w:autoRedefine/>
    <w:semiHidden/>
    <w:unhideWhenUsed/>
    <w:rsid w:val="00497CD7"/>
    <w:pPr>
      <w:spacing w:before="0"/>
      <w:ind w:left="660"/>
    </w:pPr>
    <w:rPr>
      <w:sz w:val="20"/>
      <w:szCs w:val="20"/>
    </w:rPr>
  </w:style>
  <w:style w:type="paragraph" w:styleId="TOC6">
    <w:name w:val="toc 6"/>
    <w:basedOn w:val="Normal"/>
    <w:next w:val="Normal"/>
    <w:autoRedefine/>
    <w:semiHidden/>
    <w:unhideWhenUsed/>
    <w:rsid w:val="00497CD7"/>
    <w:pPr>
      <w:spacing w:before="0"/>
      <w:ind w:left="1100"/>
    </w:pPr>
    <w:rPr>
      <w:sz w:val="20"/>
      <w:szCs w:val="20"/>
    </w:rPr>
  </w:style>
  <w:style w:type="paragraph" w:styleId="TOC7">
    <w:name w:val="toc 7"/>
    <w:basedOn w:val="Normal"/>
    <w:next w:val="Normal"/>
    <w:autoRedefine/>
    <w:semiHidden/>
    <w:unhideWhenUsed/>
    <w:rsid w:val="00497CD7"/>
    <w:pPr>
      <w:spacing w:before="0"/>
      <w:ind w:left="1320"/>
    </w:pPr>
    <w:rPr>
      <w:sz w:val="20"/>
      <w:szCs w:val="20"/>
    </w:rPr>
  </w:style>
  <w:style w:type="paragraph" w:styleId="TOC8">
    <w:name w:val="toc 8"/>
    <w:basedOn w:val="Normal"/>
    <w:next w:val="Normal"/>
    <w:autoRedefine/>
    <w:semiHidden/>
    <w:unhideWhenUsed/>
    <w:rsid w:val="00497CD7"/>
    <w:pPr>
      <w:spacing w:before="0"/>
      <w:ind w:left="1540"/>
    </w:pPr>
    <w:rPr>
      <w:sz w:val="20"/>
      <w:szCs w:val="20"/>
    </w:rPr>
  </w:style>
  <w:style w:type="paragraph" w:styleId="TOC9">
    <w:name w:val="toc 9"/>
    <w:basedOn w:val="Normal"/>
    <w:next w:val="Normal"/>
    <w:autoRedefine/>
    <w:semiHidden/>
    <w:unhideWhenUsed/>
    <w:rsid w:val="00497CD7"/>
    <w:pPr>
      <w:spacing w:before="0"/>
      <w:ind w:left="1760"/>
    </w:pPr>
    <w:rPr>
      <w:sz w:val="20"/>
      <w:szCs w:val="20"/>
    </w:rPr>
  </w:style>
  <w:style w:type="table" w:customStyle="1" w:styleId="GridTable41">
    <w:name w:val="Grid Table 41"/>
    <w:basedOn w:val="TableNormal"/>
    <w:uiPriority w:val="49"/>
    <w:rsid w:val="001E301B"/>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41">
    <w:name w:val="Grid Table 4 - Accent 41"/>
    <w:basedOn w:val="TableNormal"/>
    <w:uiPriority w:val="49"/>
    <w:rsid w:val="001E301B"/>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GridTable3-Accent51">
    <w:name w:val="Grid Table 3 - Accent 51"/>
    <w:basedOn w:val="TableNormal"/>
    <w:uiPriority w:val="48"/>
    <w:rsid w:val="001E301B"/>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customStyle="1" w:styleId="ListTable3-Accent41">
    <w:name w:val="List Table 3 - Accent 41"/>
    <w:basedOn w:val="TableNormal"/>
    <w:uiPriority w:val="48"/>
    <w:rsid w:val="001E301B"/>
    <w:tblPr>
      <w:tblStyleRowBandSize w:val="1"/>
      <w:tblStyleColBandSize w:val="1"/>
      <w:tblBorders>
        <w:top w:val="single" w:sz="4" w:space="0" w:color="8064A2" w:themeColor="accent4"/>
        <w:left w:val="single" w:sz="4" w:space="0" w:color="8064A2" w:themeColor="accent4"/>
        <w:bottom w:val="single" w:sz="4" w:space="0" w:color="8064A2" w:themeColor="accent4"/>
        <w:right w:val="single" w:sz="4" w:space="0" w:color="8064A2" w:themeColor="accent4"/>
      </w:tblBorders>
    </w:tblPr>
    <w:tblStylePr w:type="firstRow">
      <w:rPr>
        <w:b/>
        <w:bCs/>
        <w:color w:val="FFFFFF" w:themeColor="background1"/>
      </w:rPr>
      <w:tblPr/>
      <w:tcPr>
        <w:shd w:val="clear" w:color="auto" w:fill="8064A2" w:themeFill="accent4"/>
      </w:tcPr>
    </w:tblStylePr>
    <w:tblStylePr w:type="lastRow">
      <w:rPr>
        <w:b/>
        <w:bCs/>
      </w:rPr>
      <w:tblPr/>
      <w:tcPr>
        <w:tcBorders>
          <w:top w:val="double" w:sz="4" w:space="0" w:color="8064A2"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064A2" w:themeColor="accent4"/>
          <w:right w:val="single" w:sz="4" w:space="0" w:color="8064A2" w:themeColor="accent4"/>
        </w:tcBorders>
      </w:tcPr>
    </w:tblStylePr>
    <w:tblStylePr w:type="band1Horz">
      <w:tblPr/>
      <w:tcPr>
        <w:tcBorders>
          <w:top w:val="single" w:sz="4" w:space="0" w:color="8064A2" w:themeColor="accent4"/>
          <w:bottom w:val="single" w:sz="4" w:space="0" w:color="8064A2"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64A2" w:themeColor="accent4"/>
          <w:left w:val="nil"/>
        </w:tcBorders>
      </w:tcPr>
    </w:tblStylePr>
    <w:tblStylePr w:type="swCell">
      <w:tblPr/>
      <w:tcPr>
        <w:tcBorders>
          <w:top w:val="double" w:sz="4" w:space="0" w:color="8064A2" w:themeColor="accent4"/>
          <w:right w:val="nil"/>
        </w:tcBorders>
      </w:tcPr>
    </w:tblStylePr>
  </w:style>
  <w:style w:type="table" w:customStyle="1" w:styleId="ListTable41">
    <w:name w:val="List Table 41"/>
    <w:basedOn w:val="TableNormal"/>
    <w:uiPriority w:val="49"/>
    <w:rsid w:val="001E301B"/>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6Colorful-Accent41">
    <w:name w:val="List Table 6 Colorful - Accent 41"/>
    <w:basedOn w:val="TableNormal"/>
    <w:uiPriority w:val="51"/>
    <w:rsid w:val="001E301B"/>
    <w:rPr>
      <w:color w:val="5F497A" w:themeColor="accent4" w:themeShade="BF"/>
    </w:rPr>
    <w:tblPr>
      <w:tblStyleRowBandSize w:val="1"/>
      <w:tblStyleColBandSize w:val="1"/>
      <w:tblBorders>
        <w:top w:val="single" w:sz="4" w:space="0" w:color="8064A2" w:themeColor="accent4"/>
        <w:bottom w:val="single" w:sz="4" w:space="0" w:color="8064A2" w:themeColor="accent4"/>
      </w:tblBorders>
    </w:tblPr>
    <w:tblStylePr w:type="firstRow">
      <w:rPr>
        <w:b/>
        <w:bCs/>
      </w:rPr>
      <w:tblPr/>
      <w:tcPr>
        <w:tcBorders>
          <w:bottom w:val="single" w:sz="4" w:space="0" w:color="8064A2" w:themeColor="accent4"/>
        </w:tcBorders>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ListTable6Colorful1">
    <w:name w:val="List Table 6 Colorful1"/>
    <w:basedOn w:val="TableNormal"/>
    <w:uiPriority w:val="51"/>
    <w:rsid w:val="001E301B"/>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Areasforfurtheractionspink">
    <w:name w:val="Areas for further actions pink"/>
    <w:basedOn w:val="Heading3Areasforfurtheractions"/>
    <w:qFormat/>
    <w:rsid w:val="00363A31"/>
  </w:style>
  <w:style w:type="paragraph" w:customStyle="1" w:styleId="NormalLastParaUnderlinePink">
    <w:name w:val="Normal Last Para Underline Pink"/>
    <w:basedOn w:val="NormalLastParaUnderline"/>
    <w:qFormat/>
    <w:rsid w:val="00363A31"/>
    <w:pPr>
      <w:pBdr>
        <w:bottom w:val="single" w:sz="18" w:space="18" w:color="D83683"/>
      </w:pBdr>
    </w:pPr>
  </w:style>
  <w:style w:type="paragraph" w:styleId="Revision">
    <w:name w:val="Revision"/>
    <w:hidden/>
    <w:uiPriority w:val="99"/>
    <w:semiHidden/>
    <w:rsid w:val="005A54B2"/>
    <w:rPr>
      <w:rFonts w:asciiTheme="minorHAnsi" w:hAnsiTheme="minorHAnsi"/>
      <w:sz w:val="22"/>
      <w:szCs w:val="24"/>
      <w:lang w:eastAsia="en-US"/>
    </w:rPr>
  </w:style>
  <w:style w:type="character" w:styleId="FollowedHyperlink">
    <w:name w:val="FollowedHyperlink"/>
    <w:basedOn w:val="DefaultParagraphFont"/>
    <w:semiHidden/>
    <w:unhideWhenUsed/>
    <w:rsid w:val="00B8749F"/>
    <w:rPr>
      <w:color w:val="800080" w:themeColor="followedHyperlink"/>
      <w:u w:val="single"/>
    </w:rPr>
  </w:style>
  <w:style w:type="paragraph" w:styleId="EndnoteText">
    <w:name w:val="endnote text"/>
    <w:basedOn w:val="Normal"/>
    <w:link w:val="EndnoteTextChar"/>
    <w:uiPriority w:val="99"/>
    <w:rsid w:val="002937D5"/>
    <w:pPr>
      <w:pBdr>
        <w:top w:val="nil"/>
        <w:left w:val="nil"/>
        <w:bottom w:val="nil"/>
        <w:right w:val="nil"/>
        <w:between w:val="nil"/>
      </w:pBdr>
      <w:spacing w:before="0" w:after="200" w:line="276" w:lineRule="auto"/>
    </w:pPr>
    <w:rPr>
      <w:rFonts w:ascii="Arial" w:eastAsiaTheme="minorHAnsi" w:hAnsi="Arial" w:cstheme="minorBidi"/>
      <w:color w:val="000000"/>
      <w:szCs w:val="22"/>
    </w:rPr>
  </w:style>
  <w:style w:type="character" w:customStyle="1" w:styleId="EndnoteTextChar">
    <w:name w:val="Endnote Text Char"/>
    <w:basedOn w:val="DefaultParagraphFont"/>
    <w:link w:val="EndnoteText"/>
    <w:uiPriority w:val="99"/>
    <w:rsid w:val="002937D5"/>
    <w:rPr>
      <w:rFonts w:ascii="Arial" w:eastAsiaTheme="minorHAnsi" w:hAnsi="Arial" w:cstheme="minorBidi"/>
      <w:color w:val="000000"/>
      <w:sz w:val="22"/>
      <w:szCs w:val="22"/>
      <w:lang w:eastAsia="en-US"/>
    </w:rPr>
  </w:style>
  <w:style w:type="character" w:styleId="EndnoteReference">
    <w:name w:val="endnote reference"/>
    <w:basedOn w:val="DefaultParagraphFont"/>
    <w:uiPriority w:val="99"/>
    <w:rsid w:val="002937D5"/>
    <w:rPr>
      <w:vertAlign w:val="superscript"/>
    </w:rPr>
  </w:style>
  <w:style w:type="paragraph" w:styleId="Quote">
    <w:name w:val="Quote"/>
    <w:basedOn w:val="Normal"/>
    <w:next w:val="Normal"/>
    <w:link w:val="QuoteChar"/>
    <w:uiPriority w:val="29"/>
    <w:qFormat/>
    <w:rsid w:val="00DA4AD5"/>
    <w:pPr>
      <w:spacing w:before="0" w:after="120"/>
    </w:pPr>
    <w:rPr>
      <w:rFonts w:ascii="Times New Roman" w:eastAsiaTheme="minorHAnsi" w:hAnsi="Times New Roman" w:cstheme="minorBidi"/>
      <w:i/>
      <w:iCs/>
      <w:color w:val="000000" w:themeColor="text1"/>
      <w:sz w:val="24"/>
      <w:szCs w:val="22"/>
    </w:rPr>
  </w:style>
  <w:style w:type="character" w:customStyle="1" w:styleId="QuoteChar">
    <w:name w:val="Quote Char"/>
    <w:basedOn w:val="DefaultParagraphFont"/>
    <w:link w:val="Quote"/>
    <w:uiPriority w:val="29"/>
    <w:rsid w:val="00DA4AD5"/>
    <w:rPr>
      <w:rFonts w:eastAsiaTheme="minorHAnsi" w:cstheme="minorBidi"/>
      <w:i/>
      <w:iCs/>
      <w:color w:val="000000" w:themeColor="text1"/>
      <w:sz w:val="24"/>
      <w:szCs w:val="22"/>
      <w:lang w:eastAsia="en-US"/>
    </w:rPr>
  </w:style>
  <w:style w:type="paragraph" w:customStyle="1" w:styleId="IPnormal">
    <w:name w:val="IP normal"/>
    <w:basedOn w:val="Normal"/>
    <w:autoRedefine/>
    <w:qFormat/>
    <w:rsid w:val="003F2F71"/>
    <w:pPr>
      <w:shd w:val="clear" w:color="auto" w:fill="FFFFFF" w:themeFill="background1"/>
      <w:spacing w:before="120" w:after="160"/>
    </w:pPr>
    <w:rPr>
      <w:rFonts w:eastAsiaTheme="minorHAnsi" w:cstheme="minorHAnsi"/>
      <w:sz w:val="24"/>
      <w:szCs w:val="22"/>
    </w:rPr>
  </w:style>
  <w:style w:type="paragraph" w:styleId="NormalWeb">
    <w:name w:val="Normal (Web)"/>
    <w:basedOn w:val="Normal"/>
    <w:uiPriority w:val="99"/>
    <w:unhideWhenUsed/>
    <w:rsid w:val="00280BFA"/>
    <w:pPr>
      <w:spacing w:before="100" w:beforeAutospacing="1" w:after="100" w:afterAutospacing="1"/>
    </w:pPr>
    <w:rPr>
      <w:rFonts w:ascii="Times New Roman" w:hAnsi="Times New Roman"/>
      <w:sz w:val="24"/>
      <w:lang w:eastAsia="en-AU"/>
    </w:rPr>
  </w:style>
  <w:style w:type="paragraph" w:customStyle="1" w:styleId="Default">
    <w:name w:val="Default"/>
    <w:rsid w:val="007D3F79"/>
    <w:pPr>
      <w:autoSpaceDE w:val="0"/>
      <w:autoSpaceDN w:val="0"/>
      <w:adjustRightInd w:val="0"/>
    </w:pPr>
    <w:rPr>
      <w:rFonts w:ascii="Arial" w:eastAsiaTheme="minorHAnsi" w:hAnsi="Arial" w:cs="Arial"/>
      <w:color w:val="000000"/>
      <w:sz w:val="24"/>
      <w:szCs w:val="24"/>
      <w:lang w:eastAsia="en-US"/>
    </w:rPr>
  </w:style>
  <w:style w:type="character" w:styleId="Emphasis">
    <w:name w:val="Emphasis"/>
    <w:basedOn w:val="DefaultParagraphFont"/>
    <w:uiPriority w:val="20"/>
    <w:qFormat/>
    <w:rsid w:val="00266D05"/>
    <w:rPr>
      <w:i/>
      <w:iCs/>
    </w:rPr>
  </w:style>
  <w:style w:type="paragraph" w:customStyle="1" w:styleId="Tabletype">
    <w:name w:val="Table type"/>
    <w:basedOn w:val="Normal"/>
    <w:qFormat/>
    <w:rsid w:val="00250EBA"/>
    <w:pPr>
      <w:spacing w:before="60"/>
    </w:pPr>
    <w:rPr>
      <w:szCs w:val="22"/>
    </w:rPr>
  </w:style>
  <w:style w:type="paragraph" w:customStyle="1" w:styleId="GlossaryStrong">
    <w:name w:val="Glossary Strong"/>
    <w:basedOn w:val="IPnormal"/>
    <w:qFormat/>
    <w:rsid w:val="00244C8A"/>
    <w:pPr>
      <w:spacing w:before="240" w:after="0"/>
    </w:pPr>
  </w:style>
  <w:style w:type="paragraph" w:customStyle="1" w:styleId="Glossarynormal">
    <w:name w:val="Glossary normal"/>
    <w:basedOn w:val="Normal"/>
    <w:qFormat/>
    <w:rsid w:val="00244C8A"/>
    <w:pPr>
      <w:spacing w:before="120" w:after="120"/>
    </w:pPr>
    <w:rPr>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681901">
      <w:bodyDiv w:val="1"/>
      <w:marLeft w:val="0"/>
      <w:marRight w:val="0"/>
      <w:marTop w:val="0"/>
      <w:marBottom w:val="0"/>
      <w:divBdr>
        <w:top w:val="none" w:sz="0" w:space="0" w:color="auto"/>
        <w:left w:val="none" w:sz="0" w:space="0" w:color="auto"/>
        <w:bottom w:val="none" w:sz="0" w:space="0" w:color="auto"/>
        <w:right w:val="none" w:sz="0" w:space="0" w:color="auto"/>
      </w:divBdr>
    </w:div>
    <w:div w:id="40979476">
      <w:bodyDiv w:val="1"/>
      <w:marLeft w:val="0"/>
      <w:marRight w:val="0"/>
      <w:marTop w:val="0"/>
      <w:marBottom w:val="0"/>
      <w:divBdr>
        <w:top w:val="none" w:sz="0" w:space="0" w:color="auto"/>
        <w:left w:val="none" w:sz="0" w:space="0" w:color="auto"/>
        <w:bottom w:val="none" w:sz="0" w:space="0" w:color="auto"/>
        <w:right w:val="none" w:sz="0" w:space="0" w:color="auto"/>
      </w:divBdr>
    </w:div>
    <w:div w:id="107509439">
      <w:bodyDiv w:val="1"/>
      <w:marLeft w:val="0"/>
      <w:marRight w:val="0"/>
      <w:marTop w:val="0"/>
      <w:marBottom w:val="0"/>
      <w:divBdr>
        <w:top w:val="none" w:sz="0" w:space="0" w:color="auto"/>
        <w:left w:val="none" w:sz="0" w:space="0" w:color="auto"/>
        <w:bottom w:val="none" w:sz="0" w:space="0" w:color="auto"/>
        <w:right w:val="none" w:sz="0" w:space="0" w:color="auto"/>
      </w:divBdr>
    </w:div>
    <w:div w:id="112595345">
      <w:bodyDiv w:val="1"/>
      <w:marLeft w:val="0"/>
      <w:marRight w:val="0"/>
      <w:marTop w:val="0"/>
      <w:marBottom w:val="0"/>
      <w:divBdr>
        <w:top w:val="none" w:sz="0" w:space="0" w:color="auto"/>
        <w:left w:val="none" w:sz="0" w:space="0" w:color="auto"/>
        <w:bottom w:val="none" w:sz="0" w:space="0" w:color="auto"/>
        <w:right w:val="none" w:sz="0" w:space="0" w:color="auto"/>
      </w:divBdr>
    </w:div>
    <w:div w:id="316155764">
      <w:bodyDiv w:val="1"/>
      <w:marLeft w:val="0"/>
      <w:marRight w:val="0"/>
      <w:marTop w:val="0"/>
      <w:marBottom w:val="0"/>
      <w:divBdr>
        <w:top w:val="none" w:sz="0" w:space="0" w:color="auto"/>
        <w:left w:val="none" w:sz="0" w:space="0" w:color="auto"/>
        <w:bottom w:val="none" w:sz="0" w:space="0" w:color="auto"/>
        <w:right w:val="none" w:sz="0" w:space="0" w:color="auto"/>
      </w:divBdr>
      <w:divsChild>
        <w:div w:id="1037855792">
          <w:marLeft w:val="0"/>
          <w:marRight w:val="0"/>
          <w:marTop w:val="0"/>
          <w:marBottom w:val="0"/>
          <w:divBdr>
            <w:top w:val="none" w:sz="0" w:space="0" w:color="auto"/>
            <w:left w:val="none" w:sz="0" w:space="0" w:color="auto"/>
            <w:bottom w:val="none" w:sz="0" w:space="0" w:color="auto"/>
            <w:right w:val="none" w:sz="0" w:space="0" w:color="auto"/>
          </w:divBdr>
          <w:divsChild>
            <w:div w:id="1379285882">
              <w:marLeft w:val="0"/>
              <w:marRight w:val="0"/>
              <w:marTop w:val="0"/>
              <w:marBottom w:val="0"/>
              <w:divBdr>
                <w:top w:val="none" w:sz="0" w:space="0" w:color="auto"/>
                <w:left w:val="none" w:sz="0" w:space="0" w:color="auto"/>
                <w:bottom w:val="none" w:sz="0" w:space="0" w:color="auto"/>
                <w:right w:val="none" w:sz="0" w:space="0" w:color="auto"/>
              </w:divBdr>
              <w:divsChild>
                <w:div w:id="66613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1392532">
      <w:bodyDiv w:val="1"/>
      <w:marLeft w:val="0"/>
      <w:marRight w:val="0"/>
      <w:marTop w:val="0"/>
      <w:marBottom w:val="0"/>
      <w:divBdr>
        <w:top w:val="none" w:sz="0" w:space="0" w:color="auto"/>
        <w:left w:val="none" w:sz="0" w:space="0" w:color="auto"/>
        <w:bottom w:val="none" w:sz="0" w:space="0" w:color="auto"/>
        <w:right w:val="none" w:sz="0" w:space="0" w:color="auto"/>
      </w:divBdr>
      <w:divsChild>
        <w:div w:id="743261042">
          <w:marLeft w:val="0"/>
          <w:marRight w:val="0"/>
          <w:marTop w:val="240"/>
          <w:marBottom w:val="480"/>
          <w:divBdr>
            <w:top w:val="none" w:sz="0" w:space="0" w:color="auto"/>
            <w:left w:val="none" w:sz="0" w:space="0" w:color="auto"/>
            <w:bottom w:val="none" w:sz="0" w:space="0" w:color="auto"/>
            <w:right w:val="none" w:sz="0" w:space="0" w:color="auto"/>
          </w:divBdr>
          <w:divsChild>
            <w:div w:id="1129321301">
              <w:marLeft w:val="0"/>
              <w:marRight w:val="0"/>
              <w:marTop w:val="0"/>
              <w:marBottom w:val="0"/>
              <w:divBdr>
                <w:top w:val="none" w:sz="0" w:space="0" w:color="auto"/>
                <w:left w:val="none" w:sz="0" w:space="0" w:color="auto"/>
                <w:bottom w:val="none" w:sz="0" w:space="0" w:color="auto"/>
                <w:right w:val="none" w:sz="0" w:space="0" w:color="auto"/>
              </w:divBdr>
              <w:divsChild>
                <w:div w:id="1511336885">
                  <w:marLeft w:val="0"/>
                  <w:marRight w:val="0"/>
                  <w:marTop w:val="0"/>
                  <w:marBottom w:val="0"/>
                  <w:divBdr>
                    <w:top w:val="none" w:sz="0" w:space="0" w:color="auto"/>
                    <w:left w:val="none" w:sz="0" w:space="0" w:color="auto"/>
                    <w:bottom w:val="none" w:sz="0" w:space="0" w:color="auto"/>
                    <w:right w:val="none" w:sz="0" w:space="0" w:color="auto"/>
                  </w:divBdr>
                  <w:divsChild>
                    <w:div w:id="2018580467">
                      <w:marLeft w:val="0"/>
                      <w:marRight w:val="0"/>
                      <w:marTop w:val="0"/>
                      <w:marBottom w:val="0"/>
                      <w:divBdr>
                        <w:top w:val="none" w:sz="0" w:space="0" w:color="auto"/>
                        <w:left w:val="none" w:sz="0" w:space="0" w:color="auto"/>
                        <w:bottom w:val="none" w:sz="0" w:space="0" w:color="auto"/>
                        <w:right w:val="none" w:sz="0" w:space="0" w:color="auto"/>
                      </w:divBdr>
                      <w:divsChild>
                        <w:div w:id="75784215">
                          <w:marLeft w:val="0"/>
                          <w:marRight w:val="0"/>
                          <w:marTop w:val="0"/>
                          <w:marBottom w:val="0"/>
                          <w:divBdr>
                            <w:top w:val="none" w:sz="0" w:space="0" w:color="auto"/>
                            <w:left w:val="none" w:sz="0" w:space="0" w:color="auto"/>
                            <w:bottom w:val="none" w:sz="0" w:space="0" w:color="auto"/>
                            <w:right w:val="none" w:sz="0" w:space="0" w:color="auto"/>
                          </w:divBdr>
                          <w:divsChild>
                            <w:div w:id="150564395">
                              <w:marLeft w:val="0"/>
                              <w:marRight w:val="0"/>
                              <w:marTop w:val="0"/>
                              <w:marBottom w:val="0"/>
                              <w:divBdr>
                                <w:top w:val="none" w:sz="0" w:space="0" w:color="auto"/>
                                <w:left w:val="none" w:sz="0" w:space="0" w:color="auto"/>
                                <w:bottom w:val="none" w:sz="0" w:space="0" w:color="auto"/>
                                <w:right w:val="none" w:sz="0" w:space="0" w:color="auto"/>
                              </w:divBdr>
                              <w:divsChild>
                                <w:div w:id="1577936530">
                                  <w:marLeft w:val="0"/>
                                  <w:marRight w:val="0"/>
                                  <w:marTop w:val="0"/>
                                  <w:marBottom w:val="0"/>
                                  <w:divBdr>
                                    <w:top w:val="none" w:sz="0" w:space="0" w:color="auto"/>
                                    <w:left w:val="none" w:sz="0" w:space="0" w:color="auto"/>
                                    <w:bottom w:val="none" w:sz="0" w:space="0" w:color="auto"/>
                                    <w:right w:val="none" w:sz="0" w:space="0" w:color="auto"/>
                                  </w:divBdr>
                                  <w:divsChild>
                                    <w:div w:id="1709715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04645591">
      <w:bodyDiv w:val="1"/>
      <w:marLeft w:val="0"/>
      <w:marRight w:val="0"/>
      <w:marTop w:val="0"/>
      <w:marBottom w:val="0"/>
      <w:divBdr>
        <w:top w:val="none" w:sz="0" w:space="0" w:color="auto"/>
        <w:left w:val="none" w:sz="0" w:space="0" w:color="auto"/>
        <w:bottom w:val="none" w:sz="0" w:space="0" w:color="auto"/>
        <w:right w:val="none" w:sz="0" w:space="0" w:color="auto"/>
      </w:divBdr>
    </w:div>
    <w:div w:id="443304503">
      <w:bodyDiv w:val="1"/>
      <w:marLeft w:val="0"/>
      <w:marRight w:val="0"/>
      <w:marTop w:val="0"/>
      <w:marBottom w:val="0"/>
      <w:divBdr>
        <w:top w:val="none" w:sz="0" w:space="0" w:color="auto"/>
        <w:left w:val="none" w:sz="0" w:space="0" w:color="auto"/>
        <w:bottom w:val="none" w:sz="0" w:space="0" w:color="auto"/>
        <w:right w:val="none" w:sz="0" w:space="0" w:color="auto"/>
      </w:divBdr>
    </w:div>
    <w:div w:id="453446314">
      <w:bodyDiv w:val="1"/>
      <w:marLeft w:val="0"/>
      <w:marRight w:val="0"/>
      <w:marTop w:val="0"/>
      <w:marBottom w:val="0"/>
      <w:divBdr>
        <w:top w:val="none" w:sz="0" w:space="0" w:color="auto"/>
        <w:left w:val="none" w:sz="0" w:space="0" w:color="auto"/>
        <w:bottom w:val="none" w:sz="0" w:space="0" w:color="auto"/>
        <w:right w:val="none" w:sz="0" w:space="0" w:color="auto"/>
      </w:divBdr>
    </w:div>
    <w:div w:id="498886297">
      <w:bodyDiv w:val="1"/>
      <w:marLeft w:val="0"/>
      <w:marRight w:val="0"/>
      <w:marTop w:val="0"/>
      <w:marBottom w:val="0"/>
      <w:divBdr>
        <w:top w:val="none" w:sz="0" w:space="0" w:color="auto"/>
        <w:left w:val="none" w:sz="0" w:space="0" w:color="auto"/>
        <w:bottom w:val="none" w:sz="0" w:space="0" w:color="auto"/>
        <w:right w:val="none" w:sz="0" w:space="0" w:color="auto"/>
      </w:divBdr>
    </w:div>
    <w:div w:id="509219571">
      <w:bodyDiv w:val="1"/>
      <w:marLeft w:val="0"/>
      <w:marRight w:val="0"/>
      <w:marTop w:val="0"/>
      <w:marBottom w:val="0"/>
      <w:divBdr>
        <w:top w:val="none" w:sz="0" w:space="0" w:color="auto"/>
        <w:left w:val="none" w:sz="0" w:space="0" w:color="auto"/>
        <w:bottom w:val="none" w:sz="0" w:space="0" w:color="auto"/>
        <w:right w:val="none" w:sz="0" w:space="0" w:color="auto"/>
      </w:divBdr>
      <w:divsChild>
        <w:div w:id="1851096307">
          <w:marLeft w:val="547"/>
          <w:marRight w:val="0"/>
          <w:marTop w:val="0"/>
          <w:marBottom w:val="0"/>
          <w:divBdr>
            <w:top w:val="none" w:sz="0" w:space="0" w:color="auto"/>
            <w:left w:val="none" w:sz="0" w:space="0" w:color="auto"/>
            <w:bottom w:val="none" w:sz="0" w:space="0" w:color="auto"/>
            <w:right w:val="none" w:sz="0" w:space="0" w:color="auto"/>
          </w:divBdr>
        </w:div>
        <w:div w:id="805006277">
          <w:marLeft w:val="547"/>
          <w:marRight w:val="0"/>
          <w:marTop w:val="0"/>
          <w:marBottom w:val="0"/>
          <w:divBdr>
            <w:top w:val="none" w:sz="0" w:space="0" w:color="auto"/>
            <w:left w:val="none" w:sz="0" w:space="0" w:color="auto"/>
            <w:bottom w:val="none" w:sz="0" w:space="0" w:color="auto"/>
            <w:right w:val="none" w:sz="0" w:space="0" w:color="auto"/>
          </w:divBdr>
        </w:div>
        <w:div w:id="883637945">
          <w:marLeft w:val="547"/>
          <w:marRight w:val="0"/>
          <w:marTop w:val="0"/>
          <w:marBottom w:val="0"/>
          <w:divBdr>
            <w:top w:val="none" w:sz="0" w:space="0" w:color="auto"/>
            <w:left w:val="none" w:sz="0" w:space="0" w:color="auto"/>
            <w:bottom w:val="none" w:sz="0" w:space="0" w:color="auto"/>
            <w:right w:val="none" w:sz="0" w:space="0" w:color="auto"/>
          </w:divBdr>
        </w:div>
        <w:div w:id="1405254598">
          <w:marLeft w:val="547"/>
          <w:marRight w:val="0"/>
          <w:marTop w:val="0"/>
          <w:marBottom w:val="0"/>
          <w:divBdr>
            <w:top w:val="none" w:sz="0" w:space="0" w:color="auto"/>
            <w:left w:val="none" w:sz="0" w:space="0" w:color="auto"/>
            <w:bottom w:val="none" w:sz="0" w:space="0" w:color="auto"/>
            <w:right w:val="none" w:sz="0" w:space="0" w:color="auto"/>
          </w:divBdr>
        </w:div>
        <w:div w:id="1159227984">
          <w:marLeft w:val="547"/>
          <w:marRight w:val="0"/>
          <w:marTop w:val="0"/>
          <w:marBottom w:val="0"/>
          <w:divBdr>
            <w:top w:val="none" w:sz="0" w:space="0" w:color="auto"/>
            <w:left w:val="none" w:sz="0" w:space="0" w:color="auto"/>
            <w:bottom w:val="none" w:sz="0" w:space="0" w:color="auto"/>
            <w:right w:val="none" w:sz="0" w:space="0" w:color="auto"/>
          </w:divBdr>
        </w:div>
        <w:div w:id="621375657">
          <w:marLeft w:val="547"/>
          <w:marRight w:val="0"/>
          <w:marTop w:val="0"/>
          <w:marBottom w:val="0"/>
          <w:divBdr>
            <w:top w:val="none" w:sz="0" w:space="0" w:color="auto"/>
            <w:left w:val="none" w:sz="0" w:space="0" w:color="auto"/>
            <w:bottom w:val="none" w:sz="0" w:space="0" w:color="auto"/>
            <w:right w:val="none" w:sz="0" w:space="0" w:color="auto"/>
          </w:divBdr>
        </w:div>
      </w:divsChild>
    </w:div>
    <w:div w:id="529341122">
      <w:bodyDiv w:val="1"/>
      <w:marLeft w:val="0"/>
      <w:marRight w:val="0"/>
      <w:marTop w:val="0"/>
      <w:marBottom w:val="0"/>
      <w:divBdr>
        <w:top w:val="none" w:sz="0" w:space="0" w:color="auto"/>
        <w:left w:val="none" w:sz="0" w:space="0" w:color="auto"/>
        <w:bottom w:val="none" w:sz="0" w:space="0" w:color="auto"/>
        <w:right w:val="none" w:sz="0" w:space="0" w:color="auto"/>
      </w:divBdr>
    </w:div>
    <w:div w:id="593129200">
      <w:bodyDiv w:val="1"/>
      <w:marLeft w:val="0"/>
      <w:marRight w:val="0"/>
      <w:marTop w:val="0"/>
      <w:marBottom w:val="0"/>
      <w:divBdr>
        <w:top w:val="none" w:sz="0" w:space="0" w:color="auto"/>
        <w:left w:val="none" w:sz="0" w:space="0" w:color="auto"/>
        <w:bottom w:val="none" w:sz="0" w:space="0" w:color="auto"/>
        <w:right w:val="none" w:sz="0" w:space="0" w:color="auto"/>
      </w:divBdr>
      <w:divsChild>
        <w:div w:id="2017922903">
          <w:marLeft w:val="547"/>
          <w:marRight w:val="0"/>
          <w:marTop w:val="0"/>
          <w:marBottom w:val="0"/>
          <w:divBdr>
            <w:top w:val="none" w:sz="0" w:space="0" w:color="auto"/>
            <w:left w:val="none" w:sz="0" w:space="0" w:color="auto"/>
            <w:bottom w:val="none" w:sz="0" w:space="0" w:color="auto"/>
            <w:right w:val="none" w:sz="0" w:space="0" w:color="auto"/>
          </w:divBdr>
        </w:div>
        <w:div w:id="1917595129">
          <w:marLeft w:val="547"/>
          <w:marRight w:val="0"/>
          <w:marTop w:val="0"/>
          <w:marBottom w:val="0"/>
          <w:divBdr>
            <w:top w:val="none" w:sz="0" w:space="0" w:color="auto"/>
            <w:left w:val="none" w:sz="0" w:space="0" w:color="auto"/>
            <w:bottom w:val="none" w:sz="0" w:space="0" w:color="auto"/>
            <w:right w:val="none" w:sz="0" w:space="0" w:color="auto"/>
          </w:divBdr>
        </w:div>
        <w:div w:id="1128431311">
          <w:marLeft w:val="547"/>
          <w:marRight w:val="0"/>
          <w:marTop w:val="0"/>
          <w:marBottom w:val="0"/>
          <w:divBdr>
            <w:top w:val="none" w:sz="0" w:space="0" w:color="auto"/>
            <w:left w:val="none" w:sz="0" w:space="0" w:color="auto"/>
            <w:bottom w:val="none" w:sz="0" w:space="0" w:color="auto"/>
            <w:right w:val="none" w:sz="0" w:space="0" w:color="auto"/>
          </w:divBdr>
        </w:div>
        <w:div w:id="2045018007">
          <w:marLeft w:val="547"/>
          <w:marRight w:val="0"/>
          <w:marTop w:val="0"/>
          <w:marBottom w:val="0"/>
          <w:divBdr>
            <w:top w:val="none" w:sz="0" w:space="0" w:color="auto"/>
            <w:left w:val="none" w:sz="0" w:space="0" w:color="auto"/>
            <w:bottom w:val="none" w:sz="0" w:space="0" w:color="auto"/>
            <w:right w:val="none" w:sz="0" w:space="0" w:color="auto"/>
          </w:divBdr>
        </w:div>
        <w:div w:id="1499613427">
          <w:marLeft w:val="547"/>
          <w:marRight w:val="0"/>
          <w:marTop w:val="0"/>
          <w:marBottom w:val="0"/>
          <w:divBdr>
            <w:top w:val="none" w:sz="0" w:space="0" w:color="auto"/>
            <w:left w:val="none" w:sz="0" w:space="0" w:color="auto"/>
            <w:bottom w:val="none" w:sz="0" w:space="0" w:color="auto"/>
            <w:right w:val="none" w:sz="0" w:space="0" w:color="auto"/>
          </w:divBdr>
        </w:div>
      </w:divsChild>
    </w:div>
    <w:div w:id="615528168">
      <w:bodyDiv w:val="1"/>
      <w:marLeft w:val="0"/>
      <w:marRight w:val="0"/>
      <w:marTop w:val="0"/>
      <w:marBottom w:val="0"/>
      <w:divBdr>
        <w:top w:val="none" w:sz="0" w:space="0" w:color="auto"/>
        <w:left w:val="none" w:sz="0" w:space="0" w:color="auto"/>
        <w:bottom w:val="none" w:sz="0" w:space="0" w:color="auto"/>
        <w:right w:val="none" w:sz="0" w:space="0" w:color="auto"/>
      </w:divBdr>
    </w:div>
    <w:div w:id="661929815">
      <w:bodyDiv w:val="1"/>
      <w:marLeft w:val="0"/>
      <w:marRight w:val="0"/>
      <w:marTop w:val="0"/>
      <w:marBottom w:val="0"/>
      <w:divBdr>
        <w:top w:val="none" w:sz="0" w:space="0" w:color="auto"/>
        <w:left w:val="none" w:sz="0" w:space="0" w:color="auto"/>
        <w:bottom w:val="none" w:sz="0" w:space="0" w:color="auto"/>
        <w:right w:val="none" w:sz="0" w:space="0" w:color="auto"/>
      </w:divBdr>
    </w:div>
    <w:div w:id="728962155">
      <w:bodyDiv w:val="1"/>
      <w:marLeft w:val="0"/>
      <w:marRight w:val="0"/>
      <w:marTop w:val="0"/>
      <w:marBottom w:val="0"/>
      <w:divBdr>
        <w:top w:val="none" w:sz="0" w:space="0" w:color="auto"/>
        <w:left w:val="none" w:sz="0" w:space="0" w:color="auto"/>
        <w:bottom w:val="none" w:sz="0" w:space="0" w:color="auto"/>
        <w:right w:val="none" w:sz="0" w:space="0" w:color="auto"/>
      </w:divBdr>
    </w:div>
    <w:div w:id="738210107">
      <w:bodyDiv w:val="1"/>
      <w:marLeft w:val="0"/>
      <w:marRight w:val="0"/>
      <w:marTop w:val="0"/>
      <w:marBottom w:val="0"/>
      <w:divBdr>
        <w:top w:val="none" w:sz="0" w:space="0" w:color="auto"/>
        <w:left w:val="none" w:sz="0" w:space="0" w:color="auto"/>
        <w:bottom w:val="none" w:sz="0" w:space="0" w:color="auto"/>
        <w:right w:val="none" w:sz="0" w:space="0" w:color="auto"/>
      </w:divBdr>
    </w:div>
    <w:div w:id="744035653">
      <w:bodyDiv w:val="1"/>
      <w:marLeft w:val="0"/>
      <w:marRight w:val="0"/>
      <w:marTop w:val="0"/>
      <w:marBottom w:val="0"/>
      <w:divBdr>
        <w:top w:val="none" w:sz="0" w:space="0" w:color="auto"/>
        <w:left w:val="none" w:sz="0" w:space="0" w:color="auto"/>
        <w:bottom w:val="none" w:sz="0" w:space="0" w:color="auto"/>
        <w:right w:val="none" w:sz="0" w:space="0" w:color="auto"/>
      </w:divBdr>
    </w:div>
    <w:div w:id="750126808">
      <w:bodyDiv w:val="1"/>
      <w:marLeft w:val="0"/>
      <w:marRight w:val="0"/>
      <w:marTop w:val="0"/>
      <w:marBottom w:val="0"/>
      <w:divBdr>
        <w:top w:val="none" w:sz="0" w:space="0" w:color="auto"/>
        <w:left w:val="none" w:sz="0" w:space="0" w:color="auto"/>
        <w:bottom w:val="none" w:sz="0" w:space="0" w:color="auto"/>
        <w:right w:val="none" w:sz="0" w:space="0" w:color="auto"/>
      </w:divBdr>
      <w:divsChild>
        <w:div w:id="695422617">
          <w:marLeft w:val="547"/>
          <w:marRight w:val="0"/>
          <w:marTop w:val="0"/>
          <w:marBottom w:val="0"/>
          <w:divBdr>
            <w:top w:val="none" w:sz="0" w:space="0" w:color="auto"/>
            <w:left w:val="none" w:sz="0" w:space="0" w:color="auto"/>
            <w:bottom w:val="none" w:sz="0" w:space="0" w:color="auto"/>
            <w:right w:val="none" w:sz="0" w:space="0" w:color="auto"/>
          </w:divBdr>
        </w:div>
        <w:div w:id="731005162">
          <w:marLeft w:val="547"/>
          <w:marRight w:val="0"/>
          <w:marTop w:val="0"/>
          <w:marBottom w:val="0"/>
          <w:divBdr>
            <w:top w:val="none" w:sz="0" w:space="0" w:color="auto"/>
            <w:left w:val="none" w:sz="0" w:space="0" w:color="auto"/>
            <w:bottom w:val="none" w:sz="0" w:space="0" w:color="auto"/>
            <w:right w:val="none" w:sz="0" w:space="0" w:color="auto"/>
          </w:divBdr>
        </w:div>
        <w:div w:id="769200312">
          <w:marLeft w:val="547"/>
          <w:marRight w:val="0"/>
          <w:marTop w:val="0"/>
          <w:marBottom w:val="0"/>
          <w:divBdr>
            <w:top w:val="none" w:sz="0" w:space="0" w:color="auto"/>
            <w:left w:val="none" w:sz="0" w:space="0" w:color="auto"/>
            <w:bottom w:val="none" w:sz="0" w:space="0" w:color="auto"/>
            <w:right w:val="none" w:sz="0" w:space="0" w:color="auto"/>
          </w:divBdr>
        </w:div>
        <w:div w:id="1421875398">
          <w:marLeft w:val="547"/>
          <w:marRight w:val="0"/>
          <w:marTop w:val="0"/>
          <w:marBottom w:val="0"/>
          <w:divBdr>
            <w:top w:val="none" w:sz="0" w:space="0" w:color="auto"/>
            <w:left w:val="none" w:sz="0" w:space="0" w:color="auto"/>
            <w:bottom w:val="none" w:sz="0" w:space="0" w:color="auto"/>
            <w:right w:val="none" w:sz="0" w:space="0" w:color="auto"/>
          </w:divBdr>
        </w:div>
        <w:div w:id="1817066294">
          <w:marLeft w:val="547"/>
          <w:marRight w:val="0"/>
          <w:marTop w:val="0"/>
          <w:marBottom w:val="0"/>
          <w:divBdr>
            <w:top w:val="none" w:sz="0" w:space="0" w:color="auto"/>
            <w:left w:val="none" w:sz="0" w:space="0" w:color="auto"/>
            <w:bottom w:val="none" w:sz="0" w:space="0" w:color="auto"/>
            <w:right w:val="none" w:sz="0" w:space="0" w:color="auto"/>
          </w:divBdr>
        </w:div>
      </w:divsChild>
    </w:div>
    <w:div w:id="756709754">
      <w:bodyDiv w:val="1"/>
      <w:marLeft w:val="0"/>
      <w:marRight w:val="0"/>
      <w:marTop w:val="0"/>
      <w:marBottom w:val="0"/>
      <w:divBdr>
        <w:top w:val="none" w:sz="0" w:space="0" w:color="auto"/>
        <w:left w:val="none" w:sz="0" w:space="0" w:color="auto"/>
        <w:bottom w:val="none" w:sz="0" w:space="0" w:color="auto"/>
        <w:right w:val="none" w:sz="0" w:space="0" w:color="auto"/>
      </w:divBdr>
    </w:div>
    <w:div w:id="844247520">
      <w:bodyDiv w:val="1"/>
      <w:marLeft w:val="0"/>
      <w:marRight w:val="0"/>
      <w:marTop w:val="0"/>
      <w:marBottom w:val="0"/>
      <w:divBdr>
        <w:top w:val="none" w:sz="0" w:space="0" w:color="auto"/>
        <w:left w:val="none" w:sz="0" w:space="0" w:color="auto"/>
        <w:bottom w:val="none" w:sz="0" w:space="0" w:color="auto"/>
        <w:right w:val="none" w:sz="0" w:space="0" w:color="auto"/>
      </w:divBdr>
    </w:div>
    <w:div w:id="899942632">
      <w:bodyDiv w:val="1"/>
      <w:marLeft w:val="0"/>
      <w:marRight w:val="0"/>
      <w:marTop w:val="0"/>
      <w:marBottom w:val="0"/>
      <w:divBdr>
        <w:top w:val="none" w:sz="0" w:space="0" w:color="auto"/>
        <w:left w:val="none" w:sz="0" w:space="0" w:color="auto"/>
        <w:bottom w:val="none" w:sz="0" w:space="0" w:color="auto"/>
        <w:right w:val="none" w:sz="0" w:space="0" w:color="auto"/>
      </w:divBdr>
    </w:div>
    <w:div w:id="939948557">
      <w:bodyDiv w:val="1"/>
      <w:marLeft w:val="0"/>
      <w:marRight w:val="0"/>
      <w:marTop w:val="0"/>
      <w:marBottom w:val="0"/>
      <w:divBdr>
        <w:top w:val="none" w:sz="0" w:space="0" w:color="auto"/>
        <w:left w:val="none" w:sz="0" w:space="0" w:color="auto"/>
        <w:bottom w:val="none" w:sz="0" w:space="0" w:color="auto"/>
        <w:right w:val="none" w:sz="0" w:space="0" w:color="auto"/>
      </w:divBdr>
      <w:divsChild>
        <w:div w:id="1765497335">
          <w:marLeft w:val="547"/>
          <w:marRight w:val="0"/>
          <w:marTop w:val="0"/>
          <w:marBottom w:val="0"/>
          <w:divBdr>
            <w:top w:val="none" w:sz="0" w:space="0" w:color="auto"/>
            <w:left w:val="none" w:sz="0" w:space="0" w:color="auto"/>
            <w:bottom w:val="none" w:sz="0" w:space="0" w:color="auto"/>
            <w:right w:val="none" w:sz="0" w:space="0" w:color="auto"/>
          </w:divBdr>
        </w:div>
        <w:div w:id="1043288965">
          <w:marLeft w:val="547"/>
          <w:marRight w:val="0"/>
          <w:marTop w:val="0"/>
          <w:marBottom w:val="0"/>
          <w:divBdr>
            <w:top w:val="none" w:sz="0" w:space="0" w:color="auto"/>
            <w:left w:val="none" w:sz="0" w:space="0" w:color="auto"/>
            <w:bottom w:val="none" w:sz="0" w:space="0" w:color="auto"/>
            <w:right w:val="none" w:sz="0" w:space="0" w:color="auto"/>
          </w:divBdr>
        </w:div>
      </w:divsChild>
    </w:div>
    <w:div w:id="980883885">
      <w:bodyDiv w:val="1"/>
      <w:marLeft w:val="0"/>
      <w:marRight w:val="0"/>
      <w:marTop w:val="0"/>
      <w:marBottom w:val="0"/>
      <w:divBdr>
        <w:top w:val="none" w:sz="0" w:space="0" w:color="auto"/>
        <w:left w:val="none" w:sz="0" w:space="0" w:color="auto"/>
        <w:bottom w:val="none" w:sz="0" w:space="0" w:color="auto"/>
        <w:right w:val="none" w:sz="0" w:space="0" w:color="auto"/>
      </w:divBdr>
    </w:div>
    <w:div w:id="1037119583">
      <w:bodyDiv w:val="1"/>
      <w:marLeft w:val="0"/>
      <w:marRight w:val="0"/>
      <w:marTop w:val="0"/>
      <w:marBottom w:val="0"/>
      <w:divBdr>
        <w:top w:val="none" w:sz="0" w:space="0" w:color="auto"/>
        <w:left w:val="none" w:sz="0" w:space="0" w:color="auto"/>
        <w:bottom w:val="none" w:sz="0" w:space="0" w:color="auto"/>
        <w:right w:val="none" w:sz="0" w:space="0" w:color="auto"/>
      </w:divBdr>
    </w:div>
    <w:div w:id="1114446221">
      <w:bodyDiv w:val="1"/>
      <w:marLeft w:val="0"/>
      <w:marRight w:val="0"/>
      <w:marTop w:val="0"/>
      <w:marBottom w:val="0"/>
      <w:divBdr>
        <w:top w:val="none" w:sz="0" w:space="0" w:color="auto"/>
        <w:left w:val="none" w:sz="0" w:space="0" w:color="auto"/>
        <w:bottom w:val="none" w:sz="0" w:space="0" w:color="auto"/>
        <w:right w:val="none" w:sz="0" w:space="0" w:color="auto"/>
      </w:divBdr>
      <w:divsChild>
        <w:div w:id="892931400">
          <w:marLeft w:val="187"/>
          <w:marRight w:val="0"/>
          <w:marTop w:val="0"/>
          <w:marBottom w:val="0"/>
          <w:divBdr>
            <w:top w:val="none" w:sz="0" w:space="0" w:color="auto"/>
            <w:left w:val="none" w:sz="0" w:space="0" w:color="auto"/>
            <w:bottom w:val="none" w:sz="0" w:space="0" w:color="auto"/>
            <w:right w:val="none" w:sz="0" w:space="0" w:color="auto"/>
          </w:divBdr>
        </w:div>
        <w:div w:id="234245710">
          <w:marLeft w:val="187"/>
          <w:marRight w:val="0"/>
          <w:marTop w:val="0"/>
          <w:marBottom w:val="0"/>
          <w:divBdr>
            <w:top w:val="none" w:sz="0" w:space="0" w:color="auto"/>
            <w:left w:val="none" w:sz="0" w:space="0" w:color="auto"/>
            <w:bottom w:val="none" w:sz="0" w:space="0" w:color="auto"/>
            <w:right w:val="none" w:sz="0" w:space="0" w:color="auto"/>
          </w:divBdr>
        </w:div>
        <w:div w:id="749623490">
          <w:marLeft w:val="187"/>
          <w:marRight w:val="0"/>
          <w:marTop w:val="0"/>
          <w:marBottom w:val="0"/>
          <w:divBdr>
            <w:top w:val="none" w:sz="0" w:space="0" w:color="auto"/>
            <w:left w:val="none" w:sz="0" w:space="0" w:color="auto"/>
            <w:bottom w:val="none" w:sz="0" w:space="0" w:color="auto"/>
            <w:right w:val="none" w:sz="0" w:space="0" w:color="auto"/>
          </w:divBdr>
        </w:div>
        <w:div w:id="1538348377">
          <w:marLeft w:val="187"/>
          <w:marRight w:val="0"/>
          <w:marTop w:val="0"/>
          <w:marBottom w:val="0"/>
          <w:divBdr>
            <w:top w:val="none" w:sz="0" w:space="0" w:color="auto"/>
            <w:left w:val="none" w:sz="0" w:space="0" w:color="auto"/>
            <w:bottom w:val="none" w:sz="0" w:space="0" w:color="auto"/>
            <w:right w:val="none" w:sz="0" w:space="0" w:color="auto"/>
          </w:divBdr>
        </w:div>
        <w:div w:id="1568686754">
          <w:marLeft w:val="187"/>
          <w:marRight w:val="0"/>
          <w:marTop w:val="0"/>
          <w:marBottom w:val="0"/>
          <w:divBdr>
            <w:top w:val="none" w:sz="0" w:space="0" w:color="auto"/>
            <w:left w:val="none" w:sz="0" w:space="0" w:color="auto"/>
            <w:bottom w:val="none" w:sz="0" w:space="0" w:color="auto"/>
            <w:right w:val="none" w:sz="0" w:space="0" w:color="auto"/>
          </w:divBdr>
        </w:div>
        <w:div w:id="1993293226">
          <w:marLeft w:val="187"/>
          <w:marRight w:val="0"/>
          <w:marTop w:val="0"/>
          <w:marBottom w:val="0"/>
          <w:divBdr>
            <w:top w:val="none" w:sz="0" w:space="0" w:color="auto"/>
            <w:left w:val="none" w:sz="0" w:space="0" w:color="auto"/>
            <w:bottom w:val="none" w:sz="0" w:space="0" w:color="auto"/>
            <w:right w:val="none" w:sz="0" w:space="0" w:color="auto"/>
          </w:divBdr>
        </w:div>
      </w:divsChild>
    </w:div>
    <w:div w:id="1136607247">
      <w:bodyDiv w:val="1"/>
      <w:marLeft w:val="0"/>
      <w:marRight w:val="0"/>
      <w:marTop w:val="0"/>
      <w:marBottom w:val="0"/>
      <w:divBdr>
        <w:top w:val="none" w:sz="0" w:space="0" w:color="auto"/>
        <w:left w:val="none" w:sz="0" w:space="0" w:color="auto"/>
        <w:bottom w:val="none" w:sz="0" w:space="0" w:color="auto"/>
        <w:right w:val="none" w:sz="0" w:space="0" w:color="auto"/>
      </w:divBdr>
    </w:div>
    <w:div w:id="1139612010">
      <w:bodyDiv w:val="1"/>
      <w:marLeft w:val="0"/>
      <w:marRight w:val="0"/>
      <w:marTop w:val="0"/>
      <w:marBottom w:val="0"/>
      <w:divBdr>
        <w:top w:val="none" w:sz="0" w:space="0" w:color="auto"/>
        <w:left w:val="none" w:sz="0" w:space="0" w:color="auto"/>
        <w:bottom w:val="none" w:sz="0" w:space="0" w:color="auto"/>
        <w:right w:val="none" w:sz="0" w:space="0" w:color="auto"/>
      </w:divBdr>
    </w:div>
    <w:div w:id="1203372092">
      <w:bodyDiv w:val="1"/>
      <w:marLeft w:val="0"/>
      <w:marRight w:val="0"/>
      <w:marTop w:val="0"/>
      <w:marBottom w:val="0"/>
      <w:divBdr>
        <w:top w:val="none" w:sz="0" w:space="0" w:color="auto"/>
        <w:left w:val="none" w:sz="0" w:space="0" w:color="auto"/>
        <w:bottom w:val="none" w:sz="0" w:space="0" w:color="auto"/>
        <w:right w:val="none" w:sz="0" w:space="0" w:color="auto"/>
      </w:divBdr>
      <w:divsChild>
        <w:div w:id="1213540012">
          <w:marLeft w:val="547"/>
          <w:marRight w:val="0"/>
          <w:marTop w:val="0"/>
          <w:marBottom w:val="0"/>
          <w:divBdr>
            <w:top w:val="none" w:sz="0" w:space="0" w:color="auto"/>
            <w:left w:val="none" w:sz="0" w:space="0" w:color="auto"/>
            <w:bottom w:val="none" w:sz="0" w:space="0" w:color="auto"/>
            <w:right w:val="none" w:sz="0" w:space="0" w:color="auto"/>
          </w:divBdr>
        </w:div>
        <w:div w:id="1006903189">
          <w:marLeft w:val="547"/>
          <w:marRight w:val="0"/>
          <w:marTop w:val="0"/>
          <w:marBottom w:val="0"/>
          <w:divBdr>
            <w:top w:val="none" w:sz="0" w:space="0" w:color="auto"/>
            <w:left w:val="none" w:sz="0" w:space="0" w:color="auto"/>
            <w:bottom w:val="none" w:sz="0" w:space="0" w:color="auto"/>
            <w:right w:val="none" w:sz="0" w:space="0" w:color="auto"/>
          </w:divBdr>
        </w:div>
        <w:div w:id="812060338">
          <w:marLeft w:val="547"/>
          <w:marRight w:val="0"/>
          <w:marTop w:val="0"/>
          <w:marBottom w:val="0"/>
          <w:divBdr>
            <w:top w:val="none" w:sz="0" w:space="0" w:color="auto"/>
            <w:left w:val="none" w:sz="0" w:space="0" w:color="auto"/>
            <w:bottom w:val="none" w:sz="0" w:space="0" w:color="auto"/>
            <w:right w:val="none" w:sz="0" w:space="0" w:color="auto"/>
          </w:divBdr>
        </w:div>
        <w:div w:id="524253187">
          <w:marLeft w:val="547"/>
          <w:marRight w:val="0"/>
          <w:marTop w:val="0"/>
          <w:marBottom w:val="0"/>
          <w:divBdr>
            <w:top w:val="none" w:sz="0" w:space="0" w:color="auto"/>
            <w:left w:val="none" w:sz="0" w:space="0" w:color="auto"/>
            <w:bottom w:val="none" w:sz="0" w:space="0" w:color="auto"/>
            <w:right w:val="none" w:sz="0" w:space="0" w:color="auto"/>
          </w:divBdr>
        </w:div>
        <w:div w:id="451096055">
          <w:marLeft w:val="547"/>
          <w:marRight w:val="0"/>
          <w:marTop w:val="0"/>
          <w:marBottom w:val="0"/>
          <w:divBdr>
            <w:top w:val="none" w:sz="0" w:space="0" w:color="auto"/>
            <w:left w:val="none" w:sz="0" w:space="0" w:color="auto"/>
            <w:bottom w:val="none" w:sz="0" w:space="0" w:color="auto"/>
            <w:right w:val="none" w:sz="0" w:space="0" w:color="auto"/>
          </w:divBdr>
        </w:div>
        <w:div w:id="1807157201">
          <w:marLeft w:val="547"/>
          <w:marRight w:val="0"/>
          <w:marTop w:val="0"/>
          <w:marBottom w:val="0"/>
          <w:divBdr>
            <w:top w:val="none" w:sz="0" w:space="0" w:color="auto"/>
            <w:left w:val="none" w:sz="0" w:space="0" w:color="auto"/>
            <w:bottom w:val="none" w:sz="0" w:space="0" w:color="auto"/>
            <w:right w:val="none" w:sz="0" w:space="0" w:color="auto"/>
          </w:divBdr>
        </w:div>
        <w:div w:id="1582564387">
          <w:marLeft w:val="547"/>
          <w:marRight w:val="0"/>
          <w:marTop w:val="0"/>
          <w:marBottom w:val="0"/>
          <w:divBdr>
            <w:top w:val="none" w:sz="0" w:space="0" w:color="auto"/>
            <w:left w:val="none" w:sz="0" w:space="0" w:color="auto"/>
            <w:bottom w:val="none" w:sz="0" w:space="0" w:color="auto"/>
            <w:right w:val="none" w:sz="0" w:space="0" w:color="auto"/>
          </w:divBdr>
        </w:div>
      </w:divsChild>
    </w:div>
    <w:div w:id="1204949601">
      <w:bodyDiv w:val="1"/>
      <w:marLeft w:val="0"/>
      <w:marRight w:val="0"/>
      <w:marTop w:val="0"/>
      <w:marBottom w:val="0"/>
      <w:divBdr>
        <w:top w:val="none" w:sz="0" w:space="0" w:color="auto"/>
        <w:left w:val="none" w:sz="0" w:space="0" w:color="auto"/>
        <w:bottom w:val="none" w:sz="0" w:space="0" w:color="auto"/>
        <w:right w:val="none" w:sz="0" w:space="0" w:color="auto"/>
      </w:divBdr>
    </w:div>
    <w:div w:id="1278175290">
      <w:bodyDiv w:val="1"/>
      <w:marLeft w:val="0"/>
      <w:marRight w:val="0"/>
      <w:marTop w:val="0"/>
      <w:marBottom w:val="0"/>
      <w:divBdr>
        <w:top w:val="none" w:sz="0" w:space="0" w:color="auto"/>
        <w:left w:val="none" w:sz="0" w:space="0" w:color="auto"/>
        <w:bottom w:val="none" w:sz="0" w:space="0" w:color="auto"/>
        <w:right w:val="none" w:sz="0" w:space="0" w:color="auto"/>
      </w:divBdr>
      <w:divsChild>
        <w:div w:id="2104758482">
          <w:marLeft w:val="0"/>
          <w:marRight w:val="0"/>
          <w:marTop w:val="240"/>
          <w:marBottom w:val="480"/>
          <w:divBdr>
            <w:top w:val="none" w:sz="0" w:space="0" w:color="auto"/>
            <w:left w:val="none" w:sz="0" w:space="0" w:color="auto"/>
            <w:bottom w:val="none" w:sz="0" w:space="0" w:color="auto"/>
            <w:right w:val="none" w:sz="0" w:space="0" w:color="auto"/>
          </w:divBdr>
          <w:divsChild>
            <w:div w:id="2142769850">
              <w:marLeft w:val="0"/>
              <w:marRight w:val="0"/>
              <w:marTop w:val="0"/>
              <w:marBottom w:val="0"/>
              <w:divBdr>
                <w:top w:val="none" w:sz="0" w:space="0" w:color="auto"/>
                <w:left w:val="none" w:sz="0" w:space="0" w:color="auto"/>
                <w:bottom w:val="none" w:sz="0" w:space="0" w:color="auto"/>
                <w:right w:val="none" w:sz="0" w:space="0" w:color="auto"/>
              </w:divBdr>
              <w:divsChild>
                <w:div w:id="4672457">
                  <w:marLeft w:val="0"/>
                  <w:marRight w:val="0"/>
                  <w:marTop w:val="0"/>
                  <w:marBottom w:val="0"/>
                  <w:divBdr>
                    <w:top w:val="none" w:sz="0" w:space="0" w:color="auto"/>
                    <w:left w:val="none" w:sz="0" w:space="0" w:color="auto"/>
                    <w:bottom w:val="none" w:sz="0" w:space="0" w:color="auto"/>
                    <w:right w:val="none" w:sz="0" w:space="0" w:color="auto"/>
                  </w:divBdr>
                  <w:divsChild>
                    <w:div w:id="1807625356">
                      <w:marLeft w:val="0"/>
                      <w:marRight w:val="0"/>
                      <w:marTop w:val="0"/>
                      <w:marBottom w:val="0"/>
                      <w:divBdr>
                        <w:top w:val="none" w:sz="0" w:space="0" w:color="auto"/>
                        <w:left w:val="none" w:sz="0" w:space="0" w:color="auto"/>
                        <w:bottom w:val="none" w:sz="0" w:space="0" w:color="auto"/>
                        <w:right w:val="none" w:sz="0" w:space="0" w:color="auto"/>
                      </w:divBdr>
                      <w:divsChild>
                        <w:div w:id="156728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4560816">
      <w:bodyDiv w:val="1"/>
      <w:marLeft w:val="0"/>
      <w:marRight w:val="0"/>
      <w:marTop w:val="0"/>
      <w:marBottom w:val="0"/>
      <w:divBdr>
        <w:top w:val="none" w:sz="0" w:space="0" w:color="auto"/>
        <w:left w:val="none" w:sz="0" w:space="0" w:color="auto"/>
        <w:bottom w:val="none" w:sz="0" w:space="0" w:color="auto"/>
        <w:right w:val="none" w:sz="0" w:space="0" w:color="auto"/>
      </w:divBdr>
    </w:div>
    <w:div w:id="1308318625">
      <w:bodyDiv w:val="1"/>
      <w:marLeft w:val="0"/>
      <w:marRight w:val="0"/>
      <w:marTop w:val="0"/>
      <w:marBottom w:val="0"/>
      <w:divBdr>
        <w:top w:val="none" w:sz="0" w:space="0" w:color="auto"/>
        <w:left w:val="none" w:sz="0" w:space="0" w:color="auto"/>
        <w:bottom w:val="none" w:sz="0" w:space="0" w:color="auto"/>
        <w:right w:val="none" w:sz="0" w:space="0" w:color="auto"/>
      </w:divBdr>
      <w:divsChild>
        <w:div w:id="343362288">
          <w:marLeft w:val="547"/>
          <w:marRight w:val="0"/>
          <w:marTop w:val="0"/>
          <w:marBottom w:val="0"/>
          <w:divBdr>
            <w:top w:val="none" w:sz="0" w:space="0" w:color="auto"/>
            <w:left w:val="none" w:sz="0" w:space="0" w:color="auto"/>
            <w:bottom w:val="none" w:sz="0" w:space="0" w:color="auto"/>
            <w:right w:val="none" w:sz="0" w:space="0" w:color="auto"/>
          </w:divBdr>
        </w:div>
        <w:div w:id="1031538200">
          <w:marLeft w:val="547"/>
          <w:marRight w:val="0"/>
          <w:marTop w:val="0"/>
          <w:marBottom w:val="0"/>
          <w:divBdr>
            <w:top w:val="none" w:sz="0" w:space="0" w:color="auto"/>
            <w:left w:val="none" w:sz="0" w:space="0" w:color="auto"/>
            <w:bottom w:val="none" w:sz="0" w:space="0" w:color="auto"/>
            <w:right w:val="none" w:sz="0" w:space="0" w:color="auto"/>
          </w:divBdr>
        </w:div>
        <w:div w:id="779181455">
          <w:marLeft w:val="547"/>
          <w:marRight w:val="0"/>
          <w:marTop w:val="0"/>
          <w:marBottom w:val="0"/>
          <w:divBdr>
            <w:top w:val="none" w:sz="0" w:space="0" w:color="auto"/>
            <w:left w:val="none" w:sz="0" w:space="0" w:color="auto"/>
            <w:bottom w:val="none" w:sz="0" w:space="0" w:color="auto"/>
            <w:right w:val="none" w:sz="0" w:space="0" w:color="auto"/>
          </w:divBdr>
        </w:div>
        <w:div w:id="922296148">
          <w:marLeft w:val="547"/>
          <w:marRight w:val="0"/>
          <w:marTop w:val="0"/>
          <w:marBottom w:val="0"/>
          <w:divBdr>
            <w:top w:val="none" w:sz="0" w:space="0" w:color="auto"/>
            <w:left w:val="none" w:sz="0" w:space="0" w:color="auto"/>
            <w:bottom w:val="none" w:sz="0" w:space="0" w:color="auto"/>
            <w:right w:val="none" w:sz="0" w:space="0" w:color="auto"/>
          </w:divBdr>
        </w:div>
        <w:div w:id="253174698">
          <w:marLeft w:val="547"/>
          <w:marRight w:val="0"/>
          <w:marTop w:val="0"/>
          <w:marBottom w:val="0"/>
          <w:divBdr>
            <w:top w:val="none" w:sz="0" w:space="0" w:color="auto"/>
            <w:left w:val="none" w:sz="0" w:space="0" w:color="auto"/>
            <w:bottom w:val="none" w:sz="0" w:space="0" w:color="auto"/>
            <w:right w:val="none" w:sz="0" w:space="0" w:color="auto"/>
          </w:divBdr>
        </w:div>
        <w:div w:id="645859713">
          <w:marLeft w:val="547"/>
          <w:marRight w:val="0"/>
          <w:marTop w:val="0"/>
          <w:marBottom w:val="0"/>
          <w:divBdr>
            <w:top w:val="none" w:sz="0" w:space="0" w:color="auto"/>
            <w:left w:val="none" w:sz="0" w:space="0" w:color="auto"/>
            <w:bottom w:val="none" w:sz="0" w:space="0" w:color="auto"/>
            <w:right w:val="none" w:sz="0" w:space="0" w:color="auto"/>
          </w:divBdr>
        </w:div>
        <w:div w:id="975066450">
          <w:marLeft w:val="547"/>
          <w:marRight w:val="0"/>
          <w:marTop w:val="0"/>
          <w:marBottom w:val="0"/>
          <w:divBdr>
            <w:top w:val="none" w:sz="0" w:space="0" w:color="auto"/>
            <w:left w:val="none" w:sz="0" w:space="0" w:color="auto"/>
            <w:bottom w:val="none" w:sz="0" w:space="0" w:color="auto"/>
            <w:right w:val="none" w:sz="0" w:space="0" w:color="auto"/>
          </w:divBdr>
        </w:div>
      </w:divsChild>
    </w:div>
    <w:div w:id="1316184877">
      <w:bodyDiv w:val="1"/>
      <w:marLeft w:val="0"/>
      <w:marRight w:val="0"/>
      <w:marTop w:val="0"/>
      <w:marBottom w:val="0"/>
      <w:divBdr>
        <w:top w:val="none" w:sz="0" w:space="0" w:color="auto"/>
        <w:left w:val="none" w:sz="0" w:space="0" w:color="auto"/>
        <w:bottom w:val="none" w:sz="0" w:space="0" w:color="auto"/>
        <w:right w:val="none" w:sz="0" w:space="0" w:color="auto"/>
      </w:divBdr>
    </w:div>
    <w:div w:id="1321471291">
      <w:bodyDiv w:val="1"/>
      <w:marLeft w:val="0"/>
      <w:marRight w:val="0"/>
      <w:marTop w:val="0"/>
      <w:marBottom w:val="0"/>
      <w:divBdr>
        <w:top w:val="none" w:sz="0" w:space="0" w:color="auto"/>
        <w:left w:val="none" w:sz="0" w:space="0" w:color="auto"/>
        <w:bottom w:val="none" w:sz="0" w:space="0" w:color="auto"/>
        <w:right w:val="none" w:sz="0" w:space="0" w:color="auto"/>
      </w:divBdr>
    </w:div>
    <w:div w:id="1361054623">
      <w:bodyDiv w:val="1"/>
      <w:marLeft w:val="0"/>
      <w:marRight w:val="0"/>
      <w:marTop w:val="0"/>
      <w:marBottom w:val="0"/>
      <w:divBdr>
        <w:top w:val="none" w:sz="0" w:space="0" w:color="auto"/>
        <w:left w:val="none" w:sz="0" w:space="0" w:color="auto"/>
        <w:bottom w:val="none" w:sz="0" w:space="0" w:color="auto"/>
        <w:right w:val="none" w:sz="0" w:space="0" w:color="auto"/>
      </w:divBdr>
    </w:div>
    <w:div w:id="1369185163">
      <w:bodyDiv w:val="1"/>
      <w:marLeft w:val="0"/>
      <w:marRight w:val="0"/>
      <w:marTop w:val="0"/>
      <w:marBottom w:val="0"/>
      <w:divBdr>
        <w:top w:val="none" w:sz="0" w:space="0" w:color="auto"/>
        <w:left w:val="none" w:sz="0" w:space="0" w:color="auto"/>
        <w:bottom w:val="none" w:sz="0" w:space="0" w:color="auto"/>
        <w:right w:val="none" w:sz="0" w:space="0" w:color="auto"/>
      </w:divBdr>
    </w:div>
    <w:div w:id="1402101905">
      <w:bodyDiv w:val="1"/>
      <w:marLeft w:val="0"/>
      <w:marRight w:val="0"/>
      <w:marTop w:val="0"/>
      <w:marBottom w:val="0"/>
      <w:divBdr>
        <w:top w:val="none" w:sz="0" w:space="0" w:color="auto"/>
        <w:left w:val="none" w:sz="0" w:space="0" w:color="auto"/>
        <w:bottom w:val="none" w:sz="0" w:space="0" w:color="auto"/>
        <w:right w:val="none" w:sz="0" w:space="0" w:color="auto"/>
      </w:divBdr>
    </w:div>
    <w:div w:id="1408378059">
      <w:bodyDiv w:val="1"/>
      <w:marLeft w:val="0"/>
      <w:marRight w:val="0"/>
      <w:marTop w:val="0"/>
      <w:marBottom w:val="0"/>
      <w:divBdr>
        <w:top w:val="none" w:sz="0" w:space="0" w:color="auto"/>
        <w:left w:val="none" w:sz="0" w:space="0" w:color="auto"/>
        <w:bottom w:val="none" w:sz="0" w:space="0" w:color="auto"/>
        <w:right w:val="none" w:sz="0" w:space="0" w:color="auto"/>
      </w:divBdr>
      <w:divsChild>
        <w:div w:id="277371320">
          <w:marLeft w:val="547"/>
          <w:marRight w:val="0"/>
          <w:marTop w:val="0"/>
          <w:marBottom w:val="0"/>
          <w:divBdr>
            <w:top w:val="none" w:sz="0" w:space="0" w:color="auto"/>
            <w:left w:val="none" w:sz="0" w:space="0" w:color="auto"/>
            <w:bottom w:val="none" w:sz="0" w:space="0" w:color="auto"/>
            <w:right w:val="none" w:sz="0" w:space="0" w:color="auto"/>
          </w:divBdr>
        </w:div>
        <w:div w:id="1434743738">
          <w:marLeft w:val="547"/>
          <w:marRight w:val="0"/>
          <w:marTop w:val="0"/>
          <w:marBottom w:val="0"/>
          <w:divBdr>
            <w:top w:val="none" w:sz="0" w:space="0" w:color="auto"/>
            <w:left w:val="none" w:sz="0" w:space="0" w:color="auto"/>
            <w:bottom w:val="none" w:sz="0" w:space="0" w:color="auto"/>
            <w:right w:val="none" w:sz="0" w:space="0" w:color="auto"/>
          </w:divBdr>
        </w:div>
      </w:divsChild>
    </w:div>
    <w:div w:id="1580484976">
      <w:bodyDiv w:val="1"/>
      <w:marLeft w:val="0"/>
      <w:marRight w:val="0"/>
      <w:marTop w:val="0"/>
      <w:marBottom w:val="0"/>
      <w:divBdr>
        <w:top w:val="none" w:sz="0" w:space="0" w:color="auto"/>
        <w:left w:val="none" w:sz="0" w:space="0" w:color="auto"/>
        <w:bottom w:val="none" w:sz="0" w:space="0" w:color="auto"/>
        <w:right w:val="none" w:sz="0" w:space="0" w:color="auto"/>
      </w:divBdr>
    </w:div>
    <w:div w:id="1589534292">
      <w:bodyDiv w:val="1"/>
      <w:marLeft w:val="0"/>
      <w:marRight w:val="0"/>
      <w:marTop w:val="0"/>
      <w:marBottom w:val="0"/>
      <w:divBdr>
        <w:top w:val="none" w:sz="0" w:space="0" w:color="auto"/>
        <w:left w:val="none" w:sz="0" w:space="0" w:color="auto"/>
        <w:bottom w:val="none" w:sz="0" w:space="0" w:color="auto"/>
        <w:right w:val="none" w:sz="0" w:space="0" w:color="auto"/>
      </w:divBdr>
    </w:div>
    <w:div w:id="1633828521">
      <w:bodyDiv w:val="1"/>
      <w:marLeft w:val="0"/>
      <w:marRight w:val="0"/>
      <w:marTop w:val="0"/>
      <w:marBottom w:val="0"/>
      <w:divBdr>
        <w:top w:val="none" w:sz="0" w:space="0" w:color="auto"/>
        <w:left w:val="none" w:sz="0" w:space="0" w:color="auto"/>
        <w:bottom w:val="none" w:sz="0" w:space="0" w:color="auto"/>
        <w:right w:val="none" w:sz="0" w:space="0" w:color="auto"/>
      </w:divBdr>
      <w:divsChild>
        <w:div w:id="203448286">
          <w:marLeft w:val="547"/>
          <w:marRight w:val="0"/>
          <w:marTop w:val="0"/>
          <w:marBottom w:val="0"/>
          <w:divBdr>
            <w:top w:val="none" w:sz="0" w:space="0" w:color="auto"/>
            <w:left w:val="none" w:sz="0" w:space="0" w:color="auto"/>
            <w:bottom w:val="none" w:sz="0" w:space="0" w:color="auto"/>
            <w:right w:val="none" w:sz="0" w:space="0" w:color="auto"/>
          </w:divBdr>
        </w:div>
      </w:divsChild>
    </w:div>
    <w:div w:id="1847791986">
      <w:bodyDiv w:val="1"/>
      <w:marLeft w:val="0"/>
      <w:marRight w:val="0"/>
      <w:marTop w:val="0"/>
      <w:marBottom w:val="0"/>
      <w:divBdr>
        <w:top w:val="none" w:sz="0" w:space="0" w:color="auto"/>
        <w:left w:val="none" w:sz="0" w:space="0" w:color="auto"/>
        <w:bottom w:val="none" w:sz="0" w:space="0" w:color="auto"/>
        <w:right w:val="none" w:sz="0" w:space="0" w:color="auto"/>
      </w:divBdr>
    </w:div>
    <w:div w:id="21307765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www.health.gov.au/internet/main/publishing.nsf/Content/mental-fifth-national-mental-health-plan" TargetMode="External"/><Relationship Id="rId21" Type="http://schemas.openxmlformats.org/officeDocument/2006/relationships/image" Target="media/image9.png"/><Relationship Id="rId42" Type="http://schemas.openxmlformats.org/officeDocument/2006/relationships/hyperlink" Target="https://www.health.nsw.gov.au/aboriginal/Publications/aboriginal-health-plan-2013-2023.pdf" TargetMode="External"/><Relationship Id="rId47" Type="http://schemas.openxmlformats.org/officeDocument/2006/relationships/image" Target="media/image14.jpeg"/><Relationship Id="rId63" Type="http://schemas.openxmlformats.org/officeDocument/2006/relationships/image" Target="media/image28.png"/><Relationship Id="rId68" Type="http://schemas.openxmlformats.org/officeDocument/2006/relationships/image" Target="media/image33.jpeg"/><Relationship Id="rId84" Type="http://schemas.openxmlformats.org/officeDocument/2006/relationships/image" Target="media/image47.png"/><Relationship Id="rId89" Type="http://schemas.openxmlformats.org/officeDocument/2006/relationships/image" Target="media/image52.png"/><Relationship Id="rId7" Type="http://schemas.openxmlformats.org/officeDocument/2006/relationships/settings" Target="settings.xml"/><Relationship Id="rId71" Type="http://schemas.openxmlformats.org/officeDocument/2006/relationships/image" Target="media/image35.png"/><Relationship Id="rId92" Type="http://schemas.openxmlformats.org/officeDocument/2006/relationships/image" Target="media/image55.png"/><Relationship Id="rId2" Type="http://schemas.openxmlformats.org/officeDocument/2006/relationships/customXml" Target="../customXml/item2.xml"/><Relationship Id="rId16" Type="http://schemas.openxmlformats.org/officeDocument/2006/relationships/footer" Target="footer1.xml"/><Relationship Id="rId29" Type="http://schemas.openxmlformats.org/officeDocument/2006/relationships/hyperlink" Target="https://agedcare.health.gov.au/ageing-and-aged-care-older-people-their-families-and-carers-dementia/national-framework-for-action-on-dementia-2015-2019" TargetMode="External"/><Relationship Id="rId107" Type="http://schemas.microsoft.com/office/2016/09/relationships/commentsIds" Target="commentsIds.xml"/><Relationship Id="rId11" Type="http://schemas.openxmlformats.org/officeDocument/2006/relationships/image" Target="media/image1.png"/><Relationship Id="rId24" Type="http://schemas.openxmlformats.org/officeDocument/2006/relationships/hyperlink" Target="http://www.health.gov.au/internet/main/publishing.nsf/Content/national-framework-health-services-aboriginal-and-torres-strait-islander-children-and-families" TargetMode="External"/><Relationship Id="rId32" Type="http://schemas.openxmlformats.org/officeDocument/2006/relationships/hyperlink" Target="http://www.health.gov.au/internet/main/publishing.nsf/Content/nds-2016-2020" TargetMode="External"/><Relationship Id="rId37" Type="http://schemas.openxmlformats.org/officeDocument/2006/relationships/hyperlink" Target="http://www.nationaldrugstrategy.gov.au/internet/drugstrategy/Publishing.nsf/content/natsipds2014-19" TargetMode="External"/><Relationship Id="rId40" Type="http://schemas.openxmlformats.org/officeDocument/2006/relationships/hyperlink" Target="https://www.racp.edu.au/advocacy/policy-and-advocacy-priorities/medical-specialist-access-framework" TargetMode="External"/><Relationship Id="rId45" Type="http://schemas.openxmlformats.org/officeDocument/2006/relationships/image" Target="media/image12.png"/><Relationship Id="rId53" Type="http://schemas.openxmlformats.org/officeDocument/2006/relationships/image" Target="media/image19.png"/><Relationship Id="rId58" Type="http://schemas.openxmlformats.org/officeDocument/2006/relationships/image" Target="media/image24.png"/><Relationship Id="rId66" Type="http://schemas.openxmlformats.org/officeDocument/2006/relationships/image" Target="media/image31.png"/><Relationship Id="rId74" Type="http://schemas.openxmlformats.org/officeDocument/2006/relationships/image" Target="media/image38.png"/><Relationship Id="rId79" Type="http://schemas.openxmlformats.org/officeDocument/2006/relationships/image" Target="media/image43.png"/><Relationship Id="rId87" Type="http://schemas.openxmlformats.org/officeDocument/2006/relationships/image" Target="media/image50.png"/><Relationship Id="rId102" Type="http://schemas.openxmlformats.org/officeDocument/2006/relationships/hyperlink" Target="https://www.aihw.gov.au/reports/indigenous-health-welfare/tracking-progress-against-ipg-2013-2023/contents/summary" TargetMode="External"/><Relationship Id="rId5" Type="http://schemas.openxmlformats.org/officeDocument/2006/relationships/numbering" Target="numbering.xml"/><Relationship Id="rId61" Type="http://schemas.openxmlformats.org/officeDocument/2006/relationships/image" Target="media/image26.png"/><Relationship Id="rId82" Type="http://schemas.openxmlformats.org/officeDocument/2006/relationships/image" Target="media/image45.png"/><Relationship Id="rId90" Type="http://schemas.openxmlformats.org/officeDocument/2006/relationships/image" Target="media/image53.png"/><Relationship Id="rId95" Type="http://schemas.openxmlformats.org/officeDocument/2006/relationships/image" Target="media/image58.png"/><Relationship Id="rId19" Type="http://schemas.openxmlformats.org/officeDocument/2006/relationships/hyperlink" Target="http://www.health.gov.au/internet/main/publishing.nsf/content/indigenous-ipag-consultation" TargetMode="External"/><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hyperlink" Target="http://www.health.gov.au/internet/main/publishing.nsf/Content/nsfcc" TargetMode="External"/><Relationship Id="rId30" Type="http://schemas.openxmlformats.org/officeDocument/2006/relationships/hyperlink" Target="https://beta.health.gov.au/resources/publications/national-fetal-alcohol-spectrum-disorder-fasd-strategic-action-plan-2018-2028" TargetMode="External"/><Relationship Id="rId35" Type="http://schemas.openxmlformats.org/officeDocument/2006/relationships/hyperlink" Target="http://www.health.gov.au/internet/publications/publishing.nsf/Content/mental-natsisps-strat-toc" TargetMode="External"/><Relationship Id="rId43" Type="http://schemas.openxmlformats.org/officeDocument/2006/relationships/hyperlink" Target="https://www.health.qld.gov.au/__data/assets/pdf_file/0030/159852/making_tracks_pol.pdf" TargetMode="External"/><Relationship Id="rId48" Type="http://schemas.openxmlformats.org/officeDocument/2006/relationships/hyperlink" Target="https://www.aihw.gov.au/reports/indigenous-health-welfare/tracking-progress-against-ipg-2013-2023/contents/summary" TargetMode="External"/><Relationship Id="rId56" Type="http://schemas.openxmlformats.org/officeDocument/2006/relationships/image" Target="media/image22.png"/><Relationship Id="rId64" Type="http://schemas.openxmlformats.org/officeDocument/2006/relationships/image" Target="media/image29.jpg"/><Relationship Id="rId69" Type="http://schemas.openxmlformats.org/officeDocument/2006/relationships/image" Target="cid:image001.jpg@01D588D2.2F410E40" TargetMode="External"/><Relationship Id="rId77" Type="http://schemas.openxmlformats.org/officeDocument/2006/relationships/image" Target="media/image41.jpeg"/><Relationship Id="rId100" Type="http://schemas.openxmlformats.org/officeDocument/2006/relationships/hyperlink" Target="https://www.abs.gov.au/ausstats/abs@.nsf/Lookup/by%20Subject/4737.0~1994%20to%202014-15~Main%20Features~Key%20Findings~1" TargetMode="External"/><Relationship Id="rId105"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17.png"/><Relationship Id="rId72" Type="http://schemas.openxmlformats.org/officeDocument/2006/relationships/image" Target="media/image36.png"/><Relationship Id="rId80" Type="http://schemas.openxmlformats.org/officeDocument/2006/relationships/hyperlink" Target="https://www.coag.gov.au/coag-members" TargetMode="External"/><Relationship Id="rId85" Type="http://schemas.openxmlformats.org/officeDocument/2006/relationships/image" Target="media/image48.png"/><Relationship Id="rId93" Type="http://schemas.openxmlformats.org/officeDocument/2006/relationships/image" Target="media/image56.png"/><Relationship Id="rId98" Type="http://schemas.openxmlformats.org/officeDocument/2006/relationships/image" Target="media/image61.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hyperlink" Target="https://www.pmc.gov.au/resource-centre/indigenous-affairs/national-strategic-framework-mental-health-social-emotional-wellbeing-2017-23" TargetMode="External"/><Relationship Id="rId33" Type="http://schemas.openxmlformats.org/officeDocument/2006/relationships/hyperlink" Target="https://www.naccho.org.au/programmes/cqi/" TargetMode="External"/><Relationship Id="rId38" Type="http://schemas.openxmlformats.org/officeDocument/2006/relationships/hyperlink" Target="https://health.gov.au/internet/publications/publishing.nsf/Content/ageing-eyehealth-framework-toc.htm" TargetMode="External"/><Relationship Id="rId46" Type="http://schemas.openxmlformats.org/officeDocument/2006/relationships/image" Target="media/image13.jpeg"/><Relationship Id="rId59" Type="http://schemas.openxmlformats.org/officeDocument/2006/relationships/image" Target="media/image25.jpeg"/><Relationship Id="rId67" Type="http://schemas.openxmlformats.org/officeDocument/2006/relationships/image" Target="media/image32.png"/><Relationship Id="rId103" Type="http://schemas.openxmlformats.org/officeDocument/2006/relationships/hyperlink" Target="https://www.missionaustralia.com.au/publications/research/young-people/706-five-year-mental-health-youth-report/file" TargetMode="External"/><Relationship Id="rId20" Type="http://schemas.openxmlformats.org/officeDocument/2006/relationships/image" Target="media/image8.png"/><Relationship Id="rId41" Type="http://schemas.openxmlformats.org/officeDocument/2006/relationships/hyperlink" Target="https://www2.health.vic.gov.au/about/health-strategies/aboriginal-health/korin-korin-balit-djak" TargetMode="External"/><Relationship Id="rId54" Type="http://schemas.openxmlformats.org/officeDocument/2006/relationships/image" Target="media/image20.png"/><Relationship Id="rId62" Type="http://schemas.openxmlformats.org/officeDocument/2006/relationships/image" Target="media/image27.png"/><Relationship Id="rId70" Type="http://schemas.openxmlformats.org/officeDocument/2006/relationships/image" Target="media/image34.png"/><Relationship Id="rId75" Type="http://schemas.openxmlformats.org/officeDocument/2006/relationships/image" Target="media/image39.png"/><Relationship Id="rId83" Type="http://schemas.openxmlformats.org/officeDocument/2006/relationships/image" Target="media/image46.png"/><Relationship Id="rId88" Type="http://schemas.openxmlformats.org/officeDocument/2006/relationships/image" Target="media/image51.png"/><Relationship Id="rId91" Type="http://schemas.openxmlformats.org/officeDocument/2006/relationships/image" Target="media/image54.png"/><Relationship Id="rId96" Type="http://schemas.openxmlformats.org/officeDocument/2006/relationships/image" Target="media/image59.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hyperlink" Target="https://www.dss.gov.au/our-responsibilities/families-and-children/publications-articles/protecting-children-is-everyones-business" TargetMode="External"/><Relationship Id="rId36" Type="http://schemas.openxmlformats.org/officeDocument/2006/relationships/hyperlink" Target="http://www.health.gov.au/internet/main/publishing.nsf/Content/ohp-bbvs-1/$File/ATSI-Fifth-Nat-Strategy-2018-22.pdf" TargetMode="External"/><Relationship Id="rId49" Type="http://schemas.openxmlformats.org/officeDocument/2006/relationships/image" Target="media/image15.png"/><Relationship Id="rId57" Type="http://schemas.openxmlformats.org/officeDocument/2006/relationships/image" Target="media/image23.png"/><Relationship Id="rId106"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hyperlink" Target="https://www.dss.gov.au/our-responsibilities/disability-and-carers/publications-articles/policy-research/national-disability-strategy-2010-2020" TargetMode="External"/><Relationship Id="rId44" Type="http://schemas.openxmlformats.org/officeDocument/2006/relationships/hyperlink" Target="https://ww2.health.wa.gov.au/Improving-WA-Health/About-Aboriginal-Health/WA-Aboriginal-Health-and-Wellbeing-Framework-2015-2030" TargetMode="External"/><Relationship Id="rId52" Type="http://schemas.openxmlformats.org/officeDocument/2006/relationships/image" Target="media/image18.png"/><Relationship Id="rId60" Type="http://schemas.openxmlformats.org/officeDocument/2006/relationships/hyperlink" Target="https://raisingchildren.net.au/" TargetMode="External"/><Relationship Id="rId65" Type="http://schemas.openxmlformats.org/officeDocument/2006/relationships/image" Target="media/image30.png"/><Relationship Id="rId73" Type="http://schemas.openxmlformats.org/officeDocument/2006/relationships/image" Target="media/image37.jpg"/><Relationship Id="rId78" Type="http://schemas.openxmlformats.org/officeDocument/2006/relationships/image" Target="media/image42.png"/><Relationship Id="rId81" Type="http://schemas.openxmlformats.org/officeDocument/2006/relationships/image" Target="media/image44.png"/><Relationship Id="rId86" Type="http://schemas.openxmlformats.org/officeDocument/2006/relationships/image" Target="media/image49.png"/><Relationship Id="rId94" Type="http://schemas.openxmlformats.org/officeDocument/2006/relationships/image" Target="media/image57.png"/><Relationship Id="rId99" Type="http://schemas.openxmlformats.org/officeDocument/2006/relationships/image" Target="media/image62.png"/><Relationship Id="rId101" Type="http://schemas.openxmlformats.org/officeDocument/2006/relationships/hyperlink" Target="https://www.aihw.gov.au/reports/indigenous-health-welfare/tracking-progress-against-ipg-2013-2023/contents/summary"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hyperlink" Target="https://roadsafety.gov.au/" TargetMode="External"/><Relationship Id="rId34" Type="http://schemas.openxmlformats.org/officeDocument/2006/relationships/hyperlink" Target="https://www.safetyandquality.gov.au/wp-content/uploads/2017/12/National-Safety-and-Quality-Health-Service-Standards-second-edition.pdf" TargetMode="External"/><Relationship Id="rId50" Type="http://schemas.openxmlformats.org/officeDocument/2006/relationships/image" Target="media/image16.png"/><Relationship Id="rId55" Type="http://schemas.openxmlformats.org/officeDocument/2006/relationships/image" Target="media/image21.jpeg"/><Relationship Id="rId76" Type="http://schemas.openxmlformats.org/officeDocument/2006/relationships/image" Target="media/image40.jpeg"/><Relationship Id="rId97" Type="http://schemas.openxmlformats.org/officeDocument/2006/relationships/image" Target="media/image60.png"/><Relationship Id="rId104"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ecurityClassification xmlns="4E5532D0-D251-42D6-924C-F7E62715BE69"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PDMS Document" ma:contentTypeID="0x010100266966F133664895A6EE3632470D45F500F6B87AB7E9B5EF4C887C9C9395205717" ma:contentTypeVersion="" ma:contentTypeDescription="PDMS Document Site Content Type" ma:contentTypeScope="" ma:versionID="4106190557e1ca3c80563009a75e7b55">
  <xsd:schema xmlns:xsd="http://www.w3.org/2001/XMLSchema" xmlns:xs="http://www.w3.org/2001/XMLSchema" xmlns:p="http://schemas.microsoft.com/office/2006/metadata/properties" xmlns:ns2="4E5532D0-D251-42D6-924C-F7E62715BE69" targetNamespace="http://schemas.microsoft.com/office/2006/metadata/properties" ma:root="true" ma:fieldsID="0c12da24e33697a373d73be97bd3d50f" ns2:_="">
    <xsd:import namespace="4E5532D0-D251-42D6-924C-F7E62715BE69"/>
    <xsd:element name="properties">
      <xsd:complexType>
        <xsd:sequence>
          <xsd:element name="documentManagement">
            <xsd:complexType>
              <xsd:all>
                <xsd:element ref="ns2:SecurityClassifi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E5532D0-D251-42D6-924C-F7E62715BE69" elementFormDefault="qualified">
    <xsd:import namespace="http://schemas.microsoft.com/office/2006/documentManagement/types"/>
    <xsd:import namespace="http://schemas.microsoft.com/office/infopath/2007/PartnerControls"/>
    <xsd:element name="SecurityClassification" ma:index="8" nillable="true" ma:displayName="Security Classification" ma:hidden="true" ma:internalName="SecurityClassification">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7FC899-DF7C-4EB1-B25E-B09706F7FFB1}">
  <ds:schemaRefs>
    <ds:schemaRef ds:uri="http://schemas.microsoft.com/office/2006/documentManagement/types"/>
    <ds:schemaRef ds:uri="http://purl.org/dc/terms/"/>
    <ds:schemaRef ds:uri="http://schemas.openxmlformats.org/package/2006/metadata/core-properties"/>
    <ds:schemaRef ds:uri="4E5532D0-D251-42D6-924C-F7E62715BE69"/>
    <ds:schemaRef ds:uri="http://purl.org/dc/dcmitype/"/>
    <ds:schemaRef ds:uri="http://schemas.microsoft.com/office/infopath/2007/PartnerControls"/>
    <ds:schemaRef ds:uri="http://purl.org/dc/elements/1.1/"/>
    <ds:schemaRef ds:uri="http://schemas.microsoft.com/office/2006/metadata/properties"/>
    <ds:schemaRef ds:uri="http://www.w3.org/XML/1998/namespace"/>
  </ds:schemaRefs>
</ds:datastoreItem>
</file>

<file path=customXml/itemProps2.xml><?xml version="1.0" encoding="utf-8"?>
<ds:datastoreItem xmlns:ds="http://schemas.openxmlformats.org/officeDocument/2006/customXml" ds:itemID="{F803028E-912C-441D-B1A7-CB967BE74987}">
  <ds:schemaRefs>
    <ds:schemaRef ds:uri="http://schemas.microsoft.com/sharepoint/v3/contenttype/forms"/>
  </ds:schemaRefs>
</ds:datastoreItem>
</file>

<file path=customXml/itemProps3.xml><?xml version="1.0" encoding="utf-8"?>
<ds:datastoreItem xmlns:ds="http://schemas.openxmlformats.org/officeDocument/2006/customXml" ds:itemID="{192AC734-0293-4FFC-9AD2-BFB2583A480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E5532D0-D251-42D6-924C-F7E62715BE6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40C6EE5-7A10-428C-B550-D249E1E883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936</TotalTime>
  <Pages>73</Pages>
  <Words>17895</Words>
  <Characters>106358</Characters>
  <Application>Microsoft Office Word</Application>
  <DocSecurity>0</DocSecurity>
  <Lines>886</Lines>
  <Paragraphs>248</Paragraphs>
  <ScaleCrop>false</ScaleCrop>
  <HeadingPairs>
    <vt:vector size="2" baseType="variant">
      <vt:variant>
        <vt:lpstr>Title</vt:lpstr>
      </vt:variant>
      <vt:variant>
        <vt:i4>1</vt:i4>
      </vt:variant>
    </vt:vector>
  </HeadingPairs>
  <TitlesOfParts>
    <vt:vector size="1" baseType="lpstr">
      <vt:lpstr/>
    </vt:vector>
  </TitlesOfParts>
  <Company>Dept Health </Company>
  <LinksUpToDate>false</LinksUpToDate>
  <CharactersWithSpaces>124005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MARTIN, Mel</cp:lastModifiedBy>
  <cp:revision>18</cp:revision>
  <cp:lastPrinted>2019-06-20T23:37:00Z</cp:lastPrinted>
  <dcterms:created xsi:type="dcterms:W3CDTF">2019-10-14T00:28:00Z</dcterms:created>
  <dcterms:modified xsi:type="dcterms:W3CDTF">2021-06-15T22:00:00Z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0x010100266966F133664895A6EE3632470D45F500F6B87AB7E9B5EF4C887C9C9395205717</vt:lpwstr>
  </property>
</Properties>
</file>