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C2A" w:rsidRDefault="003E4C2A" w:rsidP="00920062">
      <w:pPr>
        <w:jc w:val="left"/>
      </w:pPr>
      <w:bookmarkStart w:id="0" w:name="_GoBack"/>
      <w:bookmarkEnd w:id="0"/>
    </w:p>
    <w:p w:rsidR="00866424" w:rsidRDefault="00FE67EF" w:rsidP="00DB4634">
      <w:pPr>
        <w:jc w:val="left"/>
        <w:rPr>
          <w:rFonts w:ascii="Calibri Light" w:hAnsi="Calibri Light"/>
          <w:b/>
          <w:color w:val="003D69"/>
          <w:sz w:val="56"/>
          <w:szCs w:val="56"/>
        </w:rPr>
      </w:pPr>
      <w:r w:rsidRPr="00B8228B">
        <w:rPr>
          <w:rFonts w:asciiTheme="minorHAnsi" w:hAnsiTheme="minorHAnsi"/>
          <w:noProof/>
          <w:lang w:eastAsia="en-AU"/>
        </w:rPr>
        <w:drawing>
          <wp:anchor distT="0" distB="0" distL="144145" distR="114300" simplePos="0" relativeHeight="251659264" behindDoc="1" locked="0" layoutInCell="1" allowOverlap="1" wp14:anchorId="503CA91D" wp14:editId="4230A191">
            <wp:simplePos x="0" y="0"/>
            <wp:positionH relativeFrom="margin">
              <wp:posOffset>3431540</wp:posOffset>
            </wp:positionH>
            <wp:positionV relativeFrom="paragraph">
              <wp:posOffset>37465</wp:posOffset>
            </wp:positionV>
            <wp:extent cx="1885950" cy="1169670"/>
            <wp:effectExtent l="0" t="0" r="0" b="0"/>
            <wp:wrapTight wrapText="bothSides">
              <wp:wrapPolygon edited="0">
                <wp:start x="0" y="0"/>
                <wp:lineTo x="0" y="21107"/>
                <wp:lineTo x="21382" y="21107"/>
                <wp:lineTo x="21382" y="0"/>
                <wp:lineTo x="0" y="0"/>
              </wp:wrapPolygon>
            </wp:wrapTight>
            <wp:docPr id="10" name="Picture 10" descr="PHN Commissing, an Australian Government Initiative" title="PHN Com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commissioning Logo (D15-12637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950" cy="1169670"/>
                    </a:xfrm>
                    <a:prstGeom prst="rect">
                      <a:avLst/>
                    </a:prstGeom>
                  </pic:spPr>
                </pic:pic>
              </a:graphicData>
            </a:graphic>
          </wp:anchor>
        </w:drawing>
      </w:r>
      <w:r w:rsidR="003E4C2A" w:rsidRPr="00B8228B">
        <w:rPr>
          <w:rFonts w:asciiTheme="minorHAnsi" w:hAnsiTheme="minorHAnsi"/>
          <w:noProof/>
          <w:sz w:val="28"/>
          <w:szCs w:val="28"/>
          <w:lang w:eastAsia="en-AU"/>
        </w:rPr>
        <w:drawing>
          <wp:inline distT="0" distB="0" distL="0" distR="0" wp14:anchorId="5EB2FDF5" wp14:editId="13C58862">
            <wp:extent cx="1861200" cy="1234800"/>
            <wp:effectExtent l="0" t="0" r="5715" b="3810"/>
            <wp:docPr id="1" name="Picture 1" descr="This report is compiled for the Australian Government Department of Health and PHN Commissing" title="Australian Government Department of 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10" cstate="print"/>
                    <a:stretch>
                      <a:fillRect/>
                    </a:stretch>
                  </pic:blipFill>
                  <pic:spPr>
                    <a:xfrm>
                      <a:off x="0" y="0"/>
                      <a:ext cx="1861200" cy="1234800"/>
                    </a:xfrm>
                    <a:prstGeom prst="rect">
                      <a:avLst/>
                    </a:prstGeom>
                  </pic:spPr>
                </pic:pic>
              </a:graphicData>
            </a:graphic>
          </wp:inline>
        </w:drawing>
      </w:r>
      <w:r w:rsidR="00DB4634">
        <w:rPr>
          <w:rFonts w:ascii="Calibri Light" w:hAnsi="Calibri Light"/>
          <w:b/>
          <w:color w:val="003D69"/>
          <w:sz w:val="56"/>
          <w:szCs w:val="56"/>
        </w:rPr>
        <w:br/>
      </w:r>
      <w:r w:rsidR="00DB4634">
        <w:rPr>
          <w:rFonts w:ascii="Calibri Light" w:hAnsi="Calibri Light"/>
          <w:b/>
          <w:color w:val="003D69"/>
          <w:sz w:val="56"/>
          <w:szCs w:val="56"/>
        </w:rPr>
        <w:br/>
      </w:r>
    </w:p>
    <w:p w:rsidR="003E4C2A" w:rsidRPr="00B8228B" w:rsidRDefault="00FE67EF" w:rsidP="00FE67EF">
      <w:pPr>
        <w:jc w:val="center"/>
        <w:rPr>
          <w:rFonts w:asciiTheme="minorHAnsi" w:hAnsiTheme="minorHAnsi"/>
          <w:sz w:val="52"/>
          <w:szCs w:val="52"/>
        </w:rPr>
      </w:pPr>
      <w:r w:rsidRPr="00FE67EF">
        <w:rPr>
          <w:rFonts w:ascii="Calibri Light" w:hAnsi="Calibri Light"/>
          <w:b/>
          <w:color w:val="003D69"/>
          <w:sz w:val="56"/>
          <w:szCs w:val="56"/>
        </w:rPr>
        <w:t xml:space="preserve">Planning </w:t>
      </w:r>
      <w:r w:rsidR="00783873">
        <w:rPr>
          <w:rFonts w:ascii="Calibri Light" w:hAnsi="Calibri Light"/>
          <w:b/>
          <w:color w:val="003D69"/>
          <w:sz w:val="56"/>
          <w:szCs w:val="56"/>
        </w:rPr>
        <w:t xml:space="preserve">in a commissioning environment - </w:t>
      </w:r>
      <w:r w:rsidRPr="00FE67EF">
        <w:rPr>
          <w:rFonts w:ascii="Calibri Light" w:hAnsi="Calibri Light"/>
          <w:b/>
          <w:color w:val="003D69"/>
          <w:sz w:val="56"/>
          <w:szCs w:val="56"/>
        </w:rPr>
        <w:t>Resources</w:t>
      </w:r>
      <w:r w:rsidR="00DB4634">
        <w:rPr>
          <w:rFonts w:ascii="Calibri Light" w:hAnsi="Calibri Light"/>
          <w:b/>
          <w:color w:val="003D69"/>
          <w:sz w:val="56"/>
          <w:szCs w:val="56"/>
        </w:rPr>
        <w:br/>
      </w:r>
      <w:r w:rsidR="00DB4634">
        <w:rPr>
          <w:rFonts w:ascii="Calibri Light" w:hAnsi="Calibri Light"/>
          <w:b/>
          <w:color w:val="003D69"/>
          <w:sz w:val="56"/>
          <w:szCs w:val="56"/>
        </w:rPr>
        <w:br/>
      </w:r>
      <w:r w:rsidR="003E4C2A" w:rsidRPr="00B8228B">
        <w:rPr>
          <w:rFonts w:asciiTheme="minorHAnsi" w:hAnsiTheme="minorHAnsi"/>
          <w:noProof/>
          <w:sz w:val="36"/>
          <w:szCs w:val="36"/>
          <w:lang w:eastAsia="en-AU"/>
        </w:rPr>
        <w:drawing>
          <wp:inline distT="0" distB="0" distL="0" distR="0" wp14:anchorId="4A8666D6" wp14:editId="2123F324">
            <wp:extent cx="3967200" cy="2984400"/>
            <wp:effectExtent l="0" t="0" r="0" b="6985"/>
            <wp:docPr id="4" name="Picture 3" descr="This diagram depicts the full PHN commissioning cycle including the three main phases within the commissioning process. The first phase is titled 'Strategic Planning' and involves both Needs Assessment and Annual Planning. The second phase is 'Procuring Services' and involves designing and contracting services and shaping the structure of supply. The third phase in the framework is 'Monitoring and Evaluation'. This involves managing performance and evaluation.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cstate="print">
                      <a:extLst>
                        <a:ext uri="{28A0092B-C50C-407E-A947-70E740481C1C}">
                          <a14:useLocalDpi xmlns:a14="http://schemas.microsoft.com/office/drawing/2010/main"/>
                        </a:ext>
                      </a:extLst>
                    </a:blip>
                    <a:srcRect t="13966"/>
                    <a:stretch/>
                  </pic:blipFill>
                  <pic:spPr bwMode="auto">
                    <a:xfrm>
                      <a:off x="0" y="0"/>
                      <a:ext cx="3967200" cy="2984400"/>
                    </a:xfrm>
                    <a:prstGeom prst="rect">
                      <a:avLst/>
                    </a:prstGeom>
                    <a:noFill/>
                    <a:ln>
                      <a:noFill/>
                    </a:ln>
                    <a:extLst>
                      <a:ext uri="{53640926-AAD7-44D8-BBD7-CCE9431645EC}">
                        <a14:shadowObscured xmlns:a14="http://schemas.microsoft.com/office/drawing/2010/main"/>
                      </a:ext>
                    </a:extLst>
                  </pic:spPr>
                </pic:pic>
              </a:graphicData>
            </a:graphic>
          </wp:inline>
        </w:drawing>
      </w:r>
    </w:p>
    <w:p w:rsidR="003E4C2A" w:rsidRPr="00B8228B" w:rsidRDefault="003E4C2A">
      <w:pPr>
        <w:jc w:val="left"/>
        <w:rPr>
          <w:rFonts w:asciiTheme="minorHAnsi" w:hAnsiTheme="minorHAnsi"/>
          <w:sz w:val="52"/>
          <w:szCs w:val="52"/>
        </w:rPr>
      </w:pPr>
    </w:p>
    <w:p w:rsidR="0074264C" w:rsidRDefault="00DB4634" w:rsidP="00DB4634">
      <w:pPr>
        <w:jc w:val="center"/>
        <w:rPr>
          <w:rFonts w:ascii="Calibri Light" w:hAnsi="Calibri Light"/>
          <w:b/>
          <w:color w:val="0070C0"/>
          <w:sz w:val="36"/>
          <w:szCs w:val="36"/>
        </w:rPr>
        <w:sectPr w:rsidR="0074264C" w:rsidSect="00866424">
          <w:headerReference w:type="even" r:id="rId12"/>
          <w:headerReference w:type="default" r:id="rId13"/>
          <w:footerReference w:type="even" r:id="rId14"/>
          <w:footerReference w:type="default" r:id="rId15"/>
          <w:headerReference w:type="first" r:id="rId16"/>
          <w:footerReference w:type="first" r:id="rId17"/>
          <w:pgSz w:w="11906" w:h="16838"/>
          <w:pgMar w:top="1440" w:right="1797" w:bottom="1440" w:left="1797" w:header="709" w:footer="709" w:gutter="0"/>
          <w:cols w:space="708"/>
          <w:docGrid w:linePitch="360"/>
        </w:sectPr>
      </w:pPr>
      <w:r>
        <w:rPr>
          <w:rFonts w:ascii="Calibri Light" w:hAnsi="Calibri Light"/>
          <w:b/>
          <w:color w:val="0070C0"/>
          <w:sz w:val="36"/>
          <w:szCs w:val="36"/>
        </w:rPr>
        <w:br/>
      </w:r>
      <w:r w:rsidR="00421D8D" w:rsidRPr="00F14911">
        <w:rPr>
          <w:rFonts w:ascii="Calibri Light" w:hAnsi="Calibri Light"/>
          <w:b/>
          <w:color w:val="0070C0"/>
          <w:sz w:val="36"/>
          <w:szCs w:val="36"/>
        </w:rPr>
        <w:t>Version</w:t>
      </w:r>
      <w:r w:rsidR="0002297B" w:rsidRPr="00F14911">
        <w:rPr>
          <w:rFonts w:ascii="Calibri Light" w:hAnsi="Calibri Light"/>
          <w:b/>
          <w:color w:val="0070C0"/>
          <w:sz w:val="36"/>
          <w:szCs w:val="36"/>
        </w:rPr>
        <w:t xml:space="preserve"> 1.</w:t>
      </w:r>
      <w:r w:rsidR="00D07FE1" w:rsidRPr="00F14911">
        <w:rPr>
          <w:rFonts w:ascii="Calibri Light" w:hAnsi="Calibri Light"/>
          <w:b/>
          <w:color w:val="0070C0"/>
          <w:sz w:val="36"/>
          <w:szCs w:val="36"/>
        </w:rPr>
        <w:t>0</w:t>
      </w:r>
      <w:r w:rsidR="0002297B" w:rsidRPr="00F14911">
        <w:rPr>
          <w:rFonts w:ascii="Calibri Light" w:hAnsi="Calibri Light"/>
          <w:b/>
          <w:color w:val="0070C0"/>
          <w:sz w:val="36"/>
          <w:szCs w:val="36"/>
        </w:rPr>
        <w:t xml:space="preserve"> </w:t>
      </w:r>
      <w:r w:rsidR="0090025B" w:rsidRPr="00F14911">
        <w:rPr>
          <w:rFonts w:ascii="Calibri Light" w:hAnsi="Calibri Light"/>
          <w:b/>
          <w:color w:val="0070C0"/>
          <w:sz w:val="36"/>
          <w:szCs w:val="36"/>
        </w:rPr>
        <w:t>June</w:t>
      </w:r>
      <w:r w:rsidR="0002297B" w:rsidRPr="00F14911">
        <w:rPr>
          <w:rFonts w:ascii="Calibri Light" w:hAnsi="Calibri Light"/>
          <w:b/>
          <w:color w:val="0070C0"/>
          <w:sz w:val="36"/>
          <w:szCs w:val="36"/>
        </w:rPr>
        <w:t xml:space="preserve"> 2016</w:t>
      </w:r>
    </w:p>
    <w:p w:rsidR="00866424" w:rsidRDefault="00866424" w:rsidP="00DB4634">
      <w:pPr>
        <w:spacing w:after="200" w:line="276" w:lineRule="auto"/>
        <w:jc w:val="left"/>
        <w:rPr>
          <w:b/>
          <w:color w:val="004274"/>
          <w:sz w:val="24"/>
        </w:rPr>
      </w:pPr>
      <w:r w:rsidRPr="00506519">
        <w:rPr>
          <w:b/>
          <w:color w:val="004274"/>
          <w:sz w:val="24"/>
        </w:rPr>
        <w:lastRenderedPageBreak/>
        <w:t>Acknowledgement</w:t>
      </w:r>
    </w:p>
    <w:p w:rsidR="00866424" w:rsidRDefault="00866424" w:rsidP="000A0642">
      <w:pPr>
        <w:jc w:val="left"/>
      </w:pPr>
    </w:p>
    <w:p w:rsidR="00866424" w:rsidRDefault="00866424" w:rsidP="000A0642">
      <w:pPr>
        <w:jc w:val="left"/>
      </w:pPr>
      <w:r>
        <w:t xml:space="preserve">This </w:t>
      </w:r>
      <w:r w:rsidR="00883481">
        <w:t xml:space="preserve">resources </w:t>
      </w:r>
      <w:r>
        <w:t>document has been developed by the Australian Government Department of Health and PricewaterhouseCoopers (PwC)</w:t>
      </w:r>
      <w:r w:rsidR="00783873" w:rsidRPr="00783873">
        <w:t xml:space="preserve"> </w:t>
      </w:r>
      <w:r w:rsidR="00783873">
        <w:t>as part of a project funded by the Department to develop guidance and resources for Primary Health Networks on commissioning</w:t>
      </w:r>
      <w:r>
        <w:t>.</w:t>
      </w:r>
    </w:p>
    <w:p w:rsidR="000B07DC" w:rsidRDefault="000B07DC" w:rsidP="000A0642">
      <w:pPr>
        <w:jc w:val="left"/>
      </w:pPr>
    </w:p>
    <w:p w:rsidR="000B07DC" w:rsidRDefault="00783873" w:rsidP="000A0642">
      <w:pPr>
        <w:jc w:val="left"/>
      </w:pPr>
      <w:r>
        <w:t>T</w:t>
      </w:r>
      <w:r w:rsidRPr="00150205">
        <w:t>he input of the Primary Health Network</w:t>
      </w:r>
      <w:r w:rsidR="00883481">
        <w:t>s</w:t>
      </w:r>
      <w:r w:rsidRPr="00150205">
        <w:t xml:space="preserve"> Commissioning Working Group in the development of this </w:t>
      </w:r>
      <w:r w:rsidR="00883481">
        <w:t>document</w:t>
      </w:r>
      <w:r>
        <w:t xml:space="preserve"> is appreciated</w:t>
      </w:r>
      <w:r w:rsidRPr="00150205">
        <w:t>.</w:t>
      </w:r>
    </w:p>
    <w:p w:rsidR="00866424" w:rsidRDefault="00866424" w:rsidP="00866424">
      <w:pPr>
        <w:jc w:val="left"/>
        <w:rPr>
          <w:b/>
          <w:color w:val="003D69"/>
          <w:sz w:val="24"/>
        </w:rPr>
      </w:pPr>
    </w:p>
    <w:p w:rsidR="00421D8D" w:rsidRPr="00506519" w:rsidRDefault="00421D8D" w:rsidP="00421D8D">
      <w:pPr>
        <w:jc w:val="left"/>
        <w:rPr>
          <w:b/>
          <w:color w:val="003D69"/>
          <w:sz w:val="24"/>
        </w:rPr>
      </w:pPr>
      <w:r w:rsidRPr="00506519">
        <w:rPr>
          <w:b/>
          <w:color w:val="003D69"/>
          <w:sz w:val="24"/>
        </w:rPr>
        <w:t>Note</w:t>
      </w:r>
    </w:p>
    <w:p w:rsidR="00421D8D" w:rsidRDefault="00421D8D" w:rsidP="00421D8D"/>
    <w:p w:rsidR="00866424" w:rsidRDefault="00421D8D" w:rsidP="00421D8D">
      <w:pPr>
        <w:jc w:val="left"/>
        <w:rPr>
          <w:b/>
          <w:color w:val="003D69"/>
          <w:sz w:val="24"/>
        </w:rPr>
      </w:pPr>
      <w:r w:rsidRPr="00851B15">
        <w:t xml:space="preserve">This </w:t>
      </w:r>
      <w:r>
        <w:t>document</w:t>
      </w:r>
      <w:r w:rsidRPr="00851B15">
        <w:t xml:space="preserve"> does not override the requirements set out in the PHN Funding Agreement.</w:t>
      </w:r>
    </w:p>
    <w:p w:rsidR="00866424" w:rsidRDefault="00866424">
      <w:pPr>
        <w:spacing w:after="200" w:line="276" w:lineRule="auto"/>
        <w:jc w:val="left"/>
        <w:rPr>
          <w:b/>
          <w:noProof/>
          <w:color w:val="1F497D" w:themeColor="text2"/>
          <w:lang w:eastAsia="en-AU"/>
        </w:rPr>
      </w:pPr>
      <w:r>
        <w:rPr>
          <w:b/>
          <w:noProof/>
          <w:color w:val="1F497D" w:themeColor="text2"/>
          <w:lang w:eastAsia="en-AU"/>
        </w:rPr>
        <w:br w:type="page"/>
      </w:r>
    </w:p>
    <w:p w:rsidR="00A75080" w:rsidRDefault="00A75080" w:rsidP="00A75080">
      <w:pPr>
        <w:rPr>
          <w:rFonts w:ascii="Calibri Light" w:hAnsi="Calibri Light"/>
          <w:color w:val="004274"/>
          <w:sz w:val="48"/>
          <w:szCs w:val="48"/>
        </w:rPr>
      </w:pPr>
    </w:p>
    <w:p w:rsidR="00A75080" w:rsidRDefault="00A75080" w:rsidP="00A75080">
      <w:pPr>
        <w:rPr>
          <w:rFonts w:ascii="Calibri Light" w:hAnsi="Calibri Light"/>
          <w:color w:val="004274"/>
          <w:sz w:val="48"/>
          <w:szCs w:val="48"/>
        </w:rPr>
      </w:pPr>
      <w:r>
        <w:rPr>
          <w:rFonts w:ascii="Calibri Light" w:hAnsi="Calibri Light"/>
          <w:color w:val="004274"/>
          <w:sz w:val="48"/>
          <w:szCs w:val="48"/>
        </w:rPr>
        <w:t>Contents</w:t>
      </w:r>
    </w:p>
    <w:p w:rsidR="00A75080" w:rsidRDefault="00A75080" w:rsidP="00A75080">
      <w:pPr>
        <w:rPr>
          <w:rFonts w:ascii="Calibri Light" w:hAnsi="Calibri Light"/>
          <w:color w:val="004274"/>
          <w:sz w:val="48"/>
          <w:szCs w:val="48"/>
        </w:rPr>
      </w:pPr>
    </w:p>
    <w:p w:rsidR="00706E8F" w:rsidRPr="00B4161D" w:rsidRDefault="008E3144">
      <w:pPr>
        <w:pStyle w:val="TOC1"/>
        <w:rPr>
          <w:rFonts w:asciiTheme="minorHAnsi" w:eastAsiaTheme="minorEastAsia" w:hAnsiTheme="minorHAnsi" w:cstheme="minorBidi"/>
          <w:caps w:val="0"/>
          <w:noProof/>
          <w:color w:val="auto"/>
          <w:sz w:val="22"/>
          <w:szCs w:val="22"/>
          <w:lang w:val="en-IN" w:eastAsia="en-IN"/>
        </w:rPr>
      </w:pPr>
      <w:r w:rsidRPr="00B4161D">
        <w:rPr>
          <w:b/>
          <w:noProof/>
          <w:color w:val="auto"/>
          <w:lang w:eastAsia="en-AU"/>
        </w:rPr>
        <w:fldChar w:fldCharType="begin"/>
      </w:r>
      <w:r w:rsidR="00563D36" w:rsidRPr="00B4161D">
        <w:rPr>
          <w:b/>
          <w:noProof/>
          <w:color w:val="auto"/>
          <w:lang w:eastAsia="en-AU"/>
        </w:rPr>
        <w:instrText xml:space="preserve"> TOC \o "1-2" \h \z \u </w:instrText>
      </w:r>
      <w:r w:rsidRPr="00B4161D">
        <w:rPr>
          <w:b/>
          <w:noProof/>
          <w:color w:val="auto"/>
          <w:lang w:eastAsia="en-AU"/>
        </w:rPr>
        <w:fldChar w:fldCharType="separate"/>
      </w:r>
      <w:hyperlink w:anchor="_Toc458009682" w:history="1">
        <w:r w:rsidR="00706E8F" w:rsidRPr="00B4161D">
          <w:rPr>
            <w:rStyle w:val="Hyperlink"/>
            <w:noProof/>
            <w:color w:val="auto"/>
            <w:lang w:eastAsia="en-AU"/>
          </w:rPr>
          <w:t>INTRODUCTION</w:t>
        </w:r>
        <w:r w:rsidR="00706E8F" w:rsidRPr="00B4161D">
          <w:rPr>
            <w:noProof/>
            <w:webHidden/>
            <w:color w:val="auto"/>
          </w:rPr>
          <w:tab/>
        </w:r>
        <w:r w:rsidR="00706E8F" w:rsidRPr="00B4161D">
          <w:rPr>
            <w:noProof/>
            <w:webHidden/>
            <w:color w:val="auto"/>
          </w:rPr>
          <w:fldChar w:fldCharType="begin"/>
        </w:r>
        <w:r w:rsidR="00706E8F" w:rsidRPr="00B4161D">
          <w:rPr>
            <w:noProof/>
            <w:webHidden/>
            <w:color w:val="auto"/>
          </w:rPr>
          <w:instrText xml:space="preserve"> PAGEREF _Toc458009682 \h </w:instrText>
        </w:r>
        <w:r w:rsidR="00706E8F" w:rsidRPr="00B4161D">
          <w:rPr>
            <w:noProof/>
            <w:webHidden/>
            <w:color w:val="auto"/>
          </w:rPr>
        </w:r>
        <w:r w:rsidR="00706E8F" w:rsidRPr="00B4161D">
          <w:rPr>
            <w:noProof/>
            <w:webHidden/>
            <w:color w:val="auto"/>
          </w:rPr>
          <w:fldChar w:fldCharType="separate"/>
        </w:r>
        <w:r w:rsidR="008B4AA7">
          <w:rPr>
            <w:noProof/>
            <w:webHidden/>
            <w:color w:val="auto"/>
          </w:rPr>
          <w:t>1</w:t>
        </w:r>
        <w:r w:rsidR="00706E8F" w:rsidRPr="00B4161D">
          <w:rPr>
            <w:noProof/>
            <w:webHidden/>
            <w:color w:val="auto"/>
          </w:rPr>
          <w:fldChar w:fldCharType="end"/>
        </w:r>
      </w:hyperlink>
    </w:p>
    <w:p w:rsidR="00706E8F" w:rsidRPr="00B4161D" w:rsidRDefault="008B4AA7">
      <w:pPr>
        <w:pStyle w:val="TOC1"/>
        <w:rPr>
          <w:rFonts w:asciiTheme="minorHAnsi" w:eastAsiaTheme="minorEastAsia" w:hAnsiTheme="minorHAnsi" w:cstheme="minorBidi"/>
          <w:caps w:val="0"/>
          <w:noProof/>
          <w:color w:val="auto"/>
          <w:sz w:val="22"/>
          <w:szCs w:val="22"/>
          <w:lang w:val="en-IN" w:eastAsia="en-IN"/>
        </w:rPr>
      </w:pPr>
      <w:hyperlink w:anchor="_Toc458009683" w:history="1">
        <w:r w:rsidR="00706E8F" w:rsidRPr="00B4161D">
          <w:rPr>
            <w:rStyle w:val="Hyperlink"/>
            <w:noProof/>
            <w:color w:val="auto"/>
            <w:lang w:eastAsia="en-AU"/>
          </w:rPr>
          <w:t>Stage 1: Developing a set of potential activities</w:t>
        </w:r>
        <w:r w:rsidR="00706E8F" w:rsidRPr="00B4161D">
          <w:rPr>
            <w:noProof/>
            <w:webHidden/>
            <w:color w:val="auto"/>
          </w:rPr>
          <w:tab/>
        </w:r>
        <w:r w:rsidR="00706E8F" w:rsidRPr="00B4161D">
          <w:rPr>
            <w:noProof/>
            <w:webHidden/>
            <w:color w:val="auto"/>
          </w:rPr>
          <w:fldChar w:fldCharType="begin"/>
        </w:r>
        <w:r w:rsidR="00706E8F" w:rsidRPr="00B4161D">
          <w:rPr>
            <w:noProof/>
            <w:webHidden/>
            <w:color w:val="auto"/>
          </w:rPr>
          <w:instrText xml:space="preserve"> PAGEREF _Toc458009683 \h </w:instrText>
        </w:r>
        <w:r w:rsidR="00706E8F" w:rsidRPr="00B4161D">
          <w:rPr>
            <w:noProof/>
            <w:webHidden/>
            <w:color w:val="auto"/>
          </w:rPr>
        </w:r>
        <w:r w:rsidR="00706E8F" w:rsidRPr="00B4161D">
          <w:rPr>
            <w:noProof/>
            <w:webHidden/>
            <w:color w:val="auto"/>
          </w:rPr>
          <w:fldChar w:fldCharType="separate"/>
        </w:r>
        <w:r>
          <w:rPr>
            <w:noProof/>
            <w:webHidden/>
            <w:color w:val="auto"/>
          </w:rPr>
          <w:t>2</w:t>
        </w:r>
        <w:r w:rsidR="00706E8F" w:rsidRPr="00B4161D">
          <w:rPr>
            <w:noProof/>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84" w:history="1">
        <w:r w:rsidR="00706E8F" w:rsidRPr="00B4161D">
          <w:rPr>
            <w:rStyle w:val="Hyperlink"/>
            <w:color w:val="auto"/>
          </w:rPr>
          <w:t>1.1 Define the level at which each proposed activity is described</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_Toc458009684 \h </w:instrText>
        </w:r>
        <w:r w:rsidR="00706E8F" w:rsidRPr="00B4161D">
          <w:rPr>
            <w:webHidden/>
            <w:color w:val="auto"/>
          </w:rPr>
        </w:r>
        <w:r w:rsidR="00706E8F" w:rsidRPr="00B4161D">
          <w:rPr>
            <w:webHidden/>
            <w:color w:val="auto"/>
          </w:rPr>
          <w:fldChar w:fldCharType="separate"/>
        </w:r>
        <w:r>
          <w:rPr>
            <w:webHidden/>
            <w:color w:val="auto"/>
          </w:rPr>
          <w:t>3</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85" w:history="1">
        <w:r w:rsidR="00706E8F" w:rsidRPr="00B4161D">
          <w:rPr>
            <w:rStyle w:val="Hyperlink"/>
            <w:color w:val="auto"/>
          </w:rPr>
          <w:t>1.2 Describe the activity in a manner sufficient for consideration by decision makers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_Toc458009685 \h </w:instrText>
        </w:r>
        <w:r w:rsidR="00706E8F" w:rsidRPr="00B4161D">
          <w:rPr>
            <w:webHidden/>
            <w:color w:val="auto"/>
          </w:rPr>
        </w:r>
        <w:r w:rsidR="00706E8F" w:rsidRPr="00B4161D">
          <w:rPr>
            <w:webHidden/>
            <w:color w:val="auto"/>
          </w:rPr>
          <w:fldChar w:fldCharType="separate"/>
        </w:r>
        <w:r>
          <w:rPr>
            <w:webHidden/>
            <w:color w:val="auto"/>
          </w:rPr>
          <w:t>6</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86" w:history="1">
        <w:r w:rsidR="00706E8F" w:rsidRPr="00B4161D">
          <w:rPr>
            <w:rStyle w:val="Hyperlink"/>
            <w:color w:val="auto"/>
          </w:rPr>
          <w:t>1.3 Develop a high level ‘business case’ for each proposal</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_Toc458009686 \h </w:instrText>
        </w:r>
        <w:r w:rsidR="00706E8F" w:rsidRPr="00B4161D">
          <w:rPr>
            <w:webHidden/>
            <w:color w:val="auto"/>
          </w:rPr>
        </w:r>
        <w:r w:rsidR="00706E8F" w:rsidRPr="00B4161D">
          <w:rPr>
            <w:webHidden/>
            <w:color w:val="auto"/>
          </w:rPr>
          <w:fldChar w:fldCharType="separate"/>
        </w:r>
        <w:r>
          <w:rPr>
            <w:webHidden/>
            <w:color w:val="auto"/>
          </w:rPr>
          <w:t>7</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87" w:history="1">
        <w:r w:rsidR="00706E8F" w:rsidRPr="00B4161D">
          <w:rPr>
            <w:rStyle w:val="Hyperlink"/>
            <w:color w:val="auto"/>
          </w:rPr>
          <w:t>1.4 Ensure proposals demonstrate an understanding of market capability and constraints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_Toc458009687 \h </w:instrText>
        </w:r>
        <w:r w:rsidR="00706E8F" w:rsidRPr="00B4161D">
          <w:rPr>
            <w:webHidden/>
            <w:color w:val="auto"/>
          </w:rPr>
        </w:r>
        <w:r w:rsidR="00706E8F" w:rsidRPr="00B4161D">
          <w:rPr>
            <w:webHidden/>
            <w:color w:val="auto"/>
          </w:rPr>
          <w:fldChar w:fldCharType="separate"/>
        </w:r>
        <w:r>
          <w:rPr>
            <w:webHidden/>
            <w:color w:val="auto"/>
          </w:rPr>
          <w:t>9</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88" w:history="1">
        <w:r w:rsidR="00706E8F" w:rsidRPr="00B4161D">
          <w:rPr>
            <w:rStyle w:val="Hyperlink"/>
            <w:color w:val="auto"/>
          </w:rPr>
          <w:t>1.5 Identify any co-dependencies with other potential activities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_Toc458009688 \h </w:instrText>
        </w:r>
        <w:r w:rsidR="00706E8F" w:rsidRPr="00B4161D">
          <w:rPr>
            <w:webHidden/>
            <w:color w:val="auto"/>
          </w:rPr>
        </w:r>
        <w:r w:rsidR="00706E8F" w:rsidRPr="00B4161D">
          <w:rPr>
            <w:webHidden/>
            <w:color w:val="auto"/>
          </w:rPr>
          <w:fldChar w:fldCharType="separate"/>
        </w:r>
        <w:r>
          <w:rPr>
            <w:webHidden/>
            <w:color w:val="auto"/>
          </w:rPr>
          <w:t>12</w:t>
        </w:r>
        <w:r w:rsidR="00706E8F" w:rsidRPr="00B4161D">
          <w:rPr>
            <w:webHidden/>
            <w:color w:val="auto"/>
          </w:rPr>
          <w:fldChar w:fldCharType="end"/>
        </w:r>
      </w:hyperlink>
    </w:p>
    <w:p w:rsidR="00706E8F" w:rsidRPr="00B4161D" w:rsidRDefault="008B4AA7">
      <w:pPr>
        <w:pStyle w:val="TOC1"/>
        <w:rPr>
          <w:rFonts w:asciiTheme="minorHAnsi" w:eastAsiaTheme="minorEastAsia" w:hAnsiTheme="minorHAnsi" w:cstheme="minorBidi"/>
          <w:caps w:val="0"/>
          <w:noProof/>
          <w:color w:val="auto"/>
          <w:sz w:val="22"/>
          <w:szCs w:val="22"/>
          <w:lang w:val="en-IN" w:eastAsia="en-IN"/>
        </w:rPr>
      </w:pPr>
      <w:hyperlink w:anchor="_Toc458009689" w:history="1">
        <w:r w:rsidR="00706E8F" w:rsidRPr="00B4161D">
          <w:rPr>
            <w:rStyle w:val="Hyperlink"/>
            <w:noProof/>
            <w:color w:val="auto"/>
          </w:rPr>
          <w:t>Stage 2: Priority setting and choosing activities</w:t>
        </w:r>
        <w:r w:rsidR="00706E8F" w:rsidRPr="00B4161D">
          <w:rPr>
            <w:noProof/>
            <w:webHidden/>
            <w:color w:val="auto"/>
          </w:rPr>
          <w:tab/>
        </w:r>
        <w:r w:rsidR="00706E8F" w:rsidRPr="00B4161D">
          <w:rPr>
            <w:noProof/>
            <w:webHidden/>
            <w:color w:val="auto"/>
          </w:rPr>
          <w:fldChar w:fldCharType="begin"/>
        </w:r>
        <w:r w:rsidR="00706E8F" w:rsidRPr="00B4161D">
          <w:rPr>
            <w:noProof/>
            <w:webHidden/>
            <w:color w:val="auto"/>
          </w:rPr>
          <w:instrText xml:space="preserve"> PAGEREF _Toc458009689 \h </w:instrText>
        </w:r>
        <w:r w:rsidR="00706E8F" w:rsidRPr="00B4161D">
          <w:rPr>
            <w:noProof/>
            <w:webHidden/>
            <w:color w:val="auto"/>
          </w:rPr>
        </w:r>
        <w:r w:rsidR="00706E8F" w:rsidRPr="00B4161D">
          <w:rPr>
            <w:noProof/>
            <w:webHidden/>
            <w:color w:val="auto"/>
          </w:rPr>
          <w:fldChar w:fldCharType="separate"/>
        </w:r>
        <w:r>
          <w:rPr>
            <w:noProof/>
            <w:webHidden/>
            <w:color w:val="auto"/>
          </w:rPr>
          <w:t>13</w:t>
        </w:r>
        <w:r w:rsidR="00706E8F" w:rsidRPr="00B4161D">
          <w:rPr>
            <w:noProof/>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0" w:history="1">
        <w:r w:rsidR="00706E8F" w:rsidRPr="00B4161D">
          <w:rPr>
            <w:rStyle w:val="Hyperlink"/>
            <w:color w:val="auto"/>
          </w:rPr>
          <w:t>2.1 Development of criteria for priority setting and decision making</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_Toc458009690 \h </w:instrText>
        </w:r>
        <w:r w:rsidR="00706E8F" w:rsidRPr="00B4161D">
          <w:rPr>
            <w:webHidden/>
            <w:color w:val="auto"/>
          </w:rPr>
        </w:r>
        <w:r w:rsidR="00706E8F" w:rsidRPr="00B4161D">
          <w:rPr>
            <w:webHidden/>
            <w:color w:val="auto"/>
          </w:rPr>
          <w:fldChar w:fldCharType="separate"/>
        </w:r>
        <w:r>
          <w:rPr>
            <w:webHidden/>
            <w:color w:val="auto"/>
          </w:rPr>
          <w:t>14</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1" w:history="1">
        <w:r w:rsidR="00706E8F" w:rsidRPr="00B4161D">
          <w:rPr>
            <w:rStyle w:val="Hyperlink"/>
            <w:color w:val="auto"/>
          </w:rPr>
          <w:t>2.2 Employ methods for rating activities against the criteria to inform prioritisation</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_Toc458009691 \h </w:instrText>
        </w:r>
        <w:r w:rsidR="00706E8F" w:rsidRPr="00B4161D">
          <w:rPr>
            <w:webHidden/>
            <w:color w:val="auto"/>
          </w:rPr>
        </w:r>
        <w:r w:rsidR="00706E8F" w:rsidRPr="00B4161D">
          <w:rPr>
            <w:webHidden/>
            <w:color w:val="auto"/>
          </w:rPr>
          <w:fldChar w:fldCharType="separate"/>
        </w:r>
        <w:r>
          <w:rPr>
            <w:webHidden/>
            <w:color w:val="auto"/>
          </w:rPr>
          <w:t>15</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2" w:history="1">
        <w:r w:rsidR="00706E8F" w:rsidRPr="00B4161D">
          <w:rPr>
            <w:rStyle w:val="Hyperlink"/>
            <w:color w:val="auto"/>
          </w:rPr>
          <w:t>2.3 Assess implications of current services against future plans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_Toc458009692 \h </w:instrText>
        </w:r>
        <w:r w:rsidR="00706E8F" w:rsidRPr="00B4161D">
          <w:rPr>
            <w:webHidden/>
            <w:color w:val="auto"/>
          </w:rPr>
        </w:r>
        <w:r w:rsidR="00706E8F" w:rsidRPr="00B4161D">
          <w:rPr>
            <w:webHidden/>
            <w:color w:val="auto"/>
          </w:rPr>
          <w:fldChar w:fldCharType="separate"/>
        </w:r>
        <w:r>
          <w:rPr>
            <w:webHidden/>
            <w:color w:val="auto"/>
          </w:rPr>
          <w:t>19</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3" w:history="1">
        <w:r w:rsidR="00706E8F" w:rsidRPr="00B4161D">
          <w:rPr>
            <w:rStyle w:val="Hyperlink"/>
            <w:color w:val="auto"/>
          </w:rPr>
          <w:t>2.4 Review decisions in light of any broader implications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_Toc458009693 \h </w:instrText>
        </w:r>
        <w:r w:rsidR="00706E8F" w:rsidRPr="00B4161D">
          <w:rPr>
            <w:webHidden/>
            <w:color w:val="auto"/>
          </w:rPr>
        </w:r>
        <w:r w:rsidR="00706E8F" w:rsidRPr="00B4161D">
          <w:rPr>
            <w:webHidden/>
            <w:color w:val="auto"/>
          </w:rPr>
          <w:fldChar w:fldCharType="separate"/>
        </w:r>
        <w:r>
          <w:rPr>
            <w:webHidden/>
            <w:color w:val="auto"/>
          </w:rPr>
          <w:t>19</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4" w:history="1">
        <w:r w:rsidR="00706E8F" w:rsidRPr="00B4161D">
          <w:rPr>
            <w:rStyle w:val="Hyperlink"/>
            <w:color w:val="auto"/>
          </w:rPr>
          <w:t>2.5 Ensure that the commissioning strategy for each activity is understood by decision makers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_Toc458009694 \h </w:instrText>
        </w:r>
        <w:r w:rsidR="00706E8F" w:rsidRPr="00B4161D">
          <w:rPr>
            <w:webHidden/>
            <w:color w:val="auto"/>
          </w:rPr>
        </w:r>
        <w:r w:rsidR="00706E8F" w:rsidRPr="00B4161D">
          <w:rPr>
            <w:webHidden/>
            <w:color w:val="auto"/>
          </w:rPr>
          <w:fldChar w:fldCharType="separate"/>
        </w:r>
        <w:r>
          <w:rPr>
            <w:webHidden/>
            <w:color w:val="auto"/>
          </w:rPr>
          <w:t>21</w:t>
        </w:r>
        <w:r w:rsidR="00706E8F" w:rsidRPr="00B4161D">
          <w:rPr>
            <w:webHidden/>
            <w:color w:val="auto"/>
          </w:rPr>
          <w:fldChar w:fldCharType="end"/>
        </w:r>
      </w:hyperlink>
    </w:p>
    <w:p w:rsidR="00706E8F" w:rsidRPr="00B4161D" w:rsidRDefault="008B4AA7">
      <w:pPr>
        <w:pStyle w:val="TOC1"/>
        <w:rPr>
          <w:rFonts w:asciiTheme="minorHAnsi" w:eastAsiaTheme="minorEastAsia" w:hAnsiTheme="minorHAnsi" w:cstheme="minorBidi"/>
          <w:caps w:val="0"/>
          <w:noProof/>
          <w:color w:val="auto"/>
          <w:sz w:val="22"/>
          <w:szCs w:val="22"/>
          <w:lang w:val="en-IN" w:eastAsia="en-IN"/>
        </w:rPr>
      </w:pPr>
      <w:hyperlink w:anchor="_Toc458009695" w:history="1">
        <w:r w:rsidR="00706E8F" w:rsidRPr="00B4161D">
          <w:rPr>
            <w:rStyle w:val="Hyperlink"/>
            <w:noProof/>
            <w:color w:val="auto"/>
          </w:rPr>
          <w:t>Stage 3: Reviewing and ratifying the whole plan</w:t>
        </w:r>
        <w:r w:rsidR="00706E8F" w:rsidRPr="00B4161D">
          <w:rPr>
            <w:noProof/>
            <w:webHidden/>
            <w:color w:val="auto"/>
          </w:rPr>
          <w:tab/>
        </w:r>
        <w:r w:rsidR="00706E8F" w:rsidRPr="00B4161D">
          <w:rPr>
            <w:noProof/>
            <w:webHidden/>
            <w:color w:val="auto"/>
          </w:rPr>
          <w:fldChar w:fldCharType="begin"/>
        </w:r>
        <w:r w:rsidR="00706E8F" w:rsidRPr="00B4161D">
          <w:rPr>
            <w:noProof/>
            <w:webHidden/>
            <w:color w:val="auto"/>
          </w:rPr>
          <w:instrText xml:space="preserve"> PAGEREF _Toc458009695 \h </w:instrText>
        </w:r>
        <w:r w:rsidR="00706E8F" w:rsidRPr="00B4161D">
          <w:rPr>
            <w:noProof/>
            <w:webHidden/>
            <w:color w:val="auto"/>
          </w:rPr>
        </w:r>
        <w:r w:rsidR="00706E8F" w:rsidRPr="00B4161D">
          <w:rPr>
            <w:noProof/>
            <w:webHidden/>
            <w:color w:val="auto"/>
          </w:rPr>
          <w:fldChar w:fldCharType="separate"/>
        </w:r>
        <w:r>
          <w:rPr>
            <w:noProof/>
            <w:webHidden/>
            <w:color w:val="auto"/>
          </w:rPr>
          <w:t>23</w:t>
        </w:r>
        <w:r w:rsidR="00706E8F" w:rsidRPr="00B4161D">
          <w:rPr>
            <w:noProof/>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6" w:history="1">
        <w:r w:rsidR="00706E8F" w:rsidRPr="00B4161D">
          <w:rPr>
            <w:rStyle w:val="Hyperlink"/>
            <w:color w:val="auto"/>
          </w:rPr>
          <w:t>3.1 Review the plan for balance and focus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_Toc458009696 \h </w:instrText>
        </w:r>
        <w:r w:rsidR="00706E8F" w:rsidRPr="00B4161D">
          <w:rPr>
            <w:webHidden/>
            <w:color w:val="auto"/>
          </w:rPr>
        </w:r>
        <w:r w:rsidR="00706E8F" w:rsidRPr="00B4161D">
          <w:rPr>
            <w:webHidden/>
            <w:color w:val="auto"/>
          </w:rPr>
          <w:fldChar w:fldCharType="separate"/>
        </w:r>
        <w:r>
          <w:rPr>
            <w:webHidden/>
            <w:color w:val="auto"/>
          </w:rPr>
          <w:t>24</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7" w:history="1">
        <w:r w:rsidR="00706E8F" w:rsidRPr="00B4161D">
          <w:rPr>
            <w:rStyle w:val="Hyperlink"/>
            <w:color w:val="auto"/>
          </w:rPr>
          <w:t>3.2 Formally ratify the plan</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_Toc458009697 \h </w:instrText>
        </w:r>
        <w:r w:rsidR="00706E8F" w:rsidRPr="00B4161D">
          <w:rPr>
            <w:webHidden/>
            <w:color w:val="auto"/>
          </w:rPr>
        </w:r>
        <w:r w:rsidR="00706E8F" w:rsidRPr="00B4161D">
          <w:rPr>
            <w:webHidden/>
            <w:color w:val="auto"/>
          </w:rPr>
          <w:fldChar w:fldCharType="separate"/>
        </w:r>
        <w:r>
          <w:rPr>
            <w:webHidden/>
            <w:color w:val="auto"/>
          </w:rPr>
          <w:t>26</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8" w:history="1">
        <w:r w:rsidR="00706E8F" w:rsidRPr="00B4161D">
          <w:rPr>
            <w:rStyle w:val="Hyperlink"/>
            <w:color w:val="auto"/>
          </w:rPr>
          <w:t>3.3 Complete activity plan and template</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_Toc458009698 \h </w:instrText>
        </w:r>
        <w:r w:rsidR="00706E8F" w:rsidRPr="00B4161D">
          <w:rPr>
            <w:webHidden/>
            <w:color w:val="auto"/>
          </w:rPr>
        </w:r>
        <w:r w:rsidR="00706E8F" w:rsidRPr="00B4161D">
          <w:rPr>
            <w:webHidden/>
            <w:color w:val="auto"/>
          </w:rPr>
          <w:fldChar w:fldCharType="separate"/>
        </w:r>
        <w:r>
          <w:rPr>
            <w:webHidden/>
            <w:color w:val="auto"/>
          </w:rPr>
          <w:t>27</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699" w:history="1">
        <w:r w:rsidR="00706E8F" w:rsidRPr="00B4161D">
          <w:rPr>
            <w:rStyle w:val="Hyperlink"/>
            <w:color w:val="auto"/>
          </w:rPr>
          <w:t>3.4 Initiate approach to market</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_Toc458009699 \h </w:instrText>
        </w:r>
        <w:r w:rsidR="00706E8F" w:rsidRPr="00B4161D">
          <w:rPr>
            <w:webHidden/>
            <w:color w:val="auto"/>
          </w:rPr>
        </w:r>
        <w:r w:rsidR="00706E8F" w:rsidRPr="00B4161D">
          <w:rPr>
            <w:webHidden/>
            <w:color w:val="auto"/>
          </w:rPr>
          <w:fldChar w:fldCharType="separate"/>
        </w:r>
        <w:r>
          <w:rPr>
            <w:webHidden/>
            <w:color w:val="auto"/>
          </w:rPr>
          <w:t>27</w:t>
        </w:r>
        <w:r w:rsidR="00706E8F" w:rsidRPr="00B4161D">
          <w:rPr>
            <w:webHidden/>
            <w:color w:val="auto"/>
          </w:rPr>
          <w:fldChar w:fldCharType="end"/>
        </w:r>
      </w:hyperlink>
    </w:p>
    <w:p w:rsidR="00706E8F" w:rsidRPr="00B4161D" w:rsidRDefault="008B4AA7">
      <w:pPr>
        <w:pStyle w:val="TOC2"/>
        <w:rPr>
          <w:rFonts w:asciiTheme="minorHAnsi" w:eastAsiaTheme="minorEastAsia" w:hAnsiTheme="minorHAnsi" w:cstheme="minorBidi"/>
          <w:color w:val="auto"/>
          <w:sz w:val="22"/>
          <w:szCs w:val="22"/>
          <w:lang w:val="en-IN" w:eastAsia="en-IN"/>
        </w:rPr>
      </w:pPr>
      <w:hyperlink w:anchor="_Toc458009700" w:history="1">
        <w:r w:rsidR="00706E8F" w:rsidRPr="00B4161D">
          <w:rPr>
            <w:rStyle w:val="Hyperlink"/>
            <w:color w:val="auto"/>
          </w:rPr>
          <w:t>3.5 Communicate with stakeholders and communities</w:t>
        </w:r>
        <w:r w:rsidR="00706E8F" w:rsidRPr="00B4161D">
          <w:rPr>
            <w:webHidden/>
            <w:color w:val="auto"/>
          </w:rPr>
          <w:tab/>
        </w:r>
        <w:r w:rsidR="00706E8F" w:rsidRPr="00B4161D">
          <w:rPr>
            <w:webHidden/>
            <w:color w:val="auto"/>
          </w:rPr>
          <w:fldChar w:fldCharType="begin"/>
        </w:r>
        <w:r w:rsidR="00706E8F" w:rsidRPr="00B4161D">
          <w:rPr>
            <w:webHidden/>
            <w:color w:val="auto"/>
          </w:rPr>
          <w:instrText xml:space="preserve"> PAGEREF _Toc458009700 \h </w:instrText>
        </w:r>
        <w:r w:rsidR="00706E8F" w:rsidRPr="00B4161D">
          <w:rPr>
            <w:webHidden/>
            <w:color w:val="auto"/>
          </w:rPr>
        </w:r>
        <w:r w:rsidR="00706E8F" w:rsidRPr="00B4161D">
          <w:rPr>
            <w:webHidden/>
            <w:color w:val="auto"/>
          </w:rPr>
          <w:fldChar w:fldCharType="separate"/>
        </w:r>
        <w:r>
          <w:rPr>
            <w:webHidden/>
            <w:color w:val="auto"/>
          </w:rPr>
          <w:t>28</w:t>
        </w:r>
        <w:r w:rsidR="00706E8F" w:rsidRPr="00B4161D">
          <w:rPr>
            <w:webHidden/>
            <w:color w:val="auto"/>
          </w:rPr>
          <w:fldChar w:fldCharType="end"/>
        </w:r>
      </w:hyperlink>
    </w:p>
    <w:p w:rsidR="00072270" w:rsidRPr="00B4161D" w:rsidRDefault="008E3144">
      <w:pPr>
        <w:spacing w:after="200" w:line="276" w:lineRule="auto"/>
        <w:jc w:val="left"/>
        <w:rPr>
          <w:b/>
          <w:caps/>
          <w:noProof/>
          <w:lang w:eastAsia="en-AU"/>
        </w:rPr>
      </w:pPr>
      <w:r w:rsidRPr="00B4161D">
        <w:rPr>
          <w:b/>
          <w:noProof/>
          <w:sz w:val="24"/>
          <w:lang w:eastAsia="en-AU"/>
        </w:rPr>
        <w:fldChar w:fldCharType="end"/>
      </w:r>
    </w:p>
    <w:p w:rsidR="005B7A26" w:rsidRDefault="005B7A26">
      <w:pPr>
        <w:spacing w:after="200" w:line="276" w:lineRule="auto"/>
        <w:jc w:val="left"/>
        <w:rPr>
          <w:b/>
          <w:caps/>
          <w:noProof/>
          <w:color w:val="1F497D" w:themeColor="text2"/>
          <w:sz w:val="24"/>
          <w:lang w:eastAsia="en-AU"/>
        </w:rPr>
      </w:pPr>
    </w:p>
    <w:p w:rsidR="0074264C" w:rsidRDefault="0074264C">
      <w:pPr>
        <w:spacing w:after="200" w:line="276" w:lineRule="auto"/>
        <w:jc w:val="left"/>
        <w:rPr>
          <w:b/>
          <w:noProof/>
          <w:color w:val="1F497D" w:themeColor="text2"/>
          <w:lang w:eastAsia="en-AU"/>
        </w:rPr>
        <w:sectPr w:rsidR="0074264C" w:rsidSect="0074264C">
          <w:footerReference w:type="default" r:id="rId18"/>
          <w:pgSz w:w="11906" w:h="16838"/>
          <w:pgMar w:top="1440" w:right="1797" w:bottom="1440" w:left="1797" w:header="709" w:footer="709" w:gutter="0"/>
          <w:pgNumType w:fmt="lowerRoman" w:start="1"/>
          <w:cols w:space="708"/>
          <w:docGrid w:linePitch="360"/>
        </w:sectPr>
      </w:pPr>
    </w:p>
    <w:p w:rsidR="003E4C2A" w:rsidRPr="00C57181" w:rsidRDefault="00072270" w:rsidP="00866424">
      <w:pPr>
        <w:pStyle w:val="Heading1"/>
        <w:rPr>
          <w:noProof/>
          <w:lang w:eastAsia="en-AU"/>
        </w:rPr>
      </w:pPr>
      <w:bookmarkStart w:id="1" w:name="_Toc458009682"/>
      <w:r>
        <w:rPr>
          <w:noProof/>
          <w:lang w:eastAsia="en-AU"/>
        </w:rPr>
        <w:lastRenderedPageBreak/>
        <w:t>INTRODUCTION</w:t>
      </w:r>
      <w:bookmarkEnd w:id="1"/>
    </w:p>
    <w:p w:rsidR="003E4C2A" w:rsidRDefault="003E4C2A" w:rsidP="00920062">
      <w:pPr>
        <w:jc w:val="left"/>
      </w:pPr>
    </w:p>
    <w:p w:rsidR="00800E90" w:rsidRPr="00316605" w:rsidRDefault="00800E90" w:rsidP="00E4542F">
      <w:pPr>
        <w:spacing w:line="276" w:lineRule="auto"/>
        <w:jc w:val="left"/>
      </w:pPr>
      <w:r w:rsidRPr="00316605">
        <w:t xml:space="preserve">The accompanying </w:t>
      </w:r>
      <w:r w:rsidR="00C87973">
        <w:t xml:space="preserve">document, ‘Planning in a commissioning </w:t>
      </w:r>
      <w:r w:rsidR="00F55A07">
        <w:t>environment</w:t>
      </w:r>
      <w:r w:rsidR="00C87973">
        <w:t xml:space="preserve"> – a </w:t>
      </w:r>
      <w:r w:rsidRPr="00316605">
        <w:t>Guide</w:t>
      </w:r>
      <w:r w:rsidR="00C87973">
        <w:t>’</w:t>
      </w:r>
      <w:r w:rsidRPr="00316605">
        <w:t xml:space="preserve"> provides a general overview of issues </w:t>
      </w:r>
      <w:r w:rsidR="00883481" w:rsidRPr="00316605">
        <w:t xml:space="preserve">that </w:t>
      </w:r>
      <w:r w:rsidRPr="00316605">
        <w:t>Primary Health Networks (PHNs) are likely to need to address as they move into their commissioning role.</w:t>
      </w:r>
      <w:r w:rsidR="00536794">
        <w:t xml:space="preserve"> </w:t>
      </w:r>
      <w:r w:rsidRPr="00316605">
        <w:t xml:space="preserve">This document is an initial </w:t>
      </w:r>
      <w:r w:rsidR="00716AC7" w:rsidRPr="00316605">
        <w:t>attempt</w:t>
      </w:r>
      <w:r w:rsidRPr="00316605">
        <w:t xml:space="preserve"> to identify some resources that may be useful to PHNs in doing so.</w:t>
      </w:r>
      <w:r w:rsidR="00536794">
        <w:t xml:space="preserve"> </w:t>
      </w:r>
      <w:r w:rsidRPr="00316605">
        <w:t>It is therefore by nature a more ‘open-ended’ document that can be expanded over time.</w:t>
      </w:r>
      <w:r w:rsidR="00536794">
        <w:t xml:space="preserve"> </w:t>
      </w:r>
      <w:r w:rsidRPr="00316605">
        <w:t>PHNs are of course also encouraged to use a variety of other mechanisms to share useful tools, resources and approaches with others.</w:t>
      </w:r>
    </w:p>
    <w:p w:rsidR="00DB582A" w:rsidRPr="00316605" w:rsidRDefault="00DB582A" w:rsidP="00800E90">
      <w:pPr>
        <w:jc w:val="left"/>
      </w:pPr>
    </w:p>
    <w:p w:rsidR="00E4542F" w:rsidRDefault="00DC47E7" w:rsidP="00E4542F">
      <w:pPr>
        <w:spacing w:line="276" w:lineRule="auto"/>
        <w:jc w:val="left"/>
      </w:pPr>
      <w:r w:rsidRPr="00316605">
        <w:t xml:space="preserve">This document should be considered as part of a broader set on the PHN commissioning cycle, which includes previous guidance on </w:t>
      </w:r>
      <w:r w:rsidRPr="00316605">
        <w:rPr>
          <w:b/>
        </w:rPr>
        <w:t>needs assessment</w:t>
      </w:r>
      <w:r w:rsidRPr="00316605">
        <w:t xml:space="preserve">, subsequent guidance and resources on </w:t>
      </w:r>
      <w:r w:rsidRPr="00316605">
        <w:rPr>
          <w:b/>
        </w:rPr>
        <w:t>designing and contracting services</w:t>
      </w:r>
      <w:r w:rsidRPr="00316605">
        <w:t xml:space="preserve"> </w:t>
      </w:r>
      <w:r w:rsidR="00DB582A" w:rsidRPr="00316605">
        <w:t xml:space="preserve">and </w:t>
      </w:r>
      <w:r w:rsidRPr="00316605">
        <w:t xml:space="preserve">the </w:t>
      </w:r>
      <w:r w:rsidRPr="00316605">
        <w:rPr>
          <w:b/>
        </w:rPr>
        <w:t xml:space="preserve">PHN </w:t>
      </w:r>
      <w:r w:rsidR="00DB582A" w:rsidRPr="00316605">
        <w:rPr>
          <w:b/>
        </w:rPr>
        <w:t>Performance Framework</w:t>
      </w:r>
      <w:r w:rsidR="00DB582A" w:rsidRPr="00316605">
        <w:t>.</w:t>
      </w:r>
      <w:r w:rsidR="00536794">
        <w:t xml:space="preserve"> </w:t>
      </w:r>
    </w:p>
    <w:p w:rsidR="00E4542F" w:rsidRDefault="00E4542F" w:rsidP="00E4542F">
      <w:pPr>
        <w:spacing w:line="276" w:lineRule="auto"/>
        <w:jc w:val="left"/>
      </w:pPr>
    </w:p>
    <w:p w:rsidR="0053738D" w:rsidRDefault="00105FA7" w:rsidP="00E4542F">
      <w:pPr>
        <w:spacing w:line="276" w:lineRule="auto"/>
        <w:jc w:val="left"/>
      </w:pPr>
      <w:r>
        <w:t xml:space="preserve">These resources </w:t>
      </w:r>
      <w:r w:rsidR="00FC7ABC">
        <w:t xml:space="preserve">are structured around the three </w:t>
      </w:r>
      <w:r w:rsidR="00783873">
        <w:t xml:space="preserve">steps or </w:t>
      </w:r>
      <w:r w:rsidR="00FC7ABC">
        <w:t xml:space="preserve">stages outlined in the </w:t>
      </w:r>
      <w:r w:rsidR="004F7EA5">
        <w:t>‘P</w:t>
      </w:r>
      <w:r w:rsidR="00FC7ABC">
        <w:t xml:space="preserve">lanning in </w:t>
      </w:r>
      <w:r w:rsidR="00783873">
        <w:t xml:space="preserve">a </w:t>
      </w:r>
      <w:r w:rsidR="00FC7ABC">
        <w:t>commissioning environment</w:t>
      </w:r>
      <w:r w:rsidR="00783873">
        <w:t xml:space="preserve"> - a Guide</w:t>
      </w:r>
      <w:r w:rsidR="004F7EA5">
        <w:t>’</w:t>
      </w:r>
      <w:r w:rsidR="00FC7ABC">
        <w:t>.</w:t>
      </w:r>
      <w:r w:rsidR="00E4542F">
        <w:br/>
      </w:r>
    </w:p>
    <w:p w:rsidR="00C87973" w:rsidRDefault="00C87973">
      <w:pPr>
        <w:spacing w:after="200" w:line="276" w:lineRule="auto"/>
        <w:jc w:val="left"/>
      </w:pPr>
      <w:r>
        <w:t>Figure 1.1: Key steps in developing the Activity Work Plan</w:t>
      </w:r>
    </w:p>
    <w:p w:rsidR="00FC7ABC" w:rsidRDefault="00FC7ABC">
      <w:pPr>
        <w:spacing w:after="200" w:line="276" w:lineRule="auto"/>
        <w:jc w:val="left"/>
      </w:pPr>
      <w:r>
        <w:rPr>
          <w:noProof/>
          <w:lang w:eastAsia="en-AU"/>
        </w:rPr>
        <w:drawing>
          <wp:inline distT="0" distB="0" distL="0" distR="0" wp14:anchorId="57948938" wp14:editId="78611623">
            <wp:extent cx="5274310" cy="3297555"/>
            <wp:effectExtent l="0" t="0" r="2540" b="0"/>
            <wp:docPr id="5" name="Picture 5" descr="This figure outlines three key steps in developing the Activity Work Plan, and more detailed descriptions of the steps. These are: 1. Developing a set of potential activities – the purpose of this step is to translate the findings of the Needs Assessment and other priorities into a “long list” of possible activities. Activities should be described in the format outlined in the template; 2. Prioritising and choosing activities – the purpose of this step is to take the “long list” of potential activities and undertake a robust prioritisation process to decide which will be included in the Activity Work Plan; and 3.  Reviewing and ratifying the plan as a whole – the purpose of this step is to review the entire plan for balance and fit, and prepare the documentation in the format of the Activity Work Plan template." title="Figure 1.1: Key steps in developing the Activity Work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8 at 9.36.09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297555"/>
                    </a:xfrm>
                    <a:prstGeom prst="rect">
                      <a:avLst/>
                    </a:prstGeom>
                    <a:ln>
                      <a:noFill/>
                    </a:ln>
                  </pic:spPr>
                </pic:pic>
              </a:graphicData>
            </a:graphic>
          </wp:inline>
        </w:drawing>
      </w:r>
    </w:p>
    <w:p w:rsidR="0053738D" w:rsidRDefault="00FC7ABC">
      <w:pPr>
        <w:spacing w:after="200" w:line="276" w:lineRule="auto"/>
        <w:jc w:val="left"/>
      </w:pPr>
      <w:r>
        <w:t xml:space="preserve">The intention is that these resources will grow over time as a </w:t>
      </w:r>
      <w:r w:rsidR="004F7EA5">
        <w:t>result</w:t>
      </w:r>
      <w:r>
        <w:t xml:space="preserve"> of input from PHNs – tools they have used, resources</w:t>
      </w:r>
      <w:r w:rsidR="006D3AAD">
        <w:t xml:space="preserve"> that</w:t>
      </w:r>
      <w:r>
        <w:t xml:space="preserve"> they have found </w:t>
      </w:r>
      <w:r w:rsidR="004F7EA5">
        <w:t>helpful</w:t>
      </w:r>
      <w:r w:rsidR="006D3AAD">
        <w:t>,</w:t>
      </w:r>
      <w:r>
        <w:t xml:space="preserve"> and their experiences in plan development.</w:t>
      </w:r>
      <w:r w:rsidR="00536794">
        <w:t xml:space="preserve"> </w:t>
      </w:r>
      <w:r w:rsidR="00F17CFD">
        <w:t xml:space="preserve">These are </w:t>
      </w:r>
      <w:r w:rsidR="00F17CFD">
        <w:rPr>
          <w:i/>
        </w:rPr>
        <w:t>resources.</w:t>
      </w:r>
      <w:r w:rsidR="00536794">
        <w:t xml:space="preserve"> </w:t>
      </w:r>
      <w:r w:rsidR="00F17CFD">
        <w:t>None are intended to be prescriptive.</w:t>
      </w:r>
    </w:p>
    <w:p w:rsidR="00DC47E7" w:rsidRDefault="00DC47E7">
      <w:pPr>
        <w:spacing w:after="200" w:line="276" w:lineRule="auto"/>
        <w:jc w:val="left"/>
        <w:rPr>
          <w:rFonts w:eastAsiaTheme="majorEastAsia" w:cstheme="majorBidi"/>
          <w:bCs/>
          <w:caps/>
          <w:noProof/>
          <w:color w:val="003D69"/>
          <w:sz w:val="36"/>
          <w:szCs w:val="28"/>
          <w:lang w:eastAsia="en-AU"/>
        </w:rPr>
      </w:pPr>
      <w:r>
        <w:rPr>
          <w:noProof/>
          <w:lang w:eastAsia="en-AU"/>
        </w:rPr>
        <w:br w:type="page"/>
      </w:r>
    </w:p>
    <w:p w:rsidR="003E4C2A" w:rsidRDefault="0043504A" w:rsidP="000A0642">
      <w:pPr>
        <w:pStyle w:val="Heading1"/>
        <w:rPr>
          <w:noProof/>
          <w:lang w:eastAsia="en-AU"/>
        </w:rPr>
      </w:pPr>
      <w:bookmarkStart w:id="2" w:name="_Toc458009683"/>
      <w:r w:rsidRPr="0043504A">
        <w:rPr>
          <w:noProof/>
          <w:lang w:eastAsia="en-AU"/>
        </w:rPr>
        <w:lastRenderedPageBreak/>
        <w:t>Stage 1</w:t>
      </w:r>
      <w:r w:rsidR="00716AC7">
        <w:rPr>
          <w:noProof/>
          <w:lang w:eastAsia="en-AU"/>
        </w:rPr>
        <w:t xml:space="preserve">: Developing a set of potential </w:t>
      </w:r>
      <w:r w:rsidRPr="0043504A">
        <w:rPr>
          <w:noProof/>
          <w:lang w:eastAsia="en-AU"/>
        </w:rPr>
        <w:t>activities</w:t>
      </w:r>
      <w:bookmarkEnd w:id="2"/>
      <w:r w:rsidRPr="0043504A">
        <w:rPr>
          <w:noProof/>
          <w:lang w:eastAsia="en-AU"/>
        </w:rPr>
        <w:t xml:space="preserve"> </w:t>
      </w:r>
    </w:p>
    <w:p w:rsidR="009B4B37" w:rsidRPr="009B4B37" w:rsidRDefault="009B4B37" w:rsidP="000A0642">
      <w:pPr>
        <w:jc w:val="left"/>
        <w:rPr>
          <w:lang w:eastAsia="en-AU"/>
        </w:rPr>
      </w:pPr>
    </w:p>
    <w:p w:rsidR="0043504A" w:rsidRPr="0043504A" w:rsidRDefault="00C87973" w:rsidP="000A0642">
      <w:pPr>
        <w:jc w:val="left"/>
        <w:rPr>
          <w:b/>
          <w:noProof/>
          <w:color w:val="1F497D" w:themeColor="text2"/>
          <w:lang w:eastAsia="en-AU"/>
        </w:rPr>
      </w:pPr>
      <w:r>
        <w:t>Figure 1.2: Key steps in developing a set of potential activities</w:t>
      </w:r>
      <w:r>
        <w:br/>
      </w:r>
    </w:p>
    <w:p w:rsidR="0043504A" w:rsidRDefault="003E2E59" w:rsidP="000A0642">
      <w:pPr>
        <w:jc w:val="left"/>
      </w:pPr>
      <w:r>
        <w:rPr>
          <w:noProof/>
          <w:lang w:eastAsia="en-AU"/>
        </w:rPr>
        <w:drawing>
          <wp:inline distT="0" distB="0" distL="0" distR="0" wp14:anchorId="3F9B3307" wp14:editId="40016630">
            <wp:extent cx="5274310" cy="3070860"/>
            <wp:effectExtent l="0" t="0" r="2540" b="0"/>
            <wp:docPr id="12" name="Picture 12" descr="This figure outlines five key steps in developing a set of potential activities: 1.  Define the level at which the proposed activity is described; 2. Describe the activity in a manner sufficient for consideration for decision makers; 3.  Develop a high level 'business case' for each proposal;  4.  Ensure proposals demonstrate an understanding of market capability and constraints; and 5.  Identify any co-dependencies with other potential activities." title="Figure 1.2: Key steps in developing a set of potenti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8 at 8.51.26 AM.png"/>
                    <pic:cNvPicPr/>
                  </pic:nvPicPr>
                  <pic:blipFill>
                    <a:blip r:embed="rId20" cstate="print">
                      <a:extLst>
                        <a:ext uri="{28A0092B-C50C-407E-A947-70E740481C1C}">
                          <a14:useLocalDpi xmlns:a14="http://schemas.microsoft.com/office/drawing/2010/main"/>
                        </a:ext>
                      </a:extLst>
                    </a:blip>
                    <a:stretch>
                      <a:fillRect/>
                    </a:stretch>
                  </pic:blipFill>
                  <pic:spPr>
                    <a:xfrm>
                      <a:off x="0" y="0"/>
                      <a:ext cx="5274310" cy="3070860"/>
                    </a:xfrm>
                    <a:prstGeom prst="rect">
                      <a:avLst/>
                    </a:prstGeom>
                  </pic:spPr>
                </pic:pic>
              </a:graphicData>
            </a:graphic>
          </wp:inline>
        </w:drawing>
      </w:r>
    </w:p>
    <w:p w:rsidR="00107EF5" w:rsidRDefault="00107EF5" w:rsidP="000A0642">
      <w:pPr>
        <w:jc w:val="left"/>
      </w:pPr>
    </w:p>
    <w:p w:rsidR="00671141" w:rsidRDefault="00B8132E" w:rsidP="000A0642">
      <w:pPr>
        <w:spacing w:line="23" w:lineRule="atLeast"/>
        <w:jc w:val="left"/>
      </w:pPr>
      <w:r>
        <w:t xml:space="preserve">Key considerations in </w:t>
      </w:r>
      <w:proofErr w:type="gramStart"/>
      <w:r>
        <w:t>progressing</w:t>
      </w:r>
      <w:proofErr w:type="gramEnd"/>
      <w:r>
        <w:t xml:space="preserve"> these steps include:</w:t>
      </w:r>
    </w:p>
    <w:p w:rsidR="007C47E4" w:rsidRDefault="007C47E4" w:rsidP="000A0642">
      <w:pPr>
        <w:spacing w:line="276" w:lineRule="auto"/>
        <w:jc w:val="left"/>
      </w:pPr>
    </w:p>
    <w:p w:rsidR="00B8132E" w:rsidRPr="00912140" w:rsidRDefault="00B8132E" w:rsidP="00B24576">
      <w:pPr>
        <w:pStyle w:val="ListParagraph"/>
        <w:numPr>
          <w:ilvl w:val="0"/>
          <w:numId w:val="4"/>
        </w:numPr>
        <w:spacing w:after="240" w:line="23" w:lineRule="atLeast"/>
        <w:contextualSpacing w:val="0"/>
      </w:pPr>
      <w:r w:rsidRPr="00912140">
        <w:t xml:space="preserve">Potential activities </w:t>
      </w:r>
      <w:r>
        <w:t xml:space="preserve">should </w:t>
      </w:r>
      <w:r w:rsidRPr="00912140">
        <w:t xml:space="preserve">relate to the PHN objectives. </w:t>
      </w:r>
    </w:p>
    <w:p w:rsidR="00B8132E" w:rsidRPr="00912140" w:rsidRDefault="00B8132E" w:rsidP="00B24576">
      <w:pPr>
        <w:pStyle w:val="ListParagraph"/>
        <w:numPr>
          <w:ilvl w:val="0"/>
          <w:numId w:val="4"/>
        </w:numPr>
        <w:spacing w:before="120" w:after="240" w:line="23" w:lineRule="atLeast"/>
        <w:contextualSpacing w:val="0"/>
      </w:pPr>
      <w:r w:rsidRPr="00912140">
        <w:t xml:space="preserve">Potential activities </w:t>
      </w:r>
      <w:r>
        <w:t xml:space="preserve">must </w:t>
      </w:r>
      <w:r w:rsidRPr="00912140">
        <w:t>reflect the outcome of the needs assessment.</w:t>
      </w:r>
    </w:p>
    <w:p w:rsidR="00B8132E" w:rsidRPr="00D4735D" w:rsidRDefault="00B8132E" w:rsidP="00B24576">
      <w:pPr>
        <w:pStyle w:val="ListParagraph"/>
        <w:numPr>
          <w:ilvl w:val="0"/>
          <w:numId w:val="4"/>
        </w:numPr>
        <w:spacing w:before="120" w:after="240" w:line="23" w:lineRule="atLeast"/>
        <w:contextualSpacing w:val="0"/>
      </w:pPr>
      <w:r>
        <w:t>All p</w:t>
      </w:r>
      <w:r w:rsidRPr="00912140">
        <w:t>otential activities are described in a consistent and comparable manner.</w:t>
      </w:r>
      <w:r>
        <w:t xml:space="preserve"> </w:t>
      </w:r>
      <w:r w:rsidR="00897642">
        <w:br/>
      </w:r>
      <w:r>
        <w:t xml:space="preserve">(See </w:t>
      </w:r>
      <w:r w:rsidR="00783873">
        <w:t xml:space="preserve">Appendix </w:t>
      </w:r>
      <w:r>
        <w:t>2</w:t>
      </w:r>
      <w:r w:rsidR="00D4647C">
        <w:t xml:space="preserve"> to ‘Planning in a commissioning environment</w:t>
      </w:r>
      <w:r w:rsidR="00783873">
        <w:t xml:space="preserve"> - a Guide</w:t>
      </w:r>
      <w:r w:rsidR="00D4647C">
        <w:t>’</w:t>
      </w:r>
      <w:r>
        <w:t xml:space="preserve"> for examples of activity descriptions used by </w:t>
      </w:r>
      <w:r w:rsidR="00783873">
        <w:t xml:space="preserve">the former </w:t>
      </w:r>
      <w:r>
        <w:t>Medicare Locals.)</w:t>
      </w:r>
    </w:p>
    <w:p w:rsidR="00B8132E" w:rsidRPr="00912140" w:rsidRDefault="00B8132E" w:rsidP="00B24576">
      <w:pPr>
        <w:pStyle w:val="ListParagraph"/>
        <w:numPr>
          <w:ilvl w:val="0"/>
          <w:numId w:val="4"/>
        </w:numPr>
        <w:spacing w:before="120" w:after="240" w:line="23" w:lineRule="atLeast"/>
        <w:contextualSpacing w:val="0"/>
      </w:pPr>
      <w:r>
        <w:t>In most cases the activity is to be</w:t>
      </w:r>
      <w:r w:rsidR="007C47E4">
        <w:t xml:space="preserve"> wholly or partly commissioned.</w:t>
      </w:r>
      <w:r w:rsidR="00536794">
        <w:t xml:space="preserve"> </w:t>
      </w:r>
      <w:r>
        <w:t xml:space="preserve">If not, the activity </w:t>
      </w:r>
      <w:r w:rsidR="001820F4">
        <w:t xml:space="preserve">should </w:t>
      </w:r>
      <w:r>
        <w:t>clearly describe instances where that is not the case</w:t>
      </w:r>
      <w:r w:rsidR="00D4647C">
        <w:t xml:space="preserve"> and provide a supporting rationale</w:t>
      </w:r>
      <w:r>
        <w:t>.</w:t>
      </w:r>
    </w:p>
    <w:p w:rsidR="00B8132E" w:rsidRDefault="00B8132E" w:rsidP="00B24576">
      <w:pPr>
        <w:pStyle w:val="ListParagraph"/>
        <w:numPr>
          <w:ilvl w:val="0"/>
          <w:numId w:val="4"/>
        </w:numPr>
        <w:spacing w:before="120" w:after="240" w:line="23" w:lineRule="atLeast"/>
        <w:contextualSpacing w:val="0"/>
      </w:pPr>
      <w:r w:rsidRPr="00912140">
        <w:t xml:space="preserve">Performance information is in line with the guidance provided in the </w:t>
      </w:r>
      <w:r w:rsidR="00D4647C">
        <w:t>PHN </w:t>
      </w:r>
      <w:r w:rsidRPr="00912140">
        <w:t>Performance</w:t>
      </w:r>
      <w:r w:rsidR="00D4647C">
        <w:t> </w:t>
      </w:r>
      <w:r w:rsidRPr="00912140">
        <w:t>Framework.</w:t>
      </w:r>
      <w:r>
        <w:t xml:space="preserve"> It is acknowledged that some performance indicators proposed in the plan may need to be modified on the basis of the PHN’s experience </w:t>
      </w:r>
      <w:r w:rsidR="00C01A58">
        <w:t>when implementing the activity.</w:t>
      </w:r>
    </w:p>
    <w:p w:rsidR="00C01A58" w:rsidRDefault="00187D22" w:rsidP="007E36C1">
      <w:pPr>
        <w:pStyle w:val="ListParagraph"/>
        <w:numPr>
          <w:ilvl w:val="0"/>
          <w:numId w:val="4"/>
        </w:numPr>
        <w:spacing w:before="120" w:after="240" w:line="23" w:lineRule="atLeast"/>
        <w:contextualSpacing w:val="0"/>
      </w:pPr>
      <w:r w:rsidRPr="00F14911">
        <w:t>C</w:t>
      </w:r>
      <w:r w:rsidR="00C01A58" w:rsidRPr="00F14911">
        <w:t>areful consideration of health services provided by State</w:t>
      </w:r>
      <w:r w:rsidR="00897642" w:rsidRPr="00F14911">
        <w:t>s</w:t>
      </w:r>
      <w:r w:rsidR="00C01A58" w:rsidRPr="00F14911">
        <w:t xml:space="preserve"> and Territor</w:t>
      </w:r>
      <w:r w:rsidR="00897642" w:rsidRPr="00F14911">
        <w:t>ies</w:t>
      </w:r>
      <w:r w:rsidR="00C01A58" w:rsidRPr="00F14911">
        <w:t>, and active discussion with</w:t>
      </w:r>
      <w:r w:rsidR="00A05CE6" w:rsidRPr="00F14911">
        <w:t xml:space="preserve"> L</w:t>
      </w:r>
      <w:r w:rsidR="0090025B" w:rsidRPr="00F14911">
        <w:t>ocal H</w:t>
      </w:r>
      <w:r w:rsidR="00316605" w:rsidRPr="00F14911">
        <w:t>ospital</w:t>
      </w:r>
      <w:r w:rsidR="0090025B" w:rsidRPr="00F14911">
        <w:t xml:space="preserve"> Networks</w:t>
      </w:r>
      <w:r w:rsidR="00C01A58" w:rsidRPr="00F14911">
        <w:t xml:space="preserve"> </w:t>
      </w:r>
      <w:r w:rsidR="0090025B" w:rsidRPr="00F14911">
        <w:t>(</w:t>
      </w:r>
      <w:r w:rsidR="00C01A58" w:rsidRPr="00F14911">
        <w:t>LHNs</w:t>
      </w:r>
      <w:r w:rsidR="0090025B" w:rsidRPr="00F14911">
        <w:t>)</w:t>
      </w:r>
      <w:r w:rsidR="00C01A58" w:rsidRPr="00F14911">
        <w:t xml:space="preserve"> or their equivalents.</w:t>
      </w:r>
      <w:r w:rsidR="00536794">
        <w:t xml:space="preserve"> </w:t>
      </w:r>
      <w:r w:rsidR="00C01A58" w:rsidRPr="00F14911">
        <w:t>PHNs are commissioning into an existing environment</w:t>
      </w:r>
      <w:r w:rsidR="00897642" w:rsidRPr="00F14911">
        <w:t>,</w:t>
      </w:r>
      <w:r w:rsidR="00C01A58" w:rsidRPr="00F14911">
        <w:t xml:space="preserve"> and collaboration will be </w:t>
      </w:r>
      <w:r w:rsidR="008D4482" w:rsidRPr="00F14911">
        <w:t xml:space="preserve">important in ensuring </w:t>
      </w:r>
      <w:r w:rsidR="00897642" w:rsidRPr="00F14911">
        <w:t xml:space="preserve">that </w:t>
      </w:r>
      <w:r w:rsidR="008D4482" w:rsidRPr="00F14911">
        <w:t xml:space="preserve">collective funding is leveraged and utilised to achieve </w:t>
      </w:r>
      <w:r w:rsidRPr="00F14911">
        <w:t>optimal</w:t>
      </w:r>
      <w:r w:rsidR="008D4482" w:rsidRPr="00F14911">
        <w:t xml:space="preserve"> outcomes.</w:t>
      </w:r>
      <w:r w:rsidR="00C01A58" w:rsidRPr="00F14911">
        <w:t xml:space="preserve"> </w:t>
      </w:r>
    </w:p>
    <w:p w:rsidR="00786725" w:rsidRDefault="00107EF5" w:rsidP="000A0642">
      <w:pPr>
        <w:spacing w:after="200" w:line="23" w:lineRule="atLeast"/>
        <w:jc w:val="left"/>
      </w:pPr>
      <w:r>
        <w:t>Thi</w:t>
      </w:r>
      <w:r w:rsidR="00587E80">
        <w:t>s</w:t>
      </w:r>
      <w:r>
        <w:t xml:space="preserve"> section describes</w:t>
      </w:r>
      <w:r w:rsidR="00B8132E">
        <w:t xml:space="preserve"> a set of potential resources relating to e</w:t>
      </w:r>
      <w:r>
        <w:t>ach element of Stage 1.</w:t>
      </w:r>
    </w:p>
    <w:p w:rsidR="003E4C2A" w:rsidRDefault="00BC76C1" w:rsidP="000A0642">
      <w:pPr>
        <w:pStyle w:val="Heading2"/>
      </w:pPr>
      <w:bookmarkStart w:id="3" w:name="_Toc458009684"/>
      <w:r>
        <w:lastRenderedPageBreak/>
        <w:t xml:space="preserve">1.1 </w:t>
      </w:r>
      <w:r w:rsidR="003E4C2A" w:rsidRPr="003E4C2A">
        <w:t xml:space="preserve">Define the level at which </w:t>
      </w:r>
      <w:r w:rsidR="00FB0383">
        <w:t xml:space="preserve">each </w:t>
      </w:r>
      <w:r w:rsidR="003E4C2A" w:rsidRPr="003E4C2A">
        <w:t>proposed activity is described</w:t>
      </w:r>
      <w:bookmarkEnd w:id="3"/>
      <w:r w:rsidR="003E4C2A" w:rsidRPr="003E4C2A">
        <w:t xml:space="preserve"> </w:t>
      </w:r>
    </w:p>
    <w:p w:rsidR="00737F03" w:rsidRPr="00920062" w:rsidRDefault="00FC3782" w:rsidP="000A0642">
      <w:pPr>
        <w:pStyle w:val="Heading3"/>
        <w:jc w:val="left"/>
      </w:pPr>
      <w:r w:rsidRPr="00920062">
        <w:t>Overview</w:t>
      </w:r>
    </w:p>
    <w:p w:rsidR="00FC3782" w:rsidRDefault="00FC3782" w:rsidP="00E4542F">
      <w:pPr>
        <w:spacing w:line="276" w:lineRule="auto"/>
        <w:jc w:val="left"/>
      </w:pPr>
      <w:r>
        <w:t xml:space="preserve">The objective of this </w:t>
      </w:r>
      <w:r w:rsidR="001820F4">
        <w:t xml:space="preserve">first step </w:t>
      </w:r>
      <w:r>
        <w:t xml:space="preserve">is to </w:t>
      </w:r>
      <w:r w:rsidR="008F20EC">
        <w:t>agree</w:t>
      </w:r>
      <w:r>
        <w:t xml:space="preserve"> </w:t>
      </w:r>
      <w:r w:rsidR="00C87973">
        <w:t xml:space="preserve">on </w:t>
      </w:r>
      <w:r>
        <w:t xml:space="preserve">a broadly consistent level of detail </w:t>
      </w:r>
      <w:r w:rsidR="001820F4">
        <w:t xml:space="preserve">(descriptors) </w:t>
      </w:r>
      <w:r>
        <w:t xml:space="preserve">for each activity </w:t>
      </w:r>
      <w:r w:rsidR="001820F4">
        <w:t>so that they can</w:t>
      </w:r>
      <w:r>
        <w:t xml:space="preserve"> be considered and compared.</w:t>
      </w:r>
      <w:r w:rsidR="008F20EC">
        <w:t xml:space="preserve"> </w:t>
      </w:r>
      <w:r w:rsidR="001820F4">
        <w:t>To agree on descriptors, PHNs need to understand their purpose</w:t>
      </w:r>
      <w:r w:rsidR="00055066">
        <w:t xml:space="preserve">. </w:t>
      </w:r>
      <w:r w:rsidR="001820F4">
        <w:t>T</w:t>
      </w:r>
      <w:r w:rsidR="00055066">
        <w:t>hey could be used to</w:t>
      </w:r>
      <w:r w:rsidR="008F20EC">
        <w:t>:</w:t>
      </w:r>
    </w:p>
    <w:p w:rsidR="008F20EC" w:rsidRDefault="008F20EC" w:rsidP="000A0642">
      <w:pPr>
        <w:jc w:val="left"/>
      </w:pPr>
    </w:p>
    <w:p w:rsidR="00783873" w:rsidRDefault="00055066" w:rsidP="00AC2725">
      <w:pPr>
        <w:pStyle w:val="ListParagraph"/>
        <w:numPr>
          <w:ilvl w:val="0"/>
          <w:numId w:val="19"/>
        </w:numPr>
        <w:spacing w:after="120" w:line="240" w:lineRule="auto"/>
        <w:ind w:left="357" w:hanging="357"/>
        <w:contextualSpacing w:val="0"/>
      </w:pPr>
      <w:r>
        <w:t>S</w:t>
      </w:r>
      <w:r w:rsidR="008F20EC">
        <w:t>imply describe the activity</w:t>
      </w:r>
    </w:p>
    <w:p w:rsidR="00783873" w:rsidRDefault="00055066" w:rsidP="00AC2725">
      <w:pPr>
        <w:pStyle w:val="ListParagraph"/>
        <w:numPr>
          <w:ilvl w:val="0"/>
          <w:numId w:val="19"/>
        </w:numPr>
        <w:spacing w:after="120" w:line="240" w:lineRule="auto"/>
        <w:ind w:left="357" w:hanging="357"/>
        <w:contextualSpacing w:val="0"/>
      </w:pPr>
      <w:r>
        <w:t xml:space="preserve">Allow </w:t>
      </w:r>
      <w:r w:rsidR="008F20EC">
        <w:t>comparisons</w:t>
      </w:r>
    </w:p>
    <w:p w:rsidR="00783873" w:rsidRDefault="00055066" w:rsidP="00AC2725">
      <w:pPr>
        <w:pStyle w:val="ListParagraph"/>
        <w:numPr>
          <w:ilvl w:val="0"/>
          <w:numId w:val="19"/>
        </w:numPr>
        <w:spacing w:after="120" w:line="240" w:lineRule="auto"/>
        <w:ind w:left="357" w:hanging="357"/>
        <w:contextualSpacing w:val="0"/>
      </w:pPr>
      <w:r>
        <w:t xml:space="preserve">Enable </w:t>
      </w:r>
      <w:r w:rsidR="008F20EC">
        <w:t>prioritisation</w:t>
      </w:r>
    </w:p>
    <w:p w:rsidR="00783873" w:rsidRDefault="00055066" w:rsidP="00AC2725">
      <w:pPr>
        <w:pStyle w:val="ListParagraph"/>
        <w:numPr>
          <w:ilvl w:val="0"/>
          <w:numId w:val="19"/>
        </w:numPr>
        <w:spacing w:after="120" w:line="240" w:lineRule="auto"/>
        <w:ind w:left="357" w:hanging="357"/>
        <w:contextualSpacing w:val="0"/>
      </w:pPr>
      <w:r>
        <w:t xml:space="preserve">Inform </w:t>
      </w:r>
      <w:r w:rsidR="008F20EC">
        <w:t>evaluation criteria to be used in contracting</w:t>
      </w:r>
    </w:p>
    <w:p w:rsidR="00783873" w:rsidRDefault="00055066" w:rsidP="00AC2725">
      <w:pPr>
        <w:pStyle w:val="ListParagraph"/>
        <w:numPr>
          <w:ilvl w:val="0"/>
          <w:numId w:val="19"/>
        </w:numPr>
        <w:spacing w:after="120" w:line="240" w:lineRule="auto"/>
        <w:ind w:left="357" w:hanging="357"/>
        <w:contextualSpacing w:val="0"/>
      </w:pPr>
      <w:r>
        <w:t>I</w:t>
      </w:r>
      <w:r w:rsidR="008F20EC">
        <w:t>nform overall evaluation of activity efficacy</w:t>
      </w:r>
    </w:p>
    <w:p w:rsidR="008F20EC" w:rsidRDefault="008F20EC" w:rsidP="000A0642">
      <w:pPr>
        <w:jc w:val="left"/>
      </w:pPr>
    </w:p>
    <w:p w:rsidR="00FC3782" w:rsidRDefault="00FC3782" w:rsidP="00E4542F">
      <w:pPr>
        <w:spacing w:line="276" w:lineRule="auto"/>
        <w:jc w:val="left"/>
      </w:pPr>
      <w:r>
        <w:t xml:space="preserve">PHNs might find it useful to develop templates </w:t>
      </w:r>
      <w:r w:rsidR="008F20EC">
        <w:t>or pro-</w:t>
      </w:r>
      <w:proofErr w:type="spellStart"/>
      <w:r w:rsidR="008F20EC">
        <w:t>formas</w:t>
      </w:r>
      <w:proofErr w:type="spellEnd"/>
      <w:r w:rsidR="008F20EC">
        <w:t xml:space="preserve"> </w:t>
      </w:r>
      <w:r>
        <w:t>that afford a consistent approach to documenting activities</w:t>
      </w:r>
      <w:r w:rsidR="00055066">
        <w:t>,</w:t>
      </w:r>
      <w:r>
        <w:t xml:space="preserve"> covering headings such as:</w:t>
      </w:r>
    </w:p>
    <w:p w:rsidR="00FC3782" w:rsidRDefault="00FC3782" w:rsidP="000A0642">
      <w:pPr>
        <w:jc w:val="left"/>
      </w:pPr>
    </w:p>
    <w:p w:rsidR="00783873" w:rsidRDefault="00FC3782" w:rsidP="00AC2725">
      <w:pPr>
        <w:pStyle w:val="ListParagraph"/>
        <w:numPr>
          <w:ilvl w:val="0"/>
          <w:numId w:val="19"/>
        </w:numPr>
        <w:spacing w:after="120" w:line="240" w:lineRule="auto"/>
        <w:ind w:left="357" w:hanging="357"/>
        <w:contextualSpacing w:val="0"/>
      </w:pPr>
      <w:r>
        <w:t>Brief description of the activity</w:t>
      </w:r>
    </w:p>
    <w:p w:rsidR="00783873" w:rsidRDefault="008F20EC" w:rsidP="00AC2725">
      <w:pPr>
        <w:pStyle w:val="ListParagraph"/>
        <w:numPr>
          <w:ilvl w:val="0"/>
          <w:numId w:val="19"/>
        </w:numPr>
        <w:spacing w:after="120" w:line="240" w:lineRule="auto"/>
        <w:ind w:left="357" w:hanging="357"/>
        <w:contextualSpacing w:val="0"/>
      </w:pPr>
      <w:r>
        <w:t>Strategic fit or alignment with national and PHN aims/objectives</w:t>
      </w:r>
    </w:p>
    <w:p w:rsidR="00783873" w:rsidRDefault="00FC3782" w:rsidP="00AC2725">
      <w:pPr>
        <w:pStyle w:val="ListParagraph"/>
        <w:numPr>
          <w:ilvl w:val="0"/>
          <w:numId w:val="19"/>
        </w:numPr>
        <w:spacing w:after="120" w:line="240" w:lineRule="auto"/>
        <w:ind w:left="357" w:hanging="357"/>
        <w:contextualSpacing w:val="0"/>
      </w:pPr>
      <w:r>
        <w:t>Whe</w:t>
      </w:r>
      <w:r w:rsidR="00F17B51">
        <w:t>ther it is a current or planned</w:t>
      </w:r>
      <w:r w:rsidR="00FB0383">
        <w:t xml:space="preserve"> activity</w:t>
      </w:r>
    </w:p>
    <w:p w:rsidR="00783873" w:rsidRDefault="00F17B51" w:rsidP="00AC2725">
      <w:pPr>
        <w:pStyle w:val="ListParagraph"/>
        <w:numPr>
          <w:ilvl w:val="0"/>
          <w:numId w:val="19"/>
        </w:numPr>
        <w:spacing w:after="120" w:line="240" w:lineRule="auto"/>
        <w:ind w:left="357" w:hanging="357"/>
        <w:contextualSpacing w:val="0"/>
      </w:pPr>
      <w:r>
        <w:t>Cohorts to whom it might apply</w:t>
      </w:r>
    </w:p>
    <w:p w:rsidR="00783873" w:rsidRDefault="00F17B51" w:rsidP="00AC2725">
      <w:pPr>
        <w:pStyle w:val="ListParagraph"/>
        <w:numPr>
          <w:ilvl w:val="0"/>
          <w:numId w:val="19"/>
        </w:numPr>
        <w:spacing w:after="120" w:line="240" w:lineRule="auto"/>
        <w:ind w:left="357" w:hanging="357"/>
        <w:contextualSpacing w:val="0"/>
      </w:pPr>
      <w:r>
        <w:t>Key stakeholders</w:t>
      </w:r>
    </w:p>
    <w:p w:rsidR="00783873" w:rsidRDefault="00FC3782" w:rsidP="00AC2725">
      <w:pPr>
        <w:pStyle w:val="ListParagraph"/>
        <w:numPr>
          <w:ilvl w:val="0"/>
          <w:numId w:val="19"/>
        </w:numPr>
        <w:spacing w:after="120" w:line="240" w:lineRule="auto"/>
        <w:ind w:left="357" w:hanging="357"/>
        <w:contextualSpacing w:val="0"/>
      </w:pPr>
      <w:r>
        <w:t>Any understanding of the market’</w:t>
      </w:r>
      <w:r w:rsidR="00F17B51">
        <w:t>s ability to deliver the</w:t>
      </w:r>
      <w:r>
        <w:t xml:space="preserve"> activity</w:t>
      </w:r>
    </w:p>
    <w:p w:rsidR="00783873" w:rsidRDefault="00F17B51" w:rsidP="00AC2725">
      <w:pPr>
        <w:pStyle w:val="ListParagraph"/>
        <w:numPr>
          <w:ilvl w:val="0"/>
          <w:numId w:val="19"/>
        </w:numPr>
        <w:spacing w:after="120" w:line="240" w:lineRule="auto"/>
        <w:ind w:left="357" w:hanging="357"/>
        <w:contextualSpacing w:val="0"/>
      </w:pPr>
      <w:r>
        <w:t>Potential impacts in terms of cost, patient and provider experience and health outcomes</w:t>
      </w:r>
      <w:r w:rsidR="008F20EC">
        <w:t xml:space="preserve"> </w:t>
      </w:r>
      <w:r w:rsidR="00FB0383">
        <w:t>(</w:t>
      </w:r>
      <w:r w:rsidR="008F20EC">
        <w:t xml:space="preserve">see the Triple and Quadruple </w:t>
      </w:r>
      <w:r w:rsidR="00055066">
        <w:t>A</w:t>
      </w:r>
      <w:r w:rsidR="008F20EC">
        <w:t>im resources below</w:t>
      </w:r>
      <w:r w:rsidR="00FB0383">
        <w:t>)</w:t>
      </w:r>
    </w:p>
    <w:p w:rsidR="00783873" w:rsidRDefault="008F20EC" w:rsidP="00AC2725">
      <w:pPr>
        <w:pStyle w:val="ListParagraph"/>
        <w:numPr>
          <w:ilvl w:val="0"/>
          <w:numId w:val="19"/>
        </w:numPr>
        <w:spacing w:after="120" w:line="240" w:lineRule="auto"/>
        <w:ind w:left="357" w:hanging="357"/>
        <w:contextualSpacing w:val="0"/>
      </w:pPr>
      <w:r>
        <w:t>Whether it would need to be delivered in partnership and with whom</w:t>
      </w:r>
    </w:p>
    <w:p w:rsidR="00783873" w:rsidRDefault="008F20EC" w:rsidP="00AC2725">
      <w:pPr>
        <w:pStyle w:val="ListParagraph"/>
        <w:numPr>
          <w:ilvl w:val="0"/>
          <w:numId w:val="19"/>
        </w:numPr>
        <w:spacing w:after="120" w:line="240" w:lineRule="auto"/>
        <w:ind w:left="357" w:hanging="357"/>
        <w:contextualSpacing w:val="0"/>
      </w:pPr>
      <w:r>
        <w:t>Capacity and capability implications</w:t>
      </w:r>
    </w:p>
    <w:p w:rsidR="00783873" w:rsidRDefault="008F20EC" w:rsidP="00AC2725">
      <w:pPr>
        <w:pStyle w:val="ListParagraph"/>
        <w:numPr>
          <w:ilvl w:val="0"/>
          <w:numId w:val="19"/>
        </w:numPr>
        <w:spacing w:after="120" w:line="240" w:lineRule="auto"/>
        <w:ind w:left="357" w:hanging="357"/>
        <w:contextualSpacing w:val="0"/>
      </w:pPr>
      <w:r>
        <w:t>Other local considerations</w:t>
      </w:r>
    </w:p>
    <w:p w:rsidR="00FC3782" w:rsidRPr="00920062" w:rsidRDefault="008F20EC" w:rsidP="000A0642">
      <w:pPr>
        <w:pStyle w:val="Heading3"/>
        <w:jc w:val="left"/>
      </w:pPr>
      <w:r>
        <w:t>S</w:t>
      </w:r>
      <w:r w:rsidR="00FC3782" w:rsidRPr="00920062">
        <w:t>upporting resources</w:t>
      </w:r>
    </w:p>
    <w:p w:rsidR="003E4C2A" w:rsidRPr="00692ADA" w:rsidRDefault="003E4C2A" w:rsidP="000A0642">
      <w:pPr>
        <w:pStyle w:val="Heading4"/>
        <w:jc w:val="left"/>
      </w:pPr>
      <w:r w:rsidRPr="00692ADA">
        <w:t xml:space="preserve">Triple Aim </w:t>
      </w:r>
      <w:r w:rsidR="00783873">
        <w:t xml:space="preserve">and </w:t>
      </w:r>
      <w:r w:rsidRPr="00692ADA">
        <w:t>Quadruple Aim</w:t>
      </w:r>
    </w:p>
    <w:p w:rsidR="00C650DB" w:rsidRPr="00692ADA" w:rsidRDefault="00786725" w:rsidP="00E4542F">
      <w:pPr>
        <w:spacing w:line="276" w:lineRule="auto"/>
        <w:jc w:val="left"/>
      </w:pPr>
      <w:r>
        <w:t>The ‘</w:t>
      </w:r>
      <w:r w:rsidR="001820F4">
        <w:t>T</w:t>
      </w:r>
      <w:r>
        <w:t xml:space="preserve">riple </w:t>
      </w:r>
      <w:r w:rsidR="001820F4">
        <w:t>A</w:t>
      </w:r>
      <w:r>
        <w:t xml:space="preserve">im’ was developed by the US Institute for Healthcare Improvement </w:t>
      </w:r>
      <w:r w:rsidR="00C000A8">
        <w:t xml:space="preserve">(IHI) </w:t>
      </w:r>
      <w:r>
        <w:t>in 2007 and outlined in an article by Donald Berwick.</w:t>
      </w:r>
      <w:r>
        <w:rPr>
          <w:rStyle w:val="FootnoteReference"/>
        </w:rPr>
        <w:footnoteReference w:id="1"/>
      </w:r>
      <w:r w:rsidR="00536794">
        <w:t xml:space="preserve"> </w:t>
      </w:r>
    </w:p>
    <w:p w:rsidR="00C650DB" w:rsidRDefault="00C650DB" w:rsidP="000A0642">
      <w:pPr>
        <w:jc w:val="left"/>
      </w:pPr>
    </w:p>
    <w:p w:rsidR="00786725" w:rsidRDefault="00786725" w:rsidP="000A0642">
      <w:pPr>
        <w:jc w:val="left"/>
      </w:pPr>
      <w:r>
        <w:t xml:space="preserve">The </w:t>
      </w:r>
      <w:r w:rsidR="00C650DB">
        <w:t>T</w:t>
      </w:r>
      <w:r>
        <w:t xml:space="preserve">riple </w:t>
      </w:r>
      <w:r w:rsidR="00C650DB">
        <w:t>A</w:t>
      </w:r>
      <w:r>
        <w:t>im consists of:</w:t>
      </w:r>
    </w:p>
    <w:p w:rsidR="00786725" w:rsidRDefault="00786725" w:rsidP="000A0642">
      <w:pPr>
        <w:jc w:val="left"/>
      </w:pPr>
    </w:p>
    <w:p w:rsidR="00786725" w:rsidRDefault="00786725" w:rsidP="00AC2725">
      <w:pPr>
        <w:pStyle w:val="ListParagraph"/>
        <w:numPr>
          <w:ilvl w:val="0"/>
          <w:numId w:val="19"/>
        </w:numPr>
        <w:spacing w:after="120" w:line="240" w:lineRule="auto"/>
        <w:ind w:left="357" w:hanging="357"/>
        <w:contextualSpacing w:val="0"/>
      </w:pPr>
      <w:r w:rsidRPr="00EA4735">
        <w:t>improving the individual experience of care</w:t>
      </w:r>
      <w:r w:rsidR="00742D01">
        <w:t>;</w:t>
      </w:r>
      <w:r w:rsidRPr="00EA4735">
        <w:t xml:space="preserve"> </w:t>
      </w:r>
    </w:p>
    <w:p w:rsidR="00F85407" w:rsidRPr="00EA4735" w:rsidRDefault="00786725" w:rsidP="00AC2725">
      <w:pPr>
        <w:pStyle w:val="ListParagraph"/>
        <w:numPr>
          <w:ilvl w:val="0"/>
          <w:numId w:val="19"/>
        </w:numPr>
        <w:spacing w:after="120" w:line="240" w:lineRule="auto"/>
        <w:ind w:left="357" w:hanging="357"/>
        <w:contextualSpacing w:val="0"/>
      </w:pPr>
      <w:r w:rsidRPr="00EA4735">
        <w:t xml:space="preserve">improving the health of populations; and </w:t>
      </w:r>
    </w:p>
    <w:p w:rsidR="00786725" w:rsidRDefault="00422C77" w:rsidP="00AC2725">
      <w:pPr>
        <w:pStyle w:val="ListParagraph"/>
        <w:numPr>
          <w:ilvl w:val="0"/>
          <w:numId w:val="19"/>
        </w:numPr>
        <w:spacing w:after="120" w:line="240" w:lineRule="auto"/>
        <w:ind w:left="357" w:hanging="357"/>
        <w:contextualSpacing w:val="0"/>
      </w:pPr>
      <w:proofErr w:type="gramStart"/>
      <w:r>
        <w:t>reducing</w:t>
      </w:r>
      <w:proofErr w:type="gramEnd"/>
      <w:r w:rsidR="00786725" w:rsidRPr="00A12E6D">
        <w:t xml:space="preserve"> per capita costs of care for populations.</w:t>
      </w:r>
    </w:p>
    <w:p w:rsidR="00783873" w:rsidRDefault="00783873" w:rsidP="00E4542F">
      <w:pPr>
        <w:spacing w:line="276" w:lineRule="auto"/>
        <w:jc w:val="left"/>
      </w:pPr>
      <w:r>
        <w:lastRenderedPageBreak/>
        <w:t>There is a momentum behind adding a fourth dimension ‘Improved clinician experience’ to the Triple Aim, making it a ‘Quadruple Aim’.</w:t>
      </w:r>
      <w:r w:rsidR="00536794">
        <w:t xml:space="preserve"> </w:t>
      </w:r>
      <w:r>
        <w:t>This is in recognition of the idea that the health and well-being of the healthcare workforce (i</w:t>
      </w:r>
      <w:r w:rsidR="00F85407">
        <w:t xml:space="preserve">ncluding clinicians and staff) </w:t>
      </w:r>
      <w:r>
        <w:t xml:space="preserve">is a critical factor in improving the health of a population. </w:t>
      </w:r>
    </w:p>
    <w:p w:rsidR="00783873" w:rsidRDefault="00783873" w:rsidP="00F85407">
      <w:pPr>
        <w:spacing w:line="276" w:lineRule="auto"/>
        <w:jc w:val="left"/>
      </w:pPr>
    </w:p>
    <w:p w:rsidR="00783873" w:rsidRDefault="00783873" w:rsidP="00F85407">
      <w:pPr>
        <w:spacing w:line="276" w:lineRule="auto"/>
        <w:jc w:val="left"/>
      </w:pPr>
      <w:r w:rsidRPr="00EA4735">
        <w:t xml:space="preserve">The argument to expand the </w:t>
      </w:r>
      <w:r w:rsidR="00C000A8">
        <w:t>T</w:t>
      </w:r>
      <w:r w:rsidRPr="00EA4735">
        <w:t xml:space="preserve">riple to the </w:t>
      </w:r>
      <w:r w:rsidR="00C000A8">
        <w:t>Q</w:t>
      </w:r>
      <w:r w:rsidRPr="00EA4735">
        <w:t xml:space="preserve">uadruple </w:t>
      </w:r>
      <w:r w:rsidR="00C000A8">
        <w:t>A</w:t>
      </w:r>
      <w:r w:rsidRPr="00EA4735">
        <w:t xml:space="preserve">im was advanced by </w:t>
      </w:r>
      <w:r w:rsidRPr="00C06EC4">
        <w:rPr>
          <w:bCs/>
        </w:rPr>
        <w:t xml:space="preserve">Thomas </w:t>
      </w:r>
      <w:proofErr w:type="spellStart"/>
      <w:r w:rsidRPr="00C06EC4">
        <w:rPr>
          <w:bCs/>
        </w:rPr>
        <w:t>Boden</w:t>
      </w:r>
      <w:r w:rsidR="002661E7">
        <w:rPr>
          <w:bCs/>
        </w:rPr>
        <w:t>heimer</w:t>
      </w:r>
      <w:proofErr w:type="spellEnd"/>
      <w:r w:rsidR="002661E7">
        <w:rPr>
          <w:bCs/>
        </w:rPr>
        <w:t xml:space="preserve"> and Christine </w:t>
      </w:r>
      <w:proofErr w:type="spellStart"/>
      <w:r w:rsidR="002661E7">
        <w:rPr>
          <w:bCs/>
        </w:rPr>
        <w:t>Sinsky</w:t>
      </w:r>
      <w:proofErr w:type="spellEnd"/>
      <w:r w:rsidR="002661E7">
        <w:rPr>
          <w:bCs/>
        </w:rPr>
        <w:t xml:space="preserve"> in a</w:t>
      </w:r>
      <w:r w:rsidRPr="00C06EC4">
        <w:rPr>
          <w:bCs/>
        </w:rPr>
        <w:t xml:space="preserve"> 2014 article in the </w:t>
      </w:r>
      <w:hyperlink r:id="rId21" w:history="1">
        <w:r w:rsidR="002661E7">
          <w:rPr>
            <w:rStyle w:val="Hyperlink"/>
          </w:rPr>
          <w:t>Annals of Family Medicine</w:t>
        </w:r>
      </w:hyperlink>
      <w:r w:rsidRPr="00EA4735">
        <w:t>.</w:t>
      </w:r>
      <w:r w:rsidR="002F65EB">
        <w:rPr>
          <w:rStyle w:val="FootnoteReference"/>
        </w:rPr>
        <w:footnoteReference w:id="2"/>
      </w:r>
    </w:p>
    <w:p w:rsidR="00783873" w:rsidRDefault="00783873" w:rsidP="00F85407">
      <w:pPr>
        <w:spacing w:line="276" w:lineRule="auto"/>
        <w:jc w:val="left"/>
      </w:pPr>
    </w:p>
    <w:p w:rsidR="00783873" w:rsidRDefault="00C650DB" w:rsidP="00F85407">
      <w:pPr>
        <w:spacing w:line="276" w:lineRule="auto"/>
        <w:jc w:val="left"/>
      </w:pPr>
      <w:r>
        <w:t>The Triple</w:t>
      </w:r>
      <w:r w:rsidR="00783873">
        <w:t xml:space="preserve"> or </w:t>
      </w:r>
      <w:r>
        <w:t xml:space="preserve">Quadruple Aim can be used as an overall framework underpinning both activities for the PHN and the activities identified in contracts with commissioned organisations. </w:t>
      </w:r>
    </w:p>
    <w:p w:rsidR="00783873" w:rsidRDefault="00783873" w:rsidP="00F85407">
      <w:pPr>
        <w:spacing w:line="276" w:lineRule="auto"/>
        <w:jc w:val="left"/>
      </w:pPr>
    </w:p>
    <w:p w:rsidR="00783873" w:rsidRDefault="00C650DB" w:rsidP="00F85407">
      <w:pPr>
        <w:spacing w:line="276" w:lineRule="auto"/>
        <w:jc w:val="left"/>
      </w:pPr>
      <w:r>
        <w:t xml:space="preserve">Critically, the Triple </w:t>
      </w:r>
      <w:r w:rsidR="00C87973">
        <w:t xml:space="preserve">Aim </w:t>
      </w:r>
      <w:r>
        <w:t>and Quadruple Aim can also be used as a common way to describe activities and as a benchmark or set of evaluation criteria against which potentially competing health systems can be assessed. This could be at the development stage, the planning and prioritisation stage, in business case development, the contracting stage (to help inform the evaluation of bids received) or post-delivery evaluation</w:t>
      </w:r>
      <w:r w:rsidR="00742D01">
        <w:t>, by considering</w:t>
      </w:r>
      <w:r w:rsidR="00536794">
        <w:t xml:space="preserve"> </w:t>
      </w:r>
      <w:r>
        <w:t xml:space="preserve">what impact the new approach </w:t>
      </w:r>
      <w:r w:rsidR="00742D01">
        <w:t xml:space="preserve">has </w:t>
      </w:r>
      <w:r>
        <w:t>had on each of the Triple (or Quadruple) Aim components</w:t>
      </w:r>
      <w:r w:rsidR="00742D01">
        <w:t>.</w:t>
      </w:r>
    </w:p>
    <w:p w:rsidR="00783873" w:rsidRDefault="00783873" w:rsidP="00F85407">
      <w:pPr>
        <w:spacing w:line="276" w:lineRule="auto"/>
        <w:jc w:val="left"/>
      </w:pPr>
    </w:p>
    <w:p w:rsidR="00783873" w:rsidRDefault="00C650DB" w:rsidP="00F85407">
      <w:pPr>
        <w:spacing w:line="276" w:lineRule="auto"/>
        <w:jc w:val="left"/>
      </w:pPr>
      <w:r>
        <w:t xml:space="preserve">A number of global integrated care systems use the IHI Triple Aim as the framework for performance management and evaluation, for example </w:t>
      </w:r>
      <w:hyperlink r:id="rId22" w:history="1">
        <w:proofErr w:type="spellStart"/>
        <w:r w:rsidRPr="002661E7">
          <w:rPr>
            <w:rStyle w:val="Hyperlink"/>
          </w:rPr>
          <w:t>Gesundes</w:t>
        </w:r>
        <w:proofErr w:type="spellEnd"/>
        <w:r w:rsidRPr="002661E7">
          <w:rPr>
            <w:rStyle w:val="Hyperlink"/>
          </w:rPr>
          <w:t xml:space="preserve"> </w:t>
        </w:r>
        <w:proofErr w:type="spellStart"/>
        <w:r w:rsidRPr="002661E7">
          <w:rPr>
            <w:rStyle w:val="Hyperlink"/>
          </w:rPr>
          <w:t>Kinzigtil</w:t>
        </w:r>
        <w:proofErr w:type="spellEnd"/>
        <w:r w:rsidRPr="002661E7">
          <w:rPr>
            <w:rStyle w:val="Hyperlink"/>
          </w:rPr>
          <w:t xml:space="preserve"> Integrated Care</w:t>
        </w:r>
      </w:hyperlink>
      <w:r w:rsidR="002661E7">
        <w:t>.</w:t>
      </w:r>
      <w:r>
        <w:t xml:space="preserve"> </w:t>
      </w:r>
    </w:p>
    <w:p w:rsidR="00783873" w:rsidRDefault="00783873" w:rsidP="00F85407">
      <w:pPr>
        <w:spacing w:line="276" w:lineRule="auto"/>
        <w:jc w:val="left"/>
      </w:pPr>
    </w:p>
    <w:p w:rsidR="00783873" w:rsidRDefault="00127691" w:rsidP="00F85407">
      <w:pPr>
        <w:spacing w:line="276" w:lineRule="auto"/>
        <w:jc w:val="left"/>
      </w:pPr>
      <w:r>
        <w:t>The following illustrations depict the Triple Aim and the Quadruple Aim (the addition of improved clinician (or some would say ‘care provider’</w:t>
      </w:r>
      <w:r w:rsidR="00D51E4F">
        <w:t>)</w:t>
      </w:r>
      <w:r>
        <w:t xml:space="preserve"> experience</w:t>
      </w:r>
      <w:r w:rsidR="00944353">
        <w:t>):</w:t>
      </w:r>
    </w:p>
    <w:p w:rsidR="00C87973" w:rsidRDefault="00C87973" w:rsidP="00F85407">
      <w:pPr>
        <w:spacing w:line="276" w:lineRule="auto"/>
        <w:jc w:val="left"/>
      </w:pPr>
    </w:p>
    <w:p w:rsidR="00C87973" w:rsidRDefault="00C87973" w:rsidP="00F85407">
      <w:pPr>
        <w:spacing w:line="276" w:lineRule="auto"/>
        <w:jc w:val="left"/>
      </w:pPr>
      <w:r>
        <w:t>Figure 1.3: The Triple Aim and Quadruple Aim</w:t>
      </w:r>
    </w:p>
    <w:p w:rsidR="00127691" w:rsidRPr="00EA4735" w:rsidRDefault="00127691" w:rsidP="00127691">
      <w:pPr>
        <w:jc w:val="left"/>
      </w:pPr>
    </w:p>
    <w:p w:rsidR="00127691" w:rsidRDefault="00A23EB4" w:rsidP="00920062">
      <w:pPr>
        <w:jc w:val="left"/>
      </w:pPr>
      <w:r w:rsidRPr="00E94973">
        <w:rPr>
          <w:noProof/>
          <w:lang w:eastAsia="en-AU"/>
        </w:rPr>
        <w:drawing>
          <wp:inline distT="0" distB="0" distL="0" distR="0" wp14:anchorId="28330FD3" wp14:editId="49F2CC79">
            <wp:extent cx="3923665" cy="1781175"/>
            <wp:effectExtent l="0" t="0" r="635" b="9525"/>
            <wp:docPr id="8" name="Picture 8" descr="This figure refers to the Triple Aim and the Quadruple Aim.  The Triple Aim refers to Population Health; Experience of Care; and Per Capita Cost.  The Quadruple Aim refers to: Better Outcomes; Improved Clinician Experience; Improved Patient Experience; and Lower Costs." title="Figure 1.3: The Triple Aim and Quadruple 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3665" cy="1781175"/>
                    </a:xfrm>
                    <a:prstGeom prst="rect">
                      <a:avLst/>
                    </a:prstGeom>
                    <a:noFill/>
                    <a:ln>
                      <a:noFill/>
                    </a:ln>
                  </pic:spPr>
                </pic:pic>
              </a:graphicData>
            </a:graphic>
          </wp:inline>
        </w:drawing>
      </w:r>
    </w:p>
    <w:p w:rsidR="00127691" w:rsidRDefault="00127691" w:rsidP="00127691">
      <w:pPr>
        <w:jc w:val="left"/>
      </w:pPr>
      <w:r>
        <w:tab/>
      </w:r>
      <w:r>
        <w:tab/>
        <w:t>The Triple Aim</w:t>
      </w:r>
      <w:r w:rsidR="00DA6191">
        <w:tab/>
      </w:r>
      <w:r w:rsidR="00DA6191">
        <w:tab/>
        <w:t xml:space="preserve">   </w:t>
      </w:r>
      <w:proofErr w:type="gramStart"/>
      <w:r>
        <w:t>The</w:t>
      </w:r>
      <w:proofErr w:type="gramEnd"/>
      <w:r>
        <w:t xml:space="preserve"> Quadruple Aim</w:t>
      </w:r>
    </w:p>
    <w:p w:rsidR="00127691" w:rsidRDefault="00127691" w:rsidP="00920062">
      <w:pPr>
        <w:jc w:val="left"/>
      </w:pPr>
    </w:p>
    <w:p w:rsidR="00C87973" w:rsidRDefault="00C87973">
      <w:pPr>
        <w:spacing w:after="200" w:line="276" w:lineRule="auto"/>
        <w:jc w:val="left"/>
      </w:pPr>
      <w:r>
        <w:br w:type="page"/>
      </w:r>
    </w:p>
    <w:p w:rsidR="00783873" w:rsidRDefault="00786725" w:rsidP="007C47E4">
      <w:pPr>
        <w:spacing w:before="120" w:after="120" w:line="240" w:lineRule="auto"/>
        <w:jc w:val="left"/>
      </w:pPr>
      <w:r>
        <w:lastRenderedPageBreak/>
        <w:t xml:space="preserve">Berwick argued that the preconditions for pursuing the </w:t>
      </w:r>
      <w:r w:rsidR="009D7CE8">
        <w:t>T</w:t>
      </w:r>
      <w:r>
        <w:t xml:space="preserve">riple </w:t>
      </w:r>
      <w:r w:rsidR="009D7CE8">
        <w:t>A</w:t>
      </w:r>
      <w:r>
        <w:t>im are:</w:t>
      </w:r>
    </w:p>
    <w:p w:rsidR="00783873" w:rsidRDefault="00786725" w:rsidP="00AC2725">
      <w:pPr>
        <w:pStyle w:val="ListParagraph"/>
        <w:numPr>
          <w:ilvl w:val="0"/>
          <w:numId w:val="3"/>
        </w:numPr>
        <w:spacing w:before="120" w:after="120" w:line="240" w:lineRule="auto"/>
        <w:ind w:left="357" w:hanging="357"/>
        <w:contextualSpacing w:val="0"/>
      </w:pPr>
      <w:r>
        <w:t>recognition of a population as the unit of concern;</w:t>
      </w:r>
    </w:p>
    <w:p w:rsidR="00783873" w:rsidRDefault="00786725" w:rsidP="00AC2725">
      <w:pPr>
        <w:pStyle w:val="ListParagraph"/>
        <w:numPr>
          <w:ilvl w:val="0"/>
          <w:numId w:val="3"/>
        </w:numPr>
        <w:spacing w:before="120" w:after="120" w:line="23" w:lineRule="atLeast"/>
        <w:ind w:left="357" w:hanging="357"/>
        <w:contextualSpacing w:val="0"/>
      </w:pPr>
      <w:r>
        <w:t>externally supplied policy constraints (such as a total budget limit or the requirement that all subgroups be treated equitably); and</w:t>
      </w:r>
    </w:p>
    <w:p w:rsidR="00783873" w:rsidRDefault="00786725" w:rsidP="00AC2725">
      <w:pPr>
        <w:pStyle w:val="ListParagraph"/>
        <w:numPr>
          <w:ilvl w:val="0"/>
          <w:numId w:val="3"/>
        </w:numPr>
        <w:spacing w:after="0" w:line="23" w:lineRule="atLeast"/>
        <w:ind w:left="357" w:hanging="357"/>
        <w:contextualSpacing w:val="0"/>
      </w:pPr>
      <w:proofErr w:type="gramStart"/>
      <w:r>
        <w:t>existence</w:t>
      </w:r>
      <w:proofErr w:type="gramEnd"/>
      <w:r>
        <w:t xml:space="preserve"> of an </w:t>
      </w:r>
      <w:r w:rsidR="00C87973">
        <w:t>’</w:t>
      </w:r>
      <w:r>
        <w:t>integrator</w:t>
      </w:r>
      <w:r w:rsidR="00C87973">
        <w:t>’</w:t>
      </w:r>
      <w:r>
        <w:t xml:space="preserve"> </w:t>
      </w:r>
      <w:r w:rsidR="00812EC7">
        <w:t xml:space="preserve">that is </w:t>
      </w:r>
      <w:r>
        <w:t>able to focus and coordinate services to help the population in all three dimensions at once.</w:t>
      </w:r>
    </w:p>
    <w:p w:rsidR="00786725" w:rsidRDefault="00786725" w:rsidP="000A0642">
      <w:pPr>
        <w:spacing w:line="23" w:lineRule="atLeast"/>
        <w:jc w:val="left"/>
      </w:pPr>
    </w:p>
    <w:p w:rsidR="00783873" w:rsidRDefault="00786725" w:rsidP="00E4542F">
      <w:pPr>
        <w:spacing w:line="276" w:lineRule="auto"/>
        <w:jc w:val="left"/>
      </w:pPr>
      <w:r>
        <w:t>The ultimate objective of pursuing the three dimensions of the Triple Aim is to optimise health system performance. Because the Triple Aim pushes for the pursuit of improvement at all levels of the system</w:t>
      </w:r>
      <w:r w:rsidR="00944353">
        <w:t>,</w:t>
      </w:r>
      <w:r>
        <w:t xml:space="preserve"> it requires greater coordination and cooperation (between healthcare organisations, public health departments, social service organisations etc.), acc</w:t>
      </w:r>
      <w:r w:rsidR="00F85407">
        <w:t xml:space="preserve">ountability, and transparency. </w:t>
      </w:r>
    </w:p>
    <w:p w:rsidR="00783873" w:rsidRDefault="00783873" w:rsidP="000A0642">
      <w:pPr>
        <w:spacing w:line="23" w:lineRule="atLeast"/>
        <w:jc w:val="left"/>
      </w:pPr>
    </w:p>
    <w:p w:rsidR="00783873" w:rsidRDefault="00786725" w:rsidP="000A0642">
      <w:pPr>
        <w:spacing w:line="23" w:lineRule="atLeast"/>
        <w:jc w:val="left"/>
      </w:pPr>
      <w:r>
        <w:t xml:space="preserve">In a 2015 review of the first </w:t>
      </w:r>
      <w:r w:rsidR="00812EC7">
        <w:t>seven</w:t>
      </w:r>
      <w:r>
        <w:t xml:space="preserve"> years of the Triple Aim</w:t>
      </w:r>
      <w:r w:rsidR="00B902F1">
        <w:t>,</w:t>
      </w:r>
      <w:r>
        <w:t xml:space="preserve"> Whittington et al</w:t>
      </w:r>
      <w:r w:rsidR="009D7CE8">
        <w:t xml:space="preserve"> found that</w:t>
      </w:r>
      <w:r>
        <w:t>:</w:t>
      </w:r>
    </w:p>
    <w:p w:rsidR="00783873" w:rsidRDefault="00783873" w:rsidP="000A0642">
      <w:pPr>
        <w:spacing w:line="23" w:lineRule="atLeast"/>
        <w:jc w:val="left"/>
      </w:pPr>
    </w:p>
    <w:p w:rsidR="00783873" w:rsidRPr="00717C7E" w:rsidRDefault="00786725" w:rsidP="000A0642">
      <w:pPr>
        <w:spacing w:line="23" w:lineRule="atLeast"/>
        <w:ind w:left="720"/>
        <w:jc w:val="left"/>
        <w:rPr>
          <w:szCs w:val="20"/>
        </w:rPr>
      </w:pPr>
      <w:proofErr w:type="gramStart"/>
      <w:r w:rsidRPr="00717C7E">
        <w:rPr>
          <w:szCs w:val="20"/>
        </w:rPr>
        <w:t>pursuing</w:t>
      </w:r>
      <w:proofErr w:type="gramEnd"/>
      <w:r w:rsidRPr="00717C7E">
        <w:rPr>
          <w:szCs w:val="20"/>
        </w:rPr>
        <w:t xml:space="preserve"> the Triple Aim requires the execution of </w:t>
      </w:r>
      <w:r w:rsidR="00863F0C" w:rsidRPr="00717C7E">
        <w:rPr>
          <w:szCs w:val="20"/>
        </w:rPr>
        <w:t>three</w:t>
      </w:r>
      <w:r w:rsidRPr="00717C7E">
        <w:rPr>
          <w:szCs w:val="20"/>
        </w:rPr>
        <w:t xml:space="preserve"> core components. These components, which enhance the program theory for achieving the Triple Aim and form a basis for future testing, are:</w:t>
      </w:r>
    </w:p>
    <w:p w:rsidR="00783873" w:rsidRPr="00F90CF7" w:rsidRDefault="00783873" w:rsidP="000A0642">
      <w:pPr>
        <w:spacing w:line="23" w:lineRule="atLeast"/>
        <w:ind w:left="720"/>
        <w:jc w:val="left"/>
        <w:rPr>
          <w:szCs w:val="20"/>
        </w:rPr>
      </w:pPr>
    </w:p>
    <w:p w:rsidR="00783873" w:rsidRPr="00717C7E" w:rsidRDefault="00786725" w:rsidP="000A0642">
      <w:pPr>
        <w:spacing w:line="23" w:lineRule="atLeast"/>
        <w:ind w:left="720"/>
        <w:jc w:val="left"/>
        <w:rPr>
          <w:szCs w:val="20"/>
        </w:rPr>
      </w:pPr>
      <w:r w:rsidRPr="00717C7E">
        <w:rPr>
          <w:szCs w:val="20"/>
        </w:rPr>
        <w:t xml:space="preserve">1. Creating the right foundation for population management. </w:t>
      </w:r>
    </w:p>
    <w:p w:rsidR="00783873" w:rsidRPr="00717C7E" w:rsidRDefault="00786725" w:rsidP="000A0642">
      <w:pPr>
        <w:spacing w:line="23" w:lineRule="atLeast"/>
        <w:ind w:left="720"/>
        <w:jc w:val="left"/>
        <w:rPr>
          <w:szCs w:val="20"/>
        </w:rPr>
      </w:pPr>
      <w:r w:rsidRPr="00717C7E">
        <w:rPr>
          <w:szCs w:val="20"/>
        </w:rPr>
        <w:t xml:space="preserve">2. Managing services at scale for the population. </w:t>
      </w:r>
    </w:p>
    <w:p w:rsidR="00783873" w:rsidRPr="00717C7E" w:rsidRDefault="00786725" w:rsidP="000A0642">
      <w:pPr>
        <w:spacing w:line="23" w:lineRule="atLeast"/>
        <w:ind w:left="720"/>
        <w:jc w:val="left"/>
        <w:rPr>
          <w:szCs w:val="20"/>
        </w:rPr>
      </w:pPr>
      <w:r w:rsidRPr="00717C7E">
        <w:rPr>
          <w:szCs w:val="20"/>
        </w:rPr>
        <w:t>3. Establishing a learning system to drive and sustain the work over time.</w:t>
      </w:r>
    </w:p>
    <w:p w:rsidR="00783873" w:rsidRDefault="00783873" w:rsidP="000A0642">
      <w:pPr>
        <w:spacing w:line="23" w:lineRule="atLeast"/>
        <w:jc w:val="left"/>
      </w:pPr>
    </w:p>
    <w:p w:rsidR="00783873" w:rsidRDefault="00786725" w:rsidP="00E4542F">
      <w:pPr>
        <w:spacing w:line="276" w:lineRule="auto"/>
        <w:jc w:val="left"/>
      </w:pPr>
      <w:r>
        <w:t xml:space="preserve">This review also identifies a number of practical implications of the Triple Aim that are consistent with commissioning, such as conducting a ‘needs and assets’ assessment, developing a ‘portfolio’ of projects and designing or redesigning services. </w:t>
      </w:r>
    </w:p>
    <w:p w:rsidR="00783873" w:rsidRDefault="00783873" w:rsidP="000A0642">
      <w:pPr>
        <w:spacing w:line="23" w:lineRule="atLeast"/>
        <w:jc w:val="left"/>
        <w:rPr>
          <w:b/>
        </w:rPr>
      </w:pPr>
    </w:p>
    <w:p w:rsidR="00783873" w:rsidRDefault="00786725" w:rsidP="000A0642">
      <w:pPr>
        <w:spacing w:line="23" w:lineRule="atLeast"/>
        <w:jc w:val="left"/>
      </w:pPr>
      <w:r>
        <w:t>Some useful references are:</w:t>
      </w:r>
    </w:p>
    <w:p w:rsidR="00783873" w:rsidRDefault="00783873" w:rsidP="000A0642">
      <w:pPr>
        <w:spacing w:line="23" w:lineRule="atLeast"/>
        <w:jc w:val="left"/>
      </w:pPr>
    </w:p>
    <w:p w:rsidR="00783873" w:rsidRDefault="00422C77" w:rsidP="00E4542F">
      <w:pPr>
        <w:spacing w:line="276" w:lineRule="auto"/>
        <w:jc w:val="left"/>
      </w:pPr>
      <w:r>
        <w:t>The</w:t>
      </w:r>
      <w:r w:rsidR="00C650DB">
        <w:t xml:space="preserve"> </w:t>
      </w:r>
      <w:hyperlink r:id="rId24" w:history="1">
        <w:r w:rsidR="00C650DB" w:rsidRPr="00CF5ACD">
          <w:rPr>
            <w:rStyle w:val="Hyperlink"/>
          </w:rPr>
          <w:t>Institute for Healthcare Improvement website</w:t>
        </w:r>
      </w:hyperlink>
      <w:r w:rsidR="00E0599C" w:rsidRPr="00CF5ACD">
        <w:rPr>
          <w:rStyle w:val="Hyperlink"/>
          <w:u w:val="none"/>
        </w:rPr>
        <w:t xml:space="preserve"> </w:t>
      </w:r>
      <w:r w:rsidR="00E0599C">
        <w:t>which includes a</w:t>
      </w:r>
      <w:r w:rsidR="00C650DB">
        <w:t xml:space="preserve"> </w:t>
      </w:r>
      <w:hyperlink r:id="rId25" w:history="1">
        <w:r w:rsidR="00E0599C">
          <w:rPr>
            <w:rStyle w:val="Hyperlink"/>
          </w:rPr>
          <w:t>Primer on Defining the Triple Aim</w:t>
        </w:r>
      </w:hyperlink>
      <w:r w:rsidR="00C650DB" w:rsidRPr="00EA4735">
        <w:t xml:space="preserve">, </w:t>
      </w:r>
      <w:r w:rsidR="00C650DB">
        <w:t xml:space="preserve">a </w:t>
      </w:r>
      <w:hyperlink r:id="rId26" w:history="1">
        <w:r w:rsidR="00E0599C">
          <w:rPr>
            <w:rStyle w:val="Hyperlink"/>
          </w:rPr>
          <w:t>guide to measuring the Triple Aim</w:t>
        </w:r>
      </w:hyperlink>
      <w:r w:rsidR="00C650DB">
        <w:t xml:space="preserve">, and an </w:t>
      </w:r>
      <w:hyperlink r:id="rId27" w:history="1">
        <w:r w:rsidR="00E0599C">
          <w:rPr>
            <w:rStyle w:val="Hyperlink"/>
          </w:rPr>
          <w:t>assessment tool</w:t>
        </w:r>
      </w:hyperlink>
      <w:r w:rsidR="00C650DB">
        <w:t xml:space="preserve">. </w:t>
      </w:r>
    </w:p>
    <w:p w:rsidR="00CF5ACD" w:rsidRDefault="00CF5ACD" w:rsidP="00E4542F">
      <w:pPr>
        <w:spacing w:line="276" w:lineRule="auto"/>
        <w:jc w:val="left"/>
      </w:pPr>
    </w:p>
    <w:p w:rsidR="00CF5ACD" w:rsidRDefault="00CF5ACD" w:rsidP="00CF5ACD">
      <w:pPr>
        <w:spacing w:line="240" w:lineRule="auto"/>
        <w:jc w:val="left"/>
        <w:rPr>
          <w:rStyle w:val="cit-last-page"/>
          <w:rFonts w:asciiTheme="minorHAnsi" w:hAnsiTheme="minorHAnsi" w:cs="Lucida Sans Unicode"/>
          <w:color w:val="222222"/>
          <w:spacing w:val="-2"/>
          <w:szCs w:val="22"/>
          <w:bdr w:val="none" w:sz="0" w:space="0" w:color="auto" w:frame="1"/>
          <w:shd w:val="clear" w:color="auto" w:fill="FFFFFF"/>
        </w:rPr>
      </w:pPr>
      <w:r w:rsidRPr="00474B81">
        <w:rPr>
          <w:rFonts w:asciiTheme="minorHAnsi" w:hAnsiTheme="minorHAnsi"/>
          <w:szCs w:val="22"/>
        </w:rPr>
        <w:t>Berwick DM et al</w:t>
      </w:r>
      <w:r>
        <w:rPr>
          <w:rFonts w:asciiTheme="minorHAnsi" w:hAnsiTheme="minorHAnsi"/>
          <w:szCs w:val="22"/>
        </w:rPr>
        <w:t xml:space="preserve">, </w:t>
      </w:r>
      <w:proofErr w:type="spellStart"/>
      <w:r w:rsidRPr="00474B81">
        <w:rPr>
          <w:rFonts w:asciiTheme="minorHAnsi" w:hAnsiTheme="minorHAnsi"/>
          <w:bCs/>
          <w:szCs w:val="22"/>
        </w:rPr>
        <w:t>Bodenheimer</w:t>
      </w:r>
      <w:proofErr w:type="spellEnd"/>
      <w:r>
        <w:rPr>
          <w:rFonts w:asciiTheme="minorHAnsi" w:hAnsiTheme="minorHAnsi"/>
          <w:bCs/>
          <w:szCs w:val="22"/>
        </w:rPr>
        <w:t xml:space="preserve"> </w:t>
      </w:r>
      <w:r w:rsidRPr="00474B81">
        <w:rPr>
          <w:rFonts w:asciiTheme="minorHAnsi" w:hAnsiTheme="minorHAnsi"/>
          <w:bCs/>
          <w:szCs w:val="22"/>
        </w:rPr>
        <w:t xml:space="preserve">T &amp; </w:t>
      </w:r>
      <w:proofErr w:type="spellStart"/>
      <w:r w:rsidRPr="00474B81">
        <w:rPr>
          <w:rFonts w:asciiTheme="minorHAnsi" w:hAnsiTheme="minorHAnsi"/>
          <w:bCs/>
          <w:szCs w:val="22"/>
        </w:rPr>
        <w:t>Sinsky</w:t>
      </w:r>
      <w:proofErr w:type="spellEnd"/>
      <w:r w:rsidRPr="00474B81">
        <w:rPr>
          <w:rFonts w:asciiTheme="minorHAnsi" w:hAnsiTheme="minorHAnsi"/>
          <w:bCs/>
          <w:szCs w:val="22"/>
        </w:rPr>
        <w:t xml:space="preserve"> S</w:t>
      </w:r>
      <w:r w:rsidR="00EC75E6">
        <w:rPr>
          <w:rFonts w:asciiTheme="minorHAnsi" w:hAnsiTheme="minorHAnsi"/>
          <w:bCs/>
          <w:szCs w:val="22"/>
        </w:rPr>
        <w:t>.</w:t>
      </w:r>
      <w:r>
        <w:rPr>
          <w:rFonts w:asciiTheme="minorHAnsi" w:hAnsiTheme="minorHAnsi"/>
          <w:bCs/>
          <w:szCs w:val="22"/>
        </w:rPr>
        <w:t xml:space="preserve"> </w:t>
      </w:r>
      <w:hyperlink r:id="rId28" w:history="1">
        <w:r>
          <w:rPr>
            <w:rStyle w:val="Hyperlink"/>
          </w:rPr>
          <w:t>The triple aim: care, health and cost</w:t>
        </w:r>
      </w:hyperlink>
      <w:r>
        <w:rPr>
          <w:spacing w:val="-2"/>
          <w:szCs w:val="22"/>
        </w:rPr>
        <w:t>, H</w:t>
      </w:r>
      <w:r w:rsidRPr="00474B81">
        <w:rPr>
          <w:spacing w:val="-2"/>
          <w:szCs w:val="22"/>
        </w:rPr>
        <w:t>ealth Affairs 2008: 27: 3: 759-769.</w:t>
      </w:r>
      <w:r>
        <w:rPr>
          <w:spacing w:val="-2"/>
          <w:szCs w:val="22"/>
        </w:rPr>
        <w:t xml:space="preserve"> </w:t>
      </w:r>
      <w:hyperlink r:id="rId29" w:history="1">
        <w:r w:rsidRPr="00E6327B">
          <w:rPr>
            <w:rStyle w:val="Hyperlink"/>
            <w:rFonts w:asciiTheme="minorHAnsi" w:hAnsiTheme="minorHAnsi"/>
            <w:bCs/>
            <w:szCs w:val="22"/>
          </w:rPr>
          <w:t xml:space="preserve">From Triple to Quadruple Aim: Care of the Patient Requires Care of the </w:t>
        </w:r>
        <w:r w:rsidRPr="00E6327B">
          <w:rPr>
            <w:rStyle w:val="Hyperlink"/>
            <w:rFonts w:asciiTheme="minorHAnsi" w:hAnsiTheme="minorHAnsi"/>
            <w:bCs/>
            <w:spacing w:val="-2"/>
            <w:szCs w:val="22"/>
          </w:rPr>
          <w:t>Provider</w:t>
        </w:r>
      </w:hyperlink>
      <w:r>
        <w:rPr>
          <w:rFonts w:asciiTheme="minorHAnsi" w:hAnsiTheme="minorHAnsi"/>
          <w:bCs/>
          <w:spacing w:val="-2"/>
          <w:szCs w:val="22"/>
        </w:rPr>
        <w:t xml:space="preserve">, Annals of Family Medicine, </w:t>
      </w:r>
      <w:r w:rsidRPr="00474B81">
        <w:rPr>
          <w:rStyle w:val="cit-print-date"/>
          <w:rFonts w:asciiTheme="minorHAnsi" w:hAnsiTheme="minorHAnsi" w:cs="Lucida Sans Unicode"/>
          <w:color w:val="222222"/>
          <w:spacing w:val="-2"/>
          <w:szCs w:val="22"/>
          <w:bdr w:val="none" w:sz="0" w:space="0" w:color="auto" w:frame="1"/>
          <w:shd w:val="clear" w:color="auto" w:fill="FFFFFF"/>
        </w:rPr>
        <w:t>November/December 2014:</w:t>
      </w:r>
      <w:r>
        <w:rPr>
          <w:rStyle w:val="cit-print-date"/>
          <w:rFonts w:asciiTheme="minorHAnsi" w:hAnsiTheme="minorHAnsi" w:cs="Lucida Sans Unicode"/>
          <w:color w:val="222222"/>
          <w:spacing w:val="-2"/>
          <w:szCs w:val="22"/>
          <w:bdr w:val="none" w:sz="0" w:space="0" w:color="auto" w:frame="1"/>
          <w:shd w:val="clear" w:color="auto" w:fill="FFFFFF"/>
        </w:rPr>
        <w:t xml:space="preserve"> </w:t>
      </w:r>
      <w:r w:rsidRPr="00474B81">
        <w:rPr>
          <w:rStyle w:val="cit-vol"/>
          <w:rFonts w:asciiTheme="minorHAnsi" w:hAnsiTheme="minorHAnsi" w:cs="Lucida Sans Unicode"/>
          <w:color w:val="222222"/>
          <w:spacing w:val="-2"/>
          <w:szCs w:val="22"/>
          <w:bdr w:val="none" w:sz="0" w:space="0" w:color="auto" w:frame="1"/>
          <w:shd w:val="clear" w:color="auto" w:fill="FFFFFF"/>
        </w:rPr>
        <w:t>12</w:t>
      </w:r>
      <w:r w:rsidRPr="00474B81">
        <w:rPr>
          <w:rStyle w:val="cit-sep"/>
          <w:rFonts w:asciiTheme="minorHAnsi" w:hAnsiTheme="minorHAnsi" w:cs="Lucida Sans Unicode"/>
          <w:color w:val="222222"/>
          <w:spacing w:val="-2"/>
          <w:szCs w:val="22"/>
          <w:bdr w:val="none" w:sz="0" w:space="0" w:color="auto" w:frame="1"/>
          <w:shd w:val="clear" w:color="auto" w:fill="FFFFFF"/>
        </w:rPr>
        <w:t>:</w:t>
      </w:r>
      <w:r w:rsidRPr="00474B81">
        <w:rPr>
          <w:rStyle w:val="cit-first-page"/>
          <w:rFonts w:asciiTheme="minorHAnsi" w:hAnsiTheme="minorHAnsi" w:cs="Lucida Sans Unicode"/>
          <w:color w:val="222222"/>
          <w:spacing w:val="-2"/>
          <w:szCs w:val="22"/>
          <w:bdr w:val="none" w:sz="0" w:space="0" w:color="auto" w:frame="1"/>
          <w:shd w:val="clear" w:color="auto" w:fill="FFFFFF"/>
        </w:rPr>
        <w:t>573</w:t>
      </w:r>
      <w:r w:rsidRPr="00474B81">
        <w:rPr>
          <w:rStyle w:val="cit-sep"/>
          <w:rFonts w:asciiTheme="minorHAnsi" w:hAnsiTheme="minorHAnsi" w:cs="Lucida Sans Unicode"/>
          <w:color w:val="222222"/>
          <w:spacing w:val="-2"/>
          <w:szCs w:val="22"/>
          <w:bdr w:val="none" w:sz="0" w:space="0" w:color="auto" w:frame="1"/>
          <w:shd w:val="clear" w:color="auto" w:fill="FFFFFF"/>
        </w:rPr>
        <w:t>-</w:t>
      </w:r>
      <w:r w:rsidRPr="00474B81">
        <w:rPr>
          <w:rStyle w:val="cit-last-page"/>
          <w:rFonts w:asciiTheme="minorHAnsi" w:hAnsiTheme="minorHAnsi" w:cs="Lucida Sans Unicode"/>
          <w:color w:val="222222"/>
          <w:spacing w:val="-2"/>
          <w:szCs w:val="22"/>
          <w:bdr w:val="none" w:sz="0" w:space="0" w:color="auto" w:frame="1"/>
          <w:shd w:val="clear" w:color="auto" w:fill="FFFFFF"/>
        </w:rPr>
        <w:t>576</w:t>
      </w:r>
      <w:r>
        <w:rPr>
          <w:rStyle w:val="cit-last-page"/>
          <w:rFonts w:asciiTheme="minorHAnsi" w:hAnsiTheme="minorHAnsi" w:cs="Lucida Sans Unicode"/>
          <w:color w:val="222222"/>
          <w:spacing w:val="-2"/>
          <w:szCs w:val="22"/>
          <w:bdr w:val="none" w:sz="0" w:space="0" w:color="auto" w:frame="1"/>
          <w:shd w:val="clear" w:color="auto" w:fill="FFFFFF"/>
        </w:rPr>
        <w:t>.</w:t>
      </w:r>
    </w:p>
    <w:p w:rsidR="00CF5ACD" w:rsidRDefault="00CF5ACD" w:rsidP="00CF5ACD">
      <w:pPr>
        <w:spacing w:line="240" w:lineRule="auto"/>
        <w:jc w:val="left"/>
        <w:rPr>
          <w:rStyle w:val="cit-last-page"/>
          <w:rFonts w:asciiTheme="minorHAnsi" w:hAnsiTheme="minorHAnsi" w:cs="Lucida Sans Unicode"/>
          <w:color w:val="222222"/>
          <w:spacing w:val="-2"/>
          <w:szCs w:val="22"/>
          <w:bdr w:val="none" w:sz="0" w:space="0" w:color="auto" w:frame="1"/>
          <w:shd w:val="clear" w:color="auto" w:fill="FFFFFF"/>
        </w:rPr>
      </w:pPr>
    </w:p>
    <w:p w:rsidR="00CF5ACD" w:rsidRDefault="00CF5ACD" w:rsidP="00CF5ACD">
      <w:pPr>
        <w:spacing w:line="240" w:lineRule="auto"/>
        <w:jc w:val="left"/>
        <w:rPr>
          <w:rStyle w:val="cit-last-page"/>
          <w:rFonts w:asciiTheme="minorHAnsi" w:hAnsiTheme="minorHAnsi" w:cs="Lucida Sans Unicode"/>
          <w:color w:val="222222"/>
          <w:spacing w:val="-2"/>
          <w:szCs w:val="22"/>
          <w:bdr w:val="none" w:sz="0" w:space="0" w:color="auto" w:frame="1"/>
          <w:shd w:val="clear" w:color="auto" w:fill="FFFFFF"/>
        </w:rPr>
      </w:pPr>
      <w:proofErr w:type="gramStart"/>
      <w:r w:rsidRPr="00474B81">
        <w:rPr>
          <w:rFonts w:asciiTheme="minorHAnsi" w:hAnsiTheme="minorHAnsi"/>
          <w:bCs/>
          <w:szCs w:val="22"/>
        </w:rPr>
        <w:t>Commonwealth Fund</w:t>
      </w:r>
      <w:r w:rsidR="00EC75E6">
        <w:rPr>
          <w:rFonts w:asciiTheme="minorHAnsi" w:hAnsiTheme="minorHAnsi"/>
          <w:bCs/>
          <w:szCs w:val="22"/>
        </w:rPr>
        <w:t>.</w:t>
      </w:r>
      <w:proofErr w:type="gramEnd"/>
      <w:r>
        <w:rPr>
          <w:rFonts w:asciiTheme="minorHAnsi" w:hAnsiTheme="minorHAnsi"/>
          <w:bCs/>
          <w:szCs w:val="22"/>
        </w:rPr>
        <w:t xml:space="preserve"> </w:t>
      </w:r>
      <w:hyperlink r:id="rId30" w:history="1">
        <w:r>
          <w:rPr>
            <w:rStyle w:val="Hyperlink"/>
          </w:rPr>
          <w:t>The Triple Aim journey: improving population health and patients’ experience of care, while reducing costs</w:t>
        </w:r>
      </w:hyperlink>
      <w:r>
        <w:rPr>
          <w:rFonts w:asciiTheme="minorHAnsi" w:hAnsiTheme="minorHAnsi"/>
          <w:bCs/>
          <w:szCs w:val="22"/>
        </w:rPr>
        <w:t>, P</w:t>
      </w:r>
      <w:r w:rsidRPr="00474B81">
        <w:rPr>
          <w:rFonts w:asciiTheme="minorHAnsi" w:hAnsiTheme="minorHAnsi"/>
          <w:bCs/>
          <w:szCs w:val="22"/>
        </w:rPr>
        <w:t xml:space="preserve">ub No. 1421 </w:t>
      </w:r>
      <w:proofErr w:type="spellStart"/>
      <w:r w:rsidRPr="00474B81">
        <w:rPr>
          <w:rFonts w:asciiTheme="minorHAnsi" w:hAnsiTheme="minorHAnsi"/>
          <w:bCs/>
          <w:szCs w:val="22"/>
        </w:rPr>
        <w:t>Vol</w:t>
      </w:r>
      <w:proofErr w:type="spellEnd"/>
      <w:r w:rsidRPr="00474B81">
        <w:rPr>
          <w:rFonts w:asciiTheme="minorHAnsi" w:hAnsiTheme="minorHAnsi"/>
          <w:bCs/>
          <w:szCs w:val="22"/>
        </w:rPr>
        <w:t xml:space="preserve"> 48 2010.</w:t>
      </w:r>
    </w:p>
    <w:p w:rsidR="00CF5ACD" w:rsidRDefault="00CF5ACD" w:rsidP="00CF5ACD">
      <w:pPr>
        <w:spacing w:line="240" w:lineRule="auto"/>
        <w:jc w:val="left"/>
      </w:pPr>
    </w:p>
    <w:p w:rsidR="00CF5ACD" w:rsidRPr="00474B81" w:rsidRDefault="00CF5ACD" w:rsidP="00CF5ACD">
      <w:pPr>
        <w:spacing w:line="240" w:lineRule="auto"/>
        <w:jc w:val="left"/>
        <w:rPr>
          <w:rFonts w:asciiTheme="minorHAnsi" w:hAnsiTheme="minorHAnsi"/>
          <w:bCs/>
          <w:szCs w:val="22"/>
        </w:rPr>
      </w:pPr>
      <w:r w:rsidRPr="00474B81">
        <w:rPr>
          <w:rFonts w:asciiTheme="minorHAnsi" w:hAnsiTheme="minorHAnsi"/>
          <w:bCs/>
          <w:szCs w:val="22"/>
        </w:rPr>
        <w:t>Whittington</w:t>
      </w:r>
      <w:r>
        <w:rPr>
          <w:rFonts w:asciiTheme="minorHAnsi" w:hAnsiTheme="minorHAnsi"/>
          <w:bCs/>
          <w:szCs w:val="22"/>
        </w:rPr>
        <w:t xml:space="preserve"> </w:t>
      </w:r>
      <w:r w:rsidRPr="00474B81">
        <w:rPr>
          <w:rFonts w:asciiTheme="minorHAnsi" w:hAnsiTheme="minorHAnsi"/>
          <w:bCs/>
          <w:szCs w:val="22"/>
        </w:rPr>
        <w:t>J et</w:t>
      </w:r>
      <w:r>
        <w:rPr>
          <w:rFonts w:asciiTheme="minorHAnsi" w:hAnsiTheme="minorHAnsi"/>
          <w:bCs/>
          <w:szCs w:val="22"/>
        </w:rPr>
        <w:t> </w:t>
      </w:r>
      <w:r w:rsidRPr="00474B81">
        <w:rPr>
          <w:rFonts w:asciiTheme="minorHAnsi" w:hAnsiTheme="minorHAnsi"/>
          <w:bCs/>
          <w:szCs w:val="22"/>
        </w:rPr>
        <w:t>al</w:t>
      </w:r>
      <w:r w:rsidR="00EC75E6">
        <w:rPr>
          <w:rFonts w:asciiTheme="minorHAnsi" w:hAnsiTheme="minorHAnsi"/>
          <w:bCs/>
          <w:szCs w:val="22"/>
        </w:rPr>
        <w:t>.</w:t>
      </w:r>
      <w:r>
        <w:rPr>
          <w:rFonts w:asciiTheme="minorHAnsi" w:hAnsiTheme="minorHAnsi"/>
          <w:bCs/>
          <w:szCs w:val="22"/>
        </w:rPr>
        <w:t xml:space="preserve"> </w:t>
      </w:r>
      <w:hyperlink r:id="rId31" w:history="1">
        <w:r>
          <w:rPr>
            <w:rStyle w:val="Hyperlink"/>
            <w:rFonts w:asciiTheme="minorHAnsi" w:hAnsiTheme="minorHAnsi"/>
            <w:bCs/>
            <w:szCs w:val="22"/>
          </w:rPr>
          <w:t>Pursuing the Triple Aim: the first 7 years</w:t>
        </w:r>
      </w:hyperlink>
      <w:r>
        <w:rPr>
          <w:rFonts w:asciiTheme="minorHAnsi" w:hAnsiTheme="minorHAnsi"/>
          <w:bCs/>
          <w:szCs w:val="22"/>
        </w:rPr>
        <w:t xml:space="preserve">, </w:t>
      </w:r>
      <w:r w:rsidRPr="00474B81">
        <w:rPr>
          <w:rFonts w:asciiTheme="minorHAnsi" w:hAnsiTheme="minorHAnsi"/>
          <w:bCs/>
          <w:szCs w:val="22"/>
        </w:rPr>
        <w:t>The Milbank Quarterly 2015: 93: 2: 263-300.</w:t>
      </w:r>
    </w:p>
    <w:p w:rsidR="00783873" w:rsidRDefault="00783873" w:rsidP="000A0642">
      <w:pPr>
        <w:spacing w:line="240" w:lineRule="auto"/>
        <w:jc w:val="left"/>
      </w:pPr>
    </w:p>
    <w:p w:rsidR="003E4C2A" w:rsidRPr="00920062" w:rsidRDefault="0019223C" w:rsidP="000A0642">
      <w:pPr>
        <w:pStyle w:val="Heading4"/>
        <w:jc w:val="left"/>
      </w:pPr>
      <w:r w:rsidRPr="0019223C">
        <w:t>World Health Organi</w:t>
      </w:r>
      <w:r w:rsidR="00167810">
        <w:t>z</w:t>
      </w:r>
      <w:r w:rsidRPr="0019223C">
        <w:t>ation (WHO) health system strengthening framework</w:t>
      </w:r>
      <w:r w:rsidRPr="0019223C" w:rsidDel="00786725">
        <w:t xml:space="preserve"> </w:t>
      </w:r>
    </w:p>
    <w:p w:rsidR="003E4C2A" w:rsidRDefault="003E4C2A" w:rsidP="00E4542F">
      <w:pPr>
        <w:spacing w:line="276" w:lineRule="auto"/>
        <w:jc w:val="left"/>
      </w:pPr>
      <w:r>
        <w:t>Another framework that is widely used in health system change and improvement is the World Health Organi</w:t>
      </w:r>
      <w:r w:rsidR="00167810">
        <w:t>z</w:t>
      </w:r>
      <w:r>
        <w:t xml:space="preserve">ation (WHO) health system strengthening framework. The conceptual framework describes any health system by disaggregating it to </w:t>
      </w:r>
      <w:r w:rsidR="00167810">
        <w:t>six</w:t>
      </w:r>
      <w:r>
        <w:t xml:space="preserve"> fundamental components: service delivery, health workforce, health information system</w:t>
      </w:r>
      <w:r w:rsidR="00167810">
        <w:t>s</w:t>
      </w:r>
      <w:r>
        <w:t xml:space="preserve">, medical products, vaccines </w:t>
      </w:r>
      <w:r>
        <w:lastRenderedPageBreak/>
        <w:t xml:space="preserve">and technologies, health system financing, and leadership and governance. The six components are used to assess the performance of a health system. </w:t>
      </w:r>
    </w:p>
    <w:p w:rsidR="00E4542F" w:rsidRDefault="00E4542F" w:rsidP="000A0642">
      <w:pPr>
        <w:spacing w:line="276" w:lineRule="auto"/>
        <w:jc w:val="left"/>
      </w:pPr>
    </w:p>
    <w:p w:rsidR="00FE4EFD" w:rsidRDefault="00FE4EFD" w:rsidP="000A0642">
      <w:pPr>
        <w:spacing w:line="276" w:lineRule="auto"/>
        <w:jc w:val="left"/>
      </w:pPr>
      <w:r>
        <w:t xml:space="preserve">A detailed description of the WHO health systems strengthening framework is </w:t>
      </w:r>
      <w:r w:rsidR="00AE52CC">
        <w:t>available in</w:t>
      </w:r>
      <w:r w:rsidR="00E0599C">
        <w:t xml:space="preserve"> the publication </w:t>
      </w:r>
      <w:hyperlink r:id="rId32" w:history="1">
        <w:r w:rsidR="00E0599C" w:rsidRPr="00E0599C">
          <w:rPr>
            <w:rStyle w:val="Hyperlink"/>
          </w:rPr>
          <w:t>Everybody’s business</w:t>
        </w:r>
      </w:hyperlink>
      <w:r w:rsidR="00E0599C">
        <w:t xml:space="preserve">. </w:t>
      </w:r>
    </w:p>
    <w:p w:rsidR="00107EF5" w:rsidRDefault="00107EF5" w:rsidP="000A0642">
      <w:pPr>
        <w:jc w:val="left"/>
      </w:pPr>
    </w:p>
    <w:p w:rsidR="003E4C2A" w:rsidRDefault="00AF572B" w:rsidP="008160F6">
      <w:pPr>
        <w:spacing w:line="276" w:lineRule="auto"/>
        <w:jc w:val="left"/>
      </w:pPr>
      <w:r>
        <w:t>G</w:t>
      </w:r>
      <w:r w:rsidR="00FE4EFD">
        <w:t xml:space="preserve">uidelines on indicators and measurement strategies to monitor the components of the WHO framework </w:t>
      </w:r>
      <w:r w:rsidR="00742D01">
        <w:t xml:space="preserve">are </w:t>
      </w:r>
      <w:r w:rsidR="00FE4EFD">
        <w:t xml:space="preserve">described </w:t>
      </w:r>
      <w:r w:rsidR="00E0599C">
        <w:t>in the publication</w:t>
      </w:r>
      <w:r w:rsidR="00FE4EFD">
        <w:t xml:space="preserve"> </w:t>
      </w:r>
      <w:hyperlink r:id="rId33" w:history="1">
        <w:proofErr w:type="gramStart"/>
        <w:r w:rsidR="001766C4">
          <w:rPr>
            <w:rStyle w:val="Hyperlink"/>
          </w:rPr>
          <w:t>Monitoring</w:t>
        </w:r>
        <w:proofErr w:type="gramEnd"/>
        <w:r w:rsidR="001766C4">
          <w:rPr>
            <w:rStyle w:val="Hyperlink"/>
          </w:rPr>
          <w:t xml:space="preserve"> </w:t>
        </w:r>
        <w:r w:rsidR="00E0599C">
          <w:rPr>
            <w:rStyle w:val="Hyperlink"/>
          </w:rPr>
          <w:t>the Building Blocks of</w:t>
        </w:r>
        <w:r w:rsidR="001766C4">
          <w:rPr>
            <w:rStyle w:val="Hyperlink"/>
          </w:rPr>
          <w:t xml:space="preserve"> Health Systems</w:t>
        </w:r>
      </w:hyperlink>
      <w:r w:rsidR="008160F6">
        <w:t>.</w:t>
      </w:r>
    </w:p>
    <w:p w:rsidR="008160F6" w:rsidRDefault="008160F6" w:rsidP="000A0642">
      <w:pPr>
        <w:spacing w:line="23" w:lineRule="atLeast"/>
        <w:jc w:val="left"/>
      </w:pPr>
    </w:p>
    <w:p w:rsidR="003E4C2A" w:rsidRDefault="003E4C2A" w:rsidP="00E4542F">
      <w:pPr>
        <w:spacing w:line="276" w:lineRule="auto"/>
        <w:jc w:val="left"/>
      </w:pPr>
      <w:r>
        <w:t xml:space="preserve">The commissioning environment gives PHNs more explicit responsibility </w:t>
      </w:r>
      <w:r w:rsidR="006652AB">
        <w:t xml:space="preserve">for </w:t>
      </w:r>
      <w:r>
        <w:t>leading change and system improvement</w:t>
      </w:r>
      <w:r w:rsidR="00167810">
        <w:t>,</w:t>
      </w:r>
      <w:r>
        <w:t xml:space="preserve"> so they should start think</w:t>
      </w:r>
      <w:r w:rsidR="007D5F16">
        <w:t>ing</w:t>
      </w:r>
      <w:r>
        <w:t xml:space="preserve"> about the whole system at a macro level. The WHO framework is a tool that could be used in this respect</w:t>
      </w:r>
      <w:r w:rsidR="00742D01">
        <w:t>. A</w:t>
      </w:r>
      <w:r>
        <w:t>s commissioners</w:t>
      </w:r>
      <w:r w:rsidR="00FE4EFD">
        <w:t>,</w:t>
      </w:r>
      <w:r>
        <w:t xml:space="preserve"> PHNs </w:t>
      </w:r>
      <w:r w:rsidR="00D65D3B">
        <w:t>sh</w:t>
      </w:r>
      <w:r>
        <w:t>ould be cognisant of the capacity and capability of the health system as a whole before developing the long list and prioritising activities.</w:t>
      </w:r>
      <w:r w:rsidR="00536794">
        <w:t xml:space="preserve"> </w:t>
      </w:r>
    </w:p>
    <w:p w:rsidR="00FE4EFD" w:rsidRDefault="00FE4EFD" w:rsidP="000A0642">
      <w:pPr>
        <w:spacing w:line="23" w:lineRule="atLeast"/>
        <w:jc w:val="left"/>
      </w:pPr>
    </w:p>
    <w:p w:rsidR="00783873" w:rsidRDefault="00FE4EFD" w:rsidP="00E4542F">
      <w:pPr>
        <w:spacing w:line="276" w:lineRule="auto"/>
        <w:jc w:val="left"/>
      </w:pPr>
      <w:r w:rsidRPr="00737F03">
        <w:t>This</w:t>
      </w:r>
      <w:r w:rsidR="00737F03">
        <w:t xml:space="preserve"> broader</w:t>
      </w:r>
      <w:r w:rsidRPr="00737F03">
        <w:t xml:space="preserve"> thinking is consistent with PHNs’ responses to </w:t>
      </w:r>
      <w:r w:rsidR="00737F03">
        <w:t xml:space="preserve">a </w:t>
      </w:r>
      <w:r w:rsidR="006652AB">
        <w:t xml:space="preserve">survey undertaken </w:t>
      </w:r>
      <w:r w:rsidR="00C87973">
        <w:t>as part of this project,</w:t>
      </w:r>
      <w:r w:rsidR="006652AB">
        <w:t xml:space="preserve"> to inform the development of the commissioning guidance and resources.</w:t>
      </w:r>
      <w:r w:rsidR="00536794">
        <w:t xml:space="preserve"> </w:t>
      </w:r>
      <w:r w:rsidR="00737F03">
        <w:t xml:space="preserve"> </w:t>
      </w:r>
      <w:r w:rsidR="000922E7">
        <w:t>In</w:t>
      </w:r>
      <w:r w:rsidR="00536794">
        <w:t> </w:t>
      </w:r>
      <w:r w:rsidR="000922E7">
        <w:t xml:space="preserve">their responses to the survey, </w:t>
      </w:r>
      <w:r w:rsidR="00737F03">
        <w:t>PHNs identified an intention to progress towards j</w:t>
      </w:r>
      <w:r w:rsidR="00345903" w:rsidRPr="00737F03">
        <w:t xml:space="preserve">oint </w:t>
      </w:r>
      <w:r w:rsidR="00737F03">
        <w:t>and</w:t>
      </w:r>
      <w:r w:rsidR="00536794">
        <w:t> </w:t>
      </w:r>
      <w:r w:rsidR="00345903" w:rsidRPr="00737F03">
        <w:t>outcomes based commissioning</w:t>
      </w:r>
      <w:r w:rsidR="00167810">
        <w:t>,</w:t>
      </w:r>
      <w:r w:rsidR="00737F03">
        <w:t xml:space="preserve"> with longer term plans to </w:t>
      </w:r>
      <w:r w:rsidR="00742D01">
        <w:t>move</w:t>
      </w:r>
      <w:r w:rsidR="00737F03">
        <w:t xml:space="preserve"> to </w:t>
      </w:r>
      <w:r w:rsidR="00345903" w:rsidRPr="00737F03">
        <w:t>place</w:t>
      </w:r>
      <w:r w:rsidR="00737F03">
        <w:t>-</w:t>
      </w:r>
      <w:r w:rsidR="00345903" w:rsidRPr="00737F03">
        <w:t>based</w:t>
      </w:r>
      <w:r w:rsidR="00737F03">
        <w:t xml:space="preserve"> commissioning.</w:t>
      </w:r>
    </w:p>
    <w:p w:rsidR="00783873" w:rsidRDefault="00783873" w:rsidP="000A0642">
      <w:pPr>
        <w:spacing w:line="23" w:lineRule="atLeast"/>
        <w:jc w:val="left"/>
      </w:pPr>
    </w:p>
    <w:p w:rsidR="00783873" w:rsidRDefault="00535192" w:rsidP="00E4542F">
      <w:pPr>
        <w:spacing w:line="276" w:lineRule="auto"/>
        <w:jc w:val="left"/>
      </w:pPr>
      <w:r>
        <w:t>T</w:t>
      </w:r>
      <w:r w:rsidR="008F20EC">
        <w:t xml:space="preserve">he </w:t>
      </w:r>
      <w:proofErr w:type="gramStart"/>
      <w:r w:rsidR="008F20EC">
        <w:t>way</w:t>
      </w:r>
      <w:proofErr w:type="gramEnd"/>
      <w:r w:rsidR="008F20EC">
        <w:t xml:space="preserve"> in which activities are described and compared </w:t>
      </w:r>
      <w:r>
        <w:t>are expected to</w:t>
      </w:r>
      <w:r w:rsidR="008F20EC">
        <w:t xml:space="preserve"> evolve with this commissioning thinking.</w:t>
      </w:r>
    </w:p>
    <w:p w:rsidR="00716AC7" w:rsidRDefault="00716AC7" w:rsidP="000A0642">
      <w:pPr>
        <w:spacing w:line="23" w:lineRule="atLeast"/>
        <w:jc w:val="left"/>
      </w:pPr>
    </w:p>
    <w:p w:rsidR="00783873" w:rsidRPr="00AE52CC" w:rsidRDefault="00716AC7" w:rsidP="00AE52CC">
      <w:pPr>
        <w:spacing w:line="276" w:lineRule="auto"/>
        <w:jc w:val="left"/>
        <w:rPr>
          <w:color w:val="FF0000"/>
        </w:rPr>
      </w:pPr>
      <w:r w:rsidRPr="00F14911">
        <w:t>It is also worth looking at a recent ‘evidence check’ on commissioning primary health care</w:t>
      </w:r>
      <w:r w:rsidR="000922E7">
        <w:t>,</w:t>
      </w:r>
      <w:r w:rsidRPr="00F14911">
        <w:t xml:space="preserve"> undertaken by the University of NSW and the Sax Institute for NSW Health, available </w:t>
      </w:r>
      <w:r w:rsidR="00AE52CC">
        <w:t>in the article</w:t>
      </w:r>
      <w:r w:rsidRPr="00F14911">
        <w:t xml:space="preserve"> </w:t>
      </w:r>
      <w:hyperlink r:id="rId34" w:history="1">
        <w:r w:rsidR="00AE52CC">
          <w:rPr>
            <w:rStyle w:val="Hyperlink"/>
          </w:rPr>
          <w:t>Commissioning primary healthcare</w:t>
        </w:r>
      </w:hyperlink>
      <w:r w:rsidR="00AE52CC">
        <w:t>.</w:t>
      </w:r>
    </w:p>
    <w:p w:rsidR="00AE52CC" w:rsidRDefault="00AE52CC" w:rsidP="00E4542F">
      <w:pPr>
        <w:spacing w:line="276" w:lineRule="auto"/>
        <w:jc w:val="left"/>
      </w:pPr>
    </w:p>
    <w:p w:rsidR="00783873" w:rsidRDefault="00401AFD" w:rsidP="00E4542F">
      <w:pPr>
        <w:spacing w:line="276" w:lineRule="auto"/>
        <w:jc w:val="left"/>
      </w:pPr>
      <w:r>
        <w:t xml:space="preserve">Resources cited under </w:t>
      </w:r>
      <w:r w:rsidR="007D5F16">
        <w:t xml:space="preserve">stages </w:t>
      </w:r>
      <w:r>
        <w:t xml:space="preserve">2.1 and 2.2 </w:t>
      </w:r>
      <w:r w:rsidR="000922E7">
        <w:t xml:space="preserve">of this document </w:t>
      </w:r>
      <w:r>
        <w:t>may also be useful in defining the measures or descriptors of activities</w:t>
      </w:r>
      <w:r w:rsidR="000922E7">
        <w:t>.</w:t>
      </w:r>
      <w:r>
        <w:t xml:space="preserve"> </w:t>
      </w:r>
      <w:r w:rsidR="000922E7">
        <w:t>T</w:t>
      </w:r>
      <w:r>
        <w:t xml:space="preserve">hese are the approaches for conducting prioritisation against ‘decision criteria’. In order to fully assess what needs to be captured at this stage, PHNs need to </w:t>
      </w:r>
      <w:r w:rsidR="004C1962">
        <w:t xml:space="preserve">be </w:t>
      </w:r>
      <w:r>
        <w:t xml:space="preserve">cognisant of how it will be used. </w:t>
      </w:r>
      <w:r w:rsidR="008B00F9">
        <w:t>S</w:t>
      </w:r>
      <w:r w:rsidR="007D5F16">
        <w:t xml:space="preserve">tages </w:t>
      </w:r>
      <w:r>
        <w:t>2.1 and 2.</w:t>
      </w:r>
      <w:r w:rsidR="00941B34">
        <w:t>2</w:t>
      </w:r>
      <w:r w:rsidR="004C1962">
        <w:t xml:space="preserve"> </w:t>
      </w:r>
      <w:r>
        <w:t>cover this use.</w:t>
      </w:r>
    </w:p>
    <w:p w:rsidR="00783873" w:rsidRDefault="00783873" w:rsidP="000A0642">
      <w:pPr>
        <w:spacing w:line="240" w:lineRule="auto"/>
        <w:jc w:val="left"/>
      </w:pPr>
    </w:p>
    <w:p w:rsidR="00783873" w:rsidRDefault="0083579C" w:rsidP="000A0642">
      <w:pPr>
        <w:pStyle w:val="Heading2"/>
        <w:spacing w:line="240" w:lineRule="auto"/>
      </w:pPr>
      <w:bookmarkStart w:id="4" w:name="_Toc458009685"/>
      <w:r>
        <w:t xml:space="preserve">1.2 </w:t>
      </w:r>
      <w:r w:rsidR="003E4C2A" w:rsidRPr="003E4C2A">
        <w:t xml:space="preserve">Describe the activity in a manner sufficient for consideration </w:t>
      </w:r>
      <w:r w:rsidR="00FE4EFD">
        <w:t>by</w:t>
      </w:r>
      <w:r w:rsidR="00FE4EFD" w:rsidRPr="003E4C2A">
        <w:t xml:space="preserve"> </w:t>
      </w:r>
      <w:r w:rsidR="003E4C2A" w:rsidRPr="003E4C2A">
        <w:t>decision makers</w:t>
      </w:r>
      <w:bookmarkEnd w:id="4"/>
    </w:p>
    <w:p w:rsidR="008F20EC" w:rsidRDefault="008F20EC" w:rsidP="000A0642">
      <w:pPr>
        <w:pStyle w:val="Heading3"/>
        <w:jc w:val="left"/>
      </w:pPr>
      <w:r w:rsidRPr="00420CCF">
        <w:t>Overview</w:t>
      </w:r>
    </w:p>
    <w:p w:rsidR="00783873" w:rsidRDefault="0019223C" w:rsidP="00AB2359">
      <w:pPr>
        <w:spacing w:line="276" w:lineRule="auto"/>
        <w:jc w:val="left"/>
      </w:pPr>
      <w:r>
        <w:t xml:space="preserve">This relates closely to </w:t>
      </w:r>
      <w:r w:rsidR="007D5F16">
        <w:t xml:space="preserve">stage </w:t>
      </w:r>
      <w:r>
        <w:t xml:space="preserve">1.1 and effectively builds on </w:t>
      </w:r>
      <w:r w:rsidR="007D5F16">
        <w:t xml:space="preserve">it </w:t>
      </w:r>
      <w:r>
        <w:t>to describe (</w:t>
      </w:r>
      <w:r w:rsidR="007D5F16">
        <w:t xml:space="preserve">i.e. </w:t>
      </w:r>
      <w:r>
        <w:t>complete the template or pro-forma for) each of the potential activities.</w:t>
      </w:r>
    </w:p>
    <w:p w:rsidR="00783873" w:rsidRDefault="00783873" w:rsidP="000A0642">
      <w:pPr>
        <w:spacing w:line="276" w:lineRule="auto"/>
        <w:jc w:val="left"/>
      </w:pPr>
    </w:p>
    <w:p w:rsidR="00783873" w:rsidRDefault="0019223C" w:rsidP="00AB2359">
      <w:pPr>
        <w:spacing w:line="276" w:lineRule="auto"/>
        <w:jc w:val="left"/>
      </w:pPr>
      <w:r>
        <w:t xml:space="preserve">This will inevitably require research </w:t>
      </w:r>
      <w:r w:rsidR="004C1962">
        <w:t xml:space="preserve">and </w:t>
      </w:r>
      <w:r>
        <w:t>evidence that supports potential activities or interventions, including their costs, impact, efficacy etc.</w:t>
      </w:r>
      <w:r w:rsidR="001D69A9">
        <w:t xml:space="preserve"> PHNs may find it helpful to share </w:t>
      </w:r>
      <w:r w:rsidR="007D5F16">
        <w:t xml:space="preserve">information </w:t>
      </w:r>
      <w:r w:rsidR="001D69A9">
        <w:t>with their peer PHNs in relation to these factors</w:t>
      </w:r>
      <w:r w:rsidR="000922E7">
        <w:t>.</w:t>
      </w:r>
      <w:r w:rsidR="001D69A9">
        <w:t xml:space="preserve"> </w:t>
      </w:r>
      <w:r w:rsidR="000922E7">
        <w:t>I</w:t>
      </w:r>
      <w:r w:rsidR="001D69A9">
        <w:t xml:space="preserve">t is likely that colleagues will </w:t>
      </w:r>
      <w:r w:rsidR="001D69A9">
        <w:lastRenderedPageBreak/>
        <w:t>have researched similar activities and will have data that is useful in populating these descriptions/tables.</w:t>
      </w:r>
    </w:p>
    <w:p w:rsidR="00783873" w:rsidRDefault="00783873" w:rsidP="000A0642">
      <w:pPr>
        <w:spacing w:line="276" w:lineRule="auto"/>
        <w:jc w:val="left"/>
      </w:pPr>
    </w:p>
    <w:p w:rsidR="00783873" w:rsidRDefault="0019223C" w:rsidP="00AB2359">
      <w:pPr>
        <w:spacing w:line="276" w:lineRule="auto"/>
        <w:jc w:val="left"/>
      </w:pPr>
      <w:r>
        <w:t>This process is also likely to be iterative</w:t>
      </w:r>
      <w:r w:rsidR="000922E7">
        <w:t>,</w:t>
      </w:r>
      <w:r>
        <w:t xml:space="preserve"> with refinements being made as new data or insights are acquired.</w:t>
      </w:r>
    </w:p>
    <w:p w:rsidR="00783873" w:rsidRDefault="00783873" w:rsidP="000A0642">
      <w:pPr>
        <w:spacing w:line="240" w:lineRule="auto"/>
        <w:jc w:val="left"/>
      </w:pPr>
    </w:p>
    <w:p w:rsidR="00783873" w:rsidRDefault="00914A92" w:rsidP="000A0642">
      <w:pPr>
        <w:pStyle w:val="Heading3"/>
        <w:spacing w:before="0" w:line="240" w:lineRule="auto"/>
        <w:jc w:val="left"/>
      </w:pPr>
      <w:r>
        <w:t>S</w:t>
      </w:r>
      <w:r w:rsidR="008F20EC" w:rsidRPr="00420CCF">
        <w:t>upporting resources</w:t>
      </w:r>
    </w:p>
    <w:p w:rsidR="00783873" w:rsidRDefault="001D69A9" w:rsidP="000A0642">
      <w:pPr>
        <w:spacing w:line="240" w:lineRule="auto"/>
        <w:jc w:val="left"/>
      </w:pPr>
      <w:r>
        <w:t>Resources will be similar to stage 1.1</w:t>
      </w:r>
      <w:r w:rsidR="00335CEC">
        <w:t>.</w:t>
      </w:r>
    </w:p>
    <w:p w:rsidR="00783873" w:rsidRDefault="00783873" w:rsidP="007C47E4">
      <w:pPr>
        <w:spacing w:line="240" w:lineRule="auto"/>
        <w:jc w:val="left"/>
      </w:pPr>
    </w:p>
    <w:p w:rsidR="00335CEC" w:rsidRPr="00920062" w:rsidRDefault="00BC76C1" w:rsidP="000A0642">
      <w:pPr>
        <w:pStyle w:val="Heading2"/>
      </w:pPr>
      <w:bookmarkStart w:id="5" w:name="_Toc458009686"/>
      <w:r>
        <w:t xml:space="preserve">1.3 </w:t>
      </w:r>
      <w:r w:rsidR="00335CEC" w:rsidRPr="00920062">
        <w:t>Develop a high level ‘business case’ for each proposal</w:t>
      </w:r>
      <w:bookmarkEnd w:id="5"/>
    </w:p>
    <w:p w:rsidR="00335CEC" w:rsidRPr="00C54B52" w:rsidRDefault="00335CEC" w:rsidP="000A0642">
      <w:pPr>
        <w:pStyle w:val="Heading3"/>
        <w:jc w:val="left"/>
      </w:pPr>
      <w:r w:rsidRPr="00C54B52">
        <w:t>Overview</w:t>
      </w:r>
    </w:p>
    <w:p w:rsidR="00335CEC" w:rsidRDefault="006F4559" w:rsidP="000A0642">
      <w:pPr>
        <w:spacing w:line="276" w:lineRule="auto"/>
        <w:jc w:val="left"/>
      </w:pPr>
      <w:r>
        <w:t>The purpose of this stage is effectively to prepare the ‘case for change’ or ‘defining factors’ for each of the activities. These high level business cases will inform the decision making process.</w:t>
      </w:r>
      <w:r w:rsidR="006E26E9">
        <w:t xml:space="preserve"> PHNs may consider that they have gone far enough in stage 1.2 and may choose to skip this stage or use its content to augment what is done at stage 1.2.</w:t>
      </w:r>
    </w:p>
    <w:p w:rsidR="006E26E9" w:rsidRDefault="006E26E9" w:rsidP="000A0642">
      <w:pPr>
        <w:spacing w:line="276" w:lineRule="auto"/>
        <w:jc w:val="left"/>
      </w:pPr>
    </w:p>
    <w:p w:rsidR="006E26E9" w:rsidRDefault="006E26E9" w:rsidP="000A0642">
      <w:pPr>
        <w:spacing w:line="276" w:lineRule="auto"/>
        <w:jc w:val="left"/>
      </w:pPr>
      <w:r>
        <w:t xml:space="preserve">There are many business case templates available on the internet but </w:t>
      </w:r>
      <w:r w:rsidR="00DF1508">
        <w:t>many</w:t>
      </w:r>
      <w:r>
        <w:t xml:space="preserve"> of these relate to starting a new business or investing for business purposes. In these cases the motives will relate to things like top line revenue growth (more sales), market share increase, increased margin or profitability or other strategic objectives. This description reinforces a key point – that a business case must be a case for </w:t>
      </w:r>
      <w:proofErr w:type="gramStart"/>
      <w:r>
        <w:t>progressing</w:t>
      </w:r>
      <w:proofErr w:type="gramEnd"/>
      <w:r>
        <w:t xml:space="preserve"> the objectives of the business – in this case of the PHN. The acid test question therefore is how would this activity or initiative add to or detract from the overall objectives of the PHN, all having regard for the other implications thereof – costs, staffing implications, timing etc. </w:t>
      </w:r>
    </w:p>
    <w:p w:rsidR="006F4559" w:rsidRDefault="006F4559" w:rsidP="000A0642">
      <w:pPr>
        <w:spacing w:line="276" w:lineRule="auto"/>
        <w:jc w:val="left"/>
      </w:pPr>
    </w:p>
    <w:p w:rsidR="006F4559" w:rsidRDefault="006E26E9" w:rsidP="000A0642">
      <w:pPr>
        <w:spacing w:line="276" w:lineRule="auto"/>
        <w:jc w:val="left"/>
      </w:pPr>
      <w:r>
        <w:t>PHNs should have considered these factors in addressing what needs to be captured, or how things need to be described at stage</w:t>
      </w:r>
      <w:r w:rsidR="00F937C8">
        <w:t>s</w:t>
      </w:r>
      <w:r>
        <w:t xml:space="preserve"> 1.1 and 1.2.</w:t>
      </w:r>
    </w:p>
    <w:p w:rsidR="00AB2359" w:rsidRDefault="00AB2359">
      <w:pPr>
        <w:spacing w:after="200" w:line="276" w:lineRule="auto"/>
        <w:jc w:val="left"/>
        <w:rPr>
          <w:rFonts w:eastAsiaTheme="majorEastAsia" w:cstheme="majorBidi"/>
          <w:bCs/>
          <w:color w:val="003D69"/>
          <w:sz w:val="28"/>
        </w:rPr>
      </w:pPr>
      <w:r>
        <w:br w:type="page"/>
      </w:r>
    </w:p>
    <w:p w:rsidR="00335CEC" w:rsidRPr="00420CCF" w:rsidRDefault="00335CEC" w:rsidP="00AB2359">
      <w:pPr>
        <w:pStyle w:val="Heading3"/>
        <w:spacing w:before="0"/>
        <w:jc w:val="left"/>
      </w:pPr>
      <w:r w:rsidRPr="00420CCF">
        <w:lastRenderedPageBreak/>
        <w:t>Supporting resources</w:t>
      </w:r>
    </w:p>
    <w:p w:rsidR="00335CEC" w:rsidRDefault="006E26E9" w:rsidP="00E4542F">
      <w:pPr>
        <w:spacing w:line="276" w:lineRule="auto"/>
        <w:jc w:val="left"/>
      </w:pPr>
      <w:r>
        <w:t xml:space="preserve">As </w:t>
      </w:r>
      <w:r w:rsidR="008E31C3">
        <w:t xml:space="preserve">outlined </w:t>
      </w:r>
      <w:r>
        <w:t xml:space="preserve">above, there are </w:t>
      </w:r>
      <w:r w:rsidR="00167810">
        <w:t>numerous</w:t>
      </w:r>
      <w:r>
        <w:t xml:space="preserve"> business case templates </w:t>
      </w:r>
      <w:r w:rsidR="00401AFD">
        <w:t xml:space="preserve">available </w:t>
      </w:r>
      <w:r>
        <w:t>on the internet. However, rather than cite one of those, the following text describes what PHNs may wish to consider in business cases</w:t>
      </w:r>
      <w:r w:rsidR="00866563">
        <w:t xml:space="preserve"> (as a PHN rather than a business)</w:t>
      </w:r>
      <w:r w:rsidR="008E31C3">
        <w:t>. These would be</w:t>
      </w:r>
      <w:r>
        <w:t xml:space="preserve"> </w:t>
      </w:r>
      <w:r w:rsidR="00866563">
        <w:t xml:space="preserve">appropriate </w:t>
      </w:r>
      <w:r>
        <w:t xml:space="preserve">if </w:t>
      </w:r>
      <w:r w:rsidR="00866563">
        <w:t xml:space="preserve">PHNs determine </w:t>
      </w:r>
      <w:r w:rsidR="00DF1508">
        <w:t xml:space="preserve">that </w:t>
      </w:r>
      <w:r w:rsidR="008E31C3">
        <w:t xml:space="preserve">they need </w:t>
      </w:r>
      <w:r w:rsidR="00866563">
        <w:t>to</w:t>
      </w:r>
      <w:r>
        <w:t xml:space="preserve"> go beyond the </w:t>
      </w:r>
      <w:r w:rsidR="007D5F16">
        <w:t xml:space="preserve">actions </w:t>
      </w:r>
      <w:r>
        <w:t xml:space="preserve">described in </w:t>
      </w:r>
      <w:r w:rsidR="007D5F16">
        <w:t xml:space="preserve">stages </w:t>
      </w:r>
      <w:r>
        <w:t>1.1 and 1.2.</w:t>
      </w:r>
    </w:p>
    <w:p w:rsidR="00914A92" w:rsidRDefault="006E26E9" w:rsidP="000A0642">
      <w:pPr>
        <w:jc w:val="left"/>
      </w:pPr>
      <w:r>
        <w:t>Typical PHN business case content</w:t>
      </w:r>
      <w:r w:rsidR="00107EF5">
        <w:t xml:space="preserve"> could include</w:t>
      </w:r>
      <w:r>
        <w:t>:</w:t>
      </w:r>
    </w:p>
    <w:p w:rsidR="00914A92" w:rsidRDefault="00914A92" w:rsidP="000A0642">
      <w:pPr>
        <w:jc w:val="left"/>
      </w:pPr>
    </w:p>
    <w:p w:rsidR="00F216D1" w:rsidRDefault="00F216D1" w:rsidP="00AB2359">
      <w:pPr>
        <w:pStyle w:val="ListParagraph"/>
        <w:numPr>
          <w:ilvl w:val="0"/>
          <w:numId w:val="20"/>
        </w:numPr>
        <w:spacing w:after="180"/>
        <w:ind w:left="357" w:hanging="357"/>
        <w:contextualSpacing w:val="0"/>
      </w:pPr>
      <w:r w:rsidRPr="00107EF5">
        <w:rPr>
          <w:b/>
        </w:rPr>
        <w:t>Overview</w:t>
      </w:r>
      <w:r w:rsidR="00107EF5">
        <w:t xml:space="preserve"> – </w:t>
      </w:r>
      <w:r>
        <w:t>Description of the activity</w:t>
      </w:r>
      <w:r w:rsidR="00DF1508">
        <w:t>.</w:t>
      </w:r>
      <w:r>
        <w:t xml:space="preserve"> </w:t>
      </w:r>
      <w:r w:rsidR="00DF1508">
        <w:t>W</w:t>
      </w:r>
      <w:r>
        <w:t xml:space="preserve">hat is proposed? How would it work </w:t>
      </w:r>
      <w:proofErr w:type="spellStart"/>
      <w:r>
        <w:t>etc</w:t>
      </w:r>
      <w:proofErr w:type="spellEnd"/>
      <w:r>
        <w:t>?</w:t>
      </w:r>
    </w:p>
    <w:p w:rsidR="006E26E9" w:rsidRDefault="00107EF5" w:rsidP="00AB2359">
      <w:pPr>
        <w:pStyle w:val="ListParagraph"/>
        <w:numPr>
          <w:ilvl w:val="0"/>
          <w:numId w:val="20"/>
        </w:numPr>
        <w:spacing w:before="180"/>
        <w:ind w:left="357" w:hanging="357"/>
        <w:contextualSpacing w:val="0"/>
      </w:pPr>
      <w:r>
        <w:rPr>
          <w:b/>
        </w:rPr>
        <w:t xml:space="preserve">Strategic case </w:t>
      </w:r>
      <w:r>
        <w:t xml:space="preserve">– </w:t>
      </w:r>
      <w:r w:rsidR="00F216D1">
        <w:t xml:space="preserve">How does this activity fit with the overall </w:t>
      </w:r>
      <w:r w:rsidR="00914A92">
        <w:t>aims and objectives of the PHN</w:t>
      </w:r>
      <w:r>
        <w:t>:</w:t>
      </w:r>
      <w:r w:rsidR="00914A92">
        <w:t xml:space="preserve"> </w:t>
      </w:r>
      <w:r w:rsidR="00F216D1">
        <w:t>how does it add value to these?</w:t>
      </w:r>
    </w:p>
    <w:p w:rsidR="00F216D1" w:rsidRDefault="00F216D1" w:rsidP="00AB2359">
      <w:pPr>
        <w:pStyle w:val="ListParagraph"/>
        <w:numPr>
          <w:ilvl w:val="0"/>
          <w:numId w:val="20"/>
        </w:numPr>
        <w:spacing w:before="180"/>
        <w:ind w:left="357" w:hanging="357"/>
        <w:contextualSpacing w:val="0"/>
      </w:pPr>
      <w:r w:rsidRPr="00107EF5">
        <w:rPr>
          <w:b/>
        </w:rPr>
        <w:t>N</w:t>
      </w:r>
      <w:r w:rsidR="00107EF5">
        <w:rPr>
          <w:b/>
        </w:rPr>
        <w:t xml:space="preserve">eeds assessment </w:t>
      </w:r>
      <w:r w:rsidR="00107EF5" w:rsidRPr="00AB2359">
        <w:t>–</w:t>
      </w:r>
      <w:r w:rsidR="00107EF5">
        <w:rPr>
          <w:b/>
        </w:rPr>
        <w:t xml:space="preserve"> </w:t>
      </w:r>
      <w:r>
        <w:t xml:space="preserve">How does this activity address </w:t>
      </w:r>
      <w:r w:rsidR="000A0642">
        <w:t>the priorities</w:t>
      </w:r>
      <w:r w:rsidR="00303E03">
        <w:t xml:space="preserve"> and options</w:t>
      </w:r>
      <w:r>
        <w:t xml:space="preserve"> identified in the </w:t>
      </w:r>
      <w:r w:rsidR="008E31C3">
        <w:t>needs assessment</w:t>
      </w:r>
      <w:r>
        <w:t>?</w:t>
      </w:r>
    </w:p>
    <w:p w:rsidR="00F216D1" w:rsidRDefault="00F216D1" w:rsidP="00AB2359">
      <w:pPr>
        <w:pStyle w:val="ListParagraph"/>
        <w:numPr>
          <w:ilvl w:val="0"/>
          <w:numId w:val="20"/>
        </w:numPr>
        <w:spacing w:before="180"/>
        <w:ind w:left="357" w:hanging="357"/>
        <w:contextualSpacing w:val="0"/>
      </w:pPr>
      <w:r w:rsidRPr="00107EF5">
        <w:rPr>
          <w:b/>
        </w:rPr>
        <w:t>Evidence base</w:t>
      </w:r>
      <w:r w:rsidR="00107EF5">
        <w:t xml:space="preserve"> – </w:t>
      </w:r>
      <w:r>
        <w:t>Where has this been done before, if at all</w:t>
      </w:r>
      <w:r w:rsidR="00DF1508">
        <w:t>?</w:t>
      </w:r>
      <w:r>
        <w:t xml:space="preserve"> </w:t>
      </w:r>
      <w:r w:rsidR="00DF1508">
        <w:t>W</w:t>
      </w:r>
      <w:r>
        <w:t>ith what impact?</w:t>
      </w:r>
    </w:p>
    <w:p w:rsidR="00F216D1" w:rsidRDefault="00F216D1" w:rsidP="00AB2359">
      <w:pPr>
        <w:pStyle w:val="ListParagraph"/>
        <w:numPr>
          <w:ilvl w:val="0"/>
          <w:numId w:val="20"/>
        </w:numPr>
        <w:spacing w:before="180"/>
        <w:ind w:left="357" w:hanging="357"/>
        <w:contextualSpacing w:val="0"/>
      </w:pPr>
      <w:r w:rsidRPr="00107EF5">
        <w:rPr>
          <w:b/>
        </w:rPr>
        <w:t>Design</w:t>
      </w:r>
      <w:r w:rsidR="00107EF5">
        <w:t xml:space="preserve"> – </w:t>
      </w:r>
      <w:r>
        <w:t>Is there an established way of doing this? Is co-design required</w:t>
      </w:r>
      <w:r w:rsidR="00DF1508">
        <w:t>, and if so, how</w:t>
      </w:r>
      <w:r>
        <w:t>?</w:t>
      </w:r>
      <w:r w:rsidR="00536794">
        <w:t xml:space="preserve"> </w:t>
      </w:r>
      <w:r>
        <w:t>With whom?</w:t>
      </w:r>
    </w:p>
    <w:p w:rsidR="00F216D1" w:rsidRDefault="00F216D1" w:rsidP="00AB2359">
      <w:pPr>
        <w:pStyle w:val="ListParagraph"/>
        <w:numPr>
          <w:ilvl w:val="0"/>
          <w:numId w:val="20"/>
        </w:numPr>
        <w:spacing w:before="180"/>
        <w:ind w:left="357" w:hanging="357"/>
        <w:contextualSpacing w:val="0"/>
      </w:pPr>
      <w:r w:rsidRPr="00107EF5">
        <w:rPr>
          <w:b/>
        </w:rPr>
        <w:t>Market assessment</w:t>
      </w:r>
      <w:r w:rsidR="00107EF5">
        <w:t xml:space="preserve"> – </w:t>
      </w:r>
      <w:r>
        <w:t>What capacity exists in the market? What would need to be developed? How feasible is that?</w:t>
      </w:r>
    </w:p>
    <w:p w:rsidR="00F216D1" w:rsidRDefault="00107EF5" w:rsidP="00AB2359">
      <w:pPr>
        <w:pStyle w:val="ListParagraph"/>
        <w:numPr>
          <w:ilvl w:val="0"/>
          <w:numId w:val="20"/>
        </w:numPr>
        <w:spacing w:before="180"/>
        <w:ind w:left="357" w:hanging="357"/>
        <w:contextualSpacing w:val="0"/>
      </w:pPr>
      <w:r>
        <w:rPr>
          <w:b/>
        </w:rPr>
        <w:t xml:space="preserve">Financial case </w:t>
      </w:r>
      <w:r>
        <w:t xml:space="preserve">– </w:t>
      </w:r>
      <w:r w:rsidR="00F216D1">
        <w:t xml:space="preserve">What are the capital and </w:t>
      </w:r>
      <w:r w:rsidR="00DF1508">
        <w:t xml:space="preserve">funding </w:t>
      </w:r>
      <w:r w:rsidR="00F216D1">
        <w:t>implications</w:t>
      </w:r>
      <w:r w:rsidR="00DF1508">
        <w:t>?</w:t>
      </w:r>
      <w:r w:rsidR="00F216D1">
        <w:t xml:space="preserve"> </w:t>
      </w:r>
      <w:r w:rsidR="00DF1508">
        <w:t>W</w:t>
      </w:r>
      <w:r w:rsidR="00F216D1">
        <w:t>hen would the costs be incurred</w:t>
      </w:r>
      <w:r w:rsidR="00DF1508">
        <w:t xml:space="preserve"> and </w:t>
      </w:r>
      <w:r w:rsidR="00F216D1">
        <w:t>how would they be financed?</w:t>
      </w:r>
    </w:p>
    <w:p w:rsidR="00F216D1" w:rsidRDefault="00107EF5" w:rsidP="00AB2359">
      <w:pPr>
        <w:pStyle w:val="ListParagraph"/>
        <w:numPr>
          <w:ilvl w:val="0"/>
          <w:numId w:val="20"/>
        </w:numPr>
        <w:spacing w:before="180"/>
        <w:ind w:left="357" w:hanging="357"/>
        <w:contextualSpacing w:val="0"/>
      </w:pPr>
      <w:r>
        <w:rPr>
          <w:b/>
        </w:rPr>
        <w:t xml:space="preserve">Impact </w:t>
      </w:r>
      <w:r>
        <w:t xml:space="preserve">– </w:t>
      </w:r>
      <w:r w:rsidR="00F216D1">
        <w:t xml:space="preserve">What would be the impact and how would that be </w:t>
      </w:r>
      <w:proofErr w:type="gramStart"/>
      <w:r w:rsidR="00F216D1">
        <w:t>value</w:t>
      </w:r>
      <w:r w:rsidR="004E6FEF">
        <w:t>d</w:t>
      </w:r>
      <w:r w:rsidR="00F216D1">
        <w:t>/assessed</w:t>
      </w:r>
      <w:proofErr w:type="gramEnd"/>
      <w:r w:rsidR="00F216D1">
        <w:t>? What are the outputs and outcomes?</w:t>
      </w:r>
    </w:p>
    <w:p w:rsidR="00F216D1" w:rsidRDefault="00107EF5" w:rsidP="00AB2359">
      <w:pPr>
        <w:pStyle w:val="ListParagraph"/>
        <w:numPr>
          <w:ilvl w:val="0"/>
          <w:numId w:val="20"/>
        </w:numPr>
        <w:spacing w:before="180"/>
        <w:ind w:left="357" w:hanging="357"/>
        <w:contextualSpacing w:val="0"/>
      </w:pPr>
      <w:r>
        <w:rPr>
          <w:b/>
        </w:rPr>
        <w:t xml:space="preserve">Stakeholder and partner issues </w:t>
      </w:r>
      <w:r>
        <w:t xml:space="preserve">– </w:t>
      </w:r>
      <w:r w:rsidR="00F216D1">
        <w:t>Would the PHN need to partner</w:t>
      </w:r>
      <w:r w:rsidR="008E31C3">
        <w:t xml:space="preserve"> with another organisation (state government, Local Hospital Network, another PHN) to achieve the desired outcome?</w:t>
      </w:r>
    </w:p>
    <w:p w:rsidR="00F216D1" w:rsidRDefault="00107EF5" w:rsidP="00AB2359">
      <w:pPr>
        <w:pStyle w:val="ListParagraph"/>
        <w:numPr>
          <w:ilvl w:val="0"/>
          <w:numId w:val="20"/>
        </w:numPr>
        <w:spacing w:before="180"/>
        <w:ind w:left="357" w:hanging="357"/>
        <w:contextualSpacing w:val="0"/>
      </w:pPr>
      <w:r>
        <w:rPr>
          <w:b/>
        </w:rPr>
        <w:t xml:space="preserve">Implementation </w:t>
      </w:r>
      <w:r>
        <w:t xml:space="preserve">– </w:t>
      </w:r>
      <w:r w:rsidR="00F216D1">
        <w:t>Subject to commissioning approaches</w:t>
      </w:r>
      <w:r w:rsidR="00303E03">
        <w:t xml:space="preserve"> and strategies</w:t>
      </w:r>
      <w:r w:rsidR="00F216D1">
        <w:t>, what are the planned stages and timelines?</w:t>
      </w:r>
    </w:p>
    <w:p w:rsidR="00F216D1" w:rsidRDefault="00535192" w:rsidP="00AB2359">
      <w:pPr>
        <w:pStyle w:val="ListParagraph"/>
        <w:numPr>
          <w:ilvl w:val="0"/>
          <w:numId w:val="20"/>
        </w:numPr>
        <w:spacing w:before="180"/>
        <w:ind w:left="357" w:hanging="357"/>
        <w:contextualSpacing w:val="0"/>
      </w:pPr>
      <w:r>
        <w:rPr>
          <w:b/>
        </w:rPr>
        <w:t xml:space="preserve">Human resource </w:t>
      </w:r>
      <w:r w:rsidR="00107EF5">
        <w:rPr>
          <w:b/>
        </w:rPr>
        <w:t xml:space="preserve">implications </w:t>
      </w:r>
      <w:r w:rsidR="00107EF5">
        <w:t xml:space="preserve">– </w:t>
      </w:r>
      <w:r w:rsidR="00F216D1">
        <w:t xml:space="preserve">Are there any </w:t>
      </w:r>
      <w:r>
        <w:t xml:space="preserve">staffing or human resource </w:t>
      </w:r>
      <w:r w:rsidR="00F216D1">
        <w:t>implications for the PHN?</w:t>
      </w:r>
    </w:p>
    <w:p w:rsidR="00F216D1" w:rsidRDefault="00107EF5" w:rsidP="00AB2359">
      <w:pPr>
        <w:pStyle w:val="ListParagraph"/>
        <w:numPr>
          <w:ilvl w:val="0"/>
          <w:numId w:val="20"/>
        </w:numPr>
        <w:spacing w:before="180"/>
        <w:ind w:left="357" w:hanging="357"/>
        <w:contextualSpacing w:val="0"/>
      </w:pPr>
      <w:r>
        <w:rPr>
          <w:b/>
        </w:rPr>
        <w:t xml:space="preserve">Technology implications </w:t>
      </w:r>
      <w:r>
        <w:t xml:space="preserve">– </w:t>
      </w:r>
      <w:r w:rsidR="00F216D1">
        <w:t xml:space="preserve">Are there any </w:t>
      </w:r>
      <w:r w:rsidR="00535192">
        <w:t xml:space="preserve">information technology </w:t>
      </w:r>
      <w:r w:rsidR="00F216D1">
        <w:t>implications for the PHN?</w:t>
      </w:r>
    </w:p>
    <w:p w:rsidR="00F216D1" w:rsidRDefault="00F216D1" w:rsidP="00AB2359">
      <w:pPr>
        <w:pStyle w:val="ListParagraph"/>
        <w:numPr>
          <w:ilvl w:val="0"/>
          <w:numId w:val="20"/>
        </w:numPr>
        <w:spacing w:before="180"/>
        <w:ind w:left="357" w:hanging="357"/>
        <w:contextualSpacing w:val="0"/>
      </w:pPr>
      <w:r w:rsidRPr="00107EF5">
        <w:rPr>
          <w:b/>
        </w:rPr>
        <w:t>Ri</w:t>
      </w:r>
      <w:r w:rsidR="00107EF5">
        <w:rPr>
          <w:b/>
        </w:rPr>
        <w:t xml:space="preserve">sk assessment </w:t>
      </w:r>
      <w:r w:rsidR="00107EF5">
        <w:t xml:space="preserve">– </w:t>
      </w:r>
      <w:r>
        <w:t>What are the key risks and how coul</w:t>
      </w:r>
      <w:r w:rsidR="00866563">
        <w:t>d they b</w:t>
      </w:r>
      <w:r>
        <w:t xml:space="preserve">e </w:t>
      </w:r>
      <w:r w:rsidR="00866563">
        <w:t>mitigated</w:t>
      </w:r>
      <w:r>
        <w:t>?</w:t>
      </w:r>
    </w:p>
    <w:p w:rsidR="00F216D1" w:rsidRDefault="00107EF5" w:rsidP="00AB2359">
      <w:pPr>
        <w:pStyle w:val="ListParagraph"/>
        <w:numPr>
          <w:ilvl w:val="0"/>
          <w:numId w:val="20"/>
        </w:numPr>
        <w:spacing w:before="180"/>
        <w:ind w:left="357" w:hanging="357"/>
        <w:contextualSpacing w:val="0"/>
      </w:pPr>
      <w:r>
        <w:rPr>
          <w:b/>
        </w:rPr>
        <w:t xml:space="preserve">Evaluation </w:t>
      </w:r>
      <w:r>
        <w:t xml:space="preserve">– </w:t>
      </w:r>
      <w:r w:rsidR="00866563">
        <w:t xml:space="preserve">How would success be measured? What would be the </w:t>
      </w:r>
      <w:r w:rsidR="004E6FEF">
        <w:t>key performance indicators (</w:t>
      </w:r>
      <w:r w:rsidR="00866563">
        <w:t>KPIs</w:t>
      </w:r>
      <w:r w:rsidR="004E6FEF">
        <w:t>)</w:t>
      </w:r>
      <w:r w:rsidR="00866563">
        <w:t>?</w:t>
      </w:r>
    </w:p>
    <w:p w:rsidR="00AB2359" w:rsidRDefault="00AB2359">
      <w:pPr>
        <w:spacing w:after="200" w:line="276" w:lineRule="auto"/>
        <w:jc w:val="left"/>
      </w:pPr>
      <w:r>
        <w:br w:type="page"/>
      </w:r>
    </w:p>
    <w:p w:rsidR="00335CEC" w:rsidRDefault="00866563" w:rsidP="000A0642">
      <w:pPr>
        <w:spacing w:line="276" w:lineRule="auto"/>
        <w:jc w:val="left"/>
      </w:pPr>
      <w:r>
        <w:lastRenderedPageBreak/>
        <w:t>Given the potential content of business cases and the fact that these are likely to go beyond the stage 1.1 and 1.2 descriptors, PHNs may well consider this to be a valuable stage. Boards may also consider that the numbered points above (1-14) provide a useful checklist for whether executives have considered all the salient issues.</w:t>
      </w:r>
    </w:p>
    <w:p w:rsidR="005F5A01" w:rsidRDefault="005F5A01" w:rsidP="000A0642">
      <w:pPr>
        <w:jc w:val="left"/>
      </w:pPr>
    </w:p>
    <w:p w:rsidR="00866563" w:rsidRPr="00C54B52" w:rsidRDefault="00BC76C1" w:rsidP="000A0642">
      <w:pPr>
        <w:pStyle w:val="Heading2"/>
      </w:pPr>
      <w:bookmarkStart w:id="6" w:name="_Toc458009687"/>
      <w:r>
        <w:t xml:space="preserve">1.4 </w:t>
      </w:r>
      <w:r w:rsidR="00866563">
        <w:t>Ensure proposals demonstrate an understanding of market capability and constraints</w:t>
      </w:r>
      <w:bookmarkEnd w:id="6"/>
    </w:p>
    <w:p w:rsidR="00866563" w:rsidRPr="00920062" w:rsidRDefault="00866563" w:rsidP="000A0642">
      <w:pPr>
        <w:pStyle w:val="Heading3"/>
        <w:jc w:val="left"/>
      </w:pPr>
      <w:r w:rsidRPr="00920062">
        <w:t>Overview</w:t>
      </w:r>
    </w:p>
    <w:p w:rsidR="00866563" w:rsidRDefault="00866563" w:rsidP="000A0642">
      <w:pPr>
        <w:spacing w:line="276" w:lineRule="auto"/>
        <w:jc w:val="left"/>
      </w:pPr>
      <w:r>
        <w:t>PHNs are commissioners</w:t>
      </w:r>
      <w:r w:rsidR="008E31C3">
        <w:t>,</w:t>
      </w:r>
      <w:r>
        <w:t xml:space="preserve"> not </w:t>
      </w:r>
      <w:r w:rsidR="00303E03">
        <w:t xml:space="preserve">service </w:t>
      </w:r>
      <w:r>
        <w:t>deliverers</w:t>
      </w:r>
      <w:r w:rsidR="00303E03">
        <w:t>,</w:t>
      </w:r>
      <w:r>
        <w:t xml:space="preserve"> and as such they must consider the market implications of planned activities.</w:t>
      </w:r>
    </w:p>
    <w:p w:rsidR="00866563" w:rsidRDefault="00866563" w:rsidP="000A0642">
      <w:pPr>
        <w:spacing w:line="276" w:lineRule="auto"/>
        <w:jc w:val="left"/>
      </w:pPr>
    </w:p>
    <w:p w:rsidR="00783873" w:rsidRDefault="00303E03" w:rsidP="000A0642">
      <w:pPr>
        <w:spacing w:line="276" w:lineRule="auto"/>
        <w:jc w:val="left"/>
      </w:pPr>
      <w:r>
        <w:t xml:space="preserve">Market implications </w:t>
      </w:r>
      <w:r w:rsidR="00866563">
        <w:t xml:space="preserve">might be included in business cases – see point 6 under </w:t>
      </w:r>
      <w:r>
        <w:t xml:space="preserve">stage </w:t>
      </w:r>
      <w:r w:rsidR="00866563">
        <w:t>1.3 above. But PHNs may wish to conduct a more formal market assessment – generally</w:t>
      </w:r>
      <w:r w:rsidR="00093082">
        <w:t>,</w:t>
      </w:r>
      <w:r w:rsidR="00866563">
        <w:t xml:space="preserve"> or in relation to potential activities.</w:t>
      </w:r>
    </w:p>
    <w:p w:rsidR="00783873" w:rsidRDefault="00866563" w:rsidP="000A0642">
      <w:pPr>
        <w:pStyle w:val="Heading3"/>
        <w:jc w:val="left"/>
      </w:pPr>
      <w:r w:rsidRPr="00920062">
        <w:t>Supporting resources</w:t>
      </w:r>
    </w:p>
    <w:p w:rsidR="00866563" w:rsidRDefault="000B6038" w:rsidP="000D238F">
      <w:pPr>
        <w:spacing w:line="276" w:lineRule="auto"/>
        <w:jc w:val="left"/>
      </w:pPr>
      <w:r>
        <w:t>Market assessments should consider:</w:t>
      </w:r>
    </w:p>
    <w:p w:rsidR="00F15E4A" w:rsidRDefault="00F15E4A" w:rsidP="000A0642">
      <w:pPr>
        <w:spacing w:line="23" w:lineRule="atLeast"/>
        <w:jc w:val="left"/>
      </w:pPr>
    </w:p>
    <w:p w:rsidR="000B6038" w:rsidRDefault="00107EF5" w:rsidP="00AB2359">
      <w:pPr>
        <w:pStyle w:val="ListParagraph"/>
        <w:numPr>
          <w:ilvl w:val="0"/>
          <w:numId w:val="5"/>
        </w:numPr>
        <w:spacing w:after="180" w:line="23" w:lineRule="atLeast"/>
        <w:contextualSpacing w:val="0"/>
      </w:pPr>
      <w:r w:rsidRPr="00107EF5">
        <w:rPr>
          <w:b/>
        </w:rPr>
        <w:t>Extent</w:t>
      </w:r>
      <w:r>
        <w:t xml:space="preserve"> – </w:t>
      </w:r>
      <w:r w:rsidR="0029479F">
        <w:t>T</w:t>
      </w:r>
      <w:r w:rsidR="000B6038">
        <w:t>he c</w:t>
      </w:r>
      <w:r w:rsidR="000B6038" w:rsidRPr="000B6038">
        <w:t xml:space="preserve">ollection or number </w:t>
      </w:r>
      <w:r w:rsidR="000B6038">
        <w:t xml:space="preserve">of </w:t>
      </w:r>
      <w:r w:rsidR="0029479F">
        <w:t xml:space="preserve">actual or </w:t>
      </w:r>
      <w:r w:rsidR="000B6038">
        <w:t xml:space="preserve">potential operators </w:t>
      </w:r>
      <w:r w:rsidR="000B6038" w:rsidRPr="000B6038">
        <w:t xml:space="preserve">– important from </w:t>
      </w:r>
      <w:proofErr w:type="gramStart"/>
      <w:r w:rsidR="000B6038" w:rsidRPr="000B6038">
        <w:t>a contestability</w:t>
      </w:r>
      <w:proofErr w:type="gramEnd"/>
      <w:r w:rsidR="000B6038" w:rsidRPr="000B6038">
        <w:t>, joint-working and innovation perspective. How many providers are there?</w:t>
      </w:r>
    </w:p>
    <w:p w:rsidR="00F15E4A" w:rsidRDefault="000B6038" w:rsidP="00AB2359">
      <w:pPr>
        <w:pStyle w:val="ListParagraph"/>
        <w:numPr>
          <w:ilvl w:val="0"/>
          <w:numId w:val="5"/>
        </w:numPr>
        <w:spacing w:before="180" w:after="0"/>
        <w:ind w:left="357" w:hanging="357"/>
        <w:contextualSpacing w:val="0"/>
      </w:pPr>
      <w:r w:rsidRPr="00107EF5">
        <w:rPr>
          <w:b/>
        </w:rPr>
        <w:t>Capacity</w:t>
      </w:r>
      <w:r w:rsidRPr="000B6038">
        <w:t xml:space="preserve"> – </w:t>
      </w:r>
      <w:r w:rsidR="0029479F">
        <w:t>H</w:t>
      </w:r>
      <w:r w:rsidRPr="000B6038">
        <w:t xml:space="preserve">ow big </w:t>
      </w:r>
      <w:r w:rsidR="00BB6C72">
        <w:t xml:space="preserve">are </w:t>
      </w:r>
      <w:r w:rsidRPr="000B6038">
        <w:t>the provider</w:t>
      </w:r>
      <w:r w:rsidR="00BB6C72">
        <w:t>s</w:t>
      </w:r>
      <w:r w:rsidRPr="000B6038">
        <w:t>? At what scale can they operate?</w:t>
      </w:r>
      <w:r>
        <w:t xml:space="preserve"> How big </w:t>
      </w:r>
      <w:r w:rsidR="00BB6C72">
        <w:t>do</w:t>
      </w:r>
      <w:r w:rsidR="00536794">
        <w:t xml:space="preserve"> </w:t>
      </w:r>
      <w:r w:rsidR="00941B34">
        <w:t>the provider</w:t>
      </w:r>
      <w:r w:rsidR="0029479F">
        <w:t>s</w:t>
      </w:r>
      <w:r w:rsidR="00941B34">
        <w:t xml:space="preserve"> </w:t>
      </w:r>
      <w:r w:rsidR="00BB6C72">
        <w:t>need</w:t>
      </w:r>
      <w:r>
        <w:t xml:space="preserve"> to </w:t>
      </w:r>
      <w:r w:rsidR="00941B34">
        <w:t xml:space="preserve">be </w:t>
      </w:r>
      <w:r w:rsidR="00BB6C72">
        <w:t xml:space="preserve">in order </w:t>
      </w:r>
      <w:r w:rsidR="00941B34">
        <w:t xml:space="preserve">to </w:t>
      </w:r>
      <w:r w:rsidR="00BB6C72">
        <w:t xml:space="preserve">effectively </w:t>
      </w:r>
      <w:r>
        <w:t>deliver activities? Could they grow? How and over what timescales?</w:t>
      </w:r>
    </w:p>
    <w:p w:rsidR="000B6038" w:rsidRDefault="000B6038" w:rsidP="00AB2359">
      <w:pPr>
        <w:pStyle w:val="ListParagraph"/>
        <w:numPr>
          <w:ilvl w:val="0"/>
          <w:numId w:val="5"/>
        </w:numPr>
        <w:spacing w:before="180" w:after="0"/>
        <w:ind w:left="357" w:hanging="357"/>
        <w:contextualSpacing w:val="0"/>
      </w:pPr>
      <w:r w:rsidRPr="00107EF5">
        <w:rPr>
          <w:b/>
        </w:rPr>
        <w:t>Capability</w:t>
      </w:r>
      <w:r w:rsidRPr="000B6038">
        <w:t xml:space="preserve"> – </w:t>
      </w:r>
      <w:r w:rsidR="0029479F">
        <w:t>W</w:t>
      </w:r>
      <w:r w:rsidRPr="000B6038">
        <w:t xml:space="preserve">hat can they do, </w:t>
      </w:r>
      <w:r w:rsidR="0029479F">
        <w:t xml:space="preserve">and </w:t>
      </w:r>
      <w:r w:rsidRPr="000B6038">
        <w:t>what have they done?</w:t>
      </w:r>
      <w:r>
        <w:t xml:space="preserve"> Can this be </w:t>
      </w:r>
      <w:r w:rsidR="0029479F">
        <w:t>expanded</w:t>
      </w:r>
      <w:r>
        <w:t>?</w:t>
      </w:r>
      <w:r w:rsidR="009C1706">
        <w:t xml:space="preserve"> </w:t>
      </w:r>
      <w:r w:rsidR="0029479F">
        <w:t>Are the providers</w:t>
      </w:r>
      <w:r w:rsidR="009C1706">
        <w:t xml:space="preserve"> culturally appropriate for the population needs?</w:t>
      </w:r>
    </w:p>
    <w:p w:rsidR="000B6038" w:rsidRPr="000B6038" w:rsidRDefault="000B6038" w:rsidP="00AB2359">
      <w:pPr>
        <w:pStyle w:val="ListParagraph"/>
        <w:numPr>
          <w:ilvl w:val="0"/>
          <w:numId w:val="5"/>
        </w:numPr>
        <w:spacing w:before="180" w:after="0"/>
        <w:ind w:left="357" w:hanging="357"/>
        <w:contextualSpacing w:val="0"/>
      </w:pPr>
      <w:r w:rsidRPr="00107EF5">
        <w:rPr>
          <w:b/>
        </w:rPr>
        <w:t>Willing</w:t>
      </w:r>
      <w:r w:rsidR="00107EF5" w:rsidRPr="00107EF5">
        <w:rPr>
          <w:b/>
        </w:rPr>
        <w:t>ness</w:t>
      </w:r>
      <w:r w:rsidRPr="000B6038">
        <w:t xml:space="preserve"> – </w:t>
      </w:r>
      <w:r w:rsidR="0029479F">
        <w:t>A</w:t>
      </w:r>
      <w:r w:rsidRPr="000B6038">
        <w:t xml:space="preserve">re they willing to engage and </w:t>
      </w:r>
      <w:r w:rsidR="00941B34">
        <w:t>deliver the required service</w:t>
      </w:r>
      <w:r w:rsidRPr="000B6038">
        <w:t>?</w:t>
      </w:r>
      <w:r w:rsidR="00553F19">
        <w:t xml:space="preserve"> </w:t>
      </w:r>
      <w:r w:rsidRPr="000B6038">
        <w:t xml:space="preserve">Are the barriers to entry insignificant or </w:t>
      </w:r>
      <w:r w:rsidR="009C1706">
        <w:t xml:space="preserve">difficult to </w:t>
      </w:r>
      <w:r w:rsidRPr="000B6038">
        <w:t xml:space="preserve">overcome? Where are </w:t>
      </w:r>
      <w:r w:rsidR="000A5E9D">
        <w:t>potential providers in relation to delivery?</w:t>
      </w:r>
    </w:p>
    <w:p w:rsidR="000B6038" w:rsidRDefault="00BD526D" w:rsidP="00AB2359">
      <w:pPr>
        <w:pStyle w:val="ListParagraph"/>
        <w:numPr>
          <w:ilvl w:val="0"/>
          <w:numId w:val="5"/>
        </w:numPr>
        <w:spacing w:before="180" w:after="0"/>
        <w:ind w:left="357" w:hanging="357"/>
        <w:contextualSpacing w:val="0"/>
      </w:pPr>
      <w:r w:rsidRPr="00107EF5">
        <w:rPr>
          <w:b/>
        </w:rPr>
        <w:t>Availability</w:t>
      </w:r>
      <w:r w:rsidR="000B6038" w:rsidRPr="000B6038">
        <w:t xml:space="preserve"> – </w:t>
      </w:r>
      <w:r w:rsidR="0029479F">
        <w:t>W</w:t>
      </w:r>
      <w:r w:rsidR="000B6038" w:rsidRPr="000B6038">
        <w:t>here do they operate? What</w:t>
      </w:r>
      <w:r w:rsidR="00941B34">
        <w:t xml:space="preserve"> i</w:t>
      </w:r>
      <w:r w:rsidR="000B6038" w:rsidRPr="000B6038">
        <w:t>s their span of operation?</w:t>
      </w:r>
      <w:r w:rsidR="000A5E9D">
        <w:t xml:space="preserve"> Could they be attracted into the local region?</w:t>
      </w:r>
    </w:p>
    <w:p w:rsidR="000A5E9D" w:rsidRDefault="00107EF5" w:rsidP="00AB2359">
      <w:pPr>
        <w:pStyle w:val="ListParagraph"/>
        <w:numPr>
          <w:ilvl w:val="0"/>
          <w:numId w:val="5"/>
        </w:numPr>
        <w:spacing w:before="180" w:after="0"/>
        <w:ind w:left="357" w:hanging="357"/>
        <w:contextualSpacing w:val="0"/>
      </w:pPr>
      <w:r w:rsidRPr="00107EF5">
        <w:rPr>
          <w:b/>
        </w:rPr>
        <w:t xml:space="preserve">Commercially </w:t>
      </w:r>
      <w:r w:rsidR="000A5E9D" w:rsidRPr="00107EF5">
        <w:rPr>
          <w:b/>
        </w:rPr>
        <w:t xml:space="preserve">sustainable </w:t>
      </w:r>
      <w:r w:rsidR="000A5E9D">
        <w:t xml:space="preserve">– </w:t>
      </w:r>
      <w:r w:rsidR="0029479F">
        <w:t>I</w:t>
      </w:r>
      <w:r w:rsidR="000A5E9D">
        <w:t xml:space="preserve">s </w:t>
      </w:r>
      <w:r w:rsidR="001E5EE5">
        <w:t>the planned activity likely to generate sufficient business for providers</w:t>
      </w:r>
      <w:r w:rsidR="000A5E9D">
        <w:t>?</w:t>
      </w:r>
    </w:p>
    <w:p w:rsidR="000B6038" w:rsidRDefault="000B6038" w:rsidP="00AB2359">
      <w:pPr>
        <w:pStyle w:val="ListParagraph"/>
        <w:numPr>
          <w:ilvl w:val="0"/>
          <w:numId w:val="5"/>
        </w:numPr>
        <w:spacing w:before="180" w:after="0"/>
        <w:ind w:left="357" w:hanging="357"/>
        <w:contextualSpacing w:val="0"/>
      </w:pPr>
      <w:r w:rsidRPr="00107EF5">
        <w:rPr>
          <w:b/>
        </w:rPr>
        <w:t>Deliver</w:t>
      </w:r>
      <w:r w:rsidR="00107EF5" w:rsidRPr="00107EF5">
        <w:rPr>
          <w:b/>
        </w:rPr>
        <w:t>y</w:t>
      </w:r>
      <w:r w:rsidRPr="000B6038">
        <w:t xml:space="preserve"> – </w:t>
      </w:r>
      <w:r w:rsidR="0029479F">
        <w:t>W</w:t>
      </w:r>
      <w:r w:rsidRPr="000B6038">
        <w:t>hat</w:t>
      </w:r>
      <w:r w:rsidR="004E6FEF">
        <w:t xml:space="preserve"> i</w:t>
      </w:r>
      <w:r w:rsidRPr="000B6038">
        <w:t>s their operating model</w:t>
      </w:r>
      <w:r w:rsidR="002C7960">
        <w:t>?</w:t>
      </w:r>
      <w:r w:rsidR="00941B34">
        <w:t xml:space="preserve"> Do they have a proven track record in delivering similar, high quality services? </w:t>
      </w:r>
      <w:r w:rsidRPr="000B6038">
        <w:t>Do they have constitutional issues?</w:t>
      </w:r>
      <w:r w:rsidR="000A5E9D">
        <w:t xml:space="preserve"> Could they be a commissioned provider? Does the PHN need to build capacity in providers?</w:t>
      </w:r>
      <w:r w:rsidR="009C1706">
        <w:t xml:space="preserve"> What provider investment is needed to create sustainable delivery?</w:t>
      </w:r>
    </w:p>
    <w:p w:rsidR="000B6038" w:rsidRDefault="00107EF5" w:rsidP="00AB2359">
      <w:pPr>
        <w:pStyle w:val="ListParagraph"/>
        <w:numPr>
          <w:ilvl w:val="0"/>
          <w:numId w:val="5"/>
        </w:numPr>
        <w:spacing w:before="180" w:after="0"/>
        <w:ind w:left="357" w:hanging="357"/>
        <w:contextualSpacing w:val="0"/>
      </w:pPr>
      <w:r w:rsidRPr="00107EF5">
        <w:rPr>
          <w:b/>
        </w:rPr>
        <w:t>Affordability</w:t>
      </w:r>
      <w:r w:rsidR="000B6038" w:rsidRPr="000B6038">
        <w:t xml:space="preserve"> – </w:t>
      </w:r>
      <w:r w:rsidR="00FA1CFF">
        <w:t>C</w:t>
      </w:r>
      <w:r w:rsidR="000B6038" w:rsidRPr="000B6038">
        <w:t xml:space="preserve">an the </w:t>
      </w:r>
      <w:r w:rsidR="00F937C8">
        <w:t xml:space="preserve">providers </w:t>
      </w:r>
      <w:r w:rsidR="000B6038" w:rsidRPr="000B6038">
        <w:t xml:space="preserve">deliver </w:t>
      </w:r>
      <w:r w:rsidR="00941B34">
        <w:t>cost-efficient services</w:t>
      </w:r>
      <w:r w:rsidR="000B6038" w:rsidRPr="000B6038">
        <w:t xml:space="preserve">? </w:t>
      </w:r>
      <w:r w:rsidR="000A5E9D">
        <w:t>Is this a</w:t>
      </w:r>
      <w:r w:rsidR="000B6038" w:rsidRPr="000B6038">
        <w:t>ssessable?</w:t>
      </w:r>
    </w:p>
    <w:p w:rsidR="00F15E4A" w:rsidRDefault="00F937C8" w:rsidP="00AB2359">
      <w:pPr>
        <w:pStyle w:val="ListParagraph"/>
        <w:numPr>
          <w:ilvl w:val="0"/>
          <w:numId w:val="5"/>
        </w:numPr>
        <w:spacing w:before="180" w:after="0"/>
        <w:ind w:left="357" w:hanging="357"/>
        <w:contextualSpacing w:val="0"/>
      </w:pPr>
      <w:r>
        <w:rPr>
          <w:b/>
        </w:rPr>
        <w:lastRenderedPageBreak/>
        <w:t>’</w:t>
      </w:r>
      <w:r w:rsidR="000B6038" w:rsidRPr="00107EF5">
        <w:rPr>
          <w:b/>
        </w:rPr>
        <w:t>Right way</w:t>
      </w:r>
      <w:r>
        <w:rPr>
          <w:b/>
        </w:rPr>
        <w:t>’</w:t>
      </w:r>
      <w:r w:rsidR="000B6038" w:rsidRPr="000B6038">
        <w:t xml:space="preserve"> – </w:t>
      </w:r>
      <w:r w:rsidR="00FA1CFF">
        <w:t>W</w:t>
      </w:r>
      <w:r w:rsidR="000B6038" w:rsidRPr="000B6038">
        <w:t xml:space="preserve">orking with others; co-delivery; with commissioners? </w:t>
      </w:r>
      <w:r w:rsidR="000A5E9D">
        <w:t xml:space="preserve">See the </w:t>
      </w:r>
      <w:hyperlink r:id="rId35" w:history="1">
        <w:r w:rsidR="000A5E9D" w:rsidRPr="00E87C19">
          <w:rPr>
            <w:rStyle w:val="Hyperlink"/>
          </w:rPr>
          <w:t>UK</w:t>
        </w:r>
        <w:r w:rsidRPr="00E87C19">
          <w:rPr>
            <w:rStyle w:val="Hyperlink"/>
          </w:rPr>
          <w:t> </w:t>
        </w:r>
        <w:r w:rsidR="000A5E9D" w:rsidRPr="00E87C19">
          <w:rPr>
            <w:rStyle w:val="Hyperlink"/>
          </w:rPr>
          <w:t xml:space="preserve">Government’s Strategic Partnering </w:t>
        </w:r>
        <w:r w:rsidR="000B6038" w:rsidRPr="00E87C19">
          <w:rPr>
            <w:rStyle w:val="Hyperlink"/>
          </w:rPr>
          <w:t>Partnership Assessment Tool (PAT)</w:t>
        </w:r>
      </w:hyperlink>
      <w:r w:rsidR="00E87C19">
        <w:t>.</w:t>
      </w:r>
      <w:r w:rsidR="000A5E9D">
        <w:t xml:space="preserve"> </w:t>
      </w:r>
    </w:p>
    <w:p w:rsidR="000B6038" w:rsidRPr="00F937C8" w:rsidRDefault="00F937C8" w:rsidP="00AB2359">
      <w:pPr>
        <w:pStyle w:val="ListParagraph"/>
        <w:numPr>
          <w:ilvl w:val="0"/>
          <w:numId w:val="5"/>
        </w:numPr>
        <w:spacing w:before="180" w:after="0"/>
        <w:ind w:hanging="357"/>
        <w:contextualSpacing w:val="0"/>
      </w:pPr>
      <w:r w:rsidRPr="00F937C8">
        <w:rPr>
          <w:b/>
        </w:rPr>
        <w:t>O</w:t>
      </w:r>
      <w:r w:rsidR="000B6038" w:rsidRPr="00F937C8">
        <w:rPr>
          <w:b/>
        </w:rPr>
        <w:t>verall</w:t>
      </w:r>
      <w:r w:rsidRPr="00F937C8">
        <w:t xml:space="preserve"> - H</w:t>
      </w:r>
      <w:r w:rsidR="000B6038" w:rsidRPr="00F937C8">
        <w:t xml:space="preserve">ow </w:t>
      </w:r>
      <w:r w:rsidRPr="00F937C8">
        <w:t xml:space="preserve">can </w:t>
      </w:r>
      <w:r w:rsidR="000B6038" w:rsidRPr="00F937C8">
        <w:t>providers work together to deliver the model of care?</w:t>
      </w:r>
    </w:p>
    <w:p w:rsidR="00866563" w:rsidRDefault="000A5E9D" w:rsidP="00AB2359">
      <w:pPr>
        <w:spacing w:before="240" w:line="23" w:lineRule="atLeast"/>
        <w:jc w:val="left"/>
      </w:pPr>
      <w:r w:rsidRPr="00A90266">
        <w:t xml:space="preserve">There are several </w:t>
      </w:r>
      <w:r w:rsidR="0045793D" w:rsidRPr="00A90266">
        <w:t>approaches and considerations for how</w:t>
      </w:r>
      <w:r w:rsidRPr="00A90266">
        <w:t xml:space="preserve"> markets can be assessed:</w:t>
      </w:r>
    </w:p>
    <w:p w:rsidR="00F15E4A" w:rsidRPr="007A479C" w:rsidRDefault="00F15E4A" w:rsidP="00F85407">
      <w:pPr>
        <w:spacing w:line="23" w:lineRule="atLeast"/>
        <w:jc w:val="left"/>
      </w:pPr>
    </w:p>
    <w:p w:rsidR="000A5E9D" w:rsidRPr="00AB2359" w:rsidRDefault="000A5E9D" w:rsidP="00AB2359">
      <w:pPr>
        <w:pStyle w:val="ListParagraph"/>
        <w:numPr>
          <w:ilvl w:val="0"/>
          <w:numId w:val="6"/>
        </w:numPr>
      </w:pPr>
      <w:r w:rsidRPr="007A479C">
        <w:t>Seek</w:t>
      </w:r>
      <w:r w:rsidRPr="00623A65">
        <w:t xml:space="preserve">ing </w:t>
      </w:r>
      <w:r w:rsidRPr="00E93C22">
        <w:t xml:space="preserve">expressions of interest (EOI) or conducting </w:t>
      </w:r>
      <w:r w:rsidRPr="0059711E">
        <w:t>soft market soundings</w:t>
      </w:r>
      <w:r w:rsidRPr="00920062">
        <w:t xml:space="preserve"> exercises</w:t>
      </w:r>
      <w:r w:rsidR="00BB6C72">
        <w:t>.</w:t>
      </w:r>
      <w:r w:rsidR="009C1706">
        <w:t xml:space="preserve"> </w:t>
      </w:r>
      <w:r w:rsidR="001E6BCE">
        <w:t>This approach can be quite effective, provided that its limitations are effectively managed.</w:t>
      </w:r>
      <w:r w:rsidR="00536794">
        <w:t xml:space="preserve"> </w:t>
      </w:r>
      <w:r w:rsidRPr="00920062">
        <w:t xml:space="preserve">PHNs should be aware that </w:t>
      </w:r>
      <w:r w:rsidR="001E6BCE">
        <w:t xml:space="preserve">this strategy can be </w:t>
      </w:r>
      <w:r w:rsidRPr="00920062">
        <w:t>limit</w:t>
      </w:r>
      <w:r w:rsidR="001E6BCE">
        <w:t>ed by</w:t>
      </w:r>
      <w:r w:rsidRPr="00920062">
        <w:t xml:space="preserve"> the willingness (or otherwise) of potential providers to </w:t>
      </w:r>
      <w:r w:rsidR="001E6BCE">
        <w:t>give</w:t>
      </w:r>
      <w:r w:rsidRPr="00920062">
        <w:t xml:space="preserve"> detailed responses outside of a formal procurement process.</w:t>
      </w:r>
      <w:r w:rsidR="0002297B">
        <w:t xml:space="preserve"> </w:t>
      </w:r>
      <w:r w:rsidR="001E6BCE">
        <w:br/>
      </w:r>
      <w:r w:rsidR="001E6BCE">
        <w:br/>
      </w:r>
      <w:r w:rsidR="001E6BCE" w:rsidRPr="00AB2359">
        <w:t xml:space="preserve">Hunter New England and Central Coast PHN (HNECC PHN) has been an early adopter of this approach, and is developing learning and good practice application. </w:t>
      </w:r>
      <w:r w:rsidR="00315F8A" w:rsidRPr="00AB2359">
        <w:t>Examples of</w:t>
      </w:r>
      <w:r w:rsidR="00A90266" w:rsidRPr="00AB2359">
        <w:t xml:space="preserve"> this</w:t>
      </w:r>
      <w:r w:rsidR="00536794">
        <w:t xml:space="preserve"> </w:t>
      </w:r>
      <w:r w:rsidR="0002297B" w:rsidRPr="00AB2359">
        <w:t>include:</w:t>
      </w:r>
    </w:p>
    <w:p w:rsidR="00357CB1" w:rsidRPr="00AB2359" w:rsidRDefault="00357CB1" w:rsidP="00357CB1">
      <w:pPr>
        <w:pStyle w:val="ListParagraph"/>
        <w:spacing w:line="23" w:lineRule="atLeast"/>
        <w:ind w:left="360"/>
      </w:pPr>
    </w:p>
    <w:p w:rsidR="00357CB1" w:rsidRPr="00AB2359" w:rsidRDefault="00357CB1" w:rsidP="002D374A">
      <w:pPr>
        <w:pStyle w:val="ListParagraph"/>
        <w:numPr>
          <w:ilvl w:val="0"/>
          <w:numId w:val="27"/>
        </w:numPr>
        <w:spacing w:after="120"/>
        <w:ind w:left="714" w:hanging="357"/>
        <w:contextualSpacing w:val="0"/>
      </w:pPr>
      <w:r w:rsidRPr="00AB2359">
        <w:t xml:space="preserve">ensuring the EOI process clearly seeks an </w:t>
      </w:r>
      <w:r w:rsidRPr="00AB2359">
        <w:rPr>
          <w:i/>
        </w:rPr>
        <w:t>expression of interest</w:t>
      </w:r>
      <w:r w:rsidRPr="00AB2359">
        <w:t xml:space="preserve"> rather than detailed responses; </w:t>
      </w:r>
    </w:p>
    <w:p w:rsidR="00357CB1" w:rsidRPr="00AB2359" w:rsidRDefault="00357CB1" w:rsidP="002D374A">
      <w:pPr>
        <w:pStyle w:val="ListParagraph"/>
        <w:numPr>
          <w:ilvl w:val="0"/>
          <w:numId w:val="27"/>
        </w:numPr>
        <w:spacing w:after="120"/>
        <w:ind w:left="714" w:hanging="357"/>
        <w:contextualSpacing w:val="0"/>
      </w:pPr>
      <w:r w:rsidRPr="00AB2359">
        <w:t xml:space="preserve">using the EOI step as a necessary precursor for eligibility to apply for subsequent tenders released during a nominated period; </w:t>
      </w:r>
    </w:p>
    <w:p w:rsidR="00357CB1" w:rsidRPr="00AB2359" w:rsidRDefault="001E6BCE" w:rsidP="002D374A">
      <w:pPr>
        <w:pStyle w:val="ListParagraph"/>
        <w:numPr>
          <w:ilvl w:val="0"/>
          <w:numId w:val="27"/>
        </w:numPr>
        <w:spacing w:after="120"/>
        <w:ind w:left="714" w:hanging="357"/>
        <w:contextualSpacing w:val="0"/>
      </w:pPr>
      <w:r w:rsidRPr="00AB2359">
        <w:t>e</w:t>
      </w:r>
      <w:r w:rsidR="00357CB1" w:rsidRPr="00AB2359">
        <w:t xml:space="preserve">nsuring </w:t>
      </w:r>
      <w:r w:rsidRPr="00AB2359">
        <w:t xml:space="preserve">that </w:t>
      </w:r>
      <w:r w:rsidR="00357CB1" w:rsidRPr="00AB2359">
        <w:t xml:space="preserve">there is an ongoing open opportunity for organisations and service providers to register as a supplier to be notified of all future EOIs, </w:t>
      </w:r>
      <w:r w:rsidRPr="00AB2359">
        <w:t xml:space="preserve">requests for </w:t>
      </w:r>
      <w:r w:rsidR="00357CB1" w:rsidRPr="00AB2359">
        <w:t xml:space="preserve">quotations, tenders </w:t>
      </w:r>
      <w:proofErr w:type="spellStart"/>
      <w:r w:rsidR="00357CB1" w:rsidRPr="00AB2359">
        <w:t>etc</w:t>
      </w:r>
      <w:proofErr w:type="spellEnd"/>
      <w:r w:rsidR="00357CB1" w:rsidRPr="00AB2359">
        <w:t>;</w:t>
      </w:r>
    </w:p>
    <w:p w:rsidR="00AC2725" w:rsidRPr="00AB2359" w:rsidRDefault="00AC2725" w:rsidP="002D374A">
      <w:pPr>
        <w:pStyle w:val="ListParagraph"/>
        <w:numPr>
          <w:ilvl w:val="0"/>
          <w:numId w:val="27"/>
        </w:numPr>
        <w:spacing w:after="120"/>
        <w:ind w:left="714" w:hanging="357"/>
        <w:contextualSpacing w:val="0"/>
      </w:pPr>
      <w:r w:rsidRPr="00AB2359">
        <w:t xml:space="preserve">using the </w:t>
      </w:r>
      <w:r w:rsidR="00357CB1" w:rsidRPr="00AB2359">
        <w:t xml:space="preserve">EOI </w:t>
      </w:r>
      <w:r w:rsidRPr="00AB2359">
        <w:t xml:space="preserve">process to identify parties </w:t>
      </w:r>
      <w:r w:rsidR="00383634" w:rsidRPr="00AB2359">
        <w:t>who</w:t>
      </w:r>
      <w:r w:rsidR="001E6BCE" w:rsidRPr="00AB2359">
        <w:t xml:space="preserve"> are </w:t>
      </w:r>
      <w:r w:rsidRPr="00AB2359">
        <w:t xml:space="preserve">interested in proposing </w:t>
      </w:r>
      <w:r w:rsidR="00357CB1" w:rsidRPr="00AB2359">
        <w:t>innovative ideas or are willing to connect with other organisations to develop new or improve</w:t>
      </w:r>
      <w:r w:rsidRPr="00AB2359">
        <w:t>d primary health care models;</w:t>
      </w:r>
    </w:p>
    <w:p w:rsidR="00357CB1" w:rsidRPr="00AB2359" w:rsidRDefault="00AC2725" w:rsidP="002D374A">
      <w:pPr>
        <w:pStyle w:val="ListParagraph"/>
        <w:numPr>
          <w:ilvl w:val="0"/>
          <w:numId w:val="27"/>
        </w:numPr>
        <w:spacing w:after="120"/>
        <w:ind w:left="714" w:hanging="357"/>
        <w:contextualSpacing w:val="0"/>
      </w:pPr>
      <w:r w:rsidRPr="00AB2359">
        <w:t xml:space="preserve">ensuring that the EOI process is part of broader </w:t>
      </w:r>
      <w:r w:rsidR="00357CB1" w:rsidRPr="00AB2359">
        <w:t>market engagement and communication strategies</w:t>
      </w:r>
      <w:r w:rsidRPr="00AB2359">
        <w:t>; and</w:t>
      </w:r>
    </w:p>
    <w:p w:rsidR="00357CB1" w:rsidRPr="00AB2359" w:rsidRDefault="00357CB1" w:rsidP="00AC2725">
      <w:pPr>
        <w:pStyle w:val="ListParagraph"/>
        <w:numPr>
          <w:ilvl w:val="0"/>
          <w:numId w:val="27"/>
        </w:numPr>
      </w:pPr>
      <w:proofErr w:type="gramStart"/>
      <w:r w:rsidRPr="00AB2359">
        <w:t>using</w:t>
      </w:r>
      <w:proofErr w:type="gramEnd"/>
      <w:r w:rsidRPr="00AB2359">
        <w:t xml:space="preserve"> the results of the EOI </w:t>
      </w:r>
      <w:r w:rsidR="001E6BCE" w:rsidRPr="00AB2359">
        <w:t xml:space="preserve">process </w:t>
      </w:r>
      <w:r w:rsidRPr="00AB2359">
        <w:t>to inform market mapping and analysis</w:t>
      </w:r>
      <w:r w:rsidR="00AC2725" w:rsidRPr="00AB2359">
        <w:t xml:space="preserve">. </w:t>
      </w:r>
      <w:r w:rsidRPr="00AB2359">
        <w:rPr>
          <w:rStyle w:val="FootnoteReference"/>
        </w:rPr>
        <w:footnoteReference w:id="3"/>
      </w:r>
    </w:p>
    <w:p w:rsidR="00357CB1" w:rsidRPr="00AB2359" w:rsidRDefault="00357CB1" w:rsidP="00F85407">
      <w:pPr>
        <w:pStyle w:val="ListParagraph"/>
        <w:spacing w:line="23" w:lineRule="atLeast"/>
        <w:ind w:left="360"/>
      </w:pPr>
    </w:p>
    <w:p w:rsidR="000A5E9D" w:rsidRPr="00AB2359" w:rsidRDefault="0045793D" w:rsidP="00AC2725">
      <w:pPr>
        <w:pStyle w:val="ListParagraph"/>
        <w:numPr>
          <w:ilvl w:val="0"/>
          <w:numId w:val="6"/>
        </w:numPr>
        <w:spacing w:line="23" w:lineRule="atLeast"/>
      </w:pPr>
      <w:r w:rsidRPr="00AB2359">
        <w:t>There are o</w:t>
      </w:r>
      <w:r w:rsidR="000A5E9D" w:rsidRPr="00AB2359">
        <w:t xml:space="preserve">ptions </w:t>
      </w:r>
      <w:r w:rsidR="002C7960" w:rsidRPr="00AB2359">
        <w:t xml:space="preserve">for </w:t>
      </w:r>
      <w:r w:rsidR="000A5E9D" w:rsidRPr="00AB2359">
        <w:t>timing</w:t>
      </w:r>
      <w:r w:rsidR="00383634" w:rsidRPr="00AB2359">
        <w:t>. T</w:t>
      </w:r>
      <w:r w:rsidRPr="00AB2359">
        <w:t xml:space="preserve">his could be done </w:t>
      </w:r>
      <w:r w:rsidR="000A5E9D" w:rsidRPr="00AB2359">
        <w:t xml:space="preserve">initially as part of </w:t>
      </w:r>
      <w:r w:rsidR="002C7960" w:rsidRPr="00AB2359">
        <w:t xml:space="preserve">the </w:t>
      </w:r>
      <w:r w:rsidR="00347BE4" w:rsidRPr="00AB2359">
        <w:t>a</w:t>
      </w:r>
      <w:r w:rsidRPr="00AB2359">
        <w:t xml:space="preserve">nnual </w:t>
      </w:r>
      <w:r w:rsidR="00347BE4" w:rsidRPr="00AB2359">
        <w:t>p</w:t>
      </w:r>
      <w:r w:rsidRPr="00AB2359">
        <w:t>lanning process, say through soft market soundings, or as part of a</w:t>
      </w:r>
      <w:r w:rsidR="000A5E9D" w:rsidRPr="00AB2359">
        <w:t xml:space="preserve"> </w:t>
      </w:r>
      <w:r w:rsidRPr="00AB2359">
        <w:t>formal procurement process. However, PHNs need to invest in ongoing market engagement and awareness. This should be part of ‘business as usual’ rather than a</w:t>
      </w:r>
      <w:r w:rsidR="00347BE4" w:rsidRPr="00AB2359">
        <w:t xml:space="preserve"> discrete </w:t>
      </w:r>
      <w:r w:rsidRPr="00AB2359">
        <w:t xml:space="preserve">annual or bi-annual </w:t>
      </w:r>
      <w:r w:rsidR="002C7960" w:rsidRPr="00AB2359">
        <w:t>event</w:t>
      </w:r>
      <w:r w:rsidRPr="00AB2359">
        <w:t>. PHNs therefore need to invest in the capacity, capability and approaches to make this effective.</w:t>
      </w:r>
    </w:p>
    <w:p w:rsidR="009B6409" w:rsidRDefault="009B6409">
      <w:pPr>
        <w:spacing w:after="200" w:line="276" w:lineRule="auto"/>
        <w:jc w:val="left"/>
        <w:rPr>
          <w:rFonts w:asciiTheme="minorHAnsi" w:eastAsiaTheme="minorHAnsi" w:hAnsiTheme="minorHAnsi" w:cstheme="minorBidi"/>
          <w:szCs w:val="22"/>
        </w:rPr>
      </w:pPr>
      <w:r>
        <w:br w:type="page"/>
      </w:r>
    </w:p>
    <w:p w:rsidR="000A5E9D" w:rsidRPr="00807549" w:rsidRDefault="0045793D" w:rsidP="00807549">
      <w:pPr>
        <w:pStyle w:val="ListParagraph"/>
        <w:numPr>
          <w:ilvl w:val="0"/>
          <w:numId w:val="6"/>
        </w:numPr>
        <w:ind w:left="357" w:hanging="357"/>
      </w:pPr>
      <w:r w:rsidRPr="00807549">
        <w:lastRenderedPageBreak/>
        <w:t>PHNs can place a</w:t>
      </w:r>
      <w:r w:rsidR="000A5E9D" w:rsidRPr="00807549">
        <w:t>dvert</w:t>
      </w:r>
      <w:r w:rsidRPr="00807549">
        <w:t xml:space="preserve">isements advising the market </w:t>
      </w:r>
      <w:r w:rsidR="00F33053" w:rsidRPr="00807549">
        <w:t xml:space="preserve">that they plan to commission activities either immediately or over the next </w:t>
      </w:r>
      <w:r w:rsidR="00347BE4" w:rsidRPr="00807549">
        <w:t>12</w:t>
      </w:r>
      <w:r w:rsidR="00F33053" w:rsidRPr="00807549">
        <w:t xml:space="preserve"> months. This </w:t>
      </w:r>
      <w:r w:rsidR="00383634" w:rsidRPr="00807549">
        <w:t>informs</w:t>
      </w:r>
      <w:r w:rsidR="00F33053" w:rsidRPr="00807549">
        <w:t xml:space="preserve"> the market of what it might expect and can be used to solicit responses (say in the form of soft market soundings). The European Union (EU) procurement rules require what is referred to as a </w:t>
      </w:r>
      <w:r w:rsidR="000A5E9D" w:rsidRPr="00807549">
        <w:t>Prior Information Notice (PIN</w:t>
      </w:r>
      <w:r w:rsidR="00F33053" w:rsidRPr="00807549">
        <w:t>) and guidance here may be useful</w:t>
      </w:r>
      <w:r w:rsidR="00347BE4" w:rsidRPr="00807549">
        <w:t xml:space="preserve">. </w:t>
      </w:r>
      <w:r w:rsidR="00F33053" w:rsidRPr="00807549">
        <w:t>(PHNs should be aware, however, that the EU process is highly regulated and that any guidance should only be considered as that</w:t>
      </w:r>
      <w:r w:rsidR="002C7960" w:rsidRPr="00807549">
        <w:t>)</w:t>
      </w:r>
      <w:r w:rsidR="00F33053" w:rsidRPr="00807549">
        <w:t>.</w:t>
      </w:r>
    </w:p>
    <w:p w:rsidR="007E16BE" w:rsidRPr="00807549" w:rsidRDefault="007E16BE" w:rsidP="000A0642">
      <w:pPr>
        <w:pStyle w:val="ListParagraph"/>
        <w:spacing w:line="23" w:lineRule="atLeast"/>
        <w:ind w:left="360"/>
      </w:pPr>
    </w:p>
    <w:p w:rsidR="000A5E9D" w:rsidRPr="00807549" w:rsidRDefault="00F33053" w:rsidP="00807549">
      <w:pPr>
        <w:pStyle w:val="ListParagraph"/>
        <w:numPr>
          <w:ilvl w:val="0"/>
          <w:numId w:val="6"/>
        </w:numPr>
        <w:ind w:left="357" w:hanging="357"/>
      </w:pPr>
      <w:r w:rsidRPr="00807549">
        <w:t>PHNs can hold what are sometimes referred to as ‘i</w:t>
      </w:r>
      <w:r w:rsidR="000A5E9D" w:rsidRPr="00807549">
        <w:t>ndustry day</w:t>
      </w:r>
      <w:r w:rsidRPr="00807549">
        <w:t>s’</w:t>
      </w:r>
      <w:r w:rsidR="00347BE4" w:rsidRPr="00807549">
        <w:t>,</w:t>
      </w:r>
      <w:r w:rsidRPr="00807549">
        <w:t xml:space="preserve"> where providers or potential providers can be brought together to be briefed and consulted upon the PHN’s plans. PHNs should </w:t>
      </w:r>
      <w:r w:rsidR="00383634" w:rsidRPr="00807549">
        <w:t>note</w:t>
      </w:r>
      <w:r w:rsidRPr="00807549">
        <w:t xml:space="preserve"> that these kind</w:t>
      </w:r>
      <w:r w:rsidR="00501897" w:rsidRPr="00807549">
        <w:t>s</w:t>
      </w:r>
      <w:r w:rsidRPr="00807549">
        <w:t xml:space="preserve"> of events are more likely to be effective as ‘information giving for</w:t>
      </w:r>
      <w:r w:rsidR="00383634" w:rsidRPr="00807549">
        <w:t>ums</w:t>
      </w:r>
      <w:r w:rsidRPr="00807549">
        <w:t>’ rather than for information gathering</w:t>
      </w:r>
      <w:r w:rsidR="00501897" w:rsidRPr="00807549">
        <w:t xml:space="preserve">, as </w:t>
      </w:r>
      <w:r w:rsidRPr="00807549">
        <w:t>providers may be reluctant to share their thoughts in front of what may be future competitors.</w:t>
      </w:r>
      <w:r w:rsidR="00111954" w:rsidRPr="00807549">
        <w:t xml:space="preserve"> However</w:t>
      </w:r>
      <w:r w:rsidR="00383634" w:rsidRPr="00807549">
        <w:t>,</w:t>
      </w:r>
      <w:r w:rsidR="00111954" w:rsidRPr="00807549">
        <w:t xml:space="preserve"> </w:t>
      </w:r>
      <w:r w:rsidR="00383634" w:rsidRPr="00807549">
        <w:t xml:space="preserve">industry </w:t>
      </w:r>
      <w:r w:rsidR="00111954" w:rsidRPr="00807549">
        <w:t>days can be a useful way of signalling changes to the market, for example, that consortia rather than single organisation bids will be welcomed</w:t>
      </w:r>
      <w:r w:rsidR="00FA1D17" w:rsidRPr="00807549">
        <w:t xml:space="preserve">, thereby </w:t>
      </w:r>
      <w:r w:rsidR="00111954" w:rsidRPr="00807549">
        <w:t>provid</w:t>
      </w:r>
      <w:r w:rsidR="00FA1D17" w:rsidRPr="00807549">
        <w:t>ing</w:t>
      </w:r>
      <w:r w:rsidR="00111954" w:rsidRPr="00807549">
        <w:t xml:space="preserve"> an opportunity for the market to meet and create connections.</w:t>
      </w:r>
      <w:r w:rsidR="00536794">
        <w:t xml:space="preserve"> </w:t>
      </w:r>
    </w:p>
    <w:p w:rsidR="007E16BE" w:rsidRPr="00807549" w:rsidRDefault="007E16BE" w:rsidP="000A0642">
      <w:pPr>
        <w:pStyle w:val="ListParagraph"/>
        <w:spacing w:line="23" w:lineRule="atLeast"/>
        <w:ind w:left="360"/>
      </w:pPr>
    </w:p>
    <w:p w:rsidR="000A5E9D" w:rsidRPr="00807549" w:rsidRDefault="000A5E9D" w:rsidP="00807549">
      <w:pPr>
        <w:pStyle w:val="ListParagraph"/>
        <w:numPr>
          <w:ilvl w:val="0"/>
          <w:numId w:val="6"/>
        </w:numPr>
        <w:ind w:left="357" w:hanging="357"/>
      </w:pPr>
      <w:r w:rsidRPr="00807549">
        <w:t>Selling the opportunity</w:t>
      </w:r>
      <w:r w:rsidR="00F33053" w:rsidRPr="00807549">
        <w:t xml:space="preserve"> – it is the PHN’s role to do this. Many in public procurement consider themselves to be operating in a buyer’s market. The reality is that this equilibrium may not be as skewed. As part of the PHN’s overall market making responsibilities they need to have regard for the fact that potential providers are as interested in qualifying opportunities to ‘bid’ or ‘provide’ as are the commissioners in qualifying bidders. PHNs need to invest in ensuring that the market sees them as a viable and attractive customer.</w:t>
      </w:r>
    </w:p>
    <w:p w:rsidR="007E16BE" w:rsidRPr="00807549" w:rsidRDefault="007E16BE" w:rsidP="000A0642">
      <w:pPr>
        <w:pStyle w:val="ListParagraph"/>
        <w:spacing w:line="23" w:lineRule="atLeast"/>
        <w:ind w:left="360"/>
      </w:pPr>
    </w:p>
    <w:p w:rsidR="000A5E9D" w:rsidRPr="00807549" w:rsidRDefault="000A5E9D" w:rsidP="00807549">
      <w:pPr>
        <w:pStyle w:val="ListParagraph"/>
        <w:numPr>
          <w:ilvl w:val="0"/>
          <w:numId w:val="6"/>
        </w:numPr>
        <w:ind w:left="357" w:hanging="357"/>
      </w:pPr>
      <w:r w:rsidRPr="00807549">
        <w:t>Engaging markets</w:t>
      </w:r>
      <w:r w:rsidR="00F33053" w:rsidRPr="00807549">
        <w:t xml:space="preserve"> on an ongoing basis</w:t>
      </w:r>
      <w:r w:rsidR="00383634" w:rsidRPr="00807549">
        <w:t>.</w:t>
      </w:r>
      <w:r w:rsidR="00F33053" w:rsidRPr="00807549">
        <w:t xml:space="preserve"> </w:t>
      </w:r>
      <w:r w:rsidR="00383634" w:rsidRPr="00807549">
        <w:t>A</w:t>
      </w:r>
      <w:r w:rsidR="00F33053" w:rsidRPr="00807549">
        <w:t xml:space="preserve">s indicated at point </w:t>
      </w:r>
      <w:r w:rsidR="00093082" w:rsidRPr="00807549">
        <w:t>2 above, PHNs need to establish appropriate arrangements to keep markets engaged and to be alive to developments in the market. PHNs may want to establish ‘market intelligence’ functions</w:t>
      </w:r>
      <w:r w:rsidR="00383634" w:rsidRPr="00807549">
        <w:t xml:space="preserve"> to help </w:t>
      </w:r>
      <w:r w:rsidR="00093082" w:rsidRPr="00807549">
        <w:t>keep track of developments across Australia and beyond.</w:t>
      </w:r>
    </w:p>
    <w:p w:rsidR="007E16BE" w:rsidRPr="00807549" w:rsidRDefault="007E16BE" w:rsidP="000A0642">
      <w:pPr>
        <w:pStyle w:val="ListParagraph"/>
        <w:spacing w:line="23" w:lineRule="atLeast"/>
        <w:ind w:left="360"/>
      </w:pPr>
    </w:p>
    <w:p w:rsidR="00093082" w:rsidRPr="00807549" w:rsidRDefault="00093082" w:rsidP="00807549">
      <w:pPr>
        <w:pStyle w:val="ListParagraph"/>
        <w:numPr>
          <w:ilvl w:val="0"/>
          <w:numId w:val="6"/>
        </w:numPr>
        <w:ind w:left="357" w:hanging="357"/>
      </w:pPr>
      <w:r w:rsidRPr="00807549">
        <w:t>Co-design</w:t>
      </w:r>
      <w:r w:rsidR="00383634" w:rsidRPr="00807549">
        <w:t xml:space="preserve">. </w:t>
      </w:r>
      <w:r w:rsidRPr="00807549">
        <w:t>PHNs can assess markets and providers through this process</w:t>
      </w:r>
      <w:r w:rsidR="003F7F61" w:rsidRPr="00807549">
        <w:t>. (S</w:t>
      </w:r>
      <w:r w:rsidRPr="00807549">
        <w:t>ee the separate guidance</w:t>
      </w:r>
      <w:r w:rsidR="00111954" w:rsidRPr="00807549">
        <w:t xml:space="preserve"> and resources </w:t>
      </w:r>
      <w:r w:rsidR="00383634" w:rsidRPr="00807549">
        <w:t xml:space="preserve">for PHNs </w:t>
      </w:r>
      <w:r w:rsidR="00111954" w:rsidRPr="00807549">
        <w:t>on designing and contracting services</w:t>
      </w:r>
      <w:r w:rsidR="003F7F61" w:rsidRPr="00807549">
        <w:t>)</w:t>
      </w:r>
      <w:r w:rsidR="00111954" w:rsidRPr="00807549">
        <w:t>.</w:t>
      </w:r>
    </w:p>
    <w:p w:rsidR="007E16BE" w:rsidRPr="00807549" w:rsidRDefault="007E16BE" w:rsidP="000A0642">
      <w:pPr>
        <w:pStyle w:val="ListParagraph"/>
        <w:spacing w:line="23" w:lineRule="atLeast"/>
        <w:ind w:left="360"/>
      </w:pPr>
    </w:p>
    <w:p w:rsidR="00093082" w:rsidRPr="00807549" w:rsidRDefault="00093082" w:rsidP="00807549">
      <w:pPr>
        <w:pStyle w:val="ListParagraph"/>
        <w:numPr>
          <w:ilvl w:val="0"/>
          <w:numId w:val="6"/>
        </w:numPr>
        <w:ind w:left="357" w:hanging="357"/>
      </w:pPr>
      <w:r w:rsidRPr="00807549">
        <w:t>Policy and legislative developments</w:t>
      </w:r>
      <w:r w:rsidR="00383634" w:rsidRPr="00807549">
        <w:t xml:space="preserve">. </w:t>
      </w:r>
      <w:r w:rsidRPr="00807549">
        <w:t>PHNs need to consider the market implications of such changes</w:t>
      </w:r>
      <w:r w:rsidR="003F7F61" w:rsidRPr="00807549">
        <w:t xml:space="preserve">, including whether </w:t>
      </w:r>
      <w:r w:rsidRPr="00807549">
        <w:t xml:space="preserve">they </w:t>
      </w:r>
      <w:r w:rsidR="009872B6" w:rsidRPr="00807549">
        <w:t xml:space="preserve">will </w:t>
      </w:r>
      <w:r w:rsidRPr="00807549">
        <w:t>have positive or negative impacts on the market</w:t>
      </w:r>
      <w:r w:rsidR="009872B6" w:rsidRPr="00807549">
        <w:t>;</w:t>
      </w:r>
      <w:r w:rsidR="003F7F61" w:rsidRPr="00807549">
        <w:t xml:space="preserve"> whether</w:t>
      </w:r>
      <w:r w:rsidRPr="00807549">
        <w:t xml:space="preserve"> </w:t>
      </w:r>
      <w:r w:rsidR="003F7F61" w:rsidRPr="00807549">
        <w:t>they a</w:t>
      </w:r>
      <w:r w:rsidRPr="00807549">
        <w:t>re likely to introduce ‘change requests’ from the market</w:t>
      </w:r>
      <w:r w:rsidR="009872B6" w:rsidRPr="00807549">
        <w:t xml:space="preserve">, and </w:t>
      </w:r>
      <w:r w:rsidRPr="00807549">
        <w:t>increase or decrease market participation and willingness</w:t>
      </w:r>
      <w:r w:rsidR="009872B6" w:rsidRPr="00807549">
        <w:t>; and w</w:t>
      </w:r>
      <w:r w:rsidRPr="00807549">
        <w:t xml:space="preserve">ho takes </w:t>
      </w:r>
      <w:r w:rsidR="002C57A7" w:rsidRPr="00807549">
        <w:t xml:space="preserve">the </w:t>
      </w:r>
      <w:r w:rsidRPr="00807549">
        <w:t>risk for such changes</w:t>
      </w:r>
      <w:r w:rsidR="009872B6" w:rsidRPr="00807549">
        <w:t>.</w:t>
      </w:r>
      <w:r w:rsidRPr="00807549">
        <w:t xml:space="preserve"> This needs to be built into contracts.</w:t>
      </w:r>
    </w:p>
    <w:p w:rsidR="00DF7DD8" w:rsidRDefault="009872B6" w:rsidP="000A0642">
      <w:pPr>
        <w:spacing w:line="23" w:lineRule="atLeast"/>
        <w:jc w:val="left"/>
      </w:pPr>
      <w:r>
        <w:t xml:space="preserve">As an example, </w:t>
      </w:r>
      <w:r w:rsidR="00DF7DD8" w:rsidRPr="009A5874">
        <w:t>ACT PHN</w:t>
      </w:r>
      <w:r w:rsidR="00DE794D">
        <w:t xml:space="preserve"> </w:t>
      </w:r>
      <w:r w:rsidR="00DF7DD8" w:rsidRPr="009A5874">
        <w:t xml:space="preserve">has </w:t>
      </w:r>
      <w:r w:rsidR="00DF7DD8">
        <w:t>developed a set of tools to understand market capability and capacity</w:t>
      </w:r>
      <w:r>
        <w:t>, including</w:t>
      </w:r>
      <w:r w:rsidR="00DF7DD8">
        <w:t>:</w:t>
      </w:r>
    </w:p>
    <w:p w:rsidR="007E16BE" w:rsidRDefault="007E16BE" w:rsidP="000A0642">
      <w:pPr>
        <w:spacing w:line="23" w:lineRule="atLeast"/>
        <w:jc w:val="left"/>
      </w:pPr>
    </w:p>
    <w:p w:rsidR="00DF7DD8" w:rsidRDefault="00DF7DD8" w:rsidP="00807549">
      <w:pPr>
        <w:pStyle w:val="ListParagraph"/>
        <w:numPr>
          <w:ilvl w:val="0"/>
          <w:numId w:val="8"/>
        </w:numPr>
      </w:pPr>
      <w:r>
        <w:t xml:space="preserve">A standardised </w:t>
      </w:r>
      <w:r w:rsidR="0042719D">
        <w:t xml:space="preserve">comprehensive market tool </w:t>
      </w:r>
      <w:r w:rsidR="009872B6">
        <w:t xml:space="preserve">to map </w:t>
      </w:r>
      <w:r w:rsidR="0042719D">
        <w:t>data</w:t>
      </w:r>
      <w:r>
        <w:t xml:space="preserve"> and identify market capability and capacity. In </w:t>
      </w:r>
      <w:r w:rsidR="0042719D">
        <w:t>using this tool</w:t>
      </w:r>
      <w:r w:rsidR="009872B6">
        <w:t>, ACT PHN</w:t>
      </w:r>
      <w:r>
        <w:t xml:space="preserve"> </w:t>
      </w:r>
      <w:r w:rsidR="009872B6">
        <w:t xml:space="preserve">is </w:t>
      </w:r>
      <w:r>
        <w:t>able to identify areas of significant variance and develop solutions accordingly.</w:t>
      </w:r>
    </w:p>
    <w:p w:rsidR="007E16BE" w:rsidRDefault="007E16BE" w:rsidP="000A0642">
      <w:pPr>
        <w:pStyle w:val="ListParagraph"/>
        <w:spacing w:line="23" w:lineRule="atLeast"/>
        <w:ind w:left="360"/>
      </w:pPr>
    </w:p>
    <w:p w:rsidR="00DF7DD8" w:rsidRDefault="00DF7DD8" w:rsidP="00AC2725">
      <w:pPr>
        <w:pStyle w:val="ListParagraph"/>
        <w:numPr>
          <w:ilvl w:val="0"/>
          <w:numId w:val="8"/>
        </w:numPr>
        <w:spacing w:line="23" w:lineRule="atLeast"/>
      </w:pPr>
      <w:r>
        <w:lastRenderedPageBreak/>
        <w:t xml:space="preserve">A market </w:t>
      </w:r>
      <w:r w:rsidR="009872B6">
        <w:t>‘</w:t>
      </w:r>
      <w:r>
        <w:t>heat map</w:t>
      </w:r>
      <w:r w:rsidR="009872B6">
        <w:t>’</w:t>
      </w:r>
      <w:r>
        <w:t xml:space="preserve"> </w:t>
      </w:r>
      <w:r w:rsidR="009872B6">
        <w:t xml:space="preserve">that is </w:t>
      </w:r>
      <w:r>
        <w:t>used to understand the geographical distribution of services.</w:t>
      </w:r>
    </w:p>
    <w:p w:rsidR="007E16BE" w:rsidRDefault="007E16BE" w:rsidP="000A0642">
      <w:pPr>
        <w:pStyle w:val="ListParagraph"/>
        <w:spacing w:line="23" w:lineRule="atLeast"/>
        <w:ind w:left="360"/>
      </w:pPr>
    </w:p>
    <w:p w:rsidR="00DF7DD8" w:rsidRDefault="00DF7DD8" w:rsidP="00AC2725">
      <w:pPr>
        <w:pStyle w:val="ListParagraph"/>
        <w:numPr>
          <w:ilvl w:val="0"/>
          <w:numId w:val="8"/>
        </w:numPr>
        <w:spacing w:line="23" w:lineRule="atLeast"/>
      </w:pPr>
      <w:r>
        <w:t>A balanced score card to summarise the results</w:t>
      </w:r>
      <w:r w:rsidR="0042719D">
        <w:t xml:space="preserve"> of market mapping</w:t>
      </w:r>
      <w:r>
        <w:t xml:space="preserve"> from different perspectives. </w:t>
      </w:r>
    </w:p>
    <w:p w:rsidR="007E16BE" w:rsidRDefault="007E16BE" w:rsidP="000A0642">
      <w:pPr>
        <w:pStyle w:val="ListParagraph"/>
        <w:spacing w:line="23" w:lineRule="atLeast"/>
        <w:ind w:left="360"/>
      </w:pPr>
    </w:p>
    <w:p w:rsidR="00DF7DD8" w:rsidRDefault="00DF7DD8" w:rsidP="00AC2725">
      <w:pPr>
        <w:pStyle w:val="ListParagraph"/>
        <w:numPr>
          <w:ilvl w:val="0"/>
          <w:numId w:val="8"/>
        </w:numPr>
        <w:spacing w:line="23" w:lineRule="atLeast"/>
      </w:pPr>
      <w:r>
        <w:t>A market investment matrix</w:t>
      </w:r>
      <w:r w:rsidR="009872B6">
        <w:t xml:space="preserve">, which is </w:t>
      </w:r>
      <w:r>
        <w:t xml:space="preserve">used to identify how </w:t>
      </w:r>
      <w:r w:rsidR="007A479C">
        <w:t>the PHN might maximise the impact of any investments.</w:t>
      </w:r>
    </w:p>
    <w:p w:rsidR="00DF7DD8" w:rsidRPr="0043504A" w:rsidRDefault="00DF7DD8" w:rsidP="00807549">
      <w:pPr>
        <w:spacing w:before="240" w:line="23" w:lineRule="atLeast"/>
        <w:jc w:val="left"/>
      </w:pPr>
      <w:r w:rsidRPr="00807549">
        <w:t xml:space="preserve">ACT PHN has agreed to share these tools with </w:t>
      </w:r>
      <w:r w:rsidR="00F937C8">
        <w:t>interested</w:t>
      </w:r>
      <w:r w:rsidRPr="00807549">
        <w:t xml:space="preserve"> PHNs</w:t>
      </w:r>
      <w:r w:rsidR="009872B6">
        <w:t>.</w:t>
      </w:r>
    </w:p>
    <w:p w:rsidR="005F5A01" w:rsidRDefault="005F5A01" w:rsidP="00F85407">
      <w:pPr>
        <w:spacing w:line="23" w:lineRule="atLeast"/>
        <w:jc w:val="left"/>
      </w:pPr>
    </w:p>
    <w:p w:rsidR="00093082" w:rsidRPr="00C54B52" w:rsidRDefault="00D2671A" w:rsidP="00E57B15">
      <w:pPr>
        <w:pStyle w:val="Heading2"/>
      </w:pPr>
      <w:bookmarkStart w:id="7" w:name="_Toc458009688"/>
      <w:r>
        <w:t xml:space="preserve">1.5 </w:t>
      </w:r>
      <w:r w:rsidR="00EB28C4">
        <w:t>Identify any</w:t>
      </w:r>
      <w:r w:rsidR="00F97087">
        <w:t xml:space="preserve"> co-dependencies with other potential activities</w:t>
      </w:r>
      <w:bookmarkEnd w:id="7"/>
    </w:p>
    <w:p w:rsidR="00093082" w:rsidRPr="00920062" w:rsidRDefault="00093082" w:rsidP="00E57B15">
      <w:pPr>
        <w:pStyle w:val="Heading3"/>
        <w:jc w:val="left"/>
      </w:pPr>
      <w:r w:rsidRPr="00920062">
        <w:t>Overview</w:t>
      </w:r>
    </w:p>
    <w:p w:rsidR="00093082" w:rsidRDefault="00F97087" w:rsidP="00807549">
      <w:pPr>
        <w:spacing w:line="276" w:lineRule="auto"/>
        <w:jc w:val="left"/>
      </w:pPr>
      <w:r w:rsidRPr="007A479C">
        <w:t xml:space="preserve">Activities cannot be </w:t>
      </w:r>
      <w:r>
        <w:t>considered</w:t>
      </w:r>
      <w:r w:rsidRPr="007A479C">
        <w:t xml:space="preserve"> </w:t>
      </w:r>
      <w:r>
        <w:t>in isolation. There will inevitably be interdependencies and these need to be considered</w:t>
      </w:r>
      <w:r w:rsidR="002C57A7">
        <w:t xml:space="preserve"> and</w:t>
      </w:r>
      <w:r>
        <w:t xml:space="preserve"> documented</w:t>
      </w:r>
      <w:r w:rsidR="002C57A7">
        <w:t>,</w:t>
      </w:r>
      <w:r>
        <w:t xml:space="preserve"> </w:t>
      </w:r>
      <w:r w:rsidR="00723422">
        <w:t xml:space="preserve">particularly </w:t>
      </w:r>
      <w:r>
        <w:t>in prioritisation – see Stage 2.</w:t>
      </w:r>
    </w:p>
    <w:p w:rsidR="00093082" w:rsidRPr="007A479C" w:rsidRDefault="00093082" w:rsidP="00E57B15">
      <w:pPr>
        <w:pStyle w:val="Heading3"/>
        <w:jc w:val="left"/>
      </w:pPr>
      <w:r w:rsidRPr="00920062">
        <w:t>Supporting resources</w:t>
      </w:r>
    </w:p>
    <w:p w:rsidR="00723422" w:rsidRDefault="00723422" w:rsidP="00E57B15">
      <w:pPr>
        <w:jc w:val="left"/>
      </w:pPr>
      <w:r>
        <w:t>These interdependencies could be:</w:t>
      </w:r>
    </w:p>
    <w:p w:rsidR="009A5874" w:rsidRDefault="009A5874" w:rsidP="00E57B15">
      <w:pPr>
        <w:jc w:val="left"/>
      </w:pPr>
    </w:p>
    <w:p w:rsidR="007E16BE" w:rsidRDefault="00723422" w:rsidP="007E36C1">
      <w:pPr>
        <w:pStyle w:val="ListParagraph"/>
        <w:numPr>
          <w:ilvl w:val="0"/>
          <w:numId w:val="7"/>
        </w:numPr>
        <w:ind w:left="357" w:hanging="357"/>
        <w:contextualSpacing w:val="0"/>
      </w:pPr>
      <w:r w:rsidRPr="009A5874">
        <w:rPr>
          <w:b/>
        </w:rPr>
        <w:t>With other activities</w:t>
      </w:r>
      <w:r w:rsidR="002A1A3F">
        <w:rPr>
          <w:b/>
        </w:rPr>
        <w:t>.</w:t>
      </w:r>
      <w:r>
        <w:t xml:space="preserve"> </w:t>
      </w:r>
      <w:r w:rsidR="002A1A3F">
        <w:t>M</w:t>
      </w:r>
      <w:r>
        <w:t xml:space="preserve">any activities and interventions can be reliant on the inputs, processes or outputs of others. PHNs need to establish/test whether activities are dependent upon other activities for their operation and success and/or whether other activities are dependent upon them. </w:t>
      </w:r>
    </w:p>
    <w:p w:rsidR="00723422" w:rsidRDefault="002C57A7" w:rsidP="007E36C1">
      <w:pPr>
        <w:pStyle w:val="ListParagraph"/>
        <w:numPr>
          <w:ilvl w:val="0"/>
          <w:numId w:val="7"/>
        </w:numPr>
        <w:spacing w:before="180" w:after="0"/>
        <w:ind w:left="357" w:hanging="357"/>
        <w:contextualSpacing w:val="0"/>
      </w:pPr>
      <w:r w:rsidRPr="009A5874">
        <w:rPr>
          <w:b/>
        </w:rPr>
        <w:t>C</w:t>
      </w:r>
      <w:r w:rsidR="00723422" w:rsidRPr="009A5874">
        <w:rPr>
          <w:b/>
        </w:rPr>
        <w:t>ommon enablers</w:t>
      </w:r>
      <w:r w:rsidR="002A1A3F">
        <w:rPr>
          <w:b/>
        </w:rPr>
        <w:t>.</w:t>
      </w:r>
      <w:r w:rsidR="00723422">
        <w:t xml:space="preserve"> </w:t>
      </w:r>
      <w:r w:rsidR="002A1A3F">
        <w:t>T</w:t>
      </w:r>
      <w:r w:rsidR="00723422">
        <w:t>hese might include systems, technology, processes or people. Where there are common enablers this will need to be factored into prioritisation, scheduling (what needs to be done before something else can be effective?) and costing of activities.</w:t>
      </w:r>
    </w:p>
    <w:p w:rsidR="00723422" w:rsidRDefault="00723422" w:rsidP="007E36C1">
      <w:pPr>
        <w:pStyle w:val="ListParagraph"/>
        <w:numPr>
          <w:ilvl w:val="0"/>
          <w:numId w:val="7"/>
        </w:numPr>
        <w:spacing w:before="180" w:after="0"/>
        <w:ind w:left="357" w:hanging="357"/>
        <w:contextualSpacing w:val="0"/>
      </w:pPr>
      <w:r w:rsidRPr="009A5874">
        <w:rPr>
          <w:b/>
        </w:rPr>
        <w:t>With other stakeholders or commissioners</w:t>
      </w:r>
      <w:r w:rsidR="002A1A3F">
        <w:rPr>
          <w:b/>
        </w:rPr>
        <w:t>.</w:t>
      </w:r>
      <w:r>
        <w:t xml:space="preserve"> </w:t>
      </w:r>
      <w:r w:rsidR="002A1A3F">
        <w:t>A</w:t>
      </w:r>
      <w:r>
        <w:t>s PHN activities become more outcome</w:t>
      </w:r>
      <w:r w:rsidR="002A1A3F">
        <w:t>-</w:t>
      </w:r>
      <w:r>
        <w:t xml:space="preserve"> and person</w:t>
      </w:r>
      <w:r w:rsidR="002A1A3F">
        <w:t>-</w:t>
      </w:r>
      <w:r>
        <w:t>centric it is likely that certain activities may be interrelated or part of a broad ‘bundle’ of activit</w:t>
      </w:r>
      <w:r w:rsidR="002C57A7">
        <w:t>ies</w:t>
      </w:r>
      <w:r>
        <w:t xml:space="preserve"> aimed at a high level outcome. PHNs will need to </w:t>
      </w:r>
      <w:r w:rsidR="002C57A7">
        <w:t xml:space="preserve">identify </w:t>
      </w:r>
      <w:r>
        <w:t xml:space="preserve">such interrelationships and consider their impact from a prioritisation perspective. For example, there is no benefit in prioritising an activity that is dependent upon </w:t>
      </w:r>
      <w:r w:rsidR="002C57A7">
        <w:t xml:space="preserve">an </w:t>
      </w:r>
      <w:r>
        <w:t>LHN doing something</w:t>
      </w:r>
      <w:r w:rsidR="002C57A7">
        <w:t>,</w:t>
      </w:r>
      <w:r>
        <w:t xml:space="preserve"> if the LHN </w:t>
      </w:r>
      <w:r w:rsidR="002C57A7">
        <w:t>has not agreed to do it</w:t>
      </w:r>
      <w:r>
        <w:t>.</w:t>
      </w:r>
    </w:p>
    <w:p w:rsidR="00723422" w:rsidRDefault="00723422" w:rsidP="007E36C1">
      <w:pPr>
        <w:pStyle w:val="ListParagraph"/>
        <w:numPr>
          <w:ilvl w:val="0"/>
          <w:numId w:val="7"/>
        </w:numPr>
        <w:spacing w:before="180" w:after="0"/>
        <w:ind w:left="357" w:hanging="357"/>
        <w:contextualSpacing w:val="0"/>
      </w:pPr>
      <w:r w:rsidRPr="009A5874">
        <w:rPr>
          <w:b/>
        </w:rPr>
        <w:t>Constructive or destructive in nature</w:t>
      </w:r>
      <w:r w:rsidR="002A1A3F">
        <w:rPr>
          <w:b/>
        </w:rPr>
        <w:t>.</w:t>
      </w:r>
      <w:r>
        <w:t xml:space="preserve"> </w:t>
      </w:r>
      <w:r w:rsidR="002A1A3F">
        <w:t>F</w:t>
      </w:r>
      <w:r>
        <w:t>or some activities delivered together</w:t>
      </w:r>
      <w:r w:rsidR="002C57A7">
        <w:t>,</w:t>
      </w:r>
      <w:r>
        <w:t xml:space="preserve"> </w:t>
      </w:r>
      <w:r w:rsidR="002C57A7">
        <w:t>‘</w:t>
      </w:r>
      <w:r>
        <w:t>the whole may be greater than the sum of the parts’ because of constructive synergies. The opposite can also be true.</w:t>
      </w:r>
    </w:p>
    <w:p w:rsidR="000D2E46" w:rsidRDefault="000D2E46" w:rsidP="007E36C1">
      <w:pPr>
        <w:pStyle w:val="ListParagraph"/>
        <w:numPr>
          <w:ilvl w:val="0"/>
          <w:numId w:val="7"/>
        </w:numPr>
        <w:spacing w:before="180" w:after="0"/>
        <w:ind w:left="357" w:hanging="357"/>
        <w:contextualSpacing w:val="0"/>
      </w:pPr>
      <w:r w:rsidRPr="009A5874">
        <w:rPr>
          <w:b/>
        </w:rPr>
        <w:t>Upstream or downstream</w:t>
      </w:r>
      <w:r w:rsidR="002A1A3F">
        <w:rPr>
          <w:b/>
        </w:rPr>
        <w:t xml:space="preserve">. </w:t>
      </w:r>
      <w:r w:rsidR="002A1A3F">
        <w:t>T</w:t>
      </w:r>
      <w:r>
        <w:t>he former relat</w:t>
      </w:r>
      <w:r w:rsidR="00052974">
        <w:t>es</w:t>
      </w:r>
      <w:r>
        <w:t xml:space="preserve"> to things that need to have been done before this activity can have full impact and the latter relat</w:t>
      </w:r>
      <w:r w:rsidR="00052974">
        <w:t>es</w:t>
      </w:r>
      <w:r>
        <w:t xml:space="preserve"> to things that are dependent on this activity.</w:t>
      </w:r>
    </w:p>
    <w:p w:rsidR="00723422" w:rsidRDefault="007E36C1" w:rsidP="007E36C1">
      <w:pPr>
        <w:spacing w:line="276" w:lineRule="auto"/>
        <w:jc w:val="left"/>
      </w:pPr>
      <w:r>
        <w:br/>
      </w:r>
      <w:r w:rsidR="00723422">
        <w:t>Overall, each of these activities cannot be considered</w:t>
      </w:r>
      <w:r w:rsidR="002A1A3F">
        <w:t>,</w:t>
      </w:r>
      <w:r w:rsidR="00723422">
        <w:t xml:space="preserve"> or </w:t>
      </w:r>
      <w:r w:rsidR="002A1A3F">
        <w:t xml:space="preserve">be </w:t>
      </w:r>
      <w:r w:rsidR="00723422">
        <w:t>effective</w:t>
      </w:r>
      <w:r w:rsidR="002A1A3F">
        <w:t>,</w:t>
      </w:r>
      <w:r w:rsidR="00723422">
        <w:t xml:space="preserve"> in isolation. This is particularly important in the prioritisation of activities</w:t>
      </w:r>
      <w:r w:rsidR="0042719D">
        <w:t>.</w:t>
      </w:r>
    </w:p>
    <w:p w:rsidR="00093082" w:rsidRDefault="00732739" w:rsidP="007E36C1">
      <w:pPr>
        <w:spacing w:line="276" w:lineRule="auto"/>
        <w:jc w:val="left"/>
      </w:pPr>
      <w:r w:rsidRPr="00E8168E">
        <w:lastRenderedPageBreak/>
        <w:t>There are some online resources that may be useful but many are project rather than activity related</w:t>
      </w:r>
      <w:r w:rsidR="004F7EA5" w:rsidRPr="00E8168E">
        <w:t>.</w:t>
      </w:r>
      <w:r w:rsidR="00C650DB" w:rsidRPr="00E8168E">
        <w:t xml:space="preserve"> </w:t>
      </w:r>
      <w:r w:rsidR="004F7EA5" w:rsidRPr="00E8168E">
        <w:t>S</w:t>
      </w:r>
      <w:r w:rsidRPr="00E8168E">
        <w:t xml:space="preserve">ome of the approaches </w:t>
      </w:r>
      <w:r w:rsidR="004F7EA5" w:rsidRPr="00E8168E">
        <w:t xml:space="preserve">in </w:t>
      </w:r>
      <w:r w:rsidR="00326509">
        <w:t>a</w:t>
      </w:r>
      <w:r w:rsidR="004F7EA5" w:rsidRPr="00E8168E">
        <w:t xml:space="preserve"> </w:t>
      </w:r>
      <w:r w:rsidR="00052974" w:rsidRPr="00E8168E">
        <w:t>slide presentation</w:t>
      </w:r>
      <w:r w:rsidR="00CB02C9">
        <w:t xml:space="preserve"> by </w:t>
      </w:r>
      <w:r w:rsidR="00435985">
        <w:t>N</w:t>
      </w:r>
      <w:r w:rsidR="00CB02C9">
        <w:t>icolay</w:t>
      </w:r>
      <w:r w:rsidR="00326509">
        <w:t> </w:t>
      </w:r>
      <w:proofErr w:type="spellStart"/>
      <w:r w:rsidR="00CB02C9">
        <w:t>Worren</w:t>
      </w:r>
      <w:proofErr w:type="spellEnd"/>
      <w:r w:rsidR="00326509">
        <w:t xml:space="preserve"> on m</w:t>
      </w:r>
      <w:r w:rsidR="002A1A3F" w:rsidRPr="00E8168E">
        <w:t xml:space="preserve">anaging </w:t>
      </w:r>
      <w:r w:rsidR="00326509" w:rsidRPr="00E8168E">
        <w:t>i</w:t>
      </w:r>
      <w:r w:rsidR="002A1A3F" w:rsidRPr="00E8168E">
        <w:t xml:space="preserve">nterdependencies in </w:t>
      </w:r>
      <w:r w:rsidR="00326509" w:rsidRPr="00E8168E">
        <w:t>c</w:t>
      </w:r>
      <w:r w:rsidR="002A1A3F" w:rsidRPr="00E8168E">
        <w:t xml:space="preserve">omplex </w:t>
      </w:r>
      <w:r w:rsidR="00326509" w:rsidRPr="00E8168E">
        <w:t>o</w:t>
      </w:r>
      <w:r w:rsidR="002A1A3F" w:rsidRPr="00E8168E">
        <w:t>rgani</w:t>
      </w:r>
      <w:r w:rsidR="00326509" w:rsidRPr="00E8168E">
        <w:t>s</w:t>
      </w:r>
      <w:r w:rsidR="002A1A3F" w:rsidRPr="00E8168E">
        <w:t>ations</w:t>
      </w:r>
      <w:r w:rsidR="00052974" w:rsidRPr="00E8168E">
        <w:t xml:space="preserve"> </w:t>
      </w:r>
      <w:r w:rsidR="00C14244" w:rsidRPr="00E8168E">
        <w:t xml:space="preserve">may be </w:t>
      </w:r>
      <w:r w:rsidRPr="00E8168E">
        <w:t>useful</w:t>
      </w:r>
      <w:r w:rsidR="00326509">
        <w:t>.</w:t>
      </w:r>
      <w:r w:rsidR="00326509">
        <w:rPr>
          <w:rStyle w:val="FootnoteReference"/>
        </w:rPr>
        <w:footnoteReference w:id="4"/>
      </w:r>
      <w:r w:rsidRPr="00E8168E">
        <w:t xml:space="preserve"> </w:t>
      </w:r>
    </w:p>
    <w:p w:rsidR="003E4C2A" w:rsidRDefault="003E4C2A" w:rsidP="00E57B15">
      <w:pPr>
        <w:pStyle w:val="Heading1"/>
      </w:pPr>
      <w:bookmarkStart w:id="8" w:name="_Toc458009689"/>
      <w:r>
        <w:t>Stage 2: Priority setting and choosing activities</w:t>
      </w:r>
      <w:bookmarkEnd w:id="8"/>
      <w:r>
        <w:t xml:space="preserve"> </w:t>
      </w:r>
    </w:p>
    <w:p w:rsidR="007E16BE" w:rsidRPr="007E16BE" w:rsidRDefault="007E16BE" w:rsidP="00E57B15">
      <w:pPr>
        <w:jc w:val="left"/>
      </w:pPr>
    </w:p>
    <w:p w:rsidR="003E4C2A" w:rsidRDefault="00F937C8" w:rsidP="00E57B15">
      <w:pPr>
        <w:jc w:val="left"/>
        <w:rPr>
          <w:b/>
          <w:color w:val="1F497D" w:themeColor="text2"/>
        </w:rPr>
      </w:pPr>
      <w:r>
        <w:t>Figure 2.1: Key steps in priority setting and choosing activities</w:t>
      </w:r>
      <w:r>
        <w:br/>
      </w:r>
    </w:p>
    <w:p w:rsidR="003E4C2A" w:rsidRDefault="003E2E59" w:rsidP="00E57B15">
      <w:pPr>
        <w:jc w:val="left"/>
        <w:rPr>
          <w:b/>
          <w:color w:val="1F497D" w:themeColor="text2"/>
        </w:rPr>
      </w:pPr>
      <w:r>
        <w:rPr>
          <w:noProof/>
          <w:lang w:eastAsia="en-AU"/>
        </w:rPr>
        <w:drawing>
          <wp:inline distT="0" distB="0" distL="0" distR="0" wp14:anchorId="36D0DB0D" wp14:editId="05704649">
            <wp:extent cx="5274310" cy="2983865"/>
            <wp:effectExtent l="0" t="0" r="2540" b="6985"/>
            <wp:docPr id="13" name="Picture 13" descr="This figure outlines five key steps in priority setting and choosing activities: 1. Develop criteria for priority setting and decision making; 2. Employ methods for rating activities against the criteria to inform prioritisation; 3.  Assess implications of current services against future plans; 4.  Review decisions in light of broader implications; and 5. Ensure that commissioning strategy for each activity is understood by decision makers." title="Figure 2.1: Key steps in priority setting and choos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8 at 8.56.55 AM.png"/>
                    <pic:cNvPicPr/>
                  </pic:nvPicPr>
                  <pic:blipFill>
                    <a:blip r:embed="rId36" cstate="print">
                      <a:extLst>
                        <a:ext uri="{28A0092B-C50C-407E-A947-70E740481C1C}">
                          <a14:useLocalDpi xmlns:a14="http://schemas.microsoft.com/office/drawing/2010/main"/>
                        </a:ext>
                      </a:extLst>
                    </a:blip>
                    <a:stretch>
                      <a:fillRect/>
                    </a:stretch>
                  </pic:blipFill>
                  <pic:spPr>
                    <a:xfrm>
                      <a:off x="0" y="0"/>
                      <a:ext cx="5274310" cy="2983865"/>
                    </a:xfrm>
                    <a:prstGeom prst="rect">
                      <a:avLst/>
                    </a:prstGeom>
                  </pic:spPr>
                </pic:pic>
              </a:graphicData>
            </a:graphic>
          </wp:inline>
        </w:drawing>
      </w:r>
    </w:p>
    <w:p w:rsidR="003E4C2A" w:rsidRPr="00920062" w:rsidRDefault="003E4C2A" w:rsidP="00E57B15">
      <w:pPr>
        <w:jc w:val="left"/>
      </w:pPr>
    </w:p>
    <w:p w:rsidR="00783873" w:rsidRDefault="00B8132E" w:rsidP="00B24576">
      <w:pPr>
        <w:spacing w:after="240" w:line="276" w:lineRule="auto"/>
        <w:jc w:val="left"/>
      </w:pPr>
      <w:r>
        <w:t xml:space="preserve">Key considerations in </w:t>
      </w:r>
      <w:proofErr w:type="gramStart"/>
      <w:r>
        <w:t>progressing</w:t>
      </w:r>
      <w:proofErr w:type="gramEnd"/>
      <w:r>
        <w:t xml:space="preserve"> these steps include:</w:t>
      </w:r>
    </w:p>
    <w:p w:rsidR="00783873" w:rsidRDefault="00B8132E" w:rsidP="00B24576">
      <w:pPr>
        <w:pStyle w:val="ListParagraph"/>
        <w:numPr>
          <w:ilvl w:val="0"/>
          <w:numId w:val="4"/>
        </w:numPr>
        <w:spacing w:after="240"/>
        <w:ind w:left="357" w:hanging="357"/>
        <w:contextualSpacing w:val="0"/>
      </w:pPr>
      <w:r w:rsidRPr="00912140">
        <w:t xml:space="preserve">Priority setting and decision making is transparent </w:t>
      </w:r>
      <w:r>
        <w:t>and</w:t>
      </w:r>
      <w:r w:rsidR="00B37985">
        <w:t>,</w:t>
      </w:r>
      <w:r>
        <w:t xml:space="preserve"> where appropriate</w:t>
      </w:r>
      <w:r w:rsidR="00B37985">
        <w:t>,</w:t>
      </w:r>
      <w:r>
        <w:t xml:space="preserve"> supported by tools and evidence.</w:t>
      </w:r>
    </w:p>
    <w:p w:rsidR="00783873" w:rsidRDefault="00B8132E" w:rsidP="00B24576">
      <w:pPr>
        <w:pStyle w:val="ListParagraph"/>
        <w:numPr>
          <w:ilvl w:val="0"/>
          <w:numId w:val="4"/>
        </w:numPr>
        <w:spacing w:before="120" w:after="240"/>
        <w:ind w:left="357" w:hanging="357"/>
        <w:contextualSpacing w:val="0"/>
      </w:pPr>
      <w:r>
        <w:t>The</w:t>
      </w:r>
      <w:r w:rsidRPr="00D27738">
        <w:t xml:space="preserve"> prioritised li</w:t>
      </w:r>
      <w:r>
        <w:t>st of activities reflects the outcomes of the needs assessment.</w:t>
      </w:r>
    </w:p>
    <w:p w:rsidR="00783873" w:rsidRDefault="00B8132E" w:rsidP="00B24576">
      <w:pPr>
        <w:pStyle w:val="ListParagraph"/>
        <w:numPr>
          <w:ilvl w:val="0"/>
          <w:numId w:val="4"/>
        </w:numPr>
        <w:spacing w:before="120" w:after="240"/>
        <w:ind w:left="357" w:hanging="357"/>
        <w:contextualSpacing w:val="0"/>
      </w:pPr>
      <w:r>
        <w:t>The prioritised list shows an understanding</w:t>
      </w:r>
      <w:r w:rsidRPr="00D27738">
        <w:t xml:space="preserve"> of th</w:t>
      </w:r>
      <w:r>
        <w:t>e need to commission. Where the activity involves decommissioning</w:t>
      </w:r>
      <w:r w:rsidR="002A1A3F">
        <w:t>,</w:t>
      </w:r>
      <w:r>
        <w:t xml:space="preserve"> this is understood and documented, and consideration is given to the needs of those involved.</w:t>
      </w:r>
    </w:p>
    <w:p w:rsidR="00783873" w:rsidRDefault="00BC2FF4" w:rsidP="00B24576">
      <w:pPr>
        <w:pStyle w:val="ListParagraph"/>
        <w:numPr>
          <w:ilvl w:val="0"/>
          <w:numId w:val="4"/>
        </w:numPr>
        <w:spacing w:before="120" w:after="240"/>
        <w:ind w:left="357" w:hanging="357"/>
        <w:contextualSpacing w:val="0"/>
      </w:pPr>
      <w:r>
        <w:t xml:space="preserve">In cases where </w:t>
      </w:r>
      <w:r w:rsidR="00B8132E">
        <w:t xml:space="preserve">priorities, options and opportunities </w:t>
      </w:r>
      <w:r w:rsidR="00976A1A">
        <w:t xml:space="preserve">that </w:t>
      </w:r>
      <w:r w:rsidR="00B8132E">
        <w:t xml:space="preserve">emerged from the needs </w:t>
      </w:r>
      <w:r w:rsidR="00976A1A">
        <w:t>assessment</w:t>
      </w:r>
      <w:r w:rsidR="00B8132E">
        <w:t xml:space="preserve"> are not being considered, the PHN </w:t>
      </w:r>
      <w:r>
        <w:t xml:space="preserve">should be </w:t>
      </w:r>
      <w:r w:rsidR="00B8132E">
        <w:t>confident as to the reasons why</w:t>
      </w:r>
      <w:r>
        <w:t xml:space="preserve">, and </w:t>
      </w:r>
      <w:r w:rsidR="00976A1A">
        <w:t xml:space="preserve">be </w:t>
      </w:r>
      <w:r>
        <w:t>able to explain this to a range of stakeholders</w:t>
      </w:r>
      <w:r w:rsidR="00B8132E">
        <w:t>.</w:t>
      </w:r>
      <w:r w:rsidR="00536794">
        <w:t xml:space="preserve"> </w:t>
      </w:r>
      <w:r w:rsidR="00B8132E">
        <w:t>(For example, other agencies may be the most appropriate</w:t>
      </w:r>
      <w:r>
        <w:t xml:space="preserve"> bodies to commission/deliver these services</w:t>
      </w:r>
      <w:r w:rsidR="00B8132E">
        <w:t>, or there is a lack of alignment with the PHN objectives.)</w:t>
      </w:r>
    </w:p>
    <w:p w:rsidR="00783873" w:rsidRDefault="00587E80" w:rsidP="00E57B15">
      <w:pPr>
        <w:spacing w:line="276" w:lineRule="auto"/>
        <w:jc w:val="left"/>
      </w:pPr>
      <w:r>
        <w:t>This section describes a set of potential resources relating to each element of Stage 2.</w:t>
      </w:r>
    </w:p>
    <w:p w:rsidR="003E4C2A" w:rsidRDefault="0088489E" w:rsidP="00E57B15">
      <w:pPr>
        <w:pStyle w:val="Heading2"/>
      </w:pPr>
      <w:bookmarkStart w:id="9" w:name="_Toc458009690"/>
      <w:r>
        <w:lastRenderedPageBreak/>
        <w:t xml:space="preserve">2.1 </w:t>
      </w:r>
      <w:r w:rsidR="003E4C2A" w:rsidRPr="008C6B47">
        <w:t>Development of criteria for priority setting and decision making</w:t>
      </w:r>
      <w:bookmarkEnd w:id="9"/>
    </w:p>
    <w:p w:rsidR="007A479C" w:rsidRPr="00920062" w:rsidRDefault="007A479C" w:rsidP="00E57B15">
      <w:pPr>
        <w:pStyle w:val="Heading3"/>
        <w:jc w:val="left"/>
      </w:pPr>
      <w:r w:rsidRPr="00920062">
        <w:t>Overview</w:t>
      </w:r>
    </w:p>
    <w:p w:rsidR="00572BB7" w:rsidRDefault="007038C9" w:rsidP="00E57B15">
      <w:pPr>
        <w:spacing w:line="276" w:lineRule="auto"/>
        <w:jc w:val="left"/>
      </w:pPr>
      <w:r>
        <w:t xml:space="preserve">PHNs must have a rationale and evidence base for prioritising what will and will not be carried forward to the </w:t>
      </w:r>
      <w:r w:rsidR="00530AB0">
        <w:t>p</w:t>
      </w:r>
      <w:r>
        <w:t xml:space="preserve">lan. </w:t>
      </w:r>
    </w:p>
    <w:p w:rsidR="00572BB7" w:rsidRDefault="00572BB7" w:rsidP="00E57B15">
      <w:pPr>
        <w:spacing w:line="276" w:lineRule="auto"/>
        <w:jc w:val="left"/>
      </w:pPr>
    </w:p>
    <w:p w:rsidR="007A479C" w:rsidRDefault="007038C9" w:rsidP="00E57B15">
      <w:pPr>
        <w:spacing w:line="276" w:lineRule="auto"/>
        <w:jc w:val="left"/>
      </w:pPr>
      <w:r>
        <w:t>This requires what is classically referred to as an options appraisal</w:t>
      </w:r>
      <w:r w:rsidR="00991A21">
        <w:t xml:space="preserve">, considering </w:t>
      </w:r>
      <w:r>
        <w:t xml:space="preserve">which options are preferable </w:t>
      </w:r>
      <w:r w:rsidR="00BC2FF4">
        <w:t xml:space="preserve">over </w:t>
      </w:r>
      <w:r>
        <w:t>others</w:t>
      </w:r>
      <w:r w:rsidR="003541F8">
        <w:t>,</w:t>
      </w:r>
      <w:r>
        <w:t xml:space="preserve"> typically based on weighted decision criteria</w:t>
      </w:r>
      <w:r w:rsidR="00991A21">
        <w:t>.</w:t>
      </w:r>
      <w:r>
        <w:t xml:space="preserve"> </w:t>
      </w:r>
      <w:r w:rsidR="003541F8">
        <w:t>This stage is therefore about defining these decision criteria.</w:t>
      </w:r>
    </w:p>
    <w:p w:rsidR="0088489E" w:rsidRDefault="0088489E" w:rsidP="00E57B15">
      <w:pPr>
        <w:spacing w:line="276" w:lineRule="auto"/>
        <w:jc w:val="left"/>
      </w:pPr>
    </w:p>
    <w:p w:rsidR="00572BB7" w:rsidRDefault="00572BB7" w:rsidP="00E57B15">
      <w:pPr>
        <w:spacing w:line="276" w:lineRule="auto"/>
        <w:jc w:val="left"/>
      </w:pPr>
      <w:r>
        <w:t>Evaluation criteria can be defined in many ways but a working definition is included below:</w:t>
      </w:r>
    </w:p>
    <w:p w:rsidR="00572BB7" w:rsidRDefault="00572BB7" w:rsidP="00E57B15">
      <w:pPr>
        <w:spacing w:line="276" w:lineRule="auto"/>
        <w:jc w:val="left"/>
      </w:pPr>
    </w:p>
    <w:p w:rsidR="00572BB7" w:rsidRPr="005C4DBE" w:rsidRDefault="00572BB7" w:rsidP="00E57B15">
      <w:pPr>
        <w:spacing w:line="276" w:lineRule="auto"/>
        <w:ind w:left="720"/>
        <w:jc w:val="left"/>
      </w:pPr>
      <w:proofErr w:type="gramStart"/>
      <w:r>
        <w:rPr>
          <w:i/>
        </w:rPr>
        <w:t>“</w:t>
      </w:r>
      <w:r w:rsidRPr="00920062">
        <w:rPr>
          <w:i/>
        </w:rPr>
        <w:t xml:space="preserve">A benchmark, standard, or yardstick against which </w:t>
      </w:r>
      <w:r>
        <w:rPr>
          <w:i/>
        </w:rPr>
        <w:t xml:space="preserve">the </w:t>
      </w:r>
      <w:r w:rsidRPr="00920062">
        <w:rPr>
          <w:i/>
        </w:rPr>
        <w:t xml:space="preserve">accomplishment, conformance, performance, and suitability of an individual, alternative, activity, product, or plan, as well as of risk-reward ratio </w:t>
      </w:r>
      <w:r>
        <w:rPr>
          <w:i/>
        </w:rPr>
        <w:t>can be</w:t>
      </w:r>
      <w:r w:rsidRPr="00920062">
        <w:rPr>
          <w:i/>
        </w:rPr>
        <w:t xml:space="preserve"> measured.</w:t>
      </w:r>
      <w:r>
        <w:rPr>
          <w:i/>
        </w:rPr>
        <w:t>”</w:t>
      </w:r>
      <w:proofErr w:type="gramEnd"/>
      <w:r w:rsidR="00435985">
        <w:rPr>
          <w:i/>
        </w:rPr>
        <w:t xml:space="preserve"> </w:t>
      </w:r>
      <w:r w:rsidR="00435985" w:rsidRPr="005C4DBE">
        <w:rPr>
          <w:rStyle w:val="FootnoteReference"/>
        </w:rPr>
        <w:footnoteReference w:id="5"/>
      </w:r>
    </w:p>
    <w:p w:rsidR="00572BB7" w:rsidRDefault="00572BB7" w:rsidP="00E57B15">
      <w:pPr>
        <w:spacing w:line="276" w:lineRule="auto"/>
        <w:ind w:left="720"/>
        <w:jc w:val="left"/>
        <w:rPr>
          <w:i/>
        </w:rPr>
      </w:pPr>
    </w:p>
    <w:p w:rsidR="0088489E" w:rsidRDefault="00572BB7" w:rsidP="00E57B15">
      <w:pPr>
        <w:spacing w:line="276" w:lineRule="auto"/>
        <w:jc w:val="left"/>
      </w:pPr>
      <w:r>
        <w:t>It is imperative that there is a flow and consistency in terms of how evaluation criteria are used</w:t>
      </w:r>
      <w:r w:rsidR="00BC2FF4">
        <w:t>,</w:t>
      </w:r>
      <w:r>
        <w:t xml:space="preserve"> as shown in </w:t>
      </w:r>
      <w:r w:rsidR="00E8168E">
        <w:t>Figure 2.2, below.</w:t>
      </w:r>
      <w:r w:rsidR="00E8168E">
        <w:br/>
      </w:r>
      <w:r w:rsidR="00E8168E">
        <w:br/>
        <w:t xml:space="preserve">Figure 2.2: Use of evaluation criteria </w:t>
      </w:r>
    </w:p>
    <w:p w:rsidR="00572BB7" w:rsidRDefault="00572BB7" w:rsidP="00E57B15">
      <w:pPr>
        <w:jc w:val="left"/>
      </w:pPr>
    </w:p>
    <w:p w:rsidR="00572BB7" w:rsidRDefault="008F4F1C" w:rsidP="00E57B15">
      <w:pPr>
        <w:jc w:val="left"/>
      </w:pPr>
      <w:r>
        <w:rPr>
          <w:noProof/>
          <w:lang w:eastAsia="en-AU"/>
        </w:rPr>
        <w:drawing>
          <wp:inline distT="0" distB="0" distL="0" distR="0" wp14:anchorId="3F4519B7" wp14:editId="58F847FD">
            <wp:extent cx="5733344" cy="691212"/>
            <wp:effectExtent l="0" t="0" r="1270" b="0"/>
            <wp:docPr id="15" name="Picture 15" descr="This figure refers to the flow of how evaluation criteria are used. This starts at  ‘National and local PHN priorities’; and flows on to ‘Evaluation criteria for Annual Planning’; then ‘Evaluation criteria for commissioned solutions’; then ‘Performance monitoring KPIs’; and then to ‘Overall evaluation of PHN effectiveness’." title="Figure 2.2: Use of evaluat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9914" cy="712499"/>
                    </a:xfrm>
                    <a:prstGeom prst="rect">
                      <a:avLst/>
                    </a:prstGeom>
                    <a:noFill/>
                  </pic:spPr>
                </pic:pic>
              </a:graphicData>
            </a:graphic>
          </wp:inline>
        </w:drawing>
      </w:r>
    </w:p>
    <w:p w:rsidR="00572BB7" w:rsidRDefault="00572BB7" w:rsidP="00E57B15">
      <w:pPr>
        <w:jc w:val="left"/>
      </w:pPr>
    </w:p>
    <w:p w:rsidR="007A479C" w:rsidRPr="00920062" w:rsidRDefault="007A479C" w:rsidP="00E57B15">
      <w:pPr>
        <w:pStyle w:val="Heading3"/>
        <w:jc w:val="left"/>
      </w:pPr>
      <w:r w:rsidRPr="00920062">
        <w:t>Supporting resources</w:t>
      </w:r>
    </w:p>
    <w:p w:rsidR="007A479C" w:rsidRDefault="003541F8" w:rsidP="00E57B15">
      <w:pPr>
        <w:jc w:val="left"/>
      </w:pPr>
      <w:r>
        <w:t>Decision criteria should be agreed</w:t>
      </w:r>
      <w:r w:rsidR="00991A21">
        <w:t>,</w:t>
      </w:r>
      <w:r>
        <w:t xml:space="preserve"> reflecting a number of factors:</w:t>
      </w:r>
    </w:p>
    <w:p w:rsidR="007E16BE" w:rsidRDefault="007E16BE" w:rsidP="00E57B15">
      <w:pPr>
        <w:jc w:val="left"/>
      </w:pPr>
    </w:p>
    <w:p w:rsidR="00783873" w:rsidRDefault="003541F8" w:rsidP="00B24576">
      <w:pPr>
        <w:pStyle w:val="ListParagraph"/>
        <w:numPr>
          <w:ilvl w:val="0"/>
          <w:numId w:val="9"/>
        </w:numPr>
        <w:spacing w:after="180" w:line="23" w:lineRule="atLeast"/>
        <w:ind w:left="360"/>
        <w:contextualSpacing w:val="0"/>
      </w:pPr>
      <w:r>
        <w:t xml:space="preserve">Overall PHN objectives </w:t>
      </w:r>
      <w:r w:rsidR="00976A1A">
        <w:t xml:space="preserve">and requirements </w:t>
      </w:r>
      <w:r>
        <w:t xml:space="preserve">as defined by the Australian Government and encapsulated in the PHN </w:t>
      </w:r>
      <w:r w:rsidR="00976A1A">
        <w:t xml:space="preserve">Funding </w:t>
      </w:r>
      <w:r>
        <w:t>Agreement.</w:t>
      </w:r>
    </w:p>
    <w:p w:rsidR="00783873" w:rsidRDefault="003541F8" w:rsidP="00B24576">
      <w:pPr>
        <w:pStyle w:val="ListParagraph"/>
        <w:numPr>
          <w:ilvl w:val="0"/>
          <w:numId w:val="9"/>
        </w:numPr>
        <w:spacing w:before="120" w:after="180" w:line="23" w:lineRule="atLeast"/>
        <w:ind w:left="360"/>
        <w:contextualSpacing w:val="0"/>
      </w:pPr>
      <w:r>
        <w:t xml:space="preserve">Local PHN </w:t>
      </w:r>
      <w:r w:rsidR="00CE7945">
        <w:t>priorities, aims and objectives</w:t>
      </w:r>
      <w:r w:rsidR="00587E80">
        <w:t>.</w:t>
      </w:r>
    </w:p>
    <w:p w:rsidR="00783873" w:rsidRDefault="00CE7945" w:rsidP="00B24576">
      <w:pPr>
        <w:pStyle w:val="ListParagraph"/>
        <w:numPr>
          <w:ilvl w:val="0"/>
          <w:numId w:val="9"/>
        </w:numPr>
        <w:spacing w:before="120" w:after="180" w:line="23" w:lineRule="atLeast"/>
        <w:ind w:left="360"/>
        <w:contextualSpacing w:val="0"/>
      </w:pPr>
      <w:r>
        <w:t>Other statutory or legal issues</w:t>
      </w:r>
      <w:r w:rsidR="00587E80">
        <w:t>.</w:t>
      </w:r>
    </w:p>
    <w:p w:rsidR="00783873" w:rsidRDefault="00CE7945" w:rsidP="00B24576">
      <w:pPr>
        <w:pStyle w:val="ListParagraph"/>
        <w:numPr>
          <w:ilvl w:val="0"/>
          <w:numId w:val="9"/>
        </w:numPr>
        <w:spacing w:before="120" w:after="180" w:line="23" w:lineRule="atLeast"/>
        <w:ind w:left="360"/>
        <w:contextualSpacing w:val="0"/>
      </w:pPr>
      <w:r>
        <w:t>Ability to address the outcomes of the Needs Assessment</w:t>
      </w:r>
      <w:r w:rsidR="00587E80">
        <w:t>.</w:t>
      </w:r>
    </w:p>
    <w:p w:rsidR="00783873" w:rsidRDefault="00CE7945" w:rsidP="00B24576">
      <w:pPr>
        <w:pStyle w:val="ListParagraph"/>
        <w:numPr>
          <w:ilvl w:val="0"/>
          <w:numId w:val="9"/>
        </w:numPr>
        <w:spacing w:before="120" w:after="180" w:line="23" w:lineRule="atLeast"/>
        <w:ind w:left="360"/>
        <w:contextualSpacing w:val="0"/>
      </w:pPr>
      <w:r>
        <w:t>Costs and benefits</w:t>
      </w:r>
      <w:r w:rsidR="00587E80">
        <w:t>.</w:t>
      </w:r>
    </w:p>
    <w:p w:rsidR="00783873" w:rsidRDefault="00CE7945" w:rsidP="00AC2725">
      <w:pPr>
        <w:pStyle w:val="ListParagraph"/>
        <w:numPr>
          <w:ilvl w:val="0"/>
          <w:numId w:val="9"/>
        </w:numPr>
        <w:spacing w:before="120" w:after="0" w:line="23" w:lineRule="atLeast"/>
        <w:ind w:left="357" w:hanging="357"/>
        <w:contextualSpacing w:val="0"/>
      </w:pPr>
      <w:r>
        <w:t xml:space="preserve">Other issues </w:t>
      </w:r>
      <w:proofErr w:type="gramStart"/>
      <w:r>
        <w:t>that are</w:t>
      </w:r>
      <w:proofErr w:type="gramEnd"/>
      <w:r>
        <w:t xml:space="preserve"> important to the PHN – legality, capacity implications</w:t>
      </w:r>
      <w:r w:rsidR="00991A21">
        <w:t xml:space="preserve"> etc</w:t>
      </w:r>
      <w:r w:rsidR="00587E80">
        <w:t>.</w:t>
      </w:r>
    </w:p>
    <w:p w:rsidR="00783873" w:rsidRDefault="00783873" w:rsidP="00E57B15">
      <w:pPr>
        <w:pStyle w:val="ListParagraph"/>
        <w:spacing w:after="0" w:line="23" w:lineRule="atLeast"/>
        <w:ind w:left="357"/>
        <w:contextualSpacing w:val="0"/>
      </w:pPr>
    </w:p>
    <w:p w:rsidR="00B24576" w:rsidRDefault="003541F8" w:rsidP="00E57B15">
      <w:pPr>
        <w:spacing w:line="23" w:lineRule="atLeast"/>
        <w:jc w:val="left"/>
      </w:pPr>
      <w:r>
        <w:t xml:space="preserve">The </w:t>
      </w:r>
      <w:r w:rsidR="00991A21">
        <w:t>key</w:t>
      </w:r>
      <w:r>
        <w:t xml:space="preserve"> question here is what are the things that activities need to have a positive impact upon?</w:t>
      </w:r>
    </w:p>
    <w:p w:rsidR="00B24576" w:rsidRDefault="00B24576">
      <w:pPr>
        <w:spacing w:after="200" w:line="276" w:lineRule="auto"/>
        <w:jc w:val="left"/>
      </w:pPr>
      <w:r>
        <w:br w:type="page"/>
      </w:r>
    </w:p>
    <w:p w:rsidR="00CE7945" w:rsidRDefault="00CE7945" w:rsidP="00E57B15">
      <w:pPr>
        <w:spacing w:line="23" w:lineRule="atLeast"/>
        <w:jc w:val="left"/>
      </w:pPr>
      <w:r>
        <w:lastRenderedPageBreak/>
        <w:t>Evaluation criteria should be considered in two ways:</w:t>
      </w:r>
    </w:p>
    <w:p w:rsidR="0000354A" w:rsidRDefault="0000354A" w:rsidP="00F85407">
      <w:pPr>
        <w:spacing w:line="23" w:lineRule="atLeast"/>
      </w:pPr>
    </w:p>
    <w:p w:rsidR="0000354A" w:rsidRDefault="00CE7945" w:rsidP="00AC2725">
      <w:pPr>
        <w:pStyle w:val="ListParagraph"/>
        <w:numPr>
          <w:ilvl w:val="0"/>
          <w:numId w:val="10"/>
        </w:numPr>
        <w:spacing w:line="23" w:lineRule="atLeast"/>
        <w:contextualSpacing w:val="0"/>
      </w:pPr>
      <w:r w:rsidRPr="00587E80">
        <w:rPr>
          <w:b/>
        </w:rPr>
        <w:t>Pass/fail or ‘hurdles’</w:t>
      </w:r>
      <w:r>
        <w:t xml:space="preserve"> – are there criteria that are binary – either t</w:t>
      </w:r>
      <w:r w:rsidR="00587E80">
        <w:t>hey are delivered/passed or not; and</w:t>
      </w:r>
    </w:p>
    <w:p w:rsidR="00572BB7" w:rsidRDefault="00572BB7" w:rsidP="00AC2725">
      <w:pPr>
        <w:pStyle w:val="ListParagraph"/>
        <w:numPr>
          <w:ilvl w:val="0"/>
          <w:numId w:val="10"/>
        </w:numPr>
        <w:spacing w:line="23" w:lineRule="atLeast"/>
        <w:contextualSpacing w:val="0"/>
      </w:pPr>
      <w:r w:rsidRPr="00587E80">
        <w:rPr>
          <w:b/>
        </w:rPr>
        <w:t>We</w:t>
      </w:r>
      <w:r w:rsidR="00CE7945" w:rsidRPr="00587E80">
        <w:rPr>
          <w:b/>
        </w:rPr>
        <w:t>ighted criteria</w:t>
      </w:r>
      <w:r w:rsidR="00CE7945">
        <w:t xml:space="preserve"> – weighted to reflect their relative importance. </w:t>
      </w:r>
    </w:p>
    <w:p w:rsidR="00133750" w:rsidRDefault="00CE7945" w:rsidP="00B24576">
      <w:pPr>
        <w:spacing w:line="276" w:lineRule="auto"/>
        <w:jc w:val="left"/>
      </w:pPr>
      <w:r>
        <w:t xml:space="preserve">There are several approaches to weighting but the overall consideration should be about </w:t>
      </w:r>
      <w:r w:rsidRPr="00920062">
        <w:rPr>
          <w:i/>
        </w:rPr>
        <w:t>relative</w:t>
      </w:r>
      <w:r>
        <w:t xml:space="preserve"> priority. One approach to this is to consider high, medium and low as the relative importance of priorities. Another is to use numerical scoring systems</w:t>
      </w:r>
      <w:r w:rsidR="00133750">
        <w:t xml:space="preserve"> – with say ‘1’ representing lower priority, ‘2’ as medium and ‘3’ as high. </w:t>
      </w:r>
    </w:p>
    <w:p w:rsidR="00133750" w:rsidRDefault="00133750" w:rsidP="00E57B15">
      <w:pPr>
        <w:spacing w:line="23" w:lineRule="atLeast"/>
        <w:jc w:val="left"/>
      </w:pPr>
    </w:p>
    <w:p w:rsidR="008C6B47" w:rsidRDefault="00133750" w:rsidP="00B24576">
      <w:pPr>
        <w:spacing w:line="276" w:lineRule="auto"/>
        <w:jc w:val="left"/>
      </w:pPr>
      <w:r>
        <w:t>PHNs need to consider how these weightings might be used in later ‘scoring’ and prioritisation. If PHNs plan to use mathematical approaches (effectively deriving weighted scores per potential activity) and then compar</w:t>
      </w:r>
      <w:r w:rsidR="00991A21">
        <w:t>e</w:t>
      </w:r>
      <w:r>
        <w:t xml:space="preserve"> these scores to support prioritisation, they need to be aware of this weighting in those outcomes</w:t>
      </w:r>
      <w:r w:rsidR="00991A21">
        <w:t>.</w:t>
      </w:r>
      <w:r>
        <w:t xml:space="preserve"> </w:t>
      </w:r>
      <w:r w:rsidR="00991A21">
        <w:t>F</w:t>
      </w:r>
      <w:r>
        <w:t xml:space="preserve">or example, a weighting of ‘3’ suggests that that criterion is three times more important than a criterion </w:t>
      </w:r>
      <w:r w:rsidR="00991A21">
        <w:t xml:space="preserve">that is </w:t>
      </w:r>
      <w:r>
        <w:t xml:space="preserve">weighted ‘1’. </w:t>
      </w:r>
      <w:r w:rsidR="00991A21">
        <w:t xml:space="preserve">Consideration needs to be given to whether </w:t>
      </w:r>
      <w:r>
        <w:t xml:space="preserve">that </w:t>
      </w:r>
      <w:r w:rsidR="00991A21">
        <w:t xml:space="preserve">is </w:t>
      </w:r>
      <w:r>
        <w:t>accurate</w:t>
      </w:r>
      <w:r w:rsidR="00B1450D">
        <w:t xml:space="preserve"> and appropriate</w:t>
      </w:r>
      <w:r w:rsidR="00991A21">
        <w:t>.</w:t>
      </w:r>
    </w:p>
    <w:p w:rsidR="00133750" w:rsidRDefault="00133750" w:rsidP="00E57B15">
      <w:pPr>
        <w:spacing w:line="23" w:lineRule="atLeast"/>
        <w:jc w:val="left"/>
      </w:pPr>
    </w:p>
    <w:p w:rsidR="00133750" w:rsidRDefault="00133750" w:rsidP="00B24576">
      <w:pPr>
        <w:spacing w:line="276" w:lineRule="auto"/>
        <w:jc w:val="left"/>
      </w:pPr>
      <w:r>
        <w:t>PHNs also need to consider the views of different stakeholders in both agreeing the criteria and in weighting them. Diverse stakeholders will inevitably have diverse views about what should be taken into account</w:t>
      </w:r>
      <w:r w:rsidR="00991A21">
        <w:t>,</w:t>
      </w:r>
      <w:r>
        <w:t xml:space="preserve"> and </w:t>
      </w:r>
      <w:r w:rsidR="004C187A">
        <w:t>the</w:t>
      </w:r>
      <w:r>
        <w:t xml:space="preserve"> relative importance.</w:t>
      </w:r>
    </w:p>
    <w:p w:rsidR="00133750" w:rsidRDefault="00133750" w:rsidP="00E57B15">
      <w:pPr>
        <w:spacing w:line="23" w:lineRule="atLeast"/>
        <w:jc w:val="left"/>
      </w:pPr>
    </w:p>
    <w:p w:rsidR="00133750" w:rsidRDefault="00133750" w:rsidP="00E57B15">
      <w:pPr>
        <w:spacing w:line="23" w:lineRule="atLeast"/>
        <w:jc w:val="left"/>
      </w:pPr>
      <w:r>
        <w:t xml:space="preserve">PHNs therefore need effective governance arrangements to reconcile these different views. Use of workshops to agree </w:t>
      </w:r>
      <w:r w:rsidR="004C187A">
        <w:t xml:space="preserve">on </w:t>
      </w:r>
      <w:r>
        <w:t>criteria and weighting may be appropriate.</w:t>
      </w:r>
    </w:p>
    <w:p w:rsidR="005F5A01" w:rsidRPr="00920062" w:rsidRDefault="005F5A01" w:rsidP="00E57B15">
      <w:pPr>
        <w:jc w:val="left"/>
      </w:pPr>
    </w:p>
    <w:p w:rsidR="008C6B47" w:rsidRPr="00920062" w:rsidRDefault="00633117" w:rsidP="00E57B15">
      <w:pPr>
        <w:pStyle w:val="Heading2"/>
      </w:pPr>
      <w:bookmarkStart w:id="10" w:name="_Toc458009691"/>
      <w:r>
        <w:t xml:space="preserve">2.2 </w:t>
      </w:r>
      <w:r w:rsidR="00401AFD" w:rsidRPr="00920062">
        <w:t>Employ methods for rating activities against the criteria to inform prioritisation</w:t>
      </w:r>
      <w:bookmarkEnd w:id="10"/>
    </w:p>
    <w:p w:rsidR="00401AFD" w:rsidRPr="00920062" w:rsidRDefault="00401AFD" w:rsidP="00E57B15">
      <w:pPr>
        <w:pStyle w:val="Heading3"/>
        <w:jc w:val="left"/>
      </w:pPr>
      <w:r w:rsidRPr="00920062">
        <w:t>Overview</w:t>
      </w:r>
    </w:p>
    <w:p w:rsidR="00401AFD" w:rsidRDefault="00B1450D" w:rsidP="00B24576">
      <w:pPr>
        <w:spacing w:line="276" w:lineRule="auto"/>
        <w:jc w:val="left"/>
      </w:pPr>
      <w:r>
        <w:t xml:space="preserve">This stage is about </w:t>
      </w:r>
      <w:r w:rsidRPr="00920062">
        <w:rPr>
          <w:i/>
        </w:rPr>
        <w:t>informing</w:t>
      </w:r>
      <w:r>
        <w:t xml:space="preserve"> not </w:t>
      </w:r>
      <w:r w:rsidRPr="00920062">
        <w:rPr>
          <w:i/>
        </w:rPr>
        <w:t>replacing</w:t>
      </w:r>
      <w:r>
        <w:t xml:space="preserve"> prioritisation</w:t>
      </w:r>
      <w:r w:rsidR="00991A21">
        <w:t>.</w:t>
      </w:r>
      <w:r>
        <w:t xml:space="preserve"> </w:t>
      </w:r>
      <w:r w:rsidR="00991A21">
        <w:t>I</w:t>
      </w:r>
      <w:r>
        <w:t>t should be used as an input to the prioritisation process</w:t>
      </w:r>
      <w:r w:rsidR="00991A21">
        <w:t>,</w:t>
      </w:r>
      <w:r>
        <w:t xml:space="preserve"> and provide supporting evidence that the PHN has duly considered the options available to it.</w:t>
      </w:r>
    </w:p>
    <w:p w:rsidR="00B1450D" w:rsidRDefault="00B1450D" w:rsidP="00E57B15">
      <w:pPr>
        <w:spacing w:line="23" w:lineRule="atLeast"/>
        <w:jc w:val="left"/>
      </w:pPr>
    </w:p>
    <w:p w:rsidR="00F7378F" w:rsidRDefault="00B1450D" w:rsidP="00B24576">
      <w:pPr>
        <w:spacing w:line="276" w:lineRule="auto"/>
        <w:jc w:val="left"/>
      </w:pPr>
      <w:r>
        <w:t xml:space="preserve">There are many approaches by which public bodies have assessed the relative merits of competing priorities and some of these are included below </w:t>
      </w:r>
      <w:r w:rsidR="00991A21">
        <w:t>in the section on</w:t>
      </w:r>
      <w:r w:rsidR="00536794">
        <w:t xml:space="preserve"> </w:t>
      </w:r>
      <w:r>
        <w:t xml:space="preserve">‘Supporting resources’. </w:t>
      </w:r>
    </w:p>
    <w:p w:rsidR="00F7378F" w:rsidRDefault="00F7378F" w:rsidP="00E57B15">
      <w:pPr>
        <w:spacing w:line="23" w:lineRule="atLeast"/>
        <w:jc w:val="left"/>
      </w:pPr>
    </w:p>
    <w:p w:rsidR="00B1450D" w:rsidRDefault="00B1450D" w:rsidP="00B24576">
      <w:pPr>
        <w:spacing w:line="276" w:lineRule="auto"/>
        <w:jc w:val="left"/>
      </w:pPr>
      <w:r>
        <w:t xml:space="preserve">The </w:t>
      </w:r>
      <w:r w:rsidR="0042719D">
        <w:t xml:space="preserve">Department </w:t>
      </w:r>
      <w:r w:rsidR="00F7378F">
        <w:t xml:space="preserve">does not plan to </w:t>
      </w:r>
      <w:r>
        <w:t>sti</w:t>
      </w:r>
      <w:r w:rsidR="0042719D">
        <w:t>p</w:t>
      </w:r>
      <w:r>
        <w:t>ulate what approaches should be deployed</w:t>
      </w:r>
      <w:r w:rsidR="00991A21">
        <w:t>,</w:t>
      </w:r>
      <w:r>
        <w:t xml:space="preserve"> and PHNs need to use what works </w:t>
      </w:r>
      <w:r w:rsidR="0042719D">
        <w:t xml:space="preserve">best </w:t>
      </w:r>
      <w:r>
        <w:t xml:space="preserve">for them. The </w:t>
      </w:r>
      <w:r w:rsidR="0042719D">
        <w:t>Department will need to ensure that PHNs have followed due diligence processes to demonstrate that</w:t>
      </w:r>
      <w:r>
        <w:t xml:space="preserve"> </w:t>
      </w:r>
      <w:r w:rsidR="00530AB0">
        <w:t>p</w:t>
      </w:r>
      <w:r>
        <w:t>lans are well-founded</w:t>
      </w:r>
      <w:r w:rsidR="0042719D">
        <w:t>,</w:t>
      </w:r>
      <w:r>
        <w:t xml:space="preserve"> but the means of doing this is at PHNs’ discretion.</w:t>
      </w:r>
    </w:p>
    <w:p w:rsidR="00B1450D" w:rsidRDefault="00B1450D" w:rsidP="00E57B15">
      <w:pPr>
        <w:spacing w:line="23" w:lineRule="atLeast"/>
        <w:jc w:val="left"/>
      </w:pPr>
    </w:p>
    <w:p w:rsidR="00B1450D" w:rsidRPr="00623A65" w:rsidRDefault="00B1450D" w:rsidP="00B24576">
      <w:pPr>
        <w:spacing w:line="276" w:lineRule="auto"/>
        <w:jc w:val="left"/>
      </w:pPr>
      <w:r>
        <w:t xml:space="preserve">It is anticipated that good practice will emerge and be shared </w:t>
      </w:r>
      <w:r w:rsidR="00F7378F">
        <w:t>as the process develops.</w:t>
      </w:r>
    </w:p>
    <w:p w:rsidR="00944353" w:rsidRDefault="00944353" w:rsidP="00F85407">
      <w:pPr>
        <w:spacing w:after="200" w:line="23" w:lineRule="atLeast"/>
        <w:jc w:val="left"/>
        <w:rPr>
          <w:rFonts w:eastAsiaTheme="majorEastAsia" w:cstheme="majorBidi"/>
          <w:bCs/>
          <w:color w:val="003D69"/>
          <w:sz w:val="28"/>
        </w:rPr>
      </w:pPr>
    </w:p>
    <w:p w:rsidR="00401AFD" w:rsidRPr="00920062" w:rsidRDefault="00401AFD" w:rsidP="00E57B15">
      <w:pPr>
        <w:pStyle w:val="Heading3"/>
        <w:jc w:val="left"/>
      </w:pPr>
      <w:r w:rsidRPr="00920062">
        <w:lastRenderedPageBreak/>
        <w:t>Supporting resources</w:t>
      </w:r>
    </w:p>
    <w:p w:rsidR="00976A1A" w:rsidRPr="007C47E4" w:rsidRDefault="00976A1A" w:rsidP="00E57B15">
      <w:pPr>
        <w:spacing w:after="120" w:line="23" w:lineRule="atLeast"/>
        <w:jc w:val="left"/>
        <w:rPr>
          <w:b/>
          <w:i/>
        </w:rPr>
      </w:pPr>
      <w:r>
        <w:rPr>
          <w:b/>
          <w:i/>
        </w:rPr>
        <w:t>PHN example</w:t>
      </w:r>
    </w:p>
    <w:p w:rsidR="00F7378F" w:rsidRDefault="00F7378F" w:rsidP="00E57B15">
      <w:pPr>
        <w:spacing w:after="120" w:line="23" w:lineRule="atLeast"/>
        <w:jc w:val="left"/>
      </w:pPr>
      <w:r>
        <w:t>Brisbane South PHN use</w:t>
      </w:r>
      <w:r w:rsidR="0010731C">
        <w:t>s</w:t>
      </w:r>
      <w:r>
        <w:t xml:space="preserve"> two </w:t>
      </w:r>
      <w:r w:rsidR="0010731C">
        <w:t xml:space="preserve">levels </w:t>
      </w:r>
      <w:r>
        <w:t>of decision criteria with a ‘gateway’ between each:</w:t>
      </w:r>
    </w:p>
    <w:p w:rsidR="00F7378F" w:rsidRPr="00587E80" w:rsidRDefault="00F7378F" w:rsidP="00B24576">
      <w:pPr>
        <w:spacing w:after="180" w:line="23" w:lineRule="atLeast"/>
        <w:jc w:val="left"/>
        <w:rPr>
          <w:i/>
          <w:u w:val="single"/>
        </w:rPr>
      </w:pPr>
      <w:r w:rsidRPr="00587E80">
        <w:rPr>
          <w:i/>
          <w:u w:val="single"/>
        </w:rPr>
        <w:t>Level 1</w:t>
      </w:r>
    </w:p>
    <w:p w:rsidR="00783873" w:rsidRDefault="00F7378F" w:rsidP="00B24576">
      <w:pPr>
        <w:pStyle w:val="ListParagraph"/>
        <w:numPr>
          <w:ilvl w:val="0"/>
          <w:numId w:val="11"/>
        </w:numPr>
        <w:spacing w:before="120" w:after="180" w:line="23" w:lineRule="atLeast"/>
        <w:ind w:left="357" w:hanging="357"/>
        <w:contextualSpacing w:val="0"/>
      </w:pPr>
      <w:r>
        <w:t>Alignment with national and strategic priorities and whole of region needs</w:t>
      </w:r>
      <w:r w:rsidR="00587E80">
        <w:t>.</w:t>
      </w:r>
    </w:p>
    <w:p w:rsidR="00783873" w:rsidRDefault="00F7378F" w:rsidP="00B24576">
      <w:pPr>
        <w:pStyle w:val="ListParagraph"/>
        <w:numPr>
          <w:ilvl w:val="0"/>
          <w:numId w:val="11"/>
        </w:numPr>
        <w:spacing w:before="120" w:after="180" w:line="23" w:lineRule="atLeast"/>
        <w:ind w:left="357" w:hanging="357"/>
        <w:contextualSpacing w:val="0"/>
      </w:pPr>
      <w:r>
        <w:t>Partnership and market readiness</w:t>
      </w:r>
      <w:r w:rsidR="00587E80">
        <w:t>.</w:t>
      </w:r>
    </w:p>
    <w:p w:rsidR="00783873" w:rsidRDefault="00F7378F" w:rsidP="00B24576">
      <w:pPr>
        <w:pStyle w:val="ListParagraph"/>
        <w:numPr>
          <w:ilvl w:val="0"/>
          <w:numId w:val="11"/>
        </w:numPr>
        <w:spacing w:after="180" w:line="23" w:lineRule="atLeast"/>
        <w:ind w:left="357" w:hanging="357"/>
        <w:contextualSpacing w:val="0"/>
      </w:pPr>
      <w:r>
        <w:t>Best practice, evidence based review and service effectiveness/incentives for identified needs</w:t>
      </w:r>
      <w:r w:rsidR="00587E80">
        <w:t>.</w:t>
      </w:r>
    </w:p>
    <w:p w:rsidR="00783873" w:rsidRDefault="00F7378F" w:rsidP="00B24576">
      <w:pPr>
        <w:spacing w:after="180" w:line="23" w:lineRule="atLeast"/>
        <w:jc w:val="left"/>
        <w:rPr>
          <w:i/>
          <w:u w:val="single"/>
        </w:rPr>
      </w:pPr>
      <w:r w:rsidRPr="00587E80">
        <w:rPr>
          <w:i/>
          <w:u w:val="single"/>
        </w:rPr>
        <w:t>Level 2</w:t>
      </w:r>
    </w:p>
    <w:p w:rsidR="00783873" w:rsidRDefault="00F7378F" w:rsidP="00B24576">
      <w:pPr>
        <w:pStyle w:val="ListParagraph"/>
        <w:numPr>
          <w:ilvl w:val="0"/>
          <w:numId w:val="12"/>
        </w:numPr>
        <w:spacing w:before="120" w:after="180" w:line="23" w:lineRule="atLeast"/>
        <w:contextualSpacing w:val="0"/>
      </w:pPr>
      <w:r>
        <w:t>Accessibility, equality and reach</w:t>
      </w:r>
      <w:r w:rsidR="00587E80">
        <w:t>.</w:t>
      </w:r>
    </w:p>
    <w:p w:rsidR="00783873" w:rsidRDefault="00F7378F" w:rsidP="00B24576">
      <w:pPr>
        <w:pStyle w:val="ListParagraph"/>
        <w:numPr>
          <w:ilvl w:val="0"/>
          <w:numId w:val="12"/>
        </w:numPr>
        <w:spacing w:before="120" w:after="180" w:line="23" w:lineRule="atLeast"/>
        <w:contextualSpacing w:val="0"/>
      </w:pPr>
      <w:r>
        <w:t>Safety and quality</w:t>
      </w:r>
      <w:r w:rsidR="00587E80">
        <w:t>.</w:t>
      </w:r>
    </w:p>
    <w:p w:rsidR="00783873" w:rsidRDefault="00F7378F" w:rsidP="00B24576">
      <w:pPr>
        <w:pStyle w:val="ListParagraph"/>
        <w:numPr>
          <w:ilvl w:val="0"/>
          <w:numId w:val="12"/>
        </w:numPr>
        <w:spacing w:before="120" w:after="180" w:line="23" w:lineRule="atLeast"/>
        <w:contextualSpacing w:val="0"/>
      </w:pPr>
      <w:r>
        <w:t>Acceptability/consumer satisfaction</w:t>
      </w:r>
      <w:r w:rsidR="00587E80">
        <w:t>.</w:t>
      </w:r>
    </w:p>
    <w:p w:rsidR="00783873" w:rsidRDefault="00F7378F" w:rsidP="00B24576">
      <w:pPr>
        <w:pStyle w:val="ListParagraph"/>
        <w:numPr>
          <w:ilvl w:val="0"/>
          <w:numId w:val="12"/>
        </w:numPr>
        <w:spacing w:before="120" w:after="180" w:line="23" w:lineRule="atLeast"/>
        <w:contextualSpacing w:val="0"/>
      </w:pPr>
      <w:r>
        <w:t>Governance and management</w:t>
      </w:r>
      <w:r w:rsidR="00587E80">
        <w:t>.</w:t>
      </w:r>
    </w:p>
    <w:p w:rsidR="003003EE" w:rsidRPr="003003EE" w:rsidRDefault="00F7378F" w:rsidP="00B24576">
      <w:pPr>
        <w:pStyle w:val="ListParagraph"/>
        <w:numPr>
          <w:ilvl w:val="0"/>
          <w:numId w:val="12"/>
        </w:numPr>
        <w:autoSpaceDE w:val="0"/>
        <w:autoSpaceDN w:val="0"/>
        <w:adjustRightInd w:val="0"/>
        <w:spacing w:after="0" w:line="240" w:lineRule="auto"/>
        <w:rPr>
          <w:i/>
          <w:sz w:val="24"/>
        </w:rPr>
      </w:pPr>
      <w:r>
        <w:t>Efficiency and affordability (value for money)</w:t>
      </w:r>
      <w:r w:rsidR="00587E80">
        <w:t>.</w:t>
      </w:r>
      <w:r w:rsidR="003003EE">
        <w:t xml:space="preserve"> </w:t>
      </w:r>
      <w:r w:rsidR="003003EE" w:rsidRPr="004C187A">
        <w:rPr>
          <w:rStyle w:val="FootnoteReference"/>
          <w:sz w:val="24"/>
        </w:rPr>
        <w:footnoteReference w:id="6"/>
      </w:r>
    </w:p>
    <w:p w:rsidR="00F7378F" w:rsidRDefault="00F7378F" w:rsidP="004C187A">
      <w:pPr>
        <w:spacing w:line="23" w:lineRule="atLeast"/>
      </w:pPr>
    </w:p>
    <w:p w:rsidR="00133750" w:rsidRDefault="00F7378F" w:rsidP="00B24576">
      <w:pPr>
        <w:spacing w:line="276" w:lineRule="auto"/>
        <w:jc w:val="left"/>
      </w:pPr>
      <w:r>
        <w:t xml:space="preserve">Set out below is a range of approaches </w:t>
      </w:r>
      <w:r w:rsidR="00B41D60">
        <w:t xml:space="preserve">found in international settings </w:t>
      </w:r>
      <w:r>
        <w:t xml:space="preserve">that in whole or </w:t>
      </w:r>
      <w:r w:rsidR="00435985">
        <w:t xml:space="preserve">in </w:t>
      </w:r>
      <w:r>
        <w:t>part address the question of prioritisation</w:t>
      </w:r>
      <w:r w:rsidR="00AA7926">
        <w:t xml:space="preserve"> and the comparison of costs and benefits</w:t>
      </w:r>
      <w:r w:rsidR="00B24576">
        <w:t>.</w:t>
      </w:r>
    </w:p>
    <w:p w:rsidR="00133750" w:rsidRDefault="00133750" w:rsidP="00E57B15">
      <w:pPr>
        <w:spacing w:line="23" w:lineRule="atLeast"/>
        <w:jc w:val="left"/>
      </w:pPr>
    </w:p>
    <w:p w:rsidR="00401AFD" w:rsidRPr="00920062" w:rsidRDefault="00401AFD" w:rsidP="00E57B15">
      <w:pPr>
        <w:pStyle w:val="Heading4"/>
        <w:spacing w:line="23" w:lineRule="atLeast"/>
        <w:jc w:val="left"/>
      </w:pPr>
      <w:r w:rsidRPr="00920062">
        <w:t>Cost benefit analysis, cost effectiveness analysis and cost utility analysis</w:t>
      </w:r>
    </w:p>
    <w:p w:rsidR="00783873" w:rsidRDefault="00401AFD" w:rsidP="00B24576">
      <w:pPr>
        <w:spacing w:after="180" w:line="23" w:lineRule="atLeast"/>
        <w:jc w:val="left"/>
      </w:pPr>
      <w:r w:rsidRPr="0039000A">
        <w:t xml:space="preserve">The three main economic approaches </w:t>
      </w:r>
      <w:r w:rsidR="00F7378F">
        <w:t xml:space="preserve">used by other parts of the public sector </w:t>
      </w:r>
      <w:r w:rsidR="00435985">
        <w:t>are</w:t>
      </w:r>
      <w:r w:rsidR="00F7378F">
        <w:t>:</w:t>
      </w:r>
    </w:p>
    <w:p w:rsidR="00783873" w:rsidRDefault="00435985" w:rsidP="00B24576">
      <w:pPr>
        <w:pStyle w:val="ListParagraph"/>
        <w:numPr>
          <w:ilvl w:val="0"/>
          <w:numId w:val="21"/>
        </w:numPr>
        <w:spacing w:before="120" w:after="180" w:line="23" w:lineRule="atLeast"/>
        <w:contextualSpacing w:val="0"/>
      </w:pPr>
      <w:r>
        <w:t>c</w:t>
      </w:r>
      <w:r w:rsidR="00401AFD" w:rsidRPr="0039000A">
        <w:t>ost benefit analysis</w:t>
      </w:r>
      <w:r w:rsidR="00401AFD">
        <w:t xml:space="preserve"> (CBA)</w:t>
      </w:r>
      <w:r>
        <w:t>;</w:t>
      </w:r>
    </w:p>
    <w:p w:rsidR="00783873" w:rsidRDefault="00435985" w:rsidP="00B24576">
      <w:pPr>
        <w:pStyle w:val="ListParagraph"/>
        <w:numPr>
          <w:ilvl w:val="0"/>
          <w:numId w:val="21"/>
        </w:numPr>
        <w:spacing w:before="120" w:after="180" w:line="23" w:lineRule="atLeast"/>
        <w:contextualSpacing w:val="0"/>
      </w:pPr>
      <w:r>
        <w:t>c</w:t>
      </w:r>
      <w:r w:rsidR="00401AFD" w:rsidRPr="0039000A">
        <w:t>ost effectiveness analysis</w:t>
      </w:r>
      <w:r w:rsidR="00401AFD">
        <w:t xml:space="preserve"> (CEA)</w:t>
      </w:r>
      <w:r>
        <w:t>; and</w:t>
      </w:r>
    </w:p>
    <w:p w:rsidR="00783873" w:rsidRDefault="00435985" w:rsidP="00AC2725">
      <w:pPr>
        <w:pStyle w:val="ListParagraph"/>
        <w:numPr>
          <w:ilvl w:val="0"/>
          <w:numId w:val="21"/>
        </w:numPr>
        <w:spacing w:before="120" w:after="0" w:line="23" w:lineRule="atLeast"/>
        <w:ind w:left="357" w:hanging="357"/>
        <w:contextualSpacing w:val="0"/>
      </w:pPr>
      <w:proofErr w:type="gramStart"/>
      <w:r>
        <w:t>c</w:t>
      </w:r>
      <w:r w:rsidR="00401AFD" w:rsidRPr="0039000A">
        <w:t>ost</w:t>
      </w:r>
      <w:proofErr w:type="gramEnd"/>
      <w:r w:rsidR="00401AFD" w:rsidRPr="0039000A">
        <w:t xml:space="preserve"> utility analysis</w:t>
      </w:r>
      <w:r w:rsidR="00401AFD">
        <w:t xml:space="preserve"> (CUA)</w:t>
      </w:r>
      <w:r>
        <w:t>.</w:t>
      </w:r>
    </w:p>
    <w:p w:rsidR="00783873" w:rsidRDefault="00783873" w:rsidP="00E57B15">
      <w:pPr>
        <w:pStyle w:val="ListParagraph"/>
        <w:spacing w:after="0" w:line="23" w:lineRule="atLeast"/>
        <w:ind w:left="357"/>
        <w:contextualSpacing w:val="0"/>
      </w:pPr>
    </w:p>
    <w:p w:rsidR="00401AFD" w:rsidRPr="00514D45" w:rsidRDefault="00401AFD" w:rsidP="00B24576">
      <w:pPr>
        <w:spacing w:after="120" w:line="23" w:lineRule="atLeast"/>
        <w:jc w:val="left"/>
        <w:rPr>
          <w:b/>
          <w:i/>
        </w:rPr>
      </w:pPr>
      <w:r w:rsidRPr="00514D45">
        <w:rPr>
          <w:b/>
          <w:i/>
        </w:rPr>
        <w:t>C</w:t>
      </w:r>
      <w:r w:rsidR="00A7453E" w:rsidRPr="00514D45">
        <w:rPr>
          <w:b/>
          <w:i/>
        </w:rPr>
        <w:t xml:space="preserve">ost </w:t>
      </w:r>
      <w:r w:rsidR="005D4D6F">
        <w:rPr>
          <w:b/>
          <w:i/>
        </w:rPr>
        <w:t>b</w:t>
      </w:r>
      <w:r w:rsidR="00A7453E" w:rsidRPr="00514D45">
        <w:rPr>
          <w:b/>
          <w:i/>
        </w:rPr>
        <w:t xml:space="preserve">enefit </w:t>
      </w:r>
      <w:r w:rsidR="005D4D6F">
        <w:rPr>
          <w:b/>
          <w:i/>
        </w:rPr>
        <w:t>a</w:t>
      </w:r>
      <w:r w:rsidR="00A7453E" w:rsidRPr="00514D45">
        <w:rPr>
          <w:b/>
          <w:i/>
        </w:rPr>
        <w:t>nalysis (C</w:t>
      </w:r>
      <w:r w:rsidRPr="00514D45">
        <w:rPr>
          <w:b/>
          <w:i/>
        </w:rPr>
        <w:t>BA</w:t>
      </w:r>
      <w:r w:rsidR="00A7453E" w:rsidRPr="00514D45">
        <w:rPr>
          <w:b/>
          <w:i/>
        </w:rPr>
        <w:t>)</w:t>
      </w:r>
    </w:p>
    <w:p w:rsidR="00401AFD" w:rsidRDefault="00401AFD" w:rsidP="00B24576">
      <w:pPr>
        <w:spacing w:line="276" w:lineRule="auto"/>
        <w:jc w:val="left"/>
      </w:pPr>
      <w:r>
        <w:t xml:space="preserve">CBA is an analytical tool that aims to identify whether the benefits of an intervention exceed its costs. Both benefits and costs are measured in monetary terms. CBA is a generic tool that allows decision makers to rank alternative health interventions based on their net benefit; the intervention with the highest net benefit would </w:t>
      </w:r>
      <w:r w:rsidR="00936F7C">
        <w:t>be the preferred</w:t>
      </w:r>
      <w:r>
        <w:t xml:space="preserve"> choice. </w:t>
      </w:r>
    </w:p>
    <w:p w:rsidR="00401AFD" w:rsidRDefault="00401AFD" w:rsidP="00E57B15">
      <w:pPr>
        <w:spacing w:line="23" w:lineRule="atLeast"/>
        <w:jc w:val="left"/>
      </w:pPr>
    </w:p>
    <w:p w:rsidR="0000354A" w:rsidRDefault="00401AFD" w:rsidP="007D0641">
      <w:pPr>
        <w:spacing w:after="120" w:line="23" w:lineRule="atLeast"/>
        <w:jc w:val="left"/>
      </w:pPr>
      <w:r>
        <w:t>CBA is attractive as a tool for guiding priority setting because</w:t>
      </w:r>
      <w:r w:rsidR="00936F7C">
        <w:t>:</w:t>
      </w:r>
    </w:p>
    <w:p w:rsidR="00783873" w:rsidRDefault="00401AFD" w:rsidP="007D0641">
      <w:pPr>
        <w:pStyle w:val="ListParagraph"/>
        <w:numPr>
          <w:ilvl w:val="0"/>
          <w:numId w:val="13"/>
        </w:numPr>
        <w:spacing w:before="120" w:after="120" w:line="23" w:lineRule="atLeast"/>
        <w:ind w:left="357"/>
        <w:contextualSpacing w:val="0"/>
      </w:pPr>
      <w:r>
        <w:t>it considers the benefits and losses to the entire population on whose behalf the CBA is being undertaken</w:t>
      </w:r>
      <w:r w:rsidR="005D4D6F">
        <w:t>; and</w:t>
      </w:r>
    </w:p>
    <w:p w:rsidR="00783873" w:rsidRDefault="00936F7C" w:rsidP="00AC2725">
      <w:pPr>
        <w:pStyle w:val="ListParagraph"/>
        <w:numPr>
          <w:ilvl w:val="0"/>
          <w:numId w:val="13"/>
        </w:numPr>
        <w:spacing w:after="0" w:line="23" w:lineRule="atLeast"/>
        <w:ind w:left="351" w:hanging="357"/>
        <w:contextualSpacing w:val="0"/>
      </w:pPr>
      <w:proofErr w:type="gramStart"/>
      <w:r>
        <w:t>b</w:t>
      </w:r>
      <w:r w:rsidR="00401AFD">
        <w:t>enefits</w:t>
      </w:r>
      <w:proofErr w:type="gramEnd"/>
      <w:r w:rsidR="00401AFD">
        <w:t xml:space="preserve"> are measured monetarily - a single and familiar measurement scale - therefore, it is easy to justify implementing a proposed activity compared to doing nothing.</w:t>
      </w:r>
    </w:p>
    <w:p w:rsidR="00401AFD" w:rsidRDefault="00B41D60" w:rsidP="007D0641">
      <w:pPr>
        <w:spacing w:line="276" w:lineRule="auto"/>
        <w:jc w:val="left"/>
      </w:pPr>
      <w:r>
        <w:lastRenderedPageBreak/>
        <w:t>Measuring benefits monetarily</w:t>
      </w:r>
      <w:r w:rsidR="00936F7C">
        <w:t xml:space="preserve"> does of course </w:t>
      </w:r>
      <w:r>
        <w:t xml:space="preserve">mean that the CBA </w:t>
      </w:r>
      <w:r w:rsidR="00936F7C">
        <w:t>ha</w:t>
      </w:r>
      <w:r>
        <w:t>s</w:t>
      </w:r>
      <w:r w:rsidR="00936F7C">
        <w:t xml:space="preserve"> </w:t>
      </w:r>
      <w:r>
        <w:t xml:space="preserve">pitfalls </w:t>
      </w:r>
      <w:r w:rsidR="00936F7C">
        <w:t xml:space="preserve">– </w:t>
      </w:r>
      <w:r>
        <w:t xml:space="preserve">it </w:t>
      </w:r>
      <w:r w:rsidR="00936F7C">
        <w:t>assum</w:t>
      </w:r>
      <w:r>
        <w:t>es</w:t>
      </w:r>
      <w:r w:rsidR="00936F7C">
        <w:t xml:space="preserve"> that all implications of a proposed activity can and should be expressed in monetary terms alone. </w:t>
      </w:r>
      <w:r w:rsidR="00401AFD">
        <w:t xml:space="preserve">It is, </w:t>
      </w:r>
      <w:r w:rsidR="00936F7C">
        <w:t>therefore</w:t>
      </w:r>
      <w:r w:rsidR="00401AFD">
        <w:t>, challenging to use CBA when qualitative outcomes such as health gains are under consideration. It is hardly ever practical to value all costs and benefits of health interventions in monetary terms. There may be benefits or health impacts of an intervention which cannot be measured in dollar terms (e.g. life years gained).</w:t>
      </w:r>
      <w:r w:rsidR="00536794">
        <w:t xml:space="preserve"> </w:t>
      </w:r>
    </w:p>
    <w:p w:rsidR="00401AFD" w:rsidRDefault="00401AFD" w:rsidP="00F85407">
      <w:pPr>
        <w:spacing w:line="23" w:lineRule="atLeast"/>
      </w:pPr>
    </w:p>
    <w:p w:rsidR="00401AFD" w:rsidRPr="00514D45" w:rsidRDefault="00A7453E" w:rsidP="00E57B15">
      <w:pPr>
        <w:spacing w:after="120" w:line="23" w:lineRule="atLeast"/>
        <w:jc w:val="left"/>
        <w:rPr>
          <w:b/>
          <w:i/>
        </w:rPr>
      </w:pPr>
      <w:r w:rsidRPr="00514D45">
        <w:rPr>
          <w:b/>
          <w:i/>
        </w:rPr>
        <w:t xml:space="preserve">Cost </w:t>
      </w:r>
      <w:r w:rsidR="005D4D6F">
        <w:rPr>
          <w:b/>
          <w:i/>
        </w:rPr>
        <w:t>e</w:t>
      </w:r>
      <w:r w:rsidRPr="00514D45">
        <w:rPr>
          <w:b/>
          <w:i/>
        </w:rPr>
        <w:t xml:space="preserve">ffectiveness </w:t>
      </w:r>
      <w:r w:rsidR="005D4D6F">
        <w:rPr>
          <w:b/>
          <w:i/>
        </w:rPr>
        <w:t>a</w:t>
      </w:r>
      <w:r w:rsidRPr="00514D45">
        <w:rPr>
          <w:b/>
          <w:i/>
        </w:rPr>
        <w:t xml:space="preserve">nalysis (CEA) and </w:t>
      </w:r>
      <w:r w:rsidR="005D4D6F">
        <w:rPr>
          <w:b/>
          <w:i/>
        </w:rPr>
        <w:t>c</w:t>
      </w:r>
      <w:r w:rsidRPr="00514D45">
        <w:rPr>
          <w:b/>
          <w:i/>
        </w:rPr>
        <w:t xml:space="preserve">ost </w:t>
      </w:r>
      <w:r w:rsidR="005D4D6F">
        <w:rPr>
          <w:b/>
          <w:i/>
        </w:rPr>
        <w:t>u</w:t>
      </w:r>
      <w:r w:rsidRPr="00514D45">
        <w:rPr>
          <w:b/>
          <w:i/>
        </w:rPr>
        <w:t xml:space="preserve">tility </w:t>
      </w:r>
      <w:r w:rsidR="005D4D6F">
        <w:rPr>
          <w:b/>
          <w:i/>
        </w:rPr>
        <w:t>a</w:t>
      </w:r>
      <w:r w:rsidRPr="00514D45">
        <w:rPr>
          <w:b/>
          <w:i/>
        </w:rPr>
        <w:t>nalysis (</w:t>
      </w:r>
      <w:r w:rsidR="00401AFD" w:rsidRPr="00514D45">
        <w:rPr>
          <w:b/>
          <w:i/>
        </w:rPr>
        <w:t>CUA</w:t>
      </w:r>
      <w:r w:rsidRPr="00514D45">
        <w:rPr>
          <w:b/>
          <w:i/>
        </w:rPr>
        <w:t>)</w:t>
      </w:r>
      <w:r w:rsidR="00536794">
        <w:rPr>
          <w:b/>
          <w:i/>
        </w:rPr>
        <w:t xml:space="preserve"> </w:t>
      </w:r>
    </w:p>
    <w:p w:rsidR="00401AFD" w:rsidRDefault="00936F7C" w:rsidP="007D0641">
      <w:pPr>
        <w:spacing w:line="276" w:lineRule="auto"/>
        <w:jc w:val="left"/>
      </w:pPr>
      <w:r>
        <w:t>In using tools like these, t</w:t>
      </w:r>
      <w:r w:rsidR="00401AFD">
        <w:t xml:space="preserve">he challenge for decision makers is to find a common unit for comparing the benefits of different health interventions. Both CEA and CUA are economic approaches that can be used when major benefits cannot be measured in monetary terms. They assess the costs of alternative options which all achieve the same objectives. </w:t>
      </w:r>
    </w:p>
    <w:p w:rsidR="00401AFD" w:rsidRDefault="00401AFD" w:rsidP="00E57B15">
      <w:pPr>
        <w:spacing w:line="23" w:lineRule="atLeast"/>
        <w:jc w:val="left"/>
      </w:pPr>
    </w:p>
    <w:p w:rsidR="00783873" w:rsidRDefault="00401AFD" w:rsidP="007D0641">
      <w:pPr>
        <w:spacing w:after="120" w:line="23" w:lineRule="atLeast"/>
        <w:jc w:val="left"/>
      </w:pPr>
      <w:r>
        <w:t>CEA measures health effects in two ways:</w:t>
      </w:r>
    </w:p>
    <w:p w:rsidR="00783873" w:rsidRDefault="00401AFD" w:rsidP="007D0641">
      <w:pPr>
        <w:pStyle w:val="ListParagraph"/>
        <w:numPr>
          <w:ilvl w:val="0"/>
          <w:numId w:val="14"/>
        </w:numPr>
        <w:spacing w:before="120" w:after="120" w:line="23" w:lineRule="atLeast"/>
        <w:contextualSpacing w:val="0"/>
      </w:pPr>
      <w:r>
        <w:t>in natural units (e.g. life years gained</w:t>
      </w:r>
      <w:r w:rsidR="00EB28C4">
        <w:t>)</w:t>
      </w:r>
      <w:r w:rsidR="005D4D6F">
        <w:t>; and</w:t>
      </w:r>
    </w:p>
    <w:p w:rsidR="00783873" w:rsidRDefault="00401AFD" w:rsidP="00AC2725">
      <w:pPr>
        <w:pStyle w:val="ListParagraph"/>
        <w:numPr>
          <w:ilvl w:val="0"/>
          <w:numId w:val="14"/>
        </w:numPr>
        <w:spacing w:after="0" w:line="23" w:lineRule="atLeast"/>
        <w:ind w:left="357" w:hanging="357"/>
        <w:contextualSpacing w:val="0"/>
      </w:pPr>
      <w:proofErr w:type="gramStart"/>
      <w:r>
        <w:t>with</w:t>
      </w:r>
      <w:proofErr w:type="gramEnd"/>
      <w:r>
        <w:t xml:space="preserve"> a summary measure encompassing mortality or morbidity effects (e.g. quality adjusted life years, disability adjusted life years). </w:t>
      </w:r>
    </w:p>
    <w:p w:rsidR="00783873" w:rsidRDefault="00783873" w:rsidP="00E57B15">
      <w:pPr>
        <w:spacing w:line="23" w:lineRule="atLeast"/>
        <w:jc w:val="left"/>
      </w:pPr>
    </w:p>
    <w:p w:rsidR="00DA7A38" w:rsidRDefault="00DA7A38" w:rsidP="007D0641">
      <w:pPr>
        <w:spacing w:line="276" w:lineRule="auto"/>
        <w:jc w:val="left"/>
      </w:pPr>
      <w:r>
        <w:t>CUA is a development of CEA that affords more comparability between competing potential interventions. CUA estimates the ratio between the cost of a health-related intervention and the benefit it produces in terms of the number of years lived in full health by the beneficiaries. Hence it can be considered a special case of cost-effectiveness analysis, and the two terms are often used interchangeably. CUA effectively calculates the ‘bang for the buck’.</w:t>
      </w:r>
    </w:p>
    <w:p w:rsidR="00DA7A38" w:rsidRDefault="00DA7A38" w:rsidP="00E57B15">
      <w:pPr>
        <w:spacing w:line="23" w:lineRule="atLeast"/>
        <w:jc w:val="left"/>
      </w:pPr>
    </w:p>
    <w:p w:rsidR="00DA7A38" w:rsidRDefault="00DA7A38" w:rsidP="007D0641">
      <w:pPr>
        <w:spacing w:line="276" w:lineRule="auto"/>
        <w:jc w:val="left"/>
      </w:pPr>
      <w:r>
        <w:t xml:space="preserve">Cost is measured in monetary units. Benefit needs to be expressed in a way that allows health states </w:t>
      </w:r>
      <w:r w:rsidR="00B41D60">
        <w:t xml:space="preserve">which </w:t>
      </w:r>
      <w:r w:rsidR="00726013">
        <w:t>are</w:t>
      </w:r>
      <w:r>
        <w:t xml:space="preserve"> less preferable to full health to be given </w:t>
      </w:r>
      <w:r w:rsidR="00B41D60">
        <w:t xml:space="preserve">a </w:t>
      </w:r>
      <w:r>
        <w:t>quantitative value. However, unlike cost</w:t>
      </w:r>
      <w:r w:rsidR="004C187A">
        <w:t>-</w:t>
      </w:r>
      <w:r>
        <w:t>benefit analysis, the benefits do not have to be expressed in monetary terms – the approach used is usually to express benefits in quality-adjusted life years (QALYs).</w:t>
      </w:r>
    </w:p>
    <w:p w:rsidR="00DA7A38" w:rsidRDefault="00DA7A38" w:rsidP="00E57B15">
      <w:pPr>
        <w:spacing w:line="23" w:lineRule="atLeast"/>
        <w:jc w:val="left"/>
      </w:pPr>
    </w:p>
    <w:p w:rsidR="00DA7A38" w:rsidRDefault="00DA7A38" w:rsidP="007D0641">
      <w:pPr>
        <w:spacing w:line="276" w:lineRule="auto"/>
        <w:jc w:val="left"/>
      </w:pPr>
      <w:r>
        <w:t xml:space="preserve">This approach allows the comparison of different interventions based on their relative impact in terms of QALYs – the intervention with the greatest QALYs impact </w:t>
      </w:r>
      <w:r w:rsidRPr="00920062">
        <w:rPr>
          <w:i/>
        </w:rPr>
        <w:t>per dollar</w:t>
      </w:r>
      <w:r>
        <w:t xml:space="preserve"> will be given preferential consideration.</w:t>
      </w:r>
    </w:p>
    <w:p w:rsidR="00DA7A38" w:rsidRDefault="00DA7A38" w:rsidP="00E57B15">
      <w:pPr>
        <w:spacing w:line="23" w:lineRule="atLeast"/>
        <w:jc w:val="left"/>
      </w:pPr>
    </w:p>
    <w:p w:rsidR="00401AFD" w:rsidRDefault="00DA7A38" w:rsidP="007D0641">
      <w:pPr>
        <w:spacing w:line="276" w:lineRule="auto"/>
        <w:jc w:val="left"/>
      </w:pPr>
      <w:r>
        <w:t>CUA and QALYs have been used by the National Institute for Health and Care Excellence (NICE) (see</w:t>
      </w:r>
      <w:r w:rsidR="009F6D2C">
        <w:t xml:space="preserve"> the</w:t>
      </w:r>
      <w:r>
        <w:t xml:space="preserve"> </w:t>
      </w:r>
      <w:hyperlink r:id="rId38" w:history="1">
        <w:r w:rsidR="009F6D2C">
          <w:rPr>
            <w:rStyle w:val="Hyperlink"/>
          </w:rPr>
          <w:t>Improving health and social care through evidence-based guidance</w:t>
        </w:r>
      </w:hyperlink>
      <w:r>
        <w:t xml:space="preserve">) </w:t>
      </w:r>
      <w:r w:rsidR="00AA7926">
        <w:t xml:space="preserve">as a means of prioritising new and competing procedures/drugs. </w:t>
      </w:r>
    </w:p>
    <w:p w:rsidR="00514D45" w:rsidRDefault="00514D45" w:rsidP="00E57B15">
      <w:pPr>
        <w:jc w:val="left"/>
        <w:rPr>
          <w:b/>
        </w:rPr>
      </w:pPr>
    </w:p>
    <w:p w:rsidR="007D0641" w:rsidRDefault="007D0641">
      <w:pPr>
        <w:spacing w:after="200" w:line="276" w:lineRule="auto"/>
        <w:jc w:val="left"/>
        <w:rPr>
          <w:rFonts w:eastAsiaTheme="majorEastAsia" w:cstheme="majorBidi"/>
          <w:b/>
          <w:bCs/>
          <w:iCs/>
          <w:sz w:val="24"/>
        </w:rPr>
      </w:pPr>
      <w:r>
        <w:br w:type="page"/>
      </w:r>
    </w:p>
    <w:p w:rsidR="00401AFD" w:rsidRPr="00623A65" w:rsidRDefault="00401AFD" w:rsidP="00E57B15">
      <w:pPr>
        <w:pStyle w:val="Heading4"/>
        <w:spacing w:line="276" w:lineRule="auto"/>
        <w:jc w:val="left"/>
      </w:pPr>
      <w:r w:rsidRPr="00623A65">
        <w:lastRenderedPageBreak/>
        <w:t xml:space="preserve">Program budgeting and marginal analysis </w:t>
      </w:r>
    </w:p>
    <w:p w:rsidR="00401AFD" w:rsidRDefault="00401AFD" w:rsidP="007D0641">
      <w:pPr>
        <w:spacing w:line="276" w:lineRule="auto"/>
        <w:jc w:val="left"/>
      </w:pPr>
      <w:r w:rsidRPr="00547610">
        <w:t xml:space="preserve">One of the main objectives of priority setting is to maximise the benefits and minimise the opportunity costs for a given set of resources. Program budgeting and marginal analysis (PBMA) is a process that helps to maximise benefits using existing resources by bringing together the two economic concepts of ‘opportunity cost’ and ‘marginal analysis’. </w:t>
      </w:r>
    </w:p>
    <w:p w:rsidR="00401AFD" w:rsidRPr="00547610" w:rsidRDefault="00401AFD" w:rsidP="00E57B15">
      <w:pPr>
        <w:spacing w:line="276" w:lineRule="auto"/>
        <w:jc w:val="left"/>
      </w:pPr>
    </w:p>
    <w:p w:rsidR="00401AFD" w:rsidRDefault="00401AFD" w:rsidP="007D0641">
      <w:pPr>
        <w:spacing w:line="276" w:lineRule="auto"/>
        <w:jc w:val="left"/>
      </w:pPr>
      <w:r w:rsidRPr="00547610">
        <w:t>When applied in practice</w:t>
      </w:r>
      <w:r w:rsidR="00600FCD">
        <w:t>,</w:t>
      </w:r>
      <w:r w:rsidRPr="00547610">
        <w:t xml:space="preserve"> PBMA provides the framework (program budget) to determine which activities require a decrease in spending and which activities require additional spending (achieved by moving resources between programs) to increase total</w:t>
      </w:r>
      <w:r w:rsidR="00587E80">
        <w:t xml:space="preserve"> benefits (marginal analysis). </w:t>
      </w:r>
      <w:r>
        <w:t xml:space="preserve">Priority setting decisions should include not only </w:t>
      </w:r>
      <w:r w:rsidR="00600FCD">
        <w:t xml:space="preserve">the </w:t>
      </w:r>
      <w:r>
        <w:t xml:space="preserve">allocation of new money and developments but also core spending and disinvestments. </w:t>
      </w:r>
    </w:p>
    <w:p w:rsidR="00AA7926" w:rsidRDefault="00401AFD" w:rsidP="005C4DBE">
      <w:pPr>
        <w:spacing w:line="23" w:lineRule="atLeast"/>
        <w:jc w:val="left"/>
      </w:pPr>
      <w:r>
        <w:t>PBMA has been used at the regional level in Australia, New Zealand, Canada and the United</w:t>
      </w:r>
      <w:r w:rsidR="007D0641">
        <w:t> </w:t>
      </w:r>
      <w:r>
        <w:t>Kingdom</w:t>
      </w:r>
      <w:r w:rsidR="00587E80">
        <w:t>.</w:t>
      </w:r>
    </w:p>
    <w:p w:rsidR="00AA7926" w:rsidRDefault="00AA7926" w:rsidP="00E57B15">
      <w:pPr>
        <w:spacing w:line="276" w:lineRule="auto"/>
        <w:jc w:val="left"/>
      </w:pPr>
    </w:p>
    <w:p w:rsidR="00783873" w:rsidRDefault="00AA7926" w:rsidP="00AC2725">
      <w:pPr>
        <w:pStyle w:val="ListParagraph"/>
        <w:numPr>
          <w:ilvl w:val="0"/>
          <w:numId w:val="25"/>
        </w:numPr>
        <w:spacing w:after="0" w:line="23" w:lineRule="atLeast"/>
        <w:contextualSpacing w:val="0"/>
      </w:pPr>
      <w:r>
        <w:t>A</w:t>
      </w:r>
      <w:r w:rsidR="00401AFD" w:rsidRPr="00547610">
        <w:t xml:space="preserve">n example of how the PBMA framework has been applied successfully at a micro level to </w:t>
      </w:r>
      <w:r w:rsidR="00401AFD">
        <w:t xml:space="preserve">reallocate resources </w:t>
      </w:r>
      <w:r w:rsidRPr="00AA7926">
        <w:t>in respiratory care in North Wales</w:t>
      </w:r>
      <w:r w:rsidR="00401AFD" w:rsidRPr="00547610">
        <w:t xml:space="preserve"> can be found </w:t>
      </w:r>
      <w:r w:rsidR="009F6D2C">
        <w:t>in the article</w:t>
      </w:r>
      <w:r w:rsidR="00401AFD">
        <w:t xml:space="preserve"> </w:t>
      </w:r>
      <w:hyperlink r:id="rId39" w:anchor="ref-5" w:history="1">
        <w:r w:rsidR="00C53818">
          <w:rPr>
            <w:rStyle w:val="Hyperlink"/>
            <w:spacing w:val="-4"/>
          </w:rPr>
          <w:t>Use of programme budgeting and marginal analysis as a framework for resource reallocation in respiratory care in North Wales, UK</w:t>
        </w:r>
      </w:hyperlink>
      <w:r w:rsidR="002F7732">
        <w:t>.</w:t>
      </w:r>
    </w:p>
    <w:p w:rsidR="00783873" w:rsidRDefault="00783873" w:rsidP="00E57B15">
      <w:pPr>
        <w:spacing w:line="23" w:lineRule="atLeast"/>
        <w:jc w:val="left"/>
      </w:pPr>
    </w:p>
    <w:p w:rsidR="00783873" w:rsidRPr="00C25F8F" w:rsidRDefault="00BF25C7" w:rsidP="00D12E3E">
      <w:pPr>
        <w:pStyle w:val="ListParagraph"/>
        <w:numPr>
          <w:ilvl w:val="0"/>
          <w:numId w:val="25"/>
        </w:numPr>
        <w:spacing w:after="0" w:line="23" w:lineRule="atLeast"/>
        <w:contextualSpacing w:val="0"/>
        <w:rPr>
          <w:rStyle w:val="Hyperlink"/>
          <w:color w:val="auto"/>
          <w:u w:val="none"/>
        </w:rPr>
      </w:pPr>
      <w:r>
        <w:t xml:space="preserve">The Australian Government’s Department of </w:t>
      </w:r>
      <w:r w:rsidR="00B70484">
        <w:t xml:space="preserve">Prime Minister </w:t>
      </w:r>
      <w:r>
        <w:t xml:space="preserve">and Cabinet provides </w:t>
      </w:r>
      <w:hyperlink r:id="rId40" w:history="1">
        <w:r w:rsidRPr="00BB1911">
          <w:rPr>
            <w:rStyle w:val="Hyperlink"/>
          </w:rPr>
          <w:t>further guidance on CBA and related approaches</w:t>
        </w:r>
      </w:hyperlink>
      <w:r>
        <w:t>, along with references to further reading</w:t>
      </w:r>
      <w:r w:rsidR="00BB1911">
        <w:t>.</w:t>
      </w:r>
      <w:r w:rsidR="00623A65">
        <w:t xml:space="preserve"> </w:t>
      </w:r>
    </w:p>
    <w:p w:rsidR="007C47E4" w:rsidRDefault="007C47E4" w:rsidP="00E57B15">
      <w:pPr>
        <w:pStyle w:val="ListParagraph"/>
        <w:spacing w:after="0" w:line="23" w:lineRule="atLeast"/>
        <w:ind w:left="360"/>
        <w:contextualSpacing w:val="0"/>
      </w:pPr>
    </w:p>
    <w:p w:rsidR="00783873" w:rsidRDefault="00BF25C7" w:rsidP="00BB1911">
      <w:pPr>
        <w:pStyle w:val="ListParagraph"/>
        <w:numPr>
          <w:ilvl w:val="0"/>
          <w:numId w:val="25"/>
        </w:numPr>
        <w:spacing w:after="0" w:line="23" w:lineRule="atLeast"/>
        <w:contextualSpacing w:val="0"/>
      </w:pPr>
      <w:r>
        <w:t>The Business Council of Australia</w:t>
      </w:r>
      <w:r w:rsidR="00536794">
        <w:t xml:space="preserve"> </w:t>
      </w:r>
      <w:r w:rsidR="00285965">
        <w:t xml:space="preserve">has a useful </w:t>
      </w:r>
      <w:hyperlink r:id="rId41" w:history="1">
        <w:r w:rsidR="00285965" w:rsidRPr="00BB1911">
          <w:rPr>
            <w:rStyle w:val="Hyperlink"/>
          </w:rPr>
          <w:t>cost benefit analysis tool</w:t>
        </w:r>
      </w:hyperlink>
      <w:r w:rsidR="00BB1911">
        <w:t>.</w:t>
      </w:r>
    </w:p>
    <w:p w:rsidR="00BB1911" w:rsidRDefault="00BB1911" w:rsidP="00BB1911">
      <w:pPr>
        <w:spacing w:line="23" w:lineRule="atLeast"/>
      </w:pPr>
    </w:p>
    <w:p w:rsidR="00783873" w:rsidRPr="004C01A8" w:rsidRDefault="00587E80" w:rsidP="00AC2725">
      <w:pPr>
        <w:pStyle w:val="ListParagraph"/>
        <w:numPr>
          <w:ilvl w:val="0"/>
          <w:numId w:val="25"/>
        </w:numPr>
        <w:spacing w:after="0" w:line="23" w:lineRule="atLeast"/>
        <w:contextualSpacing w:val="0"/>
        <w:rPr>
          <w:color w:val="0000FF" w:themeColor="hyperlink"/>
          <w:spacing w:val="-20"/>
          <w:szCs w:val="20"/>
          <w:u w:val="single"/>
        </w:rPr>
      </w:pPr>
      <w:r w:rsidRPr="00587E80">
        <w:t xml:space="preserve">A </w:t>
      </w:r>
      <w:hyperlink r:id="rId42" w:history="1">
        <w:r w:rsidRPr="00BB1911">
          <w:rPr>
            <w:rStyle w:val="Hyperlink"/>
          </w:rPr>
          <w:t>2012 ‘</w:t>
        </w:r>
        <w:r w:rsidRPr="00BB1911">
          <w:rPr>
            <w:rStyle w:val="Hyperlink"/>
            <w:bCs/>
          </w:rPr>
          <w:t>Evidence Check’</w:t>
        </w:r>
        <w:r w:rsidRPr="00BB1911">
          <w:rPr>
            <w:rStyle w:val="Hyperlink"/>
            <w:b/>
            <w:bCs/>
          </w:rPr>
          <w:t xml:space="preserve"> </w:t>
        </w:r>
        <w:r w:rsidRPr="00BB1911">
          <w:rPr>
            <w:rStyle w:val="Hyperlink"/>
          </w:rPr>
          <w:t>review</w:t>
        </w:r>
      </w:hyperlink>
      <w:r w:rsidRPr="00587E80">
        <w:t xml:space="preserve"> </w:t>
      </w:r>
      <w:r>
        <w:t xml:space="preserve">by Gavin Mooney, Blake Angell and Jennie Paras was </w:t>
      </w:r>
      <w:r w:rsidRPr="00587E80">
        <w:t>brokered by the Sax Institute</w:t>
      </w:r>
      <w:r>
        <w:t xml:space="preserve"> </w:t>
      </w:r>
      <w:r w:rsidRPr="00587E80">
        <w:t xml:space="preserve">for the NSW Treasury and the </w:t>
      </w:r>
      <w:r>
        <w:t xml:space="preserve">NSW </w:t>
      </w:r>
      <w:r w:rsidRPr="00587E80">
        <w:t>Agency for Clinical Innovation</w:t>
      </w:r>
      <w:r>
        <w:t>. This discusses PBMA and a number of other priority setting tools</w:t>
      </w:r>
      <w:r w:rsidR="00BB1911">
        <w:t>.</w:t>
      </w:r>
    </w:p>
    <w:p w:rsidR="00587E80" w:rsidRDefault="00587E80" w:rsidP="00E57B15">
      <w:pPr>
        <w:spacing w:line="23" w:lineRule="atLeast"/>
        <w:jc w:val="left"/>
      </w:pPr>
    </w:p>
    <w:p w:rsidR="0057220A" w:rsidRPr="00514D45" w:rsidRDefault="0057220A" w:rsidP="007D0641">
      <w:pPr>
        <w:spacing w:after="120" w:line="23" w:lineRule="atLeast"/>
        <w:jc w:val="left"/>
        <w:rPr>
          <w:b/>
          <w:i/>
        </w:rPr>
      </w:pPr>
      <w:r w:rsidRPr="00514D45">
        <w:rPr>
          <w:b/>
          <w:i/>
        </w:rPr>
        <w:t>A few words of caution…</w:t>
      </w:r>
    </w:p>
    <w:p w:rsidR="00AA7926" w:rsidRDefault="00AA7926" w:rsidP="007D0641">
      <w:pPr>
        <w:spacing w:line="276" w:lineRule="auto"/>
        <w:jc w:val="left"/>
      </w:pPr>
      <w:r>
        <w:t>It should be noted that tools like CBA, CEA and CUA only form part of the picture and could easily lead PHNs to abdicat</w:t>
      </w:r>
      <w:r w:rsidR="00623A65">
        <w:t>e</w:t>
      </w:r>
      <w:r>
        <w:t xml:space="preserve"> the process of prioritisation to a </w:t>
      </w:r>
      <w:r w:rsidR="00623A65">
        <w:t>‘</w:t>
      </w:r>
      <w:r>
        <w:t>mechanical and economics-driven</w:t>
      </w:r>
      <w:r w:rsidR="00623A65">
        <w:t>’</w:t>
      </w:r>
      <w:r>
        <w:t xml:space="preserve"> exercise. As shown in the Brisbane South </w:t>
      </w:r>
      <w:r w:rsidR="00D12E3E">
        <w:t xml:space="preserve">PHN </w:t>
      </w:r>
      <w:r>
        <w:t xml:space="preserve">example, the assessment of priorities needs to go beyond the </w:t>
      </w:r>
      <w:r w:rsidR="00623A65">
        <w:t xml:space="preserve">simple </w:t>
      </w:r>
      <w:r>
        <w:t xml:space="preserve">net benefit position </w:t>
      </w:r>
      <w:r w:rsidR="00726013">
        <w:t xml:space="preserve">and </w:t>
      </w:r>
      <w:r>
        <w:t xml:space="preserve">reflect other factors that PHNs should have encompassed in </w:t>
      </w:r>
      <w:r w:rsidR="002F0DFB">
        <w:t xml:space="preserve">decision or </w:t>
      </w:r>
      <w:r>
        <w:t>evaluation criteria.</w:t>
      </w:r>
    </w:p>
    <w:p w:rsidR="00AA7926" w:rsidRDefault="00AA7926" w:rsidP="00E57B15">
      <w:pPr>
        <w:spacing w:line="23" w:lineRule="atLeast"/>
        <w:jc w:val="left"/>
      </w:pPr>
    </w:p>
    <w:p w:rsidR="007D0641" w:rsidRDefault="007D0641">
      <w:pPr>
        <w:spacing w:after="200" w:line="276" w:lineRule="auto"/>
        <w:jc w:val="left"/>
        <w:rPr>
          <w:rFonts w:eastAsiaTheme="majorEastAsia" w:cstheme="majorBidi"/>
          <w:b/>
          <w:bCs/>
          <w:color w:val="003D69"/>
          <w:sz w:val="28"/>
          <w:szCs w:val="26"/>
        </w:rPr>
      </w:pPr>
      <w:r>
        <w:br w:type="page"/>
      </w:r>
    </w:p>
    <w:p w:rsidR="008C6B47" w:rsidRDefault="00514D45" w:rsidP="00E57B15">
      <w:pPr>
        <w:pStyle w:val="Heading2"/>
        <w:spacing w:line="23" w:lineRule="atLeast"/>
      </w:pPr>
      <w:bookmarkStart w:id="11" w:name="_Toc458009692"/>
      <w:r>
        <w:lastRenderedPageBreak/>
        <w:t xml:space="preserve">2.3 </w:t>
      </w:r>
      <w:r w:rsidR="008C6B47">
        <w:t>Assess implications of current services against future plans</w:t>
      </w:r>
      <w:bookmarkEnd w:id="11"/>
      <w:r w:rsidR="008C6B47">
        <w:t xml:space="preserve"> </w:t>
      </w:r>
    </w:p>
    <w:p w:rsidR="00AA7926" w:rsidRPr="00920062" w:rsidRDefault="00AA7926" w:rsidP="00E57B15">
      <w:pPr>
        <w:pStyle w:val="Heading3"/>
        <w:spacing w:line="23" w:lineRule="atLeast"/>
        <w:jc w:val="left"/>
      </w:pPr>
      <w:r w:rsidRPr="00920062">
        <w:t>Overview</w:t>
      </w:r>
    </w:p>
    <w:p w:rsidR="00AA7926" w:rsidRDefault="00623A65" w:rsidP="007D0641">
      <w:pPr>
        <w:spacing w:line="276" w:lineRule="auto"/>
        <w:jc w:val="left"/>
      </w:pPr>
      <w:r>
        <w:t xml:space="preserve">PHNs should have </w:t>
      </w:r>
      <w:r w:rsidR="00AC4C09">
        <w:t>prepared</w:t>
      </w:r>
      <w:r>
        <w:t xml:space="preserve"> an assessment of the current service delivery landscape as part of their Needs Assessment.</w:t>
      </w:r>
    </w:p>
    <w:p w:rsidR="00623A65" w:rsidRDefault="00623A65" w:rsidP="00E57B15">
      <w:pPr>
        <w:spacing w:line="23" w:lineRule="atLeast"/>
        <w:jc w:val="left"/>
      </w:pPr>
    </w:p>
    <w:p w:rsidR="00AC4C09" w:rsidRDefault="00AC4C09" w:rsidP="007D0641">
      <w:pPr>
        <w:spacing w:line="276" w:lineRule="auto"/>
        <w:jc w:val="left"/>
      </w:pPr>
      <w:r>
        <w:t>In prioritising future delivery</w:t>
      </w:r>
      <w:r w:rsidR="00D619F5">
        <w:t>,</w:t>
      </w:r>
      <w:r>
        <w:t xml:space="preserve"> PHNs will therefore need to have </w:t>
      </w:r>
      <w:proofErr w:type="gramStart"/>
      <w:r>
        <w:t>regard</w:t>
      </w:r>
      <w:proofErr w:type="gramEnd"/>
      <w:r>
        <w:t xml:space="preserve"> for:</w:t>
      </w:r>
    </w:p>
    <w:p w:rsidR="00AC27C0" w:rsidRDefault="00AC27C0" w:rsidP="00E57B15">
      <w:pPr>
        <w:spacing w:line="23" w:lineRule="atLeast"/>
        <w:jc w:val="left"/>
      </w:pPr>
    </w:p>
    <w:p w:rsidR="00AC4C09" w:rsidRDefault="00AC4C09" w:rsidP="00212A67">
      <w:pPr>
        <w:pStyle w:val="ListParagraph"/>
        <w:numPr>
          <w:ilvl w:val="0"/>
          <w:numId w:val="22"/>
        </w:numPr>
        <w:spacing w:line="23" w:lineRule="atLeast"/>
        <w:ind w:left="357" w:hanging="357"/>
        <w:contextualSpacing w:val="0"/>
      </w:pPr>
      <w:r>
        <w:t>How the planned activities compare with those currently delivered</w:t>
      </w:r>
      <w:r w:rsidR="00D619F5">
        <w:t xml:space="preserve">, including </w:t>
      </w:r>
      <w:r>
        <w:t>overlaps, both in terms of what is currently delivered that would not be prioritised in the future (candidates for decommissioning)</w:t>
      </w:r>
      <w:r w:rsidR="00D619F5">
        <w:t>,</w:t>
      </w:r>
      <w:r>
        <w:t xml:space="preserve"> and in terms of priorities that are not currently delivered</w:t>
      </w:r>
      <w:r w:rsidR="00D619F5">
        <w:t>.</w:t>
      </w:r>
    </w:p>
    <w:p w:rsidR="00D1755E" w:rsidRDefault="00D619F5" w:rsidP="00212A67">
      <w:pPr>
        <w:pStyle w:val="ListParagraph"/>
        <w:numPr>
          <w:ilvl w:val="0"/>
          <w:numId w:val="22"/>
        </w:numPr>
        <w:spacing w:line="23" w:lineRule="atLeast"/>
        <w:ind w:left="357" w:hanging="357"/>
        <w:contextualSpacing w:val="0"/>
      </w:pPr>
      <w:r>
        <w:t xml:space="preserve">Any </w:t>
      </w:r>
      <w:r w:rsidR="00D1755E">
        <w:t>quality differences</w:t>
      </w:r>
      <w:r>
        <w:t>.</w:t>
      </w:r>
    </w:p>
    <w:p w:rsidR="00AC4C09" w:rsidRDefault="00AC4C09" w:rsidP="00212A67">
      <w:pPr>
        <w:pStyle w:val="ListParagraph"/>
        <w:numPr>
          <w:ilvl w:val="0"/>
          <w:numId w:val="22"/>
        </w:numPr>
        <w:spacing w:line="23" w:lineRule="atLeast"/>
        <w:ind w:left="357" w:hanging="357"/>
        <w:contextualSpacing w:val="0"/>
      </w:pPr>
      <w:r>
        <w:t>Where services are currently delivered that may not be required in the future,</w:t>
      </w:r>
      <w:r w:rsidR="00536794">
        <w:t xml:space="preserve"> </w:t>
      </w:r>
      <w:r>
        <w:t>the options for decommissioning</w:t>
      </w:r>
      <w:r w:rsidR="00D619F5">
        <w:t>.</w:t>
      </w:r>
      <w:r>
        <w:t xml:space="preserve"> This will be picked up in the </w:t>
      </w:r>
      <w:r w:rsidR="00D619F5">
        <w:t>d</w:t>
      </w:r>
      <w:r>
        <w:t xml:space="preserve">esigning and </w:t>
      </w:r>
      <w:r w:rsidR="00D619F5">
        <w:t>c</w:t>
      </w:r>
      <w:r>
        <w:t xml:space="preserve">ontracting </w:t>
      </w:r>
      <w:r w:rsidR="00D619F5">
        <w:t>s</w:t>
      </w:r>
      <w:r w:rsidR="00A94720">
        <w:t xml:space="preserve">ervices </w:t>
      </w:r>
      <w:r>
        <w:t xml:space="preserve">stage but PHNs need to be cognisant of the flexibility they may or may not have. </w:t>
      </w:r>
    </w:p>
    <w:p w:rsidR="00AC4C09" w:rsidRDefault="00D619F5" w:rsidP="00212A67">
      <w:pPr>
        <w:pStyle w:val="ListParagraph"/>
        <w:numPr>
          <w:ilvl w:val="0"/>
          <w:numId w:val="22"/>
        </w:numPr>
        <w:spacing w:line="23" w:lineRule="atLeast"/>
        <w:ind w:left="357" w:hanging="357"/>
        <w:contextualSpacing w:val="0"/>
      </w:pPr>
      <w:r>
        <w:t>T</w:t>
      </w:r>
      <w:r w:rsidR="00AC4C09">
        <w:t>he various stakeholder implications for these overlapping positions</w:t>
      </w:r>
      <w:r>
        <w:t>.</w:t>
      </w:r>
    </w:p>
    <w:p w:rsidR="00AC4C09" w:rsidRDefault="00D619F5" w:rsidP="00212A67">
      <w:pPr>
        <w:pStyle w:val="ListParagraph"/>
        <w:numPr>
          <w:ilvl w:val="0"/>
          <w:numId w:val="22"/>
        </w:numPr>
        <w:ind w:left="357" w:hanging="357"/>
        <w:contextualSpacing w:val="0"/>
      </w:pPr>
      <w:r>
        <w:t>T</w:t>
      </w:r>
      <w:r w:rsidR="00AC4C09">
        <w:t>he service continuity or service start</w:t>
      </w:r>
      <w:r w:rsidR="007D0641">
        <w:t>-</w:t>
      </w:r>
      <w:r w:rsidR="00AC4C09">
        <w:t>up implications</w:t>
      </w:r>
      <w:r>
        <w:t>.</w:t>
      </w:r>
    </w:p>
    <w:p w:rsidR="00AC4C09" w:rsidRDefault="00D619F5" w:rsidP="00212A67">
      <w:pPr>
        <w:pStyle w:val="ListParagraph"/>
        <w:numPr>
          <w:ilvl w:val="0"/>
          <w:numId w:val="22"/>
        </w:numPr>
        <w:spacing w:line="23" w:lineRule="atLeast"/>
        <w:ind w:left="357" w:hanging="357"/>
        <w:contextualSpacing w:val="0"/>
      </w:pPr>
      <w:r>
        <w:t xml:space="preserve">Any </w:t>
      </w:r>
      <w:r w:rsidR="00AC4C09">
        <w:t>dependencies between the services that may or may not be delivered in the future and any of the planned new activities</w:t>
      </w:r>
      <w:r>
        <w:t>.</w:t>
      </w:r>
    </w:p>
    <w:p w:rsidR="00AC4C09" w:rsidRDefault="00D619F5" w:rsidP="00212A67">
      <w:pPr>
        <w:pStyle w:val="ListParagraph"/>
        <w:numPr>
          <w:ilvl w:val="0"/>
          <w:numId w:val="22"/>
        </w:numPr>
        <w:spacing w:line="23" w:lineRule="atLeast"/>
        <w:ind w:left="357" w:hanging="357"/>
        <w:contextualSpacing w:val="0"/>
      </w:pPr>
      <w:r>
        <w:t xml:space="preserve">Any </w:t>
      </w:r>
      <w:r w:rsidR="00AC4C09">
        <w:t>implications for ‘enablers’ such as systems and technology</w:t>
      </w:r>
      <w:r>
        <w:t>.</w:t>
      </w:r>
    </w:p>
    <w:p w:rsidR="00D1755E" w:rsidRDefault="00D619F5" w:rsidP="00AC2725">
      <w:pPr>
        <w:pStyle w:val="ListParagraph"/>
        <w:numPr>
          <w:ilvl w:val="0"/>
          <w:numId w:val="22"/>
        </w:numPr>
        <w:spacing w:line="23" w:lineRule="atLeast"/>
      </w:pPr>
      <w:r>
        <w:t>G</w:t>
      </w:r>
      <w:r w:rsidR="00D1755E">
        <w:t>overnance and communication implications</w:t>
      </w:r>
      <w:r>
        <w:t>.</w:t>
      </w:r>
    </w:p>
    <w:p w:rsidR="00AA7926" w:rsidRPr="00920062" w:rsidRDefault="00AA7926" w:rsidP="00E57B15">
      <w:pPr>
        <w:pStyle w:val="Heading3"/>
        <w:spacing w:line="23" w:lineRule="atLeast"/>
        <w:jc w:val="left"/>
      </w:pPr>
      <w:r w:rsidRPr="00920062">
        <w:t>Supporting resources</w:t>
      </w:r>
    </w:p>
    <w:p w:rsidR="008C6B47" w:rsidRDefault="00D1755E" w:rsidP="002661E7">
      <w:pPr>
        <w:spacing w:line="276" w:lineRule="auto"/>
        <w:jc w:val="left"/>
      </w:pPr>
      <w:r>
        <w:t xml:space="preserve">Guidance on decommissioning can be found </w:t>
      </w:r>
      <w:r w:rsidR="00B766F5">
        <w:t xml:space="preserve">on the </w:t>
      </w:r>
      <w:r w:rsidR="00367156">
        <w:t xml:space="preserve">English </w:t>
      </w:r>
      <w:r w:rsidR="00B766F5">
        <w:t>N</w:t>
      </w:r>
      <w:r w:rsidR="00367156">
        <w:t>ational Health Service (N</w:t>
      </w:r>
      <w:r w:rsidR="00B766F5">
        <w:t>HS</w:t>
      </w:r>
      <w:r w:rsidR="00367156">
        <w:t>)</w:t>
      </w:r>
      <w:r w:rsidR="00B766F5">
        <w:t xml:space="preserve"> website </w:t>
      </w:r>
      <w:r w:rsidR="002661E7">
        <w:t>at the</w:t>
      </w:r>
      <w:hyperlink r:id="rId43" w:history="1">
        <w:r w:rsidR="002661E7">
          <w:rPr>
            <w:rStyle w:val="Hyperlink"/>
          </w:rPr>
          <w:t xml:space="preserve"> </w:t>
        </w:r>
        <w:r w:rsidR="001A40A3">
          <w:rPr>
            <w:rStyle w:val="Hyperlink"/>
          </w:rPr>
          <w:t xml:space="preserve">Commissioning Handbook for Librarians </w:t>
        </w:r>
        <w:r w:rsidR="002661E7">
          <w:rPr>
            <w:rStyle w:val="Hyperlink"/>
          </w:rPr>
          <w:t>(references for d</w:t>
        </w:r>
        <w:r w:rsidR="001A40A3">
          <w:rPr>
            <w:rStyle w:val="Hyperlink"/>
          </w:rPr>
          <w:t>isinvestment</w:t>
        </w:r>
      </w:hyperlink>
      <w:r w:rsidR="002661E7">
        <w:rPr>
          <w:rStyle w:val="Hyperlink"/>
        </w:rPr>
        <w:t>)</w:t>
      </w:r>
      <w:r>
        <w:t xml:space="preserve"> </w:t>
      </w:r>
      <w:r w:rsidR="00B766F5">
        <w:t>and</w:t>
      </w:r>
      <w:r w:rsidR="002661E7">
        <w:t xml:space="preserve"> the article</w:t>
      </w:r>
      <w:hyperlink r:id="rId44" w:history="1">
        <w:r w:rsidR="002661E7">
          <w:rPr>
            <w:rStyle w:val="Hyperlink"/>
          </w:rPr>
          <w:t xml:space="preserve"> E</w:t>
        </w:r>
        <w:r w:rsidR="001A40A3">
          <w:rPr>
            <w:rStyle w:val="Hyperlink"/>
          </w:rPr>
          <w:t>ngaging public essential guide clinical commissioning groups</w:t>
        </w:r>
      </w:hyperlink>
      <w:r w:rsidR="002661E7">
        <w:t>.</w:t>
      </w:r>
    </w:p>
    <w:p w:rsidR="002661E7" w:rsidRPr="00920062" w:rsidRDefault="002661E7" w:rsidP="002661E7">
      <w:pPr>
        <w:spacing w:line="276" w:lineRule="auto"/>
        <w:jc w:val="left"/>
      </w:pPr>
    </w:p>
    <w:p w:rsidR="008C6B47" w:rsidRPr="00514D45" w:rsidRDefault="00514D45" w:rsidP="00E57B15">
      <w:pPr>
        <w:pStyle w:val="Heading2"/>
      </w:pPr>
      <w:bookmarkStart w:id="12" w:name="_Toc458009693"/>
      <w:r>
        <w:t xml:space="preserve">2.4 </w:t>
      </w:r>
      <w:r w:rsidR="008C6B47" w:rsidRPr="00514D45">
        <w:t>Review decisions in light of any broader implications</w:t>
      </w:r>
      <w:bookmarkEnd w:id="12"/>
    </w:p>
    <w:p w:rsidR="00D1755E" w:rsidRPr="00920062" w:rsidRDefault="00D1755E" w:rsidP="00E57B15">
      <w:pPr>
        <w:pStyle w:val="Heading3"/>
        <w:jc w:val="left"/>
      </w:pPr>
      <w:r w:rsidRPr="00920062">
        <w:t xml:space="preserve">Overview </w:t>
      </w:r>
    </w:p>
    <w:p w:rsidR="002C52B0" w:rsidRDefault="002C52B0" w:rsidP="00DB6F6F">
      <w:pPr>
        <w:spacing w:line="276" w:lineRule="auto"/>
        <w:jc w:val="left"/>
      </w:pPr>
      <w:r>
        <w:t xml:space="preserve">As </w:t>
      </w:r>
      <w:r w:rsidR="004A02B3">
        <w:t xml:space="preserve">outlined </w:t>
      </w:r>
      <w:r>
        <w:t>above, this process involves some complex decision making within the PHN but may also need to be considered by the PHN in its broader environment.</w:t>
      </w:r>
    </w:p>
    <w:p w:rsidR="00D1755E" w:rsidRPr="00920062" w:rsidRDefault="00D1755E" w:rsidP="00E57B15">
      <w:pPr>
        <w:pStyle w:val="Heading3"/>
        <w:jc w:val="left"/>
      </w:pPr>
      <w:r w:rsidRPr="00920062">
        <w:t>Supporting resources</w:t>
      </w:r>
    </w:p>
    <w:p w:rsidR="00D1755E" w:rsidRDefault="002C52B0" w:rsidP="00DB6F6F">
      <w:pPr>
        <w:spacing w:line="276" w:lineRule="auto"/>
        <w:jc w:val="left"/>
      </w:pPr>
      <w:r>
        <w:t>One framework that might prove useful in this analysis is the PESTLE approach</w:t>
      </w:r>
      <w:r w:rsidR="004C187A">
        <w:t>, shown in Figure 2.</w:t>
      </w:r>
      <w:r w:rsidR="005C4DBE">
        <w:t>3</w:t>
      </w:r>
      <w:r w:rsidR="004C187A">
        <w:t>, below.</w:t>
      </w:r>
    </w:p>
    <w:p w:rsidR="004C187A" w:rsidRDefault="004C187A" w:rsidP="00E57B15">
      <w:pPr>
        <w:spacing w:line="276" w:lineRule="auto"/>
        <w:jc w:val="left"/>
      </w:pPr>
    </w:p>
    <w:p w:rsidR="00DB6F6F" w:rsidRDefault="00DB6F6F">
      <w:pPr>
        <w:spacing w:after="200" w:line="276" w:lineRule="auto"/>
        <w:jc w:val="left"/>
      </w:pPr>
      <w:r>
        <w:br w:type="page"/>
      </w:r>
    </w:p>
    <w:p w:rsidR="004C187A" w:rsidRDefault="004C187A" w:rsidP="00E57B15">
      <w:pPr>
        <w:spacing w:line="276" w:lineRule="auto"/>
        <w:jc w:val="left"/>
      </w:pPr>
      <w:r>
        <w:lastRenderedPageBreak/>
        <w:t>Figure 2.</w:t>
      </w:r>
      <w:r w:rsidR="005C4DBE">
        <w:t>3</w:t>
      </w:r>
      <w:r>
        <w:t>: PESTLE approach</w:t>
      </w:r>
    </w:p>
    <w:p w:rsidR="002C52B0" w:rsidRDefault="002C52B0" w:rsidP="00920062"/>
    <w:p w:rsidR="002C52B0" w:rsidRPr="00E93C22" w:rsidRDefault="002C52B0" w:rsidP="003E7128">
      <w:pPr>
        <w:jc w:val="center"/>
      </w:pPr>
      <w:r>
        <w:rPr>
          <w:noProof/>
          <w:lang w:eastAsia="en-AU"/>
        </w:rPr>
        <w:drawing>
          <wp:inline distT="0" distB="0" distL="0" distR="0" wp14:anchorId="47EE8BD4" wp14:editId="25771278">
            <wp:extent cx="1959935" cy="1504266"/>
            <wp:effectExtent l="0" t="0" r="2540" b="0"/>
            <wp:docPr id="11" name="Picture 11" descr="This figure refers to PESTLE, which is an abbreviation for: Political; Economic; Social; Technological; Legal; and Environmental." title="Figure 2.3: PESTL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cus-on-training.co.uk/media/uploads/pestl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2499" cy="1513909"/>
                    </a:xfrm>
                    <a:prstGeom prst="rect">
                      <a:avLst/>
                    </a:prstGeom>
                    <a:noFill/>
                    <a:ln>
                      <a:noFill/>
                    </a:ln>
                  </pic:spPr>
                </pic:pic>
              </a:graphicData>
            </a:graphic>
          </wp:inline>
        </w:drawing>
      </w:r>
    </w:p>
    <w:p w:rsidR="005F5A01" w:rsidRDefault="005F5A01" w:rsidP="00920062"/>
    <w:p w:rsidR="005F5A01" w:rsidRDefault="005F5A01" w:rsidP="00920062"/>
    <w:p w:rsidR="003C0A79" w:rsidRDefault="002C52B0" w:rsidP="003C0A79">
      <w:pPr>
        <w:pBdr>
          <w:bottom w:val="single" w:sz="4" w:space="1" w:color="auto"/>
        </w:pBdr>
      </w:pPr>
      <w:r>
        <w:t>In this case, this framework could be applied as follows:</w:t>
      </w:r>
    </w:p>
    <w:p w:rsidR="003C0A79" w:rsidRDefault="003C0A79" w:rsidP="003C0A79">
      <w:pPr>
        <w:pBdr>
          <w:bottom w:val="single" w:sz="4" w:space="1" w:color="auto"/>
        </w:pBdr>
        <w:rPr>
          <w:szCs w:val="22"/>
        </w:rPr>
      </w:pPr>
    </w:p>
    <w:p w:rsidR="00FF46CE" w:rsidRDefault="00FF46CE" w:rsidP="003C0A79">
      <w:pPr>
        <w:pBdr>
          <w:top w:val="single" w:sz="4" w:space="1" w:color="auto"/>
        </w:pBdr>
        <w:rPr>
          <w:szCs w:val="22"/>
        </w:rPr>
      </w:pPr>
      <w:r w:rsidRPr="00F55045">
        <w:rPr>
          <w:szCs w:val="22"/>
        </w:rPr>
        <w:t>Political</w:t>
      </w:r>
    </w:p>
    <w:p w:rsidR="00FF46CE" w:rsidRPr="00F55045" w:rsidRDefault="00FF46CE" w:rsidP="00FF46CE">
      <w:pPr>
        <w:pStyle w:val="ListParagraph"/>
        <w:numPr>
          <w:ilvl w:val="0"/>
          <w:numId w:val="29"/>
        </w:numPr>
      </w:pPr>
      <w:r w:rsidRPr="00F55045">
        <w:t>Has the PHN considered and had regard for all the policy direction from the Australian Government?</w:t>
      </w:r>
    </w:p>
    <w:p w:rsidR="00FF46CE" w:rsidRPr="00F55045" w:rsidRDefault="00FF46CE" w:rsidP="00FF46CE">
      <w:pPr>
        <w:pStyle w:val="ListParagraph"/>
        <w:numPr>
          <w:ilvl w:val="0"/>
          <w:numId w:val="29"/>
        </w:numPr>
      </w:pPr>
      <w:r w:rsidRPr="00F55045">
        <w:t>Has it had regard for local direction and strategy from the PHN Board?</w:t>
      </w:r>
    </w:p>
    <w:p w:rsidR="00FF46CE" w:rsidRDefault="00FF46CE" w:rsidP="00FF46CE">
      <w:pPr>
        <w:pStyle w:val="ListParagraph"/>
        <w:numPr>
          <w:ilvl w:val="0"/>
          <w:numId w:val="29"/>
        </w:numPr>
        <w:spacing w:after="0"/>
        <w:ind w:left="1797" w:hanging="357"/>
      </w:pPr>
      <w:r w:rsidRPr="00F55045">
        <w:t>Are there any State Government policies that should be taken into account – say in relation to the interaction between PHNs and LHNs?</w:t>
      </w:r>
    </w:p>
    <w:p w:rsidR="00FF46CE" w:rsidRDefault="00FF46CE" w:rsidP="00FF46CE">
      <w:pPr>
        <w:pBdr>
          <w:bottom w:val="single" w:sz="12" w:space="1" w:color="auto"/>
        </w:pBdr>
      </w:pPr>
    </w:p>
    <w:p w:rsidR="00FF46CE" w:rsidRDefault="00FF46CE" w:rsidP="000D6542">
      <w:pPr>
        <w:rPr>
          <w:szCs w:val="22"/>
        </w:rPr>
      </w:pPr>
      <w:r w:rsidRPr="00F55045">
        <w:rPr>
          <w:szCs w:val="22"/>
        </w:rPr>
        <w:t>Economic</w:t>
      </w:r>
    </w:p>
    <w:p w:rsidR="00FF46CE" w:rsidRPr="00F55045" w:rsidRDefault="00FF46CE" w:rsidP="00FF46CE">
      <w:pPr>
        <w:pStyle w:val="ListParagraph"/>
        <w:numPr>
          <w:ilvl w:val="0"/>
          <w:numId w:val="29"/>
        </w:numPr>
      </w:pPr>
      <w:r w:rsidRPr="00F55045">
        <w:t>What are the forecast economic changes in the PHN’s area?</w:t>
      </w:r>
    </w:p>
    <w:p w:rsidR="00FF46CE" w:rsidRPr="00F55045" w:rsidRDefault="00FF46CE" w:rsidP="00FF46CE">
      <w:pPr>
        <w:pStyle w:val="ListParagraph"/>
        <w:numPr>
          <w:ilvl w:val="0"/>
          <w:numId w:val="29"/>
        </w:numPr>
      </w:pPr>
      <w:r w:rsidRPr="00F55045">
        <w:t>Will the broader economic position of the PHN’s area have any impacts for local needs or service delivery?</w:t>
      </w:r>
    </w:p>
    <w:p w:rsidR="00FF46CE" w:rsidRPr="00F55045" w:rsidRDefault="00FF46CE" w:rsidP="00FF46CE">
      <w:pPr>
        <w:pStyle w:val="ListParagraph"/>
        <w:numPr>
          <w:ilvl w:val="0"/>
          <w:numId w:val="29"/>
        </w:numPr>
      </w:pPr>
      <w:r w:rsidRPr="00F55045">
        <w:t>What could be the effect on markets?</w:t>
      </w:r>
    </w:p>
    <w:p w:rsidR="00FF46CE" w:rsidRPr="00FF46CE" w:rsidRDefault="00FF46CE" w:rsidP="00FF46CE">
      <w:pPr>
        <w:pStyle w:val="ListParagraph"/>
        <w:numPr>
          <w:ilvl w:val="0"/>
          <w:numId w:val="29"/>
        </w:numPr>
        <w:spacing w:after="0"/>
        <w:ind w:left="1797" w:hanging="357"/>
      </w:pPr>
      <w:r w:rsidRPr="00F55045">
        <w:t>Are there economic determinants of health and should the PHN have regard for these? How?</w:t>
      </w:r>
    </w:p>
    <w:p w:rsidR="00FF46CE" w:rsidRDefault="00FF46CE" w:rsidP="00FF46CE">
      <w:pPr>
        <w:pBdr>
          <w:bottom w:val="single" w:sz="12" w:space="1" w:color="auto"/>
        </w:pBdr>
      </w:pPr>
    </w:p>
    <w:p w:rsidR="00FF46CE" w:rsidRDefault="00FF46CE" w:rsidP="000D6542">
      <w:pPr>
        <w:rPr>
          <w:szCs w:val="22"/>
        </w:rPr>
      </w:pPr>
      <w:r w:rsidRPr="00F55045">
        <w:rPr>
          <w:szCs w:val="22"/>
        </w:rPr>
        <w:t>Social</w:t>
      </w:r>
    </w:p>
    <w:p w:rsidR="00FF46CE" w:rsidRPr="00F55045" w:rsidRDefault="00FF46CE" w:rsidP="00FF46CE">
      <w:pPr>
        <w:pStyle w:val="ListParagraph"/>
        <w:numPr>
          <w:ilvl w:val="0"/>
          <w:numId w:val="29"/>
        </w:numPr>
      </w:pPr>
      <w:r w:rsidRPr="00F55045">
        <w:t xml:space="preserve">What </w:t>
      </w:r>
      <w:proofErr w:type="gramStart"/>
      <w:r w:rsidRPr="00F55045">
        <w:t>are the area’s consumer</w:t>
      </w:r>
      <w:proofErr w:type="gramEnd"/>
      <w:r w:rsidRPr="00F55045">
        <w:t xml:space="preserve"> or patient trends (behaviour and attitudes)? Are these changing?</w:t>
      </w:r>
    </w:p>
    <w:p w:rsidR="00FF46CE" w:rsidRPr="00F55045" w:rsidRDefault="00FF46CE" w:rsidP="00FF46CE">
      <w:pPr>
        <w:pStyle w:val="ListParagraph"/>
        <w:numPr>
          <w:ilvl w:val="0"/>
          <w:numId w:val="29"/>
        </w:numPr>
      </w:pPr>
      <w:r w:rsidRPr="00F55045">
        <w:t>Are there any relevant lifestyle trends?</w:t>
      </w:r>
    </w:p>
    <w:p w:rsidR="00FF46CE" w:rsidRPr="00F55045" w:rsidRDefault="00FF46CE" w:rsidP="00FF46CE">
      <w:pPr>
        <w:pStyle w:val="ListParagraph"/>
        <w:numPr>
          <w:ilvl w:val="0"/>
          <w:numId w:val="29"/>
        </w:numPr>
      </w:pPr>
      <w:r w:rsidRPr="00F55045">
        <w:t>Have planned or forecast demographic changes (age, sex, gender, ethnicity, employment, home ownership), whether picked up in the Needs Assessment or not, been reflected?</w:t>
      </w:r>
    </w:p>
    <w:p w:rsidR="00FF46CE" w:rsidRPr="00F55045" w:rsidRDefault="00FF46CE" w:rsidP="00FF46CE">
      <w:pPr>
        <w:pStyle w:val="ListParagraph"/>
        <w:numPr>
          <w:ilvl w:val="0"/>
          <w:numId w:val="29"/>
        </w:numPr>
      </w:pPr>
      <w:r w:rsidRPr="00F55045">
        <w:t>Are there any major events planned for the area – say a change in employment opportunities or other activity?</w:t>
      </w:r>
    </w:p>
    <w:p w:rsidR="00FF46CE" w:rsidRPr="00F55045" w:rsidRDefault="00FF46CE" w:rsidP="00FF46CE">
      <w:pPr>
        <w:pStyle w:val="ListParagraph"/>
        <w:numPr>
          <w:ilvl w:val="0"/>
          <w:numId w:val="29"/>
        </w:numPr>
      </w:pPr>
      <w:r w:rsidRPr="00F55045">
        <w:t>Are there any broader ethical issues that need to be considered (note that Brisbane South PHN had regard for this in its assessment criteria).</w:t>
      </w:r>
    </w:p>
    <w:p w:rsidR="000D6542" w:rsidRDefault="00FF46CE" w:rsidP="000D6542">
      <w:pPr>
        <w:pStyle w:val="ListParagraph"/>
        <w:numPr>
          <w:ilvl w:val="0"/>
          <w:numId w:val="29"/>
        </w:numPr>
        <w:spacing w:after="0"/>
        <w:ind w:left="1797" w:hanging="357"/>
      </w:pPr>
      <w:r w:rsidRPr="00F55045">
        <w:t>Are there social determinants of health that need to be considered? Does the PHN need to work with other sectors in addressing these?</w:t>
      </w:r>
    </w:p>
    <w:p w:rsidR="00FF46CE" w:rsidRDefault="00FF46CE" w:rsidP="00FF46CE">
      <w:pPr>
        <w:pBdr>
          <w:bottom w:val="single" w:sz="12" w:space="1" w:color="auto"/>
        </w:pBdr>
      </w:pPr>
    </w:p>
    <w:p w:rsidR="000D6542" w:rsidRDefault="000D6542" w:rsidP="000D6542">
      <w:pPr>
        <w:rPr>
          <w:szCs w:val="22"/>
        </w:rPr>
      </w:pPr>
    </w:p>
    <w:p w:rsidR="000D6542" w:rsidRDefault="000D6542" w:rsidP="000D6542">
      <w:pPr>
        <w:rPr>
          <w:szCs w:val="22"/>
        </w:rPr>
      </w:pPr>
    </w:p>
    <w:p w:rsidR="009E7F5A" w:rsidRDefault="009E7F5A" w:rsidP="009E7F5A">
      <w:pPr>
        <w:pBdr>
          <w:bottom w:val="single" w:sz="12" w:space="1" w:color="auto"/>
        </w:pBdr>
      </w:pPr>
    </w:p>
    <w:p w:rsidR="00FF46CE" w:rsidRDefault="00FF46CE" w:rsidP="000D6542">
      <w:pPr>
        <w:rPr>
          <w:szCs w:val="22"/>
        </w:rPr>
      </w:pPr>
      <w:r w:rsidRPr="00F55045">
        <w:rPr>
          <w:szCs w:val="22"/>
        </w:rPr>
        <w:t>Technological</w:t>
      </w:r>
    </w:p>
    <w:p w:rsidR="00FF46CE" w:rsidRDefault="00FF46CE" w:rsidP="00FF46CE">
      <w:pPr>
        <w:pStyle w:val="ListParagraph"/>
        <w:numPr>
          <w:ilvl w:val="0"/>
          <w:numId w:val="29"/>
        </w:numPr>
      </w:pPr>
      <w:r w:rsidRPr="00F55045">
        <w:t>The digital economy, innovation and research and development implications of what is planned – for example, is the PHN planning a migration to more tele-health, implications of the roll-out of the National Broadband Network</w:t>
      </w:r>
      <w:r>
        <w:t xml:space="preserve"> </w:t>
      </w:r>
    </w:p>
    <w:p w:rsidR="00FF46CE" w:rsidRPr="00F55045" w:rsidRDefault="00FF46CE" w:rsidP="00FF46CE">
      <w:pPr>
        <w:pStyle w:val="ListParagraph"/>
        <w:numPr>
          <w:ilvl w:val="0"/>
          <w:numId w:val="29"/>
        </w:numPr>
      </w:pPr>
      <w:r w:rsidRPr="00F55045">
        <w:t>Partner systems – are these planned to change – for example, Electronic Medical Records (EMR) and My Health Record changes</w:t>
      </w:r>
    </w:p>
    <w:p w:rsidR="00FF46CE" w:rsidRDefault="00FF46CE" w:rsidP="00FF46CE">
      <w:pPr>
        <w:pStyle w:val="ListParagraph"/>
        <w:numPr>
          <w:ilvl w:val="0"/>
          <w:numId w:val="29"/>
        </w:numPr>
        <w:spacing w:after="0"/>
        <w:ind w:left="1797" w:hanging="357"/>
      </w:pPr>
      <w:r w:rsidRPr="00F55045">
        <w:t>Telecommunications – are any relevant changes planned?</w:t>
      </w:r>
    </w:p>
    <w:p w:rsidR="00FF46CE" w:rsidRDefault="00FF46CE" w:rsidP="00FF46CE">
      <w:pPr>
        <w:pBdr>
          <w:bottom w:val="single" w:sz="12" w:space="1" w:color="auto"/>
        </w:pBdr>
      </w:pPr>
    </w:p>
    <w:p w:rsidR="00FF46CE" w:rsidRDefault="00FF46CE" w:rsidP="000D6542">
      <w:pPr>
        <w:rPr>
          <w:szCs w:val="22"/>
        </w:rPr>
      </w:pPr>
      <w:r w:rsidRPr="00F55045">
        <w:rPr>
          <w:szCs w:val="22"/>
        </w:rPr>
        <w:t>Legal</w:t>
      </w:r>
    </w:p>
    <w:p w:rsidR="00FF46CE" w:rsidRPr="00F55045" w:rsidRDefault="00FF46CE" w:rsidP="00FF46CE">
      <w:pPr>
        <w:pStyle w:val="ListParagraph"/>
        <w:numPr>
          <w:ilvl w:val="0"/>
          <w:numId w:val="29"/>
        </w:numPr>
      </w:pPr>
      <w:r w:rsidRPr="00F55045">
        <w:t>Are there any changes to the legal frameworks within which either the PHN or its partners operate?</w:t>
      </w:r>
    </w:p>
    <w:p w:rsidR="00FF46CE" w:rsidRPr="00F55045" w:rsidRDefault="00FF46CE" w:rsidP="00FF46CE">
      <w:pPr>
        <w:pStyle w:val="ListParagraph"/>
        <w:numPr>
          <w:ilvl w:val="0"/>
          <w:numId w:val="29"/>
        </w:numPr>
      </w:pPr>
      <w:r w:rsidRPr="00F55045">
        <w:t>What are their implications?</w:t>
      </w:r>
    </w:p>
    <w:p w:rsidR="00FF46CE" w:rsidRPr="00F55045" w:rsidRDefault="00FF46CE" w:rsidP="00FF46CE">
      <w:pPr>
        <w:pStyle w:val="ListParagraph"/>
        <w:numPr>
          <w:ilvl w:val="0"/>
          <w:numId w:val="29"/>
        </w:numPr>
      </w:pPr>
      <w:r w:rsidRPr="00F55045">
        <w:t>Legal obligations/risks that Board Members carry?</w:t>
      </w:r>
    </w:p>
    <w:p w:rsidR="00FF46CE" w:rsidRDefault="00FF46CE" w:rsidP="00FF46CE">
      <w:pPr>
        <w:pStyle w:val="ListParagraph"/>
        <w:numPr>
          <w:ilvl w:val="0"/>
          <w:numId w:val="29"/>
        </w:numPr>
        <w:spacing w:after="0"/>
        <w:ind w:left="1797" w:hanging="357"/>
      </w:pPr>
      <w:r w:rsidRPr="00F55045">
        <w:t>Governance?</w:t>
      </w:r>
    </w:p>
    <w:p w:rsidR="00FF46CE" w:rsidRDefault="00FF46CE" w:rsidP="00FF46CE">
      <w:pPr>
        <w:pBdr>
          <w:bottom w:val="single" w:sz="12" w:space="1" w:color="auto"/>
        </w:pBdr>
      </w:pPr>
    </w:p>
    <w:p w:rsidR="00FF46CE" w:rsidRDefault="00FF46CE" w:rsidP="000D6542">
      <w:pPr>
        <w:rPr>
          <w:szCs w:val="22"/>
        </w:rPr>
      </w:pPr>
      <w:r w:rsidRPr="00F55045">
        <w:rPr>
          <w:szCs w:val="22"/>
        </w:rPr>
        <w:t>Environmental</w:t>
      </w:r>
    </w:p>
    <w:p w:rsidR="00FF46CE" w:rsidRDefault="00FF46CE" w:rsidP="00FF46CE">
      <w:pPr>
        <w:pStyle w:val="ListParagraph"/>
        <w:numPr>
          <w:ilvl w:val="0"/>
          <w:numId w:val="29"/>
        </w:numPr>
        <w:spacing w:after="0"/>
        <w:ind w:left="1797" w:hanging="357"/>
      </w:pPr>
      <w:r w:rsidRPr="00F55045">
        <w:t>Are there weather, geographical location or climate change implications to consider?</w:t>
      </w:r>
    </w:p>
    <w:p w:rsidR="00FF46CE" w:rsidRDefault="00FF46CE" w:rsidP="00490D44">
      <w:pPr>
        <w:pBdr>
          <w:bottom w:val="single" w:sz="12" w:space="1" w:color="auto"/>
        </w:pBdr>
        <w:spacing w:line="240" w:lineRule="auto"/>
      </w:pPr>
    </w:p>
    <w:p w:rsidR="002C52B0" w:rsidRPr="00E93C22" w:rsidRDefault="002C52B0" w:rsidP="00920062"/>
    <w:p w:rsidR="00B315A2" w:rsidRPr="00920062" w:rsidRDefault="002C52B0" w:rsidP="00EB2E53">
      <w:pPr>
        <w:spacing w:line="276" w:lineRule="auto"/>
        <w:jc w:val="left"/>
      </w:pPr>
      <w:r>
        <w:t>Further details on PESTLE can be found at</w:t>
      </w:r>
      <w:r w:rsidR="00DF6464">
        <w:t xml:space="preserve"> the</w:t>
      </w:r>
      <w:r>
        <w:t xml:space="preserve"> </w:t>
      </w:r>
      <w:hyperlink r:id="rId46" w:history="1">
        <w:r w:rsidR="00F25911">
          <w:rPr>
            <w:rStyle w:val="Hyperlink"/>
          </w:rPr>
          <w:t>Pestle Analysis website</w:t>
        </w:r>
      </w:hyperlink>
      <w:r w:rsidR="00DF6464">
        <w:t>.</w:t>
      </w:r>
    </w:p>
    <w:p w:rsidR="00B315A2" w:rsidRPr="00920062" w:rsidRDefault="00B315A2" w:rsidP="00E57B15">
      <w:pPr>
        <w:jc w:val="left"/>
      </w:pPr>
    </w:p>
    <w:p w:rsidR="008C6B47" w:rsidRPr="00514D45" w:rsidRDefault="00514D45" w:rsidP="00E57B15">
      <w:pPr>
        <w:pStyle w:val="Heading2"/>
      </w:pPr>
      <w:bookmarkStart w:id="13" w:name="_Toc458009694"/>
      <w:r>
        <w:t xml:space="preserve">2.5 </w:t>
      </w:r>
      <w:r w:rsidR="008C6B47" w:rsidRPr="00514D45">
        <w:t xml:space="preserve">Ensure that </w:t>
      </w:r>
      <w:r w:rsidR="001541C4" w:rsidRPr="00514D45">
        <w:t xml:space="preserve">the </w:t>
      </w:r>
      <w:r w:rsidR="008C6B47" w:rsidRPr="00514D45">
        <w:t>commissioning strategy for each activity is understood by decision makers</w:t>
      </w:r>
      <w:bookmarkEnd w:id="13"/>
    </w:p>
    <w:p w:rsidR="00E93C22" w:rsidRPr="00920062" w:rsidRDefault="00E93C22" w:rsidP="00E57B15">
      <w:pPr>
        <w:pStyle w:val="Heading3"/>
        <w:jc w:val="left"/>
      </w:pPr>
      <w:r w:rsidRPr="00920062">
        <w:t>Overview</w:t>
      </w:r>
    </w:p>
    <w:p w:rsidR="001541C4" w:rsidRDefault="001541C4" w:rsidP="00E57B15">
      <w:pPr>
        <w:spacing w:line="23" w:lineRule="atLeast"/>
        <w:jc w:val="left"/>
        <w:rPr>
          <w:rFonts w:asciiTheme="minorHAnsi" w:eastAsiaTheme="minorHAnsi" w:hAnsiTheme="minorHAnsi" w:cstheme="minorBidi"/>
          <w:color w:val="000000" w:themeColor="text1"/>
          <w:szCs w:val="22"/>
        </w:rPr>
      </w:pPr>
      <w:r>
        <w:rPr>
          <w:rFonts w:asciiTheme="minorHAnsi" w:eastAsiaTheme="minorHAnsi" w:hAnsiTheme="minorHAnsi" w:cstheme="minorBidi"/>
          <w:color w:val="000000" w:themeColor="text1"/>
          <w:szCs w:val="22"/>
        </w:rPr>
        <w:t>There are two implications of this stage:</w:t>
      </w:r>
    </w:p>
    <w:p w:rsidR="00BA289B" w:rsidRDefault="00BA289B" w:rsidP="00E57B15">
      <w:pPr>
        <w:spacing w:line="23" w:lineRule="atLeast"/>
        <w:jc w:val="left"/>
        <w:rPr>
          <w:rFonts w:asciiTheme="minorHAnsi" w:eastAsiaTheme="minorHAnsi" w:hAnsiTheme="minorHAnsi" w:cstheme="minorBidi"/>
          <w:color w:val="000000" w:themeColor="text1"/>
          <w:szCs w:val="22"/>
        </w:rPr>
      </w:pPr>
    </w:p>
    <w:p w:rsidR="001541C4" w:rsidRDefault="00A705F5" w:rsidP="00AC2725">
      <w:pPr>
        <w:pStyle w:val="ListParagraph"/>
        <w:numPr>
          <w:ilvl w:val="0"/>
          <w:numId w:val="24"/>
        </w:numPr>
        <w:spacing w:line="23" w:lineRule="atLeast"/>
        <w:contextualSpacing w:val="0"/>
        <w:rPr>
          <w:color w:val="000000" w:themeColor="text1"/>
        </w:rPr>
      </w:pPr>
      <w:r>
        <w:rPr>
          <w:color w:val="000000" w:themeColor="text1"/>
        </w:rPr>
        <w:t>u</w:t>
      </w:r>
      <w:r w:rsidR="001541C4">
        <w:rPr>
          <w:color w:val="000000" w:themeColor="text1"/>
        </w:rPr>
        <w:t>nderstanding commissioning strategy implications</w:t>
      </w:r>
      <w:r>
        <w:rPr>
          <w:color w:val="000000" w:themeColor="text1"/>
        </w:rPr>
        <w:t>; and</w:t>
      </w:r>
    </w:p>
    <w:p w:rsidR="001541C4" w:rsidRPr="00920062" w:rsidRDefault="00A705F5" w:rsidP="00AC2725">
      <w:pPr>
        <w:pStyle w:val="ListParagraph"/>
        <w:numPr>
          <w:ilvl w:val="0"/>
          <w:numId w:val="24"/>
        </w:numPr>
        <w:spacing w:line="23" w:lineRule="atLeast"/>
        <w:contextualSpacing w:val="0"/>
        <w:rPr>
          <w:color w:val="000000" w:themeColor="text1"/>
        </w:rPr>
      </w:pPr>
      <w:proofErr w:type="gramStart"/>
      <w:r>
        <w:rPr>
          <w:color w:val="000000" w:themeColor="text1"/>
        </w:rPr>
        <w:t>c</w:t>
      </w:r>
      <w:r w:rsidR="001541C4">
        <w:rPr>
          <w:color w:val="000000" w:themeColor="text1"/>
        </w:rPr>
        <w:t>ommunicating</w:t>
      </w:r>
      <w:proofErr w:type="gramEnd"/>
      <w:r w:rsidR="001541C4">
        <w:rPr>
          <w:color w:val="000000" w:themeColor="text1"/>
        </w:rPr>
        <w:t xml:space="preserve"> these to stakeholders</w:t>
      </w:r>
      <w:r>
        <w:rPr>
          <w:color w:val="000000" w:themeColor="text1"/>
        </w:rPr>
        <w:t>.</w:t>
      </w:r>
    </w:p>
    <w:p w:rsidR="001541C4" w:rsidRDefault="001541C4" w:rsidP="00EB2E53">
      <w:pPr>
        <w:spacing w:line="276" w:lineRule="auto"/>
        <w:jc w:val="left"/>
        <w:rPr>
          <w:rFonts w:asciiTheme="minorHAnsi" w:eastAsiaTheme="minorHAnsi" w:hAnsiTheme="minorHAnsi" w:cstheme="minorBidi"/>
          <w:color w:val="000000" w:themeColor="text1"/>
          <w:szCs w:val="22"/>
        </w:rPr>
      </w:pPr>
      <w:r>
        <w:rPr>
          <w:rFonts w:asciiTheme="minorHAnsi" w:eastAsiaTheme="minorHAnsi" w:hAnsiTheme="minorHAnsi" w:cstheme="minorBidi"/>
          <w:color w:val="000000" w:themeColor="text1"/>
          <w:szCs w:val="22"/>
        </w:rPr>
        <w:t xml:space="preserve">Overall approaches to commissioning </w:t>
      </w:r>
      <w:r w:rsidR="00E93C22">
        <w:rPr>
          <w:rFonts w:asciiTheme="minorHAnsi" w:eastAsiaTheme="minorHAnsi" w:hAnsiTheme="minorHAnsi" w:cstheme="minorBidi"/>
          <w:color w:val="000000" w:themeColor="text1"/>
          <w:szCs w:val="22"/>
        </w:rPr>
        <w:t>are</w:t>
      </w:r>
      <w:r>
        <w:rPr>
          <w:rFonts w:asciiTheme="minorHAnsi" w:eastAsiaTheme="minorHAnsi" w:hAnsiTheme="minorHAnsi" w:cstheme="minorBidi"/>
          <w:color w:val="000000" w:themeColor="text1"/>
          <w:szCs w:val="22"/>
        </w:rPr>
        <w:t xml:space="preserve"> covered by the Designing and Contracting </w:t>
      </w:r>
      <w:r w:rsidR="00A94720">
        <w:rPr>
          <w:rFonts w:asciiTheme="minorHAnsi" w:eastAsiaTheme="minorHAnsi" w:hAnsiTheme="minorHAnsi" w:cstheme="minorBidi"/>
          <w:color w:val="000000" w:themeColor="text1"/>
          <w:szCs w:val="22"/>
        </w:rPr>
        <w:t xml:space="preserve">Services </w:t>
      </w:r>
      <w:r w:rsidR="00A705F5">
        <w:rPr>
          <w:rFonts w:asciiTheme="minorHAnsi" w:eastAsiaTheme="minorHAnsi" w:hAnsiTheme="minorHAnsi" w:cstheme="minorBidi"/>
          <w:color w:val="000000" w:themeColor="text1"/>
          <w:szCs w:val="22"/>
        </w:rPr>
        <w:t>Guidance</w:t>
      </w:r>
      <w:r>
        <w:rPr>
          <w:rFonts w:asciiTheme="minorHAnsi" w:eastAsiaTheme="minorHAnsi" w:hAnsiTheme="minorHAnsi" w:cstheme="minorBidi"/>
          <w:color w:val="000000" w:themeColor="text1"/>
          <w:szCs w:val="22"/>
        </w:rPr>
        <w:t>.</w:t>
      </w:r>
      <w:r w:rsidR="00536794">
        <w:rPr>
          <w:rFonts w:asciiTheme="minorHAnsi" w:eastAsiaTheme="minorHAnsi" w:hAnsiTheme="minorHAnsi" w:cstheme="minorBidi"/>
          <w:color w:val="000000" w:themeColor="text1"/>
          <w:szCs w:val="22"/>
        </w:rPr>
        <w:t xml:space="preserve"> </w:t>
      </w:r>
    </w:p>
    <w:p w:rsidR="00A705F5" w:rsidRDefault="00A705F5" w:rsidP="00E57B15">
      <w:pPr>
        <w:spacing w:line="23" w:lineRule="atLeast"/>
        <w:jc w:val="left"/>
        <w:rPr>
          <w:rFonts w:asciiTheme="minorHAnsi" w:eastAsiaTheme="minorHAnsi" w:hAnsiTheme="minorHAnsi" w:cstheme="minorBidi"/>
          <w:color w:val="000000" w:themeColor="text1"/>
          <w:szCs w:val="22"/>
        </w:rPr>
      </w:pPr>
    </w:p>
    <w:p w:rsidR="00E93C22" w:rsidRDefault="001541C4" w:rsidP="00EB2E53">
      <w:pPr>
        <w:spacing w:line="276" w:lineRule="auto"/>
        <w:jc w:val="left"/>
        <w:rPr>
          <w:rFonts w:asciiTheme="minorHAnsi" w:eastAsiaTheme="minorHAnsi" w:hAnsiTheme="minorHAnsi" w:cstheme="minorBidi"/>
          <w:color w:val="000000" w:themeColor="text1"/>
          <w:szCs w:val="22"/>
        </w:rPr>
      </w:pPr>
      <w:r>
        <w:rPr>
          <w:rFonts w:asciiTheme="minorHAnsi" w:eastAsiaTheme="minorHAnsi" w:hAnsiTheme="minorHAnsi" w:cstheme="minorBidi"/>
          <w:color w:val="000000" w:themeColor="text1"/>
          <w:szCs w:val="22"/>
        </w:rPr>
        <w:t xml:space="preserve">PHNs should establish overarching commissioning </w:t>
      </w:r>
      <w:r w:rsidR="00E93C22">
        <w:rPr>
          <w:rFonts w:asciiTheme="minorHAnsi" w:eastAsiaTheme="minorHAnsi" w:hAnsiTheme="minorHAnsi" w:cstheme="minorBidi"/>
          <w:color w:val="000000" w:themeColor="text1"/>
          <w:szCs w:val="22"/>
        </w:rPr>
        <w:t>strategies</w:t>
      </w:r>
      <w:r>
        <w:rPr>
          <w:rFonts w:asciiTheme="minorHAnsi" w:eastAsiaTheme="minorHAnsi" w:hAnsiTheme="minorHAnsi" w:cstheme="minorBidi"/>
          <w:color w:val="000000" w:themeColor="text1"/>
          <w:szCs w:val="22"/>
        </w:rPr>
        <w:t xml:space="preserve"> that include ‘guiding design </w:t>
      </w:r>
      <w:r w:rsidR="00E93C22">
        <w:rPr>
          <w:rFonts w:asciiTheme="minorHAnsi" w:eastAsiaTheme="minorHAnsi" w:hAnsiTheme="minorHAnsi" w:cstheme="minorBidi"/>
          <w:color w:val="000000" w:themeColor="text1"/>
          <w:szCs w:val="22"/>
        </w:rPr>
        <w:t>principles’ that should steer how commissioning is adopted in the PHN’s own environment and circumstances.</w:t>
      </w:r>
    </w:p>
    <w:p w:rsidR="00E93C22" w:rsidRDefault="00E93C22" w:rsidP="00E57B15">
      <w:pPr>
        <w:spacing w:line="23" w:lineRule="atLeast"/>
        <w:jc w:val="left"/>
        <w:rPr>
          <w:rFonts w:asciiTheme="minorHAnsi" w:eastAsiaTheme="minorHAnsi" w:hAnsiTheme="minorHAnsi" w:cstheme="minorBidi"/>
          <w:color w:val="000000" w:themeColor="text1"/>
          <w:szCs w:val="22"/>
        </w:rPr>
      </w:pPr>
    </w:p>
    <w:p w:rsidR="00815557" w:rsidRDefault="00E93C22" w:rsidP="00EB2E53">
      <w:pPr>
        <w:spacing w:line="276" w:lineRule="auto"/>
        <w:jc w:val="left"/>
        <w:rPr>
          <w:rFonts w:asciiTheme="minorHAnsi" w:eastAsiaTheme="minorHAnsi" w:hAnsiTheme="minorHAnsi" w:cstheme="minorBidi"/>
          <w:color w:val="000000" w:themeColor="text1"/>
          <w:szCs w:val="22"/>
        </w:rPr>
      </w:pPr>
      <w:r>
        <w:rPr>
          <w:rFonts w:asciiTheme="minorHAnsi" w:eastAsiaTheme="minorHAnsi" w:hAnsiTheme="minorHAnsi" w:cstheme="minorBidi"/>
          <w:color w:val="000000" w:themeColor="text1"/>
          <w:szCs w:val="22"/>
        </w:rPr>
        <w:t>In terms of communications, PHNs need to consider:</w:t>
      </w:r>
    </w:p>
    <w:p w:rsidR="003E7128" w:rsidRPr="00920062" w:rsidRDefault="003E7128" w:rsidP="00E57B15">
      <w:pPr>
        <w:spacing w:line="23" w:lineRule="atLeast"/>
        <w:jc w:val="left"/>
        <w:rPr>
          <w:rFonts w:asciiTheme="minorHAnsi" w:eastAsiaTheme="minorHAnsi" w:hAnsiTheme="minorHAnsi" w:cstheme="minorBidi"/>
          <w:color w:val="000000" w:themeColor="text1"/>
          <w:szCs w:val="22"/>
        </w:rPr>
      </w:pPr>
    </w:p>
    <w:p w:rsidR="00E93C22" w:rsidRDefault="00E93C22" w:rsidP="00212A67">
      <w:pPr>
        <w:pStyle w:val="ListParagraph"/>
        <w:numPr>
          <w:ilvl w:val="0"/>
          <w:numId w:val="15"/>
        </w:numPr>
        <w:spacing w:line="23" w:lineRule="atLeast"/>
        <w:ind w:left="357" w:hanging="357"/>
        <w:contextualSpacing w:val="0"/>
        <w:rPr>
          <w:color w:val="000000" w:themeColor="text1"/>
        </w:rPr>
      </w:pPr>
      <w:r>
        <w:rPr>
          <w:color w:val="000000" w:themeColor="text1"/>
        </w:rPr>
        <w:t>Preparing a communications strategy and materials</w:t>
      </w:r>
      <w:r w:rsidR="00A705F5">
        <w:rPr>
          <w:color w:val="000000" w:themeColor="text1"/>
        </w:rPr>
        <w:t xml:space="preserve">, including consideration of </w:t>
      </w:r>
      <w:r>
        <w:rPr>
          <w:color w:val="000000" w:themeColor="text1"/>
        </w:rPr>
        <w:t>what needs to be communicated</w:t>
      </w:r>
      <w:r w:rsidR="00A705F5">
        <w:rPr>
          <w:color w:val="000000" w:themeColor="text1"/>
        </w:rPr>
        <w:t>,</w:t>
      </w:r>
      <w:r>
        <w:rPr>
          <w:color w:val="000000" w:themeColor="text1"/>
        </w:rPr>
        <w:t xml:space="preserve"> to whom</w:t>
      </w:r>
      <w:r w:rsidR="00A705F5">
        <w:rPr>
          <w:color w:val="000000" w:themeColor="text1"/>
        </w:rPr>
        <w:t>,</w:t>
      </w:r>
      <w:r>
        <w:rPr>
          <w:color w:val="000000" w:themeColor="text1"/>
        </w:rPr>
        <w:t xml:space="preserve"> and with what desired effect</w:t>
      </w:r>
      <w:r w:rsidR="00A705F5">
        <w:rPr>
          <w:color w:val="000000" w:themeColor="text1"/>
        </w:rPr>
        <w:t>.</w:t>
      </w:r>
    </w:p>
    <w:p w:rsidR="00E93C22" w:rsidRDefault="00A705F5" w:rsidP="00212A67">
      <w:pPr>
        <w:pStyle w:val="ListParagraph"/>
        <w:numPr>
          <w:ilvl w:val="0"/>
          <w:numId w:val="15"/>
        </w:numPr>
        <w:spacing w:line="23" w:lineRule="atLeast"/>
        <w:ind w:left="357" w:hanging="357"/>
        <w:contextualSpacing w:val="0"/>
        <w:rPr>
          <w:color w:val="000000" w:themeColor="text1"/>
        </w:rPr>
      </w:pPr>
      <w:r>
        <w:rPr>
          <w:color w:val="000000" w:themeColor="text1"/>
        </w:rPr>
        <w:lastRenderedPageBreak/>
        <w:t>T</w:t>
      </w:r>
      <w:r w:rsidR="00E93C22">
        <w:rPr>
          <w:color w:val="000000" w:themeColor="text1"/>
        </w:rPr>
        <w:t>he key stakeholders</w:t>
      </w:r>
      <w:r>
        <w:rPr>
          <w:color w:val="000000" w:themeColor="text1"/>
        </w:rPr>
        <w:t xml:space="preserve"> (which </w:t>
      </w:r>
      <w:r w:rsidR="00E93C22">
        <w:rPr>
          <w:color w:val="000000" w:themeColor="text1"/>
        </w:rPr>
        <w:t>should have been pre-defined</w:t>
      </w:r>
      <w:r>
        <w:rPr>
          <w:color w:val="000000" w:themeColor="text1"/>
        </w:rPr>
        <w:t>)</w:t>
      </w:r>
      <w:r w:rsidR="00E93C22">
        <w:rPr>
          <w:color w:val="000000" w:themeColor="text1"/>
        </w:rPr>
        <w:t>.</w:t>
      </w:r>
    </w:p>
    <w:p w:rsidR="00E93C22" w:rsidRDefault="00A705F5" w:rsidP="00212A67">
      <w:pPr>
        <w:pStyle w:val="ListParagraph"/>
        <w:numPr>
          <w:ilvl w:val="0"/>
          <w:numId w:val="15"/>
        </w:numPr>
        <w:spacing w:line="23" w:lineRule="atLeast"/>
        <w:ind w:left="357" w:hanging="357"/>
        <w:contextualSpacing w:val="0"/>
        <w:rPr>
          <w:color w:val="000000" w:themeColor="text1"/>
        </w:rPr>
      </w:pPr>
      <w:r>
        <w:rPr>
          <w:color w:val="000000" w:themeColor="text1"/>
        </w:rPr>
        <w:t xml:space="preserve">The </w:t>
      </w:r>
      <w:r w:rsidR="00E93C22">
        <w:rPr>
          <w:color w:val="000000" w:themeColor="text1"/>
        </w:rPr>
        <w:t xml:space="preserve">governance approaches </w:t>
      </w:r>
      <w:r>
        <w:rPr>
          <w:color w:val="000000" w:themeColor="text1"/>
        </w:rPr>
        <w:t xml:space="preserve">that </w:t>
      </w:r>
      <w:r w:rsidR="00E93C22">
        <w:rPr>
          <w:color w:val="000000" w:themeColor="text1"/>
        </w:rPr>
        <w:t>are being adopted</w:t>
      </w:r>
      <w:r>
        <w:rPr>
          <w:color w:val="000000" w:themeColor="text1"/>
        </w:rPr>
        <w:t>.</w:t>
      </w:r>
    </w:p>
    <w:p w:rsidR="00815557" w:rsidRDefault="00A705F5" w:rsidP="00212A67">
      <w:pPr>
        <w:pStyle w:val="ListParagraph"/>
        <w:numPr>
          <w:ilvl w:val="0"/>
          <w:numId w:val="15"/>
        </w:numPr>
        <w:spacing w:line="23" w:lineRule="atLeast"/>
        <w:ind w:left="357" w:hanging="357"/>
        <w:contextualSpacing w:val="0"/>
        <w:rPr>
          <w:color w:val="000000" w:themeColor="text1"/>
        </w:rPr>
      </w:pPr>
      <w:r>
        <w:rPr>
          <w:color w:val="000000" w:themeColor="text1"/>
        </w:rPr>
        <w:t xml:space="preserve">Whether </w:t>
      </w:r>
      <w:r w:rsidR="00815557" w:rsidRPr="00815557">
        <w:rPr>
          <w:color w:val="000000" w:themeColor="text1"/>
        </w:rPr>
        <w:t xml:space="preserve">there </w:t>
      </w:r>
      <w:r>
        <w:rPr>
          <w:color w:val="000000" w:themeColor="text1"/>
        </w:rPr>
        <w:t xml:space="preserve">is </w:t>
      </w:r>
      <w:r w:rsidR="00815557" w:rsidRPr="00815557">
        <w:rPr>
          <w:color w:val="000000" w:themeColor="text1"/>
        </w:rPr>
        <w:t xml:space="preserve">a feedback loop to </w:t>
      </w:r>
      <w:r w:rsidR="00A94720">
        <w:rPr>
          <w:color w:val="000000" w:themeColor="text1"/>
        </w:rPr>
        <w:t>the PHN</w:t>
      </w:r>
      <w:r w:rsidR="00A94720" w:rsidRPr="00815557">
        <w:rPr>
          <w:color w:val="000000" w:themeColor="text1"/>
        </w:rPr>
        <w:t xml:space="preserve"> </w:t>
      </w:r>
      <w:r>
        <w:rPr>
          <w:color w:val="000000" w:themeColor="text1"/>
        </w:rPr>
        <w:t>B</w:t>
      </w:r>
      <w:r w:rsidR="00815557" w:rsidRPr="00815557">
        <w:rPr>
          <w:color w:val="000000" w:themeColor="text1"/>
        </w:rPr>
        <w:t xml:space="preserve">oard and/or sub-committees around the decisions </w:t>
      </w:r>
      <w:r>
        <w:rPr>
          <w:color w:val="000000" w:themeColor="text1"/>
        </w:rPr>
        <w:t>B</w:t>
      </w:r>
      <w:r w:rsidR="00E93C22">
        <w:rPr>
          <w:color w:val="000000" w:themeColor="text1"/>
        </w:rPr>
        <w:t>oards</w:t>
      </w:r>
      <w:r w:rsidR="00E93C22" w:rsidRPr="00815557">
        <w:rPr>
          <w:color w:val="000000" w:themeColor="text1"/>
        </w:rPr>
        <w:t xml:space="preserve"> </w:t>
      </w:r>
      <w:r w:rsidR="00815557" w:rsidRPr="00815557">
        <w:rPr>
          <w:color w:val="000000" w:themeColor="text1"/>
        </w:rPr>
        <w:t>have made</w:t>
      </w:r>
      <w:r>
        <w:rPr>
          <w:color w:val="000000" w:themeColor="text1"/>
        </w:rPr>
        <w:t>; h</w:t>
      </w:r>
      <w:r w:rsidR="00E93C22">
        <w:rPr>
          <w:color w:val="000000" w:themeColor="text1"/>
        </w:rPr>
        <w:t xml:space="preserve">ow the Board </w:t>
      </w:r>
      <w:r>
        <w:rPr>
          <w:color w:val="000000" w:themeColor="text1"/>
        </w:rPr>
        <w:t xml:space="preserve">will </w:t>
      </w:r>
      <w:r w:rsidR="00E93C22">
        <w:rPr>
          <w:color w:val="000000" w:themeColor="text1"/>
        </w:rPr>
        <w:t>understand the feedback and implications of their thinking and decisions</w:t>
      </w:r>
      <w:r>
        <w:rPr>
          <w:color w:val="000000" w:themeColor="text1"/>
        </w:rPr>
        <w:t>;</w:t>
      </w:r>
      <w:r w:rsidR="00E93C22">
        <w:rPr>
          <w:color w:val="000000" w:themeColor="text1"/>
        </w:rPr>
        <w:t xml:space="preserve"> – </w:t>
      </w:r>
      <w:r>
        <w:rPr>
          <w:color w:val="000000" w:themeColor="text1"/>
        </w:rPr>
        <w:t xml:space="preserve">and whether there </w:t>
      </w:r>
      <w:r w:rsidR="00E93C22">
        <w:rPr>
          <w:color w:val="000000" w:themeColor="text1"/>
        </w:rPr>
        <w:t>may</w:t>
      </w:r>
      <w:r w:rsidR="00A94720">
        <w:rPr>
          <w:color w:val="000000" w:themeColor="text1"/>
        </w:rPr>
        <w:t xml:space="preserve"> </w:t>
      </w:r>
      <w:r w:rsidR="00E93C22">
        <w:rPr>
          <w:color w:val="000000" w:themeColor="text1"/>
        </w:rPr>
        <w:t xml:space="preserve">be an opportunity to deploy Community </w:t>
      </w:r>
      <w:r w:rsidR="00A94720">
        <w:rPr>
          <w:color w:val="000000" w:themeColor="text1"/>
        </w:rPr>
        <w:t xml:space="preserve">Advisory Committees </w:t>
      </w:r>
      <w:r w:rsidR="00E93C22">
        <w:rPr>
          <w:color w:val="000000" w:themeColor="text1"/>
        </w:rPr>
        <w:t>or other mechanisms</w:t>
      </w:r>
      <w:r>
        <w:rPr>
          <w:color w:val="000000" w:themeColor="text1"/>
        </w:rPr>
        <w:t>.</w:t>
      </w:r>
    </w:p>
    <w:p w:rsidR="00815557" w:rsidRPr="00815557" w:rsidRDefault="00E93C22" w:rsidP="00AC2725">
      <w:pPr>
        <w:pStyle w:val="ListParagraph"/>
        <w:numPr>
          <w:ilvl w:val="0"/>
          <w:numId w:val="15"/>
        </w:numPr>
        <w:spacing w:line="23" w:lineRule="atLeast"/>
        <w:rPr>
          <w:color w:val="000000" w:themeColor="text1"/>
        </w:rPr>
      </w:pPr>
      <w:r>
        <w:rPr>
          <w:color w:val="000000" w:themeColor="text1"/>
        </w:rPr>
        <w:t>En</w:t>
      </w:r>
      <w:r w:rsidR="003E7128">
        <w:rPr>
          <w:color w:val="000000" w:themeColor="text1"/>
        </w:rPr>
        <w:t>s</w:t>
      </w:r>
      <w:r>
        <w:rPr>
          <w:color w:val="000000" w:themeColor="text1"/>
        </w:rPr>
        <w:t>uring t</w:t>
      </w:r>
      <w:r w:rsidR="00815557" w:rsidRPr="00815557">
        <w:rPr>
          <w:color w:val="000000" w:themeColor="text1"/>
        </w:rPr>
        <w:t>ransparency in decision making</w:t>
      </w:r>
      <w:r>
        <w:rPr>
          <w:color w:val="000000" w:themeColor="text1"/>
        </w:rPr>
        <w:t>.</w:t>
      </w:r>
    </w:p>
    <w:p w:rsidR="00E93C22" w:rsidRPr="00920062" w:rsidRDefault="00E93C22" w:rsidP="00E57B15">
      <w:pPr>
        <w:pStyle w:val="Heading3"/>
        <w:jc w:val="left"/>
      </w:pPr>
      <w:r w:rsidRPr="00920062">
        <w:t>Supporting resources</w:t>
      </w:r>
    </w:p>
    <w:p w:rsidR="00E93C22" w:rsidRDefault="00E93C22" w:rsidP="00E57B15">
      <w:pPr>
        <w:spacing w:after="200" w:line="276" w:lineRule="auto"/>
        <w:jc w:val="left"/>
        <w:rPr>
          <w:color w:val="000000" w:themeColor="text1"/>
        </w:rPr>
      </w:pPr>
      <w:r>
        <w:rPr>
          <w:color w:val="000000" w:themeColor="text1"/>
        </w:rPr>
        <w:t>Communications strategies may include</w:t>
      </w:r>
      <w:r w:rsidR="00A705F5">
        <w:rPr>
          <w:rStyle w:val="FootnoteReference"/>
          <w:color w:val="000000" w:themeColor="text1"/>
        </w:rPr>
        <w:footnoteReference w:id="7"/>
      </w:r>
      <w:r>
        <w:rPr>
          <w:color w:val="000000" w:themeColor="text1"/>
        </w:rPr>
        <w:t>:</w:t>
      </w:r>
    </w:p>
    <w:p w:rsidR="00E93C22" w:rsidRPr="00AF3B8E" w:rsidRDefault="00AF3B8E" w:rsidP="00212A67">
      <w:pPr>
        <w:pStyle w:val="ListParagraph"/>
        <w:numPr>
          <w:ilvl w:val="0"/>
          <w:numId w:val="16"/>
        </w:numPr>
        <w:ind w:left="357" w:hanging="357"/>
        <w:contextualSpacing w:val="0"/>
        <w:rPr>
          <w:color w:val="000000" w:themeColor="text1"/>
        </w:rPr>
      </w:pPr>
      <w:r w:rsidRPr="00AF3B8E">
        <w:rPr>
          <w:b/>
          <w:color w:val="000000" w:themeColor="text1"/>
        </w:rPr>
        <w:t>Introduction</w:t>
      </w:r>
      <w:r>
        <w:rPr>
          <w:color w:val="000000" w:themeColor="text1"/>
        </w:rPr>
        <w:t xml:space="preserve"> – </w:t>
      </w:r>
      <w:r w:rsidR="00E93C22" w:rsidRPr="00AF3B8E">
        <w:rPr>
          <w:color w:val="000000" w:themeColor="text1"/>
        </w:rPr>
        <w:t>a brief overview to define the scope of the strategy</w:t>
      </w:r>
      <w:r>
        <w:rPr>
          <w:color w:val="000000" w:themeColor="text1"/>
        </w:rPr>
        <w:t>.</w:t>
      </w:r>
    </w:p>
    <w:p w:rsidR="00E93C22"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Purpose</w:t>
      </w:r>
      <w:r>
        <w:rPr>
          <w:color w:val="000000" w:themeColor="text1"/>
        </w:rPr>
        <w:t xml:space="preserve"> </w:t>
      </w:r>
      <w:r w:rsidR="00B708D0">
        <w:rPr>
          <w:color w:val="000000" w:themeColor="text1"/>
        </w:rPr>
        <w:t>(</w:t>
      </w:r>
      <w:r>
        <w:rPr>
          <w:color w:val="000000" w:themeColor="text1"/>
        </w:rPr>
        <w:t>in the context of the Australia</w:t>
      </w:r>
      <w:r w:rsidR="00A94720">
        <w:rPr>
          <w:color w:val="000000" w:themeColor="text1"/>
        </w:rPr>
        <w:t>n</w:t>
      </w:r>
      <w:r>
        <w:rPr>
          <w:color w:val="000000" w:themeColor="text1"/>
        </w:rPr>
        <w:t xml:space="preserve"> Government’s and PHNs</w:t>
      </w:r>
      <w:r w:rsidR="00B708D0">
        <w:rPr>
          <w:color w:val="000000" w:themeColor="text1"/>
        </w:rPr>
        <w:t>’</w:t>
      </w:r>
      <w:r>
        <w:rPr>
          <w:color w:val="000000" w:themeColor="text1"/>
        </w:rPr>
        <w:t xml:space="preserve"> overall objectives</w:t>
      </w:r>
      <w:r w:rsidR="00B708D0">
        <w:rPr>
          <w:color w:val="000000" w:themeColor="text1"/>
        </w:rPr>
        <w:t>)</w:t>
      </w:r>
      <w:r w:rsidR="00AF3B8E">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Key messages</w:t>
      </w:r>
      <w:r w:rsidR="00AF3B8E">
        <w:rPr>
          <w:color w:val="000000" w:themeColor="text1"/>
        </w:rPr>
        <w:t xml:space="preserve"> – </w:t>
      </w:r>
      <w:r w:rsidRPr="00AF3B8E">
        <w:rPr>
          <w:color w:val="000000" w:themeColor="text1"/>
        </w:rPr>
        <w:t>tailored to audiences</w:t>
      </w:r>
      <w:r w:rsidR="00AF3B8E" w:rsidRPr="00AF3B8E">
        <w:rPr>
          <w:color w:val="000000" w:themeColor="text1"/>
        </w:rPr>
        <w:t>.</w:t>
      </w:r>
    </w:p>
    <w:p w:rsidR="00E93C22"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 xml:space="preserve">Guiding principles </w:t>
      </w:r>
      <w:r>
        <w:rPr>
          <w:color w:val="000000" w:themeColor="text1"/>
        </w:rPr>
        <w:t>that should be adopted</w:t>
      </w:r>
      <w:r w:rsidR="00AF3B8E">
        <w:rPr>
          <w:color w:val="000000" w:themeColor="text1"/>
        </w:rPr>
        <w:t>.</w:t>
      </w:r>
    </w:p>
    <w:p w:rsidR="00E93C22"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Project management and governance</w:t>
      </w:r>
      <w:r w:rsidRPr="00920062">
        <w:rPr>
          <w:color w:val="000000" w:themeColor="text1"/>
        </w:rPr>
        <w:t xml:space="preserve"> </w:t>
      </w:r>
      <w:r>
        <w:rPr>
          <w:color w:val="000000" w:themeColor="text1"/>
        </w:rPr>
        <w:t>–</w:t>
      </w:r>
      <w:r w:rsidRPr="00920062">
        <w:rPr>
          <w:color w:val="000000" w:themeColor="text1"/>
        </w:rPr>
        <w:t xml:space="preserve"> </w:t>
      </w:r>
      <w:r>
        <w:rPr>
          <w:color w:val="000000" w:themeColor="text1"/>
        </w:rPr>
        <w:t xml:space="preserve">including </w:t>
      </w:r>
      <w:r w:rsidRPr="00920062">
        <w:rPr>
          <w:color w:val="000000" w:themeColor="text1"/>
        </w:rPr>
        <w:t xml:space="preserve">the person responsible for the </w:t>
      </w:r>
      <w:r>
        <w:rPr>
          <w:color w:val="000000" w:themeColor="text1"/>
        </w:rPr>
        <w:t>communications</w:t>
      </w:r>
      <w:r w:rsidR="00E57B15">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Objectives of the Communications Plan</w:t>
      </w:r>
      <w:r w:rsidR="00AF3B8E">
        <w:rPr>
          <w:color w:val="000000" w:themeColor="text1"/>
        </w:rPr>
        <w:t xml:space="preserve"> – </w:t>
      </w:r>
      <w:r w:rsidRPr="00AF3B8E">
        <w:rPr>
          <w:color w:val="000000" w:themeColor="text1"/>
        </w:rPr>
        <w:t>the specific objectives of the ‘campaign’</w:t>
      </w:r>
      <w:r w:rsidR="00E57B15">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Target Audience</w:t>
      </w:r>
      <w:r w:rsidR="00AF3B8E">
        <w:rPr>
          <w:color w:val="000000" w:themeColor="text1"/>
        </w:rPr>
        <w:t xml:space="preserve"> – </w:t>
      </w:r>
      <w:r w:rsidRPr="00AF3B8E">
        <w:rPr>
          <w:color w:val="000000" w:themeColor="text1"/>
        </w:rPr>
        <w:t>demographics, psychographics, geographic locations, specific interests, etc.</w:t>
      </w:r>
    </w:p>
    <w:p w:rsidR="00E93C22"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Outline any current activities</w:t>
      </w:r>
      <w:r w:rsidRPr="00920062">
        <w:rPr>
          <w:color w:val="000000" w:themeColor="text1"/>
        </w:rPr>
        <w:t xml:space="preserve"> that contribute to your communications objectives</w:t>
      </w:r>
      <w:r w:rsidR="00E57B15">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Market Research</w:t>
      </w:r>
      <w:r w:rsidR="00AF3B8E">
        <w:rPr>
          <w:color w:val="000000" w:themeColor="text1"/>
        </w:rPr>
        <w:t xml:space="preserve"> – </w:t>
      </w:r>
      <w:r w:rsidRPr="00AF3B8E">
        <w:rPr>
          <w:color w:val="000000" w:themeColor="text1"/>
        </w:rPr>
        <w:t>detail any research that may have been undertaken or is available that may assist your communications plan</w:t>
      </w:r>
      <w:r w:rsidR="00E57B15">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Communication Strategies</w:t>
      </w:r>
      <w:r w:rsidR="00AF3B8E">
        <w:rPr>
          <w:color w:val="000000" w:themeColor="text1"/>
        </w:rPr>
        <w:t xml:space="preserve"> – </w:t>
      </w:r>
      <w:r w:rsidRPr="00AF3B8E">
        <w:rPr>
          <w:color w:val="000000" w:themeColor="text1"/>
        </w:rPr>
        <w:t>outline the communications strategy or strategies that will be used to achieve your objectives (briefly touching on tactics for each)</w:t>
      </w:r>
      <w:r w:rsidR="00E57B15">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Communications Tools/Tactics</w:t>
      </w:r>
      <w:r w:rsidR="00AF3B8E">
        <w:rPr>
          <w:color w:val="000000" w:themeColor="text1"/>
        </w:rPr>
        <w:t xml:space="preserve"> – </w:t>
      </w:r>
      <w:r w:rsidRPr="00AF3B8E">
        <w:rPr>
          <w:color w:val="000000" w:themeColor="text1"/>
        </w:rPr>
        <w:t>provide the specific details of each selected communications strategy</w:t>
      </w:r>
      <w:r w:rsidR="00E57B15">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Budget</w:t>
      </w:r>
      <w:r w:rsidR="00AF3B8E">
        <w:rPr>
          <w:color w:val="000000" w:themeColor="text1"/>
        </w:rPr>
        <w:t xml:space="preserve"> – </w:t>
      </w:r>
      <w:r w:rsidRPr="00AF3B8E">
        <w:rPr>
          <w:color w:val="000000" w:themeColor="text1"/>
        </w:rPr>
        <w:t>an itemised breakdown of the total budget including all activity, if not included elsewhere</w:t>
      </w:r>
      <w:r w:rsidR="00E57B15">
        <w:rPr>
          <w:color w:val="000000" w:themeColor="text1"/>
        </w:rPr>
        <w:t>.</w:t>
      </w:r>
    </w:p>
    <w:p w:rsidR="00E93C22" w:rsidRPr="00AF3B8E" w:rsidRDefault="00E93C22" w:rsidP="00212A67">
      <w:pPr>
        <w:pStyle w:val="ListParagraph"/>
        <w:numPr>
          <w:ilvl w:val="0"/>
          <w:numId w:val="16"/>
        </w:numPr>
        <w:ind w:left="357" w:hanging="357"/>
        <w:contextualSpacing w:val="0"/>
        <w:rPr>
          <w:color w:val="000000" w:themeColor="text1"/>
        </w:rPr>
      </w:pPr>
      <w:r w:rsidRPr="00AF3B8E">
        <w:rPr>
          <w:b/>
          <w:color w:val="000000" w:themeColor="text1"/>
        </w:rPr>
        <w:t>Timing</w:t>
      </w:r>
      <w:r w:rsidR="00AF3B8E">
        <w:rPr>
          <w:color w:val="000000" w:themeColor="text1"/>
        </w:rPr>
        <w:t xml:space="preserve"> – </w:t>
      </w:r>
      <w:r w:rsidRPr="00AF3B8E">
        <w:rPr>
          <w:color w:val="000000" w:themeColor="text1"/>
        </w:rPr>
        <w:t xml:space="preserve">a table with </w:t>
      </w:r>
      <w:r w:rsidR="00A705F5">
        <w:rPr>
          <w:color w:val="000000" w:themeColor="text1"/>
        </w:rPr>
        <w:t xml:space="preserve">a </w:t>
      </w:r>
      <w:r w:rsidRPr="00AF3B8E">
        <w:rPr>
          <w:color w:val="000000" w:themeColor="text1"/>
        </w:rPr>
        <w:t xml:space="preserve">timeline of </w:t>
      </w:r>
      <w:r w:rsidR="00A705F5">
        <w:rPr>
          <w:color w:val="000000" w:themeColor="text1"/>
        </w:rPr>
        <w:t xml:space="preserve">the </w:t>
      </w:r>
      <w:r w:rsidRPr="00AF3B8E">
        <w:rPr>
          <w:color w:val="000000" w:themeColor="text1"/>
        </w:rPr>
        <w:t xml:space="preserve">actions </w:t>
      </w:r>
      <w:r w:rsidR="00A705F5">
        <w:rPr>
          <w:color w:val="000000" w:themeColor="text1"/>
        </w:rPr>
        <w:t xml:space="preserve">that are </w:t>
      </w:r>
      <w:r w:rsidRPr="00AF3B8E">
        <w:rPr>
          <w:color w:val="000000" w:themeColor="text1"/>
        </w:rPr>
        <w:t xml:space="preserve">required to implement the </w:t>
      </w:r>
      <w:r w:rsidR="00A705F5">
        <w:rPr>
          <w:color w:val="000000" w:themeColor="text1"/>
        </w:rPr>
        <w:t xml:space="preserve">outlined </w:t>
      </w:r>
      <w:r w:rsidRPr="00AF3B8E">
        <w:rPr>
          <w:color w:val="000000" w:themeColor="text1"/>
        </w:rPr>
        <w:t>activities</w:t>
      </w:r>
      <w:r w:rsidR="00E57B15">
        <w:rPr>
          <w:color w:val="000000" w:themeColor="text1"/>
        </w:rPr>
        <w:t>.</w:t>
      </w:r>
    </w:p>
    <w:p w:rsidR="00E93C22" w:rsidRPr="00AF3B8E" w:rsidRDefault="00E93C22" w:rsidP="00AC2725">
      <w:pPr>
        <w:pStyle w:val="ListParagraph"/>
        <w:numPr>
          <w:ilvl w:val="0"/>
          <w:numId w:val="16"/>
        </w:numPr>
        <w:rPr>
          <w:color w:val="000000" w:themeColor="text1"/>
        </w:rPr>
      </w:pPr>
      <w:r w:rsidRPr="00AF3B8E">
        <w:rPr>
          <w:b/>
          <w:color w:val="000000" w:themeColor="text1"/>
        </w:rPr>
        <w:t>Evaluation</w:t>
      </w:r>
      <w:r w:rsidR="00AF3B8E">
        <w:rPr>
          <w:color w:val="000000" w:themeColor="text1"/>
        </w:rPr>
        <w:t xml:space="preserve"> – </w:t>
      </w:r>
      <w:r w:rsidRPr="00AF3B8E">
        <w:rPr>
          <w:color w:val="000000" w:themeColor="text1"/>
        </w:rPr>
        <w:t>how and when the plan will be evaluated</w:t>
      </w:r>
      <w:r w:rsidR="00E57B15">
        <w:rPr>
          <w:color w:val="000000" w:themeColor="text1"/>
        </w:rPr>
        <w:t>.</w:t>
      </w:r>
    </w:p>
    <w:p w:rsidR="00E93C22" w:rsidRPr="004C01A8" w:rsidRDefault="00E93C22" w:rsidP="00BA289B">
      <w:pPr>
        <w:jc w:val="right"/>
        <w:rPr>
          <w:rFonts w:asciiTheme="minorHAnsi" w:hAnsiTheme="minorHAnsi" w:cstheme="minorBidi"/>
          <w:color w:val="0000FF" w:themeColor="hyperlink"/>
          <w:spacing w:val="-20"/>
          <w:szCs w:val="20"/>
          <w:u w:val="single"/>
        </w:rPr>
      </w:pPr>
    </w:p>
    <w:p w:rsidR="008C6B47" w:rsidRPr="001729E4" w:rsidRDefault="008C6B47" w:rsidP="00514D45">
      <w:pPr>
        <w:pStyle w:val="Heading1"/>
      </w:pPr>
      <w:bookmarkStart w:id="14" w:name="_Toc458009695"/>
      <w:r w:rsidRPr="001729E4">
        <w:lastRenderedPageBreak/>
        <w:t>Stage 3: Reviewing and ratifying the whole plan</w:t>
      </w:r>
      <w:bookmarkEnd w:id="14"/>
    </w:p>
    <w:p w:rsidR="008C6B47" w:rsidRDefault="008C6B47" w:rsidP="00920062">
      <w:pPr>
        <w:jc w:val="left"/>
      </w:pPr>
    </w:p>
    <w:p w:rsidR="004C187A" w:rsidRDefault="004C187A" w:rsidP="00920062">
      <w:pPr>
        <w:jc w:val="left"/>
      </w:pPr>
      <w:r>
        <w:t>Figure 3.1: Key steps in reviewing and ratifying the plan</w:t>
      </w:r>
      <w:r>
        <w:br/>
      </w:r>
    </w:p>
    <w:p w:rsidR="00BA289B" w:rsidRDefault="002C4CA4" w:rsidP="00920062">
      <w:pPr>
        <w:jc w:val="left"/>
      </w:pPr>
      <w:r>
        <w:rPr>
          <w:noProof/>
          <w:lang w:eastAsia="en-AU"/>
        </w:rPr>
        <w:drawing>
          <wp:inline distT="0" distB="0" distL="0" distR="0" wp14:anchorId="640C3FE3" wp14:editId="44FBCD71">
            <wp:extent cx="5274310" cy="3257563"/>
            <wp:effectExtent l="0" t="0" r="2540" b="0"/>
            <wp:docPr id="17" name="Picture 17" descr="This figure outlines five key steps in reviewing and ratifying the whole plan: 1. Review the plan for balance and focus; 2. Complete activity plan template; 3. Formally ratify the plan; 4. Initiate approaches to market; and 5.  Communicate with stakeholders and communities." title="Figure 3.1: Key steps in reviewing and ratifying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274310" cy="3257563"/>
                    </a:xfrm>
                    <a:prstGeom prst="rect">
                      <a:avLst/>
                    </a:prstGeom>
                  </pic:spPr>
                </pic:pic>
              </a:graphicData>
            </a:graphic>
          </wp:inline>
        </w:drawing>
      </w:r>
    </w:p>
    <w:p w:rsidR="00BA289B" w:rsidRDefault="00BA289B">
      <w:pPr>
        <w:spacing w:after="120" w:line="240" w:lineRule="auto"/>
        <w:jc w:val="left"/>
        <w:rPr>
          <w:bCs/>
        </w:rPr>
      </w:pPr>
    </w:p>
    <w:p w:rsidR="00700480" w:rsidRDefault="00700480">
      <w:pPr>
        <w:spacing w:after="120" w:line="240" w:lineRule="auto"/>
        <w:jc w:val="left"/>
        <w:rPr>
          <w:bCs/>
        </w:rPr>
      </w:pPr>
    </w:p>
    <w:p w:rsidR="00671141" w:rsidRDefault="00B8132E" w:rsidP="000209FF">
      <w:pPr>
        <w:spacing w:after="240" w:line="23" w:lineRule="atLeast"/>
        <w:jc w:val="left"/>
        <w:rPr>
          <w:bCs/>
        </w:rPr>
      </w:pPr>
      <w:r>
        <w:rPr>
          <w:bCs/>
        </w:rPr>
        <w:t>PHNs should ensure that the final plan:</w:t>
      </w:r>
    </w:p>
    <w:p w:rsidR="00B8132E" w:rsidRDefault="00B8132E" w:rsidP="000209FF">
      <w:pPr>
        <w:pStyle w:val="ListParagraph"/>
        <w:numPr>
          <w:ilvl w:val="0"/>
          <w:numId w:val="4"/>
        </w:numPr>
        <w:spacing w:before="120" w:after="240" w:line="23" w:lineRule="atLeast"/>
        <w:contextualSpacing w:val="0"/>
      </w:pPr>
      <w:r w:rsidRPr="00C20ED9">
        <w:t>clearly relates to the PHN objectives and reflects the outcomes of the needs assessment</w:t>
      </w:r>
      <w:r w:rsidR="00CD4E6A">
        <w:t>;</w:t>
      </w:r>
    </w:p>
    <w:p w:rsidR="00B8132E" w:rsidRPr="00C20ED9" w:rsidRDefault="00B8132E" w:rsidP="000209FF">
      <w:pPr>
        <w:pStyle w:val="ListParagraph"/>
        <w:numPr>
          <w:ilvl w:val="0"/>
          <w:numId w:val="4"/>
        </w:numPr>
        <w:spacing w:before="120" w:after="240" w:line="23" w:lineRule="atLeast"/>
        <w:contextualSpacing w:val="0"/>
      </w:pPr>
      <w:r w:rsidRPr="00C20ED9">
        <w:rPr>
          <w:bCs/>
        </w:rPr>
        <w:t>is balanced in order to achieve activity across a broad range of primary health care</w:t>
      </w:r>
      <w:r w:rsidR="00CD4E6A">
        <w:rPr>
          <w:bCs/>
        </w:rPr>
        <w:t>;</w:t>
      </w:r>
    </w:p>
    <w:p w:rsidR="00B8132E" w:rsidRPr="00C20ED9" w:rsidRDefault="00B8132E" w:rsidP="000209FF">
      <w:pPr>
        <w:pStyle w:val="ListParagraph"/>
        <w:numPr>
          <w:ilvl w:val="0"/>
          <w:numId w:val="4"/>
        </w:numPr>
        <w:spacing w:before="120" w:after="240" w:line="23" w:lineRule="atLeast"/>
        <w:contextualSpacing w:val="0"/>
      </w:pPr>
      <w:r>
        <w:rPr>
          <w:bCs/>
        </w:rPr>
        <w:t xml:space="preserve">shows a level of coordination and (where possible) integration between different </w:t>
      </w:r>
      <w:r w:rsidR="0059711E">
        <w:rPr>
          <w:bCs/>
        </w:rPr>
        <w:t>activ</w:t>
      </w:r>
      <w:r w:rsidR="00CD4E6A">
        <w:rPr>
          <w:bCs/>
        </w:rPr>
        <w:t>ities</w:t>
      </w:r>
      <w:r w:rsidR="00E1270C">
        <w:rPr>
          <w:bCs/>
        </w:rPr>
        <w:t>,</w:t>
      </w:r>
      <w:r>
        <w:rPr>
          <w:bCs/>
        </w:rPr>
        <w:t xml:space="preserve"> and that dependencies between activities are recognised and capable of being coordinated</w:t>
      </w:r>
      <w:r w:rsidR="00CD4E6A">
        <w:rPr>
          <w:bCs/>
        </w:rPr>
        <w:t>;</w:t>
      </w:r>
    </w:p>
    <w:p w:rsidR="00B8132E" w:rsidRPr="00C20ED9" w:rsidRDefault="00B8132E" w:rsidP="000209FF">
      <w:pPr>
        <w:pStyle w:val="ListParagraph"/>
        <w:numPr>
          <w:ilvl w:val="0"/>
          <w:numId w:val="4"/>
        </w:numPr>
        <w:spacing w:before="120" w:after="240" w:line="23" w:lineRule="atLeast"/>
        <w:contextualSpacing w:val="0"/>
      </w:pPr>
      <w:r>
        <w:rPr>
          <w:bCs/>
        </w:rPr>
        <w:t xml:space="preserve">demonstrates </w:t>
      </w:r>
      <w:r w:rsidRPr="00C20ED9">
        <w:rPr>
          <w:bCs/>
        </w:rPr>
        <w:t>an awareness of the market</w:t>
      </w:r>
      <w:r>
        <w:rPr>
          <w:bCs/>
        </w:rPr>
        <w:t>, now and in the future</w:t>
      </w:r>
      <w:r w:rsidR="00CD4E6A">
        <w:rPr>
          <w:bCs/>
        </w:rPr>
        <w:t>;</w:t>
      </w:r>
    </w:p>
    <w:p w:rsidR="00B8132E" w:rsidRPr="008E0577" w:rsidRDefault="00B8132E" w:rsidP="000209FF">
      <w:pPr>
        <w:pStyle w:val="ListParagraph"/>
        <w:numPr>
          <w:ilvl w:val="0"/>
          <w:numId w:val="4"/>
        </w:numPr>
        <w:spacing w:before="120" w:after="240" w:line="23" w:lineRule="atLeast"/>
        <w:contextualSpacing w:val="0"/>
      </w:pPr>
      <w:r w:rsidRPr="00C20ED9">
        <w:rPr>
          <w:bCs/>
        </w:rPr>
        <w:t>encourages the involvement of others in service design and, where appropriate, in procurement processes</w:t>
      </w:r>
      <w:r w:rsidR="00CD4E6A">
        <w:rPr>
          <w:bCs/>
        </w:rPr>
        <w:t>; and</w:t>
      </w:r>
    </w:p>
    <w:p w:rsidR="00B8132E" w:rsidRPr="00C20ED9" w:rsidRDefault="00B8132E" w:rsidP="000209FF">
      <w:pPr>
        <w:pStyle w:val="ListParagraph"/>
        <w:numPr>
          <w:ilvl w:val="0"/>
          <w:numId w:val="4"/>
        </w:numPr>
        <w:spacing w:before="120" w:after="240" w:line="23" w:lineRule="atLeast"/>
        <w:contextualSpacing w:val="0"/>
      </w:pPr>
      <w:proofErr w:type="gramStart"/>
      <w:r>
        <w:rPr>
          <w:bCs/>
        </w:rPr>
        <w:t>identifies</w:t>
      </w:r>
      <w:proofErr w:type="gramEnd"/>
      <w:r>
        <w:rPr>
          <w:bCs/>
        </w:rPr>
        <w:t xml:space="preserve"> new areas of focus and those planned for decommissioning</w:t>
      </w:r>
      <w:r w:rsidRPr="00C20ED9">
        <w:rPr>
          <w:bCs/>
        </w:rPr>
        <w:t>.</w:t>
      </w:r>
    </w:p>
    <w:p w:rsidR="00700480" w:rsidRDefault="00700480" w:rsidP="00E57B15">
      <w:pPr>
        <w:spacing w:line="23" w:lineRule="atLeast"/>
        <w:jc w:val="left"/>
      </w:pPr>
      <w:r>
        <w:t xml:space="preserve">This section describes a set of potential resources relating to each element of Stage </w:t>
      </w:r>
      <w:r w:rsidR="00A1723F">
        <w:t>3</w:t>
      </w:r>
      <w:r>
        <w:t>.</w:t>
      </w:r>
    </w:p>
    <w:p w:rsidR="00067072" w:rsidRDefault="00067072" w:rsidP="00920062">
      <w:pPr>
        <w:jc w:val="left"/>
      </w:pPr>
    </w:p>
    <w:p w:rsidR="00514D45" w:rsidRDefault="00514D45">
      <w:pPr>
        <w:spacing w:after="200" w:line="276" w:lineRule="auto"/>
        <w:jc w:val="left"/>
        <w:rPr>
          <w:b/>
          <w:color w:val="1F497D" w:themeColor="text2"/>
        </w:rPr>
      </w:pPr>
      <w:r>
        <w:rPr>
          <w:b/>
          <w:color w:val="1F497D" w:themeColor="text2"/>
        </w:rPr>
        <w:br w:type="page"/>
      </w:r>
    </w:p>
    <w:p w:rsidR="008C6B47" w:rsidRDefault="00514D45" w:rsidP="00E57B15">
      <w:pPr>
        <w:pStyle w:val="Heading2"/>
      </w:pPr>
      <w:bookmarkStart w:id="15" w:name="_Toc458009696"/>
      <w:r>
        <w:lastRenderedPageBreak/>
        <w:t xml:space="preserve">3.1 </w:t>
      </w:r>
      <w:r w:rsidR="008C6B47">
        <w:t>Review the plan for balance and focus</w:t>
      </w:r>
      <w:bookmarkEnd w:id="15"/>
    </w:p>
    <w:p w:rsidR="00E93C22" w:rsidRPr="00920062" w:rsidRDefault="00E93C22" w:rsidP="00E57B15">
      <w:pPr>
        <w:pStyle w:val="Heading3"/>
        <w:jc w:val="left"/>
      </w:pPr>
      <w:r w:rsidRPr="00920062">
        <w:t>Overview</w:t>
      </w:r>
    </w:p>
    <w:p w:rsidR="00E93C22" w:rsidRDefault="00B708D0" w:rsidP="00E57B15">
      <w:pPr>
        <w:spacing w:line="23" w:lineRule="atLeast"/>
        <w:jc w:val="left"/>
      </w:pPr>
      <w:r>
        <w:t>Reviewing and finalising the plan</w:t>
      </w:r>
      <w:r w:rsidR="0059711E">
        <w:t xml:space="preserve"> requires two key questions to be addressed:</w:t>
      </w:r>
    </w:p>
    <w:p w:rsidR="0059711E" w:rsidRDefault="0059711E" w:rsidP="00E57B15">
      <w:pPr>
        <w:spacing w:line="23" w:lineRule="atLeast"/>
        <w:jc w:val="left"/>
      </w:pPr>
    </w:p>
    <w:p w:rsidR="00783873" w:rsidRDefault="0059711E" w:rsidP="000209FF">
      <w:pPr>
        <w:pStyle w:val="ListParagraph"/>
        <w:numPr>
          <w:ilvl w:val="0"/>
          <w:numId w:val="18"/>
        </w:numPr>
        <w:spacing w:after="0"/>
        <w:ind w:left="360"/>
        <w:contextualSpacing w:val="0"/>
      </w:pPr>
      <w:r>
        <w:t>Is the plan balanced</w:t>
      </w:r>
      <w:r w:rsidR="00E1270C">
        <w:t>?</w:t>
      </w:r>
      <w:r>
        <w:t xml:space="preserve"> </w:t>
      </w:r>
      <w:r w:rsidR="00E1270C">
        <w:t>I</w:t>
      </w:r>
      <w:r>
        <w:t>s there an appropriate balance of activities that addresse</w:t>
      </w:r>
      <w:r w:rsidR="001F7B99">
        <w:t>s</w:t>
      </w:r>
      <w:r>
        <w:t xml:space="preserve"> the </w:t>
      </w:r>
      <w:r w:rsidR="00E1270C">
        <w:t>n</w:t>
      </w:r>
      <w:r>
        <w:t xml:space="preserve">eeds </w:t>
      </w:r>
      <w:r w:rsidR="00E1270C">
        <w:t>a</w:t>
      </w:r>
      <w:r>
        <w:t>ssessment and other lenses that might be applied</w:t>
      </w:r>
      <w:r w:rsidR="00E1270C">
        <w:t>,</w:t>
      </w:r>
      <w:r>
        <w:t xml:space="preserve"> for example the needs of particular community groups like Aboriginal and Torres Strait Islander</w:t>
      </w:r>
      <w:r w:rsidR="00C14244">
        <w:t xml:space="preserve"> people</w:t>
      </w:r>
      <w:r>
        <w:t xml:space="preserve">? There will never be sufficient resources to address all needs but the PHN </w:t>
      </w:r>
      <w:r w:rsidR="00E1270C">
        <w:t>must</w:t>
      </w:r>
      <w:r w:rsidR="001F7B99">
        <w:t xml:space="preserve"> </w:t>
      </w:r>
      <w:r>
        <w:t xml:space="preserve">ensure </w:t>
      </w:r>
      <w:r w:rsidR="00E1270C">
        <w:t xml:space="preserve">that </w:t>
      </w:r>
      <w:r>
        <w:t>it has balanced different needs and perspectives appropriately.</w:t>
      </w:r>
    </w:p>
    <w:p w:rsidR="00783873" w:rsidRDefault="00783873" w:rsidP="00E57B15">
      <w:pPr>
        <w:spacing w:line="23" w:lineRule="atLeast"/>
        <w:jc w:val="left"/>
      </w:pPr>
    </w:p>
    <w:p w:rsidR="00783873" w:rsidRDefault="0059711E" w:rsidP="000209FF">
      <w:pPr>
        <w:pStyle w:val="ListParagraph"/>
        <w:numPr>
          <w:ilvl w:val="0"/>
          <w:numId w:val="18"/>
        </w:numPr>
        <w:spacing w:after="0"/>
        <w:ind w:left="360"/>
        <w:contextualSpacing w:val="0"/>
      </w:pPr>
      <w:r>
        <w:t>Is the plan focused</w:t>
      </w:r>
      <w:r w:rsidR="00E1270C">
        <w:t>?</w:t>
      </w:r>
      <w:r>
        <w:t xml:space="preserve"> </w:t>
      </w:r>
      <w:r w:rsidR="00E1270C">
        <w:t>T</w:t>
      </w:r>
      <w:r>
        <w:t>his is a key question (that in some ways could be seen as contradicting the first)</w:t>
      </w:r>
      <w:r w:rsidR="00E1270C">
        <w:t>. P</w:t>
      </w:r>
      <w:r>
        <w:t xml:space="preserve">ublic services have for many years operated on the basis of universality and </w:t>
      </w:r>
      <w:r w:rsidR="00E1270C">
        <w:t>viewing</w:t>
      </w:r>
      <w:r>
        <w:t xml:space="preserve"> the ‘delivery of similar services to all’ as a measure of equity. The reality is that PHNs must </w:t>
      </w:r>
      <w:r w:rsidR="001F7B99">
        <w:t xml:space="preserve">target </w:t>
      </w:r>
      <w:r w:rsidR="00E57B15">
        <w:t xml:space="preserve">their efforts and resources </w:t>
      </w:r>
      <w:r>
        <w:t xml:space="preserve">and do the things that have the </w:t>
      </w:r>
      <w:r w:rsidR="001F7B99">
        <w:t xml:space="preserve">potential for </w:t>
      </w:r>
      <w:r>
        <w:t>greatest impact</w:t>
      </w:r>
      <w:r w:rsidR="001F7B99">
        <w:t>, in the context of meeting the PHN program objectives</w:t>
      </w:r>
      <w:r>
        <w:t>. Only then will plans be focused.</w:t>
      </w:r>
    </w:p>
    <w:p w:rsidR="00783873" w:rsidRDefault="00783873" w:rsidP="00E57B15">
      <w:pPr>
        <w:spacing w:line="23" w:lineRule="atLeast"/>
        <w:jc w:val="left"/>
      </w:pPr>
    </w:p>
    <w:p w:rsidR="0059711E" w:rsidRDefault="0059711E" w:rsidP="000209FF">
      <w:pPr>
        <w:spacing w:line="276" w:lineRule="auto"/>
        <w:jc w:val="left"/>
      </w:pPr>
      <w:r>
        <w:t xml:space="preserve">PHNs will want to consider </w:t>
      </w:r>
      <w:r w:rsidR="001F7B99">
        <w:t xml:space="preserve">potential </w:t>
      </w:r>
      <w:r>
        <w:t>u</w:t>
      </w:r>
      <w:r w:rsidRPr="00815557">
        <w:t xml:space="preserve">nintended consequences </w:t>
      </w:r>
      <w:r>
        <w:t>and the ‘political’ and stakeholder ramifications of their plans</w:t>
      </w:r>
      <w:r w:rsidR="00BD205E">
        <w:t>. It is useful to consider</w:t>
      </w:r>
      <w:r w:rsidR="00BD205E" w:rsidRPr="00815557">
        <w:t xml:space="preserve"> the plan through a different lens to identify unintended consequences.</w:t>
      </w:r>
      <w:r w:rsidR="001F7B99">
        <w:t xml:space="preserve"> </w:t>
      </w:r>
      <w:r w:rsidR="00BD205E">
        <w:t>F</w:t>
      </w:r>
      <w:r w:rsidRPr="00815557">
        <w:t xml:space="preserve">or </w:t>
      </w:r>
      <w:r>
        <w:t>example</w:t>
      </w:r>
      <w:r w:rsidR="00BD205E">
        <w:t>, how</w:t>
      </w:r>
      <w:r>
        <w:t xml:space="preserve"> would</w:t>
      </w:r>
      <w:r w:rsidRPr="00815557">
        <w:t xml:space="preserve"> the community, </w:t>
      </w:r>
      <w:r w:rsidR="00E1270C">
        <w:t xml:space="preserve">the </w:t>
      </w:r>
      <w:r w:rsidRPr="00815557">
        <w:t xml:space="preserve">supply market </w:t>
      </w:r>
      <w:r w:rsidR="00E1270C">
        <w:t xml:space="preserve">or the media </w:t>
      </w:r>
      <w:r w:rsidRPr="00815557">
        <w:t>react to the plan</w:t>
      </w:r>
      <w:r>
        <w:t>?</w:t>
      </w:r>
      <w:r w:rsidRPr="00815557">
        <w:t xml:space="preserve"> </w:t>
      </w:r>
    </w:p>
    <w:p w:rsidR="0059711E" w:rsidRPr="00815557" w:rsidRDefault="0059711E" w:rsidP="00E57B15">
      <w:pPr>
        <w:spacing w:line="23" w:lineRule="atLeast"/>
        <w:jc w:val="left"/>
      </w:pPr>
    </w:p>
    <w:p w:rsidR="0059711E" w:rsidRPr="00815557" w:rsidRDefault="0059711E" w:rsidP="000209FF">
      <w:pPr>
        <w:spacing w:line="276" w:lineRule="auto"/>
        <w:jc w:val="left"/>
      </w:pPr>
      <w:r>
        <w:t xml:space="preserve">Contrary to where this might take PHNs, they also need to consider whether </w:t>
      </w:r>
      <w:r w:rsidRPr="00815557">
        <w:t>the changes being proposed are sufficient (</w:t>
      </w:r>
      <w:r w:rsidR="00E1270C">
        <w:t xml:space="preserve">e.g. </w:t>
      </w:r>
      <w:r w:rsidRPr="00815557">
        <w:t xml:space="preserve">are they too conservative because </w:t>
      </w:r>
      <w:r>
        <w:t xml:space="preserve">of concerns </w:t>
      </w:r>
      <w:r w:rsidRPr="00815557">
        <w:t>about consequences</w:t>
      </w:r>
      <w:r w:rsidR="00E1270C">
        <w:t>,</w:t>
      </w:r>
      <w:r w:rsidRPr="00815557">
        <w:t xml:space="preserve"> or </w:t>
      </w:r>
      <w:r>
        <w:t>a</w:t>
      </w:r>
      <w:r w:rsidR="00CD4E6A">
        <w:t>r</w:t>
      </w:r>
      <w:r>
        <w:t xml:space="preserve">e they </w:t>
      </w:r>
      <w:r w:rsidRPr="00815557">
        <w:t xml:space="preserve">too </w:t>
      </w:r>
      <w:r>
        <w:t>radical?</w:t>
      </w:r>
      <w:r w:rsidR="00E1270C">
        <w:t>)</w:t>
      </w:r>
    </w:p>
    <w:p w:rsidR="0059711E" w:rsidRDefault="0059711E" w:rsidP="00E57B15">
      <w:pPr>
        <w:spacing w:line="23" w:lineRule="atLeast"/>
        <w:jc w:val="left"/>
      </w:pPr>
    </w:p>
    <w:p w:rsidR="0059711E" w:rsidRDefault="0059711E" w:rsidP="000209FF">
      <w:pPr>
        <w:spacing w:line="276" w:lineRule="auto"/>
        <w:jc w:val="left"/>
      </w:pPr>
      <w:r>
        <w:t>PHNs also need to consider how they would operationalise the plans through commissioning</w:t>
      </w:r>
      <w:r w:rsidR="00E1270C">
        <w:t>, including whether</w:t>
      </w:r>
      <w:r>
        <w:t xml:space="preserve"> the plan represent</w:t>
      </w:r>
      <w:r w:rsidR="00E1270C">
        <w:t>s</w:t>
      </w:r>
      <w:r>
        <w:t xml:space="preserve"> an appropriate mix of activities to be commissioned</w:t>
      </w:r>
      <w:r w:rsidR="00E1270C">
        <w:t>, and h</w:t>
      </w:r>
      <w:r>
        <w:t xml:space="preserve">ow the PHN </w:t>
      </w:r>
      <w:r w:rsidR="00E1270C">
        <w:t xml:space="preserve">might </w:t>
      </w:r>
      <w:r>
        <w:t xml:space="preserve">package </w:t>
      </w:r>
      <w:r w:rsidR="009975C9">
        <w:t xml:space="preserve">the activities </w:t>
      </w:r>
      <w:r>
        <w:t>(the act of bringing together individual services, activities or outcomes into a coherent grouping)</w:t>
      </w:r>
      <w:r w:rsidR="00E1270C">
        <w:t>.</w:t>
      </w:r>
    </w:p>
    <w:p w:rsidR="00E93C22" w:rsidRPr="00920062" w:rsidRDefault="00E93C22" w:rsidP="00E57B15">
      <w:pPr>
        <w:pStyle w:val="Heading3"/>
        <w:jc w:val="left"/>
      </w:pPr>
      <w:r w:rsidRPr="00920062">
        <w:t>Supporting resources</w:t>
      </w:r>
    </w:p>
    <w:p w:rsidR="0059711E" w:rsidRDefault="0059711E" w:rsidP="000209FF">
      <w:pPr>
        <w:spacing w:line="276" w:lineRule="auto"/>
        <w:jc w:val="left"/>
      </w:pPr>
      <w:r>
        <w:t xml:space="preserve">One approach to considering the plan in overall terms might be the deployment of something similar to </w:t>
      </w:r>
      <w:r w:rsidRPr="0059711E">
        <w:t>Dr Edward de Bono's Six Thinking Hats.</w:t>
      </w:r>
      <w:r>
        <w:t xml:space="preserve"> This approach is primarily aimed at fostering collaborative thinking and cohesion with teams but it could be used here by executives or </w:t>
      </w:r>
      <w:r w:rsidR="00A705F5">
        <w:t>B</w:t>
      </w:r>
      <w:r>
        <w:t>oards to check on the balance and cohesiveness of the overall plan.</w:t>
      </w:r>
    </w:p>
    <w:p w:rsidR="0059711E" w:rsidRDefault="0059711E" w:rsidP="00E57B15">
      <w:pPr>
        <w:spacing w:line="276" w:lineRule="auto"/>
        <w:jc w:val="left"/>
      </w:pPr>
    </w:p>
    <w:p w:rsidR="0059711E" w:rsidRDefault="0059711E" w:rsidP="000209FF">
      <w:pPr>
        <w:spacing w:line="276" w:lineRule="auto"/>
        <w:jc w:val="left"/>
      </w:pPr>
      <w:r>
        <w:t xml:space="preserve">Traditionally, </w:t>
      </w:r>
      <w:r w:rsidR="00CD4E6A">
        <w:t xml:space="preserve">the </w:t>
      </w:r>
      <w:r>
        <w:t xml:space="preserve">idea behind the </w:t>
      </w:r>
      <w:r w:rsidR="00227398">
        <w:t>Six T</w:t>
      </w:r>
      <w:r>
        <w:t xml:space="preserve">hinking </w:t>
      </w:r>
      <w:r w:rsidR="00227398">
        <w:t>C</w:t>
      </w:r>
      <w:r>
        <w:t xml:space="preserve">aps (depicted </w:t>
      </w:r>
      <w:r w:rsidR="00227398">
        <w:t xml:space="preserve">in Figure 3.2, </w:t>
      </w:r>
      <w:r>
        <w:t>below) is that each ‘team member’ takes a different perspective and challenges the overall proposals from that perspective:</w:t>
      </w:r>
    </w:p>
    <w:p w:rsidR="0059711E" w:rsidRDefault="0059711E" w:rsidP="00920062">
      <w:pPr>
        <w:jc w:val="left"/>
      </w:pPr>
    </w:p>
    <w:p w:rsidR="004C187A" w:rsidRDefault="004C187A">
      <w:pPr>
        <w:spacing w:after="200" w:line="276" w:lineRule="auto"/>
        <w:jc w:val="left"/>
      </w:pPr>
      <w:r>
        <w:br w:type="page"/>
      </w:r>
    </w:p>
    <w:p w:rsidR="0059711E" w:rsidRDefault="004C187A" w:rsidP="00920062">
      <w:pPr>
        <w:jc w:val="left"/>
      </w:pPr>
      <w:r>
        <w:lastRenderedPageBreak/>
        <w:t xml:space="preserve">Figure 3.2: </w:t>
      </w:r>
      <w:r w:rsidR="00227398">
        <w:t>Dr Edward de Bono’s Six Thinking Caps</w:t>
      </w:r>
    </w:p>
    <w:p w:rsidR="009D4793" w:rsidRDefault="009D4793" w:rsidP="00920062">
      <w:pPr>
        <w:jc w:val="left"/>
      </w:pPr>
    </w:p>
    <w:p w:rsidR="009D4793" w:rsidRDefault="009D4793" w:rsidP="00920062">
      <w:pPr>
        <w:jc w:val="left"/>
      </w:pPr>
      <w:r>
        <w:rPr>
          <w:noProof/>
          <w:lang w:eastAsia="en-AU"/>
        </w:rPr>
        <w:drawing>
          <wp:inline distT="0" distB="0" distL="0" distR="0" wp14:anchorId="0B054A0F" wp14:editId="64F6EB67">
            <wp:extent cx="5278120" cy="3222134"/>
            <wp:effectExtent l="0" t="0" r="0" b="0"/>
            <wp:docPr id="7" name="Picture 7" descr="This figure refers to Dr Edward de Bono’s six thinking caps. The six hats are referred to as colours and each one has a meaning as follows:  White hat represents  FACTS: data driven inputs; Green hat represents CREATIVITY: Outside the box thinkers; Yellow hat represents BENEFITS: Focused on the positives; Black hat represents CAUTIONS: Opposing viewpoints; Red hat represents FEELINGS: Feelings and intuitions; and Blue hat represents PROCESS: Idea collector, leader." title="Figure 3.2: Dr Edward de Bono’s Six Thinking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8120" cy="3222134"/>
                    </a:xfrm>
                    <a:prstGeom prst="rect">
                      <a:avLst/>
                    </a:prstGeom>
                  </pic:spPr>
                </pic:pic>
              </a:graphicData>
            </a:graphic>
          </wp:inline>
        </w:drawing>
      </w:r>
    </w:p>
    <w:p w:rsidR="0059711E" w:rsidRDefault="0059711E" w:rsidP="00920062">
      <w:pPr>
        <w:jc w:val="left"/>
      </w:pPr>
    </w:p>
    <w:p w:rsidR="003C0A79" w:rsidRDefault="0059711E" w:rsidP="003C0A79">
      <w:pPr>
        <w:jc w:val="left"/>
      </w:pPr>
      <w:r>
        <w:t xml:space="preserve">This approach could be applied to the final </w:t>
      </w:r>
      <w:r w:rsidR="00E1270C">
        <w:t>p</w:t>
      </w:r>
      <w:r>
        <w:t>lan proposals:</w:t>
      </w:r>
    </w:p>
    <w:p w:rsidR="003C0A79" w:rsidRDefault="003C0A79" w:rsidP="003C0A79">
      <w:pPr>
        <w:jc w:val="left"/>
      </w:pPr>
    </w:p>
    <w:p w:rsidR="003C0A79" w:rsidRDefault="003C0A79" w:rsidP="003C0A79">
      <w:pPr>
        <w:pBdr>
          <w:top w:val="single" w:sz="4" w:space="1" w:color="auto"/>
        </w:pBdr>
        <w:rPr>
          <w:szCs w:val="22"/>
        </w:rPr>
      </w:pPr>
      <w:r>
        <w:t>Blue</w:t>
      </w:r>
    </w:p>
    <w:p w:rsidR="003C0A79" w:rsidRDefault="003C0A79" w:rsidP="003C0A79">
      <w:pPr>
        <w:pStyle w:val="ListParagraph"/>
        <w:numPr>
          <w:ilvl w:val="0"/>
          <w:numId w:val="30"/>
        </w:numPr>
        <w:spacing w:after="0"/>
        <w:ind w:left="1797" w:hanging="357"/>
      </w:pPr>
      <w:r>
        <w:t>Board Chair and Chief Executive testing underlying ideas based on their broader knowledge of what others are doing.</w:t>
      </w:r>
    </w:p>
    <w:p w:rsidR="003C0A79" w:rsidRDefault="003C0A79" w:rsidP="003C0A79">
      <w:pPr>
        <w:pBdr>
          <w:top w:val="single" w:sz="4" w:space="1" w:color="auto"/>
        </w:pBdr>
        <w:rPr>
          <w:szCs w:val="22"/>
        </w:rPr>
      </w:pPr>
      <w:r>
        <w:t xml:space="preserve">White </w:t>
      </w:r>
    </w:p>
    <w:p w:rsidR="003C0A79" w:rsidRDefault="003C0A79" w:rsidP="003C0A79">
      <w:pPr>
        <w:pStyle w:val="ListParagraph"/>
        <w:numPr>
          <w:ilvl w:val="0"/>
          <w:numId w:val="30"/>
        </w:numPr>
        <w:spacing w:after="0"/>
        <w:ind w:left="1797" w:hanging="357"/>
      </w:pPr>
      <w:r>
        <w:t>Is the plan driven by evidence and the needs assessment?</w:t>
      </w:r>
    </w:p>
    <w:p w:rsidR="003C0A79" w:rsidRDefault="003C0A79" w:rsidP="003C0A79">
      <w:pPr>
        <w:pBdr>
          <w:top w:val="single" w:sz="4" w:space="1" w:color="auto"/>
        </w:pBdr>
        <w:rPr>
          <w:szCs w:val="22"/>
        </w:rPr>
      </w:pPr>
      <w:r>
        <w:t xml:space="preserve">Green </w:t>
      </w:r>
    </w:p>
    <w:p w:rsidR="003C0A79" w:rsidRDefault="003C0A79" w:rsidP="003C0A79">
      <w:pPr>
        <w:pStyle w:val="ListParagraph"/>
        <w:numPr>
          <w:ilvl w:val="0"/>
          <w:numId w:val="30"/>
        </w:numPr>
        <w:spacing w:after="0"/>
        <w:ind w:left="1797" w:hanging="357"/>
      </w:pPr>
      <w:r>
        <w:t>Is the plan sufficiently challenging? Is it ‘too safe’?</w:t>
      </w:r>
    </w:p>
    <w:p w:rsidR="003C0A79" w:rsidRDefault="003C0A79" w:rsidP="003C0A79">
      <w:pPr>
        <w:pStyle w:val="ListParagraph"/>
        <w:numPr>
          <w:ilvl w:val="0"/>
          <w:numId w:val="30"/>
        </w:numPr>
        <w:spacing w:after="0"/>
        <w:ind w:left="1797" w:hanging="357"/>
      </w:pPr>
      <w:r>
        <w:t>Are any of the proposed activities innovative?</w:t>
      </w:r>
    </w:p>
    <w:p w:rsidR="003C0A79" w:rsidRDefault="003C0A79" w:rsidP="003C0A79">
      <w:pPr>
        <w:pBdr>
          <w:top w:val="single" w:sz="4" w:space="1" w:color="auto"/>
        </w:pBdr>
        <w:rPr>
          <w:szCs w:val="22"/>
        </w:rPr>
      </w:pPr>
      <w:r>
        <w:t>Yellow</w:t>
      </w:r>
    </w:p>
    <w:p w:rsidR="003C0A79" w:rsidRDefault="003C0A79" w:rsidP="003C0A79">
      <w:pPr>
        <w:pStyle w:val="ListParagraph"/>
        <w:numPr>
          <w:ilvl w:val="0"/>
          <w:numId w:val="30"/>
        </w:numPr>
        <w:spacing w:after="0"/>
        <w:ind w:left="1797" w:hanging="357"/>
      </w:pPr>
      <w:r>
        <w:t>What are the planned benefits?</w:t>
      </w:r>
    </w:p>
    <w:p w:rsidR="003C0A79" w:rsidRDefault="003C0A79" w:rsidP="003C0A79">
      <w:pPr>
        <w:pStyle w:val="ListParagraph"/>
        <w:numPr>
          <w:ilvl w:val="0"/>
          <w:numId w:val="30"/>
        </w:numPr>
        <w:spacing w:after="0"/>
        <w:ind w:left="1797" w:hanging="357"/>
      </w:pPr>
      <w:r>
        <w:t>How would they be measured?</w:t>
      </w:r>
    </w:p>
    <w:p w:rsidR="003C0A79" w:rsidRDefault="003C0A79" w:rsidP="003C0A79">
      <w:pPr>
        <w:pBdr>
          <w:top w:val="single" w:sz="4" w:space="1" w:color="auto"/>
        </w:pBdr>
        <w:rPr>
          <w:szCs w:val="22"/>
        </w:rPr>
      </w:pPr>
      <w:r>
        <w:t>Black</w:t>
      </w:r>
    </w:p>
    <w:p w:rsidR="003C0A79" w:rsidRDefault="003C0A79" w:rsidP="003C0A79">
      <w:pPr>
        <w:pStyle w:val="ListParagraph"/>
        <w:numPr>
          <w:ilvl w:val="0"/>
          <w:numId w:val="30"/>
        </w:numPr>
        <w:spacing w:after="0"/>
        <w:ind w:left="1797" w:hanging="357"/>
      </w:pPr>
      <w:r>
        <w:t>What might go wrong?</w:t>
      </w:r>
    </w:p>
    <w:p w:rsidR="003C0A79" w:rsidRDefault="003C0A79" w:rsidP="003C0A79">
      <w:pPr>
        <w:pStyle w:val="ListParagraph"/>
        <w:numPr>
          <w:ilvl w:val="0"/>
          <w:numId w:val="30"/>
        </w:numPr>
        <w:spacing w:after="0"/>
        <w:ind w:left="1797" w:hanging="357"/>
      </w:pPr>
      <w:r>
        <w:t>What are the biggest risks? How are these mitigated?</w:t>
      </w:r>
    </w:p>
    <w:p w:rsidR="003C0A79" w:rsidRDefault="003C0A79" w:rsidP="003C0A79">
      <w:pPr>
        <w:pStyle w:val="ListParagraph"/>
        <w:numPr>
          <w:ilvl w:val="0"/>
          <w:numId w:val="30"/>
        </w:numPr>
        <w:spacing w:after="0"/>
        <w:ind w:left="1797" w:hanging="357"/>
      </w:pPr>
      <w:r>
        <w:t>Where would the biggest challenges come from?</w:t>
      </w:r>
    </w:p>
    <w:p w:rsidR="003C0A79" w:rsidRDefault="003C0A79" w:rsidP="003C0A79">
      <w:pPr>
        <w:pStyle w:val="ListParagraph"/>
        <w:numPr>
          <w:ilvl w:val="0"/>
          <w:numId w:val="30"/>
        </w:numPr>
        <w:spacing w:after="0"/>
        <w:ind w:left="1797" w:hanging="357"/>
      </w:pPr>
      <w:r>
        <w:t>How could the plan be perceived badly?</w:t>
      </w:r>
    </w:p>
    <w:p w:rsidR="003C0A79" w:rsidRDefault="003C0A79" w:rsidP="003C0A79">
      <w:pPr>
        <w:pBdr>
          <w:top w:val="single" w:sz="4" w:space="1" w:color="auto"/>
        </w:pBdr>
      </w:pPr>
      <w:r>
        <w:t>Red</w:t>
      </w:r>
    </w:p>
    <w:p w:rsidR="003C0A79" w:rsidRDefault="003C0A79" w:rsidP="003C0A79">
      <w:pPr>
        <w:pStyle w:val="ListParagraph"/>
        <w:numPr>
          <w:ilvl w:val="0"/>
          <w:numId w:val="30"/>
        </w:numPr>
        <w:spacing w:after="0"/>
        <w:ind w:left="1797" w:hanging="357"/>
      </w:pPr>
      <w:r>
        <w:t>Does the plan ‘feel’ right?</w:t>
      </w:r>
    </w:p>
    <w:p w:rsidR="003C0A79" w:rsidRDefault="003C0A79" w:rsidP="003C0A79">
      <w:pPr>
        <w:pStyle w:val="ListParagraph"/>
        <w:numPr>
          <w:ilvl w:val="0"/>
          <w:numId w:val="30"/>
        </w:numPr>
        <w:spacing w:after="0"/>
        <w:ind w:left="1797" w:hanging="357"/>
      </w:pPr>
      <w:r>
        <w:t>How would others ‘feel’ about it?</w:t>
      </w:r>
    </w:p>
    <w:p w:rsidR="003C0A79" w:rsidRDefault="003C0A79" w:rsidP="003C0A79">
      <w:pPr>
        <w:pStyle w:val="ListParagraph"/>
        <w:numPr>
          <w:ilvl w:val="0"/>
          <w:numId w:val="30"/>
        </w:numPr>
        <w:spacing w:after="0"/>
        <w:ind w:left="1797" w:hanging="357"/>
      </w:pPr>
      <w:r>
        <w:t>Has the community been consulted sufficiently, and their views taken into account?</w:t>
      </w:r>
    </w:p>
    <w:p w:rsidR="003C0A79" w:rsidRPr="003C0A79" w:rsidRDefault="003C0A79" w:rsidP="003C0A79">
      <w:pPr>
        <w:pBdr>
          <w:top w:val="single" w:sz="4" w:space="1" w:color="auto"/>
        </w:pBdr>
      </w:pPr>
    </w:p>
    <w:p w:rsidR="003C0A79" w:rsidRDefault="003C0A79" w:rsidP="00920062">
      <w:pPr>
        <w:jc w:val="left"/>
      </w:pPr>
    </w:p>
    <w:p w:rsidR="008C6B47" w:rsidRDefault="00514D45" w:rsidP="00514D45">
      <w:pPr>
        <w:pStyle w:val="Heading2"/>
      </w:pPr>
      <w:bookmarkStart w:id="16" w:name="_Toc458009697"/>
      <w:r>
        <w:lastRenderedPageBreak/>
        <w:t>3.2</w:t>
      </w:r>
      <w:r w:rsidR="008C6B47">
        <w:t xml:space="preserve"> </w:t>
      </w:r>
      <w:r w:rsidR="00CD4E6A">
        <w:t xml:space="preserve">Formally </w:t>
      </w:r>
      <w:r w:rsidR="008C6B47">
        <w:t>ratify the plan</w:t>
      </w:r>
      <w:bookmarkEnd w:id="16"/>
    </w:p>
    <w:p w:rsidR="0059711E" w:rsidRPr="00920062" w:rsidRDefault="0059711E" w:rsidP="005F7270">
      <w:pPr>
        <w:pStyle w:val="Heading3"/>
      </w:pPr>
      <w:r w:rsidRPr="00920062">
        <w:t>Overview</w:t>
      </w:r>
    </w:p>
    <w:p w:rsidR="00D81732" w:rsidRDefault="00067072" w:rsidP="000209FF">
      <w:pPr>
        <w:spacing w:line="276" w:lineRule="auto"/>
        <w:jc w:val="left"/>
        <w:rPr>
          <w:color w:val="0070C0"/>
        </w:rPr>
      </w:pPr>
      <w:r>
        <w:t xml:space="preserve">Ratification will be part of the overall agreed governance processes </w:t>
      </w:r>
      <w:r w:rsidR="00440EB4">
        <w:t>for the PHN but it is likely to include a number of sign off steps and processes</w:t>
      </w:r>
      <w:r w:rsidR="00D81732">
        <w:t xml:space="preserve">. This will include consideration by </w:t>
      </w:r>
      <w:r w:rsidR="009975C9">
        <w:t>C</w:t>
      </w:r>
      <w:r w:rsidR="00D81732">
        <w:t xml:space="preserve">linical </w:t>
      </w:r>
      <w:r w:rsidR="009975C9">
        <w:t xml:space="preserve">Councils </w:t>
      </w:r>
      <w:r w:rsidR="00D81732">
        <w:t xml:space="preserve">and </w:t>
      </w:r>
      <w:r w:rsidR="009975C9">
        <w:t>C</w:t>
      </w:r>
      <w:r w:rsidR="00D81732">
        <w:t xml:space="preserve">ommunity </w:t>
      </w:r>
      <w:r w:rsidR="009975C9">
        <w:t xml:space="preserve">Advisory </w:t>
      </w:r>
      <w:r w:rsidR="00422C77">
        <w:t>Committees</w:t>
      </w:r>
      <w:r w:rsidR="009975C9">
        <w:t xml:space="preserve">, </w:t>
      </w:r>
      <w:r w:rsidR="00D81732">
        <w:t>and potential</w:t>
      </w:r>
      <w:r w:rsidR="00CF77BC">
        <w:t>ly other stakeholder groups too</w:t>
      </w:r>
      <w:r w:rsidR="00CF77BC" w:rsidRPr="00C25F8F">
        <w:t xml:space="preserve">, </w:t>
      </w:r>
      <w:r w:rsidR="00CF77BC" w:rsidRPr="00227398">
        <w:t xml:space="preserve">such as the relevant </w:t>
      </w:r>
      <w:r w:rsidR="00C25F8F" w:rsidRPr="00227398">
        <w:t xml:space="preserve">Aboriginal and Torres Strait Islander </w:t>
      </w:r>
      <w:r w:rsidR="00CF77BC" w:rsidRPr="00227398">
        <w:t>health peak bodies in the region.</w:t>
      </w:r>
      <w:r w:rsidR="00536794">
        <w:t xml:space="preserve"> </w:t>
      </w:r>
      <w:r w:rsidR="00D81732" w:rsidRPr="00C25F8F">
        <w:t xml:space="preserve">PHNs need to strike </w:t>
      </w:r>
      <w:r w:rsidR="00D81732">
        <w:t>the right balance between consultation and participation (with stakeholders) and getting the plan signed off.</w:t>
      </w:r>
    </w:p>
    <w:p w:rsidR="00D81732" w:rsidRPr="00631EF4" w:rsidRDefault="00D81732" w:rsidP="005F7270">
      <w:pPr>
        <w:pStyle w:val="Heading3"/>
      </w:pPr>
      <w:r w:rsidRPr="00631EF4">
        <w:t>Supporting resources</w:t>
      </w:r>
    </w:p>
    <w:p w:rsidR="008C6B47" w:rsidRPr="00920062" w:rsidRDefault="008C6B47" w:rsidP="005F7270">
      <w:pPr>
        <w:pStyle w:val="Heading4"/>
      </w:pPr>
      <w:r w:rsidRPr="00920062">
        <w:t>Road map</w:t>
      </w:r>
    </w:p>
    <w:p w:rsidR="00DE794D" w:rsidRPr="00227398" w:rsidRDefault="008C6B47" w:rsidP="000209FF">
      <w:pPr>
        <w:spacing w:line="276" w:lineRule="auto"/>
        <w:jc w:val="left"/>
      </w:pPr>
      <w:r>
        <w:t xml:space="preserve">A ‘road map’ provides PHNs with a format to summarise the activities that they are choosing to invest in so </w:t>
      </w:r>
      <w:r w:rsidR="00D81732">
        <w:t xml:space="preserve">that </w:t>
      </w:r>
      <w:r>
        <w:t>the Board and sub</w:t>
      </w:r>
      <w:r w:rsidR="00CD4E6A">
        <w:t>-</w:t>
      </w:r>
      <w:r>
        <w:t>committees can see at a glance the range of activities, outcomes and timelines that the commissioning activities are designed to accomplish.</w:t>
      </w:r>
      <w:r w:rsidR="00536794">
        <w:t xml:space="preserve"> </w:t>
      </w:r>
      <w:r w:rsidRPr="002A48A1">
        <w:t xml:space="preserve">It </w:t>
      </w:r>
      <w:r>
        <w:t>places the commissioning plans in one place which provides</w:t>
      </w:r>
      <w:r w:rsidRPr="002A48A1">
        <w:t xml:space="preserve"> PHNs </w:t>
      </w:r>
      <w:r>
        <w:t xml:space="preserve">with </w:t>
      </w:r>
      <w:r w:rsidRPr="002A48A1">
        <w:t xml:space="preserve">the ability to build a narrative around what they are going to commission and why. </w:t>
      </w:r>
      <w:r>
        <w:t>The road map approach encourages PHNs to adopt a program management mindset</w:t>
      </w:r>
      <w:r w:rsidR="00D81732" w:rsidRPr="00C25F8F">
        <w:t>.</w:t>
      </w:r>
      <w:r w:rsidR="00536794">
        <w:t xml:space="preserve"> </w:t>
      </w:r>
      <w:r w:rsidR="00227398">
        <w:t>Figure 3.3 provides</w:t>
      </w:r>
      <w:r w:rsidR="00DE794D" w:rsidRPr="00227398">
        <w:t xml:space="preserve"> an example of a roadmap template</w:t>
      </w:r>
      <w:r w:rsidR="00227398">
        <w:t>.</w:t>
      </w:r>
      <w:r w:rsidR="00DE794D" w:rsidRPr="00227398">
        <w:t xml:space="preserve"> </w:t>
      </w:r>
    </w:p>
    <w:p w:rsidR="00DE794D" w:rsidRDefault="00DE794D" w:rsidP="00E57B15">
      <w:pPr>
        <w:spacing w:line="276" w:lineRule="auto"/>
        <w:jc w:val="left"/>
        <w:rPr>
          <w:color w:val="FF0000"/>
        </w:rPr>
      </w:pPr>
    </w:p>
    <w:p w:rsidR="00F5313B" w:rsidRDefault="00227398" w:rsidP="00E57B15">
      <w:pPr>
        <w:spacing w:line="276" w:lineRule="auto"/>
        <w:jc w:val="left"/>
      </w:pPr>
      <w:r>
        <w:t>Figure 3.3: Road map template</w:t>
      </w:r>
    </w:p>
    <w:p w:rsidR="00F5313B" w:rsidRDefault="00F5313B" w:rsidP="00E57B15">
      <w:pPr>
        <w:spacing w:line="276" w:lineRule="auto"/>
        <w:jc w:val="left"/>
      </w:pPr>
    </w:p>
    <w:p w:rsidR="00D81732" w:rsidRPr="000D6542" w:rsidRDefault="00F5313B" w:rsidP="00E57B15">
      <w:pPr>
        <w:spacing w:line="276" w:lineRule="auto"/>
        <w:jc w:val="left"/>
        <w:rPr>
          <w:color w:val="FF0000"/>
        </w:rPr>
      </w:pPr>
      <w:r>
        <w:rPr>
          <w:noProof/>
          <w:lang w:eastAsia="en-AU"/>
        </w:rPr>
        <w:drawing>
          <wp:inline distT="0" distB="0" distL="0" distR="0">
            <wp:extent cx="5278120" cy="3567430"/>
            <wp:effectExtent l="0" t="0" r="0" b="0"/>
            <wp:docPr id="2" name="Picture 2" descr="This figure outlines a road map template, which identifies the toolkit: Roadmap of commissioning activities, including a space to include the Owner (commissioning lead) and version number. It outlines seven columns for consideration and population: Inputs (identified needs from the needs assessment); Activities (description of the activities for the set of identified needs); Outputs (business case, stage 1.3 of the Activity Work Plan process); Outcomes (prioritised list of outcomes derived from the business case); Implications for (the market, the population, and social, economic, political and sustainability implications); Timeline (start date, completion date); and Review (the Board, stakeholders). " title="Figure 3.3: Road map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pic.PNG"/>
                    <pic:cNvPicPr/>
                  </pic:nvPicPr>
                  <pic:blipFill>
                    <a:blip r:embed="rId49">
                      <a:extLst>
                        <a:ext uri="{28A0092B-C50C-407E-A947-70E740481C1C}">
                          <a14:useLocalDpi xmlns:a14="http://schemas.microsoft.com/office/drawing/2010/main" val="0"/>
                        </a:ext>
                      </a:extLst>
                    </a:blip>
                    <a:stretch>
                      <a:fillRect/>
                    </a:stretch>
                  </pic:blipFill>
                  <pic:spPr>
                    <a:xfrm>
                      <a:off x="0" y="0"/>
                      <a:ext cx="5278120" cy="3567430"/>
                    </a:xfrm>
                    <a:prstGeom prst="rect">
                      <a:avLst/>
                    </a:prstGeom>
                  </pic:spPr>
                </pic:pic>
              </a:graphicData>
            </a:graphic>
          </wp:inline>
        </w:drawing>
      </w:r>
      <w:r w:rsidR="00227398">
        <w:br/>
      </w:r>
      <w:r w:rsidR="00227398">
        <w:rPr>
          <w:color w:val="FF0000"/>
        </w:rPr>
        <w:br/>
      </w:r>
      <w:r w:rsidR="00D81732">
        <w:t>PHNs may also prepare more graphical summaries.</w:t>
      </w:r>
    </w:p>
    <w:p w:rsidR="00C25F8F" w:rsidRDefault="00C25F8F">
      <w:pPr>
        <w:spacing w:after="200" w:line="276" w:lineRule="auto"/>
        <w:jc w:val="left"/>
        <w:rPr>
          <w:rFonts w:eastAsiaTheme="majorEastAsia" w:cstheme="majorBidi"/>
          <w:b/>
          <w:bCs/>
          <w:color w:val="1F497D" w:themeColor="text2"/>
          <w:sz w:val="28"/>
          <w:szCs w:val="26"/>
        </w:rPr>
      </w:pPr>
      <w:r>
        <w:rPr>
          <w:color w:val="1F497D" w:themeColor="text2"/>
        </w:rPr>
        <w:br w:type="page"/>
      </w:r>
    </w:p>
    <w:p w:rsidR="008C6B47" w:rsidRDefault="005F7270" w:rsidP="0015726E">
      <w:pPr>
        <w:pStyle w:val="Heading2"/>
        <w:rPr>
          <w:color w:val="1F497D" w:themeColor="text2"/>
        </w:rPr>
      </w:pPr>
      <w:bookmarkStart w:id="17" w:name="_Toc458009698"/>
      <w:r>
        <w:rPr>
          <w:color w:val="1F497D" w:themeColor="text2"/>
        </w:rPr>
        <w:lastRenderedPageBreak/>
        <w:t xml:space="preserve">3.3 </w:t>
      </w:r>
      <w:r w:rsidR="008C6B47">
        <w:rPr>
          <w:color w:val="1F497D" w:themeColor="text2"/>
        </w:rPr>
        <w:t>Complete activity plan and template</w:t>
      </w:r>
      <w:bookmarkEnd w:id="17"/>
    </w:p>
    <w:p w:rsidR="00D81732" w:rsidRPr="00920062" w:rsidRDefault="00D81732" w:rsidP="005F7270">
      <w:pPr>
        <w:pStyle w:val="Heading3"/>
      </w:pPr>
      <w:r w:rsidRPr="00920062">
        <w:t>Overview</w:t>
      </w:r>
    </w:p>
    <w:p w:rsidR="00D81732" w:rsidRDefault="00D81732" w:rsidP="000209FF">
      <w:pPr>
        <w:spacing w:line="276" w:lineRule="auto"/>
        <w:jc w:val="left"/>
      </w:pPr>
      <w:r w:rsidRPr="00920062">
        <w:t xml:space="preserve">PHNs need to complete the Activity Work Plan in accordance with Australian Government </w:t>
      </w:r>
      <w:r w:rsidR="009975C9">
        <w:t>g</w:t>
      </w:r>
      <w:r w:rsidRPr="00920062">
        <w:t>uidance</w:t>
      </w:r>
      <w:r>
        <w:t>.</w:t>
      </w:r>
    </w:p>
    <w:p w:rsidR="00D81732" w:rsidRPr="00920062" w:rsidRDefault="00D81732" w:rsidP="005F7270">
      <w:pPr>
        <w:pStyle w:val="Heading3"/>
      </w:pPr>
      <w:r w:rsidRPr="00920062">
        <w:t>Supporting resources</w:t>
      </w:r>
    </w:p>
    <w:p w:rsidR="00D81732" w:rsidRDefault="008C6B47" w:rsidP="000209FF">
      <w:pPr>
        <w:spacing w:line="276" w:lineRule="auto"/>
        <w:jc w:val="left"/>
        <w:rPr>
          <w:b/>
          <w:color w:val="1F497D" w:themeColor="text2"/>
        </w:rPr>
      </w:pPr>
      <w:r>
        <w:t xml:space="preserve">The tool for this section is the Activity Work Plan 2016-2018 </w:t>
      </w:r>
      <w:r w:rsidR="00CD4E6A">
        <w:t xml:space="preserve">template </w:t>
      </w:r>
      <w:r>
        <w:t xml:space="preserve">produced by </w:t>
      </w:r>
      <w:r w:rsidR="00CD4E6A">
        <w:t>the Australian Government</w:t>
      </w:r>
      <w:r>
        <w:t xml:space="preserve"> Department of Health. </w:t>
      </w:r>
    </w:p>
    <w:p w:rsidR="00755138" w:rsidRDefault="00755138">
      <w:pPr>
        <w:spacing w:after="200" w:line="276" w:lineRule="auto"/>
        <w:jc w:val="left"/>
        <w:rPr>
          <w:rFonts w:eastAsiaTheme="majorEastAsia" w:cstheme="majorBidi"/>
          <w:b/>
          <w:bCs/>
          <w:color w:val="003D69"/>
          <w:sz w:val="28"/>
          <w:szCs w:val="26"/>
        </w:rPr>
      </w:pPr>
    </w:p>
    <w:p w:rsidR="008C6B47" w:rsidRDefault="005F7270" w:rsidP="005F7270">
      <w:pPr>
        <w:pStyle w:val="Heading2"/>
      </w:pPr>
      <w:bookmarkStart w:id="18" w:name="_Toc458009699"/>
      <w:r>
        <w:t xml:space="preserve">3.4 </w:t>
      </w:r>
      <w:r w:rsidR="00D81732">
        <w:t>I</w:t>
      </w:r>
      <w:r w:rsidR="008C6B47">
        <w:t>nitiate approach to market</w:t>
      </w:r>
      <w:bookmarkEnd w:id="18"/>
    </w:p>
    <w:p w:rsidR="00D81732" w:rsidRPr="00920062" w:rsidRDefault="00D81732" w:rsidP="005F7270">
      <w:pPr>
        <w:pStyle w:val="Heading3"/>
      </w:pPr>
      <w:r w:rsidRPr="00920062">
        <w:t>Overview</w:t>
      </w:r>
    </w:p>
    <w:p w:rsidR="00D81732" w:rsidRDefault="00D81732" w:rsidP="000209FF">
      <w:pPr>
        <w:spacing w:line="276" w:lineRule="auto"/>
        <w:jc w:val="left"/>
      </w:pPr>
      <w:r>
        <w:t xml:space="preserve">As discussed earlier in this guidance, it is likely that PHNs will have engaged with the market prior to the ratification of the </w:t>
      </w:r>
      <w:r w:rsidR="005419C3">
        <w:t>p</w:t>
      </w:r>
      <w:r>
        <w:t xml:space="preserve">lan. However, ratification provides a good opportunity to communicate the final </w:t>
      </w:r>
      <w:r w:rsidR="005419C3">
        <w:t>p</w:t>
      </w:r>
      <w:r>
        <w:t>lan to the market and build on work done to date.</w:t>
      </w:r>
    </w:p>
    <w:p w:rsidR="00D81732" w:rsidRDefault="00D81732" w:rsidP="00E57B15">
      <w:pPr>
        <w:spacing w:line="23" w:lineRule="atLeast"/>
        <w:jc w:val="left"/>
      </w:pPr>
    </w:p>
    <w:p w:rsidR="00D81732" w:rsidRDefault="00D81732" w:rsidP="00E57B15">
      <w:pPr>
        <w:spacing w:line="23" w:lineRule="atLeast"/>
        <w:jc w:val="left"/>
      </w:pPr>
      <w:r>
        <w:t>Some questions for PHNs to consider will include:</w:t>
      </w:r>
    </w:p>
    <w:p w:rsidR="00422C77" w:rsidRDefault="00422C77" w:rsidP="00E57B15">
      <w:pPr>
        <w:spacing w:line="23" w:lineRule="atLeast"/>
        <w:jc w:val="left"/>
      </w:pPr>
    </w:p>
    <w:p w:rsidR="00D81732" w:rsidRDefault="00D81732" w:rsidP="000209FF">
      <w:pPr>
        <w:pStyle w:val="ListParagraph"/>
        <w:numPr>
          <w:ilvl w:val="0"/>
          <w:numId w:val="17"/>
        </w:numPr>
        <w:spacing w:line="23" w:lineRule="atLeast"/>
        <w:ind w:left="357" w:hanging="357"/>
        <w:contextualSpacing w:val="0"/>
      </w:pPr>
      <w:r>
        <w:t>The objectives of such an approach</w:t>
      </w:r>
      <w:r w:rsidR="009975C9">
        <w:t>.</w:t>
      </w:r>
    </w:p>
    <w:p w:rsidR="00D81732" w:rsidRDefault="00D81732" w:rsidP="000209FF">
      <w:pPr>
        <w:pStyle w:val="ListParagraph"/>
        <w:numPr>
          <w:ilvl w:val="0"/>
          <w:numId w:val="17"/>
        </w:numPr>
        <w:spacing w:line="23" w:lineRule="atLeast"/>
        <w:ind w:left="357" w:hanging="357"/>
        <w:contextualSpacing w:val="0"/>
      </w:pPr>
      <w:r>
        <w:t>Whether the whole plan should be communicated</w:t>
      </w:r>
      <w:r w:rsidR="005419C3">
        <w:t>,</w:t>
      </w:r>
      <w:r>
        <w:t xml:space="preserve"> or just part</w:t>
      </w:r>
      <w:r w:rsidR="005419C3">
        <w:t xml:space="preserve"> of it</w:t>
      </w:r>
      <w:r w:rsidR="009975C9">
        <w:t>.</w:t>
      </w:r>
    </w:p>
    <w:p w:rsidR="00D81732" w:rsidRDefault="00D81732" w:rsidP="000209FF">
      <w:pPr>
        <w:pStyle w:val="ListParagraph"/>
        <w:numPr>
          <w:ilvl w:val="0"/>
          <w:numId w:val="17"/>
        </w:numPr>
        <w:spacing w:line="23" w:lineRule="atLeast"/>
        <w:ind w:left="357" w:hanging="357"/>
        <w:contextualSpacing w:val="0"/>
      </w:pPr>
      <w:r>
        <w:t>Whether it should be summarised into a more ‘user friendly’ communique, or more than one</w:t>
      </w:r>
      <w:r w:rsidR="009975C9">
        <w:t>,</w:t>
      </w:r>
      <w:r>
        <w:t xml:space="preserve"> reflecting different audiences.</w:t>
      </w:r>
    </w:p>
    <w:p w:rsidR="00D81732" w:rsidRDefault="00D81732" w:rsidP="00AC2725">
      <w:pPr>
        <w:pStyle w:val="ListParagraph"/>
        <w:numPr>
          <w:ilvl w:val="0"/>
          <w:numId w:val="17"/>
        </w:numPr>
        <w:spacing w:line="23" w:lineRule="atLeast"/>
      </w:pPr>
      <w:r>
        <w:t xml:space="preserve">Whether </w:t>
      </w:r>
      <w:r w:rsidR="00D93030">
        <w:t xml:space="preserve">the PHN </w:t>
      </w:r>
      <w:r>
        <w:t>wants to solicit any responses from the market</w:t>
      </w:r>
      <w:r w:rsidR="005419C3">
        <w:t xml:space="preserve">; and </w:t>
      </w:r>
      <w:r>
        <w:t>if so, what, how and when</w:t>
      </w:r>
      <w:r w:rsidR="005419C3">
        <w:t>.</w:t>
      </w:r>
    </w:p>
    <w:p w:rsidR="00D81732" w:rsidRPr="00920062" w:rsidRDefault="00D81732" w:rsidP="005F7270">
      <w:pPr>
        <w:pStyle w:val="Heading3"/>
      </w:pPr>
      <w:r w:rsidRPr="00920062">
        <w:t>Supporting resources</w:t>
      </w:r>
    </w:p>
    <w:p w:rsidR="000A2762" w:rsidRDefault="000A2762" w:rsidP="000209FF">
      <w:pPr>
        <w:spacing w:line="276" w:lineRule="auto"/>
        <w:jc w:val="left"/>
      </w:pPr>
      <w:r>
        <w:t>The Designing and Contracting Services Guidance provides further advice on market engagement and provides resources that support dialogue with the market.</w:t>
      </w:r>
    </w:p>
    <w:p w:rsidR="00B1450D" w:rsidRDefault="00B1450D" w:rsidP="00920062"/>
    <w:p w:rsidR="005419C3" w:rsidRDefault="005419C3">
      <w:pPr>
        <w:spacing w:after="200" w:line="276" w:lineRule="auto"/>
        <w:jc w:val="left"/>
        <w:rPr>
          <w:rFonts w:eastAsiaTheme="majorEastAsia" w:cstheme="majorBidi"/>
          <w:b/>
          <w:bCs/>
          <w:color w:val="003D69"/>
          <w:sz w:val="28"/>
          <w:szCs w:val="26"/>
        </w:rPr>
      </w:pPr>
      <w:r>
        <w:br w:type="page"/>
      </w:r>
    </w:p>
    <w:p w:rsidR="0043504A" w:rsidRDefault="005F7270" w:rsidP="005F7270">
      <w:pPr>
        <w:pStyle w:val="Heading2"/>
      </w:pPr>
      <w:bookmarkStart w:id="19" w:name="_Toc458009700"/>
      <w:r>
        <w:lastRenderedPageBreak/>
        <w:t xml:space="preserve">3.5 </w:t>
      </w:r>
      <w:r w:rsidR="0043504A">
        <w:t>Communicate with stakeholders and communities</w:t>
      </w:r>
      <w:bookmarkEnd w:id="19"/>
      <w:r w:rsidR="0043504A">
        <w:t xml:space="preserve"> </w:t>
      </w:r>
    </w:p>
    <w:p w:rsidR="00D81732" w:rsidRPr="00C54B52" w:rsidRDefault="00D81732" w:rsidP="005F7270">
      <w:pPr>
        <w:pStyle w:val="Heading3"/>
      </w:pPr>
      <w:r w:rsidRPr="00C54B52">
        <w:t>Overview</w:t>
      </w:r>
    </w:p>
    <w:p w:rsidR="00D81732" w:rsidRDefault="00D81732" w:rsidP="003E10B8">
      <w:pPr>
        <w:spacing w:line="276" w:lineRule="auto"/>
        <w:jc w:val="left"/>
      </w:pPr>
      <w:r>
        <w:t xml:space="preserve">As discussed in </w:t>
      </w:r>
      <w:r w:rsidR="00D93030">
        <w:t xml:space="preserve">stage </w:t>
      </w:r>
      <w:r>
        <w:t>2.5</w:t>
      </w:r>
      <w:r w:rsidR="00D93030">
        <w:t xml:space="preserve"> above</w:t>
      </w:r>
      <w:r>
        <w:t xml:space="preserve">, communication is critically important in the </w:t>
      </w:r>
      <w:r w:rsidR="008B4F2C">
        <w:t>p</w:t>
      </w:r>
      <w:r>
        <w:t xml:space="preserve">lanning and commissioning processes. </w:t>
      </w:r>
    </w:p>
    <w:p w:rsidR="00D81732" w:rsidRPr="00C54B52" w:rsidRDefault="00D81732" w:rsidP="005F7270">
      <w:pPr>
        <w:pStyle w:val="Heading3"/>
      </w:pPr>
      <w:r w:rsidRPr="00C54B52">
        <w:t>Supporting resources</w:t>
      </w:r>
    </w:p>
    <w:p w:rsidR="009124D6" w:rsidRPr="00920062" w:rsidRDefault="009124D6" w:rsidP="00E57B15">
      <w:pPr>
        <w:spacing w:line="276" w:lineRule="auto"/>
        <w:jc w:val="left"/>
      </w:pPr>
      <w:r>
        <w:t>Communications r</w:t>
      </w:r>
      <w:r w:rsidRPr="00920062">
        <w:t xml:space="preserve">esources are referred to in </w:t>
      </w:r>
      <w:r w:rsidR="00D93030">
        <w:t>stage</w:t>
      </w:r>
      <w:r w:rsidR="00D93030" w:rsidRPr="00920062">
        <w:t xml:space="preserve"> </w:t>
      </w:r>
      <w:r w:rsidRPr="00920062">
        <w:t>2.5</w:t>
      </w:r>
      <w:r w:rsidR="00D93030">
        <w:t xml:space="preserve"> above</w:t>
      </w:r>
      <w:r w:rsidRPr="00920062">
        <w:t>.</w:t>
      </w:r>
    </w:p>
    <w:p w:rsidR="009124D6" w:rsidRPr="00920062" w:rsidRDefault="009124D6" w:rsidP="00E57B15">
      <w:pPr>
        <w:spacing w:line="276" w:lineRule="auto"/>
        <w:jc w:val="left"/>
      </w:pPr>
    </w:p>
    <w:p w:rsidR="0043504A" w:rsidRDefault="00F65F8F" w:rsidP="003E10B8">
      <w:pPr>
        <w:spacing w:line="276" w:lineRule="auto"/>
        <w:jc w:val="left"/>
      </w:pPr>
      <w:r>
        <w:t>Whilst developed some years ago, t</w:t>
      </w:r>
      <w:r w:rsidR="0043504A">
        <w:t xml:space="preserve">he </w:t>
      </w:r>
      <w:r w:rsidR="008B4F2C">
        <w:t>International Association for Public Participation (</w:t>
      </w:r>
      <w:r w:rsidR="0043504A">
        <w:t>IAP2</w:t>
      </w:r>
      <w:r w:rsidR="008B4F2C">
        <w:t>)</w:t>
      </w:r>
      <w:r w:rsidR="0043504A">
        <w:t xml:space="preserve"> public participation </w:t>
      </w:r>
      <w:r w:rsidR="009975C9">
        <w:t xml:space="preserve">framework </w:t>
      </w:r>
      <w:r w:rsidR="0043504A">
        <w:t xml:space="preserve">is a practical tool that assists decision makers with </w:t>
      </w:r>
      <w:r w:rsidR="009975C9">
        <w:t>selecting</w:t>
      </w:r>
      <w:r w:rsidR="0043504A">
        <w:t xml:space="preserve"> the </w:t>
      </w:r>
      <w:r w:rsidR="009975C9">
        <w:t xml:space="preserve">right </w:t>
      </w:r>
      <w:r w:rsidR="0043504A">
        <w:t>level of public participation</w:t>
      </w:r>
      <w:r w:rsidR="009975C9">
        <w:t>. It also</w:t>
      </w:r>
      <w:r w:rsidR="0043504A">
        <w:t xml:space="preserve"> help</w:t>
      </w:r>
      <w:r w:rsidR="009975C9">
        <w:t>s</w:t>
      </w:r>
      <w:r w:rsidR="0043504A">
        <w:t xml:space="preserve"> guide </w:t>
      </w:r>
      <w:r w:rsidR="009124D6">
        <w:t xml:space="preserve">communication and </w:t>
      </w:r>
      <w:r w:rsidR="0043504A">
        <w:t xml:space="preserve">consultation activities. It shows that differing levels of participation </w:t>
      </w:r>
      <w:r>
        <w:t xml:space="preserve">are appropriate </w:t>
      </w:r>
      <w:r w:rsidR="0043504A">
        <w:t>depending on the goals, resources, time frame and level of concern in the decision to be made. The five levels of stakeholder participation are</w:t>
      </w:r>
      <w:r w:rsidR="009975C9">
        <w:t>:</w:t>
      </w:r>
      <w:r w:rsidR="0043504A">
        <w:t xml:space="preserve"> inform, consult, involve, collaborate and empower. </w:t>
      </w:r>
    </w:p>
    <w:p w:rsidR="0043504A" w:rsidRDefault="0043504A" w:rsidP="00E57B15">
      <w:pPr>
        <w:spacing w:line="276" w:lineRule="auto"/>
        <w:jc w:val="left"/>
      </w:pPr>
    </w:p>
    <w:p w:rsidR="009971BD" w:rsidRPr="009971BD" w:rsidRDefault="0043504A" w:rsidP="009971BD">
      <w:pPr>
        <w:spacing w:line="276" w:lineRule="auto"/>
        <w:jc w:val="left"/>
        <w:rPr>
          <w:color w:val="0000FF" w:themeColor="hyperlink"/>
          <w:u w:val="single"/>
        </w:rPr>
      </w:pPr>
      <w:r>
        <w:t>The framework provides an ‘at a glance’ tool to help guide the level of engagement and identify appropriate activities for any project.</w:t>
      </w:r>
      <w:r w:rsidR="00536794">
        <w:t xml:space="preserve"> </w:t>
      </w:r>
      <w:r>
        <w:t>A description of the IAP2 public participation framework and examples of communication tools that can be used when planning and implementing the community approach can be found</w:t>
      </w:r>
      <w:r w:rsidR="009971BD">
        <w:t xml:space="preserve"> at the </w:t>
      </w:r>
      <w:hyperlink r:id="rId50" w:history="1">
        <w:r w:rsidR="00F25911" w:rsidRPr="00F25911">
          <w:rPr>
            <w:rStyle w:val="Hyperlink"/>
          </w:rPr>
          <w:t>International Association for Public P</w:t>
        </w:r>
        <w:r w:rsidR="001456AB">
          <w:rPr>
            <w:rStyle w:val="Hyperlink"/>
          </w:rPr>
          <w:t>articipation Austral</w:t>
        </w:r>
        <w:r w:rsidR="00F25911" w:rsidRPr="00F25911">
          <w:rPr>
            <w:rStyle w:val="Hyperlink"/>
          </w:rPr>
          <w:t>ia's IAP2 Public Participation spectrum</w:t>
        </w:r>
      </w:hyperlink>
      <w:r w:rsidR="009971BD">
        <w:t>.</w:t>
      </w:r>
    </w:p>
    <w:sectPr w:rsidR="009971BD" w:rsidRPr="009971BD" w:rsidSect="0074264C">
      <w:footerReference w:type="default" r:id="rId51"/>
      <w:pgSz w:w="11906" w:h="16838"/>
      <w:pgMar w:top="1440" w:right="1797" w:bottom="1440" w:left="179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542" w:rsidRDefault="000D6542" w:rsidP="003E4C2A">
      <w:pPr>
        <w:spacing w:line="240" w:lineRule="auto"/>
      </w:pPr>
      <w:r>
        <w:separator/>
      </w:r>
    </w:p>
  </w:endnote>
  <w:endnote w:type="continuationSeparator" w:id="0">
    <w:p w:rsidR="000D6542" w:rsidRDefault="000D6542" w:rsidP="003E4C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62" w:rsidRDefault="004421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542" w:rsidRDefault="000D6542">
    <w:pPr>
      <w:pStyle w:val="Footer"/>
      <w:jc w:val="center"/>
    </w:pPr>
  </w:p>
  <w:p w:rsidR="000D6542" w:rsidRDefault="000D65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62" w:rsidRDefault="004421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747329"/>
      <w:docPartObj>
        <w:docPartGallery w:val="Page Numbers (Bottom of Page)"/>
        <w:docPartUnique/>
      </w:docPartObj>
    </w:sdtPr>
    <w:sdtEndPr>
      <w:rPr>
        <w:noProof/>
      </w:rPr>
    </w:sdtEndPr>
    <w:sdtContent>
      <w:p w:rsidR="000D6542" w:rsidRDefault="000D6542" w:rsidP="009E1D2D">
        <w:pPr>
          <w:pStyle w:val="Footer"/>
          <w:jc w:val="center"/>
        </w:pPr>
        <w:r>
          <w:fldChar w:fldCharType="begin"/>
        </w:r>
        <w:r>
          <w:instrText xml:space="preserve"> PAGE   \* MERGEFORMAT </w:instrText>
        </w:r>
        <w:r>
          <w:fldChar w:fldCharType="separate"/>
        </w:r>
        <w:r w:rsidR="008B4AA7">
          <w:rPr>
            <w:noProof/>
          </w:rPr>
          <w:t>ii</w:t>
        </w:r>
        <w:r>
          <w:rPr>
            <w:noProof/>
          </w:rPr>
          <w:fldChar w:fldCharType="end"/>
        </w:r>
      </w:p>
    </w:sdtContent>
  </w:sdt>
  <w:p w:rsidR="000D6542" w:rsidRDefault="000D65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806384"/>
      <w:docPartObj>
        <w:docPartGallery w:val="Page Numbers (Bottom of Page)"/>
        <w:docPartUnique/>
      </w:docPartObj>
    </w:sdtPr>
    <w:sdtEndPr>
      <w:rPr>
        <w:noProof/>
      </w:rPr>
    </w:sdtEndPr>
    <w:sdtContent>
      <w:p w:rsidR="000D6542" w:rsidRDefault="000D6542" w:rsidP="009E1D2D">
        <w:pPr>
          <w:pStyle w:val="Footer"/>
          <w:jc w:val="center"/>
        </w:pPr>
        <w:r>
          <w:fldChar w:fldCharType="begin"/>
        </w:r>
        <w:r>
          <w:instrText xml:space="preserve"> PAGE   \* MERGEFORMAT </w:instrText>
        </w:r>
        <w:r>
          <w:fldChar w:fldCharType="separate"/>
        </w:r>
        <w:r w:rsidR="008B4AA7">
          <w:rPr>
            <w:noProof/>
          </w:rPr>
          <w:t>28</w:t>
        </w:r>
        <w:r>
          <w:rPr>
            <w:noProof/>
          </w:rPr>
          <w:fldChar w:fldCharType="end"/>
        </w:r>
      </w:p>
    </w:sdtContent>
  </w:sdt>
  <w:p w:rsidR="000D6542" w:rsidRPr="00B94C66" w:rsidRDefault="000D6542" w:rsidP="00B94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542" w:rsidRDefault="000D6542" w:rsidP="003E4C2A">
      <w:pPr>
        <w:spacing w:line="240" w:lineRule="auto"/>
      </w:pPr>
      <w:r>
        <w:separator/>
      </w:r>
    </w:p>
  </w:footnote>
  <w:footnote w:type="continuationSeparator" w:id="0">
    <w:p w:rsidR="000D6542" w:rsidRDefault="000D6542" w:rsidP="003E4C2A">
      <w:pPr>
        <w:spacing w:line="240" w:lineRule="auto"/>
      </w:pPr>
      <w:r>
        <w:continuationSeparator/>
      </w:r>
    </w:p>
  </w:footnote>
  <w:footnote w:id="1">
    <w:p w:rsidR="000D6542" w:rsidRPr="00924F3E" w:rsidRDefault="000D6542" w:rsidP="00786725">
      <w:pPr>
        <w:rPr>
          <w:szCs w:val="22"/>
        </w:rPr>
      </w:pPr>
      <w:r w:rsidRPr="00924F3E">
        <w:rPr>
          <w:rStyle w:val="FootnoteReference"/>
          <w:szCs w:val="22"/>
        </w:rPr>
        <w:footnoteRef/>
      </w:r>
      <w:r w:rsidRPr="00924F3E">
        <w:rPr>
          <w:szCs w:val="22"/>
        </w:rPr>
        <w:t xml:space="preserve"> </w:t>
      </w:r>
      <w:proofErr w:type="gramStart"/>
      <w:r w:rsidRPr="00924F3E">
        <w:rPr>
          <w:szCs w:val="22"/>
        </w:rPr>
        <w:t>Berwick D.</w:t>
      </w:r>
      <w:proofErr w:type="gramEnd"/>
      <w:r w:rsidRPr="00924F3E">
        <w:rPr>
          <w:szCs w:val="22"/>
        </w:rPr>
        <w:t xml:space="preserve"> </w:t>
      </w:r>
      <w:r w:rsidRPr="00924F3E">
        <w:rPr>
          <w:i/>
          <w:szCs w:val="22"/>
        </w:rPr>
        <w:t>The triple aim: care, health and cost.</w:t>
      </w:r>
      <w:r w:rsidRPr="00924F3E">
        <w:rPr>
          <w:szCs w:val="22"/>
        </w:rPr>
        <w:t xml:space="preserve"> Health Affairs, 2008: 27: 3: 759-769.</w:t>
      </w:r>
    </w:p>
  </w:footnote>
  <w:footnote w:id="2">
    <w:p w:rsidR="000D6542" w:rsidRPr="00D832AE" w:rsidRDefault="000D6542" w:rsidP="002F65EB">
      <w:pPr>
        <w:spacing w:line="240" w:lineRule="auto"/>
        <w:rPr>
          <w:sz w:val="16"/>
          <w:szCs w:val="16"/>
        </w:rPr>
      </w:pPr>
      <w:r>
        <w:rPr>
          <w:rStyle w:val="FootnoteReference"/>
        </w:rPr>
        <w:footnoteRef/>
      </w:r>
      <w:r>
        <w:t xml:space="preserve"> </w:t>
      </w:r>
      <w:proofErr w:type="spellStart"/>
      <w:proofErr w:type="gramStart"/>
      <w:r w:rsidRPr="00D832AE">
        <w:rPr>
          <w:rFonts w:asciiTheme="minorHAnsi" w:hAnsiTheme="minorHAnsi"/>
          <w:bCs/>
          <w:sz w:val="16"/>
          <w:szCs w:val="16"/>
        </w:rPr>
        <w:t>Bodenheimer</w:t>
      </w:r>
      <w:proofErr w:type="spellEnd"/>
      <w:r w:rsidRPr="00D832AE">
        <w:rPr>
          <w:rFonts w:asciiTheme="minorHAnsi" w:hAnsiTheme="minorHAnsi"/>
          <w:bCs/>
          <w:sz w:val="16"/>
          <w:szCs w:val="16"/>
        </w:rPr>
        <w:t xml:space="preserve"> T. &amp; </w:t>
      </w:r>
      <w:proofErr w:type="spellStart"/>
      <w:r w:rsidRPr="00D832AE">
        <w:rPr>
          <w:rFonts w:asciiTheme="minorHAnsi" w:hAnsiTheme="minorHAnsi"/>
          <w:bCs/>
          <w:sz w:val="16"/>
          <w:szCs w:val="16"/>
        </w:rPr>
        <w:t>Sinsky</w:t>
      </w:r>
      <w:proofErr w:type="spellEnd"/>
      <w:r w:rsidRPr="00D832AE">
        <w:rPr>
          <w:rFonts w:asciiTheme="minorHAnsi" w:hAnsiTheme="minorHAnsi"/>
          <w:bCs/>
          <w:sz w:val="16"/>
          <w:szCs w:val="16"/>
        </w:rPr>
        <w:t xml:space="preserve"> S</w:t>
      </w:r>
      <w:r w:rsidRPr="00D832AE">
        <w:rPr>
          <w:rFonts w:asciiTheme="minorHAnsi" w:hAnsiTheme="minorHAnsi"/>
          <w:bCs/>
          <w:i/>
          <w:sz w:val="16"/>
          <w:szCs w:val="16"/>
        </w:rPr>
        <w:t>.</w:t>
      </w:r>
      <w:proofErr w:type="gramEnd"/>
      <w:r w:rsidRPr="00D832AE">
        <w:rPr>
          <w:rFonts w:asciiTheme="minorHAnsi" w:hAnsiTheme="minorHAnsi"/>
          <w:bCs/>
          <w:i/>
          <w:sz w:val="16"/>
          <w:szCs w:val="16"/>
        </w:rPr>
        <w:t xml:space="preserve"> From Triple to Quadruple Aim: Care of the Patient Requires Care of the Provider</w:t>
      </w:r>
      <w:r w:rsidRPr="00D832AE">
        <w:rPr>
          <w:rFonts w:asciiTheme="minorHAnsi" w:hAnsiTheme="minorHAnsi"/>
          <w:bCs/>
          <w:sz w:val="16"/>
          <w:szCs w:val="16"/>
        </w:rPr>
        <w:t xml:space="preserve">. </w:t>
      </w:r>
      <w:r w:rsidRPr="00D832AE">
        <w:rPr>
          <w:rFonts w:asciiTheme="minorHAnsi" w:hAnsiTheme="minorHAnsi"/>
          <w:bCs/>
          <w:sz w:val="16"/>
          <w:szCs w:val="16"/>
        </w:rPr>
        <w:br/>
      </w:r>
      <w:hyperlink r:id="rId1" w:history="1">
        <w:proofErr w:type="gramStart"/>
        <w:r>
          <w:rPr>
            <w:rStyle w:val="Hyperlink"/>
            <w:sz w:val="16"/>
            <w:szCs w:val="16"/>
          </w:rPr>
          <w:t>Annals of Family Medicine</w:t>
        </w:r>
      </w:hyperlink>
      <w:r w:rsidRPr="00D832AE">
        <w:rPr>
          <w:rStyle w:val="Hyperlink"/>
          <w:rFonts w:asciiTheme="minorHAnsi" w:hAnsiTheme="minorHAnsi"/>
          <w:color w:val="auto"/>
          <w:sz w:val="16"/>
          <w:szCs w:val="16"/>
        </w:rPr>
        <w:t>.</w:t>
      </w:r>
      <w:proofErr w:type="gramEnd"/>
      <w:r w:rsidRPr="00D832AE">
        <w:rPr>
          <w:rStyle w:val="Hyperlink"/>
          <w:rFonts w:asciiTheme="minorHAnsi" w:hAnsiTheme="minorHAnsi"/>
          <w:color w:val="auto"/>
          <w:sz w:val="16"/>
          <w:szCs w:val="16"/>
        </w:rPr>
        <w:t xml:space="preserve"> </w:t>
      </w:r>
      <w:r w:rsidRPr="00D832AE">
        <w:rPr>
          <w:rStyle w:val="cit-print-date"/>
          <w:rFonts w:asciiTheme="minorHAnsi" w:hAnsiTheme="minorHAnsi" w:cs="Lucida Sans Unicode"/>
          <w:color w:val="222222"/>
          <w:sz w:val="16"/>
          <w:szCs w:val="16"/>
          <w:bdr w:val="none" w:sz="0" w:space="0" w:color="auto" w:frame="1"/>
          <w:shd w:val="clear" w:color="auto" w:fill="FFFFFF"/>
        </w:rPr>
        <w:t xml:space="preserve">November/December 2014: </w:t>
      </w:r>
      <w:r w:rsidRPr="00D832AE">
        <w:rPr>
          <w:rStyle w:val="cit-vol"/>
          <w:rFonts w:asciiTheme="minorHAnsi" w:hAnsiTheme="minorHAnsi" w:cs="Lucida Sans Unicode"/>
          <w:color w:val="222222"/>
          <w:sz w:val="16"/>
          <w:szCs w:val="16"/>
          <w:bdr w:val="none" w:sz="0" w:space="0" w:color="auto" w:frame="1"/>
          <w:shd w:val="clear" w:color="auto" w:fill="FFFFFF"/>
        </w:rPr>
        <w:t>12</w:t>
      </w:r>
      <w:r w:rsidRPr="00D832AE">
        <w:rPr>
          <w:rStyle w:val="cit-sep"/>
          <w:rFonts w:asciiTheme="minorHAnsi" w:hAnsiTheme="minorHAnsi" w:cs="Lucida Sans Unicode"/>
          <w:color w:val="222222"/>
          <w:sz w:val="16"/>
          <w:szCs w:val="16"/>
          <w:bdr w:val="none" w:sz="0" w:space="0" w:color="auto" w:frame="1"/>
          <w:shd w:val="clear" w:color="auto" w:fill="FFFFFF"/>
        </w:rPr>
        <w:t>:</w:t>
      </w:r>
      <w:r w:rsidRPr="00D832AE">
        <w:rPr>
          <w:rStyle w:val="cit-first-page"/>
          <w:rFonts w:asciiTheme="minorHAnsi" w:hAnsiTheme="minorHAnsi" w:cs="Lucida Sans Unicode"/>
          <w:color w:val="222222"/>
          <w:sz w:val="16"/>
          <w:szCs w:val="16"/>
          <w:bdr w:val="none" w:sz="0" w:space="0" w:color="auto" w:frame="1"/>
          <w:shd w:val="clear" w:color="auto" w:fill="FFFFFF"/>
        </w:rPr>
        <w:t>573</w:t>
      </w:r>
      <w:r w:rsidRPr="00D832AE">
        <w:rPr>
          <w:rStyle w:val="cit-sep"/>
          <w:rFonts w:asciiTheme="minorHAnsi" w:hAnsiTheme="minorHAnsi" w:cs="Lucida Sans Unicode"/>
          <w:color w:val="222222"/>
          <w:sz w:val="16"/>
          <w:szCs w:val="16"/>
          <w:bdr w:val="none" w:sz="0" w:space="0" w:color="auto" w:frame="1"/>
          <w:shd w:val="clear" w:color="auto" w:fill="FFFFFF"/>
        </w:rPr>
        <w:t>-</w:t>
      </w:r>
      <w:r w:rsidRPr="00D832AE">
        <w:rPr>
          <w:rStyle w:val="cit-last-page"/>
          <w:rFonts w:asciiTheme="minorHAnsi" w:hAnsiTheme="minorHAnsi" w:cs="Lucida Sans Unicode"/>
          <w:color w:val="222222"/>
          <w:sz w:val="16"/>
          <w:szCs w:val="16"/>
          <w:bdr w:val="none" w:sz="0" w:space="0" w:color="auto" w:frame="1"/>
          <w:shd w:val="clear" w:color="auto" w:fill="FFFFFF"/>
        </w:rPr>
        <w:t>576</w:t>
      </w:r>
    </w:p>
  </w:footnote>
  <w:footnote w:id="3">
    <w:p w:rsidR="000D6542" w:rsidRDefault="000D6542" w:rsidP="009B6409">
      <w:pPr>
        <w:jc w:val="left"/>
      </w:pPr>
      <w:r w:rsidRPr="00142B7C">
        <w:rPr>
          <w:rStyle w:val="FootnoteReference"/>
          <w:sz w:val="20"/>
          <w:szCs w:val="20"/>
        </w:rPr>
        <w:footnoteRef/>
      </w:r>
      <w:r w:rsidRPr="00142B7C">
        <w:rPr>
          <w:sz w:val="20"/>
          <w:szCs w:val="20"/>
        </w:rPr>
        <w:t xml:space="preserve">  </w:t>
      </w:r>
      <w:r w:rsidRPr="002D374A">
        <w:rPr>
          <w:sz w:val="16"/>
          <w:szCs w:val="16"/>
        </w:rPr>
        <w:t>For an example of this approach</w:t>
      </w:r>
      <w:r>
        <w:rPr>
          <w:sz w:val="16"/>
          <w:szCs w:val="16"/>
        </w:rPr>
        <w:t xml:space="preserve"> </w:t>
      </w:r>
      <w:proofErr w:type="spellStart"/>
      <w:r w:rsidRPr="009971BD">
        <w:rPr>
          <w:sz w:val="16"/>
          <w:szCs w:val="16"/>
        </w:rPr>
        <w:t>crefer</w:t>
      </w:r>
      <w:proofErr w:type="spellEnd"/>
      <w:r w:rsidRPr="009971BD">
        <w:rPr>
          <w:sz w:val="16"/>
          <w:szCs w:val="16"/>
        </w:rPr>
        <w:t xml:space="preserve"> to the Hunter New England Central Coast Public Healthcare Network </w:t>
      </w:r>
      <w:hyperlink r:id="rId2" w:history="1">
        <w:proofErr w:type="spellStart"/>
        <w:r w:rsidRPr="009971BD">
          <w:rPr>
            <w:rStyle w:val="Hyperlink"/>
            <w:sz w:val="16"/>
            <w:szCs w:val="16"/>
          </w:rPr>
          <w:t>tenderlink</w:t>
        </w:r>
        <w:proofErr w:type="spellEnd"/>
        <w:r w:rsidRPr="009971BD">
          <w:rPr>
            <w:rStyle w:val="Hyperlink"/>
            <w:sz w:val="16"/>
            <w:szCs w:val="16"/>
          </w:rPr>
          <w:t xml:space="preserve"> page</w:t>
        </w:r>
      </w:hyperlink>
      <w:r w:rsidRPr="00142B7C">
        <w:rPr>
          <w:sz w:val="20"/>
          <w:szCs w:val="20"/>
        </w:rPr>
        <w:t xml:space="preserve"> </w:t>
      </w:r>
    </w:p>
  </w:footnote>
  <w:footnote w:id="4">
    <w:p w:rsidR="000D6542" w:rsidRPr="00326509" w:rsidRDefault="000D6542">
      <w:pPr>
        <w:pStyle w:val="FootnoteText"/>
      </w:pPr>
      <w:r>
        <w:rPr>
          <w:rStyle w:val="FootnoteReference"/>
        </w:rPr>
        <w:footnoteRef/>
      </w:r>
      <w:r>
        <w:t xml:space="preserve"> </w:t>
      </w:r>
      <w:r w:rsidRPr="005C4DBE">
        <w:rPr>
          <w:sz w:val="16"/>
          <w:szCs w:val="16"/>
        </w:rPr>
        <w:t xml:space="preserve">Nicolay </w:t>
      </w:r>
      <w:proofErr w:type="spellStart"/>
      <w:r w:rsidRPr="005C4DBE">
        <w:rPr>
          <w:sz w:val="16"/>
          <w:szCs w:val="16"/>
        </w:rPr>
        <w:t>Worren</w:t>
      </w:r>
      <w:proofErr w:type="spellEnd"/>
      <w:r w:rsidRPr="005C4DBE">
        <w:rPr>
          <w:sz w:val="16"/>
          <w:szCs w:val="16"/>
        </w:rPr>
        <w:t xml:space="preserve">. </w:t>
      </w:r>
      <w:proofErr w:type="gramStart"/>
      <w:r w:rsidRPr="005C4DBE">
        <w:rPr>
          <w:i/>
          <w:sz w:val="16"/>
          <w:szCs w:val="16"/>
        </w:rPr>
        <w:t>Managing Interdependencies in Complex Organizations</w:t>
      </w:r>
      <w:r w:rsidRPr="005C4DBE">
        <w:rPr>
          <w:sz w:val="16"/>
          <w:szCs w:val="16"/>
        </w:rPr>
        <w:t>.</w:t>
      </w:r>
      <w:proofErr w:type="gramEnd"/>
      <w:r w:rsidRPr="005C4DBE">
        <w:rPr>
          <w:sz w:val="16"/>
          <w:szCs w:val="16"/>
        </w:rPr>
        <w:t xml:space="preserve"> </w:t>
      </w:r>
      <w:proofErr w:type="gramStart"/>
      <w:r w:rsidRPr="005C4DBE">
        <w:rPr>
          <w:sz w:val="16"/>
          <w:szCs w:val="16"/>
        </w:rPr>
        <w:t>Presented at the Organization Design Forum Conference, 2006.</w:t>
      </w:r>
      <w:proofErr w:type="gramEnd"/>
      <w:r w:rsidRPr="005C4DBE">
        <w:rPr>
          <w:sz w:val="16"/>
          <w:szCs w:val="16"/>
        </w:rPr>
        <w:t xml:space="preserve"> </w:t>
      </w:r>
      <w:proofErr w:type="gramStart"/>
      <w:r w:rsidRPr="005C4DBE">
        <w:rPr>
          <w:sz w:val="16"/>
          <w:szCs w:val="16"/>
        </w:rPr>
        <w:t xml:space="preserve">Available </w:t>
      </w:r>
      <w:hyperlink r:id="rId3" w:history="1">
        <w:r w:rsidRPr="00C53818">
          <w:rPr>
            <w:rStyle w:val="Hyperlink"/>
            <w:sz w:val="16"/>
            <w:szCs w:val="16"/>
          </w:rPr>
          <w:t>online</w:t>
        </w:r>
      </w:hyperlink>
      <w:r>
        <w:rPr>
          <w:sz w:val="16"/>
          <w:szCs w:val="16"/>
        </w:rPr>
        <w:t>.</w:t>
      </w:r>
      <w:proofErr w:type="gramEnd"/>
      <w:r>
        <w:t xml:space="preserve"> </w:t>
      </w:r>
    </w:p>
  </w:footnote>
  <w:footnote w:id="5">
    <w:p w:rsidR="000D6542" w:rsidRDefault="000D6542">
      <w:pPr>
        <w:pStyle w:val="FootnoteText"/>
      </w:pPr>
      <w:r>
        <w:rPr>
          <w:rStyle w:val="FootnoteReference"/>
        </w:rPr>
        <w:footnoteRef/>
      </w:r>
      <w:r>
        <w:t xml:space="preserve"> </w:t>
      </w:r>
      <w:proofErr w:type="gramStart"/>
      <w:r w:rsidRPr="005C4DBE">
        <w:rPr>
          <w:sz w:val="16"/>
          <w:szCs w:val="16"/>
        </w:rPr>
        <w:t xml:space="preserve">Adapted from the </w:t>
      </w:r>
      <w:hyperlink r:id="rId4" w:anchor="ixzz44iiruAYZ" w:history="1">
        <w:r w:rsidRPr="00C53818">
          <w:rPr>
            <w:rStyle w:val="Hyperlink"/>
            <w:sz w:val="16"/>
            <w:szCs w:val="16"/>
          </w:rPr>
          <w:t>businessdictionary.com</w:t>
        </w:r>
      </w:hyperlink>
      <w:r>
        <w:rPr>
          <w:sz w:val="16"/>
          <w:szCs w:val="16"/>
        </w:rPr>
        <w:t>.</w:t>
      </w:r>
      <w:proofErr w:type="gramEnd"/>
      <w:r w:rsidRPr="005C4DBE">
        <w:rPr>
          <w:sz w:val="16"/>
          <w:szCs w:val="16"/>
        </w:rPr>
        <w:t xml:space="preserve"> </w:t>
      </w:r>
    </w:p>
  </w:footnote>
  <w:footnote w:id="6">
    <w:p w:rsidR="000D6542" w:rsidRPr="003003EE" w:rsidRDefault="000D6542" w:rsidP="003003EE">
      <w:pPr>
        <w:autoSpaceDE w:val="0"/>
        <w:autoSpaceDN w:val="0"/>
        <w:adjustRightInd w:val="0"/>
        <w:spacing w:line="240" w:lineRule="auto"/>
        <w:rPr>
          <w:rFonts w:asciiTheme="minorHAnsi" w:eastAsiaTheme="minorHAnsi" w:hAnsiTheme="minorHAnsi" w:cstheme="minorBidi"/>
          <w:i/>
          <w:sz w:val="24"/>
        </w:rPr>
      </w:pPr>
      <w:r>
        <w:rPr>
          <w:rStyle w:val="FootnoteReference"/>
        </w:rPr>
        <w:footnoteRef/>
      </w:r>
      <w:r>
        <w:t xml:space="preserve"> </w:t>
      </w:r>
      <w:r w:rsidRPr="004C187A">
        <w:rPr>
          <w:sz w:val="16"/>
          <w:szCs w:val="16"/>
        </w:rPr>
        <w:t>Presentation at PHN National Forum</w:t>
      </w:r>
      <w:r>
        <w:rPr>
          <w:sz w:val="16"/>
          <w:szCs w:val="16"/>
        </w:rPr>
        <w:t>,</w:t>
      </w:r>
      <w:r w:rsidRPr="004C187A">
        <w:rPr>
          <w:sz w:val="16"/>
          <w:szCs w:val="16"/>
        </w:rPr>
        <w:t xml:space="preserve"> March 2016</w:t>
      </w:r>
      <w:r>
        <w:rPr>
          <w:sz w:val="16"/>
          <w:szCs w:val="16"/>
        </w:rPr>
        <w:t>.</w:t>
      </w:r>
      <w:r w:rsidRPr="004C187A">
        <w:rPr>
          <w:sz w:val="16"/>
          <w:szCs w:val="16"/>
        </w:rPr>
        <w:t xml:space="preserve"> </w:t>
      </w:r>
      <w:r w:rsidRPr="004C187A">
        <w:rPr>
          <w:rFonts w:asciiTheme="minorHAnsi" w:eastAsiaTheme="minorHAnsi" w:hAnsiTheme="minorHAnsi" w:cstheme="minorBidi"/>
          <w:i/>
          <w:sz w:val="16"/>
          <w:szCs w:val="16"/>
        </w:rPr>
        <w:t>PHN Commissioning - Strategic planning and prioritising local need</w:t>
      </w:r>
      <w:r>
        <w:rPr>
          <w:rFonts w:asciiTheme="minorHAnsi" w:eastAsiaTheme="minorHAnsi" w:hAnsiTheme="minorHAnsi" w:cstheme="minorBidi"/>
          <w:b/>
          <w:sz w:val="16"/>
          <w:szCs w:val="16"/>
        </w:rPr>
        <w:t>.</w:t>
      </w:r>
      <w:r w:rsidRPr="004C187A">
        <w:rPr>
          <w:rFonts w:asciiTheme="minorHAnsi" w:eastAsiaTheme="minorHAnsi" w:hAnsiTheme="minorHAnsi" w:cstheme="minorBidi"/>
          <w:b/>
          <w:sz w:val="16"/>
          <w:szCs w:val="16"/>
        </w:rPr>
        <w:t xml:space="preserve"> </w:t>
      </w:r>
      <w:r w:rsidRPr="004C187A">
        <w:rPr>
          <w:rFonts w:asciiTheme="minorHAnsi" w:eastAsiaTheme="minorHAnsi" w:hAnsiTheme="minorHAnsi" w:cstheme="minorBidi"/>
          <w:sz w:val="16"/>
          <w:szCs w:val="16"/>
        </w:rPr>
        <w:t>Presented by Tracey De Angelis, General Manager – Commissioning, Brisbane South</w:t>
      </w:r>
      <w:r>
        <w:rPr>
          <w:rFonts w:asciiTheme="minorHAnsi" w:eastAsiaTheme="minorHAnsi" w:hAnsiTheme="minorHAnsi" w:cstheme="minorBidi"/>
          <w:i/>
          <w:sz w:val="16"/>
          <w:szCs w:val="16"/>
        </w:rPr>
        <w:t xml:space="preserve"> </w:t>
      </w:r>
      <w:r w:rsidRPr="004C187A">
        <w:rPr>
          <w:rFonts w:asciiTheme="minorHAnsi" w:eastAsiaTheme="minorHAnsi" w:hAnsiTheme="minorHAnsi" w:cstheme="minorBidi"/>
          <w:sz w:val="16"/>
          <w:szCs w:val="16"/>
        </w:rPr>
        <w:t>PHN</w:t>
      </w:r>
      <w:r>
        <w:rPr>
          <w:rFonts w:asciiTheme="minorHAnsi" w:eastAsiaTheme="minorHAnsi" w:hAnsiTheme="minorHAnsi" w:cstheme="minorBidi"/>
          <w:i/>
          <w:sz w:val="16"/>
          <w:szCs w:val="16"/>
        </w:rPr>
        <w:t>.</w:t>
      </w:r>
      <w:r>
        <w:rPr>
          <w:rFonts w:asciiTheme="minorHAnsi" w:eastAsiaTheme="minorHAnsi" w:hAnsiTheme="minorHAnsi" w:cstheme="minorBidi"/>
          <w:i/>
          <w:sz w:val="24"/>
        </w:rPr>
        <w:t xml:space="preserve"> </w:t>
      </w:r>
    </w:p>
    <w:p w:rsidR="000D6542" w:rsidRDefault="000D6542">
      <w:pPr>
        <w:pStyle w:val="FootnoteText"/>
      </w:pPr>
    </w:p>
  </w:footnote>
  <w:footnote w:id="7">
    <w:p w:rsidR="000D6542" w:rsidRDefault="000D6542">
      <w:pPr>
        <w:pStyle w:val="FootnoteText"/>
      </w:pPr>
      <w:r>
        <w:rPr>
          <w:rStyle w:val="FootnoteReference"/>
        </w:rPr>
        <w:footnoteRef/>
      </w:r>
      <w:r>
        <w:t xml:space="preserve"> </w:t>
      </w:r>
      <w:proofErr w:type="gramStart"/>
      <w:r w:rsidRPr="00A705F5">
        <w:rPr>
          <w:color w:val="000000" w:themeColor="text1"/>
          <w:sz w:val="16"/>
          <w:szCs w:val="16"/>
        </w:rPr>
        <w:t xml:space="preserve">Adapted from SA Government guidance at </w:t>
      </w:r>
      <w:r w:rsidRPr="002F7732">
        <w:rPr>
          <w:sz w:val="16"/>
          <w:szCs w:val="16"/>
        </w:rPr>
        <w:t xml:space="preserve">the </w:t>
      </w:r>
      <w:hyperlink r:id="rId5" w:history="1">
        <w:r w:rsidRPr="002F7732">
          <w:rPr>
            <w:rStyle w:val="Hyperlink"/>
            <w:sz w:val="16"/>
            <w:szCs w:val="16"/>
          </w:rPr>
          <w:t>Government of South Australia website</w:t>
        </w:r>
      </w:hyperlink>
      <w:r>
        <w:rPr>
          <w:sz w:val="16"/>
          <w:szCs w:val="16"/>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62" w:rsidRDefault="004421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62" w:rsidRDefault="004421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62" w:rsidRDefault="004421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C7E"/>
    <w:multiLevelType w:val="hybridMultilevel"/>
    <w:tmpl w:val="0EFC1E28"/>
    <w:lvl w:ilvl="0" w:tplc="BC823670">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7106A5"/>
    <w:multiLevelType w:val="hybridMultilevel"/>
    <w:tmpl w:val="3D707D38"/>
    <w:lvl w:ilvl="0" w:tplc="BC823670">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CE4836"/>
    <w:multiLevelType w:val="hybridMultilevel"/>
    <w:tmpl w:val="1DC0C082"/>
    <w:lvl w:ilvl="0" w:tplc="29AE7660">
      <w:start w:val="1"/>
      <w:numFmt w:val="decimal"/>
      <w:lvlText w:val="%1."/>
      <w:lvlJc w:val="left"/>
      <w:pPr>
        <w:ind w:left="360" w:hanging="360"/>
      </w:pPr>
      <w:rPr>
        <w:rFonts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A5A3FE7"/>
    <w:multiLevelType w:val="hybridMultilevel"/>
    <w:tmpl w:val="935CDA8E"/>
    <w:lvl w:ilvl="0" w:tplc="74126D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7567CD"/>
    <w:multiLevelType w:val="hybridMultilevel"/>
    <w:tmpl w:val="E090AE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1C67BB6"/>
    <w:multiLevelType w:val="hybridMultilevel"/>
    <w:tmpl w:val="91C0E7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4FF3645"/>
    <w:multiLevelType w:val="hybridMultilevel"/>
    <w:tmpl w:val="07B4C2B4"/>
    <w:lvl w:ilvl="0" w:tplc="215C0EC0">
      <w:start w:val="1"/>
      <w:numFmt w:val="bullet"/>
      <w:lvlText w:val=""/>
      <w:lvlJc w:val="left"/>
      <w:pPr>
        <w:ind w:left="360" w:hanging="360"/>
      </w:pPr>
      <w:rPr>
        <w:rFonts w:ascii="Wingdings" w:hAnsi="Wingdings" w:hint="default"/>
        <w:sz w:val="24"/>
        <w:szCs w:val="16"/>
      </w:rPr>
    </w:lvl>
    <w:lvl w:ilvl="1" w:tplc="8766D50E">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AE41F0"/>
    <w:multiLevelType w:val="hybridMultilevel"/>
    <w:tmpl w:val="B826FD16"/>
    <w:lvl w:ilvl="0" w:tplc="74126DF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06E4627"/>
    <w:multiLevelType w:val="hybridMultilevel"/>
    <w:tmpl w:val="2D46595E"/>
    <w:lvl w:ilvl="0" w:tplc="BC823670">
      <w:start w:val="1"/>
      <w:numFmt w:val="bullet"/>
      <w:lvlText w:val=""/>
      <w:lvlJc w:val="left"/>
      <w:pPr>
        <w:ind w:left="1800" w:hanging="360"/>
      </w:pPr>
      <w:rPr>
        <w:rFonts w:ascii="Wingdings" w:hAnsi="Wingdings" w:hint="default"/>
        <w:sz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22915B87"/>
    <w:multiLevelType w:val="hybridMultilevel"/>
    <w:tmpl w:val="1090C6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7DB4695"/>
    <w:multiLevelType w:val="hybridMultilevel"/>
    <w:tmpl w:val="061EE7FA"/>
    <w:lvl w:ilvl="0" w:tplc="29AE766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A16DF2"/>
    <w:multiLevelType w:val="hybridMultilevel"/>
    <w:tmpl w:val="515461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91C62B9"/>
    <w:multiLevelType w:val="hybridMultilevel"/>
    <w:tmpl w:val="5FACDBFC"/>
    <w:lvl w:ilvl="0" w:tplc="BC823670">
      <w:start w:val="1"/>
      <w:numFmt w:val="bullet"/>
      <w:lvlText w:val=""/>
      <w:lvlJc w:val="left"/>
      <w:pPr>
        <w:ind w:left="1800" w:hanging="360"/>
      </w:pPr>
      <w:rPr>
        <w:rFonts w:ascii="Wingdings" w:hAnsi="Wingdings" w:hint="default"/>
        <w:sz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294D26F3"/>
    <w:multiLevelType w:val="hybridMultilevel"/>
    <w:tmpl w:val="FA18EE0A"/>
    <w:lvl w:ilvl="0" w:tplc="BC823670">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29D6CA9"/>
    <w:multiLevelType w:val="hybridMultilevel"/>
    <w:tmpl w:val="D3E8FB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4A30A18"/>
    <w:multiLevelType w:val="hybridMultilevel"/>
    <w:tmpl w:val="B7FAA5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8F95DEE"/>
    <w:multiLevelType w:val="hybridMultilevel"/>
    <w:tmpl w:val="99782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BB269DC"/>
    <w:multiLevelType w:val="hybridMultilevel"/>
    <w:tmpl w:val="C04C9ACE"/>
    <w:lvl w:ilvl="0" w:tplc="BC823670">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D44DF0"/>
    <w:multiLevelType w:val="hybridMultilevel"/>
    <w:tmpl w:val="4AE25288"/>
    <w:lvl w:ilvl="0" w:tplc="BC823670">
      <w:start w:val="1"/>
      <w:numFmt w:val="bullet"/>
      <w:lvlText w:val=""/>
      <w:lvlJc w:val="left"/>
      <w:pPr>
        <w:ind w:left="612" w:hanging="360"/>
      </w:pPr>
      <w:rPr>
        <w:rFonts w:ascii="Wingdings" w:hAnsi="Wingdings" w:hint="default"/>
        <w:sz w:val="24"/>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19">
    <w:nsid w:val="418546CD"/>
    <w:multiLevelType w:val="hybridMultilevel"/>
    <w:tmpl w:val="21840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CC2EEB"/>
    <w:multiLevelType w:val="hybridMultilevel"/>
    <w:tmpl w:val="0C124C80"/>
    <w:lvl w:ilvl="0" w:tplc="23666478">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7E57031"/>
    <w:multiLevelType w:val="hybridMultilevel"/>
    <w:tmpl w:val="D0B441EC"/>
    <w:lvl w:ilvl="0" w:tplc="8F6EFE3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90510B1"/>
    <w:multiLevelType w:val="hybridMultilevel"/>
    <w:tmpl w:val="27C0679C"/>
    <w:lvl w:ilvl="0" w:tplc="BC823670">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AAB5470"/>
    <w:multiLevelType w:val="multilevel"/>
    <w:tmpl w:val="94DC5112"/>
    <w:lvl w:ilvl="0">
      <w:start w:val="1"/>
      <w:numFmt w:val="bullet"/>
      <w:lvlRestart w:val="0"/>
      <w:pStyle w:val="ListBullet"/>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835"/>
        </w:tabs>
        <w:ind w:left="2835" w:hanging="567"/>
      </w:pPr>
      <w:rPr>
        <w:rFonts w:ascii="Georgia" w:hAnsi="Georgia" w:hint="default"/>
        <w:color w:val="auto"/>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4">
    <w:nsid w:val="52666734"/>
    <w:multiLevelType w:val="hybridMultilevel"/>
    <w:tmpl w:val="EE6AF970"/>
    <w:lvl w:ilvl="0" w:tplc="BC823670">
      <w:start w:val="1"/>
      <w:numFmt w:val="bullet"/>
      <w:lvlText w:val=""/>
      <w:lvlJc w:val="left"/>
      <w:pPr>
        <w:ind w:left="360" w:hanging="360"/>
      </w:pPr>
      <w:rPr>
        <w:rFonts w:ascii="Wingdings" w:hAnsi="Wingding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3917BB9"/>
    <w:multiLevelType w:val="multilevel"/>
    <w:tmpl w:val="2ED4DFE2"/>
    <w:name w:val="Chapter numbering list"/>
    <w:lvl w:ilvl="0">
      <w:start w:val="1"/>
      <w:numFmt w:val="none"/>
      <w:pStyle w:val="ML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26">
    <w:nsid w:val="72D65E71"/>
    <w:multiLevelType w:val="hybridMultilevel"/>
    <w:tmpl w:val="CDDE3710"/>
    <w:lvl w:ilvl="0" w:tplc="BC823670">
      <w:start w:val="1"/>
      <w:numFmt w:val="bullet"/>
      <w:lvlText w:val=""/>
      <w:lvlJc w:val="left"/>
      <w:pPr>
        <w:ind w:left="360" w:hanging="360"/>
      </w:pPr>
      <w:rPr>
        <w:rFonts w:ascii="Wingdings" w:hAnsi="Wingding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965789E"/>
    <w:multiLevelType w:val="hybridMultilevel"/>
    <w:tmpl w:val="1F0C80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7CFC139F"/>
    <w:multiLevelType w:val="hybridMultilevel"/>
    <w:tmpl w:val="A628E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F426CDD"/>
    <w:multiLevelType w:val="hybridMultilevel"/>
    <w:tmpl w:val="5C2A1AA6"/>
    <w:lvl w:ilvl="0" w:tplc="B72469EC">
      <w:start w:val="1"/>
      <w:numFmt w:val="decimal"/>
      <w:lvlText w:val="%1."/>
      <w:lvlJc w:val="left"/>
      <w:pPr>
        <w:ind w:left="360" w:hanging="360"/>
      </w:pPr>
      <w:rPr>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3"/>
  </w:num>
  <w:num w:numId="2">
    <w:abstractNumId w:val="25"/>
  </w:num>
  <w:num w:numId="3">
    <w:abstractNumId w:val="17"/>
  </w:num>
  <w:num w:numId="4">
    <w:abstractNumId w:val="6"/>
  </w:num>
  <w:num w:numId="5">
    <w:abstractNumId w:val="5"/>
  </w:num>
  <w:num w:numId="6">
    <w:abstractNumId w:val="29"/>
  </w:num>
  <w:num w:numId="7">
    <w:abstractNumId w:val="15"/>
  </w:num>
  <w:num w:numId="8">
    <w:abstractNumId w:val="11"/>
  </w:num>
  <w:num w:numId="9">
    <w:abstractNumId w:val="3"/>
  </w:num>
  <w:num w:numId="10">
    <w:abstractNumId w:val="7"/>
  </w:num>
  <w:num w:numId="11">
    <w:abstractNumId w:val="4"/>
  </w:num>
  <w:num w:numId="12">
    <w:abstractNumId w:val="20"/>
  </w:num>
  <w:num w:numId="13">
    <w:abstractNumId w:val="16"/>
  </w:num>
  <w:num w:numId="14">
    <w:abstractNumId w:val="14"/>
  </w:num>
  <w:num w:numId="15">
    <w:abstractNumId w:val="21"/>
  </w:num>
  <w:num w:numId="16">
    <w:abstractNumId w:val="9"/>
  </w:num>
  <w:num w:numId="17">
    <w:abstractNumId w:val="27"/>
  </w:num>
  <w:num w:numId="18">
    <w:abstractNumId w:val="28"/>
  </w:num>
  <w:num w:numId="19">
    <w:abstractNumId w:val="22"/>
  </w:num>
  <w:num w:numId="20">
    <w:abstractNumId w:val="10"/>
  </w:num>
  <w:num w:numId="21">
    <w:abstractNumId w:val="24"/>
  </w:num>
  <w:num w:numId="22">
    <w:abstractNumId w:val="2"/>
  </w:num>
  <w:num w:numId="23">
    <w:abstractNumId w:val="18"/>
  </w:num>
  <w:num w:numId="24">
    <w:abstractNumId w:val="26"/>
  </w:num>
  <w:num w:numId="25">
    <w:abstractNumId w:val="13"/>
  </w:num>
  <w:num w:numId="26">
    <w:abstractNumId w:val="0"/>
  </w:num>
  <w:num w:numId="27">
    <w:abstractNumId w:val="1"/>
  </w:num>
  <w:num w:numId="28">
    <w:abstractNumId w:val="19"/>
  </w:num>
  <w:num w:numId="29">
    <w:abstractNumId w:val="12"/>
  </w:num>
  <w:num w:numId="30">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C2A"/>
    <w:rsid w:val="0000096F"/>
    <w:rsid w:val="00003012"/>
    <w:rsid w:val="0000354A"/>
    <w:rsid w:val="0002076C"/>
    <w:rsid w:val="000209FF"/>
    <w:rsid w:val="00021922"/>
    <w:rsid w:val="0002297B"/>
    <w:rsid w:val="000275EE"/>
    <w:rsid w:val="00052974"/>
    <w:rsid w:val="00055066"/>
    <w:rsid w:val="00055A14"/>
    <w:rsid w:val="00060FD8"/>
    <w:rsid w:val="00067072"/>
    <w:rsid w:val="00072270"/>
    <w:rsid w:val="000820B6"/>
    <w:rsid w:val="00086E77"/>
    <w:rsid w:val="000922E7"/>
    <w:rsid w:val="00093082"/>
    <w:rsid w:val="000A0642"/>
    <w:rsid w:val="000A2762"/>
    <w:rsid w:val="000A3995"/>
    <w:rsid w:val="000A3A4D"/>
    <w:rsid w:val="000A5E9D"/>
    <w:rsid w:val="000A6503"/>
    <w:rsid w:val="000B07DC"/>
    <w:rsid w:val="000B21D9"/>
    <w:rsid w:val="000B6038"/>
    <w:rsid w:val="000B68A7"/>
    <w:rsid w:val="000C3856"/>
    <w:rsid w:val="000C7924"/>
    <w:rsid w:val="000D238F"/>
    <w:rsid w:val="000D2E46"/>
    <w:rsid w:val="000D6542"/>
    <w:rsid w:val="000E7A3C"/>
    <w:rsid w:val="000F3291"/>
    <w:rsid w:val="001005B0"/>
    <w:rsid w:val="00105FA7"/>
    <w:rsid w:val="0010731C"/>
    <w:rsid w:val="00107EF5"/>
    <w:rsid w:val="00111954"/>
    <w:rsid w:val="00125831"/>
    <w:rsid w:val="00127691"/>
    <w:rsid w:val="00132704"/>
    <w:rsid w:val="00133750"/>
    <w:rsid w:val="00142B7C"/>
    <w:rsid w:val="001456AB"/>
    <w:rsid w:val="00151377"/>
    <w:rsid w:val="001532D3"/>
    <w:rsid w:val="00153734"/>
    <w:rsid w:val="001541C4"/>
    <w:rsid w:val="0015726E"/>
    <w:rsid w:val="00161353"/>
    <w:rsid w:val="00161815"/>
    <w:rsid w:val="00167810"/>
    <w:rsid w:val="0017173E"/>
    <w:rsid w:val="001729E4"/>
    <w:rsid w:val="001766C4"/>
    <w:rsid w:val="001820F4"/>
    <w:rsid w:val="00187D22"/>
    <w:rsid w:val="0019223C"/>
    <w:rsid w:val="001A40A3"/>
    <w:rsid w:val="001B62C2"/>
    <w:rsid w:val="001C506C"/>
    <w:rsid w:val="001D69A9"/>
    <w:rsid w:val="001D7191"/>
    <w:rsid w:val="001E5EE5"/>
    <w:rsid w:val="001E6BCE"/>
    <w:rsid w:val="001F2478"/>
    <w:rsid w:val="001F4804"/>
    <w:rsid w:val="001F7B99"/>
    <w:rsid w:val="00212A67"/>
    <w:rsid w:val="00225B81"/>
    <w:rsid w:val="00227398"/>
    <w:rsid w:val="0023647C"/>
    <w:rsid w:val="00247571"/>
    <w:rsid w:val="0025299A"/>
    <w:rsid w:val="002566C5"/>
    <w:rsid w:val="002661E7"/>
    <w:rsid w:val="00285965"/>
    <w:rsid w:val="002914F7"/>
    <w:rsid w:val="0029479F"/>
    <w:rsid w:val="002969CE"/>
    <w:rsid w:val="002A1A3F"/>
    <w:rsid w:val="002A3F02"/>
    <w:rsid w:val="002B34B5"/>
    <w:rsid w:val="002B7A74"/>
    <w:rsid w:val="002C4CA4"/>
    <w:rsid w:val="002C52B0"/>
    <w:rsid w:val="002C57A7"/>
    <w:rsid w:val="002C7960"/>
    <w:rsid w:val="002D374A"/>
    <w:rsid w:val="002E4798"/>
    <w:rsid w:val="002E65A7"/>
    <w:rsid w:val="002F0DFB"/>
    <w:rsid w:val="002F1807"/>
    <w:rsid w:val="002F469A"/>
    <w:rsid w:val="002F553F"/>
    <w:rsid w:val="002F65EB"/>
    <w:rsid w:val="002F7732"/>
    <w:rsid w:val="003003EE"/>
    <w:rsid w:val="003029DF"/>
    <w:rsid w:val="00303E03"/>
    <w:rsid w:val="00315F8A"/>
    <w:rsid w:val="00316605"/>
    <w:rsid w:val="00325AE6"/>
    <w:rsid w:val="00325F7E"/>
    <w:rsid w:val="00326509"/>
    <w:rsid w:val="00334433"/>
    <w:rsid w:val="00335CEC"/>
    <w:rsid w:val="00345903"/>
    <w:rsid w:val="00347BE4"/>
    <w:rsid w:val="003541F8"/>
    <w:rsid w:val="00357CB1"/>
    <w:rsid w:val="00367156"/>
    <w:rsid w:val="00377307"/>
    <w:rsid w:val="00383634"/>
    <w:rsid w:val="003A44BD"/>
    <w:rsid w:val="003B3B7B"/>
    <w:rsid w:val="003C0A79"/>
    <w:rsid w:val="003C2E2A"/>
    <w:rsid w:val="003E10B8"/>
    <w:rsid w:val="003E1D91"/>
    <w:rsid w:val="003E2E59"/>
    <w:rsid w:val="003E4C2A"/>
    <w:rsid w:val="003E7128"/>
    <w:rsid w:val="003F652A"/>
    <w:rsid w:val="003F7C84"/>
    <w:rsid w:val="003F7F61"/>
    <w:rsid w:val="00401AFD"/>
    <w:rsid w:val="00421D8D"/>
    <w:rsid w:val="00422C77"/>
    <w:rsid w:val="0042719D"/>
    <w:rsid w:val="0043504A"/>
    <w:rsid w:val="00435985"/>
    <w:rsid w:val="00440EB4"/>
    <w:rsid w:val="00442162"/>
    <w:rsid w:val="0045793D"/>
    <w:rsid w:val="00460A42"/>
    <w:rsid w:val="00466983"/>
    <w:rsid w:val="00474B81"/>
    <w:rsid w:val="00475155"/>
    <w:rsid w:val="00475AA2"/>
    <w:rsid w:val="004776BE"/>
    <w:rsid w:val="00480BB4"/>
    <w:rsid w:val="0048345F"/>
    <w:rsid w:val="00487981"/>
    <w:rsid w:val="00490D44"/>
    <w:rsid w:val="00492808"/>
    <w:rsid w:val="00494CE7"/>
    <w:rsid w:val="004A02B3"/>
    <w:rsid w:val="004B526B"/>
    <w:rsid w:val="004C01A8"/>
    <w:rsid w:val="004C1301"/>
    <w:rsid w:val="004C187A"/>
    <w:rsid w:val="004C1962"/>
    <w:rsid w:val="004E6FEF"/>
    <w:rsid w:val="004F0549"/>
    <w:rsid w:val="004F7EA5"/>
    <w:rsid w:val="00501897"/>
    <w:rsid w:val="00514D45"/>
    <w:rsid w:val="00530AB0"/>
    <w:rsid w:val="00534C93"/>
    <w:rsid w:val="00535192"/>
    <w:rsid w:val="00536794"/>
    <w:rsid w:val="0053738D"/>
    <w:rsid w:val="00537B94"/>
    <w:rsid w:val="005419C3"/>
    <w:rsid w:val="00553F19"/>
    <w:rsid w:val="00553F85"/>
    <w:rsid w:val="00563D36"/>
    <w:rsid w:val="005654B6"/>
    <w:rsid w:val="0057220A"/>
    <w:rsid w:val="00572BB7"/>
    <w:rsid w:val="00574376"/>
    <w:rsid w:val="005855C8"/>
    <w:rsid w:val="00585BF4"/>
    <w:rsid w:val="00587E80"/>
    <w:rsid w:val="00595A63"/>
    <w:rsid w:val="0059711E"/>
    <w:rsid w:val="005A7F01"/>
    <w:rsid w:val="005B7A26"/>
    <w:rsid w:val="005C4DBE"/>
    <w:rsid w:val="005D4D6F"/>
    <w:rsid w:val="005E55F8"/>
    <w:rsid w:val="005F3FF7"/>
    <w:rsid w:val="005F46DE"/>
    <w:rsid w:val="005F5A01"/>
    <w:rsid w:val="005F7270"/>
    <w:rsid w:val="00600FCD"/>
    <w:rsid w:val="0060783D"/>
    <w:rsid w:val="00623A65"/>
    <w:rsid w:val="006315A5"/>
    <w:rsid w:val="00633117"/>
    <w:rsid w:val="006447DC"/>
    <w:rsid w:val="006453B0"/>
    <w:rsid w:val="00664FBA"/>
    <w:rsid w:val="006652AB"/>
    <w:rsid w:val="00671141"/>
    <w:rsid w:val="0067162B"/>
    <w:rsid w:val="00671ADF"/>
    <w:rsid w:val="00672029"/>
    <w:rsid w:val="00692ADA"/>
    <w:rsid w:val="006A29FC"/>
    <w:rsid w:val="006B2A39"/>
    <w:rsid w:val="006D3AAD"/>
    <w:rsid w:val="006E26E9"/>
    <w:rsid w:val="006F4559"/>
    <w:rsid w:val="00700480"/>
    <w:rsid w:val="007038C9"/>
    <w:rsid w:val="00706E8F"/>
    <w:rsid w:val="00716AC7"/>
    <w:rsid w:val="00717C7E"/>
    <w:rsid w:val="00721DA7"/>
    <w:rsid w:val="00723422"/>
    <w:rsid w:val="00726013"/>
    <w:rsid w:val="00732739"/>
    <w:rsid w:val="00737F03"/>
    <w:rsid w:val="0074264C"/>
    <w:rsid w:val="00742D01"/>
    <w:rsid w:val="00755138"/>
    <w:rsid w:val="00756012"/>
    <w:rsid w:val="00763B16"/>
    <w:rsid w:val="00772D07"/>
    <w:rsid w:val="00783873"/>
    <w:rsid w:val="00786725"/>
    <w:rsid w:val="007A479C"/>
    <w:rsid w:val="007C47E4"/>
    <w:rsid w:val="007D0641"/>
    <w:rsid w:val="007D11A4"/>
    <w:rsid w:val="007D5F16"/>
    <w:rsid w:val="007E16BE"/>
    <w:rsid w:val="007E36C1"/>
    <w:rsid w:val="007F5D2B"/>
    <w:rsid w:val="00800E90"/>
    <w:rsid w:val="00802421"/>
    <w:rsid w:val="00807549"/>
    <w:rsid w:val="00812EC7"/>
    <w:rsid w:val="00815557"/>
    <w:rsid w:val="008160F6"/>
    <w:rsid w:val="008341F3"/>
    <w:rsid w:val="0083579C"/>
    <w:rsid w:val="00836EB6"/>
    <w:rsid w:val="00840615"/>
    <w:rsid w:val="00862271"/>
    <w:rsid w:val="00863F0C"/>
    <w:rsid w:val="00866424"/>
    <w:rsid w:val="00866563"/>
    <w:rsid w:val="00872641"/>
    <w:rsid w:val="00875A13"/>
    <w:rsid w:val="00883481"/>
    <w:rsid w:val="0088489E"/>
    <w:rsid w:val="008869C6"/>
    <w:rsid w:val="00892788"/>
    <w:rsid w:val="00894F46"/>
    <w:rsid w:val="00897642"/>
    <w:rsid w:val="008B00F9"/>
    <w:rsid w:val="008B4AA7"/>
    <w:rsid w:val="008B4F2C"/>
    <w:rsid w:val="008C6B47"/>
    <w:rsid w:val="008D31E2"/>
    <w:rsid w:val="008D4482"/>
    <w:rsid w:val="008D6BB8"/>
    <w:rsid w:val="008E3144"/>
    <w:rsid w:val="008E31C3"/>
    <w:rsid w:val="008F20EC"/>
    <w:rsid w:val="008F4F1C"/>
    <w:rsid w:val="0090025B"/>
    <w:rsid w:val="009009A3"/>
    <w:rsid w:val="00904288"/>
    <w:rsid w:val="009045E1"/>
    <w:rsid w:val="009124D6"/>
    <w:rsid w:val="009126C9"/>
    <w:rsid w:val="009145EB"/>
    <w:rsid w:val="00914A92"/>
    <w:rsid w:val="00920062"/>
    <w:rsid w:val="00920709"/>
    <w:rsid w:val="009231A8"/>
    <w:rsid w:val="00924F3E"/>
    <w:rsid w:val="00936F7C"/>
    <w:rsid w:val="009404DD"/>
    <w:rsid w:val="00941B34"/>
    <w:rsid w:val="00944353"/>
    <w:rsid w:val="00947158"/>
    <w:rsid w:val="00955A66"/>
    <w:rsid w:val="00957181"/>
    <w:rsid w:val="00961966"/>
    <w:rsid w:val="0096237C"/>
    <w:rsid w:val="00962745"/>
    <w:rsid w:val="00976A1A"/>
    <w:rsid w:val="00981198"/>
    <w:rsid w:val="009872B6"/>
    <w:rsid w:val="00991A21"/>
    <w:rsid w:val="00993503"/>
    <w:rsid w:val="009941B1"/>
    <w:rsid w:val="00995A32"/>
    <w:rsid w:val="0099660A"/>
    <w:rsid w:val="009971BD"/>
    <w:rsid w:val="009975C9"/>
    <w:rsid w:val="009976E3"/>
    <w:rsid w:val="009A18F8"/>
    <w:rsid w:val="009A1DD7"/>
    <w:rsid w:val="009A5874"/>
    <w:rsid w:val="009B4B37"/>
    <w:rsid w:val="009B6409"/>
    <w:rsid w:val="009C1706"/>
    <w:rsid w:val="009D4793"/>
    <w:rsid w:val="009D7CE8"/>
    <w:rsid w:val="009E0D6A"/>
    <w:rsid w:val="009E1D2D"/>
    <w:rsid w:val="009E55A0"/>
    <w:rsid w:val="009E7F5A"/>
    <w:rsid w:val="009F1F68"/>
    <w:rsid w:val="009F65EF"/>
    <w:rsid w:val="009F6D2C"/>
    <w:rsid w:val="00A05CE6"/>
    <w:rsid w:val="00A11B6B"/>
    <w:rsid w:val="00A135C9"/>
    <w:rsid w:val="00A1723F"/>
    <w:rsid w:val="00A23EB4"/>
    <w:rsid w:val="00A2714A"/>
    <w:rsid w:val="00A36DEC"/>
    <w:rsid w:val="00A545B6"/>
    <w:rsid w:val="00A6624E"/>
    <w:rsid w:val="00A705F5"/>
    <w:rsid w:val="00A73B88"/>
    <w:rsid w:val="00A7453E"/>
    <w:rsid w:val="00A75080"/>
    <w:rsid w:val="00A75106"/>
    <w:rsid w:val="00A81138"/>
    <w:rsid w:val="00A81505"/>
    <w:rsid w:val="00A827C7"/>
    <w:rsid w:val="00A90266"/>
    <w:rsid w:val="00A944D8"/>
    <w:rsid w:val="00A94720"/>
    <w:rsid w:val="00A97F4C"/>
    <w:rsid w:val="00AA72B5"/>
    <w:rsid w:val="00AA7926"/>
    <w:rsid w:val="00AB2359"/>
    <w:rsid w:val="00AC2725"/>
    <w:rsid w:val="00AC27C0"/>
    <w:rsid w:val="00AC4C09"/>
    <w:rsid w:val="00AC6978"/>
    <w:rsid w:val="00AD690C"/>
    <w:rsid w:val="00AE140F"/>
    <w:rsid w:val="00AE2569"/>
    <w:rsid w:val="00AE52CC"/>
    <w:rsid w:val="00AF3B8E"/>
    <w:rsid w:val="00AF572B"/>
    <w:rsid w:val="00B0105E"/>
    <w:rsid w:val="00B03B06"/>
    <w:rsid w:val="00B1450D"/>
    <w:rsid w:val="00B17668"/>
    <w:rsid w:val="00B24576"/>
    <w:rsid w:val="00B26A23"/>
    <w:rsid w:val="00B274EB"/>
    <w:rsid w:val="00B315A2"/>
    <w:rsid w:val="00B356FD"/>
    <w:rsid w:val="00B37985"/>
    <w:rsid w:val="00B4161D"/>
    <w:rsid w:val="00B41D60"/>
    <w:rsid w:val="00B60BA8"/>
    <w:rsid w:val="00B70484"/>
    <w:rsid w:val="00B708D0"/>
    <w:rsid w:val="00B74C72"/>
    <w:rsid w:val="00B766F5"/>
    <w:rsid w:val="00B8132E"/>
    <w:rsid w:val="00B85A9D"/>
    <w:rsid w:val="00B902F1"/>
    <w:rsid w:val="00B9067B"/>
    <w:rsid w:val="00B94C66"/>
    <w:rsid w:val="00B96041"/>
    <w:rsid w:val="00BA289B"/>
    <w:rsid w:val="00BB1911"/>
    <w:rsid w:val="00BB6C72"/>
    <w:rsid w:val="00BC2FF4"/>
    <w:rsid w:val="00BC76C1"/>
    <w:rsid w:val="00BD205E"/>
    <w:rsid w:val="00BD288F"/>
    <w:rsid w:val="00BD2CAB"/>
    <w:rsid w:val="00BD526D"/>
    <w:rsid w:val="00BE0666"/>
    <w:rsid w:val="00BF25C7"/>
    <w:rsid w:val="00BF3C9B"/>
    <w:rsid w:val="00C000A8"/>
    <w:rsid w:val="00C01A58"/>
    <w:rsid w:val="00C11F51"/>
    <w:rsid w:val="00C14244"/>
    <w:rsid w:val="00C23930"/>
    <w:rsid w:val="00C25F8F"/>
    <w:rsid w:val="00C423EF"/>
    <w:rsid w:val="00C53818"/>
    <w:rsid w:val="00C57181"/>
    <w:rsid w:val="00C650DB"/>
    <w:rsid w:val="00C7265C"/>
    <w:rsid w:val="00C847A7"/>
    <w:rsid w:val="00C857B8"/>
    <w:rsid w:val="00C87973"/>
    <w:rsid w:val="00C96670"/>
    <w:rsid w:val="00CA2CFC"/>
    <w:rsid w:val="00CA51B4"/>
    <w:rsid w:val="00CB02C9"/>
    <w:rsid w:val="00CB3824"/>
    <w:rsid w:val="00CC034E"/>
    <w:rsid w:val="00CD04D5"/>
    <w:rsid w:val="00CD2C73"/>
    <w:rsid w:val="00CD4E6A"/>
    <w:rsid w:val="00CE7945"/>
    <w:rsid w:val="00CF3642"/>
    <w:rsid w:val="00CF44C2"/>
    <w:rsid w:val="00CF5ACD"/>
    <w:rsid w:val="00CF77BC"/>
    <w:rsid w:val="00D037D7"/>
    <w:rsid w:val="00D07C05"/>
    <w:rsid w:val="00D07FE1"/>
    <w:rsid w:val="00D12231"/>
    <w:rsid w:val="00D12E3E"/>
    <w:rsid w:val="00D1755E"/>
    <w:rsid w:val="00D233A0"/>
    <w:rsid w:val="00D23555"/>
    <w:rsid w:val="00D2671A"/>
    <w:rsid w:val="00D32A4E"/>
    <w:rsid w:val="00D45652"/>
    <w:rsid w:val="00D4647C"/>
    <w:rsid w:val="00D51E4F"/>
    <w:rsid w:val="00D60809"/>
    <w:rsid w:val="00D619F5"/>
    <w:rsid w:val="00D65D3B"/>
    <w:rsid w:val="00D67B9D"/>
    <w:rsid w:val="00D748D8"/>
    <w:rsid w:val="00D81732"/>
    <w:rsid w:val="00D832AE"/>
    <w:rsid w:val="00D93030"/>
    <w:rsid w:val="00D9441F"/>
    <w:rsid w:val="00DA46B9"/>
    <w:rsid w:val="00DA6191"/>
    <w:rsid w:val="00DA7A38"/>
    <w:rsid w:val="00DB4634"/>
    <w:rsid w:val="00DB4D62"/>
    <w:rsid w:val="00DB582A"/>
    <w:rsid w:val="00DB6F6F"/>
    <w:rsid w:val="00DB7EB8"/>
    <w:rsid w:val="00DC4711"/>
    <w:rsid w:val="00DC47E7"/>
    <w:rsid w:val="00DC6BAF"/>
    <w:rsid w:val="00DE22CF"/>
    <w:rsid w:val="00DE794D"/>
    <w:rsid w:val="00DF1508"/>
    <w:rsid w:val="00DF6464"/>
    <w:rsid w:val="00DF7DD8"/>
    <w:rsid w:val="00E0599C"/>
    <w:rsid w:val="00E0627A"/>
    <w:rsid w:val="00E0654C"/>
    <w:rsid w:val="00E1251B"/>
    <w:rsid w:val="00E1270C"/>
    <w:rsid w:val="00E4542F"/>
    <w:rsid w:val="00E52A03"/>
    <w:rsid w:val="00E5719D"/>
    <w:rsid w:val="00E57B15"/>
    <w:rsid w:val="00E6327B"/>
    <w:rsid w:val="00E655FB"/>
    <w:rsid w:val="00E74772"/>
    <w:rsid w:val="00E8168E"/>
    <w:rsid w:val="00E87C19"/>
    <w:rsid w:val="00E9129B"/>
    <w:rsid w:val="00E93C22"/>
    <w:rsid w:val="00E93D2C"/>
    <w:rsid w:val="00EB28C4"/>
    <w:rsid w:val="00EB2E53"/>
    <w:rsid w:val="00EC75E6"/>
    <w:rsid w:val="00ED338C"/>
    <w:rsid w:val="00F14911"/>
    <w:rsid w:val="00F15E4A"/>
    <w:rsid w:val="00F17B51"/>
    <w:rsid w:val="00F17CFD"/>
    <w:rsid w:val="00F216D1"/>
    <w:rsid w:val="00F21BFA"/>
    <w:rsid w:val="00F22A62"/>
    <w:rsid w:val="00F25911"/>
    <w:rsid w:val="00F26540"/>
    <w:rsid w:val="00F274B2"/>
    <w:rsid w:val="00F3218A"/>
    <w:rsid w:val="00F33053"/>
    <w:rsid w:val="00F50DA0"/>
    <w:rsid w:val="00F51C7E"/>
    <w:rsid w:val="00F5313B"/>
    <w:rsid w:val="00F53CC5"/>
    <w:rsid w:val="00F55045"/>
    <w:rsid w:val="00F55A07"/>
    <w:rsid w:val="00F56B25"/>
    <w:rsid w:val="00F65F8F"/>
    <w:rsid w:val="00F70D1A"/>
    <w:rsid w:val="00F7378F"/>
    <w:rsid w:val="00F73E04"/>
    <w:rsid w:val="00F85407"/>
    <w:rsid w:val="00F90CF7"/>
    <w:rsid w:val="00F937C8"/>
    <w:rsid w:val="00F97087"/>
    <w:rsid w:val="00FA1CFF"/>
    <w:rsid w:val="00FA1D17"/>
    <w:rsid w:val="00FB0383"/>
    <w:rsid w:val="00FC3782"/>
    <w:rsid w:val="00FC7ABC"/>
    <w:rsid w:val="00FD3997"/>
    <w:rsid w:val="00FE4EFD"/>
    <w:rsid w:val="00FE67EF"/>
    <w:rsid w:val="00FF4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13" w:qFormat="1"/>
    <w:lsdException w:name="List Number" w:uiPriority="13" w:qFormat="1"/>
    <w:lsdException w:name="List Bullet 2" w:uiPriority="0" w:qFormat="1"/>
    <w:lsdException w:name="List Bullet 3" w:uiPriority="0" w:qFormat="1"/>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C2A"/>
    <w:pPr>
      <w:spacing w:after="0" w:line="264" w:lineRule="auto"/>
      <w:jc w:val="both"/>
    </w:pPr>
    <w:rPr>
      <w:rFonts w:ascii="Calibri" w:eastAsia="Times New Roman" w:hAnsi="Calibri" w:cs="Times New Roman"/>
      <w:szCs w:val="24"/>
    </w:rPr>
  </w:style>
  <w:style w:type="paragraph" w:styleId="Heading1">
    <w:name w:val="heading 1"/>
    <w:basedOn w:val="Normal"/>
    <w:next w:val="Normal"/>
    <w:link w:val="Heading1Char"/>
    <w:uiPriority w:val="9"/>
    <w:qFormat/>
    <w:rsid w:val="0088489E"/>
    <w:pPr>
      <w:keepNext/>
      <w:keepLines/>
      <w:spacing w:before="480"/>
      <w:jc w:val="left"/>
      <w:outlineLvl w:val="0"/>
    </w:pPr>
    <w:rPr>
      <w:rFonts w:eastAsiaTheme="majorEastAsia" w:cstheme="majorBidi"/>
      <w:bCs/>
      <w:caps/>
      <w:color w:val="003D69"/>
      <w:sz w:val="36"/>
      <w:szCs w:val="28"/>
    </w:rPr>
  </w:style>
  <w:style w:type="paragraph" w:styleId="Heading2">
    <w:name w:val="heading 2"/>
    <w:basedOn w:val="Normal"/>
    <w:next w:val="Normal"/>
    <w:link w:val="Heading2Char"/>
    <w:uiPriority w:val="9"/>
    <w:unhideWhenUsed/>
    <w:qFormat/>
    <w:rsid w:val="0088489E"/>
    <w:pPr>
      <w:keepNext/>
      <w:keepLines/>
      <w:spacing w:before="200"/>
      <w:jc w:val="left"/>
      <w:outlineLvl w:val="1"/>
    </w:pPr>
    <w:rPr>
      <w:rFonts w:eastAsiaTheme="majorEastAsia" w:cstheme="majorBidi"/>
      <w:b/>
      <w:bCs/>
      <w:color w:val="003D69"/>
      <w:sz w:val="28"/>
      <w:szCs w:val="26"/>
    </w:rPr>
  </w:style>
  <w:style w:type="paragraph" w:styleId="Heading3">
    <w:name w:val="heading 3"/>
    <w:basedOn w:val="Normal"/>
    <w:next w:val="Normal"/>
    <w:link w:val="Heading3Char"/>
    <w:uiPriority w:val="9"/>
    <w:unhideWhenUsed/>
    <w:qFormat/>
    <w:rsid w:val="00995A32"/>
    <w:pPr>
      <w:keepNext/>
      <w:keepLines/>
      <w:spacing w:before="240" w:after="120"/>
      <w:outlineLvl w:val="2"/>
    </w:pPr>
    <w:rPr>
      <w:rFonts w:eastAsiaTheme="majorEastAsia" w:cstheme="majorBidi"/>
      <w:bCs/>
      <w:color w:val="003D69"/>
      <w:sz w:val="28"/>
    </w:rPr>
  </w:style>
  <w:style w:type="paragraph" w:styleId="Heading4">
    <w:name w:val="heading 4"/>
    <w:basedOn w:val="Normal"/>
    <w:next w:val="Normal"/>
    <w:link w:val="Heading4Char"/>
    <w:uiPriority w:val="9"/>
    <w:unhideWhenUsed/>
    <w:qFormat/>
    <w:rsid w:val="00692ADA"/>
    <w:pPr>
      <w:keepNext/>
      <w:keepLines/>
      <w:spacing w:before="120" w:after="12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C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C2A"/>
    <w:rPr>
      <w:rFonts w:ascii="Tahoma" w:eastAsia="Times New Roman" w:hAnsi="Tahoma" w:cs="Tahoma"/>
      <w:sz w:val="16"/>
      <w:szCs w:val="16"/>
    </w:rPr>
  </w:style>
  <w:style w:type="paragraph" w:styleId="Header">
    <w:name w:val="header"/>
    <w:basedOn w:val="Normal"/>
    <w:link w:val="HeaderChar"/>
    <w:uiPriority w:val="99"/>
    <w:unhideWhenUsed/>
    <w:rsid w:val="003E4C2A"/>
    <w:pPr>
      <w:tabs>
        <w:tab w:val="center" w:pos="4513"/>
        <w:tab w:val="right" w:pos="9026"/>
      </w:tabs>
      <w:spacing w:line="240" w:lineRule="auto"/>
    </w:pPr>
  </w:style>
  <w:style w:type="character" w:customStyle="1" w:styleId="HeaderChar">
    <w:name w:val="Header Char"/>
    <w:basedOn w:val="DefaultParagraphFont"/>
    <w:link w:val="Header"/>
    <w:uiPriority w:val="99"/>
    <w:rsid w:val="003E4C2A"/>
    <w:rPr>
      <w:rFonts w:ascii="Calibri" w:eastAsia="Times New Roman" w:hAnsi="Calibri" w:cs="Times New Roman"/>
      <w:szCs w:val="24"/>
    </w:rPr>
  </w:style>
  <w:style w:type="paragraph" w:styleId="Footer">
    <w:name w:val="footer"/>
    <w:basedOn w:val="Normal"/>
    <w:link w:val="FooterChar"/>
    <w:uiPriority w:val="99"/>
    <w:unhideWhenUsed/>
    <w:rsid w:val="003E4C2A"/>
    <w:pPr>
      <w:tabs>
        <w:tab w:val="center" w:pos="4513"/>
        <w:tab w:val="right" w:pos="9026"/>
      </w:tabs>
      <w:spacing w:line="240" w:lineRule="auto"/>
    </w:pPr>
  </w:style>
  <w:style w:type="character" w:customStyle="1" w:styleId="FooterChar">
    <w:name w:val="Footer Char"/>
    <w:basedOn w:val="DefaultParagraphFont"/>
    <w:link w:val="Footer"/>
    <w:uiPriority w:val="99"/>
    <w:rsid w:val="003E4C2A"/>
    <w:rPr>
      <w:rFonts w:ascii="Calibri" w:eastAsia="Times New Roman" w:hAnsi="Calibri" w:cs="Times New Roman"/>
      <w:szCs w:val="24"/>
    </w:rPr>
  </w:style>
  <w:style w:type="character" w:styleId="Hyperlink">
    <w:name w:val="Hyperlink"/>
    <w:basedOn w:val="DefaultParagraphFont"/>
    <w:uiPriority w:val="99"/>
    <w:unhideWhenUsed/>
    <w:rsid w:val="003E4C2A"/>
    <w:rPr>
      <w:color w:val="0000FF" w:themeColor="hyperlink"/>
      <w:u w:val="single"/>
    </w:rPr>
  </w:style>
  <w:style w:type="paragraph" w:styleId="ListParagraph">
    <w:name w:val="List Paragraph"/>
    <w:aliases w:val="List Paragraph1,Recommendation,Body text,standard lewis,Bullet point,List Paragraph11,NAST Quote,List Paragraph Number,L,Bullet Point,Bullet- First level,Bullets,CV text,Figure_name,List NUmber,Listenabsatz1,Numbered Indented Text,lp1,列"/>
    <w:basedOn w:val="Normal"/>
    <w:link w:val="ListParagraphChar"/>
    <w:uiPriority w:val="34"/>
    <w:qFormat/>
    <w:rsid w:val="003E4C2A"/>
    <w:pPr>
      <w:spacing w:after="200" w:line="276" w:lineRule="auto"/>
      <w:ind w:left="720"/>
      <w:contextualSpacing/>
      <w:jc w:val="left"/>
    </w:pPr>
    <w:rPr>
      <w:rFonts w:asciiTheme="minorHAnsi" w:eastAsiaTheme="minorHAnsi" w:hAnsiTheme="minorHAnsi" w:cstheme="minorBidi"/>
      <w:szCs w:val="22"/>
    </w:rPr>
  </w:style>
  <w:style w:type="character" w:customStyle="1" w:styleId="ListParagraphChar">
    <w:name w:val="List Paragraph Char"/>
    <w:aliases w:val="List Paragraph1 Char,Recommendation Char,Body text Char,standard lewis Char,Bullet point Char,List Paragraph11 Char,NAST Quote Char,List Paragraph Number Char,L Char,Bullet Point Char,Bullet- First level Char,Bullets Char,lp1 Char"/>
    <w:link w:val="ListParagraph"/>
    <w:uiPriority w:val="34"/>
    <w:locked/>
    <w:rsid w:val="003E4C2A"/>
  </w:style>
  <w:style w:type="paragraph" w:customStyle="1" w:styleId="Indent1">
    <w:name w:val="Indent 1"/>
    <w:basedOn w:val="Normal"/>
    <w:rsid w:val="003E4C2A"/>
    <w:pPr>
      <w:numPr>
        <w:ilvl w:val="1"/>
        <w:numId w:val="2"/>
      </w:numPr>
      <w:kinsoku w:val="0"/>
      <w:overflowPunct w:val="0"/>
      <w:autoSpaceDE w:val="0"/>
      <w:autoSpaceDN w:val="0"/>
      <w:adjustRightInd w:val="0"/>
      <w:snapToGrid w:val="0"/>
      <w:spacing w:before="100" w:after="100" w:line="240" w:lineRule="auto"/>
      <w:jc w:val="left"/>
    </w:pPr>
    <w:rPr>
      <w:rFonts w:asciiTheme="minorHAnsi" w:hAnsiTheme="minorHAnsi"/>
      <w:snapToGrid w:val="0"/>
      <w:sz w:val="20"/>
      <w:szCs w:val="20"/>
    </w:rPr>
  </w:style>
  <w:style w:type="paragraph" w:customStyle="1" w:styleId="Indent2">
    <w:name w:val="Indent 2"/>
    <w:basedOn w:val="Indent1"/>
    <w:rsid w:val="003E4C2A"/>
    <w:pPr>
      <w:numPr>
        <w:ilvl w:val="2"/>
      </w:numPr>
    </w:pPr>
  </w:style>
  <w:style w:type="paragraph" w:customStyle="1" w:styleId="Indent3">
    <w:name w:val="Indent 3"/>
    <w:basedOn w:val="Indent2"/>
    <w:rsid w:val="003E4C2A"/>
    <w:pPr>
      <w:numPr>
        <w:ilvl w:val="3"/>
      </w:numPr>
    </w:pPr>
  </w:style>
  <w:style w:type="paragraph" w:customStyle="1" w:styleId="Indent5">
    <w:name w:val="Indent 5"/>
    <w:basedOn w:val="Indent4"/>
    <w:rsid w:val="003E4C2A"/>
    <w:pPr>
      <w:numPr>
        <w:ilvl w:val="5"/>
      </w:numPr>
    </w:pPr>
  </w:style>
  <w:style w:type="paragraph" w:customStyle="1" w:styleId="Indent6">
    <w:name w:val="Indent 6"/>
    <w:basedOn w:val="Indent5"/>
    <w:rsid w:val="003E4C2A"/>
    <w:pPr>
      <w:numPr>
        <w:ilvl w:val="6"/>
      </w:numPr>
    </w:pPr>
  </w:style>
  <w:style w:type="paragraph" w:customStyle="1" w:styleId="Indent7">
    <w:name w:val="Indent 7"/>
    <w:basedOn w:val="Indent6"/>
    <w:rsid w:val="003E4C2A"/>
    <w:pPr>
      <w:numPr>
        <w:ilvl w:val="7"/>
      </w:numPr>
    </w:pPr>
  </w:style>
  <w:style w:type="paragraph" w:customStyle="1" w:styleId="Indent4">
    <w:name w:val="Indent 4"/>
    <w:basedOn w:val="Indent3"/>
    <w:rsid w:val="003E4C2A"/>
    <w:pPr>
      <w:numPr>
        <w:ilvl w:val="4"/>
      </w:numPr>
    </w:pPr>
  </w:style>
  <w:style w:type="paragraph" w:customStyle="1" w:styleId="MLNormal">
    <w:name w:val="ML Normal"/>
    <w:basedOn w:val="Normal"/>
    <w:link w:val="MLNormalChar"/>
    <w:rsid w:val="003E4C2A"/>
    <w:pPr>
      <w:numPr>
        <w:numId w:val="2"/>
      </w:numPr>
      <w:kinsoku w:val="0"/>
      <w:overflowPunct w:val="0"/>
      <w:autoSpaceDE w:val="0"/>
      <w:autoSpaceDN w:val="0"/>
      <w:adjustRightInd w:val="0"/>
      <w:snapToGrid w:val="0"/>
      <w:spacing w:after="120" w:line="240" w:lineRule="auto"/>
      <w:jc w:val="left"/>
    </w:pPr>
    <w:rPr>
      <w:rFonts w:asciiTheme="minorHAnsi" w:hAnsiTheme="minorHAnsi" w:cs="Arial"/>
      <w:snapToGrid w:val="0"/>
      <w:sz w:val="20"/>
      <w:szCs w:val="20"/>
    </w:rPr>
  </w:style>
  <w:style w:type="character" w:customStyle="1" w:styleId="MLNormalChar">
    <w:name w:val="ML Normal Char"/>
    <w:basedOn w:val="DefaultParagraphFont"/>
    <w:link w:val="MLNormal"/>
    <w:rsid w:val="003E4C2A"/>
    <w:rPr>
      <w:rFonts w:eastAsia="Times New Roman" w:cs="Arial"/>
      <w:snapToGrid w:val="0"/>
      <w:sz w:val="20"/>
      <w:szCs w:val="20"/>
    </w:rPr>
  </w:style>
  <w:style w:type="paragraph" w:customStyle="1" w:styleId="Indent8">
    <w:name w:val="Indent 8"/>
    <w:basedOn w:val="Indent7"/>
    <w:rsid w:val="003E4C2A"/>
    <w:pPr>
      <w:numPr>
        <w:ilvl w:val="8"/>
      </w:numPr>
    </w:pPr>
  </w:style>
  <w:style w:type="paragraph" w:styleId="ListBullet2">
    <w:name w:val="List Bullet 2"/>
    <w:basedOn w:val="Normal"/>
    <w:qFormat/>
    <w:rsid w:val="003E4C2A"/>
    <w:pPr>
      <w:numPr>
        <w:ilvl w:val="1"/>
        <w:numId w:val="1"/>
      </w:numPr>
      <w:kinsoku w:val="0"/>
      <w:overflowPunct w:val="0"/>
      <w:autoSpaceDE w:val="0"/>
      <w:autoSpaceDN w:val="0"/>
      <w:adjustRightInd w:val="0"/>
      <w:snapToGrid w:val="0"/>
      <w:spacing w:after="240" w:line="240" w:lineRule="auto"/>
      <w:jc w:val="left"/>
    </w:pPr>
    <w:rPr>
      <w:rFonts w:asciiTheme="minorHAnsi" w:hAnsiTheme="minorHAnsi" w:cs="Arial"/>
      <w:snapToGrid w:val="0"/>
      <w:sz w:val="20"/>
      <w:szCs w:val="20"/>
    </w:rPr>
  </w:style>
  <w:style w:type="paragraph" w:styleId="ListBullet4">
    <w:name w:val="List Bullet 4"/>
    <w:basedOn w:val="ListBullet3"/>
    <w:unhideWhenUsed/>
    <w:rsid w:val="003E4C2A"/>
    <w:pPr>
      <w:numPr>
        <w:ilvl w:val="3"/>
      </w:numPr>
    </w:pPr>
  </w:style>
  <w:style w:type="paragraph" w:styleId="ListBullet3">
    <w:name w:val="List Bullet 3"/>
    <w:basedOn w:val="ListBullet2"/>
    <w:qFormat/>
    <w:rsid w:val="003E4C2A"/>
    <w:pPr>
      <w:numPr>
        <w:ilvl w:val="2"/>
      </w:numPr>
    </w:pPr>
  </w:style>
  <w:style w:type="paragraph" w:styleId="ListBullet">
    <w:name w:val="List Bullet"/>
    <w:basedOn w:val="Normal"/>
    <w:uiPriority w:val="13"/>
    <w:qFormat/>
    <w:rsid w:val="003E4C2A"/>
    <w:pPr>
      <w:numPr>
        <w:numId w:val="1"/>
      </w:numPr>
      <w:kinsoku w:val="0"/>
      <w:overflowPunct w:val="0"/>
      <w:autoSpaceDE w:val="0"/>
      <w:autoSpaceDN w:val="0"/>
      <w:adjustRightInd w:val="0"/>
      <w:snapToGrid w:val="0"/>
      <w:spacing w:after="120" w:line="240" w:lineRule="auto"/>
      <w:jc w:val="left"/>
    </w:pPr>
    <w:rPr>
      <w:rFonts w:asciiTheme="minorHAnsi" w:hAnsiTheme="minorHAnsi" w:cs="Arial"/>
      <w:snapToGrid w:val="0"/>
      <w:sz w:val="20"/>
      <w:szCs w:val="20"/>
    </w:rPr>
  </w:style>
  <w:style w:type="paragraph" w:styleId="ListBullet5">
    <w:name w:val="List Bullet 5"/>
    <w:basedOn w:val="ListBullet4"/>
    <w:unhideWhenUsed/>
    <w:rsid w:val="003E4C2A"/>
    <w:pPr>
      <w:numPr>
        <w:ilvl w:val="4"/>
      </w:numPr>
      <w:contextualSpacing/>
    </w:pPr>
  </w:style>
  <w:style w:type="paragraph" w:styleId="ListNumber">
    <w:name w:val="List Number"/>
    <w:basedOn w:val="Normal"/>
    <w:uiPriority w:val="13"/>
    <w:unhideWhenUsed/>
    <w:qFormat/>
    <w:rsid w:val="003E4C2A"/>
    <w:pPr>
      <w:kinsoku w:val="0"/>
      <w:overflowPunct w:val="0"/>
      <w:autoSpaceDE w:val="0"/>
      <w:autoSpaceDN w:val="0"/>
      <w:adjustRightInd w:val="0"/>
      <w:snapToGrid w:val="0"/>
      <w:spacing w:line="240" w:lineRule="auto"/>
      <w:contextualSpacing/>
      <w:jc w:val="left"/>
    </w:pPr>
    <w:rPr>
      <w:rFonts w:asciiTheme="minorHAnsi" w:hAnsiTheme="minorHAnsi" w:cs="Arial"/>
      <w:snapToGrid w:val="0"/>
      <w:sz w:val="20"/>
      <w:szCs w:val="20"/>
    </w:rPr>
  </w:style>
  <w:style w:type="paragraph" w:styleId="FootnoteText">
    <w:name w:val="footnote text"/>
    <w:basedOn w:val="Normal"/>
    <w:link w:val="FootnoteTextChar"/>
    <w:uiPriority w:val="99"/>
    <w:semiHidden/>
    <w:unhideWhenUsed/>
    <w:rsid w:val="008C6B47"/>
    <w:pPr>
      <w:spacing w:line="240" w:lineRule="auto"/>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C6B47"/>
    <w:rPr>
      <w:sz w:val="20"/>
      <w:szCs w:val="20"/>
    </w:rPr>
  </w:style>
  <w:style w:type="character" w:styleId="FootnoteReference">
    <w:name w:val="footnote reference"/>
    <w:basedOn w:val="DefaultParagraphFont"/>
    <w:unhideWhenUsed/>
    <w:rsid w:val="008C6B47"/>
    <w:rPr>
      <w:vertAlign w:val="superscript"/>
    </w:rPr>
  </w:style>
  <w:style w:type="character" w:styleId="FollowedHyperlink">
    <w:name w:val="FollowedHyperlink"/>
    <w:basedOn w:val="DefaultParagraphFont"/>
    <w:uiPriority w:val="99"/>
    <w:semiHidden/>
    <w:unhideWhenUsed/>
    <w:rsid w:val="008C6B47"/>
    <w:rPr>
      <w:color w:val="800080" w:themeColor="followedHyperlink"/>
      <w:u w:val="single"/>
    </w:rPr>
  </w:style>
  <w:style w:type="table" w:styleId="TableGrid">
    <w:name w:val="Table Grid"/>
    <w:aliases w:val="Table - Top"/>
    <w:basedOn w:val="TableNormal"/>
    <w:uiPriority w:val="59"/>
    <w:rsid w:val="008C6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1">
    <w:name w:val="PwC Table Text1"/>
    <w:basedOn w:val="TableNormal"/>
    <w:uiPriority w:val="99"/>
    <w:qFormat/>
    <w:rsid w:val="008C6B47"/>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character" w:styleId="CommentReference">
    <w:name w:val="annotation reference"/>
    <w:basedOn w:val="DefaultParagraphFont"/>
    <w:uiPriority w:val="99"/>
    <w:semiHidden/>
    <w:unhideWhenUsed/>
    <w:rsid w:val="00D4647C"/>
    <w:rPr>
      <w:sz w:val="16"/>
      <w:szCs w:val="16"/>
    </w:rPr>
  </w:style>
  <w:style w:type="paragraph" w:styleId="CommentText">
    <w:name w:val="annotation text"/>
    <w:basedOn w:val="Normal"/>
    <w:link w:val="CommentTextChar"/>
    <w:uiPriority w:val="99"/>
    <w:semiHidden/>
    <w:unhideWhenUsed/>
    <w:rsid w:val="00D4647C"/>
    <w:pPr>
      <w:spacing w:line="240" w:lineRule="auto"/>
    </w:pPr>
    <w:rPr>
      <w:sz w:val="20"/>
      <w:szCs w:val="20"/>
    </w:rPr>
  </w:style>
  <w:style w:type="character" w:customStyle="1" w:styleId="CommentTextChar">
    <w:name w:val="Comment Text Char"/>
    <w:basedOn w:val="DefaultParagraphFont"/>
    <w:link w:val="CommentText"/>
    <w:uiPriority w:val="99"/>
    <w:semiHidden/>
    <w:rsid w:val="00D4647C"/>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4647C"/>
    <w:rPr>
      <w:b/>
      <w:bCs/>
    </w:rPr>
  </w:style>
  <w:style w:type="character" w:customStyle="1" w:styleId="CommentSubjectChar">
    <w:name w:val="Comment Subject Char"/>
    <w:basedOn w:val="CommentTextChar"/>
    <w:link w:val="CommentSubject"/>
    <w:uiPriority w:val="99"/>
    <w:semiHidden/>
    <w:rsid w:val="00D4647C"/>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88489E"/>
    <w:rPr>
      <w:rFonts w:ascii="Calibri" w:eastAsiaTheme="majorEastAsia" w:hAnsi="Calibri" w:cstheme="majorBidi"/>
      <w:bCs/>
      <w:caps/>
      <w:color w:val="003D69"/>
      <w:sz w:val="36"/>
      <w:szCs w:val="28"/>
    </w:rPr>
  </w:style>
  <w:style w:type="character" w:customStyle="1" w:styleId="Heading2Char">
    <w:name w:val="Heading 2 Char"/>
    <w:basedOn w:val="DefaultParagraphFont"/>
    <w:link w:val="Heading2"/>
    <w:uiPriority w:val="9"/>
    <w:rsid w:val="0088489E"/>
    <w:rPr>
      <w:rFonts w:ascii="Calibri" w:eastAsiaTheme="majorEastAsia" w:hAnsi="Calibri" w:cstheme="majorBidi"/>
      <w:b/>
      <w:bCs/>
      <w:color w:val="003D69"/>
      <w:sz w:val="28"/>
      <w:szCs w:val="26"/>
    </w:rPr>
  </w:style>
  <w:style w:type="paragraph" w:styleId="TOC1">
    <w:name w:val="toc 1"/>
    <w:basedOn w:val="Normal"/>
    <w:next w:val="Normal"/>
    <w:autoRedefine/>
    <w:uiPriority w:val="39"/>
    <w:unhideWhenUsed/>
    <w:rsid w:val="00563D36"/>
    <w:pPr>
      <w:tabs>
        <w:tab w:val="right" w:leader="dot" w:pos="8302"/>
      </w:tabs>
      <w:spacing w:before="240" w:after="240"/>
    </w:pPr>
    <w:rPr>
      <w:caps/>
      <w:color w:val="003D69"/>
      <w:sz w:val="24"/>
    </w:rPr>
  </w:style>
  <w:style w:type="paragraph" w:styleId="TOC2">
    <w:name w:val="toc 2"/>
    <w:basedOn w:val="Normal"/>
    <w:next w:val="Normal"/>
    <w:autoRedefine/>
    <w:uiPriority w:val="39"/>
    <w:unhideWhenUsed/>
    <w:rsid w:val="00717C7E"/>
    <w:pPr>
      <w:tabs>
        <w:tab w:val="right" w:leader="dot" w:pos="8302"/>
      </w:tabs>
      <w:spacing w:before="80" w:after="80"/>
      <w:ind w:left="221"/>
    </w:pPr>
    <w:rPr>
      <w:noProof/>
      <w:color w:val="003D69"/>
      <w:sz w:val="20"/>
    </w:rPr>
  </w:style>
  <w:style w:type="character" w:customStyle="1" w:styleId="Heading3Char">
    <w:name w:val="Heading 3 Char"/>
    <w:basedOn w:val="DefaultParagraphFont"/>
    <w:link w:val="Heading3"/>
    <w:uiPriority w:val="9"/>
    <w:rsid w:val="00995A32"/>
    <w:rPr>
      <w:rFonts w:ascii="Calibri" w:eastAsiaTheme="majorEastAsia" w:hAnsi="Calibri" w:cstheme="majorBidi"/>
      <w:bCs/>
      <w:color w:val="003D69"/>
      <w:sz w:val="28"/>
      <w:szCs w:val="24"/>
    </w:rPr>
  </w:style>
  <w:style w:type="character" w:customStyle="1" w:styleId="Heading4Char">
    <w:name w:val="Heading 4 Char"/>
    <w:basedOn w:val="DefaultParagraphFont"/>
    <w:link w:val="Heading4"/>
    <w:uiPriority w:val="9"/>
    <w:rsid w:val="00692ADA"/>
    <w:rPr>
      <w:rFonts w:ascii="Calibri" w:eastAsiaTheme="majorEastAsia" w:hAnsi="Calibri" w:cstheme="majorBidi"/>
      <w:b/>
      <w:bCs/>
      <w:iCs/>
      <w:sz w:val="24"/>
      <w:szCs w:val="24"/>
    </w:rPr>
  </w:style>
  <w:style w:type="character" w:customStyle="1" w:styleId="cit-print-date">
    <w:name w:val="cit-print-date"/>
    <w:basedOn w:val="DefaultParagraphFont"/>
    <w:rsid w:val="00D51E4F"/>
  </w:style>
  <w:style w:type="character" w:customStyle="1" w:styleId="apple-converted-space">
    <w:name w:val="apple-converted-space"/>
    <w:basedOn w:val="DefaultParagraphFont"/>
    <w:rsid w:val="00D51E4F"/>
  </w:style>
  <w:style w:type="character" w:customStyle="1" w:styleId="cit-vol">
    <w:name w:val="cit-vol"/>
    <w:basedOn w:val="DefaultParagraphFont"/>
    <w:rsid w:val="00D51E4F"/>
  </w:style>
  <w:style w:type="character" w:customStyle="1" w:styleId="cit-sep">
    <w:name w:val="cit-sep"/>
    <w:basedOn w:val="DefaultParagraphFont"/>
    <w:rsid w:val="00D51E4F"/>
  </w:style>
  <w:style w:type="character" w:customStyle="1" w:styleId="cit-first-page">
    <w:name w:val="cit-first-page"/>
    <w:basedOn w:val="DefaultParagraphFont"/>
    <w:rsid w:val="00D51E4F"/>
  </w:style>
  <w:style w:type="character" w:customStyle="1" w:styleId="cit-last-page">
    <w:name w:val="cit-last-page"/>
    <w:basedOn w:val="DefaultParagraphFont"/>
    <w:rsid w:val="00D51E4F"/>
  </w:style>
  <w:style w:type="paragraph" w:styleId="EndnoteText">
    <w:name w:val="endnote text"/>
    <w:basedOn w:val="Normal"/>
    <w:link w:val="EndnoteTextChar"/>
    <w:uiPriority w:val="99"/>
    <w:semiHidden/>
    <w:unhideWhenUsed/>
    <w:rsid w:val="00357CB1"/>
    <w:pPr>
      <w:spacing w:line="240" w:lineRule="auto"/>
    </w:pPr>
    <w:rPr>
      <w:sz w:val="20"/>
      <w:szCs w:val="20"/>
    </w:rPr>
  </w:style>
  <w:style w:type="character" w:customStyle="1" w:styleId="EndnoteTextChar">
    <w:name w:val="Endnote Text Char"/>
    <w:basedOn w:val="DefaultParagraphFont"/>
    <w:link w:val="EndnoteText"/>
    <w:uiPriority w:val="99"/>
    <w:semiHidden/>
    <w:rsid w:val="00357CB1"/>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357CB1"/>
    <w:rPr>
      <w:vertAlign w:val="superscript"/>
    </w:rPr>
  </w:style>
  <w:style w:type="paragraph" w:styleId="Revision">
    <w:name w:val="Revision"/>
    <w:hidden/>
    <w:uiPriority w:val="99"/>
    <w:semiHidden/>
    <w:rsid w:val="00B4161D"/>
    <w:pPr>
      <w:spacing w:after="0" w:line="240" w:lineRule="auto"/>
    </w:pPr>
    <w:rPr>
      <w:rFonts w:ascii="Calibri" w:eastAsia="Times New Roman"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13" w:qFormat="1"/>
    <w:lsdException w:name="List Number" w:uiPriority="13" w:qFormat="1"/>
    <w:lsdException w:name="List Bullet 2" w:uiPriority="0" w:qFormat="1"/>
    <w:lsdException w:name="List Bullet 3" w:uiPriority="0" w:qFormat="1"/>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C2A"/>
    <w:pPr>
      <w:spacing w:after="0" w:line="264" w:lineRule="auto"/>
      <w:jc w:val="both"/>
    </w:pPr>
    <w:rPr>
      <w:rFonts w:ascii="Calibri" w:eastAsia="Times New Roman" w:hAnsi="Calibri" w:cs="Times New Roman"/>
      <w:szCs w:val="24"/>
    </w:rPr>
  </w:style>
  <w:style w:type="paragraph" w:styleId="Heading1">
    <w:name w:val="heading 1"/>
    <w:basedOn w:val="Normal"/>
    <w:next w:val="Normal"/>
    <w:link w:val="Heading1Char"/>
    <w:uiPriority w:val="9"/>
    <w:qFormat/>
    <w:rsid w:val="0088489E"/>
    <w:pPr>
      <w:keepNext/>
      <w:keepLines/>
      <w:spacing w:before="480"/>
      <w:jc w:val="left"/>
      <w:outlineLvl w:val="0"/>
    </w:pPr>
    <w:rPr>
      <w:rFonts w:eastAsiaTheme="majorEastAsia" w:cstheme="majorBidi"/>
      <w:bCs/>
      <w:caps/>
      <w:color w:val="003D69"/>
      <w:sz w:val="36"/>
      <w:szCs w:val="28"/>
    </w:rPr>
  </w:style>
  <w:style w:type="paragraph" w:styleId="Heading2">
    <w:name w:val="heading 2"/>
    <w:basedOn w:val="Normal"/>
    <w:next w:val="Normal"/>
    <w:link w:val="Heading2Char"/>
    <w:uiPriority w:val="9"/>
    <w:unhideWhenUsed/>
    <w:qFormat/>
    <w:rsid w:val="0088489E"/>
    <w:pPr>
      <w:keepNext/>
      <w:keepLines/>
      <w:spacing w:before="200"/>
      <w:jc w:val="left"/>
      <w:outlineLvl w:val="1"/>
    </w:pPr>
    <w:rPr>
      <w:rFonts w:eastAsiaTheme="majorEastAsia" w:cstheme="majorBidi"/>
      <w:b/>
      <w:bCs/>
      <w:color w:val="003D69"/>
      <w:sz w:val="28"/>
      <w:szCs w:val="26"/>
    </w:rPr>
  </w:style>
  <w:style w:type="paragraph" w:styleId="Heading3">
    <w:name w:val="heading 3"/>
    <w:basedOn w:val="Normal"/>
    <w:next w:val="Normal"/>
    <w:link w:val="Heading3Char"/>
    <w:uiPriority w:val="9"/>
    <w:unhideWhenUsed/>
    <w:qFormat/>
    <w:rsid w:val="00995A32"/>
    <w:pPr>
      <w:keepNext/>
      <w:keepLines/>
      <w:spacing w:before="240" w:after="120"/>
      <w:outlineLvl w:val="2"/>
    </w:pPr>
    <w:rPr>
      <w:rFonts w:eastAsiaTheme="majorEastAsia" w:cstheme="majorBidi"/>
      <w:bCs/>
      <w:color w:val="003D69"/>
      <w:sz w:val="28"/>
    </w:rPr>
  </w:style>
  <w:style w:type="paragraph" w:styleId="Heading4">
    <w:name w:val="heading 4"/>
    <w:basedOn w:val="Normal"/>
    <w:next w:val="Normal"/>
    <w:link w:val="Heading4Char"/>
    <w:uiPriority w:val="9"/>
    <w:unhideWhenUsed/>
    <w:qFormat/>
    <w:rsid w:val="00692ADA"/>
    <w:pPr>
      <w:keepNext/>
      <w:keepLines/>
      <w:spacing w:before="120" w:after="12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C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C2A"/>
    <w:rPr>
      <w:rFonts w:ascii="Tahoma" w:eastAsia="Times New Roman" w:hAnsi="Tahoma" w:cs="Tahoma"/>
      <w:sz w:val="16"/>
      <w:szCs w:val="16"/>
    </w:rPr>
  </w:style>
  <w:style w:type="paragraph" w:styleId="Header">
    <w:name w:val="header"/>
    <w:basedOn w:val="Normal"/>
    <w:link w:val="HeaderChar"/>
    <w:uiPriority w:val="99"/>
    <w:unhideWhenUsed/>
    <w:rsid w:val="003E4C2A"/>
    <w:pPr>
      <w:tabs>
        <w:tab w:val="center" w:pos="4513"/>
        <w:tab w:val="right" w:pos="9026"/>
      </w:tabs>
      <w:spacing w:line="240" w:lineRule="auto"/>
    </w:pPr>
  </w:style>
  <w:style w:type="character" w:customStyle="1" w:styleId="HeaderChar">
    <w:name w:val="Header Char"/>
    <w:basedOn w:val="DefaultParagraphFont"/>
    <w:link w:val="Header"/>
    <w:uiPriority w:val="99"/>
    <w:rsid w:val="003E4C2A"/>
    <w:rPr>
      <w:rFonts w:ascii="Calibri" w:eastAsia="Times New Roman" w:hAnsi="Calibri" w:cs="Times New Roman"/>
      <w:szCs w:val="24"/>
    </w:rPr>
  </w:style>
  <w:style w:type="paragraph" w:styleId="Footer">
    <w:name w:val="footer"/>
    <w:basedOn w:val="Normal"/>
    <w:link w:val="FooterChar"/>
    <w:uiPriority w:val="99"/>
    <w:unhideWhenUsed/>
    <w:rsid w:val="003E4C2A"/>
    <w:pPr>
      <w:tabs>
        <w:tab w:val="center" w:pos="4513"/>
        <w:tab w:val="right" w:pos="9026"/>
      </w:tabs>
      <w:spacing w:line="240" w:lineRule="auto"/>
    </w:pPr>
  </w:style>
  <w:style w:type="character" w:customStyle="1" w:styleId="FooterChar">
    <w:name w:val="Footer Char"/>
    <w:basedOn w:val="DefaultParagraphFont"/>
    <w:link w:val="Footer"/>
    <w:uiPriority w:val="99"/>
    <w:rsid w:val="003E4C2A"/>
    <w:rPr>
      <w:rFonts w:ascii="Calibri" w:eastAsia="Times New Roman" w:hAnsi="Calibri" w:cs="Times New Roman"/>
      <w:szCs w:val="24"/>
    </w:rPr>
  </w:style>
  <w:style w:type="character" w:styleId="Hyperlink">
    <w:name w:val="Hyperlink"/>
    <w:basedOn w:val="DefaultParagraphFont"/>
    <w:uiPriority w:val="99"/>
    <w:unhideWhenUsed/>
    <w:rsid w:val="003E4C2A"/>
    <w:rPr>
      <w:color w:val="0000FF" w:themeColor="hyperlink"/>
      <w:u w:val="single"/>
    </w:rPr>
  </w:style>
  <w:style w:type="paragraph" w:styleId="ListParagraph">
    <w:name w:val="List Paragraph"/>
    <w:aliases w:val="List Paragraph1,Recommendation,Body text,standard lewis,Bullet point,List Paragraph11,NAST Quote,List Paragraph Number,L,Bullet Point,Bullet- First level,Bullets,CV text,Figure_name,List NUmber,Listenabsatz1,Numbered Indented Text,lp1,列"/>
    <w:basedOn w:val="Normal"/>
    <w:link w:val="ListParagraphChar"/>
    <w:uiPriority w:val="34"/>
    <w:qFormat/>
    <w:rsid w:val="003E4C2A"/>
    <w:pPr>
      <w:spacing w:after="200" w:line="276" w:lineRule="auto"/>
      <w:ind w:left="720"/>
      <w:contextualSpacing/>
      <w:jc w:val="left"/>
    </w:pPr>
    <w:rPr>
      <w:rFonts w:asciiTheme="minorHAnsi" w:eastAsiaTheme="minorHAnsi" w:hAnsiTheme="minorHAnsi" w:cstheme="minorBidi"/>
      <w:szCs w:val="22"/>
    </w:rPr>
  </w:style>
  <w:style w:type="character" w:customStyle="1" w:styleId="ListParagraphChar">
    <w:name w:val="List Paragraph Char"/>
    <w:aliases w:val="List Paragraph1 Char,Recommendation Char,Body text Char,standard lewis Char,Bullet point Char,List Paragraph11 Char,NAST Quote Char,List Paragraph Number Char,L Char,Bullet Point Char,Bullet- First level Char,Bullets Char,lp1 Char"/>
    <w:link w:val="ListParagraph"/>
    <w:uiPriority w:val="34"/>
    <w:locked/>
    <w:rsid w:val="003E4C2A"/>
  </w:style>
  <w:style w:type="paragraph" w:customStyle="1" w:styleId="Indent1">
    <w:name w:val="Indent 1"/>
    <w:basedOn w:val="Normal"/>
    <w:rsid w:val="003E4C2A"/>
    <w:pPr>
      <w:numPr>
        <w:ilvl w:val="1"/>
        <w:numId w:val="2"/>
      </w:numPr>
      <w:kinsoku w:val="0"/>
      <w:overflowPunct w:val="0"/>
      <w:autoSpaceDE w:val="0"/>
      <w:autoSpaceDN w:val="0"/>
      <w:adjustRightInd w:val="0"/>
      <w:snapToGrid w:val="0"/>
      <w:spacing w:before="100" w:after="100" w:line="240" w:lineRule="auto"/>
      <w:jc w:val="left"/>
    </w:pPr>
    <w:rPr>
      <w:rFonts w:asciiTheme="minorHAnsi" w:hAnsiTheme="minorHAnsi"/>
      <w:snapToGrid w:val="0"/>
      <w:sz w:val="20"/>
      <w:szCs w:val="20"/>
    </w:rPr>
  </w:style>
  <w:style w:type="paragraph" w:customStyle="1" w:styleId="Indent2">
    <w:name w:val="Indent 2"/>
    <w:basedOn w:val="Indent1"/>
    <w:rsid w:val="003E4C2A"/>
    <w:pPr>
      <w:numPr>
        <w:ilvl w:val="2"/>
      </w:numPr>
    </w:pPr>
  </w:style>
  <w:style w:type="paragraph" w:customStyle="1" w:styleId="Indent3">
    <w:name w:val="Indent 3"/>
    <w:basedOn w:val="Indent2"/>
    <w:rsid w:val="003E4C2A"/>
    <w:pPr>
      <w:numPr>
        <w:ilvl w:val="3"/>
      </w:numPr>
    </w:pPr>
  </w:style>
  <w:style w:type="paragraph" w:customStyle="1" w:styleId="Indent5">
    <w:name w:val="Indent 5"/>
    <w:basedOn w:val="Indent4"/>
    <w:rsid w:val="003E4C2A"/>
    <w:pPr>
      <w:numPr>
        <w:ilvl w:val="5"/>
      </w:numPr>
    </w:pPr>
  </w:style>
  <w:style w:type="paragraph" w:customStyle="1" w:styleId="Indent6">
    <w:name w:val="Indent 6"/>
    <w:basedOn w:val="Indent5"/>
    <w:rsid w:val="003E4C2A"/>
    <w:pPr>
      <w:numPr>
        <w:ilvl w:val="6"/>
      </w:numPr>
    </w:pPr>
  </w:style>
  <w:style w:type="paragraph" w:customStyle="1" w:styleId="Indent7">
    <w:name w:val="Indent 7"/>
    <w:basedOn w:val="Indent6"/>
    <w:rsid w:val="003E4C2A"/>
    <w:pPr>
      <w:numPr>
        <w:ilvl w:val="7"/>
      </w:numPr>
    </w:pPr>
  </w:style>
  <w:style w:type="paragraph" w:customStyle="1" w:styleId="Indent4">
    <w:name w:val="Indent 4"/>
    <w:basedOn w:val="Indent3"/>
    <w:rsid w:val="003E4C2A"/>
    <w:pPr>
      <w:numPr>
        <w:ilvl w:val="4"/>
      </w:numPr>
    </w:pPr>
  </w:style>
  <w:style w:type="paragraph" w:customStyle="1" w:styleId="MLNormal">
    <w:name w:val="ML Normal"/>
    <w:basedOn w:val="Normal"/>
    <w:link w:val="MLNormalChar"/>
    <w:rsid w:val="003E4C2A"/>
    <w:pPr>
      <w:numPr>
        <w:numId w:val="2"/>
      </w:numPr>
      <w:kinsoku w:val="0"/>
      <w:overflowPunct w:val="0"/>
      <w:autoSpaceDE w:val="0"/>
      <w:autoSpaceDN w:val="0"/>
      <w:adjustRightInd w:val="0"/>
      <w:snapToGrid w:val="0"/>
      <w:spacing w:after="120" w:line="240" w:lineRule="auto"/>
      <w:jc w:val="left"/>
    </w:pPr>
    <w:rPr>
      <w:rFonts w:asciiTheme="minorHAnsi" w:hAnsiTheme="minorHAnsi" w:cs="Arial"/>
      <w:snapToGrid w:val="0"/>
      <w:sz w:val="20"/>
      <w:szCs w:val="20"/>
    </w:rPr>
  </w:style>
  <w:style w:type="character" w:customStyle="1" w:styleId="MLNormalChar">
    <w:name w:val="ML Normal Char"/>
    <w:basedOn w:val="DefaultParagraphFont"/>
    <w:link w:val="MLNormal"/>
    <w:rsid w:val="003E4C2A"/>
    <w:rPr>
      <w:rFonts w:eastAsia="Times New Roman" w:cs="Arial"/>
      <w:snapToGrid w:val="0"/>
      <w:sz w:val="20"/>
      <w:szCs w:val="20"/>
    </w:rPr>
  </w:style>
  <w:style w:type="paragraph" w:customStyle="1" w:styleId="Indent8">
    <w:name w:val="Indent 8"/>
    <w:basedOn w:val="Indent7"/>
    <w:rsid w:val="003E4C2A"/>
    <w:pPr>
      <w:numPr>
        <w:ilvl w:val="8"/>
      </w:numPr>
    </w:pPr>
  </w:style>
  <w:style w:type="paragraph" w:styleId="ListBullet2">
    <w:name w:val="List Bullet 2"/>
    <w:basedOn w:val="Normal"/>
    <w:qFormat/>
    <w:rsid w:val="003E4C2A"/>
    <w:pPr>
      <w:numPr>
        <w:ilvl w:val="1"/>
        <w:numId w:val="1"/>
      </w:numPr>
      <w:kinsoku w:val="0"/>
      <w:overflowPunct w:val="0"/>
      <w:autoSpaceDE w:val="0"/>
      <w:autoSpaceDN w:val="0"/>
      <w:adjustRightInd w:val="0"/>
      <w:snapToGrid w:val="0"/>
      <w:spacing w:after="240" w:line="240" w:lineRule="auto"/>
      <w:jc w:val="left"/>
    </w:pPr>
    <w:rPr>
      <w:rFonts w:asciiTheme="minorHAnsi" w:hAnsiTheme="minorHAnsi" w:cs="Arial"/>
      <w:snapToGrid w:val="0"/>
      <w:sz w:val="20"/>
      <w:szCs w:val="20"/>
    </w:rPr>
  </w:style>
  <w:style w:type="paragraph" w:styleId="ListBullet4">
    <w:name w:val="List Bullet 4"/>
    <w:basedOn w:val="ListBullet3"/>
    <w:unhideWhenUsed/>
    <w:rsid w:val="003E4C2A"/>
    <w:pPr>
      <w:numPr>
        <w:ilvl w:val="3"/>
      </w:numPr>
    </w:pPr>
  </w:style>
  <w:style w:type="paragraph" w:styleId="ListBullet3">
    <w:name w:val="List Bullet 3"/>
    <w:basedOn w:val="ListBullet2"/>
    <w:qFormat/>
    <w:rsid w:val="003E4C2A"/>
    <w:pPr>
      <w:numPr>
        <w:ilvl w:val="2"/>
      </w:numPr>
    </w:pPr>
  </w:style>
  <w:style w:type="paragraph" w:styleId="ListBullet">
    <w:name w:val="List Bullet"/>
    <w:basedOn w:val="Normal"/>
    <w:uiPriority w:val="13"/>
    <w:qFormat/>
    <w:rsid w:val="003E4C2A"/>
    <w:pPr>
      <w:numPr>
        <w:numId w:val="1"/>
      </w:numPr>
      <w:kinsoku w:val="0"/>
      <w:overflowPunct w:val="0"/>
      <w:autoSpaceDE w:val="0"/>
      <w:autoSpaceDN w:val="0"/>
      <w:adjustRightInd w:val="0"/>
      <w:snapToGrid w:val="0"/>
      <w:spacing w:after="120" w:line="240" w:lineRule="auto"/>
      <w:jc w:val="left"/>
    </w:pPr>
    <w:rPr>
      <w:rFonts w:asciiTheme="minorHAnsi" w:hAnsiTheme="minorHAnsi" w:cs="Arial"/>
      <w:snapToGrid w:val="0"/>
      <w:sz w:val="20"/>
      <w:szCs w:val="20"/>
    </w:rPr>
  </w:style>
  <w:style w:type="paragraph" w:styleId="ListBullet5">
    <w:name w:val="List Bullet 5"/>
    <w:basedOn w:val="ListBullet4"/>
    <w:unhideWhenUsed/>
    <w:rsid w:val="003E4C2A"/>
    <w:pPr>
      <w:numPr>
        <w:ilvl w:val="4"/>
      </w:numPr>
      <w:contextualSpacing/>
    </w:pPr>
  </w:style>
  <w:style w:type="paragraph" w:styleId="ListNumber">
    <w:name w:val="List Number"/>
    <w:basedOn w:val="Normal"/>
    <w:uiPriority w:val="13"/>
    <w:unhideWhenUsed/>
    <w:qFormat/>
    <w:rsid w:val="003E4C2A"/>
    <w:pPr>
      <w:kinsoku w:val="0"/>
      <w:overflowPunct w:val="0"/>
      <w:autoSpaceDE w:val="0"/>
      <w:autoSpaceDN w:val="0"/>
      <w:adjustRightInd w:val="0"/>
      <w:snapToGrid w:val="0"/>
      <w:spacing w:line="240" w:lineRule="auto"/>
      <w:contextualSpacing/>
      <w:jc w:val="left"/>
    </w:pPr>
    <w:rPr>
      <w:rFonts w:asciiTheme="minorHAnsi" w:hAnsiTheme="minorHAnsi" w:cs="Arial"/>
      <w:snapToGrid w:val="0"/>
      <w:sz w:val="20"/>
      <w:szCs w:val="20"/>
    </w:rPr>
  </w:style>
  <w:style w:type="paragraph" w:styleId="FootnoteText">
    <w:name w:val="footnote text"/>
    <w:basedOn w:val="Normal"/>
    <w:link w:val="FootnoteTextChar"/>
    <w:uiPriority w:val="99"/>
    <w:semiHidden/>
    <w:unhideWhenUsed/>
    <w:rsid w:val="008C6B47"/>
    <w:pPr>
      <w:spacing w:line="240" w:lineRule="auto"/>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C6B47"/>
    <w:rPr>
      <w:sz w:val="20"/>
      <w:szCs w:val="20"/>
    </w:rPr>
  </w:style>
  <w:style w:type="character" w:styleId="FootnoteReference">
    <w:name w:val="footnote reference"/>
    <w:basedOn w:val="DefaultParagraphFont"/>
    <w:unhideWhenUsed/>
    <w:rsid w:val="008C6B47"/>
    <w:rPr>
      <w:vertAlign w:val="superscript"/>
    </w:rPr>
  </w:style>
  <w:style w:type="character" w:styleId="FollowedHyperlink">
    <w:name w:val="FollowedHyperlink"/>
    <w:basedOn w:val="DefaultParagraphFont"/>
    <w:uiPriority w:val="99"/>
    <w:semiHidden/>
    <w:unhideWhenUsed/>
    <w:rsid w:val="008C6B47"/>
    <w:rPr>
      <w:color w:val="800080" w:themeColor="followedHyperlink"/>
      <w:u w:val="single"/>
    </w:rPr>
  </w:style>
  <w:style w:type="table" w:styleId="TableGrid">
    <w:name w:val="Table Grid"/>
    <w:aliases w:val="Table - Top"/>
    <w:basedOn w:val="TableNormal"/>
    <w:uiPriority w:val="59"/>
    <w:rsid w:val="008C6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Text1">
    <w:name w:val="PwC Table Text1"/>
    <w:basedOn w:val="TableNormal"/>
    <w:uiPriority w:val="99"/>
    <w:qFormat/>
    <w:rsid w:val="008C6B47"/>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character" w:styleId="CommentReference">
    <w:name w:val="annotation reference"/>
    <w:basedOn w:val="DefaultParagraphFont"/>
    <w:uiPriority w:val="99"/>
    <w:semiHidden/>
    <w:unhideWhenUsed/>
    <w:rsid w:val="00D4647C"/>
    <w:rPr>
      <w:sz w:val="16"/>
      <w:szCs w:val="16"/>
    </w:rPr>
  </w:style>
  <w:style w:type="paragraph" w:styleId="CommentText">
    <w:name w:val="annotation text"/>
    <w:basedOn w:val="Normal"/>
    <w:link w:val="CommentTextChar"/>
    <w:uiPriority w:val="99"/>
    <w:semiHidden/>
    <w:unhideWhenUsed/>
    <w:rsid w:val="00D4647C"/>
    <w:pPr>
      <w:spacing w:line="240" w:lineRule="auto"/>
    </w:pPr>
    <w:rPr>
      <w:sz w:val="20"/>
      <w:szCs w:val="20"/>
    </w:rPr>
  </w:style>
  <w:style w:type="character" w:customStyle="1" w:styleId="CommentTextChar">
    <w:name w:val="Comment Text Char"/>
    <w:basedOn w:val="DefaultParagraphFont"/>
    <w:link w:val="CommentText"/>
    <w:uiPriority w:val="99"/>
    <w:semiHidden/>
    <w:rsid w:val="00D4647C"/>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4647C"/>
    <w:rPr>
      <w:b/>
      <w:bCs/>
    </w:rPr>
  </w:style>
  <w:style w:type="character" w:customStyle="1" w:styleId="CommentSubjectChar">
    <w:name w:val="Comment Subject Char"/>
    <w:basedOn w:val="CommentTextChar"/>
    <w:link w:val="CommentSubject"/>
    <w:uiPriority w:val="99"/>
    <w:semiHidden/>
    <w:rsid w:val="00D4647C"/>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88489E"/>
    <w:rPr>
      <w:rFonts w:ascii="Calibri" w:eastAsiaTheme="majorEastAsia" w:hAnsi="Calibri" w:cstheme="majorBidi"/>
      <w:bCs/>
      <w:caps/>
      <w:color w:val="003D69"/>
      <w:sz w:val="36"/>
      <w:szCs w:val="28"/>
    </w:rPr>
  </w:style>
  <w:style w:type="character" w:customStyle="1" w:styleId="Heading2Char">
    <w:name w:val="Heading 2 Char"/>
    <w:basedOn w:val="DefaultParagraphFont"/>
    <w:link w:val="Heading2"/>
    <w:uiPriority w:val="9"/>
    <w:rsid w:val="0088489E"/>
    <w:rPr>
      <w:rFonts w:ascii="Calibri" w:eastAsiaTheme="majorEastAsia" w:hAnsi="Calibri" w:cstheme="majorBidi"/>
      <w:b/>
      <w:bCs/>
      <w:color w:val="003D69"/>
      <w:sz w:val="28"/>
      <w:szCs w:val="26"/>
    </w:rPr>
  </w:style>
  <w:style w:type="paragraph" w:styleId="TOC1">
    <w:name w:val="toc 1"/>
    <w:basedOn w:val="Normal"/>
    <w:next w:val="Normal"/>
    <w:autoRedefine/>
    <w:uiPriority w:val="39"/>
    <w:unhideWhenUsed/>
    <w:rsid w:val="00563D36"/>
    <w:pPr>
      <w:tabs>
        <w:tab w:val="right" w:leader="dot" w:pos="8302"/>
      </w:tabs>
      <w:spacing w:before="240" w:after="240"/>
    </w:pPr>
    <w:rPr>
      <w:caps/>
      <w:color w:val="003D69"/>
      <w:sz w:val="24"/>
    </w:rPr>
  </w:style>
  <w:style w:type="paragraph" w:styleId="TOC2">
    <w:name w:val="toc 2"/>
    <w:basedOn w:val="Normal"/>
    <w:next w:val="Normal"/>
    <w:autoRedefine/>
    <w:uiPriority w:val="39"/>
    <w:unhideWhenUsed/>
    <w:rsid w:val="00717C7E"/>
    <w:pPr>
      <w:tabs>
        <w:tab w:val="right" w:leader="dot" w:pos="8302"/>
      </w:tabs>
      <w:spacing w:before="80" w:after="80"/>
      <w:ind w:left="221"/>
    </w:pPr>
    <w:rPr>
      <w:noProof/>
      <w:color w:val="003D69"/>
      <w:sz w:val="20"/>
    </w:rPr>
  </w:style>
  <w:style w:type="character" w:customStyle="1" w:styleId="Heading3Char">
    <w:name w:val="Heading 3 Char"/>
    <w:basedOn w:val="DefaultParagraphFont"/>
    <w:link w:val="Heading3"/>
    <w:uiPriority w:val="9"/>
    <w:rsid w:val="00995A32"/>
    <w:rPr>
      <w:rFonts w:ascii="Calibri" w:eastAsiaTheme="majorEastAsia" w:hAnsi="Calibri" w:cstheme="majorBidi"/>
      <w:bCs/>
      <w:color w:val="003D69"/>
      <w:sz w:val="28"/>
      <w:szCs w:val="24"/>
    </w:rPr>
  </w:style>
  <w:style w:type="character" w:customStyle="1" w:styleId="Heading4Char">
    <w:name w:val="Heading 4 Char"/>
    <w:basedOn w:val="DefaultParagraphFont"/>
    <w:link w:val="Heading4"/>
    <w:uiPriority w:val="9"/>
    <w:rsid w:val="00692ADA"/>
    <w:rPr>
      <w:rFonts w:ascii="Calibri" w:eastAsiaTheme="majorEastAsia" w:hAnsi="Calibri" w:cstheme="majorBidi"/>
      <w:b/>
      <w:bCs/>
      <w:iCs/>
      <w:sz w:val="24"/>
      <w:szCs w:val="24"/>
    </w:rPr>
  </w:style>
  <w:style w:type="character" w:customStyle="1" w:styleId="cit-print-date">
    <w:name w:val="cit-print-date"/>
    <w:basedOn w:val="DefaultParagraphFont"/>
    <w:rsid w:val="00D51E4F"/>
  </w:style>
  <w:style w:type="character" w:customStyle="1" w:styleId="apple-converted-space">
    <w:name w:val="apple-converted-space"/>
    <w:basedOn w:val="DefaultParagraphFont"/>
    <w:rsid w:val="00D51E4F"/>
  </w:style>
  <w:style w:type="character" w:customStyle="1" w:styleId="cit-vol">
    <w:name w:val="cit-vol"/>
    <w:basedOn w:val="DefaultParagraphFont"/>
    <w:rsid w:val="00D51E4F"/>
  </w:style>
  <w:style w:type="character" w:customStyle="1" w:styleId="cit-sep">
    <w:name w:val="cit-sep"/>
    <w:basedOn w:val="DefaultParagraphFont"/>
    <w:rsid w:val="00D51E4F"/>
  </w:style>
  <w:style w:type="character" w:customStyle="1" w:styleId="cit-first-page">
    <w:name w:val="cit-first-page"/>
    <w:basedOn w:val="DefaultParagraphFont"/>
    <w:rsid w:val="00D51E4F"/>
  </w:style>
  <w:style w:type="character" w:customStyle="1" w:styleId="cit-last-page">
    <w:name w:val="cit-last-page"/>
    <w:basedOn w:val="DefaultParagraphFont"/>
    <w:rsid w:val="00D51E4F"/>
  </w:style>
  <w:style w:type="paragraph" w:styleId="EndnoteText">
    <w:name w:val="endnote text"/>
    <w:basedOn w:val="Normal"/>
    <w:link w:val="EndnoteTextChar"/>
    <w:uiPriority w:val="99"/>
    <w:semiHidden/>
    <w:unhideWhenUsed/>
    <w:rsid w:val="00357CB1"/>
    <w:pPr>
      <w:spacing w:line="240" w:lineRule="auto"/>
    </w:pPr>
    <w:rPr>
      <w:sz w:val="20"/>
      <w:szCs w:val="20"/>
    </w:rPr>
  </w:style>
  <w:style w:type="character" w:customStyle="1" w:styleId="EndnoteTextChar">
    <w:name w:val="Endnote Text Char"/>
    <w:basedOn w:val="DefaultParagraphFont"/>
    <w:link w:val="EndnoteText"/>
    <w:uiPriority w:val="99"/>
    <w:semiHidden/>
    <w:rsid w:val="00357CB1"/>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357CB1"/>
    <w:rPr>
      <w:vertAlign w:val="superscript"/>
    </w:rPr>
  </w:style>
  <w:style w:type="paragraph" w:styleId="Revision">
    <w:name w:val="Revision"/>
    <w:hidden/>
    <w:uiPriority w:val="99"/>
    <w:semiHidden/>
    <w:rsid w:val="00B4161D"/>
    <w:pPr>
      <w:spacing w:after="0" w:line="240" w:lineRule="auto"/>
    </w:pPr>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018440">
      <w:bodyDiv w:val="1"/>
      <w:marLeft w:val="0"/>
      <w:marRight w:val="0"/>
      <w:marTop w:val="0"/>
      <w:marBottom w:val="0"/>
      <w:divBdr>
        <w:top w:val="none" w:sz="0" w:space="0" w:color="auto"/>
        <w:left w:val="none" w:sz="0" w:space="0" w:color="auto"/>
        <w:bottom w:val="none" w:sz="0" w:space="0" w:color="auto"/>
        <w:right w:val="none" w:sz="0" w:space="0" w:color="auto"/>
      </w:divBdr>
    </w:div>
    <w:div w:id="144260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www.ihi.org/resources/pages/ihiwhitepapers/aguidetomeasuringtripleaim.aspx" TargetMode="External"/><Relationship Id="rId39" Type="http://schemas.openxmlformats.org/officeDocument/2006/relationships/hyperlink" Target="http://jpubhealth.oxfordjournals.org/content/early/2015/09/15/pubmed.fdv128.full" TargetMode="External"/><Relationship Id="rId3" Type="http://schemas.openxmlformats.org/officeDocument/2006/relationships/styles" Target="styles.xml"/><Relationship Id="rId21" Type="http://schemas.openxmlformats.org/officeDocument/2006/relationships/hyperlink" Target="http://www.annfammed.org/content/12/6/573.full.pdf+html" TargetMode="External"/><Relationship Id="rId34" Type="http://schemas.openxmlformats.org/officeDocument/2006/relationships/hyperlink" Target="http://www.saxinstitute.org.au/wp-content/uploads/Commissioning-primary-health-care.pdf" TargetMode="External"/><Relationship Id="rId42" Type="http://schemas.openxmlformats.org/officeDocument/2006/relationships/hyperlink" Target="https://www.saxinstitute.org.au/wp-content/uploads/01_Priority-setting-methods-to-inform-prioritisation.pdf" TargetMode="External"/><Relationship Id="rId47" Type="http://schemas.openxmlformats.org/officeDocument/2006/relationships/image" Target="media/image10.png"/><Relationship Id="rId50" Type="http://schemas.openxmlformats.org/officeDocument/2006/relationships/hyperlink" Target="https://www.saxinstitute.org.au/wp-content/uploads/01_Priority-setting-methods-to-inform-prioritisation.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hi.org/resources/Pages/Publications/PrimerDefiningTripleAim.aspx" TargetMode="External"/><Relationship Id="rId33" Type="http://schemas.openxmlformats.org/officeDocument/2006/relationships/hyperlink" Target="http://www.who.int/healthinfo/systems/WHO_MBHSS_2010_full_web.pdf?ua=1" TargetMode="External"/><Relationship Id="rId38" Type="http://schemas.openxmlformats.org/officeDocument/2006/relationships/hyperlink" Target="https://www.nice.org.uk/" TargetMode="External"/><Relationship Id="rId46" Type="http://schemas.openxmlformats.org/officeDocument/2006/relationships/hyperlink" Target="http://pestleanalysis.com/what-is-pestle-analysis/"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www.annfammed.org/content/12/6/573.full.pdf+html" TargetMode="External"/><Relationship Id="rId41" Type="http://schemas.openxmlformats.org/officeDocument/2006/relationships/hyperlink" Target="http://www.bca.com.au/docs/FFAC5778-2D15-4933-9C29-65FD83338ECC/policy_essentials_cost_benefit_analysis_final_7-9-201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ihi.org/" TargetMode="External"/><Relationship Id="rId32" Type="http://schemas.openxmlformats.org/officeDocument/2006/relationships/hyperlink" Target="http://www.who.int/healthsystems/strategy/everybodys_business.pdf" TargetMode="External"/><Relationship Id="rId37" Type="http://schemas.openxmlformats.org/officeDocument/2006/relationships/image" Target="media/image8.png"/><Relationship Id="rId40" Type="http://schemas.openxmlformats.org/officeDocument/2006/relationships/hyperlink" Target="http://www.dpmc.gov.au/resource-centre/regulation/cost-benefit-analysis-guidance-note" TargetMode="Externa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hyperlink" Target="http://content.healthaffairs.org/content/27/3/759.full" TargetMode="External"/><Relationship Id="rId36" Type="http://schemas.openxmlformats.org/officeDocument/2006/relationships/image" Target="media/image7.png"/><Relationship Id="rId49"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www.mydocvault.us/uploads/7/5/8/6/7586208/pursuing_the_triple_aim-the_first_7_years.pdf" TargetMode="External"/><Relationship Id="rId44" Type="http://schemas.openxmlformats.org/officeDocument/2006/relationships/hyperlink" Target="http://www.nhscc.org/latest-news/engaging-public-essential-guide-clinical-commissioning-groups/"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www.ekiv.org/en/" TargetMode="External"/><Relationship Id="rId27" Type="http://schemas.openxmlformats.org/officeDocument/2006/relationships/hyperlink" Target="http://www.ihi.org/resources/pages/ihiwhitepapers/aguidetomeasuringtripleaim.aspx" TargetMode="External"/><Relationship Id="rId30" Type="http://schemas.openxmlformats.org/officeDocument/2006/relationships/hyperlink" Target="http://www.commonwealthfund.org/publications/case-studies/2010/jul/triple-aim-improving-population-health" TargetMode="External"/><Relationship Id="rId35" Type="http://schemas.openxmlformats.org/officeDocument/2006/relationships/hyperlink" Target="http://www.iape.org.il/upload/AssessingStrategicPartnership.pdf" TargetMode="External"/><Relationship Id="rId43" Type="http://schemas.openxmlformats.org/officeDocument/2006/relationships/hyperlink" Target="http://commissioning.libraryservices.nhs.uk/commissioning-cycle/disinvestment" TargetMode="External"/><Relationship Id="rId48"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slideshare.net/NicolayWorren/managing-interdependencies-in-complex-organizations-2406305" TargetMode="External"/><Relationship Id="rId2" Type="http://schemas.openxmlformats.org/officeDocument/2006/relationships/hyperlink" Target="https://www.tenderlink.com/hneccphn/" TargetMode="External"/><Relationship Id="rId1" Type="http://schemas.openxmlformats.org/officeDocument/2006/relationships/hyperlink" Target="http://www.annfammed.org/content/12/6/573.full.pdf+html" TargetMode="External"/><Relationship Id="rId5" Type="http://schemas.openxmlformats.org/officeDocument/2006/relationships/hyperlink" Target="http://www.govcommunications.sa.gov.au/content/developing-your-communications-plan" TargetMode="External"/><Relationship Id="rId4" Type="http://schemas.openxmlformats.org/officeDocument/2006/relationships/hyperlink" Target="http://www.businessdictionary.com/definition/evaluation-criter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1BD03-C75A-46DD-9B9D-CEE5F1DA7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8522</Words>
  <Characters>46019</Characters>
  <Application>Microsoft Office Word</Application>
  <DocSecurity>0</DocSecurity>
  <Lines>1070</Lines>
  <Paragraphs>514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2016-08-12T05:41:00Z</dcterms:created>
  <dcterms:modified xsi:type="dcterms:W3CDTF">2017-02-27T03:19:00Z</dcterms:modified>
</cp:coreProperties>
</file>