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5563F" w14:textId="55469362" w:rsidR="00C85794" w:rsidRPr="00994371" w:rsidRDefault="009B186F" w:rsidP="00617B83">
      <w:pPr>
        <w:pStyle w:val="Heading1"/>
      </w:pPr>
      <w:bookmarkStart w:id="0" w:name="_GoBack"/>
      <w:bookmarkEnd w:id="0"/>
      <w:r w:rsidRPr="00994371">
        <w:t>A commissioning overview</w:t>
      </w:r>
      <w:r w:rsidR="00F22338" w:rsidRPr="00994371">
        <w:t xml:space="preserve"> in the PHN context</w:t>
      </w:r>
    </w:p>
    <w:p w14:paraId="330BF3E0" w14:textId="6E04A73A" w:rsidR="00A37245" w:rsidRPr="00994371" w:rsidRDefault="00A37245" w:rsidP="00617B83">
      <w:pPr>
        <w:pStyle w:val="Heading2"/>
      </w:pPr>
      <w:r w:rsidRPr="00994371">
        <w:t>What is commissioning</w:t>
      </w:r>
      <w:r w:rsidR="004C29F1" w:rsidRPr="00994371">
        <w:t xml:space="preserve"> and how does it work</w:t>
      </w:r>
      <w:r w:rsidRPr="00994371">
        <w:t>?</w:t>
      </w:r>
    </w:p>
    <w:p w14:paraId="195FCC6E" w14:textId="77777777" w:rsidR="00FE2198" w:rsidRPr="00FE2198" w:rsidRDefault="00FE2198" w:rsidP="000D6688">
      <w:pPr>
        <w:pStyle w:val="Paragraphtext"/>
        <w:rPr>
          <w:b/>
          <w:bCs/>
          <w:iCs/>
        </w:rPr>
      </w:pPr>
      <w:r w:rsidRPr="00FE2198">
        <w:t>Commissioning is a continual and iterative cycle involving the development and implementation of services based on needs assessment, planning, co-design, procurement, monitoring and evaluation.  Commissioning encompasses this full range of activities, not simply the procurement of services.</w:t>
      </w:r>
    </w:p>
    <w:p w14:paraId="1EAD3941" w14:textId="70053FB3" w:rsidR="004C29F1" w:rsidRPr="00994371" w:rsidRDefault="00FE2198" w:rsidP="000D6688">
      <w:pPr>
        <w:pStyle w:val="Paragraphtext"/>
      </w:pPr>
      <w:r w:rsidRPr="00FE2198">
        <w:t>An overarching PHN commissioning framework (Figure 1, below) has been developed to help PHNs ensure that their commissioning approaches are consistent with the approach adopted for the PHN Program</w:t>
      </w:r>
      <w:r w:rsidR="00D6376E">
        <w:t xml:space="preserve">. </w:t>
      </w:r>
      <w:r w:rsidR="00D6376E" w:rsidRPr="00611956">
        <w:t>PHN commissioning approaches should</w:t>
      </w:r>
      <w:r w:rsidRPr="00611956">
        <w:t xml:space="preserve"> result in consistent, comparable and measurable outputs and outcomes</w:t>
      </w:r>
      <w:r w:rsidR="00D6376E" w:rsidRPr="00611956">
        <w:t>,</w:t>
      </w:r>
      <w:r w:rsidRPr="00611956">
        <w:t xml:space="preserve"> </w:t>
      </w:r>
      <w:r w:rsidR="00D6376E" w:rsidRPr="00611956">
        <w:t>and</w:t>
      </w:r>
      <w:r w:rsidRPr="00611956">
        <w:t xml:space="preserve"> </w:t>
      </w:r>
      <w:r w:rsidR="00D6376E" w:rsidRPr="00611956">
        <w:t xml:space="preserve">should </w:t>
      </w:r>
      <w:r w:rsidRPr="00611956">
        <w:t>support PHNs to realise their own local vision. This framework and supporting PHN commissioning</w:t>
      </w:r>
      <w:r w:rsidRPr="00FE2198">
        <w:t xml:space="preserve"> resources are available on the </w:t>
      </w:r>
      <w:hyperlink r:id="rId8" w:history="1">
        <w:r w:rsidRPr="00915877">
          <w:rPr>
            <w:rStyle w:val="Hyperlink"/>
          </w:rPr>
          <w:t>Department’s PHN website</w:t>
        </w:r>
      </w:hyperlink>
      <w:r>
        <w:t xml:space="preserve"> at </w:t>
      </w:r>
      <w:r w:rsidR="005C6FAF" w:rsidRPr="00B95460">
        <w:t>www.health.gov.au/phn</w:t>
      </w:r>
      <w:r w:rsidR="00394D8C" w:rsidRPr="00B95460">
        <w:t>.</w:t>
      </w:r>
    </w:p>
    <w:p w14:paraId="6D92593D" w14:textId="77777777" w:rsidR="00994371" w:rsidRPr="00994371" w:rsidRDefault="00346AEF" w:rsidP="000F716A">
      <w:pPr>
        <w:pStyle w:val="Caption"/>
      </w:pPr>
      <w:r w:rsidRPr="00994371">
        <w:t>Figure 1: PHN Commissioning Framework</w:t>
      </w:r>
    </w:p>
    <w:p w14:paraId="17913A07" w14:textId="69B8BAEC" w:rsidR="00346AEF" w:rsidRPr="003C35FF" w:rsidRDefault="00994371" w:rsidP="000F716A">
      <w:pPr>
        <w:pStyle w:val="Paragraphtext"/>
      </w:pPr>
      <w:r w:rsidRPr="00994371">
        <w:rPr>
          <w:noProof/>
          <w:lang w:eastAsia="en-AU"/>
        </w:rPr>
        <w:drawing>
          <wp:inline distT="0" distB="0" distL="0" distR="0" wp14:anchorId="18D5BC9B" wp14:editId="7415027A">
            <wp:extent cx="6120130" cy="4390622"/>
            <wp:effectExtent l="0" t="0" r="0" b="0"/>
            <wp:docPr id="2" name="Picture 2" descr="PHN Commissioning Framework diagram depicts the full PHN commissioning cycle including the three main phases within the commissioning process. The first phase is titled 'Strategic Planning' and involves both needs assessment and annual planning. The second phase is 'Procuring Services' and involves designing and contracting services and shaping the structure of supply. The third phase in the framework is 'Monitoring and Evaluation' and involves managing performance and evaluation." title="PHN Commission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 Swan\Downloads\PHN Commissioning Framework 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390622"/>
                    </a:xfrm>
                    <a:prstGeom prst="rect">
                      <a:avLst/>
                    </a:prstGeom>
                    <a:noFill/>
                    <a:ln>
                      <a:noFill/>
                    </a:ln>
                  </pic:spPr>
                </pic:pic>
              </a:graphicData>
            </a:graphic>
          </wp:inline>
        </w:drawing>
      </w:r>
    </w:p>
    <w:p w14:paraId="53553C0B" w14:textId="77777777" w:rsidR="00B45E15" w:rsidRDefault="00B45E15">
      <w:pPr>
        <w:spacing w:after="240" w:line="240" w:lineRule="atLeast"/>
        <w:rPr>
          <w:color w:val="000000" w:themeColor="text1"/>
        </w:rPr>
      </w:pPr>
      <w:r>
        <w:br w:type="page"/>
      </w:r>
    </w:p>
    <w:p w14:paraId="4F26110B" w14:textId="644686EF" w:rsidR="00FE2198" w:rsidRDefault="00FE2198" w:rsidP="00801CAA">
      <w:pPr>
        <w:pStyle w:val="Paragraphtext"/>
        <w:spacing w:before="0"/>
      </w:pPr>
      <w:r>
        <w:lastRenderedPageBreak/>
        <w:t xml:space="preserve">On the basis of needs assessment and prioritisation, PHNs as commissioners decide which services or health care interventions should be provided or </w:t>
      </w:r>
      <w:r w:rsidRPr="00611956">
        <w:t>which outcomes need to be secured</w:t>
      </w:r>
      <w:r>
        <w:t xml:space="preserve">, who should provide them and how they should be paid for, and </w:t>
      </w:r>
      <w:r w:rsidR="00480A3E">
        <w:t xml:space="preserve">often </w:t>
      </w:r>
      <w:r>
        <w:t xml:space="preserve">work closely with providers to do this.  </w:t>
      </w:r>
    </w:p>
    <w:p w14:paraId="0C83CAD7" w14:textId="06B48598" w:rsidR="00FE2198" w:rsidRDefault="00FE2198" w:rsidP="006B1184">
      <w:pPr>
        <w:pStyle w:val="Paragraphtext"/>
      </w:pPr>
      <w:r>
        <w:t>As commissioners, PHNs also have a role in supporting the development of markets so that they are sustainable, and provide scalable solutions that leverage local workforces. PHNs need to ensure that in partnership with stakeholders and providers, they can appropriately support local primary health care needs.</w:t>
      </w:r>
    </w:p>
    <w:p w14:paraId="07B9A5D2" w14:textId="627ED377" w:rsidR="00A37245" w:rsidRPr="00EB1174" w:rsidRDefault="00A37245" w:rsidP="00EB3842">
      <w:pPr>
        <w:pStyle w:val="Heading2"/>
      </w:pPr>
      <w:r w:rsidRPr="00EB1174">
        <w:t xml:space="preserve">Key features and benefits of a </w:t>
      </w:r>
      <w:r w:rsidR="00480A3E">
        <w:t xml:space="preserve">PHN </w:t>
      </w:r>
      <w:r w:rsidRPr="00EB1174">
        <w:t>commissioning approach include</w:t>
      </w:r>
      <w:r w:rsidR="00ED5347" w:rsidRPr="00EB1174">
        <w:t>:</w:t>
      </w:r>
    </w:p>
    <w:p w14:paraId="76EE4D54" w14:textId="2F5C540E" w:rsidR="00FE2198" w:rsidRDefault="00A37245" w:rsidP="0075012B">
      <w:pPr>
        <w:pStyle w:val="ListBullet"/>
        <w:spacing w:before="240"/>
      </w:pPr>
      <w:r w:rsidRPr="003C35FF">
        <w:t xml:space="preserve">Better </w:t>
      </w:r>
      <w:r w:rsidR="00FE2198">
        <w:t>understanding the needs of local populations</w:t>
      </w:r>
      <w:r w:rsidR="00B45E15">
        <w:t>.</w:t>
      </w:r>
      <w:r w:rsidR="00FE2198">
        <w:t xml:space="preserve"> </w:t>
      </w:r>
    </w:p>
    <w:p w14:paraId="2F197917" w14:textId="4994BF4F" w:rsidR="00FE2198" w:rsidRDefault="00205C93" w:rsidP="00FE2198">
      <w:pPr>
        <w:pStyle w:val="ListBullet"/>
      </w:pPr>
      <w:r>
        <w:t>E</w:t>
      </w:r>
      <w:r w:rsidR="00FE2198">
        <w:t>ncourag</w:t>
      </w:r>
      <w:r>
        <w:t>ing</w:t>
      </w:r>
      <w:r w:rsidR="00FE2198">
        <w:t xml:space="preserve"> the bringing together of different data sources</w:t>
      </w:r>
      <w:r w:rsidR="00480A3E">
        <w:t xml:space="preserve"> (including through stakeholder consultation) </w:t>
      </w:r>
      <w:r w:rsidR="00FE2198">
        <w:t xml:space="preserve">to provide a richer view </w:t>
      </w:r>
      <w:r w:rsidR="002F0073">
        <w:t>of</w:t>
      </w:r>
      <w:r w:rsidR="00FE2198">
        <w:t xml:space="preserve"> present and future health needs, which supports better integration across care sectors and settings</w:t>
      </w:r>
      <w:r w:rsidR="00B45E15">
        <w:t>.</w:t>
      </w:r>
    </w:p>
    <w:p w14:paraId="7F473EA5" w14:textId="487EC3F0" w:rsidR="00FE2198" w:rsidRPr="00611956" w:rsidRDefault="00FE2198" w:rsidP="00FE2198">
      <w:pPr>
        <w:pStyle w:val="ListBullet"/>
      </w:pPr>
      <w:r>
        <w:t xml:space="preserve">Encouraging a greater focus </w:t>
      </w:r>
      <w:r w:rsidRPr="00611956">
        <w:t>on outcomes that matter to patients and communities</w:t>
      </w:r>
      <w:r w:rsidR="00B45E15" w:rsidRPr="00611956">
        <w:t>.</w:t>
      </w:r>
    </w:p>
    <w:p w14:paraId="6B3B313B" w14:textId="05ADE72F" w:rsidR="00FE2198" w:rsidRPr="00611956" w:rsidRDefault="00FE2198" w:rsidP="00FE2198">
      <w:pPr>
        <w:pStyle w:val="ListBullet"/>
      </w:pPr>
      <w:r w:rsidRPr="00611956">
        <w:t>Putting patients and communities at the centre so that care is organised and delivered around them. This supports better integration and coordination of care, and better outcomes</w:t>
      </w:r>
      <w:r w:rsidR="00B45E15" w:rsidRPr="00611956">
        <w:t>.</w:t>
      </w:r>
    </w:p>
    <w:p w14:paraId="58DC96D9" w14:textId="7F7366EE" w:rsidR="00FE2198" w:rsidRPr="00611956" w:rsidRDefault="00FE2198" w:rsidP="00FE2198">
      <w:pPr>
        <w:pStyle w:val="ListBullet"/>
      </w:pPr>
      <w:r w:rsidRPr="00611956">
        <w:t>Working in partnership with stakeholders, providers and service users (as practicable) in the design, funding and delivery of services</w:t>
      </w:r>
      <w:r w:rsidR="00925128" w:rsidRPr="00611956">
        <w:t xml:space="preserve">. </w:t>
      </w:r>
      <w:r w:rsidRPr="00611956">
        <w:t>This includes PHNs engaging with potential providers well in advance of procuring services, where feasible</w:t>
      </w:r>
      <w:r w:rsidR="00B45E15" w:rsidRPr="00611956">
        <w:t>.</w:t>
      </w:r>
    </w:p>
    <w:p w14:paraId="2193EAC2" w14:textId="131E464F" w:rsidR="00FE2198" w:rsidRPr="00611956" w:rsidRDefault="00FE2198" w:rsidP="00FE2198">
      <w:pPr>
        <w:pStyle w:val="ListBullet"/>
      </w:pPr>
      <w:r w:rsidRPr="00611956">
        <w:t>Procuring and contracting for services to achieve value for money using open and transparent processes that reflect the scale and scope of the procurement</w:t>
      </w:r>
      <w:r w:rsidR="00B45E15" w:rsidRPr="00611956">
        <w:t>.</w:t>
      </w:r>
    </w:p>
    <w:p w14:paraId="42A1EBD8" w14:textId="0B7C06B7" w:rsidR="00FE2198" w:rsidRDefault="00FE2198" w:rsidP="00FE2198">
      <w:pPr>
        <w:pStyle w:val="ListBullet"/>
      </w:pPr>
      <w:r>
        <w:t>Identifying what works and changing what does not, so that resources can be invested to maximise impact</w:t>
      </w:r>
      <w:r w:rsidR="00B45E15">
        <w:t>.</w:t>
      </w:r>
    </w:p>
    <w:p w14:paraId="647CDD61" w14:textId="3BE7EBDD" w:rsidR="003C35FF" w:rsidRPr="002624B5" w:rsidRDefault="00E27EC6" w:rsidP="00FE2198">
      <w:pPr>
        <w:pStyle w:val="ListBullet"/>
      </w:pPr>
      <w:r>
        <w:t>W</w:t>
      </w:r>
      <w:r w:rsidR="00A37245" w:rsidRPr="003C35FF">
        <w:t xml:space="preserve">orking with contracted providers to monitor and evaluate </w:t>
      </w:r>
      <w:r w:rsidR="006C39CD" w:rsidRPr="003C35FF">
        <w:t>provider progress and impact</w:t>
      </w:r>
      <w:r w:rsidR="00A37245" w:rsidRPr="003C35FF">
        <w:t>.</w:t>
      </w:r>
    </w:p>
    <w:p w14:paraId="7F5193B0" w14:textId="654EE61A" w:rsidR="00A37245" w:rsidRPr="00EB1174" w:rsidRDefault="00962ED3" w:rsidP="00EB3842">
      <w:pPr>
        <w:pStyle w:val="Heading2"/>
      </w:pPr>
      <w:r w:rsidRPr="00EB1174">
        <w:t>What does commissioning mean for providers</w:t>
      </w:r>
      <w:r w:rsidR="00A37245" w:rsidRPr="00EB1174">
        <w:t>?</w:t>
      </w:r>
    </w:p>
    <w:p w14:paraId="779BC9E9" w14:textId="48675B48" w:rsidR="00A37245" w:rsidRPr="003C35FF" w:rsidRDefault="00FE2198" w:rsidP="000F716A">
      <w:pPr>
        <w:pStyle w:val="Paragraphtext"/>
      </w:pPr>
      <w:r w:rsidRPr="00FE2198">
        <w:t>Th</w:t>
      </w:r>
      <w:r w:rsidR="00480A3E">
        <w:t>e</w:t>
      </w:r>
      <w:r w:rsidRPr="00FE2198">
        <w:t xml:space="preserve"> relationship </w:t>
      </w:r>
      <w:r w:rsidR="00480A3E">
        <w:t xml:space="preserve">between PHNs and providers </w:t>
      </w:r>
      <w:r w:rsidRPr="00FE2198">
        <w:t>is moving towards being more partnership focused, with PHNs and providers working together to:</w:t>
      </w:r>
      <w:r>
        <w:t xml:space="preserve"> </w:t>
      </w:r>
    </w:p>
    <w:p w14:paraId="727761A1" w14:textId="08954431" w:rsidR="00FE2198" w:rsidRDefault="00B45E15" w:rsidP="00FE2198">
      <w:pPr>
        <w:pStyle w:val="ListBullet"/>
      </w:pPr>
      <w:r>
        <w:t>i</w:t>
      </w:r>
      <w:r w:rsidR="00FE2198">
        <w:t xml:space="preserve">dentify how the </w:t>
      </w:r>
      <w:r w:rsidR="00205C93">
        <w:t xml:space="preserve">primary health care </w:t>
      </w:r>
      <w:r w:rsidR="00FE2198">
        <w:t xml:space="preserve">needs </w:t>
      </w:r>
      <w:r w:rsidR="00205C93">
        <w:t xml:space="preserve">of local populations </w:t>
      </w:r>
      <w:r w:rsidR="00FE2198">
        <w:t>can be best addressed through the existing health care market, and the various activities and services supported by the PHN</w:t>
      </w:r>
      <w:r>
        <w:t>;</w:t>
      </w:r>
    </w:p>
    <w:p w14:paraId="68E95B84" w14:textId="6165B2B0" w:rsidR="00FE2198" w:rsidRDefault="00B45E15" w:rsidP="00BA3BA1">
      <w:pPr>
        <w:pStyle w:val="ListBullet"/>
      </w:pPr>
      <w:r>
        <w:t>c</w:t>
      </w:r>
      <w:r w:rsidR="00FE2198">
        <w:t xml:space="preserve">ollaborate with </w:t>
      </w:r>
      <w:r w:rsidR="00480A3E">
        <w:t xml:space="preserve">a </w:t>
      </w:r>
      <w:r w:rsidR="00FE2198">
        <w:t xml:space="preserve">broader </w:t>
      </w:r>
      <w:r w:rsidR="00480A3E">
        <w:t xml:space="preserve">range of </w:t>
      </w:r>
      <w:r w:rsidR="00FE2198">
        <w:t xml:space="preserve">stakeholders in the design of new and innovative services that are culturally safe, </w:t>
      </w:r>
      <w:r w:rsidR="00480A3E">
        <w:t xml:space="preserve">competent and </w:t>
      </w:r>
      <w:r w:rsidR="00FE2198">
        <w:t>appropriate</w:t>
      </w:r>
      <w:r>
        <w:t>;</w:t>
      </w:r>
    </w:p>
    <w:p w14:paraId="5B68C4DF" w14:textId="0873D873" w:rsidR="00FE2198" w:rsidRPr="00611956" w:rsidRDefault="00B45E15" w:rsidP="00FE2198">
      <w:pPr>
        <w:pStyle w:val="ListBullet"/>
      </w:pPr>
      <w:r>
        <w:t>i</w:t>
      </w:r>
      <w:r w:rsidR="00FE2198">
        <w:t xml:space="preserve">dentify opportunities to introduce </w:t>
      </w:r>
      <w:r w:rsidR="00FE2198" w:rsidRPr="00611956">
        <w:t>new and innovative approaches</w:t>
      </w:r>
      <w:r w:rsidRPr="00611956">
        <w:t>;</w:t>
      </w:r>
      <w:r w:rsidR="00FE2198" w:rsidRPr="00611956">
        <w:t xml:space="preserve"> </w:t>
      </w:r>
    </w:p>
    <w:p w14:paraId="5D558AC2" w14:textId="6F2DB2AB" w:rsidR="00FE2198" w:rsidRPr="00611956" w:rsidRDefault="005A739D" w:rsidP="00FE2198">
      <w:pPr>
        <w:pStyle w:val="ListBullet"/>
      </w:pPr>
      <w:r w:rsidRPr="00611956">
        <w:t>identify opportunities to commission for</w:t>
      </w:r>
      <w:r w:rsidR="00FE2198" w:rsidRPr="00611956">
        <w:t xml:space="preserve"> outcomes</w:t>
      </w:r>
      <w:r w:rsidR="00B45E15" w:rsidRPr="00611956">
        <w:t>; and</w:t>
      </w:r>
    </w:p>
    <w:p w14:paraId="35B915F6" w14:textId="3A8EDB3F" w:rsidR="00FE2198" w:rsidRPr="00611956" w:rsidRDefault="00B45E15" w:rsidP="00FE2198">
      <w:pPr>
        <w:pStyle w:val="ListBullet"/>
      </w:pPr>
      <w:proofErr w:type="gramStart"/>
      <w:r w:rsidRPr="00611956">
        <w:t>c</w:t>
      </w:r>
      <w:r w:rsidR="00FE2198" w:rsidRPr="00611956">
        <w:t>ollect</w:t>
      </w:r>
      <w:proofErr w:type="gramEnd"/>
      <w:r w:rsidR="00FE2198" w:rsidRPr="00611956">
        <w:t xml:space="preserve"> and analyse data, monitor progress and evaluate the impact or outcomes of the commissioned service or activity.</w:t>
      </w:r>
    </w:p>
    <w:p w14:paraId="3A6E80E7" w14:textId="5C92D0A9" w:rsidR="00A37245" w:rsidRPr="003C35FF" w:rsidRDefault="00FE2198" w:rsidP="000F716A">
      <w:pPr>
        <w:pStyle w:val="Paragraphtext"/>
      </w:pPr>
      <w:r w:rsidRPr="00611956">
        <w:t>One of the changes that providers will notice is an increase in opportunities to connect</w:t>
      </w:r>
      <w:r w:rsidRPr="00FE2198">
        <w:t xml:space="preserve"> with PHNs in a range of areas relating to better understanding local health needs. This sharing of ideas is a key element of commissioning. More broadly, this means that PHNs wi</w:t>
      </w:r>
      <w:r>
        <w:t xml:space="preserve">ll be encouraging providers </w:t>
      </w:r>
      <w:r w:rsidR="00962ED3" w:rsidRPr="003C35FF">
        <w:t>to:</w:t>
      </w:r>
      <w:r w:rsidR="00A37245" w:rsidRPr="003C35FF">
        <w:t xml:space="preserve"> </w:t>
      </w:r>
    </w:p>
    <w:p w14:paraId="2ED6C7E5" w14:textId="157DE1AC" w:rsidR="00FE2198" w:rsidRDefault="00B45E15" w:rsidP="00FE2198">
      <w:pPr>
        <w:pStyle w:val="ListBullet"/>
      </w:pPr>
      <w:r>
        <w:t>c</w:t>
      </w:r>
      <w:r w:rsidR="00A37245" w:rsidRPr="003C35FF">
        <w:t xml:space="preserve">ontinue </w:t>
      </w:r>
      <w:r w:rsidR="00FE2198">
        <w:t>to work collaboratively and openly with them</w:t>
      </w:r>
      <w:r>
        <w:t>;</w:t>
      </w:r>
    </w:p>
    <w:p w14:paraId="00BF5CB5" w14:textId="19473889" w:rsidR="00FE2198" w:rsidRDefault="00B45E15" w:rsidP="00FE2198">
      <w:pPr>
        <w:pStyle w:val="ListBullet"/>
      </w:pPr>
      <w:r>
        <w:t>b</w:t>
      </w:r>
      <w:r w:rsidR="00FE2198">
        <w:t>e increasingly open in discussing their views, insights and ideas</w:t>
      </w:r>
      <w:r>
        <w:t>;</w:t>
      </w:r>
    </w:p>
    <w:p w14:paraId="48544E4A" w14:textId="5C50AA52" w:rsidR="00FE2198" w:rsidRDefault="00B45E15" w:rsidP="00FE2198">
      <w:pPr>
        <w:pStyle w:val="ListBullet"/>
      </w:pPr>
      <w:r>
        <w:t>p</w:t>
      </w:r>
      <w:r w:rsidR="00FE2198">
        <w:t>articipate in discussions that go beyond those that occur during a formal procurement process, for example, participate in design and planning of services</w:t>
      </w:r>
      <w:r>
        <w:t>;</w:t>
      </w:r>
    </w:p>
    <w:p w14:paraId="654C521C" w14:textId="1DA301BB" w:rsidR="00FE2198" w:rsidRPr="00611956" w:rsidRDefault="00B45E15" w:rsidP="00FE2198">
      <w:pPr>
        <w:pStyle w:val="ListBullet"/>
      </w:pPr>
      <w:r>
        <w:lastRenderedPageBreak/>
        <w:t>b</w:t>
      </w:r>
      <w:r w:rsidR="00FE2198">
        <w:t xml:space="preserve">e prepared to work collaboratively with other stakeholders to benefit consumers and to build towards the achievement of </w:t>
      </w:r>
      <w:r w:rsidR="00FE2198" w:rsidRPr="00611956">
        <w:t>desired outcomes</w:t>
      </w:r>
      <w:r w:rsidRPr="00611956">
        <w:t>;</w:t>
      </w:r>
    </w:p>
    <w:p w14:paraId="3BF6F0B0" w14:textId="118612AB" w:rsidR="00FE2198" w:rsidRDefault="00B45E15" w:rsidP="00FE2198">
      <w:pPr>
        <w:pStyle w:val="ListBullet"/>
      </w:pPr>
      <w:r>
        <w:t>s</w:t>
      </w:r>
      <w:r w:rsidR="00FE2198">
        <w:t>hare data to support continuous improvement</w:t>
      </w:r>
      <w:r>
        <w:t>; and</w:t>
      </w:r>
    </w:p>
    <w:p w14:paraId="0B7C54BA" w14:textId="330F181C" w:rsidR="00FE2198" w:rsidRDefault="00B45E15" w:rsidP="00FE2198">
      <w:pPr>
        <w:pStyle w:val="ListBullet"/>
      </w:pPr>
      <w:proofErr w:type="gramStart"/>
      <w:r>
        <w:t>b</w:t>
      </w:r>
      <w:r w:rsidR="00FE2198">
        <w:t>e</w:t>
      </w:r>
      <w:proofErr w:type="gramEnd"/>
      <w:r w:rsidR="00FE2198">
        <w:t xml:space="preserve"> open to new and innovative ways of funding, del</w:t>
      </w:r>
      <w:r w:rsidR="00BA3BA1">
        <w:t>ivering and monitoring services</w:t>
      </w:r>
      <w:r w:rsidR="004D1413">
        <w:t>, within the parameters of the PHN Funding Agreements and the PHN Grant Programme Guidelines.</w:t>
      </w:r>
    </w:p>
    <w:p w14:paraId="7C060575" w14:textId="1220CBA7" w:rsidR="00C24649" w:rsidRDefault="00EB2B76" w:rsidP="000D6688">
      <w:pPr>
        <w:pStyle w:val="Paragraphtext"/>
        <w:rPr>
          <w:b/>
        </w:rPr>
      </w:pPr>
      <w:r w:rsidRPr="006B1184">
        <w:t>Successfully embedding a commissioning approach will take time as PHNs and providers continue to develop their relationships and how they work together. Similarly, new ways of working will require new skills and capabilities from those involved.</w:t>
      </w:r>
    </w:p>
    <w:p w14:paraId="0F317E3E" w14:textId="77777777" w:rsidR="00C24649" w:rsidRDefault="00C24649">
      <w:pPr>
        <w:spacing w:after="240" w:line="240" w:lineRule="atLeast"/>
        <w:rPr>
          <w:rFonts w:cs="Arial"/>
          <w:bCs/>
          <w:iCs/>
          <w:szCs w:val="32"/>
        </w:rPr>
      </w:pPr>
      <w:r>
        <w:rPr>
          <w:b/>
        </w:rPr>
        <w:br w:type="page"/>
      </w:r>
    </w:p>
    <w:p w14:paraId="42440771" w14:textId="77777777" w:rsidR="00C24649" w:rsidRDefault="00C24649" w:rsidP="00C24649">
      <w:pPr>
        <w:pStyle w:val="SectionHeading"/>
      </w:pPr>
      <w:bookmarkStart w:id="1" w:name="_Toc515529482"/>
      <w:r>
        <w:lastRenderedPageBreak/>
        <w:t>Acknowledgement</w:t>
      </w:r>
      <w:bookmarkEnd w:id="1"/>
    </w:p>
    <w:p w14:paraId="46DE57C9" w14:textId="77777777" w:rsidR="00C24649" w:rsidRDefault="00C24649" w:rsidP="00C24649">
      <w:pPr>
        <w:pStyle w:val="Paragraphtext"/>
      </w:pPr>
      <w:r>
        <w:t>This document has been developed by the Australian Government Department of Health and PwC as part of a project funded by the Department to develop guidance, tools and training for Primary Health Networks (PHNs) on commissioning. It has been co-designed with PHNs through the PHN Commissioning Working Group and the relevant sub-group and informed by interviews with, and case studies from, some PHNs.</w:t>
      </w:r>
    </w:p>
    <w:p w14:paraId="5ADA9CC6" w14:textId="77777777" w:rsidR="00C24649" w:rsidRDefault="00C24649" w:rsidP="00C24649">
      <w:pPr>
        <w:pStyle w:val="Paragraphtext"/>
      </w:pPr>
      <w:r>
        <w:t>The active contribution of the PHNs in the development of this guidance is appreciated.</w:t>
      </w:r>
    </w:p>
    <w:p w14:paraId="0FBD4135" w14:textId="77777777" w:rsidR="00C24649" w:rsidRDefault="00C24649" w:rsidP="00C24649">
      <w:pPr>
        <w:pStyle w:val="Paragraphtext"/>
      </w:pPr>
      <w:r>
        <w:t>Contributions from Helen Dickinson, Associate Professor Public Service Research and Director Public Services Research Centre, University of New South Wales, Canberra have provided insight on the commissioning evidence base.</w:t>
      </w:r>
    </w:p>
    <w:p w14:paraId="6A7B4998" w14:textId="1F8334A1" w:rsidR="00C24649" w:rsidRDefault="00C24649" w:rsidP="00C24649">
      <w:pPr>
        <w:pStyle w:val="Paragraphtext"/>
        <w:spacing w:line="240" w:lineRule="auto"/>
      </w:pPr>
      <w:bookmarkStart w:id="2" w:name="_Toc515529483"/>
      <w:r>
        <w:t>© Commonwealth of Australia 2018</w:t>
      </w:r>
      <w:r w:rsidR="005D33A4">
        <w:t xml:space="preserve">. Updated </w:t>
      </w:r>
      <w:r w:rsidR="00B741F1">
        <w:t xml:space="preserve">March </w:t>
      </w:r>
      <w:r w:rsidR="005D33A4">
        <w:t>2019.</w:t>
      </w:r>
    </w:p>
    <w:p w14:paraId="16C34707" w14:textId="77777777" w:rsidR="00C24649" w:rsidRDefault="00C24649" w:rsidP="00C24649">
      <w:pPr>
        <w:pStyle w:val="Paragraphtext"/>
      </w:pPr>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0" w:history="1">
        <w:r>
          <w:rPr>
            <w:rStyle w:val="Hyperlink"/>
          </w:rPr>
          <w:t>copyright@health.gov.au</w:t>
        </w:r>
      </w:hyperlink>
      <w:r>
        <w:t>.</w:t>
      </w:r>
    </w:p>
    <w:p w14:paraId="5C88A637" w14:textId="77777777" w:rsidR="00C24649" w:rsidRDefault="00C24649" w:rsidP="00C24649">
      <w:pPr>
        <w:pStyle w:val="Paragraphtext"/>
      </w:pPr>
      <w:r w:rsidRPr="00460FFA">
        <w:t>In regards to copyright, PHNs have authorisation to download, display, print and reproduce the whole or part of this work in unaltered form for use within their organisations, but only if they do not use the reproduction for any commercial purpose and retain this copyright notice and all disclaimer notices as part of that reproduction.</w:t>
      </w:r>
    </w:p>
    <w:p w14:paraId="015D818C" w14:textId="7B63DD8C" w:rsidR="00C24649" w:rsidRDefault="00C24649" w:rsidP="00C24649">
      <w:pPr>
        <w:pStyle w:val="Paragraphtext"/>
        <w:spacing w:line="240" w:lineRule="auto"/>
        <w:rPr>
          <w:rFonts w:ascii="Helvetica" w:hAnsi="Helvetica"/>
          <w:color w:val="222222"/>
          <w:sz w:val="20"/>
          <w:szCs w:val="20"/>
        </w:rPr>
      </w:pPr>
      <w:r>
        <w:t xml:space="preserve">Preferred citation: </w:t>
      </w:r>
      <w:r>
        <w:rPr>
          <w:szCs w:val="18"/>
        </w:rPr>
        <w:t xml:space="preserve">Australian Government Department of Health. (2018). </w:t>
      </w:r>
      <w:r>
        <w:rPr>
          <w:i/>
          <w:szCs w:val="18"/>
        </w:rPr>
        <w:t xml:space="preserve">A commissioning overview in the PHN context. </w:t>
      </w:r>
      <w:r>
        <w:rPr>
          <w:szCs w:val="18"/>
        </w:rPr>
        <w:t xml:space="preserve">Available at: </w:t>
      </w:r>
      <w:r w:rsidR="00460FFA" w:rsidRPr="00460FFA">
        <w:rPr>
          <w:szCs w:val="18"/>
        </w:rPr>
        <w:t>http://www.health.gov.au/internet/main/publishing.nsf/Content/PHNCommissioningResources</w:t>
      </w:r>
    </w:p>
    <w:p w14:paraId="7B3F8B1B" w14:textId="77777777" w:rsidR="00C24649" w:rsidRDefault="00C24649" w:rsidP="00C24649">
      <w:pPr>
        <w:pStyle w:val="SectionHeading"/>
      </w:pPr>
      <w:bookmarkStart w:id="3" w:name="_Toc519532375"/>
      <w:bookmarkStart w:id="4" w:name="_Toc513536072"/>
      <w:bookmarkStart w:id="5" w:name="_Toc511304498"/>
      <w:r>
        <w:t>Disclaimer</w:t>
      </w:r>
      <w:bookmarkEnd w:id="3"/>
      <w:bookmarkEnd w:id="4"/>
      <w:bookmarkEnd w:id="5"/>
    </w:p>
    <w:p w14:paraId="4FC8944D" w14:textId="77777777" w:rsidR="00C24649" w:rsidRDefault="00C24649" w:rsidP="00C24649">
      <w:pPr>
        <w:pStyle w:val="Paragraphtext"/>
        <w:spacing w:line="240" w:lineRule="auto"/>
      </w:pPr>
      <w:r>
        <w:t>Opinions expressed in this document are those of the authors and not necessarily those of the Australian Government Department of Health. Data may be subject to revision.</w:t>
      </w:r>
    </w:p>
    <w:p w14:paraId="5CEE3F30" w14:textId="77777777" w:rsidR="00C24649" w:rsidRDefault="00C24649" w:rsidP="00C24649">
      <w:pPr>
        <w:pStyle w:val="SectionHeading"/>
      </w:pPr>
      <w:r>
        <w:t>Note</w:t>
      </w:r>
      <w:bookmarkEnd w:id="2"/>
    </w:p>
    <w:p w14:paraId="1E7A64F3" w14:textId="13E0F14F" w:rsidR="00882C98" w:rsidRPr="003C35FF" w:rsidRDefault="00C24649" w:rsidP="00394D8C">
      <w:pPr>
        <w:pStyle w:val="Heading2"/>
      </w:pPr>
      <w:r w:rsidRPr="00C24649">
        <w:rPr>
          <w:rFonts w:cs="Times New Roman"/>
          <w:b w:val="0"/>
          <w:bCs w:val="0"/>
          <w:iCs w:val="0"/>
          <w:color w:val="000000" w:themeColor="text1"/>
          <w:szCs w:val="24"/>
        </w:rPr>
        <w:t xml:space="preserve">This </w:t>
      </w:r>
      <w:r>
        <w:rPr>
          <w:rFonts w:cs="Times New Roman"/>
          <w:b w:val="0"/>
          <w:bCs w:val="0"/>
          <w:iCs w:val="0"/>
          <w:color w:val="000000" w:themeColor="text1"/>
          <w:szCs w:val="24"/>
        </w:rPr>
        <w:t>document</w:t>
      </w:r>
      <w:r w:rsidRPr="00C24649">
        <w:rPr>
          <w:rFonts w:cs="Times New Roman"/>
          <w:b w:val="0"/>
          <w:bCs w:val="0"/>
          <w:iCs w:val="0"/>
          <w:color w:val="000000" w:themeColor="text1"/>
          <w:szCs w:val="24"/>
        </w:rPr>
        <w:t xml:space="preserve"> does not override the requirements set out in the PHN Funding Agreement.</w:t>
      </w:r>
      <w:r w:rsidR="00882C98" w:rsidRPr="003C35FF">
        <w:t xml:space="preserve"> </w:t>
      </w:r>
    </w:p>
    <w:sectPr w:rsidR="00882C98" w:rsidRPr="003C35FF" w:rsidSect="00037726">
      <w:headerReference w:type="default" r:id="rId11"/>
      <w:footerReference w:type="default" r:id="rId12"/>
      <w:headerReference w:type="first" r:id="rId13"/>
      <w:footerReference w:type="first" r:id="rId14"/>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1B9A" w14:textId="77777777" w:rsidR="00874080" w:rsidRDefault="00874080">
      <w:r>
        <w:separator/>
      </w:r>
    </w:p>
  </w:endnote>
  <w:endnote w:type="continuationSeparator" w:id="0">
    <w:p w14:paraId="59C40938" w14:textId="77777777" w:rsidR="00874080" w:rsidRDefault="0087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010644"/>
      <w:docPartObj>
        <w:docPartGallery w:val="Page Numbers (Bottom of Page)"/>
        <w:docPartUnique/>
      </w:docPartObj>
    </w:sdtPr>
    <w:sdtEndPr>
      <w:rPr>
        <w:noProof/>
      </w:rPr>
    </w:sdtEndPr>
    <w:sdtContent>
      <w:p w14:paraId="50076A22" w14:textId="64CCE0D1" w:rsidR="00617B83" w:rsidRPr="00C170A9" w:rsidRDefault="00617B83" w:rsidP="00617B83">
        <w:pPr>
          <w:pStyle w:val="Footer"/>
        </w:pPr>
        <w:r w:rsidRPr="008E5D52">
          <w:fldChar w:fldCharType="begin"/>
        </w:r>
        <w:r w:rsidRPr="008E5D52">
          <w:instrText xml:space="preserve"> STYLEREF  "</w:instrText>
        </w:r>
        <w:r>
          <w:instrText>Heading 1</w:instrText>
        </w:r>
        <w:r w:rsidRPr="008E5D52">
          <w:instrText xml:space="preserve">"  \* MERGEFORMAT </w:instrText>
        </w:r>
        <w:r w:rsidRPr="008E5D52">
          <w:fldChar w:fldCharType="separate"/>
        </w:r>
        <w:r w:rsidR="000E0D1D" w:rsidRPr="000E0D1D">
          <w:rPr>
            <w:noProof/>
            <w:lang w:val="en-US"/>
          </w:rPr>
          <w:t>A commissioning overview in the PHN context</w:t>
        </w:r>
        <w:r w:rsidRPr="008E5D52">
          <w:fldChar w:fldCharType="end"/>
        </w:r>
        <w:r>
          <w:ptab w:relativeTo="margin" w:alignment="right" w:leader="none"/>
        </w:r>
        <w:r w:rsidRPr="00C170A9">
          <w:fldChar w:fldCharType="begin"/>
        </w:r>
        <w:r w:rsidRPr="00C170A9">
          <w:instrText xml:space="preserve"> PAGE   \* MERGEFORMAT </w:instrText>
        </w:r>
        <w:r w:rsidRPr="00C170A9">
          <w:fldChar w:fldCharType="separate"/>
        </w:r>
        <w:r w:rsidR="000E0D1D">
          <w:rPr>
            <w:noProof/>
          </w:rPr>
          <w:t>4</w:t>
        </w:r>
        <w:r w:rsidRPr="00C170A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8E89A" w14:textId="097212B6" w:rsidR="0039139C" w:rsidRPr="0039139C" w:rsidRDefault="0039139C" w:rsidP="0039139C">
    <w:pPr>
      <w:pStyle w:val="Footer"/>
      <w:jc w:val="right"/>
      <w:rPr>
        <w:lang w:val="en-US"/>
      </w:rPr>
    </w:pPr>
    <w:r>
      <w:rPr>
        <w:lang w:val="en-US"/>
      </w:rPr>
      <w:t>Updated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A3BA" w14:textId="77777777" w:rsidR="00874080" w:rsidRDefault="00874080">
      <w:r>
        <w:separator/>
      </w:r>
    </w:p>
  </w:footnote>
  <w:footnote w:type="continuationSeparator" w:id="0">
    <w:p w14:paraId="5F6D6174" w14:textId="77777777" w:rsidR="00874080" w:rsidRDefault="0087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FE0A" w14:textId="1EFF4D5A" w:rsidR="00D26B48" w:rsidRDefault="00D26B48">
    <w:pPr>
      <w:pStyle w:val="Header"/>
    </w:pPr>
  </w:p>
  <w:p w14:paraId="4EAF18E2" w14:textId="77777777" w:rsidR="005A739D" w:rsidRDefault="005A7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E035" w14:textId="434727F9" w:rsidR="00037726" w:rsidRDefault="00037726" w:rsidP="0039139C">
    <w:pPr>
      <w:pStyle w:val="Header"/>
      <w:jc w:val="right"/>
    </w:pPr>
    <w:r>
      <w:rPr>
        <w:noProof/>
        <w:lang w:eastAsia="en-AU"/>
      </w:rPr>
      <w:drawing>
        <wp:inline distT="0" distB="0" distL="0" distR="0" wp14:anchorId="1BD550BA" wp14:editId="216CBFC1">
          <wp:extent cx="6120130" cy="1057275"/>
          <wp:effectExtent l="0" t="0" r="0" b="9525"/>
          <wp:docPr id="3" name="Picture 3" descr="The PHN Commissioning identifier, and the Australian Government Department of Health logo." title="PHN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 w15:restartNumberingAfterBreak="0">
    <w:nsid w:val="166849C4"/>
    <w:multiLevelType w:val="multilevel"/>
    <w:tmpl w:val="660C6FEE"/>
    <w:name w:val="PwCListBullets12"/>
    <w:numStyleLink w:val="PwCListBullets1"/>
  </w:abstractNum>
  <w:abstractNum w:abstractNumId="4" w15:restartNumberingAfterBreak="0">
    <w:nsid w:val="18AC2F65"/>
    <w:multiLevelType w:val="hybridMultilevel"/>
    <w:tmpl w:val="DF02FC34"/>
    <w:lvl w:ilvl="0" w:tplc="46B26866">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849F5"/>
    <w:multiLevelType w:val="multilevel"/>
    <w:tmpl w:val="EE3860A0"/>
    <w:name w:val="PwCListNumbers12"/>
    <w:numStyleLink w:val="PwCListNumbers1"/>
  </w:abstractNum>
  <w:abstractNum w:abstractNumId="6" w15:restartNumberingAfterBreak="0">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7"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8" w15:restartNumberingAfterBreak="0">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F34FF1"/>
    <w:multiLevelType w:val="hybridMultilevel"/>
    <w:tmpl w:val="0DB2B1FC"/>
    <w:lvl w:ilvl="0" w:tplc="9DD22E00">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2" w15:restartNumberingAfterBreak="0">
    <w:nsid w:val="6CF8287E"/>
    <w:multiLevelType w:val="multilevel"/>
    <w:tmpl w:val="AF4A3D26"/>
    <w:lvl w:ilvl="0">
      <w:start w:val="1"/>
      <w:numFmt w:val="bullet"/>
      <w:pStyle w:val="Tablelistbullet"/>
      <w:lvlText w:val=""/>
      <w:lvlJc w:val="left"/>
      <w:pPr>
        <w:ind w:left="357" w:hanging="357"/>
      </w:pPr>
      <w:rPr>
        <w:rFonts w:ascii="Symbol" w:hAnsi="Symbol" w:hint="default"/>
      </w:rPr>
    </w:lvl>
    <w:lvl w:ilvl="1">
      <w:start w:val="1"/>
      <w:numFmt w:val="bullet"/>
      <w:pStyle w:val="Tablelistbullet2"/>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591CA9"/>
    <w:multiLevelType w:val="multilevel"/>
    <w:tmpl w:val="660C6FE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4" w15:restartNumberingAfterBreak="0">
    <w:nsid w:val="7AC24635"/>
    <w:multiLevelType w:val="multilevel"/>
    <w:tmpl w:val="3828D7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D5D1FBB"/>
    <w:multiLevelType w:val="multilevel"/>
    <w:tmpl w:val="CF163F62"/>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8"/>
  </w:num>
  <w:num w:numId="3">
    <w:abstractNumId w:val="10"/>
  </w:num>
  <w:num w:numId="4">
    <w:abstractNumId w:val="6"/>
  </w:num>
  <w:num w:numId="5">
    <w:abstractNumId w:val="2"/>
  </w:num>
  <w:num w:numId="6">
    <w:abstractNumId w:val="15"/>
  </w:num>
  <w:num w:numId="7">
    <w:abstractNumId w:val="9"/>
  </w:num>
  <w:num w:numId="8">
    <w:abstractNumId w:val="11"/>
  </w:num>
  <w:num w:numId="9">
    <w:abstractNumId w:val="4"/>
  </w:num>
  <w:num w:numId="10">
    <w:abstractNumId w:val="1"/>
  </w:num>
  <w:num w:numId="11">
    <w:abstractNumId w:val="7"/>
  </w:num>
  <w:num w:numId="12">
    <w:abstractNumId w:val="12"/>
  </w:num>
  <w:num w:numId="13">
    <w:abstractNumId w:val="0"/>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A8"/>
    <w:rsid w:val="0000168C"/>
    <w:rsid w:val="000074F2"/>
    <w:rsid w:val="00010786"/>
    <w:rsid w:val="00013371"/>
    <w:rsid w:val="000172A9"/>
    <w:rsid w:val="00024CAE"/>
    <w:rsid w:val="00026B75"/>
    <w:rsid w:val="00037726"/>
    <w:rsid w:val="00052657"/>
    <w:rsid w:val="00057E2D"/>
    <w:rsid w:val="00061A6C"/>
    <w:rsid w:val="00063837"/>
    <w:rsid w:val="00066DA1"/>
    <w:rsid w:val="00077085"/>
    <w:rsid w:val="000945C8"/>
    <w:rsid w:val="000A19A7"/>
    <w:rsid w:val="000A47CD"/>
    <w:rsid w:val="000C138A"/>
    <w:rsid w:val="000D6688"/>
    <w:rsid w:val="000E0D1D"/>
    <w:rsid w:val="000E23E9"/>
    <w:rsid w:val="000F53C3"/>
    <w:rsid w:val="000F716A"/>
    <w:rsid w:val="00101089"/>
    <w:rsid w:val="00104766"/>
    <w:rsid w:val="00105D48"/>
    <w:rsid w:val="00115F46"/>
    <w:rsid w:val="00137E64"/>
    <w:rsid w:val="0016044A"/>
    <w:rsid w:val="00163793"/>
    <w:rsid w:val="001648E8"/>
    <w:rsid w:val="00166FFF"/>
    <w:rsid w:val="00172640"/>
    <w:rsid w:val="00173C6E"/>
    <w:rsid w:val="00180837"/>
    <w:rsid w:val="00193A4A"/>
    <w:rsid w:val="001B2CF1"/>
    <w:rsid w:val="001C5F0A"/>
    <w:rsid w:val="001D2BA5"/>
    <w:rsid w:val="001F3D34"/>
    <w:rsid w:val="002013DF"/>
    <w:rsid w:val="00205C93"/>
    <w:rsid w:val="00232CAB"/>
    <w:rsid w:val="00233C72"/>
    <w:rsid w:val="00233D7E"/>
    <w:rsid w:val="00236FED"/>
    <w:rsid w:val="00237335"/>
    <w:rsid w:val="00245CFE"/>
    <w:rsid w:val="00261678"/>
    <w:rsid w:val="002624B5"/>
    <w:rsid w:val="00267E20"/>
    <w:rsid w:val="00277247"/>
    <w:rsid w:val="002955F6"/>
    <w:rsid w:val="002A40F7"/>
    <w:rsid w:val="002C484A"/>
    <w:rsid w:val="002C71CF"/>
    <w:rsid w:val="002D4089"/>
    <w:rsid w:val="002F0073"/>
    <w:rsid w:val="002F3278"/>
    <w:rsid w:val="0030381C"/>
    <w:rsid w:val="00314C84"/>
    <w:rsid w:val="00314FB1"/>
    <w:rsid w:val="0031640E"/>
    <w:rsid w:val="003165C8"/>
    <w:rsid w:val="00324108"/>
    <w:rsid w:val="0032544B"/>
    <w:rsid w:val="0033600D"/>
    <w:rsid w:val="00343E9F"/>
    <w:rsid w:val="00346AEF"/>
    <w:rsid w:val="00352769"/>
    <w:rsid w:val="003727D0"/>
    <w:rsid w:val="00375E4C"/>
    <w:rsid w:val="00376416"/>
    <w:rsid w:val="00377DF4"/>
    <w:rsid w:val="0038595D"/>
    <w:rsid w:val="0039139C"/>
    <w:rsid w:val="00394D8C"/>
    <w:rsid w:val="003B300B"/>
    <w:rsid w:val="003C35FF"/>
    <w:rsid w:val="003C37D1"/>
    <w:rsid w:val="003C599D"/>
    <w:rsid w:val="003C5E3C"/>
    <w:rsid w:val="003D1ED6"/>
    <w:rsid w:val="003D442B"/>
    <w:rsid w:val="003F6F93"/>
    <w:rsid w:val="00400EE2"/>
    <w:rsid w:val="004032CB"/>
    <w:rsid w:val="00412EB3"/>
    <w:rsid w:val="00424464"/>
    <w:rsid w:val="00425778"/>
    <w:rsid w:val="00426C9F"/>
    <w:rsid w:val="00440241"/>
    <w:rsid w:val="00445CBA"/>
    <w:rsid w:val="00460FFA"/>
    <w:rsid w:val="004646DE"/>
    <w:rsid w:val="0047518E"/>
    <w:rsid w:val="00476774"/>
    <w:rsid w:val="00480A3E"/>
    <w:rsid w:val="0048162F"/>
    <w:rsid w:val="004A279B"/>
    <w:rsid w:val="004A3D86"/>
    <w:rsid w:val="004A530B"/>
    <w:rsid w:val="004B1E18"/>
    <w:rsid w:val="004B4D1B"/>
    <w:rsid w:val="004C29F1"/>
    <w:rsid w:val="004D0744"/>
    <w:rsid w:val="004D1413"/>
    <w:rsid w:val="004D5DD4"/>
    <w:rsid w:val="004D7DAE"/>
    <w:rsid w:val="004E01FE"/>
    <w:rsid w:val="004E1D3A"/>
    <w:rsid w:val="004E44DA"/>
    <w:rsid w:val="004E52A2"/>
    <w:rsid w:val="004F0E6D"/>
    <w:rsid w:val="004F2174"/>
    <w:rsid w:val="004F3056"/>
    <w:rsid w:val="00502E6F"/>
    <w:rsid w:val="00506DC9"/>
    <w:rsid w:val="005071EA"/>
    <w:rsid w:val="00515961"/>
    <w:rsid w:val="00517095"/>
    <w:rsid w:val="00532CF0"/>
    <w:rsid w:val="00535339"/>
    <w:rsid w:val="00566390"/>
    <w:rsid w:val="00566490"/>
    <w:rsid w:val="00566E86"/>
    <w:rsid w:val="00572CFD"/>
    <w:rsid w:val="00572DDF"/>
    <w:rsid w:val="00574621"/>
    <w:rsid w:val="0057619C"/>
    <w:rsid w:val="00591986"/>
    <w:rsid w:val="005A739D"/>
    <w:rsid w:val="005B05F1"/>
    <w:rsid w:val="005B3250"/>
    <w:rsid w:val="005C08FD"/>
    <w:rsid w:val="005C6FAF"/>
    <w:rsid w:val="005D33A4"/>
    <w:rsid w:val="005E2773"/>
    <w:rsid w:val="005F5C8A"/>
    <w:rsid w:val="00602232"/>
    <w:rsid w:val="006049A7"/>
    <w:rsid w:val="00605806"/>
    <w:rsid w:val="00611956"/>
    <w:rsid w:val="00617B83"/>
    <w:rsid w:val="00625FD3"/>
    <w:rsid w:val="006416BE"/>
    <w:rsid w:val="00652DC6"/>
    <w:rsid w:val="00657AB1"/>
    <w:rsid w:val="006617B9"/>
    <w:rsid w:val="0066510C"/>
    <w:rsid w:val="006735F2"/>
    <w:rsid w:val="00677002"/>
    <w:rsid w:val="006772C0"/>
    <w:rsid w:val="00686751"/>
    <w:rsid w:val="00697D29"/>
    <w:rsid w:val="006B1184"/>
    <w:rsid w:val="006B5C9C"/>
    <w:rsid w:val="006C39CD"/>
    <w:rsid w:val="006C3B06"/>
    <w:rsid w:val="006C6EE5"/>
    <w:rsid w:val="006D6520"/>
    <w:rsid w:val="006E445A"/>
    <w:rsid w:val="006F30B6"/>
    <w:rsid w:val="00700C79"/>
    <w:rsid w:val="00704436"/>
    <w:rsid w:val="00717824"/>
    <w:rsid w:val="007178B3"/>
    <w:rsid w:val="00720E6D"/>
    <w:rsid w:val="00730528"/>
    <w:rsid w:val="007358CC"/>
    <w:rsid w:val="0073712E"/>
    <w:rsid w:val="00744D4C"/>
    <w:rsid w:val="0075012B"/>
    <w:rsid w:val="0075523E"/>
    <w:rsid w:val="007602D4"/>
    <w:rsid w:val="00777891"/>
    <w:rsid w:val="00780272"/>
    <w:rsid w:val="00787B3C"/>
    <w:rsid w:val="007A4911"/>
    <w:rsid w:val="007B0ACE"/>
    <w:rsid w:val="007C3BD6"/>
    <w:rsid w:val="007C6B13"/>
    <w:rsid w:val="007E0992"/>
    <w:rsid w:val="007E53BA"/>
    <w:rsid w:val="008003CE"/>
    <w:rsid w:val="008010C4"/>
    <w:rsid w:val="00801CAA"/>
    <w:rsid w:val="00804EF7"/>
    <w:rsid w:val="00815D6B"/>
    <w:rsid w:val="00842AD7"/>
    <w:rsid w:val="00856550"/>
    <w:rsid w:val="00857A9E"/>
    <w:rsid w:val="008614D8"/>
    <w:rsid w:val="00871F2E"/>
    <w:rsid w:val="00874080"/>
    <w:rsid w:val="00882C98"/>
    <w:rsid w:val="00894286"/>
    <w:rsid w:val="008B25AE"/>
    <w:rsid w:val="008C375C"/>
    <w:rsid w:val="008E3A1C"/>
    <w:rsid w:val="008E56C8"/>
    <w:rsid w:val="008F3B3D"/>
    <w:rsid w:val="008F3C3B"/>
    <w:rsid w:val="008F43F1"/>
    <w:rsid w:val="00900B1A"/>
    <w:rsid w:val="00915877"/>
    <w:rsid w:val="00925128"/>
    <w:rsid w:val="00925A17"/>
    <w:rsid w:val="00932AC2"/>
    <w:rsid w:val="00934311"/>
    <w:rsid w:val="00947E99"/>
    <w:rsid w:val="00953CF9"/>
    <w:rsid w:val="009576C3"/>
    <w:rsid w:val="00962ED3"/>
    <w:rsid w:val="0096446F"/>
    <w:rsid w:val="00964FEA"/>
    <w:rsid w:val="009666F7"/>
    <w:rsid w:val="00967388"/>
    <w:rsid w:val="009738A8"/>
    <w:rsid w:val="009779A0"/>
    <w:rsid w:val="00991145"/>
    <w:rsid w:val="00993CDE"/>
    <w:rsid w:val="00993F42"/>
    <w:rsid w:val="00994371"/>
    <w:rsid w:val="009A7A61"/>
    <w:rsid w:val="009B186F"/>
    <w:rsid w:val="009C2807"/>
    <w:rsid w:val="009C63C7"/>
    <w:rsid w:val="009D4EF0"/>
    <w:rsid w:val="009E1EA9"/>
    <w:rsid w:val="009E30FE"/>
    <w:rsid w:val="00A061D9"/>
    <w:rsid w:val="00A061DF"/>
    <w:rsid w:val="00A118AE"/>
    <w:rsid w:val="00A20D31"/>
    <w:rsid w:val="00A360DB"/>
    <w:rsid w:val="00A37245"/>
    <w:rsid w:val="00A37B86"/>
    <w:rsid w:val="00A44587"/>
    <w:rsid w:val="00A456A7"/>
    <w:rsid w:val="00A46245"/>
    <w:rsid w:val="00A60D68"/>
    <w:rsid w:val="00A81526"/>
    <w:rsid w:val="00A84ED9"/>
    <w:rsid w:val="00A85D69"/>
    <w:rsid w:val="00AA5D1D"/>
    <w:rsid w:val="00AB66E0"/>
    <w:rsid w:val="00AC34D0"/>
    <w:rsid w:val="00AC4EFA"/>
    <w:rsid w:val="00AD0330"/>
    <w:rsid w:val="00AE0C33"/>
    <w:rsid w:val="00AE4E28"/>
    <w:rsid w:val="00AE57BA"/>
    <w:rsid w:val="00AF0FBA"/>
    <w:rsid w:val="00AF5FED"/>
    <w:rsid w:val="00AF6B3C"/>
    <w:rsid w:val="00AF7A68"/>
    <w:rsid w:val="00B06929"/>
    <w:rsid w:val="00B12E26"/>
    <w:rsid w:val="00B16094"/>
    <w:rsid w:val="00B20FBA"/>
    <w:rsid w:val="00B26FA8"/>
    <w:rsid w:val="00B30512"/>
    <w:rsid w:val="00B309C9"/>
    <w:rsid w:val="00B45E15"/>
    <w:rsid w:val="00B741F1"/>
    <w:rsid w:val="00B815E3"/>
    <w:rsid w:val="00B81B79"/>
    <w:rsid w:val="00B824E1"/>
    <w:rsid w:val="00B95460"/>
    <w:rsid w:val="00B95A98"/>
    <w:rsid w:val="00B965D0"/>
    <w:rsid w:val="00BA3BA1"/>
    <w:rsid w:val="00BB7C7A"/>
    <w:rsid w:val="00BC569B"/>
    <w:rsid w:val="00BE59DA"/>
    <w:rsid w:val="00C14C99"/>
    <w:rsid w:val="00C2084E"/>
    <w:rsid w:val="00C2132C"/>
    <w:rsid w:val="00C21A4C"/>
    <w:rsid w:val="00C22A06"/>
    <w:rsid w:val="00C24649"/>
    <w:rsid w:val="00C26A76"/>
    <w:rsid w:val="00C32FCA"/>
    <w:rsid w:val="00C37787"/>
    <w:rsid w:val="00C40228"/>
    <w:rsid w:val="00C55AF3"/>
    <w:rsid w:val="00C55D28"/>
    <w:rsid w:val="00C65746"/>
    <w:rsid w:val="00C70C21"/>
    <w:rsid w:val="00C7511C"/>
    <w:rsid w:val="00C85794"/>
    <w:rsid w:val="00C8744E"/>
    <w:rsid w:val="00C931A0"/>
    <w:rsid w:val="00C950BD"/>
    <w:rsid w:val="00CA6CAF"/>
    <w:rsid w:val="00CB54C1"/>
    <w:rsid w:val="00CC0C92"/>
    <w:rsid w:val="00CD4B11"/>
    <w:rsid w:val="00CE2BDD"/>
    <w:rsid w:val="00D05FAB"/>
    <w:rsid w:val="00D123E7"/>
    <w:rsid w:val="00D13AB8"/>
    <w:rsid w:val="00D13F67"/>
    <w:rsid w:val="00D16F63"/>
    <w:rsid w:val="00D26B48"/>
    <w:rsid w:val="00D4610A"/>
    <w:rsid w:val="00D527D9"/>
    <w:rsid w:val="00D54CD8"/>
    <w:rsid w:val="00D62887"/>
    <w:rsid w:val="00D63141"/>
    <w:rsid w:val="00D6376E"/>
    <w:rsid w:val="00D714F3"/>
    <w:rsid w:val="00D760E5"/>
    <w:rsid w:val="00D776FE"/>
    <w:rsid w:val="00D838CC"/>
    <w:rsid w:val="00D84B59"/>
    <w:rsid w:val="00D90904"/>
    <w:rsid w:val="00D90A7D"/>
    <w:rsid w:val="00DA239E"/>
    <w:rsid w:val="00DA76A9"/>
    <w:rsid w:val="00DA7FA1"/>
    <w:rsid w:val="00DB1274"/>
    <w:rsid w:val="00DC254B"/>
    <w:rsid w:val="00DC2FA1"/>
    <w:rsid w:val="00DD2FBF"/>
    <w:rsid w:val="00DD6B91"/>
    <w:rsid w:val="00DE1439"/>
    <w:rsid w:val="00DE582D"/>
    <w:rsid w:val="00DE5EBC"/>
    <w:rsid w:val="00DF1A66"/>
    <w:rsid w:val="00DF1CAE"/>
    <w:rsid w:val="00DF2BC7"/>
    <w:rsid w:val="00DF2DE6"/>
    <w:rsid w:val="00E04055"/>
    <w:rsid w:val="00E11900"/>
    <w:rsid w:val="00E24117"/>
    <w:rsid w:val="00E249B3"/>
    <w:rsid w:val="00E2729C"/>
    <w:rsid w:val="00E27EC6"/>
    <w:rsid w:val="00E31CA6"/>
    <w:rsid w:val="00E65D51"/>
    <w:rsid w:val="00E7024C"/>
    <w:rsid w:val="00E80420"/>
    <w:rsid w:val="00E9026C"/>
    <w:rsid w:val="00E944F5"/>
    <w:rsid w:val="00EA2770"/>
    <w:rsid w:val="00EA57CA"/>
    <w:rsid w:val="00EB1174"/>
    <w:rsid w:val="00EB2B76"/>
    <w:rsid w:val="00EB3842"/>
    <w:rsid w:val="00EB40BA"/>
    <w:rsid w:val="00EB662C"/>
    <w:rsid w:val="00EC2B7B"/>
    <w:rsid w:val="00ED3AAB"/>
    <w:rsid w:val="00ED5347"/>
    <w:rsid w:val="00EE29EF"/>
    <w:rsid w:val="00EF3CEA"/>
    <w:rsid w:val="00EF4818"/>
    <w:rsid w:val="00F17737"/>
    <w:rsid w:val="00F21F9D"/>
    <w:rsid w:val="00F222AE"/>
    <w:rsid w:val="00F22338"/>
    <w:rsid w:val="00F24110"/>
    <w:rsid w:val="00F275BA"/>
    <w:rsid w:val="00F51AC5"/>
    <w:rsid w:val="00F57CFE"/>
    <w:rsid w:val="00F72B7B"/>
    <w:rsid w:val="00F74A7B"/>
    <w:rsid w:val="00F77E4E"/>
    <w:rsid w:val="00F84B34"/>
    <w:rsid w:val="00F948A1"/>
    <w:rsid w:val="00FA4488"/>
    <w:rsid w:val="00FB66D0"/>
    <w:rsid w:val="00FC21F9"/>
    <w:rsid w:val="00FD6099"/>
    <w:rsid w:val="00FE2198"/>
    <w:rsid w:val="00FE526B"/>
    <w:rsid w:val="00FF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E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16A"/>
    <w:pPr>
      <w:spacing w:after="0" w:line="240" w:lineRule="auto"/>
    </w:pPr>
    <w:rPr>
      <w:rFonts w:ascii="Arial" w:eastAsia="Times New Roman" w:hAnsi="Arial" w:cs="Times New Roman"/>
      <w:sz w:val="22"/>
      <w:szCs w:val="24"/>
      <w:lang w:val="en-AU"/>
    </w:rPr>
  </w:style>
  <w:style w:type="paragraph" w:styleId="Heading1">
    <w:name w:val="heading 1"/>
    <w:basedOn w:val="Normal"/>
    <w:next w:val="Normal"/>
    <w:link w:val="Heading1Char"/>
    <w:qFormat/>
    <w:rsid w:val="00617B83"/>
    <w:pPr>
      <w:keepNext/>
      <w:spacing w:before="240" w:after="60"/>
      <w:outlineLvl w:val="0"/>
    </w:pPr>
    <w:rPr>
      <w:rFonts w:cs="Arial"/>
      <w:b/>
      <w:bCs/>
      <w:color w:val="153A6E"/>
      <w:kern w:val="28"/>
      <w:sz w:val="36"/>
      <w:szCs w:val="32"/>
    </w:rPr>
  </w:style>
  <w:style w:type="paragraph" w:styleId="Heading2">
    <w:name w:val="heading 2"/>
    <w:next w:val="Normal"/>
    <w:link w:val="Heading2Char"/>
    <w:qFormat/>
    <w:rsid w:val="00EB3842"/>
    <w:pPr>
      <w:keepNext/>
      <w:spacing w:before="240" w:after="60" w:line="240" w:lineRule="auto"/>
      <w:outlineLvl w:val="1"/>
    </w:pPr>
    <w:rPr>
      <w:rFonts w:ascii="Arial" w:eastAsia="Times New Roman" w:hAnsi="Arial" w:cs="Arial"/>
      <w:b/>
      <w:bCs/>
      <w:iCs/>
      <w:color w:val="153A6E"/>
      <w:sz w:val="22"/>
      <w:szCs w:val="32"/>
      <w:lang w:val="en-AU"/>
    </w:rPr>
  </w:style>
  <w:style w:type="paragraph" w:styleId="Heading3">
    <w:name w:val="heading 3"/>
    <w:basedOn w:val="Heading2"/>
    <w:next w:val="Normal"/>
    <w:link w:val="Heading3Char"/>
    <w:qFormat/>
    <w:rsid w:val="000F716A"/>
    <w:pPr>
      <w:numPr>
        <w:ilvl w:val="2"/>
      </w:numPr>
      <w:spacing w:before="180"/>
      <w:outlineLvl w:val="2"/>
    </w:pPr>
    <w:rPr>
      <w:bCs w:val="0"/>
      <w:sz w:val="28"/>
      <w:szCs w:val="28"/>
    </w:rPr>
  </w:style>
  <w:style w:type="paragraph" w:styleId="Heading4">
    <w:name w:val="heading 4"/>
    <w:basedOn w:val="Normal"/>
    <w:next w:val="Normal"/>
    <w:link w:val="Heading4Char"/>
    <w:qFormat/>
    <w:rsid w:val="000F716A"/>
    <w:pPr>
      <w:keepNext/>
      <w:spacing w:before="240" w:after="60"/>
      <w:outlineLvl w:val="3"/>
    </w:pPr>
    <w:rPr>
      <w:b/>
      <w:bCs/>
      <w:color w:val="153A6E"/>
      <w:sz w:val="24"/>
      <w:szCs w:val="28"/>
    </w:rPr>
  </w:style>
  <w:style w:type="paragraph" w:styleId="Heading5">
    <w:name w:val="heading 5"/>
    <w:basedOn w:val="Normal"/>
    <w:next w:val="Normal"/>
    <w:link w:val="Heading5Char"/>
    <w:rsid w:val="000F716A"/>
    <w:pPr>
      <w:keepNext/>
      <w:numPr>
        <w:ilvl w:val="4"/>
        <w:numId w:val="14"/>
      </w:numPr>
      <w:spacing w:before="240" w:after="60"/>
      <w:outlineLvl w:val="4"/>
    </w:pPr>
    <w:rPr>
      <w:b/>
      <w:bCs/>
      <w:iCs/>
      <w:szCs w:val="26"/>
    </w:rPr>
  </w:style>
  <w:style w:type="paragraph" w:styleId="Heading6">
    <w:name w:val="heading 6"/>
    <w:basedOn w:val="Normal"/>
    <w:next w:val="Normal"/>
    <w:link w:val="Heading6Char"/>
    <w:rsid w:val="000F716A"/>
    <w:pPr>
      <w:keepNext/>
      <w:numPr>
        <w:ilvl w:val="5"/>
        <w:numId w:val="14"/>
      </w:numPr>
      <w:spacing w:before="240" w:after="60"/>
      <w:outlineLvl w:val="5"/>
    </w:pPr>
    <w:rPr>
      <w:b/>
      <w:bCs/>
      <w:i/>
      <w:szCs w:val="22"/>
    </w:rPr>
  </w:style>
  <w:style w:type="paragraph" w:styleId="Heading7">
    <w:name w:val="heading 7"/>
    <w:basedOn w:val="Normal"/>
    <w:next w:val="Normal"/>
    <w:link w:val="Heading7Char"/>
    <w:semiHidden/>
    <w:unhideWhenUsed/>
    <w:qFormat/>
    <w:rsid w:val="000F716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716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F716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16A"/>
    <w:pPr>
      <w:spacing w:after="120"/>
    </w:pPr>
  </w:style>
  <w:style w:type="character" w:customStyle="1" w:styleId="BodyTextChar">
    <w:name w:val="Body Text Char"/>
    <w:basedOn w:val="DefaultParagraphFont"/>
    <w:link w:val="BodyText"/>
    <w:rsid w:val="000F716A"/>
    <w:rPr>
      <w:rFonts w:ascii="Arial" w:eastAsia="Times New Roman" w:hAnsi="Arial" w:cs="Times New Roman"/>
      <w:sz w:val="22"/>
      <w:szCs w:val="24"/>
      <w:lang w:val="en-AU"/>
    </w:rPr>
  </w:style>
  <w:style w:type="paragraph" w:customStyle="1" w:styleId="BodySingle">
    <w:name w:val="Body Single"/>
    <w:basedOn w:val="BodyText"/>
    <w:link w:val="BodySingleChar"/>
    <w:uiPriority w:val="1"/>
    <w:qFormat/>
    <w:rsid w:val="00C85794"/>
    <w:pPr>
      <w:spacing w:after="0"/>
    </w:pPr>
  </w:style>
  <w:style w:type="paragraph" w:styleId="Header">
    <w:name w:val="header"/>
    <w:basedOn w:val="Normal"/>
    <w:link w:val="HeaderChar"/>
    <w:qFormat/>
    <w:rsid w:val="000F716A"/>
    <w:pPr>
      <w:tabs>
        <w:tab w:val="center" w:pos="4513"/>
        <w:tab w:val="right" w:pos="9026"/>
      </w:tabs>
    </w:pPr>
  </w:style>
  <w:style w:type="character" w:customStyle="1" w:styleId="BodySingleChar">
    <w:name w:val="Body Single Char"/>
    <w:basedOn w:val="BodyTextChar"/>
    <w:link w:val="BodySingle"/>
    <w:uiPriority w:val="1"/>
    <w:rsid w:val="00C85794"/>
    <w:rPr>
      <w:rFonts w:ascii="Arial" w:eastAsia="Times New Roman" w:hAnsi="Arial" w:cs="Times New Roman"/>
      <w:sz w:val="22"/>
      <w:szCs w:val="24"/>
      <w:lang w:val="en-AU"/>
    </w:rPr>
  </w:style>
  <w:style w:type="character" w:customStyle="1" w:styleId="HeaderChar">
    <w:name w:val="Header Char"/>
    <w:basedOn w:val="DefaultParagraphFont"/>
    <w:link w:val="Header"/>
    <w:rsid w:val="000F716A"/>
    <w:rPr>
      <w:rFonts w:ascii="Arial" w:eastAsia="Times New Roman" w:hAnsi="Arial" w:cs="Times New Roman"/>
      <w:sz w:val="22"/>
      <w:szCs w:val="24"/>
      <w:lang w:val="en-AU"/>
    </w:rPr>
  </w:style>
  <w:style w:type="paragraph" w:styleId="Footer">
    <w:name w:val="footer"/>
    <w:basedOn w:val="Normal"/>
    <w:link w:val="FooterChar"/>
    <w:uiPriority w:val="99"/>
    <w:qFormat/>
    <w:rsid w:val="000F716A"/>
    <w:pPr>
      <w:tabs>
        <w:tab w:val="center" w:pos="4513"/>
        <w:tab w:val="right" w:pos="9026"/>
      </w:tabs>
    </w:pPr>
    <w:rPr>
      <w:sz w:val="20"/>
    </w:rPr>
  </w:style>
  <w:style w:type="character" w:customStyle="1" w:styleId="FooterChar">
    <w:name w:val="Footer Char"/>
    <w:basedOn w:val="DefaultParagraphFont"/>
    <w:link w:val="Footer"/>
    <w:uiPriority w:val="99"/>
    <w:rsid w:val="000F716A"/>
    <w:rPr>
      <w:rFonts w:ascii="Arial" w:eastAsia="Times New Roman" w:hAnsi="Arial" w:cs="Times New Roman"/>
      <w:szCs w:val="24"/>
      <w:lang w:val="en-AU"/>
    </w:rPr>
  </w:style>
  <w:style w:type="character" w:customStyle="1" w:styleId="Heading1Char">
    <w:name w:val="Heading 1 Char"/>
    <w:basedOn w:val="DefaultParagraphFont"/>
    <w:link w:val="Heading1"/>
    <w:rsid w:val="000F716A"/>
    <w:rPr>
      <w:rFonts w:ascii="Arial" w:eastAsia="Times New Roman" w:hAnsi="Arial" w:cs="Arial"/>
      <w:b/>
      <w:bCs/>
      <w:color w:val="153A6E"/>
      <w:kern w:val="28"/>
      <w:sz w:val="36"/>
      <w:szCs w:val="32"/>
      <w:lang w:val="en-AU"/>
    </w:rPr>
  </w:style>
  <w:style w:type="character" w:customStyle="1" w:styleId="Heading2Char">
    <w:name w:val="Heading 2 Char"/>
    <w:basedOn w:val="DefaultParagraphFont"/>
    <w:link w:val="Heading2"/>
    <w:rsid w:val="00EB3842"/>
    <w:rPr>
      <w:rFonts w:ascii="Arial" w:eastAsia="Times New Roman" w:hAnsi="Arial" w:cs="Arial"/>
      <w:b/>
      <w:bCs/>
      <w:iCs/>
      <w:color w:val="153A6E"/>
      <w:sz w:val="22"/>
      <w:szCs w:val="32"/>
      <w:lang w:val="en-AU"/>
    </w:rPr>
  </w:style>
  <w:style w:type="character" w:customStyle="1" w:styleId="Heading3Char">
    <w:name w:val="Heading 3 Char"/>
    <w:link w:val="Heading3"/>
    <w:rsid w:val="000F716A"/>
    <w:rPr>
      <w:rFonts w:ascii="Arial" w:eastAsia="Times New Roman" w:hAnsi="Arial" w:cs="Arial"/>
      <w:b/>
      <w:iCs/>
      <w:color w:val="153A6E"/>
      <w:sz w:val="28"/>
      <w:szCs w:val="28"/>
      <w:lang w:val="en-AU"/>
    </w:rPr>
  </w:style>
  <w:style w:type="character" w:customStyle="1" w:styleId="Heading4Char">
    <w:name w:val="Heading 4 Char"/>
    <w:basedOn w:val="DefaultParagraphFont"/>
    <w:link w:val="Heading4"/>
    <w:rsid w:val="000F716A"/>
    <w:rPr>
      <w:rFonts w:ascii="Arial" w:eastAsia="Times New Roman" w:hAnsi="Arial" w:cs="Times New Roman"/>
      <w:b/>
      <w:bCs/>
      <w:color w:val="153A6E"/>
      <w:sz w:val="24"/>
      <w:szCs w:val="28"/>
      <w:lang w:val="en-AU"/>
    </w:rPr>
  </w:style>
  <w:style w:type="character" w:customStyle="1" w:styleId="Heading5Char">
    <w:name w:val="Heading 5 Char"/>
    <w:basedOn w:val="DefaultParagraphFont"/>
    <w:link w:val="Heading5"/>
    <w:rsid w:val="000F716A"/>
    <w:rPr>
      <w:rFonts w:ascii="Arial" w:eastAsia="Times New Roman" w:hAnsi="Arial" w:cs="Times New Roman"/>
      <w:b/>
      <w:bCs/>
      <w:iCs/>
      <w:sz w:val="22"/>
      <w:szCs w:val="26"/>
      <w:lang w:val="en-AU"/>
    </w:rPr>
  </w:style>
  <w:style w:type="paragraph" w:styleId="TOCHeading">
    <w:name w:val="TOC Heading"/>
    <w:basedOn w:val="Heading1"/>
    <w:next w:val="Normal"/>
    <w:uiPriority w:val="39"/>
    <w:unhideWhenUsed/>
    <w:qFormat/>
    <w:rsid w:val="000F716A"/>
    <w:pPr>
      <w:keepLines/>
      <w:spacing w:before="480" w:after="0" w:line="276" w:lineRule="auto"/>
      <w:ind w:left="431" w:hanging="431"/>
      <w:outlineLvl w:val="9"/>
    </w:pPr>
    <w:rPr>
      <w:rFonts w:asciiTheme="majorHAnsi" w:eastAsiaTheme="majorEastAsia" w:hAnsiTheme="majorHAnsi" w:cstheme="majorBidi"/>
      <w:color w:val="706851" w:themeColor="accent1" w:themeShade="BF"/>
      <w:kern w:val="0"/>
      <w:sz w:val="28"/>
      <w:szCs w:val="28"/>
      <w:lang w:val="en-US" w:eastAsia="ja-JP"/>
    </w:rPr>
  </w:style>
  <w:style w:type="paragraph" w:styleId="TOC1">
    <w:name w:val="toc 1"/>
    <w:basedOn w:val="Normal"/>
    <w:next w:val="Normal"/>
    <w:autoRedefine/>
    <w:uiPriority w:val="39"/>
    <w:rsid w:val="000F716A"/>
    <w:pPr>
      <w:tabs>
        <w:tab w:val="right" w:leader="dot" w:pos="9736"/>
      </w:tabs>
      <w:spacing w:after="100"/>
    </w:pPr>
  </w:style>
  <w:style w:type="paragraph" w:styleId="TOC2">
    <w:name w:val="toc 2"/>
    <w:basedOn w:val="Normal"/>
    <w:next w:val="Normal"/>
    <w:autoRedefine/>
    <w:uiPriority w:val="39"/>
    <w:rsid w:val="000F716A"/>
    <w:pPr>
      <w:spacing w:after="100"/>
      <w:ind w:left="220"/>
    </w:pPr>
  </w:style>
  <w:style w:type="paragraph" w:styleId="TOC3">
    <w:name w:val="toc 3"/>
    <w:basedOn w:val="Normal"/>
    <w:next w:val="Normal"/>
    <w:autoRedefine/>
    <w:uiPriority w:val="39"/>
    <w:rsid w:val="000F716A"/>
    <w:pPr>
      <w:spacing w:after="100"/>
      <w:ind w:left="440"/>
    </w:pPr>
  </w:style>
  <w:style w:type="character" w:styleId="Hyperlink">
    <w:name w:val="Hyperlink"/>
    <w:basedOn w:val="DefaultParagraphFont"/>
    <w:uiPriority w:val="99"/>
    <w:unhideWhenUsed/>
    <w:qFormat/>
    <w:rsid w:val="00915877"/>
    <w:rPr>
      <w:color w:val="003D69"/>
      <w:szCs w:val="22"/>
      <w:u w:val="single"/>
    </w:rPr>
  </w:style>
  <w:style w:type="paragraph" w:styleId="BalloonText">
    <w:name w:val="Balloon Text"/>
    <w:basedOn w:val="Normal"/>
    <w:link w:val="BalloonTextChar"/>
    <w:rsid w:val="000F716A"/>
    <w:rPr>
      <w:rFonts w:ascii="Tahoma" w:hAnsi="Tahoma" w:cs="Tahoma"/>
      <w:sz w:val="16"/>
      <w:szCs w:val="16"/>
    </w:rPr>
  </w:style>
  <w:style w:type="character" w:customStyle="1" w:styleId="BalloonTextChar">
    <w:name w:val="Balloon Text Char"/>
    <w:basedOn w:val="DefaultParagraphFont"/>
    <w:link w:val="BalloonText"/>
    <w:rsid w:val="000F716A"/>
    <w:rPr>
      <w:rFonts w:ascii="Tahoma" w:eastAsia="Times New Roman" w:hAnsi="Tahoma" w:cs="Tahoma"/>
      <w:sz w:val="16"/>
      <w:szCs w:val="16"/>
      <w:lang w:val="en-AU"/>
    </w:rPr>
  </w:style>
  <w:style w:type="paragraph" w:styleId="ListBullet">
    <w:name w:val="List Bullet"/>
    <w:aliases w:val="List First Level,Bullet List"/>
    <w:basedOn w:val="Normal"/>
    <w:qFormat/>
    <w:rsid w:val="000F716A"/>
    <w:pPr>
      <w:numPr>
        <w:numId w:val="6"/>
      </w:numPr>
      <w:spacing w:before="120" w:line="240" w:lineRule="exact"/>
    </w:pPr>
    <w:rPr>
      <w:color w:val="000000" w:themeColor="text1"/>
    </w:rPr>
  </w:style>
  <w:style w:type="numbering" w:customStyle="1" w:styleId="PwCListBullets1">
    <w:name w:val="PwC List Bullets 1"/>
    <w:uiPriority w:val="99"/>
    <w:rsid w:val="00C85794"/>
    <w:pPr>
      <w:numPr>
        <w:numId w:val="1"/>
      </w:numPr>
    </w:pPr>
  </w:style>
  <w:style w:type="numbering" w:customStyle="1" w:styleId="PwCListNumbers1">
    <w:name w:val="PwC List Numbers 1"/>
    <w:uiPriority w:val="99"/>
    <w:rsid w:val="000F716A"/>
    <w:pPr>
      <w:numPr>
        <w:numId w:val="10"/>
      </w:numPr>
    </w:pPr>
  </w:style>
  <w:style w:type="paragraph" w:styleId="ListNumber">
    <w:name w:val="List Number"/>
    <w:basedOn w:val="Normal"/>
    <w:uiPriority w:val="13"/>
    <w:unhideWhenUsed/>
    <w:qFormat/>
    <w:rsid w:val="000F716A"/>
    <w:pPr>
      <w:numPr>
        <w:numId w:val="10"/>
      </w:numPr>
      <w:spacing w:after="240" w:line="240" w:lineRule="atLeast"/>
      <w:contextualSpacing/>
    </w:pPr>
    <w:rPr>
      <w:sz w:val="20"/>
      <w:szCs w:val="20"/>
    </w:rPr>
  </w:style>
  <w:style w:type="paragraph" w:styleId="ListBullet2">
    <w:name w:val="List Bullet 2"/>
    <w:basedOn w:val="Normal"/>
    <w:rsid w:val="000F716A"/>
    <w:pPr>
      <w:numPr>
        <w:ilvl w:val="1"/>
        <w:numId w:val="6"/>
      </w:numPr>
      <w:spacing w:before="120" w:after="120"/>
    </w:pPr>
  </w:style>
  <w:style w:type="paragraph" w:styleId="ListBullet3">
    <w:name w:val="List Bullet 3"/>
    <w:basedOn w:val="ListBullet2"/>
    <w:rsid w:val="000F716A"/>
    <w:pPr>
      <w:numPr>
        <w:ilvl w:val="2"/>
      </w:numPr>
    </w:pPr>
  </w:style>
  <w:style w:type="paragraph" w:styleId="ListBullet4">
    <w:name w:val="List Bullet 4"/>
    <w:basedOn w:val="ListBullet3"/>
    <w:unhideWhenUsed/>
    <w:rsid w:val="000F716A"/>
    <w:pPr>
      <w:numPr>
        <w:ilvl w:val="3"/>
      </w:numPr>
    </w:pPr>
  </w:style>
  <w:style w:type="paragraph" w:styleId="ListBullet5">
    <w:name w:val="List Bullet 5"/>
    <w:basedOn w:val="ListBullet4"/>
    <w:unhideWhenUsed/>
    <w:rsid w:val="000F716A"/>
    <w:pPr>
      <w:numPr>
        <w:ilvl w:val="0"/>
        <w:numId w:val="0"/>
      </w:numPr>
    </w:pPr>
  </w:style>
  <w:style w:type="paragraph" w:styleId="ListNumber2">
    <w:name w:val="List Number 2"/>
    <w:aliases w:val="List Second Level"/>
    <w:basedOn w:val="ListBullet"/>
    <w:qFormat/>
    <w:rsid w:val="000F716A"/>
    <w:pPr>
      <w:ind w:left="568" w:hanging="284"/>
    </w:pPr>
  </w:style>
  <w:style w:type="paragraph" w:styleId="ListNumber3">
    <w:name w:val="List Number 3"/>
    <w:aliases w:val="List Third Level"/>
    <w:basedOn w:val="ListNumber2"/>
    <w:qFormat/>
    <w:rsid w:val="000F716A"/>
    <w:pPr>
      <w:numPr>
        <w:numId w:val="7"/>
      </w:numPr>
      <w:tabs>
        <w:tab w:val="num" w:pos="1440"/>
      </w:tabs>
      <w:spacing w:line="276" w:lineRule="auto"/>
    </w:pPr>
    <w:rPr>
      <w:rFonts w:eastAsia="Cambria"/>
      <w:color w:val="auto"/>
      <w:szCs w:val="22"/>
      <w:lang w:val="en-US"/>
    </w:rPr>
  </w:style>
  <w:style w:type="paragraph" w:styleId="ListNumber4">
    <w:name w:val="List Number 4"/>
    <w:basedOn w:val="Normal"/>
    <w:uiPriority w:val="13"/>
    <w:unhideWhenUsed/>
    <w:rsid w:val="000F716A"/>
    <w:pPr>
      <w:numPr>
        <w:ilvl w:val="3"/>
        <w:numId w:val="10"/>
      </w:numPr>
      <w:spacing w:after="240" w:line="240" w:lineRule="atLeast"/>
      <w:contextualSpacing/>
    </w:pPr>
    <w:rPr>
      <w:sz w:val="20"/>
      <w:szCs w:val="20"/>
    </w:rPr>
  </w:style>
  <w:style w:type="paragraph" w:styleId="ListNumber5">
    <w:name w:val="List Number 5"/>
    <w:basedOn w:val="Normal"/>
    <w:uiPriority w:val="13"/>
    <w:unhideWhenUsed/>
    <w:rsid w:val="000F716A"/>
    <w:pPr>
      <w:numPr>
        <w:ilvl w:val="4"/>
        <w:numId w:val="10"/>
      </w:numPr>
      <w:spacing w:after="240" w:line="240" w:lineRule="atLeast"/>
      <w:contextualSpacing/>
    </w:pPr>
    <w:rPr>
      <w:sz w:val="20"/>
      <w:szCs w:val="20"/>
    </w:rPr>
  </w:style>
  <w:style w:type="paragraph" w:styleId="List">
    <w:name w:val="List"/>
    <w:basedOn w:val="Normal"/>
    <w:uiPriority w:val="99"/>
    <w:semiHidden/>
    <w:unhideWhenUsed/>
    <w:rsid w:val="00C85794"/>
    <w:pPr>
      <w:ind w:left="567" w:hanging="567"/>
      <w:contextualSpacing/>
    </w:pPr>
  </w:style>
  <w:style w:type="paragraph" w:styleId="List2">
    <w:name w:val="List 2"/>
    <w:basedOn w:val="Normal"/>
    <w:uiPriority w:val="99"/>
    <w:semiHidden/>
    <w:unhideWhenUsed/>
    <w:rsid w:val="00C85794"/>
    <w:pPr>
      <w:ind w:left="1134" w:hanging="567"/>
      <w:contextualSpacing/>
    </w:pPr>
  </w:style>
  <w:style w:type="paragraph" w:styleId="ListContinue4">
    <w:name w:val="List Continue 4"/>
    <w:basedOn w:val="Normal"/>
    <w:uiPriority w:val="14"/>
    <w:semiHidden/>
    <w:unhideWhenUsed/>
    <w:rsid w:val="00C85794"/>
    <w:pPr>
      <w:spacing w:after="120"/>
      <w:ind w:left="2268"/>
      <w:contextualSpacing/>
    </w:pPr>
  </w:style>
  <w:style w:type="paragraph" w:styleId="ListContinue5">
    <w:name w:val="List Continue 5"/>
    <w:basedOn w:val="Normal"/>
    <w:uiPriority w:val="14"/>
    <w:semiHidden/>
    <w:unhideWhenUsed/>
    <w:rsid w:val="00C85794"/>
    <w:pPr>
      <w:spacing w:after="120"/>
      <w:ind w:left="2835"/>
      <w:contextualSpacing/>
    </w:pPr>
  </w:style>
  <w:style w:type="paragraph" w:styleId="List3">
    <w:name w:val="List 3"/>
    <w:basedOn w:val="Normal"/>
    <w:uiPriority w:val="99"/>
    <w:semiHidden/>
    <w:unhideWhenUsed/>
    <w:rsid w:val="00C85794"/>
    <w:pPr>
      <w:ind w:left="1701" w:hanging="567"/>
      <w:contextualSpacing/>
    </w:pPr>
  </w:style>
  <w:style w:type="paragraph" w:styleId="List4">
    <w:name w:val="List 4"/>
    <w:basedOn w:val="Normal"/>
    <w:uiPriority w:val="99"/>
    <w:semiHidden/>
    <w:unhideWhenUsed/>
    <w:rsid w:val="00C85794"/>
    <w:pPr>
      <w:ind w:left="2268" w:hanging="567"/>
      <w:contextualSpacing/>
    </w:pPr>
  </w:style>
  <w:style w:type="paragraph" w:styleId="List5">
    <w:name w:val="List 5"/>
    <w:basedOn w:val="Normal"/>
    <w:uiPriority w:val="99"/>
    <w:semiHidden/>
    <w:unhideWhenUsed/>
    <w:rsid w:val="00C85794"/>
    <w:pPr>
      <w:ind w:left="2835" w:hanging="567"/>
      <w:contextualSpacing/>
    </w:pPr>
  </w:style>
  <w:style w:type="table" w:styleId="TableGrid">
    <w:name w:val="Table Grid"/>
    <w:aliases w:val="Table - Top"/>
    <w:basedOn w:val="TableNormal"/>
    <w:rsid w:val="000F716A"/>
    <w:pPr>
      <w:spacing w:after="0" w:line="240" w:lineRule="auto"/>
    </w:pPr>
    <w:rPr>
      <w:rFonts w:ascii="Times New Roman" w:eastAsia="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
    <w:name w:val="PwC Table Text"/>
    <w:basedOn w:val="TableNormal"/>
    <w:uiPriority w:val="99"/>
    <w:qFormat/>
    <w:rsid w:val="000F716A"/>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rsid w:val="000F716A"/>
    <w:rPr>
      <w:rFonts w:ascii="Arial" w:eastAsia="Times New Roman" w:hAnsi="Arial" w:cs="Times New Roman"/>
      <w:b/>
      <w:bCs/>
      <w:i/>
      <w:sz w:val="22"/>
      <w:szCs w:val="22"/>
      <w:lang w:val="en-AU"/>
    </w:rPr>
  </w:style>
  <w:style w:type="character" w:customStyle="1" w:styleId="Heading7Char">
    <w:name w:val="Heading 7 Char"/>
    <w:basedOn w:val="DefaultParagraphFont"/>
    <w:link w:val="Heading7"/>
    <w:semiHidden/>
    <w:rsid w:val="000F716A"/>
    <w:rPr>
      <w:rFonts w:asciiTheme="majorHAnsi" w:eastAsiaTheme="majorEastAsia" w:hAnsiTheme="majorHAnsi" w:cstheme="majorBidi"/>
      <w:i/>
      <w:iCs/>
      <w:color w:val="404040" w:themeColor="text1" w:themeTint="BF"/>
      <w:sz w:val="22"/>
      <w:szCs w:val="24"/>
      <w:lang w:val="en-AU"/>
    </w:rPr>
  </w:style>
  <w:style w:type="character" w:customStyle="1" w:styleId="Heading8Char">
    <w:name w:val="Heading 8 Char"/>
    <w:basedOn w:val="DefaultParagraphFont"/>
    <w:link w:val="Heading8"/>
    <w:semiHidden/>
    <w:rsid w:val="000F716A"/>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sid w:val="000F716A"/>
    <w:rPr>
      <w:rFonts w:asciiTheme="majorHAnsi" w:eastAsiaTheme="majorEastAsia" w:hAnsiTheme="majorHAnsi" w:cstheme="majorBidi"/>
      <w:i/>
      <w:iCs/>
      <w:color w:val="404040" w:themeColor="text1" w:themeTint="BF"/>
      <w:lang w:val="en-AU"/>
    </w:rPr>
  </w:style>
  <w:style w:type="table" w:styleId="MediumShading2-Accent3">
    <w:name w:val="Medium Shading 2 Accent 3"/>
    <w:basedOn w:val="TableNormal"/>
    <w:uiPriority w:val="64"/>
    <w:rsid w:val="00C857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85794"/>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C85794"/>
    <w:pPr>
      <w:spacing w:line="140" w:lineRule="atLeast"/>
    </w:pPr>
    <w:rPr>
      <w:rFonts w:cs="Arial"/>
      <w:noProof/>
      <w:sz w:val="12"/>
      <w:szCs w:val="22"/>
      <w:lang w:eastAsia="en-GB"/>
    </w:rPr>
  </w:style>
  <w:style w:type="character" w:customStyle="1" w:styleId="DisclaimerChar">
    <w:name w:val="Disclaimer Char"/>
    <w:basedOn w:val="DefaultParagraphFont"/>
    <w:link w:val="Disclaimer"/>
    <w:rsid w:val="00C85794"/>
    <w:rPr>
      <w:rFonts w:asciiTheme="minorHAnsi" w:hAnsiTheme="minorHAnsi" w:cs="Arial"/>
      <w:noProof/>
      <w:sz w:val="12"/>
      <w:szCs w:val="22"/>
      <w:lang w:eastAsia="en-GB"/>
    </w:rPr>
  </w:style>
  <w:style w:type="paragraph" w:customStyle="1" w:styleId="Address">
    <w:name w:val="Address"/>
    <w:basedOn w:val="Normal"/>
    <w:link w:val="AddressChar"/>
    <w:qFormat/>
    <w:rsid w:val="00C85794"/>
    <w:pPr>
      <w:spacing w:line="200" w:lineRule="atLeast"/>
    </w:pPr>
    <w:rPr>
      <w:i/>
      <w:noProof/>
      <w:sz w:val="18"/>
      <w:szCs w:val="22"/>
      <w:lang w:eastAsia="en-GB"/>
    </w:rPr>
  </w:style>
  <w:style w:type="character" w:customStyle="1" w:styleId="AddressChar">
    <w:name w:val="Address Char"/>
    <w:basedOn w:val="DefaultParagraphFont"/>
    <w:link w:val="Address"/>
    <w:rsid w:val="00C85794"/>
    <w:rPr>
      <w:i/>
      <w:noProof/>
      <w:sz w:val="18"/>
      <w:szCs w:val="22"/>
      <w:lang w:eastAsia="en-GB"/>
    </w:rPr>
  </w:style>
  <w:style w:type="paragraph" w:styleId="BlockText">
    <w:name w:val="Block Text"/>
    <w:basedOn w:val="Normal"/>
    <w:uiPriority w:val="99"/>
    <w:unhideWhenUsed/>
    <w:qFormat/>
    <w:rsid w:val="00C85794"/>
    <w:rPr>
      <w:b/>
      <w:i/>
      <w:color w:val="968C6D" w:themeColor="text2"/>
      <w:sz w:val="48"/>
      <w:szCs w:val="48"/>
    </w:rPr>
  </w:style>
  <w:style w:type="paragraph" w:styleId="BodyText3">
    <w:name w:val="Body Text 3"/>
    <w:basedOn w:val="Normal"/>
    <w:link w:val="BodyText3Char"/>
    <w:uiPriority w:val="99"/>
    <w:semiHidden/>
    <w:unhideWhenUsed/>
    <w:rsid w:val="00C85794"/>
    <w:pPr>
      <w:spacing w:after="120"/>
    </w:pPr>
    <w:rPr>
      <w:sz w:val="16"/>
      <w:szCs w:val="16"/>
    </w:rPr>
  </w:style>
  <w:style w:type="character" w:customStyle="1" w:styleId="BodyText3Char">
    <w:name w:val="Body Text 3 Char"/>
    <w:basedOn w:val="DefaultParagraphFont"/>
    <w:link w:val="BodyText3"/>
    <w:uiPriority w:val="99"/>
    <w:semiHidden/>
    <w:rsid w:val="00C85794"/>
    <w:rPr>
      <w:sz w:val="16"/>
      <w:szCs w:val="16"/>
    </w:rPr>
  </w:style>
  <w:style w:type="paragraph" w:customStyle="1" w:styleId="BlockText2">
    <w:name w:val="Block Text 2"/>
    <w:basedOn w:val="Normal"/>
    <w:uiPriority w:val="99"/>
    <w:qFormat/>
    <w:rsid w:val="00C85794"/>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ind w:left="227" w:right="227"/>
    </w:pPr>
    <w:rPr>
      <w:i/>
      <w:color w:val="FFFFFF" w:themeColor="background2"/>
      <w:sz w:val="48"/>
      <w:szCs w:val="48"/>
    </w:rPr>
  </w:style>
  <w:style w:type="paragraph" w:customStyle="1" w:styleId="BlockText3">
    <w:name w:val="Block Text 3"/>
    <w:basedOn w:val="BlockText"/>
    <w:uiPriority w:val="99"/>
    <w:qFormat/>
    <w:rsid w:val="00C85794"/>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table" w:customStyle="1" w:styleId="PwCTableFigures">
    <w:name w:val="PwC Table Figures"/>
    <w:basedOn w:val="TableNormal"/>
    <w:uiPriority w:val="99"/>
    <w:qFormat/>
    <w:rsid w:val="00C85794"/>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next w:val="Normal"/>
    <w:link w:val="QuoteChar"/>
    <w:uiPriority w:val="29"/>
    <w:qFormat/>
    <w:rsid w:val="000F716A"/>
    <w:pPr>
      <w:spacing w:after="0" w:line="240" w:lineRule="auto"/>
      <w:ind w:left="720"/>
    </w:pPr>
    <w:rPr>
      <w:rFonts w:ascii="Arial" w:eastAsia="Times New Roman" w:hAnsi="Arial" w:cs="Times New Roman"/>
      <w:i/>
      <w:iCs/>
      <w:color w:val="000000" w:themeColor="text1"/>
      <w:sz w:val="22"/>
      <w:szCs w:val="24"/>
      <w:lang w:val="en-AU"/>
    </w:rPr>
  </w:style>
  <w:style w:type="character" w:customStyle="1" w:styleId="QuoteChar">
    <w:name w:val="Quote Char"/>
    <w:basedOn w:val="DefaultParagraphFont"/>
    <w:link w:val="Quote"/>
    <w:uiPriority w:val="29"/>
    <w:rsid w:val="000F716A"/>
    <w:rPr>
      <w:rFonts w:ascii="Arial" w:eastAsia="Times New Roman" w:hAnsi="Arial" w:cs="Times New Roman"/>
      <w:i/>
      <w:iCs/>
      <w:color w:val="000000" w:themeColor="text1"/>
      <w:sz w:val="22"/>
      <w:szCs w:val="24"/>
      <w:lang w:val="en-AU"/>
    </w:rPr>
  </w:style>
  <w:style w:type="paragraph" w:styleId="TOC4">
    <w:name w:val="toc 4"/>
    <w:basedOn w:val="Normal"/>
    <w:next w:val="Normal"/>
    <w:autoRedefine/>
    <w:uiPriority w:val="39"/>
    <w:rsid w:val="000F716A"/>
    <w:pPr>
      <w:spacing w:after="100"/>
      <w:ind w:left="660"/>
    </w:pPr>
    <w:rPr>
      <w:i/>
      <w:sz w:val="20"/>
    </w:rPr>
  </w:style>
  <w:style w:type="paragraph" w:styleId="TOC5">
    <w:name w:val="toc 5"/>
    <w:basedOn w:val="Normal"/>
    <w:next w:val="Normal"/>
    <w:autoRedefine/>
    <w:uiPriority w:val="39"/>
    <w:rsid w:val="000F716A"/>
    <w:pPr>
      <w:spacing w:after="100"/>
      <w:ind w:left="880"/>
    </w:pPr>
  </w:style>
  <w:style w:type="paragraph" w:styleId="TOC6">
    <w:name w:val="toc 6"/>
    <w:basedOn w:val="Normal"/>
    <w:next w:val="Normal"/>
    <w:autoRedefine/>
    <w:uiPriority w:val="39"/>
    <w:unhideWhenUsed/>
    <w:rsid w:val="000F716A"/>
    <w:pPr>
      <w:ind w:left="1100"/>
    </w:pPr>
  </w:style>
  <w:style w:type="paragraph" w:styleId="TOC7">
    <w:name w:val="toc 7"/>
    <w:basedOn w:val="Normal"/>
    <w:next w:val="Normal"/>
    <w:autoRedefine/>
    <w:uiPriority w:val="39"/>
    <w:unhideWhenUsed/>
    <w:rsid w:val="000F716A"/>
    <w:pPr>
      <w:ind w:left="1320"/>
    </w:pPr>
  </w:style>
  <w:style w:type="paragraph" w:styleId="TOC8">
    <w:name w:val="toc 8"/>
    <w:basedOn w:val="Normal"/>
    <w:next w:val="Normal"/>
    <w:autoRedefine/>
    <w:uiPriority w:val="39"/>
    <w:unhideWhenUsed/>
    <w:rsid w:val="000F716A"/>
    <w:pPr>
      <w:ind w:left="1540"/>
    </w:pPr>
  </w:style>
  <w:style w:type="paragraph" w:styleId="TOC9">
    <w:name w:val="toc 9"/>
    <w:basedOn w:val="Normal"/>
    <w:next w:val="Normal"/>
    <w:autoRedefine/>
    <w:uiPriority w:val="39"/>
    <w:unhideWhenUsed/>
    <w:rsid w:val="000F716A"/>
    <w:pPr>
      <w:ind w:left="1760"/>
    </w:pPr>
  </w:style>
  <w:style w:type="paragraph" w:styleId="ListParagraph">
    <w:name w:val="List Paragraph"/>
    <w:aliases w:val="List Paragraph1,Recommendation,Body text"/>
    <w:basedOn w:val="Normal"/>
    <w:link w:val="ListParagraphChar"/>
    <w:uiPriority w:val="34"/>
    <w:rsid w:val="000F716A"/>
    <w:pPr>
      <w:ind w:left="720"/>
      <w:contextualSpacing/>
    </w:pPr>
  </w:style>
  <w:style w:type="paragraph" w:styleId="Caption">
    <w:name w:val="caption"/>
    <w:basedOn w:val="Normal"/>
    <w:next w:val="Normal"/>
    <w:unhideWhenUsed/>
    <w:rsid w:val="000F716A"/>
    <w:pPr>
      <w:keepNext/>
      <w:keepLines/>
      <w:spacing w:after="200"/>
    </w:pPr>
    <w:rPr>
      <w:b/>
      <w:bCs/>
      <w:color w:val="000000" w:themeColor="text1"/>
      <w:szCs w:val="18"/>
    </w:rPr>
  </w:style>
  <w:style w:type="character" w:styleId="CommentReference">
    <w:name w:val="annotation reference"/>
    <w:basedOn w:val="DefaultParagraphFont"/>
    <w:rsid w:val="000F716A"/>
    <w:rPr>
      <w:sz w:val="16"/>
      <w:szCs w:val="16"/>
    </w:rPr>
  </w:style>
  <w:style w:type="paragraph" w:styleId="CommentText">
    <w:name w:val="annotation text"/>
    <w:basedOn w:val="Normal"/>
    <w:link w:val="CommentTextChar"/>
    <w:rsid w:val="000F716A"/>
    <w:rPr>
      <w:sz w:val="20"/>
      <w:szCs w:val="20"/>
    </w:rPr>
  </w:style>
  <w:style w:type="character" w:customStyle="1" w:styleId="CommentTextChar">
    <w:name w:val="Comment Text Char"/>
    <w:basedOn w:val="DefaultParagraphFont"/>
    <w:link w:val="CommentText"/>
    <w:rsid w:val="000F716A"/>
    <w:rPr>
      <w:rFonts w:ascii="Arial" w:eastAsia="Times New Roman" w:hAnsi="Arial" w:cs="Times New Roman"/>
      <w:lang w:val="en-AU"/>
    </w:rPr>
  </w:style>
  <w:style w:type="paragraph" w:styleId="CommentSubject">
    <w:name w:val="annotation subject"/>
    <w:basedOn w:val="CommentText"/>
    <w:next w:val="CommentText"/>
    <w:link w:val="CommentSubjectChar"/>
    <w:rsid w:val="000F716A"/>
    <w:rPr>
      <w:b/>
      <w:bCs/>
    </w:rPr>
  </w:style>
  <w:style w:type="character" w:customStyle="1" w:styleId="CommentSubjectChar">
    <w:name w:val="Comment Subject Char"/>
    <w:basedOn w:val="CommentTextChar"/>
    <w:link w:val="CommentSubject"/>
    <w:rsid w:val="000F716A"/>
    <w:rPr>
      <w:rFonts w:ascii="Arial" w:eastAsia="Times New Roman" w:hAnsi="Arial" w:cs="Times New Roman"/>
      <w:b/>
      <w:bCs/>
      <w:lang w:val="en-AU"/>
    </w:rPr>
  </w:style>
  <w:style w:type="paragraph" w:styleId="FootnoteText">
    <w:name w:val="footnote text"/>
    <w:basedOn w:val="Normal"/>
    <w:link w:val="FootnoteTextChar"/>
    <w:uiPriority w:val="99"/>
    <w:qFormat/>
    <w:rsid w:val="000F716A"/>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0F716A"/>
    <w:rPr>
      <w:rFonts w:ascii="Arial" w:eastAsia="Times New Roman" w:hAnsi="Arial" w:cs="Times New Roman"/>
      <w:color w:val="000000" w:themeColor="text1"/>
      <w:sz w:val="18"/>
      <w:lang w:val="en-AU"/>
    </w:rPr>
  </w:style>
  <w:style w:type="character" w:styleId="FootnoteReference">
    <w:name w:val="footnote reference"/>
    <w:basedOn w:val="DefaultParagraphFont"/>
    <w:uiPriority w:val="99"/>
    <w:rsid w:val="000F716A"/>
    <w:rPr>
      <w:vertAlign w:val="superscript"/>
    </w:rPr>
  </w:style>
  <w:style w:type="paragraph" w:styleId="Revision">
    <w:name w:val="Revision"/>
    <w:hidden/>
    <w:uiPriority w:val="99"/>
    <w:semiHidden/>
    <w:rsid w:val="00D63141"/>
    <w:pPr>
      <w:spacing w:after="0" w:line="240" w:lineRule="auto"/>
    </w:pPr>
    <w:rPr>
      <w:rFonts w:ascii="Calibri" w:hAnsi="Calibri"/>
    </w:rPr>
  </w:style>
  <w:style w:type="character" w:styleId="EndnoteReference">
    <w:name w:val="endnote reference"/>
    <w:basedOn w:val="DefaultParagraphFont"/>
    <w:rsid w:val="000F716A"/>
    <w:rPr>
      <w:vertAlign w:val="superscript"/>
    </w:rPr>
  </w:style>
  <w:style w:type="paragraph" w:customStyle="1" w:styleId="Appendicessubheadings">
    <w:name w:val="Appendices sub headings"/>
    <w:basedOn w:val="Heading3"/>
    <w:link w:val="AppendicessubheadingsChar"/>
    <w:rsid w:val="000F716A"/>
    <w:rPr>
      <w:color w:val="003D69"/>
    </w:rPr>
  </w:style>
  <w:style w:type="character" w:customStyle="1" w:styleId="AppendicessubheadingsChar">
    <w:name w:val="Appendices sub headings Char"/>
    <w:basedOn w:val="Heading3Char"/>
    <w:link w:val="Appendicessubheadings"/>
    <w:rsid w:val="000F716A"/>
    <w:rPr>
      <w:rFonts w:ascii="Arial" w:eastAsia="Times New Roman" w:hAnsi="Arial" w:cs="Arial"/>
      <w:b/>
      <w:iCs/>
      <w:color w:val="003D69"/>
      <w:sz w:val="28"/>
      <w:szCs w:val="28"/>
      <w:lang w:val="en-AU"/>
    </w:rPr>
  </w:style>
  <w:style w:type="paragraph" w:customStyle="1" w:styleId="Body">
    <w:name w:val="Body"/>
    <w:basedOn w:val="Normal"/>
    <w:qFormat/>
    <w:rsid w:val="000F716A"/>
    <w:pPr>
      <w:spacing w:after="180"/>
    </w:pPr>
    <w:rPr>
      <w:color w:val="003D69"/>
    </w:rPr>
  </w:style>
  <w:style w:type="character" w:styleId="BookTitle">
    <w:name w:val="Book Title"/>
    <w:basedOn w:val="DefaultParagraphFont"/>
    <w:uiPriority w:val="33"/>
    <w:rsid w:val="000F716A"/>
    <w:rPr>
      <w:b/>
      <w:bCs/>
      <w:smallCaps/>
      <w:spacing w:val="5"/>
    </w:rPr>
  </w:style>
  <w:style w:type="numbering" w:customStyle="1" w:styleId="Bullet">
    <w:name w:val="Bullet"/>
    <w:rsid w:val="000F716A"/>
    <w:pPr>
      <w:numPr>
        <w:numId w:val="2"/>
      </w:numPr>
    </w:pPr>
  </w:style>
  <w:style w:type="character" w:customStyle="1" w:styleId="ListParagraphChar">
    <w:name w:val="List Paragraph Char"/>
    <w:aliases w:val="List Paragraph1 Char,Recommendation Char,Body text Char"/>
    <w:link w:val="ListParagraph"/>
    <w:uiPriority w:val="34"/>
    <w:locked/>
    <w:rsid w:val="000F716A"/>
    <w:rPr>
      <w:rFonts w:ascii="Arial" w:eastAsia="Times New Roman" w:hAnsi="Arial" w:cs="Times New Roman"/>
      <w:sz w:val="22"/>
      <w:szCs w:val="24"/>
      <w:lang w:val="en-AU"/>
    </w:rPr>
  </w:style>
  <w:style w:type="paragraph" w:customStyle="1" w:styleId="Bulletpoints">
    <w:name w:val="Bullet points"/>
    <w:basedOn w:val="ListParagraph"/>
    <w:link w:val="BulletpointsChar"/>
    <w:qFormat/>
    <w:rsid w:val="000F716A"/>
    <w:pPr>
      <w:numPr>
        <w:numId w:val="3"/>
      </w:numPr>
      <w:spacing w:after="180"/>
    </w:pPr>
    <w:rPr>
      <w:rFonts w:ascii="Calibri" w:hAnsi="Calibri"/>
    </w:rPr>
  </w:style>
  <w:style w:type="character" w:customStyle="1" w:styleId="BulletpointsChar">
    <w:name w:val="Bullet points Char"/>
    <w:basedOn w:val="DefaultParagraphFont"/>
    <w:link w:val="Bulletpoints"/>
    <w:rsid w:val="000F716A"/>
    <w:rPr>
      <w:rFonts w:ascii="Calibri" w:eastAsia="Times New Roman" w:hAnsi="Calibri" w:cs="Times New Roman"/>
      <w:sz w:val="22"/>
      <w:szCs w:val="24"/>
      <w:lang w:val="en-AU"/>
    </w:rPr>
  </w:style>
  <w:style w:type="paragraph" w:customStyle="1" w:styleId="Default">
    <w:name w:val="Default"/>
    <w:rsid w:val="000F716A"/>
    <w:pPr>
      <w:autoSpaceDE w:val="0"/>
      <w:autoSpaceDN w:val="0"/>
      <w:adjustRightInd w:val="0"/>
      <w:spacing w:after="0" w:line="240" w:lineRule="auto"/>
    </w:pPr>
    <w:rPr>
      <w:rFonts w:ascii="Garamond" w:eastAsia="Times New Roman" w:hAnsi="Garamond" w:cs="Garamond"/>
      <w:color w:val="000000"/>
      <w:sz w:val="24"/>
      <w:szCs w:val="24"/>
      <w:lang w:val="en-AU" w:eastAsia="en-AU"/>
    </w:rPr>
  </w:style>
  <w:style w:type="table" w:customStyle="1" w:styleId="DefenceTable">
    <w:name w:val="Defence Table"/>
    <w:basedOn w:val="TableNormal"/>
    <w:rsid w:val="000F716A"/>
    <w:pPr>
      <w:spacing w:after="0" w:line="240" w:lineRule="auto"/>
    </w:pPr>
    <w:rPr>
      <w:rFonts w:eastAsia="Times New Roman" w:cs="Times New Roman"/>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DocumentMap">
    <w:name w:val="Document Map"/>
    <w:basedOn w:val="Normal"/>
    <w:link w:val="DocumentMapChar"/>
    <w:semiHidden/>
    <w:unhideWhenUsed/>
    <w:rsid w:val="000F716A"/>
    <w:rPr>
      <w:rFonts w:ascii="Times New Roman" w:hAnsi="Times New Roman"/>
      <w:sz w:val="24"/>
    </w:rPr>
  </w:style>
  <w:style w:type="character" w:customStyle="1" w:styleId="DocumentMapChar">
    <w:name w:val="Document Map Char"/>
    <w:basedOn w:val="DefaultParagraphFont"/>
    <w:link w:val="DocumentMap"/>
    <w:semiHidden/>
    <w:rsid w:val="000F716A"/>
    <w:rPr>
      <w:rFonts w:ascii="Times New Roman" w:eastAsia="Times New Roman" w:hAnsi="Times New Roman" w:cs="Times New Roman"/>
      <w:sz w:val="24"/>
      <w:szCs w:val="24"/>
      <w:lang w:val="en-AU"/>
    </w:rPr>
  </w:style>
  <w:style w:type="character" w:styleId="Emphasis">
    <w:name w:val="Emphasis"/>
    <w:basedOn w:val="DefaultParagraphFont"/>
    <w:uiPriority w:val="20"/>
    <w:rsid w:val="000F716A"/>
    <w:rPr>
      <w:i/>
      <w:iCs/>
    </w:rPr>
  </w:style>
  <w:style w:type="paragraph" w:styleId="EndnoteText">
    <w:name w:val="endnote text"/>
    <w:basedOn w:val="Normal"/>
    <w:link w:val="EndnoteTextChar"/>
    <w:rsid w:val="000F716A"/>
    <w:rPr>
      <w:sz w:val="20"/>
      <w:szCs w:val="20"/>
    </w:rPr>
  </w:style>
  <w:style w:type="character" w:customStyle="1" w:styleId="EndnoteTextChar">
    <w:name w:val="Endnote Text Char"/>
    <w:basedOn w:val="DefaultParagraphFont"/>
    <w:link w:val="EndnoteText"/>
    <w:rsid w:val="000F716A"/>
    <w:rPr>
      <w:rFonts w:ascii="Arial" w:eastAsia="Times New Roman" w:hAnsi="Arial" w:cs="Times New Roman"/>
      <w:lang w:val="en-AU"/>
    </w:rPr>
  </w:style>
  <w:style w:type="paragraph" w:customStyle="1" w:styleId="FigureTitle">
    <w:name w:val="Figure Title"/>
    <w:next w:val="Normal"/>
    <w:qFormat/>
    <w:rsid w:val="000F716A"/>
    <w:pPr>
      <w:tabs>
        <w:tab w:val="num" w:pos="1080"/>
      </w:tabs>
      <w:spacing w:before="360" w:after="120" w:line="240" w:lineRule="exact"/>
    </w:pPr>
    <w:rPr>
      <w:rFonts w:ascii="Arial" w:eastAsia="Times New Roman" w:hAnsi="Arial" w:cs="Times New Roman"/>
      <w:b/>
      <w:color w:val="000000" w:themeColor="text1"/>
      <w:sz w:val="22"/>
      <w:szCs w:val="24"/>
      <w:lang w:val="en-AU"/>
    </w:rPr>
  </w:style>
  <w:style w:type="character" w:styleId="FollowedHyperlink">
    <w:name w:val="FollowedHyperlink"/>
    <w:basedOn w:val="DefaultParagraphFont"/>
    <w:rsid w:val="000F716A"/>
    <w:rPr>
      <w:color w:val="968C6D" w:themeColor="followedHyperlink"/>
      <w:u w:val="single"/>
    </w:rPr>
  </w:style>
  <w:style w:type="paragraph" w:customStyle="1" w:styleId="Footertext">
    <w:name w:val="Footer text"/>
    <w:rsid w:val="000F716A"/>
    <w:pPr>
      <w:spacing w:after="0" w:line="240" w:lineRule="auto"/>
    </w:pPr>
    <w:rPr>
      <w:rFonts w:ascii="Arial" w:eastAsia="Times New Roman" w:hAnsi="Arial" w:cs="Arial"/>
      <w:szCs w:val="22"/>
      <w:lang w:val="en-AU"/>
    </w:rPr>
  </w:style>
  <w:style w:type="paragraph" w:customStyle="1" w:styleId="Paragraphtext">
    <w:name w:val="Paragraph text"/>
    <w:basedOn w:val="Normal"/>
    <w:qFormat/>
    <w:rsid w:val="000F716A"/>
    <w:pPr>
      <w:spacing w:before="240" w:after="240" w:line="240" w:lineRule="atLeast"/>
    </w:pPr>
    <w:rPr>
      <w:color w:val="000000" w:themeColor="text1"/>
    </w:rPr>
  </w:style>
  <w:style w:type="paragraph" w:customStyle="1" w:styleId="Hangingindent1">
    <w:name w:val="Hanging indent 1"/>
    <w:basedOn w:val="Paragraphtext"/>
    <w:rsid w:val="000F716A"/>
    <w:pPr>
      <w:tabs>
        <w:tab w:val="left" w:pos="357"/>
      </w:tabs>
      <w:ind w:left="357" w:hanging="357"/>
    </w:pPr>
  </w:style>
  <w:style w:type="paragraph" w:customStyle="1" w:styleId="headertext">
    <w:name w:val="header text"/>
    <w:rsid w:val="000F716A"/>
    <w:pPr>
      <w:spacing w:after="0" w:line="240" w:lineRule="auto"/>
    </w:pPr>
    <w:rPr>
      <w:rFonts w:ascii="Arial" w:eastAsia="Times New Roman" w:hAnsi="Arial" w:cs="Times New Roman"/>
      <w:szCs w:val="24"/>
      <w:lang w:val="en-AU"/>
    </w:rPr>
  </w:style>
  <w:style w:type="paragraph" w:customStyle="1" w:styleId="Heading1Orange">
    <w:name w:val="Heading 1 Orange"/>
    <w:basedOn w:val="Heading1"/>
    <w:rsid w:val="000F716A"/>
    <w:pPr>
      <w:ind w:left="431" w:hanging="431"/>
    </w:pPr>
    <w:rPr>
      <w:color w:val="D72F0D"/>
    </w:rPr>
  </w:style>
  <w:style w:type="paragraph" w:customStyle="1" w:styleId="Heading1Purple">
    <w:name w:val="Heading 1 Purple"/>
    <w:basedOn w:val="Heading1"/>
    <w:next w:val="Normal"/>
    <w:rsid w:val="000F716A"/>
    <w:pPr>
      <w:ind w:left="431" w:hanging="431"/>
    </w:pPr>
    <w:rPr>
      <w:color w:val="8D188D"/>
    </w:rPr>
  </w:style>
  <w:style w:type="paragraph" w:customStyle="1" w:styleId="Heading2nonumbering">
    <w:name w:val="Heading 2 no numbering"/>
    <w:basedOn w:val="Heading2"/>
    <w:rsid w:val="000F716A"/>
    <w:rPr>
      <w:sz w:val="28"/>
    </w:rPr>
  </w:style>
  <w:style w:type="paragraph" w:customStyle="1" w:styleId="Heading2Orange">
    <w:name w:val="Heading 2 Orange"/>
    <w:basedOn w:val="Heading2"/>
    <w:next w:val="Normal"/>
    <w:rsid w:val="000F716A"/>
    <w:pPr>
      <w:ind w:left="578" w:hanging="578"/>
    </w:pPr>
  </w:style>
  <w:style w:type="paragraph" w:customStyle="1" w:styleId="Heading2Purple">
    <w:name w:val="Heading 2 Purple"/>
    <w:basedOn w:val="Heading2"/>
    <w:next w:val="Normal"/>
    <w:qFormat/>
    <w:rsid w:val="000F716A"/>
    <w:pPr>
      <w:spacing w:before="180"/>
      <w:ind w:left="578" w:hanging="578"/>
    </w:pPr>
    <w:rPr>
      <w:color w:val="8D188D"/>
    </w:rPr>
  </w:style>
  <w:style w:type="paragraph" w:customStyle="1" w:styleId="Indent1">
    <w:name w:val="Indent 1"/>
    <w:basedOn w:val="Paragraphtext"/>
    <w:rsid w:val="000F716A"/>
    <w:pPr>
      <w:ind w:left="284"/>
    </w:pPr>
  </w:style>
  <w:style w:type="paragraph" w:customStyle="1" w:styleId="Indent2">
    <w:name w:val="Indent 2"/>
    <w:basedOn w:val="Indent1"/>
    <w:rsid w:val="000F716A"/>
    <w:pPr>
      <w:numPr>
        <w:ilvl w:val="2"/>
      </w:numPr>
      <w:ind w:left="284"/>
    </w:pPr>
  </w:style>
  <w:style w:type="paragraph" w:customStyle="1" w:styleId="Indent3">
    <w:name w:val="Indent 3"/>
    <w:basedOn w:val="Indent2"/>
    <w:rsid w:val="000F716A"/>
    <w:pPr>
      <w:numPr>
        <w:ilvl w:val="3"/>
      </w:numPr>
      <w:ind w:left="284"/>
    </w:pPr>
  </w:style>
  <w:style w:type="paragraph" w:customStyle="1" w:styleId="Indent4">
    <w:name w:val="Indent 4"/>
    <w:basedOn w:val="Indent3"/>
    <w:rsid w:val="000F716A"/>
    <w:pPr>
      <w:numPr>
        <w:ilvl w:val="4"/>
      </w:numPr>
      <w:ind w:left="284"/>
    </w:pPr>
  </w:style>
  <w:style w:type="paragraph" w:customStyle="1" w:styleId="Indent5">
    <w:name w:val="Indent 5"/>
    <w:basedOn w:val="Indent4"/>
    <w:rsid w:val="000F716A"/>
    <w:pPr>
      <w:numPr>
        <w:ilvl w:val="5"/>
      </w:numPr>
      <w:ind w:left="284"/>
    </w:pPr>
  </w:style>
  <w:style w:type="paragraph" w:customStyle="1" w:styleId="Indent6">
    <w:name w:val="Indent 6"/>
    <w:basedOn w:val="Indent5"/>
    <w:rsid w:val="000F716A"/>
    <w:pPr>
      <w:numPr>
        <w:ilvl w:val="6"/>
      </w:numPr>
      <w:ind w:left="284"/>
    </w:pPr>
  </w:style>
  <w:style w:type="paragraph" w:customStyle="1" w:styleId="Indent7">
    <w:name w:val="Indent 7"/>
    <w:basedOn w:val="Indent6"/>
    <w:rsid w:val="000F716A"/>
    <w:pPr>
      <w:numPr>
        <w:ilvl w:val="7"/>
      </w:numPr>
      <w:ind w:left="284"/>
    </w:pPr>
  </w:style>
  <w:style w:type="paragraph" w:customStyle="1" w:styleId="Indent8">
    <w:name w:val="Indent 8"/>
    <w:basedOn w:val="Indent7"/>
    <w:rsid w:val="000F716A"/>
    <w:pPr>
      <w:numPr>
        <w:ilvl w:val="8"/>
      </w:numPr>
      <w:ind w:left="284"/>
    </w:pPr>
  </w:style>
  <w:style w:type="character" w:styleId="IntenseEmphasis">
    <w:name w:val="Intense Emphasis"/>
    <w:basedOn w:val="DefaultParagraphFont"/>
    <w:uiPriority w:val="21"/>
    <w:rsid w:val="000F716A"/>
    <w:rPr>
      <w:b/>
      <w:bCs/>
      <w:i/>
      <w:iCs/>
      <w:color w:val="968C6D" w:themeColor="accent1"/>
    </w:rPr>
  </w:style>
  <w:style w:type="paragraph" w:styleId="IntenseQuote">
    <w:name w:val="Intense Quote"/>
    <w:basedOn w:val="Normal"/>
    <w:next w:val="Normal"/>
    <w:link w:val="IntenseQuoteChar"/>
    <w:uiPriority w:val="30"/>
    <w:rsid w:val="000F716A"/>
    <w:pPr>
      <w:pBdr>
        <w:bottom w:val="single" w:sz="4" w:space="4" w:color="968C6D" w:themeColor="accent1"/>
      </w:pBdr>
      <w:spacing w:before="200" w:after="280"/>
      <w:ind w:left="936" w:right="936"/>
    </w:pPr>
    <w:rPr>
      <w:b/>
      <w:bCs/>
      <w:i/>
      <w:iCs/>
      <w:color w:val="968C6D" w:themeColor="accent1"/>
    </w:rPr>
  </w:style>
  <w:style w:type="character" w:customStyle="1" w:styleId="IntenseQuoteChar">
    <w:name w:val="Intense Quote Char"/>
    <w:basedOn w:val="DefaultParagraphFont"/>
    <w:link w:val="IntenseQuote"/>
    <w:uiPriority w:val="30"/>
    <w:rsid w:val="000F716A"/>
    <w:rPr>
      <w:rFonts w:ascii="Arial" w:eastAsia="Times New Roman" w:hAnsi="Arial" w:cs="Times New Roman"/>
      <w:b/>
      <w:bCs/>
      <w:i/>
      <w:iCs/>
      <w:color w:val="968C6D" w:themeColor="accent1"/>
      <w:sz w:val="22"/>
      <w:szCs w:val="24"/>
      <w:lang w:val="en-AU"/>
    </w:rPr>
  </w:style>
  <w:style w:type="character" w:styleId="IntenseReference">
    <w:name w:val="Intense Reference"/>
    <w:basedOn w:val="DefaultParagraphFont"/>
    <w:uiPriority w:val="32"/>
    <w:rsid w:val="000F716A"/>
    <w:rPr>
      <w:b/>
      <w:bCs/>
      <w:i/>
      <w:smallCaps/>
      <w:color w:val="D5D1C5" w:themeColor="accent2"/>
      <w:spacing w:val="5"/>
      <w:u w:val="none"/>
    </w:rPr>
  </w:style>
  <w:style w:type="numbering" w:customStyle="1" w:styleId="List18">
    <w:name w:val="List 18"/>
    <w:basedOn w:val="NoList"/>
    <w:rsid w:val="000F716A"/>
    <w:pPr>
      <w:numPr>
        <w:numId w:val="4"/>
      </w:numPr>
    </w:pPr>
  </w:style>
  <w:style w:type="numbering" w:customStyle="1" w:styleId="List9">
    <w:name w:val="List 9"/>
    <w:basedOn w:val="NoList"/>
    <w:rsid w:val="000F716A"/>
    <w:pPr>
      <w:numPr>
        <w:numId w:val="5"/>
      </w:numPr>
    </w:pPr>
  </w:style>
  <w:style w:type="table" w:customStyle="1" w:styleId="ListTable31">
    <w:name w:val="List Table 31"/>
    <w:basedOn w:val="TableNormal"/>
    <w:uiPriority w:val="48"/>
    <w:rsid w:val="000F716A"/>
    <w:pPr>
      <w:spacing w:after="0" w:line="240" w:lineRule="auto"/>
    </w:pPr>
    <w:rPr>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ajorHeading">
    <w:name w:val="Major Heading"/>
    <w:basedOn w:val="Normal"/>
    <w:rsid w:val="000F716A"/>
    <w:pPr>
      <w:keepNext/>
      <w:keepLines/>
      <w:spacing w:before="240" w:after="60"/>
    </w:pPr>
    <w:rPr>
      <w:b/>
      <w:color w:val="003D69"/>
    </w:rPr>
  </w:style>
  <w:style w:type="paragraph" w:customStyle="1" w:styleId="MLNormal">
    <w:name w:val="ML Normal"/>
    <w:basedOn w:val="Normal"/>
    <w:link w:val="MLNormalChar"/>
    <w:rsid w:val="000F716A"/>
    <w:pPr>
      <w:numPr>
        <w:numId w:val="8"/>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0F716A"/>
    <w:rPr>
      <w:rFonts w:asciiTheme="minorHAnsi" w:eastAsia="Times New Roman" w:hAnsiTheme="minorHAnsi" w:cs="Arial"/>
      <w:snapToGrid w:val="0"/>
      <w:lang w:val="en-AU"/>
    </w:rPr>
  </w:style>
  <w:style w:type="paragraph" w:customStyle="1" w:styleId="MLNormalAftertable">
    <w:name w:val="ML Normal_After table"/>
    <w:basedOn w:val="MLNormal"/>
    <w:rsid w:val="000F716A"/>
    <w:pPr>
      <w:numPr>
        <w:numId w:val="0"/>
      </w:numPr>
      <w:spacing w:before="120" w:after="120"/>
      <w:ind w:left="720" w:hanging="360"/>
    </w:pPr>
    <w:rPr>
      <w:lang w:val="en-GB"/>
    </w:rPr>
  </w:style>
  <w:style w:type="paragraph" w:styleId="NoSpacing">
    <w:name w:val="No Spacing"/>
    <w:uiPriority w:val="1"/>
    <w:rsid w:val="000F716A"/>
    <w:pPr>
      <w:spacing w:after="0" w:line="240" w:lineRule="auto"/>
    </w:pPr>
    <w:rPr>
      <w:rFonts w:ascii="Times New Roman" w:eastAsia="Times New Roman" w:hAnsi="Times New Roman" w:cs="Times New Roman"/>
      <w:sz w:val="24"/>
      <w:szCs w:val="24"/>
      <w:lang w:val="en-AU"/>
    </w:rPr>
  </w:style>
  <w:style w:type="paragraph" w:styleId="NormalWeb">
    <w:name w:val="Normal (Web)"/>
    <w:basedOn w:val="Normal"/>
    <w:uiPriority w:val="99"/>
    <w:unhideWhenUsed/>
    <w:rsid w:val="000F716A"/>
    <w:pPr>
      <w:spacing w:before="100" w:beforeAutospacing="1" w:after="100" w:afterAutospacing="1"/>
    </w:pPr>
    <w:rPr>
      <w:rFonts w:ascii="Times New Roman" w:hAnsi="Times New Roman"/>
      <w:sz w:val="24"/>
      <w:lang w:eastAsia="en-AU"/>
    </w:rPr>
  </w:style>
  <w:style w:type="paragraph" w:customStyle="1" w:styleId="Numberedlist">
    <w:name w:val="Numbered list"/>
    <w:basedOn w:val="ListParagraph"/>
    <w:qFormat/>
    <w:rsid w:val="000F716A"/>
    <w:pPr>
      <w:numPr>
        <w:numId w:val="9"/>
      </w:numPr>
      <w:contextualSpacing w:val="0"/>
    </w:pPr>
  </w:style>
  <w:style w:type="table" w:customStyle="1" w:styleId="PGNGreyTable">
    <w:name w:val="PGN Grey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0F716A"/>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0F716A"/>
    <w:pPr>
      <w:spacing w:after="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SectionHeading">
    <w:name w:val="Section Heading"/>
    <w:basedOn w:val="Heading1"/>
    <w:next w:val="Paragraphtext"/>
    <w:qFormat/>
    <w:rsid w:val="000F716A"/>
    <w:pPr>
      <w:spacing w:before="360"/>
    </w:pPr>
  </w:style>
  <w:style w:type="character" w:styleId="Strong">
    <w:name w:val="Strong"/>
    <w:basedOn w:val="DefaultParagraphFont"/>
    <w:rsid w:val="000F716A"/>
    <w:rPr>
      <w:b/>
      <w:bCs/>
    </w:rPr>
  </w:style>
  <w:style w:type="paragraph" w:customStyle="1" w:styleId="Subheading">
    <w:name w:val="Sub heading"/>
    <w:basedOn w:val="Normal"/>
    <w:next w:val="Body"/>
    <w:autoRedefine/>
    <w:qFormat/>
    <w:rsid w:val="000F716A"/>
    <w:pPr>
      <w:keepNext/>
      <w:spacing w:after="80"/>
    </w:pPr>
    <w:rPr>
      <w:b/>
      <w:color w:val="003D69"/>
      <w:sz w:val="24"/>
    </w:rPr>
  </w:style>
  <w:style w:type="paragraph" w:customStyle="1" w:styleId="Subsubheading">
    <w:name w:val="Sub sub heading"/>
    <w:basedOn w:val="Body"/>
    <w:next w:val="Body"/>
    <w:qFormat/>
    <w:rsid w:val="000F716A"/>
    <w:pPr>
      <w:keepNext/>
      <w:spacing w:after="80"/>
    </w:pPr>
    <w:rPr>
      <w:i/>
    </w:rPr>
  </w:style>
  <w:style w:type="paragraph" w:customStyle="1" w:styleId="Sub-heading">
    <w:name w:val="Sub-heading"/>
    <w:basedOn w:val="Normal"/>
    <w:link w:val="Sub-headingChar"/>
    <w:autoRedefine/>
    <w:rsid w:val="000F716A"/>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0F716A"/>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0F716A"/>
    <w:pPr>
      <w:numPr>
        <w:ilvl w:val="1"/>
      </w:numPr>
      <w:spacing w:before="360" w:after="60" w:line="240" w:lineRule="auto"/>
      <w:contextualSpacing/>
    </w:pPr>
    <w:rPr>
      <w:rFonts w:ascii="Arial" w:eastAsiaTheme="majorEastAsia" w:hAnsi="Arial" w:cstheme="majorBidi"/>
      <w:iCs/>
      <w:color w:val="32373A"/>
      <w:spacing w:val="15"/>
      <w:sz w:val="36"/>
      <w:szCs w:val="24"/>
      <w:lang w:val="en-AU"/>
    </w:rPr>
  </w:style>
  <w:style w:type="character" w:customStyle="1" w:styleId="SubtitleChar">
    <w:name w:val="Subtitle Char"/>
    <w:basedOn w:val="DefaultParagraphFont"/>
    <w:link w:val="Subtitle"/>
    <w:rsid w:val="000F716A"/>
    <w:rPr>
      <w:rFonts w:ascii="Arial" w:eastAsiaTheme="majorEastAsia" w:hAnsi="Arial" w:cstheme="majorBidi"/>
      <w:iCs/>
      <w:color w:val="32373A"/>
      <w:spacing w:val="15"/>
      <w:sz w:val="36"/>
      <w:szCs w:val="24"/>
      <w:lang w:val="en-AU"/>
    </w:rPr>
  </w:style>
  <w:style w:type="character" w:styleId="SubtleEmphasis">
    <w:name w:val="Subtle Emphasis"/>
    <w:basedOn w:val="DefaultParagraphFont"/>
    <w:uiPriority w:val="19"/>
    <w:rsid w:val="000F716A"/>
    <w:rPr>
      <w:i/>
      <w:iCs/>
      <w:color w:val="808080" w:themeColor="text1" w:themeTint="7F"/>
    </w:rPr>
  </w:style>
  <w:style w:type="character" w:styleId="SubtleReference">
    <w:name w:val="Subtle Reference"/>
    <w:basedOn w:val="DefaultParagraphFont"/>
    <w:uiPriority w:val="31"/>
    <w:rsid w:val="000F716A"/>
    <w:rPr>
      <w:smallCaps/>
      <w:color w:val="D5D1C5" w:themeColor="accent2"/>
      <w:u w:val="single"/>
    </w:rPr>
  </w:style>
  <w:style w:type="paragraph" w:customStyle="1" w:styleId="TableBullet1Small">
    <w:name w:val="Table Bullet 1 Small"/>
    <w:basedOn w:val="Normal"/>
    <w:rsid w:val="000F716A"/>
    <w:pPr>
      <w:numPr>
        <w:numId w:val="11"/>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0F716A"/>
    <w:pPr>
      <w:numPr>
        <w:ilvl w:val="1"/>
      </w:numPr>
    </w:pPr>
  </w:style>
  <w:style w:type="paragraph" w:customStyle="1" w:styleId="TableBullet3Small">
    <w:name w:val="Table Bullet 3 Small"/>
    <w:basedOn w:val="TableBullet2Small"/>
    <w:rsid w:val="000F716A"/>
    <w:pPr>
      <w:numPr>
        <w:ilvl w:val="2"/>
      </w:numPr>
    </w:pPr>
    <w:rPr>
      <w:szCs w:val="16"/>
    </w:rPr>
  </w:style>
  <w:style w:type="paragraph" w:customStyle="1" w:styleId="TableColumnHeadingNormal">
    <w:name w:val="Table Column Heading Normal"/>
    <w:basedOn w:val="Normal"/>
    <w:link w:val="TableColumnHeadingNormalChar"/>
    <w:rsid w:val="000F716A"/>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0F716A"/>
    <w:rPr>
      <w:rFonts w:asciiTheme="minorHAnsi" w:eastAsia="Times New Roman" w:hAnsiTheme="minorHAnsi" w:cs="Arial"/>
      <w:b/>
      <w:snapToGrid w:val="0"/>
      <w:color w:val="FFFFFF" w:themeColor="background1"/>
      <w:lang w:val="en-AU"/>
    </w:rPr>
  </w:style>
  <w:style w:type="table" w:customStyle="1" w:styleId="TableGrid1">
    <w:name w:val="Table Grid1"/>
    <w:basedOn w:val="TableNormal"/>
    <w:next w:val="TableGrid"/>
    <w:uiPriority w:val="59"/>
    <w:rsid w:val="000F716A"/>
    <w:pPr>
      <w:spacing w:after="0" w:line="240" w:lineRule="auto"/>
    </w:pPr>
    <w:rPr>
      <w:sz w:val="22"/>
      <w:szCs w:val="22"/>
      <w:lang w:val="en-AU"/>
    </w:rPr>
    <w:tblPr>
      <w:tblBorders>
        <w:top w:val="single" w:sz="6" w:space="0" w:color="968C6D" w:themeColor="text2"/>
        <w:left w:val="single" w:sz="6" w:space="0" w:color="968C6D" w:themeColor="text2"/>
        <w:bottom w:val="single" w:sz="6" w:space="0" w:color="968C6D" w:themeColor="text2"/>
        <w:right w:val="single" w:sz="6" w:space="0" w:color="968C6D" w:themeColor="text2"/>
        <w:insideH w:val="single" w:sz="6" w:space="0" w:color="968C6D" w:themeColor="text2"/>
        <w:insideV w:val="single" w:sz="6" w:space="0" w:color="968C6D" w:themeColor="text2"/>
      </w:tblBorders>
    </w:tblPr>
    <w:tblStylePr w:type="firstRow">
      <w:tblPr/>
      <w:trPr>
        <w:tblHeader/>
      </w:trPr>
      <w:tcPr>
        <w:shd w:val="clear" w:color="auto" w:fill="968C6D" w:themeFill="text2"/>
      </w:tcPr>
    </w:tblStylePr>
  </w:style>
  <w:style w:type="table" w:customStyle="1" w:styleId="TableGrid2">
    <w:name w:val="Table Grid2"/>
    <w:basedOn w:val="TableNormal"/>
    <w:next w:val="TableGrid"/>
    <w:uiPriority w:val="59"/>
    <w:rsid w:val="000F716A"/>
    <w:pPr>
      <w:spacing w:after="0" w:line="240" w:lineRule="auto"/>
    </w:pPr>
    <w:rPr>
      <w:rFonts w:ascii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0F716A"/>
    <w:pPr>
      <w:spacing w:before="80" w:after="80"/>
    </w:pPr>
    <w:rPr>
      <w:rFonts w:eastAsia="Cambria"/>
      <w:b/>
      <w:color w:val="000000" w:themeColor="text1"/>
      <w:szCs w:val="22"/>
      <w:lang w:val="en-US"/>
    </w:rPr>
  </w:style>
  <w:style w:type="paragraph" w:customStyle="1" w:styleId="TableHeaderteal">
    <w:name w:val="Table Header teal"/>
    <w:qFormat/>
    <w:rsid w:val="000F716A"/>
    <w:pPr>
      <w:spacing w:after="0" w:line="240" w:lineRule="auto"/>
    </w:pPr>
    <w:rPr>
      <w:rFonts w:ascii="Arial" w:eastAsia="Cambria" w:hAnsi="Arial" w:cs="Times New Roman"/>
      <w:b/>
      <w:color w:val="000000" w:themeColor="text1"/>
      <w:sz w:val="22"/>
      <w:szCs w:val="22"/>
      <w:lang w:val="en-US"/>
    </w:rPr>
  </w:style>
  <w:style w:type="paragraph" w:customStyle="1" w:styleId="TableHeaderWhite">
    <w:name w:val="Table Header White"/>
    <w:qFormat/>
    <w:rsid w:val="000F716A"/>
    <w:pPr>
      <w:spacing w:before="80" w:after="80" w:line="240" w:lineRule="auto"/>
    </w:pPr>
    <w:rPr>
      <w:rFonts w:ascii="Arial" w:eastAsia="Cambria" w:hAnsi="Arial" w:cs="Times New Roman"/>
      <w:color w:val="FFFFFF" w:themeColor="background1"/>
      <w:sz w:val="22"/>
      <w:szCs w:val="22"/>
      <w:lang w:val="en-US"/>
    </w:rPr>
  </w:style>
  <w:style w:type="paragraph" w:customStyle="1" w:styleId="Tablelistbullet">
    <w:name w:val="Table list bullet"/>
    <w:basedOn w:val="Normal"/>
    <w:qFormat/>
    <w:rsid w:val="000F716A"/>
    <w:pPr>
      <w:numPr>
        <w:numId w:val="12"/>
      </w:numPr>
      <w:spacing w:before="40" w:after="40"/>
    </w:pPr>
    <w:rPr>
      <w:color w:val="000000" w:themeColor="text1"/>
      <w:szCs w:val="20"/>
    </w:rPr>
  </w:style>
  <w:style w:type="paragraph" w:customStyle="1" w:styleId="Tablelistbullet2">
    <w:name w:val="Table list bullet 2"/>
    <w:basedOn w:val="Tablelistbullet"/>
    <w:rsid w:val="000F716A"/>
    <w:pPr>
      <w:numPr>
        <w:ilvl w:val="1"/>
      </w:numPr>
    </w:pPr>
    <w:rPr>
      <w:lang w:eastAsia="en-AU"/>
    </w:rPr>
  </w:style>
  <w:style w:type="paragraph" w:customStyle="1" w:styleId="Tablelistnumber">
    <w:name w:val="Table list number"/>
    <w:basedOn w:val="Normal"/>
    <w:qFormat/>
    <w:rsid w:val="000F716A"/>
    <w:pPr>
      <w:numPr>
        <w:numId w:val="13"/>
      </w:numPr>
      <w:spacing w:before="80" w:after="80"/>
    </w:pPr>
    <w:rPr>
      <w:bCs/>
      <w:color w:val="000000" w:themeColor="text1"/>
      <w14:numSpacing w14:val="proportional"/>
    </w:rPr>
  </w:style>
  <w:style w:type="paragraph" w:styleId="TableofFigures">
    <w:name w:val="table of figures"/>
    <w:basedOn w:val="Normal"/>
    <w:next w:val="Normal"/>
    <w:uiPriority w:val="99"/>
    <w:rsid w:val="000F716A"/>
  </w:style>
  <w:style w:type="paragraph" w:customStyle="1" w:styleId="Tabletextnormal">
    <w:name w:val="Table text normal"/>
    <w:basedOn w:val="Normal"/>
    <w:rsid w:val="000F716A"/>
    <w:pPr>
      <w:spacing w:before="40" w:after="40"/>
    </w:pPr>
    <w:rPr>
      <w:rFonts w:asciiTheme="minorHAnsi" w:hAnsiTheme="minorHAnsi"/>
      <w:color w:val="000000" w:themeColor="text1"/>
      <w:szCs w:val="22"/>
      <w:lang w:val="en-GB"/>
    </w:rPr>
  </w:style>
  <w:style w:type="paragraph" w:styleId="Title">
    <w:name w:val="Title"/>
    <w:next w:val="Normal"/>
    <w:link w:val="TitleChar"/>
    <w:qFormat/>
    <w:rsid w:val="000F716A"/>
    <w:pPr>
      <w:tabs>
        <w:tab w:val="left" w:pos="6792"/>
      </w:tabs>
      <w:spacing w:before="2040" w:after="480" w:line="240" w:lineRule="auto"/>
      <w:contextualSpacing/>
    </w:pPr>
    <w:rPr>
      <w:rFonts w:ascii="Arial" w:eastAsiaTheme="majorEastAsia" w:hAnsi="Arial" w:cstheme="majorBidi"/>
      <w:b/>
      <w:color w:val="153A6E"/>
      <w:kern w:val="28"/>
      <w:sz w:val="80"/>
      <w:szCs w:val="80"/>
      <w:lang w:val="en-AU"/>
    </w:rPr>
  </w:style>
  <w:style w:type="character" w:customStyle="1" w:styleId="TitleChar">
    <w:name w:val="Title Char"/>
    <w:basedOn w:val="DefaultParagraphFont"/>
    <w:link w:val="Title"/>
    <w:rsid w:val="000F716A"/>
    <w:rPr>
      <w:rFonts w:ascii="Arial" w:eastAsiaTheme="majorEastAsia" w:hAnsi="Arial" w:cstheme="majorBidi"/>
      <w:b/>
      <w:color w:val="153A6E"/>
      <w:kern w:val="28"/>
      <w:sz w:val="80"/>
      <w:szCs w:val="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47710">
      <w:bodyDiv w:val="1"/>
      <w:marLeft w:val="0"/>
      <w:marRight w:val="0"/>
      <w:marTop w:val="0"/>
      <w:marBottom w:val="0"/>
      <w:divBdr>
        <w:top w:val="none" w:sz="0" w:space="0" w:color="auto"/>
        <w:left w:val="none" w:sz="0" w:space="0" w:color="auto"/>
        <w:bottom w:val="none" w:sz="0" w:space="0" w:color="auto"/>
        <w:right w:val="none" w:sz="0" w:space="0" w:color="auto"/>
      </w:divBdr>
    </w:div>
    <w:div w:id="1160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ph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pyright@health.gov.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Pw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EF1F-3E87-4C7F-BF1B-6A7922E5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2019-05-02T00:29:00Z</dcterms:created>
  <dcterms:modified xsi:type="dcterms:W3CDTF">2019-05-02T01:44:00Z</dcterms:modified>
</cp:coreProperties>
</file>