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DDDF0" w14:textId="49BFB4B8" w:rsidR="00793E6A" w:rsidRPr="00F159A5" w:rsidRDefault="00793E6A" w:rsidP="00F159A5">
      <w:pPr>
        <w:pStyle w:val="Title"/>
      </w:pPr>
      <w:r w:rsidRPr="00F159A5">
        <w:t>FEEDBACK FOR APPLICANTS</w:t>
      </w:r>
    </w:p>
    <w:p w14:paraId="107EF3FE" w14:textId="71D28F7E" w:rsidR="00A67C85" w:rsidRPr="00F159A5" w:rsidRDefault="00A67C85" w:rsidP="00F159A5">
      <w:pPr>
        <w:pStyle w:val="Heading1"/>
      </w:pPr>
      <w:r w:rsidRPr="00F159A5">
        <w:t>OVERVIEW</w:t>
      </w:r>
    </w:p>
    <w:p w14:paraId="3713EE9C" w14:textId="30CB7D29" w:rsidR="007C683E" w:rsidRDefault="007C683E" w:rsidP="007C683E">
      <w:pPr>
        <w:shd w:val="clear" w:color="auto" w:fill="FFFFFF"/>
        <w:spacing w:after="0"/>
        <w:ind w:right="-285"/>
        <w:rPr>
          <w:rFonts w:eastAsia="Times New Roman" w:cstheme="minorHAnsi"/>
          <w:color w:val="212721"/>
          <w:sz w:val="24"/>
          <w:szCs w:val="24"/>
          <w:lang w:val="en"/>
        </w:rPr>
      </w:pPr>
      <w:r w:rsidRPr="007C683E">
        <w:rPr>
          <w:rFonts w:eastAsia="Times New Roman" w:cstheme="minorHAnsi"/>
          <w:color w:val="212721"/>
          <w:sz w:val="24"/>
          <w:szCs w:val="24"/>
          <w:lang w:val="en"/>
        </w:rPr>
        <w:t>The Australian Government continues its commitment to ensure that there is a reduction in the incidence of preventable mortality and morbidity, including through the national public health initiatives, promotion of healthy lifestyles and approaches covering disease prevention, health</w:t>
      </w:r>
      <w:r w:rsidR="00F159A5">
        <w:rPr>
          <w:rFonts w:eastAsia="Times New Roman" w:cstheme="minorHAnsi"/>
          <w:color w:val="212721"/>
          <w:sz w:val="24"/>
          <w:szCs w:val="24"/>
          <w:lang w:val="en"/>
        </w:rPr>
        <w:t xml:space="preserve"> screening and palliative care.</w:t>
      </w:r>
    </w:p>
    <w:p w14:paraId="5D1473D3" w14:textId="0D3A1F13" w:rsidR="007C683E" w:rsidRPr="003B59B3" w:rsidRDefault="007C683E" w:rsidP="003B59B3">
      <w:pPr>
        <w:shd w:val="clear" w:color="auto" w:fill="FFFFFF"/>
        <w:spacing w:after="0"/>
        <w:ind w:right="-285"/>
        <w:rPr>
          <w:rFonts w:eastAsia="Times New Roman" w:cstheme="minorHAnsi"/>
          <w:color w:val="212721"/>
          <w:sz w:val="24"/>
          <w:szCs w:val="24"/>
          <w:lang w:val="en"/>
        </w:rPr>
      </w:pPr>
      <w:r w:rsidRPr="003B59B3">
        <w:rPr>
          <w:rFonts w:eastAsia="Times New Roman" w:cstheme="minorHAnsi"/>
          <w:color w:val="212721"/>
          <w:sz w:val="24"/>
          <w:szCs w:val="24"/>
          <w:lang w:val="en"/>
        </w:rPr>
        <w:t xml:space="preserve">The Macular Disease – Consumer Awareness and Education – Population Groups at Risk grant opportunity falls under the Public Health and Chronic Disease Program. Funding is provided through this program to support implementation of a range of activities under individual National Strategic Action plan for a range of chronic conditions, including the </w:t>
      </w:r>
      <w:hyperlink r:id="rId8" w:history="1">
        <w:r w:rsidRPr="003B59B3">
          <w:rPr>
            <w:rFonts w:eastAsia="Times New Roman" w:cstheme="minorHAnsi"/>
            <w:color w:val="212721"/>
            <w:sz w:val="24"/>
            <w:szCs w:val="24"/>
            <w:lang w:val="en"/>
          </w:rPr>
          <w:t>National Strategic Action Plan for Macular Disease</w:t>
        </w:r>
      </w:hyperlink>
      <w:r w:rsidR="00F159A5">
        <w:rPr>
          <w:rFonts w:eastAsia="Times New Roman" w:cstheme="minorHAnsi"/>
          <w:color w:val="212721"/>
          <w:sz w:val="24"/>
          <w:szCs w:val="24"/>
          <w:lang w:val="en"/>
        </w:rPr>
        <w:t xml:space="preserve"> (the Action Plan).</w:t>
      </w:r>
    </w:p>
    <w:p w14:paraId="47D941C2" w14:textId="7C80323E" w:rsidR="007C683E" w:rsidRPr="003B59B3" w:rsidRDefault="007C683E" w:rsidP="003B59B3">
      <w:pPr>
        <w:shd w:val="clear" w:color="auto" w:fill="FFFFFF"/>
        <w:spacing w:after="0"/>
        <w:ind w:right="-285"/>
        <w:rPr>
          <w:rFonts w:eastAsia="Times New Roman" w:cstheme="minorHAnsi"/>
          <w:color w:val="212721"/>
          <w:sz w:val="24"/>
          <w:szCs w:val="24"/>
          <w:lang w:val="en"/>
        </w:rPr>
      </w:pPr>
      <w:r w:rsidRPr="003B59B3">
        <w:rPr>
          <w:rFonts w:eastAsia="Times New Roman" w:cstheme="minorHAnsi"/>
          <w:color w:val="212721"/>
          <w:sz w:val="24"/>
          <w:szCs w:val="24"/>
          <w:lang w:val="en"/>
        </w:rPr>
        <w:t>The Action Plan aligns wi</w:t>
      </w:r>
      <w:bookmarkStart w:id="0" w:name="_GoBack"/>
      <w:bookmarkEnd w:id="0"/>
      <w:r w:rsidRPr="003B59B3">
        <w:rPr>
          <w:rFonts w:eastAsia="Times New Roman" w:cstheme="minorHAnsi"/>
          <w:color w:val="212721"/>
          <w:sz w:val="24"/>
          <w:szCs w:val="24"/>
          <w:lang w:val="en"/>
        </w:rPr>
        <w:t>th the objectives and intended outcomes of the Public Health and Chronic Disease Program by addressing prevention and early detection, treatment, support and data and research relating to Macular Disease.</w:t>
      </w:r>
    </w:p>
    <w:p w14:paraId="275F5044" w14:textId="6C4EAEDD" w:rsidR="00793E6A" w:rsidRPr="003B59B3" w:rsidRDefault="007C683E" w:rsidP="003B59B3">
      <w:pPr>
        <w:shd w:val="clear" w:color="auto" w:fill="FFFFFF"/>
        <w:spacing w:after="0"/>
        <w:ind w:right="-285"/>
        <w:rPr>
          <w:rFonts w:eastAsia="Times New Roman" w:cstheme="minorHAnsi"/>
          <w:color w:val="212721"/>
          <w:sz w:val="24"/>
          <w:szCs w:val="24"/>
          <w:lang w:val="en"/>
        </w:rPr>
      </w:pPr>
      <w:r w:rsidRPr="003B59B3">
        <w:rPr>
          <w:rFonts w:eastAsia="Times New Roman" w:cstheme="minorHAnsi"/>
          <w:color w:val="212721"/>
          <w:sz w:val="24"/>
          <w:szCs w:val="24"/>
          <w:lang w:val="en"/>
        </w:rPr>
        <w:t>The purpose of this grant opportunity is to improve the wellbeing of people at a higher risk of developing macular disease. This grant opportunity will support an organisation to develop evidence based consumer awareness resources (digital and print) and education activities, specifically designed for population groups at higher risk of developing macular disease.</w:t>
      </w:r>
    </w:p>
    <w:p w14:paraId="4D4D94AF" w14:textId="7E889BBF" w:rsidR="00F31E7B" w:rsidRDefault="005841C4" w:rsidP="00F159A5">
      <w:pPr>
        <w:pStyle w:val="Heading1"/>
      </w:pPr>
      <w:r w:rsidRPr="00EA6C7B">
        <w:t>ASSESSMENT OF APPLICATIONS</w:t>
      </w:r>
    </w:p>
    <w:p w14:paraId="344DD458" w14:textId="6BA7E268" w:rsidR="00174F71" w:rsidRDefault="00174F71" w:rsidP="00174F71">
      <w:pPr>
        <w:shd w:val="clear" w:color="auto" w:fill="FFFFFF"/>
        <w:spacing w:after="0"/>
        <w:rPr>
          <w:rFonts w:eastAsia="Times New Roman" w:cstheme="minorHAnsi"/>
          <w:color w:val="212721"/>
          <w:sz w:val="24"/>
          <w:szCs w:val="24"/>
          <w:lang w:val="en"/>
        </w:rPr>
      </w:pPr>
      <w:r>
        <w:rPr>
          <w:rFonts w:eastAsia="Times New Roman" w:cstheme="minorHAnsi"/>
          <w:color w:val="212721"/>
          <w:sz w:val="24"/>
          <w:szCs w:val="24"/>
          <w:lang w:val="en"/>
        </w:rPr>
        <w:t>Applications were assessed o</w:t>
      </w:r>
      <w:r w:rsidRPr="00174F71">
        <w:rPr>
          <w:rFonts w:eastAsia="Times New Roman" w:cstheme="minorHAnsi"/>
          <w:color w:val="212721"/>
          <w:sz w:val="24"/>
          <w:szCs w:val="24"/>
          <w:lang w:val="en"/>
        </w:rPr>
        <w:t xml:space="preserve">n </w:t>
      </w:r>
      <w:r w:rsidR="00A231B7">
        <w:rPr>
          <w:rFonts w:eastAsia="Times New Roman" w:cstheme="minorHAnsi"/>
          <w:color w:val="212721"/>
          <w:sz w:val="24"/>
          <w:szCs w:val="24"/>
          <w:lang w:val="en"/>
        </w:rPr>
        <w:t>their</w:t>
      </w:r>
      <w:r w:rsidR="00A231B7" w:rsidRPr="00174F71">
        <w:rPr>
          <w:rFonts w:eastAsia="Times New Roman" w:cstheme="minorHAnsi"/>
          <w:color w:val="212721"/>
          <w:sz w:val="24"/>
          <w:szCs w:val="24"/>
          <w:lang w:val="en"/>
        </w:rPr>
        <w:t xml:space="preserve"> </w:t>
      </w:r>
      <w:r w:rsidRPr="00174F71">
        <w:rPr>
          <w:rFonts w:eastAsia="Times New Roman" w:cstheme="minorHAnsi"/>
          <w:color w:val="212721"/>
          <w:sz w:val="24"/>
          <w:szCs w:val="24"/>
          <w:lang w:val="en"/>
        </w:rPr>
        <w:t xml:space="preserve">merits and comparatively against </w:t>
      </w:r>
      <w:r>
        <w:rPr>
          <w:rFonts w:eastAsia="Times New Roman" w:cstheme="minorHAnsi"/>
          <w:color w:val="212721"/>
          <w:sz w:val="24"/>
          <w:szCs w:val="24"/>
          <w:lang w:val="en"/>
        </w:rPr>
        <w:t>other applications based</w:t>
      </w:r>
      <w:r w:rsidR="00A231B7">
        <w:rPr>
          <w:rFonts w:eastAsia="Times New Roman" w:cstheme="minorHAnsi"/>
          <w:color w:val="212721"/>
          <w:sz w:val="24"/>
          <w:szCs w:val="24"/>
          <w:lang w:val="en"/>
        </w:rPr>
        <w:t> </w:t>
      </w:r>
      <w:r w:rsidR="00F159A5">
        <w:rPr>
          <w:rFonts w:eastAsia="Times New Roman" w:cstheme="minorHAnsi"/>
          <w:color w:val="212721"/>
          <w:sz w:val="24"/>
          <w:szCs w:val="24"/>
          <w:lang w:val="en"/>
        </w:rPr>
        <w:t>on:</w:t>
      </w:r>
    </w:p>
    <w:p w14:paraId="28D7F47C" w14:textId="6E6DE2E0" w:rsidR="00174F71" w:rsidRDefault="00174F71" w:rsidP="009961AD">
      <w:pPr>
        <w:pStyle w:val="ListParagraph"/>
        <w:numPr>
          <w:ilvl w:val="0"/>
          <w:numId w:val="7"/>
        </w:numPr>
        <w:shd w:val="clear" w:color="auto" w:fill="FFFFFF"/>
        <w:spacing w:after="0"/>
        <w:ind w:left="284" w:right="-285" w:hanging="284"/>
        <w:rPr>
          <w:rFonts w:eastAsia="Times New Roman" w:cstheme="minorHAnsi"/>
          <w:color w:val="212721"/>
          <w:sz w:val="24"/>
          <w:szCs w:val="24"/>
          <w:lang w:val="en"/>
        </w:rPr>
      </w:pPr>
      <w:r w:rsidRPr="00174F71">
        <w:rPr>
          <w:rFonts w:eastAsia="Times New Roman" w:cstheme="minorHAnsi"/>
          <w:color w:val="212721"/>
          <w:sz w:val="24"/>
          <w:szCs w:val="24"/>
          <w:lang w:val="en"/>
        </w:rPr>
        <w:t xml:space="preserve">how well </w:t>
      </w:r>
      <w:r w:rsidR="00A231B7">
        <w:rPr>
          <w:rFonts w:eastAsia="Times New Roman" w:cstheme="minorHAnsi"/>
          <w:color w:val="212721"/>
          <w:sz w:val="24"/>
          <w:szCs w:val="24"/>
          <w:lang w:val="en"/>
        </w:rPr>
        <w:t>the</w:t>
      </w:r>
      <w:r w:rsidR="00A67C85">
        <w:rPr>
          <w:rFonts w:eastAsia="Times New Roman" w:cstheme="minorHAnsi"/>
          <w:color w:val="212721"/>
          <w:sz w:val="24"/>
          <w:szCs w:val="24"/>
          <w:lang w:val="en"/>
        </w:rPr>
        <w:t>y</w:t>
      </w:r>
      <w:r>
        <w:rPr>
          <w:rFonts w:eastAsia="Times New Roman" w:cstheme="minorHAnsi"/>
          <w:color w:val="212721"/>
          <w:sz w:val="24"/>
          <w:szCs w:val="24"/>
          <w:lang w:val="en"/>
        </w:rPr>
        <w:t xml:space="preserve"> met the </w:t>
      </w:r>
      <w:r w:rsidR="00C22566">
        <w:rPr>
          <w:rFonts w:eastAsia="Times New Roman" w:cstheme="minorHAnsi"/>
          <w:color w:val="212721"/>
          <w:sz w:val="24"/>
          <w:szCs w:val="24"/>
          <w:lang w:val="en"/>
        </w:rPr>
        <w:t xml:space="preserve">assessment </w:t>
      </w:r>
      <w:r>
        <w:rPr>
          <w:rFonts w:eastAsia="Times New Roman" w:cstheme="minorHAnsi"/>
          <w:color w:val="212721"/>
          <w:sz w:val="24"/>
          <w:szCs w:val="24"/>
          <w:lang w:val="en"/>
        </w:rPr>
        <w:t xml:space="preserve">criteria </w:t>
      </w:r>
    </w:p>
    <w:p w14:paraId="7FCAFB94" w14:textId="3C0E9E45" w:rsidR="00174F71" w:rsidRDefault="00174F71" w:rsidP="009961AD">
      <w:pPr>
        <w:pStyle w:val="ListParagraph"/>
        <w:numPr>
          <w:ilvl w:val="0"/>
          <w:numId w:val="7"/>
        </w:numPr>
        <w:shd w:val="clear" w:color="auto" w:fill="FFFFFF"/>
        <w:spacing w:after="0"/>
        <w:ind w:left="284" w:right="-285" w:hanging="284"/>
        <w:rPr>
          <w:rFonts w:eastAsia="Times New Roman" w:cstheme="minorHAnsi"/>
          <w:color w:val="212721"/>
          <w:sz w:val="24"/>
          <w:szCs w:val="24"/>
          <w:lang w:val="en"/>
        </w:rPr>
      </w:pPr>
      <w:r w:rsidRPr="00174F71">
        <w:rPr>
          <w:rFonts w:eastAsia="Times New Roman" w:cstheme="minorHAnsi"/>
          <w:color w:val="212721"/>
          <w:sz w:val="24"/>
          <w:szCs w:val="24"/>
          <w:lang w:val="en"/>
        </w:rPr>
        <w:t xml:space="preserve">how </w:t>
      </w:r>
      <w:r w:rsidR="00A67C85">
        <w:rPr>
          <w:rFonts w:eastAsia="Times New Roman" w:cstheme="minorHAnsi"/>
          <w:color w:val="212721"/>
          <w:sz w:val="24"/>
          <w:szCs w:val="24"/>
          <w:lang w:val="en"/>
        </w:rPr>
        <w:t xml:space="preserve">they </w:t>
      </w:r>
      <w:r w:rsidRPr="00174F71">
        <w:rPr>
          <w:rFonts w:eastAsia="Times New Roman" w:cstheme="minorHAnsi"/>
          <w:color w:val="212721"/>
          <w:sz w:val="24"/>
          <w:szCs w:val="24"/>
          <w:lang w:val="en"/>
        </w:rPr>
        <w:t>com</w:t>
      </w:r>
      <w:r>
        <w:rPr>
          <w:rFonts w:eastAsia="Times New Roman" w:cstheme="minorHAnsi"/>
          <w:color w:val="212721"/>
          <w:sz w:val="24"/>
          <w:szCs w:val="24"/>
          <w:lang w:val="en"/>
        </w:rPr>
        <w:t>pare</w:t>
      </w:r>
      <w:r w:rsidR="00A231B7">
        <w:rPr>
          <w:rFonts w:eastAsia="Times New Roman" w:cstheme="minorHAnsi"/>
          <w:color w:val="212721"/>
          <w:sz w:val="24"/>
          <w:szCs w:val="24"/>
          <w:lang w:val="en"/>
        </w:rPr>
        <w:t>d</w:t>
      </w:r>
      <w:r w:rsidR="00F159A5">
        <w:rPr>
          <w:rFonts w:eastAsia="Times New Roman" w:cstheme="minorHAnsi"/>
          <w:color w:val="212721"/>
          <w:sz w:val="24"/>
          <w:szCs w:val="24"/>
          <w:lang w:val="en"/>
        </w:rPr>
        <w:t xml:space="preserve"> to other applications</w:t>
      </w:r>
    </w:p>
    <w:p w14:paraId="2922685C" w14:textId="575DB6F5" w:rsidR="00174F71" w:rsidRDefault="00174F71" w:rsidP="009961AD">
      <w:pPr>
        <w:pStyle w:val="ListParagraph"/>
        <w:numPr>
          <w:ilvl w:val="0"/>
          <w:numId w:val="7"/>
        </w:numPr>
        <w:shd w:val="clear" w:color="auto" w:fill="FFFFFF"/>
        <w:spacing w:after="0"/>
        <w:ind w:left="284" w:right="-285" w:hanging="284"/>
        <w:rPr>
          <w:rFonts w:eastAsia="Times New Roman" w:cstheme="minorHAnsi"/>
          <w:color w:val="212721"/>
          <w:sz w:val="24"/>
          <w:szCs w:val="24"/>
          <w:lang w:val="en"/>
        </w:rPr>
      </w:pPr>
      <w:r w:rsidRPr="00174F71">
        <w:rPr>
          <w:rFonts w:eastAsia="Times New Roman" w:cstheme="minorHAnsi"/>
          <w:color w:val="212721"/>
          <w:sz w:val="24"/>
          <w:szCs w:val="24"/>
          <w:lang w:val="en"/>
        </w:rPr>
        <w:t xml:space="preserve">whether </w:t>
      </w:r>
      <w:r w:rsidR="00A231B7">
        <w:rPr>
          <w:rFonts w:eastAsia="Times New Roman" w:cstheme="minorHAnsi"/>
          <w:color w:val="212721"/>
          <w:sz w:val="24"/>
          <w:szCs w:val="24"/>
          <w:lang w:val="en"/>
        </w:rPr>
        <w:t>the</w:t>
      </w:r>
      <w:r w:rsidR="00A67C85">
        <w:rPr>
          <w:rFonts w:eastAsia="Times New Roman" w:cstheme="minorHAnsi"/>
          <w:color w:val="212721"/>
          <w:sz w:val="24"/>
          <w:szCs w:val="24"/>
          <w:lang w:val="en"/>
        </w:rPr>
        <w:t>y</w:t>
      </w:r>
      <w:r w:rsidRPr="00174F71">
        <w:rPr>
          <w:rFonts w:eastAsia="Times New Roman" w:cstheme="minorHAnsi"/>
          <w:color w:val="212721"/>
          <w:sz w:val="24"/>
          <w:szCs w:val="24"/>
          <w:lang w:val="en"/>
        </w:rPr>
        <w:t xml:space="preserve"> </w:t>
      </w:r>
      <w:r w:rsidR="00047767">
        <w:rPr>
          <w:rFonts w:eastAsia="Times New Roman" w:cstheme="minorHAnsi"/>
          <w:color w:val="212721"/>
          <w:sz w:val="24"/>
          <w:szCs w:val="24"/>
          <w:lang w:val="en"/>
        </w:rPr>
        <w:t>demonstrated</w:t>
      </w:r>
      <w:r w:rsidRPr="00174F71">
        <w:rPr>
          <w:rFonts w:eastAsia="Times New Roman" w:cstheme="minorHAnsi"/>
          <w:color w:val="212721"/>
          <w:sz w:val="24"/>
          <w:szCs w:val="24"/>
          <w:lang w:val="en"/>
        </w:rPr>
        <w:t xml:space="preserve"> </w:t>
      </w:r>
      <w:r>
        <w:rPr>
          <w:rFonts w:eastAsia="Times New Roman" w:cstheme="minorHAnsi"/>
          <w:color w:val="212721"/>
          <w:sz w:val="24"/>
          <w:szCs w:val="24"/>
          <w:lang w:val="en"/>
        </w:rPr>
        <w:t>value with relevant money</w:t>
      </w:r>
    </w:p>
    <w:p w14:paraId="280A542F" w14:textId="795871E2" w:rsidR="00174F71" w:rsidRDefault="00174F71" w:rsidP="009961AD">
      <w:pPr>
        <w:pStyle w:val="ListParagraph"/>
        <w:numPr>
          <w:ilvl w:val="0"/>
          <w:numId w:val="7"/>
        </w:numPr>
        <w:shd w:val="clear" w:color="auto" w:fill="FFFFFF"/>
        <w:spacing w:after="0"/>
        <w:ind w:left="284" w:right="-285" w:hanging="284"/>
        <w:rPr>
          <w:rFonts w:eastAsia="Times New Roman" w:cstheme="minorHAnsi"/>
          <w:color w:val="212721"/>
          <w:sz w:val="24"/>
          <w:szCs w:val="24"/>
          <w:lang w:val="en"/>
        </w:rPr>
      </w:pPr>
      <w:r w:rsidRPr="00174F71">
        <w:rPr>
          <w:rFonts w:eastAsia="Times New Roman" w:cstheme="minorHAnsi"/>
          <w:color w:val="212721"/>
          <w:sz w:val="24"/>
          <w:szCs w:val="24"/>
          <w:lang w:val="en"/>
        </w:rPr>
        <w:t xml:space="preserve">how </w:t>
      </w:r>
      <w:r w:rsidR="00A67C85">
        <w:rPr>
          <w:rFonts w:eastAsia="Times New Roman" w:cstheme="minorHAnsi"/>
          <w:color w:val="212721"/>
          <w:sz w:val="24"/>
          <w:szCs w:val="24"/>
          <w:lang w:val="en"/>
        </w:rPr>
        <w:t xml:space="preserve">they </w:t>
      </w:r>
      <w:r w:rsidR="00A231B7">
        <w:rPr>
          <w:rFonts w:eastAsia="Times New Roman" w:cstheme="minorHAnsi"/>
          <w:color w:val="212721"/>
          <w:sz w:val="24"/>
          <w:szCs w:val="24"/>
          <w:lang w:val="en"/>
        </w:rPr>
        <w:t xml:space="preserve">proposed to </w:t>
      </w:r>
      <w:r w:rsidRPr="00174F71">
        <w:rPr>
          <w:rFonts w:eastAsia="Times New Roman" w:cstheme="minorHAnsi"/>
          <w:color w:val="212721"/>
          <w:sz w:val="24"/>
          <w:szCs w:val="24"/>
          <w:lang w:val="en"/>
        </w:rPr>
        <w:t xml:space="preserve">meet </w:t>
      </w:r>
      <w:r w:rsidR="00A231B7">
        <w:rPr>
          <w:rFonts w:eastAsia="Times New Roman" w:cstheme="minorHAnsi"/>
          <w:color w:val="212721"/>
          <w:sz w:val="24"/>
          <w:szCs w:val="24"/>
          <w:lang w:val="en"/>
        </w:rPr>
        <w:t xml:space="preserve">program </w:t>
      </w:r>
      <w:r w:rsidR="00A231B7" w:rsidRPr="00174F71">
        <w:rPr>
          <w:rFonts w:eastAsia="Times New Roman" w:cstheme="minorHAnsi"/>
          <w:color w:val="212721"/>
          <w:sz w:val="24"/>
          <w:szCs w:val="24"/>
          <w:lang w:val="en"/>
        </w:rPr>
        <w:t xml:space="preserve">objectives </w:t>
      </w:r>
      <w:r w:rsidR="00A231B7">
        <w:rPr>
          <w:rFonts w:eastAsia="Times New Roman" w:cstheme="minorHAnsi"/>
          <w:color w:val="212721"/>
          <w:sz w:val="24"/>
          <w:szCs w:val="24"/>
          <w:lang w:val="en"/>
        </w:rPr>
        <w:t xml:space="preserve">and </w:t>
      </w:r>
      <w:r w:rsidRPr="00174F71">
        <w:rPr>
          <w:rFonts w:eastAsia="Times New Roman" w:cstheme="minorHAnsi"/>
          <w:color w:val="212721"/>
          <w:sz w:val="24"/>
          <w:szCs w:val="24"/>
          <w:lang w:val="en"/>
        </w:rPr>
        <w:t>outcomes</w:t>
      </w:r>
      <w:r>
        <w:rPr>
          <w:rFonts w:eastAsia="Times New Roman" w:cstheme="minorHAnsi"/>
          <w:color w:val="212721"/>
          <w:sz w:val="24"/>
          <w:szCs w:val="24"/>
          <w:lang w:val="en"/>
        </w:rPr>
        <w:t>.</w:t>
      </w:r>
    </w:p>
    <w:p w14:paraId="762BEBE7" w14:textId="56F2DC94" w:rsidR="00CA21E7" w:rsidRDefault="0094458E" w:rsidP="00CA21E7">
      <w:pPr>
        <w:shd w:val="clear" w:color="auto" w:fill="FFFFFF"/>
        <w:spacing w:after="0"/>
        <w:rPr>
          <w:rFonts w:eastAsia="Times New Roman" w:cstheme="minorHAnsi"/>
          <w:color w:val="212721"/>
          <w:sz w:val="24"/>
          <w:szCs w:val="24"/>
          <w:lang w:val="en"/>
        </w:rPr>
      </w:pPr>
      <w:r>
        <w:rPr>
          <w:rFonts w:eastAsia="Times New Roman" w:cstheme="minorHAnsi"/>
          <w:color w:val="212721"/>
          <w:sz w:val="24"/>
          <w:szCs w:val="24"/>
          <w:lang w:val="en"/>
        </w:rPr>
        <w:t>All applications received through this grant opportunity met eligibility requirements as identified under th</w:t>
      </w:r>
      <w:r w:rsidR="00F159A5">
        <w:rPr>
          <w:rFonts w:eastAsia="Times New Roman" w:cstheme="minorHAnsi"/>
          <w:color w:val="212721"/>
          <w:sz w:val="24"/>
          <w:szCs w:val="24"/>
          <w:lang w:val="en"/>
        </w:rPr>
        <w:t>e grant opportunity guidelines.</w:t>
      </w:r>
    </w:p>
    <w:p w14:paraId="23CBE173" w14:textId="195545C1" w:rsidR="0094458E" w:rsidRDefault="0094458E" w:rsidP="00CA21E7">
      <w:pPr>
        <w:shd w:val="clear" w:color="auto" w:fill="FFFFFF"/>
        <w:spacing w:after="0"/>
        <w:rPr>
          <w:rFonts w:eastAsia="Times New Roman" w:cstheme="minorHAnsi"/>
          <w:color w:val="212721"/>
          <w:sz w:val="24"/>
          <w:szCs w:val="24"/>
          <w:lang w:val="en"/>
        </w:rPr>
      </w:pPr>
      <w:r>
        <w:rPr>
          <w:rFonts w:eastAsia="Times New Roman" w:cstheme="minorHAnsi"/>
          <w:color w:val="212721"/>
          <w:sz w:val="24"/>
          <w:szCs w:val="24"/>
          <w:lang w:val="en"/>
        </w:rPr>
        <w:t>Individual assessment of each application was undertaken and assessors allocated scores using the 5 point numerical scale (excellent, good, average, poor and does not meet criterion at all).</w:t>
      </w:r>
    </w:p>
    <w:p w14:paraId="120088F5" w14:textId="4556E445" w:rsidR="0094458E" w:rsidRDefault="0094458E" w:rsidP="00CA21E7">
      <w:pPr>
        <w:shd w:val="clear" w:color="auto" w:fill="FFFFFF"/>
        <w:spacing w:after="0"/>
        <w:rPr>
          <w:rFonts w:eastAsia="Times New Roman" w:cstheme="minorHAnsi"/>
          <w:color w:val="212721"/>
          <w:sz w:val="24"/>
          <w:szCs w:val="24"/>
          <w:lang w:val="en"/>
        </w:rPr>
      </w:pPr>
      <w:r>
        <w:rPr>
          <w:rFonts w:eastAsia="Times New Roman" w:cstheme="minorHAnsi"/>
          <w:color w:val="212721"/>
          <w:sz w:val="24"/>
          <w:szCs w:val="24"/>
          <w:lang w:val="en"/>
        </w:rPr>
        <w:t>All criterion were considered to be of equal importance and no weighting was used.</w:t>
      </w:r>
    </w:p>
    <w:p w14:paraId="2078D528" w14:textId="27E943C2" w:rsidR="00EA6C7B" w:rsidRPr="003721C8" w:rsidRDefault="00C22566" w:rsidP="00F159A5">
      <w:pPr>
        <w:pStyle w:val="Heading1"/>
      </w:pPr>
      <w:r>
        <w:t>ASSESSMENT FEEDBACK</w:t>
      </w:r>
    </w:p>
    <w:p w14:paraId="39AE423F" w14:textId="771CB719" w:rsidR="008040D8" w:rsidRDefault="00304952" w:rsidP="006265B3">
      <w:pPr>
        <w:shd w:val="clear" w:color="auto" w:fill="FFFFFF"/>
        <w:spacing w:after="0"/>
        <w:rPr>
          <w:rFonts w:eastAsia="Times New Roman" w:cstheme="minorHAnsi"/>
          <w:color w:val="212721"/>
          <w:sz w:val="24"/>
          <w:szCs w:val="24"/>
          <w:lang w:val="en"/>
        </w:rPr>
      </w:pPr>
      <w:r>
        <w:rPr>
          <w:rFonts w:eastAsia="Times New Roman" w:cstheme="minorHAnsi"/>
          <w:color w:val="212721"/>
          <w:sz w:val="24"/>
          <w:szCs w:val="24"/>
          <w:lang w:val="en"/>
        </w:rPr>
        <w:t>S</w:t>
      </w:r>
      <w:r w:rsidR="008040D8">
        <w:rPr>
          <w:rFonts w:eastAsia="Times New Roman" w:cstheme="minorHAnsi"/>
          <w:color w:val="212721"/>
          <w:sz w:val="24"/>
          <w:szCs w:val="24"/>
          <w:lang w:val="en"/>
        </w:rPr>
        <w:t xml:space="preserve">trong </w:t>
      </w:r>
      <w:r w:rsidR="00314472">
        <w:rPr>
          <w:rFonts w:eastAsia="Times New Roman" w:cstheme="minorHAnsi"/>
          <w:color w:val="212721"/>
          <w:sz w:val="24"/>
          <w:szCs w:val="24"/>
          <w:lang w:val="en"/>
        </w:rPr>
        <w:t xml:space="preserve">applications </w:t>
      </w:r>
      <w:r w:rsidR="008040D8">
        <w:rPr>
          <w:rFonts w:eastAsia="Times New Roman" w:cstheme="minorHAnsi"/>
          <w:color w:val="212721"/>
          <w:sz w:val="24"/>
          <w:szCs w:val="24"/>
          <w:lang w:val="en"/>
        </w:rPr>
        <w:t xml:space="preserve">provided clear </w:t>
      </w:r>
      <w:r w:rsidR="00502C23">
        <w:rPr>
          <w:rFonts w:eastAsia="Times New Roman" w:cstheme="minorHAnsi"/>
          <w:color w:val="212721"/>
          <w:sz w:val="24"/>
          <w:szCs w:val="24"/>
          <w:lang w:val="en"/>
        </w:rPr>
        <w:t xml:space="preserve">and concise </w:t>
      </w:r>
      <w:r>
        <w:rPr>
          <w:rFonts w:eastAsia="Times New Roman" w:cstheme="minorHAnsi"/>
          <w:color w:val="212721"/>
          <w:sz w:val="24"/>
          <w:szCs w:val="24"/>
          <w:lang w:val="en"/>
        </w:rPr>
        <w:t xml:space="preserve">evidence against the selection criteria demonstrating </w:t>
      </w:r>
      <w:r w:rsidR="00984FCD">
        <w:rPr>
          <w:rFonts w:eastAsia="Times New Roman" w:cstheme="minorHAnsi"/>
          <w:color w:val="212721"/>
          <w:sz w:val="24"/>
          <w:szCs w:val="24"/>
          <w:lang w:val="en"/>
        </w:rPr>
        <w:t>the organisation</w:t>
      </w:r>
      <w:r w:rsidR="00F93060">
        <w:rPr>
          <w:rFonts w:eastAsia="Times New Roman" w:cstheme="minorHAnsi"/>
          <w:color w:val="212721"/>
          <w:sz w:val="24"/>
          <w:szCs w:val="24"/>
          <w:lang w:val="en"/>
        </w:rPr>
        <w:t>’</w:t>
      </w:r>
      <w:r w:rsidR="00984FCD">
        <w:rPr>
          <w:rFonts w:eastAsia="Times New Roman" w:cstheme="minorHAnsi"/>
          <w:color w:val="212721"/>
          <w:sz w:val="24"/>
          <w:szCs w:val="24"/>
          <w:lang w:val="en"/>
        </w:rPr>
        <w:t>s ability to achieve project objectives</w:t>
      </w:r>
      <w:r w:rsidR="00010AC5">
        <w:rPr>
          <w:rFonts w:eastAsia="Times New Roman" w:cstheme="minorHAnsi"/>
          <w:color w:val="212721"/>
          <w:sz w:val="24"/>
          <w:szCs w:val="24"/>
          <w:lang w:val="en"/>
        </w:rPr>
        <w:t xml:space="preserve"> to the highest standard</w:t>
      </w:r>
      <w:r w:rsidR="00984FCD">
        <w:rPr>
          <w:rFonts w:eastAsia="Times New Roman" w:cstheme="minorHAnsi"/>
          <w:color w:val="212721"/>
          <w:sz w:val="24"/>
          <w:szCs w:val="24"/>
          <w:lang w:val="en"/>
        </w:rPr>
        <w:t>.</w:t>
      </w:r>
    </w:p>
    <w:p w14:paraId="47803B21" w14:textId="6B2B259D" w:rsidR="00984FCD" w:rsidRPr="00F159A5" w:rsidRDefault="00984FCD" w:rsidP="00F159A5">
      <w:pPr>
        <w:pStyle w:val="Heading2"/>
      </w:pPr>
      <w:r w:rsidRPr="00B44DC7">
        <w:t>Criterion 1</w:t>
      </w:r>
      <w:r>
        <w:t xml:space="preserve">: </w:t>
      </w:r>
      <w:r w:rsidRPr="004B1C5F">
        <w:t>Describe how your project aligns with Grant Opportunity Objecti</w:t>
      </w:r>
      <w:r w:rsidR="00F159A5">
        <w:t>ves and Outcomes in Section 2.1</w:t>
      </w:r>
    </w:p>
    <w:p w14:paraId="779A4959" w14:textId="7C056E01" w:rsidR="00604CDF" w:rsidRPr="006265B3" w:rsidRDefault="00604CDF" w:rsidP="00A231B7">
      <w:pPr>
        <w:shd w:val="clear" w:color="auto" w:fill="FFFFFF"/>
        <w:spacing w:after="0" w:line="360" w:lineRule="atLeast"/>
        <w:rPr>
          <w:rFonts w:eastAsia="Times New Roman" w:cstheme="minorHAnsi"/>
          <w:color w:val="212721"/>
          <w:sz w:val="24"/>
          <w:szCs w:val="24"/>
          <w:lang w:val="en"/>
        </w:rPr>
      </w:pPr>
      <w:r w:rsidRPr="006265B3">
        <w:rPr>
          <w:rFonts w:eastAsia="Times New Roman" w:cstheme="minorHAnsi"/>
          <w:color w:val="212721"/>
          <w:sz w:val="24"/>
          <w:szCs w:val="24"/>
          <w:lang w:val="en"/>
        </w:rPr>
        <w:t>Strong responses:</w:t>
      </w:r>
    </w:p>
    <w:p w14:paraId="047731D0" w14:textId="00C01896" w:rsidR="008478C5" w:rsidRDefault="0094458E" w:rsidP="0094458E">
      <w:pPr>
        <w:pStyle w:val="ListParagraph"/>
        <w:numPr>
          <w:ilvl w:val="0"/>
          <w:numId w:val="7"/>
        </w:numPr>
        <w:shd w:val="clear" w:color="auto" w:fill="FFFFFF"/>
        <w:spacing w:after="0"/>
        <w:ind w:left="284" w:right="-285" w:hanging="284"/>
        <w:rPr>
          <w:rFonts w:eastAsia="Times New Roman" w:cstheme="minorHAnsi"/>
          <w:color w:val="212721"/>
          <w:sz w:val="24"/>
          <w:szCs w:val="24"/>
          <w:lang w:val="en"/>
        </w:rPr>
      </w:pPr>
      <w:r>
        <w:rPr>
          <w:rFonts w:eastAsia="Times New Roman" w:cstheme="minorHAnsi"/>
          <w:color w:val="212721"/>
          <w:sz w:val="24"/>
          <w:szCs w:val="24"/>
          <w:lang w:val="en"/>
        </w:rPr>
        <w:t xml:space="preserve">Clearly identified </w:t>
      </w:r>
      <w:r w:rsidR="008478C5">
        <w:rPr>
          <w:rFonts w:eastAsia="Times New Roman" w:cstheme="minorHAnsi"/>
          <w:color w:val="212721"/>
          <w:sz w:val="24"/>
          <w:szCs w:val="24"/>
          <w:lang w:val="en"/>
        </w:rPr>
        <w:t xml:space="preserve">which population groups at risk were to be targeted through project activities. They included </w:t>
      </w:r>
      <w:r w:rsidR="00E165CB">
        <w:rPr>
          <w:rFonts w:eastAsia="Times New Roman" w:cstheme="minorHAnsi"/>
          <w:color w:val="212721"/>
          <w:sz w:val="24"/>
          <w:szCs w:val="24"/>
          <w:lang w:val="en"/>
        </w:rPr>
        <w:t>multiple target</w:t>
      </w:r>
      <w:r w:rsidR="008478C5">
        <w:rPr>
          <w:rFonts w:eastAsia="Times New Roman" w:cstheme="minorHAnsi"/>
          <w:color w:val="212721"/>
          <w:sz w:val="24"/>
          <w:szCs w:val="24"/>
          <w:lang w:val="en"/>
        </w:rPr>
        <w:t xml:space="preserve"> group</w:t>
      </w:r>
      <w:r w:rsidR="00E165CB">
        <w:rPr>
          <w:rFonts w:eastAsia="Times New Roman" w:cstheme="minorHAnsi"/>
          <w:color w:val="212721"/>
          <w:sz w:val="24"/>
          <w:szCs w:val="24"/>
          <w:lang w:val="en"/>
        </w:rPr>
        <w:t>s</w:t>
      </w:r>
      <w:r w:rsidR="008478C5">
        <w:rPr>
          <w:rFonts w:eastAsia="Times New Roman" w:cstheme="minorHAnsi"/>
          <w:color w:val="212721"/>
          <w:sz w:val="24"/>
          <w:szCs w:val="24"/>
          <w:lang w:val="en"/>
        </w:rPr>
        <w:t xml:space="preserve">, across the spectrum of </w:t>
      </w:r>
      <w:r w:rsidRPr="0094458E">
        <w:rPr>
          <w:rFonts w:eastAsia="Times New Roman" w:cstheme="minorHAnsi"/>
          <w:color w:val="212721"/>
          <w:sz w:val="24"/>
          <w:szCs w:val="24"/>
          <w:lang w:val="en"/>
        </w:rPr>
        <w:t>patients with diabetes, people over 50</w:t>
      </w:r>
      <w:r w:rsidR="00EB1CE2">
        <w:rPr>
          <w:rFonts w:eastAsia="Times New Roman" w:cstheme="minorHAnsi"/>
          <w:color w:val="212721"/>
          <w:sz w:val="24"/>
          <w:szCs w:val="24"/>
          <w:lang w:val="en"/>
        </w:rPr>
        <w:t xml:space="preserve"> years</w:t>
      </w:r>
      <w:r w:rsidRPr="0094458E">
        <w:rPr>
          <w:rFonts w:eastAsia="Times New Roman" w:cstheme="minorHAnsi"/>
          <w:color w:val="212721"/>
          <w:sz w:val="24"/>
          <w:szCs w:val="24"/>
          <w:lang w:val="en"/>
        </w:rPr>
        <w:t xml:space="preserve">, smokers, family history of AMD, rural and remote, Aboriginal and Torres Strait Islander people. </w:t>
      </w:r>
    </w:p>
    <w:p w14:paraId="53C45933" w14:textId="43C0ACF9" w:rsidR="008478C5" w:rsidRDefault="008478C5" w:rsidP="0094458E">
      <w:pPr>
        <w:pStyle w:val="ListParagraph"/>
        <w:numPr>
          <w:ilvl w:val="0"/>
          <w:numId w:val="7"/>
        </w:numPr>
        <w:shd w:val="clear" w:color="auto" w:fill="FFFFFF"/>
        <w:spacing w:after="0"/>
        <w:ind w:left="284" w:right="-285" w:hanging="284"/>
        <w:rPr>
          <w:rFonts w:eastAsia="Times New Roman" w:cstheme="minorHAnsi"/>
          <w:color w:val="212721"/>
          <w:sz w:val="24"/>
          <w:szCs w:val="24"/>
          <w:lang w:val="en"/>
        </w:rPr>
      </w:pPr>
      <w:r>
        <w:rPr>
          <w:rFonts w:eastAsia="Times New Roman" w:cstheme="minorHAnsi"/>
          <w:color w:val="212721"/>
          <w:sz w:val="24"/>
          <w:szCs w:val="24"/>
          <w:lang w:val="en"/>
        </w:rPr>
        <w:t>Provided evidence of understanding current resource availability and how gaps would be addressed</w:t>
      </w:r>
      <w:r w:rsidR="00E165CB">
        <w:rPr>
          <w:rFonts w:eastAsia="Times New Roman" w:cstheme="minorHAnsi"/>
          <w:color w:val="212721"/>
          <w:sz w:val="24"/>
          <w:szCs w:val="24"/>
          <w:lang w:val="en"/>
        </w:rPr>
        <w:t>, specifically the development of new evidence-based materials through a range of formats.</w:t>
      </w:r>
    </w:p>
    <w:p w14:paraId="30EF2249" w14:textId="2F02A5F1" w:rsidR="008478C5" w:rsidRDefault="00CC0B20" w:rsidP="0094458E">
      <w:pPr>
        <w:pStyle w:val="ListParagraph"/>
        <w:numPr>
          <w:ilvl w:val="0"/>
          <w:numId w:val="7"/>
        </w:numPr>
        <w:shd w:val="clear" w:color="auto" w:fill="FFFFFF"/>
        <w:spacing w:after="0"/>
        <w:ind w:left="284" w:right="-285" w:hanging="284"/>
        <w:rPr>
          <w:rFonts w:eastAsia="Times New Roman" w:cstheme="minorHAnsi"/>
          <w:color w:val="212721"/>
          <w:sz w:val="24"/>
          <w:szCs w:val="24"/>
          <w:lang w:val="en"/>
        </w:rPr>
      </w:pPr>
      <w:r>
        <w:rPr>
          <w:rFonts w:eastAsia="Times New Roman" w:cstheme="minorHAnsi"/>
          <w:color w:val="212721"/>
          <w:sz w:val="24"/>
          <w:szCs w:val="24"/>
          <w:lang w:val="en"/>
        </w:rPr>
        <w:t xml:space="preserve">Provided </w:t>
      </w:r>
      <w:r w:rsidR="008478C5">
        <w:rPr>
          <w:rFonts w:eastAsia="Times New Roman" w:cstheme="minorHAnsi"/>
          <w:color w:val="212721"/>
          <w:sz w:val="24"/>
          <w:szCs w:val="24"/>
          <w:lang w:val="en"/>
        </w:rPr>
        <w:t xml:space="preserve">detailed information provided </w:t>
      </w:r>
      <w:r w:rsidR="00E165CB">
        <w:rPr>
          <w:rFonts w:eastAsia="Times New Roman" w:cstheme="minorHAnsi"/>
          <w:color w:val="212721"/>
          <w:sz w:val="24"/>
          <w:szCs w:val="24"/>
          <w:lang w:val="en"/>
        </w:rPr>
        <w:t>on</w:t>
      </w:r>
      <w:r w:rsidR="008478C5">
        <w:rPr>
          <w:rFonts w:eastAsia="Times New Roman" w:cstheme="minorHAnsi"/>
          <w:color w:val="212721"/>
          <w:sz w:val="24"/>
          <w:szCs w:val="24"/>
          <w:lang w:val="en"/>
        </w:rPr>
        <w:t xml:space="preserve"> mechanisms for dissemination</w:t>
      </w:r>
      <w:r w:rsidR="00B062FB">
        <w:rPr>
          <w:rFonts w:eastAsia="Times New Roman" w:cstheme="minorHAnsi"/>
          <w:color w:val="212721"/>
          <w:sz w:val="24"/>
          <w:szCs w:val="24"/>
          <w:lang w:val="en"/>
        </w:rPr>
        <w:t xml:space="preserve"> of resources</w:t>
      </w:r>
      <w:r w:rsidR="008478C5">
        <w:rPr>
          <w:rFonts w:eastAsia="Times New Roman" w:cstheme="minorHAnsi"/>
          <w:color w:val="212721"/>
          <w:sz w:val="24"/>
          <w:szCs w:val="24"/>
          <w:lang w:val="en"/>
        </w:rPr>
        <w:t>.</w:t>
      </w:r>
    </w:p>
    <w:p w14:paraId="3187A639" w14:textId="39771297" w:rsidR="00984FCD" w:rsidRPr="0002489D" w:rsidRDefault="00984FCD" w:rsidP="00F159A5">
      <w:pPr>
        <w:pStyle w:val="Heading2"/>
        <w:rPr>
          <w:iCs/>
        </w:rPr>
      </w:pPr>
      <w:r w:rsidRPr="0002489D">
        <w:t xml:space="preserve">Criterion 2: Describe your organisation’s capacity and capability to deliver the project </w:t>
      </w:r>
    </w:p>
    <w:p w14:paraId="510317AF" w14:textId="34B1D5E7" w:rsidR="00EA7B6A" w:rsidRPr="0034770C" w:rsidRDefault="009961AD" w:rsidP="00EA7B6A">
      <w:pPr>
        <w:shd w:val="clear" w:color="auto" w:fill="FFFFFF"/>
        <w:spacing w:after="0"/>
        <w:rPr>
          <w:rFonts w:eastAsia="Times New Roman" w:cstheme="minorHAnsi"/>
          <w:color w:val="212721"/>
          <w:sz w:val="24"/>
          <w:szCs w:val="24"/>
          <w:lang w:val="en"/>
        </w:rPr>
      </w:pPr>
      <w:r>
        <w:rPr>
          <w:rFonts w:eastAsia="Times New Roman" w:cstheme="minorHAnsi"/>
          <w:color w:val="212721"/>
          <w:sz w:val="24"/>
          <w:szCs w:val="24"/>
          <w:lang w:val="en"/>
        </w:rPr>
        <w:t>Strong responses</w:t>
      </w:r>
      <w:r w:rsidR="00EA7B6A" w:rsidRPr="0034770C">
        <w:rPr>
          <w:rFonts w:eastAsia="Times New Roman" w:cstheme="minorHAnsi"/>
          <w:color w:val="212721"/>
          <w:sz w:val="24"/>
          <w:szCs w:val="24"/>
          <w:lang w:val="en"/>
        </w:rPr>
        <w:t>:</w:t>
      </w:r>
    </w:p>
    <w:p w14:paraId="4D5747A1" w14:textId="13A4D7C2" w:rsidR="0002489D" w:rsidRPr="0002489D" w:rsidRDefault="001A6BA3" w:rsidP="009961AD">
      <w:pPr>
        <w:pStyle w:val="ListParagraph"/>
        <w:numPr>
          <w:ilvl w:val="0"/>
          <w:numId w:val="7"/>
        </w:numPr>
        <w:shd w:val="clear" w:color="auto" w:fill="FFFFFF"/>
        <w:spacing w:after="0"/>
        <w:ind w:left="284" w:right="-285" w:hanging="284"/>
        <w:rPr>
          <w:rFonts w:eastAsia="Times New Roman" w:cstheme="minorHAnsi"/>
          <w:color w:val="212721"/>
          <w:sz w:val="24"/>
          <w:szCs w:val="24"/>
          <w:lang w:val="en"/>
        </w:rPr>
      </w:pPr>
      <w:r>
        <w:rPr>
          <w:rFonts w:eastAsia="Times New Roman" w:cstheme="minorHAnsi"/>
          <w:color w:val="212721"/>
          <w:sz w:val="24"/>
          <w:szCs w:val="24"/>
          <w:lang w:val="en"/>
        </w:rPr>
        <w:t>O</w:t>
      </w:r>
      <w:r w:rsidR="00F31E7B" w:rsidRPr="0034770C">
        <w:rPr>
          <w:rFonts w:eastAsia="Times New Roman" w:cstheme="minorHAnsi"/>
          <w:color w:val="212721"/>
          <w:sz w:val="24"/>
          <w:szCs w:val="24"/>
          <w:lang w:val="en"/>
        </w:rPr>
        <w:t>utline</w:t>
      </w:r>
      <w:r w:rsidR="00EA7B6A" w:rsidRPr="0034770C">
        <w:rPr>
          <w:rFonts w:eastAsia="Times New Roman" w:cstheme="minorHAnsi"/>
          <w:color w:val="212721"/>
          <w:sz w:val="24"/>
          <w:szCs w:val="24"/>
          <w:lang w:val="en"/>
        </w:rPr>
        <w:t>d</w:t>
      </w:r>
      <w:r w:rsidR="00F31E7B" w:rsidRPr="0034770C">
        <w:rPr>
          <w:rFonts w:eastAsia="Times New Roman" w:cstheme="minorHAnsi"/>
          <w:color w:val="212721"/>
          <w:sz w:val="24"/>
          <w:szCs w:val="24"/>
          <w:lang w:val="en"/>
        </w:rPr>
        <w:t xml:space="preserve"> the organisation’s governance structure,</w:t>
      </w:r>
      <w:r w:rsidR="0002489D">
        <w:rPr>
          <w:rFonts w:eastAsia="Times New Roman" w:cstheme="minorHAnsi"/>
          <w:color w:val="212721"/>
          <w:sz w:val="24"/>
          <w:szCs w:val="24"/>
          <w:lang w:val="en"/>
        </w:rPr>
        <w:t xml:space="preserve"> </w:t>
      </w:r>
      <w:r w:rsidR="0002489D" w:rsidRPr="00515280">
        <w:rPr>
          <w:rFonts w:eastAsia="Times New Roman" w:cstheme="minorHAnsi"/>
          <w:sz w:val="24"/>
          <w:szCs w:val="24"/>
          <w:lang w:val="en"/>
        </w:rPr>
        <w:t xml:space="preserve">and financial and administrative systems, </w:t>
      </w:r>
      <w:r w:rsidR="00505655">
        <w:rPr>
          <w:rFonts w:eastAsia="Times New Roman" w:cstheme="minorHAnsi"/>
          <w:sz w:val="24"/>
          <w:szCs w:val="24"/>
          <w:lang w:val="en"/>
        </w:rPr>
        <w:t>which included</w:t>
      </w:r>
      <w:r w:rsidR="00D1339A">
        <w:rPr>
          <w:rFonts w:eastAsia="Times New Roman" w:cstheme="minorHAnsi"/>
          <w:sz w:val="24"/>
          <w:szCs w:val="24"/>
          <w:lang w:val="en"/>
        </w:rPr>
        <w:t xml:space="preserve"> </w:t>
      </w:r>
      <w:r w:rsidR="0002489D" w:rsidRPr="00515280">
        <w:rPr>
          <w:rFonts w:eastAsia="Times New Roman" w:cstheme="minorHAnsi"/>
          <w:sz w:val="24"/>
          <w:szCs w:val="24"/>
          <w:lang w:val="en"/>
        </w:rPr>
        <w:t>advisory groups</w:t>
      </w:r>
      <w:r w:rsidR="00CC0B20">
        <w:rPr>
          <w:rFonts w:eastAsia="Times New Roman" w:cstheme="minorHAnsi"/>
          <w:sz w:val="24"/>
          <w:szCs w:val="24"/>
          <w:lang w:val="en"/>
        </w:rPr>
        <w:t xml:space="preserve"> and </w:t>
      </w:r>
      <w:r w:rsidR="00CC0B20" w:rsidRPr="00515280">
        <w:rPr>
          <w:rFonts w:eastAsia="Times New Roman" w:cstheme="minorHAnsi"/>
          <w:sz w:val="24"/>
          <w:szCs w:val="24"/>
          <w:lang w:val="en"/>
        </w:rPr>
        <w:t>sub-committees</w:t>
      </w:r>
      <w:r w:rsidR="007C4A28">
        <w:rPr>
          <w:rFonts w:eastAsia="Times New Roman" w:cstheme="minorHAnsi"/>
          <w:sz w:val="24"/>
          <w:szCs w:val="24"/>
          <w:lang w:val="en"/>
        </w:rPr>
        <w:t>.</w:t>
      </w:r>
    </w:p>
    <w:p w14:paraId="09259C26" w14:textId="35F5F2B6" w:rsidR="007C4A28" w:rsidRPr="007C4A28" w:rsidRDefault="00CC0B20" w:rsidP="009961AD">
      <w:pPr>
        <w:pStyle w:val="ListParagraph"/>
        <w:numPr>
          <w:ilvl w:val="0"/>
          <w:numId w:val="7"/>
        </w:numPr>
        <w:shd w:val="clear" w:color="auto" w:fill="FFFFFF"/>
        <w:spacing w:after="0"/>
        <w:ind w:left="284" w:right="-285" w:hanging="284"/>
        <w:rPr>
          <w:rFonts w:eastAsia="Times New Roman" w:cstheme="minorHAnsi"/>
          <w:color w:val="212721"/>
          <w:sz w:val="24"/>
          <w:szCs w:val="24"/>
          <w:lang w:val="en"/>
        </w:rPr>
      </w:pPr>
      <w:r>
        <w:rPr>
          <w:rFonts w:eastAsia="Times New Roman" w:cstheme="minorHAnsi"/>
          <w:sz w:val="24"/>
          <w:szCs w:val="24"/>
          <w:lang w:val="en"/>
        </w:rPr>
        <w:t>Provided e</w:t>
      </w:r>
      <w:r w:rsidR="00505655">
        <w:rPr>
          <w:rFonts w:eastAsia="Times New Roman" w:cstheme="minorHAnsi"/>
          <w:sz w:val="24"/>
          <w:szCs w:val="24"/>
          <w:lang w:val="en"/>
        </w:rPr>
        <w:t>vidence of e</w:t>
      </w:r>
      <w:r w:rsidR="007C4A28">
        <w:rPr>
          <w:rFonts w:eastAsia="Times New Roman" w:cstheme="minorHAnsi"/>
          <w:sz w:val="24"/>
          <w:szCs w:val="24"/>
          <w:lang w:val="en"/>
        </w:rPr>
        <w:t xml:space="preserve">xceptional </w:t>
      </w:r>
      <w:r w:rsidR="00505655">
        <w:rPr>
          <w:rFonts w:eastAsia="Times New Roman" w:cstheme="minorHAnsi"/>
          <w:sz w:val="24"/>
          <w:szCs w:val="24"/>
          <w:lang w:val="en"/>
        </w:rPr>
        <w:t>staff experience and how expertise would be utilised.</w:t>
      </w:r>
      <w:r w:rsidR="007C4A28">
        <w:rPr>
          <w:rFonts w:eastAsia="Times New Roman" w:cstheme="minorHAnsi"/>
          <w:sz w:val="24"/>
          <w:szCs w:val="24"/>
          <w:lang w:val="en"/>
        </w:rPr>
        <w:t xml:space="preserve"> </w:t>
      </w:r>
    </w:p>
    <w:p w14:paraId="7EB06951" w14:textId="6A67A35B" w:rsidR="00EA7B6A" w:rsidRPr="0034770C" w:rsidRDefault="00505655" w:rsidP="009961AD">
      <w:pPr>
        <w:pStyle w:val="ListParagraph"/>
        <w:numPr>
          <w:ilvl w:val="0"/>
          <w:numId w:val="7"/>
        </w:numPr>
        <w:shd w:val="clear" w:color="auto" w:fill="FFFFFF"/>
        <w:spacing w:after="0"/>
        <w:ind w:left="284" w:right="-285" w:hanging="284"/>
        <w:rPr>
          <w:rFonts w:eastAsia="Times New Roman" w:cstheme="minorHAnsi"/>
          <w:color w:val="212721"/>
          <w:sz w:val="24"/>
          <w:szCs w:val="24"/>
          <w:lang w:val="en"/>
        </w:rPr>
      </w:pPr>
      <w:r>
        <w:rPr>
          <w:rFonts w:eastAsia="Times New Roman" w:cstheme="minorHAnsi"/>
          <w:sz w:val="24"/>
          <w:szCs w:val="24"/>
          <w:lang w:val="en"/>
        </w:rPr>
        <w:t xml:space="preserve">Demonstrated extensive knowledge </w:t>
      </w:r>
      <w:r w:rsidR="007C4A28">
        <w:rPr>
          <w:rFonts w:eastAsia="Times New Roman" w:cstheme="minorHAnsi"/>
          <w:sz w:val="24"/>
          <w:szCs w:val="24"/>
          <w:lang w:val="en"/>
        </w:rPr>
        <w:t xml:space="preserve">in </w:t>
      </w:r>
      <w:r w:rsidR="00BA74E6">
        <w:rPr>
          <w:rFonts w:eastAsia="Times New Roman" w:cstheme="minorHAnsi"/>
          <w:color w:val="212721"/>
          <w:sz w:val="24"/>
          <w:szCs w:val="24"/>
          <w:lang w:val="en"/>
        </w:rPr>
        <w:t>developing and disseminating resources at a national level</w:t>
      </w:r>
      <w:r w:rsidR="00D30EA8">
        <w:rPr>
          <w:rFonts w:eastAsia="Times New Roman" w:cstheme="minorHAnsi"/>
          <w:color w:val="212721"/>
          <w:sz w:val="24"/>
          <w:szCs w:val="24"/>
          <w:lang w:val="en"/>
        </w:rPr>
        <w:t>.</w:t>
      </w:r>
    </w:p>
    <w:p w14:paraId="50C532F9" w14:textId="3625DBF6" w:rsidR="00EA7B6A" w:rsidRDefault="00BA74E6" w:rsidP="009961AD">
      <w:pPr>
        <w:pStyle w:val="ListParagraph"/>
        <w:numPr>
          <w:ilvl w:val="0"/>
          <w:numId w:val="7"/>
        </w:numPr>
        <w:shd w:val="clear" w:color="auto" w:fill="FFFFFF"/>
        <w:spacing w:after="0"/>
        <w:ind w:left="284" w:right="-285" w:hanging="284"/>
        <w:rPr>
          <w:rFonts w:eastAsia="Times New Roman" w:cstheme="minorHAnsi"/>
          <w:color w:val="212721"/>
          <w:sz w:val="24"/>
          <w:szCs w:val="24"/>
          <w:lang w:val="en"/>
        </w:rPr>
      </w:pPr>
      <w:r>
        <w:rPr>
          <w:rFonts w:eastAsia="Times New Roman" w:cstheme="minorHAnsi"/>
          <w:color w:val="212721"/>
          <w:sz w:val="24"/>
          <w:szCs w:val="24"/>
          <w:lang w:val="en"/>
        </w:rPr>
        <w:t>Provided extensive lists of networks which would be utilised in development and dissemination of resources</w:t>
      </w:r>
      <w:r w:rsidR="00611012">
        <w:rPr>
          <w:rFonts w:eastAsia="Times New Roman" w:cstheme="minorHAnsi"/>
          <w:color w:val="212721"/>
          <w:sz w:val="24"/>
          <w:szCs w:val="24"/>
          <w:lang w:val="en"/>
        </w:rPr>
        <w:t xml:space="preserve">, specifically </w:t>
      </w:r>
      <w:r>
        <w:rPr>
          <w:rFonts w:eastAsia="Times New Roman" w:cstheme="minorHAnsi"/>
          <w:color w:val="212721"/>
          <w:sz w:val="24"/>
          <w:szCs w:val="24"/>
          <w:lang w:val="en"/>
        </w:rPr>
        <w:t xml:space="preserve">established networks within </w:t>
      </w:r>
      <w:r w:rsidR="00611012">
        <w:rPr>
          <w:rFonts w:eastAsia="Times New Roman" w:cstheme="minorHAnsi"/>
          <w:color w:val="212721"/>
          <w:sz w:val="24"/>
          <w:szCs w:val="24"/>
          <w:lang w:val="en"/>
        </w:rPr>
        <w:t xml:space="preserve">relevant </w:t>
      </w:r>
      <w:r>
        <w:rPr>
          <w:rFonts w:eastAsia="Times New Roman" w:cstheme="minorHAnsi"/>
          <w:color w:val="212721"/>
          <w:sz w:val="24"/>
          <w:szCs w:val="24"/>
          <w:lang w:val="en"/>
        </w:rPr>
        <w:t xml:space="preserve">population at risk </w:t>
      </w:r>
      <w:r w:rsidR="00E626B1">
        <w:rPr>
          <w:rFonts w:eastAsia="Times New Roman" w:cstheme="minorHAnsi"/>
          <w:color w:val="212721"/>
          <w:sz w:val="24"/>
          <w:szCs w:val="24"/>
          <w:lang w:val="en"/>
        </w:rPr>
        <w:t>community groups</w:t>
      </w:r>
      <w:r w:rsidR="00D30EA8">
        <w:rPr>
          <w:rFonts w:eastAsia="Times New Roman" w:cstheme="minorHAnsi"/>
          <w:color w:val="212721"/>
          <w:sz w:val="24"/>
          <w:szCs w:val="24"/>
          <w:lang w:val="en"/>
        </w:rPr>
        <w:t>.</w:t>
      </w:r>
    </w:p>
    <w:p w14:paraId="5970A155" w14:textId="77777777" w:rsidR="00B61EB3" w:rsidRDefault="00505655" w:rsidP="00F159A5">
      <w:pPr>
        <w:pStyle w:val="Heading2"/>
      </w:pPr>
      <w:r>
        <w:t>C</w:t>
      </w:r>
      <w:r w:rsidRPr="00B44DC7">
        <w:t>riterion</w:t>
      </w:r>
      <w:r w:rsidR="00984FCD" w:rsidRPr="00B44DC7">
        <w:t xml:space="preserve"> 3</w:t>
      </w:r>
      <w:r w:rsidR="00984FCD">
        <w:t xml:space="preserve">: </w:t>
      </w:r>
      <w:r w:rsidR="00984FCD" w:rsidRPr="004B1C5F">
        <w:t xml:space="preserve">Describe your organisation’s risk management approach </w:t>
      </w:r>
    </w:p>
    <w:p w14:paraId="320B41C4" w14:textId="275DED98" w:rsidR="00505655" w:rsidRPr="0034770C" w:rsidRDefault="00505655" w:rsidP="00B61EB3">
      <w:pPr>
        <w:spacing w:after="0"/>
        <w:rPr>
          <w:rFonts w:eastAsia="Times New Roman" w:cstheme="minorHAnsi"/>
          <w:color w:val="212721"/>
          <w:sz w:val="24"/>
          <w:szCs w:val="24"/>
          <w:lang w:val="en"/>
        </w:rPr>
      </w:pPr>
      <w:r>
        <w:rPr>
          <w:rFonts w:eastAsia="Times New Roman" w:cstheme="minorHAnsi"/>
          <w:color w:val="212721"/>
          <w:sz w:val="24"/>
          <w:szCs w:val="24"/>
          <w:lang w:val="en"/>
        </w:rPr>
        <w:t>Strong responses</w:t>
      </w:r>
      <w:r w:rsidRPr="0034770C">
        <w:rPr>
          <w:rFonts w:eastAsia="Times New Roman" w:cstheme="minorHAnsi"/>
          <w:color w:val="212721"/>
          <w:sz w:val="24"/>
          <w:szCs w:val="24"/>
          <w:lang w:val="en"/>
        </w:rPr>
        <w:t>:</w:t>
      </w:r>
    </w:p>
    <w:p w14:paraId="7B26CBE8" w14:textId="6574448E" w:rsidR="00984FCD" w:rsidRDefault="00D1339A" w:rsidP="00984FCD">
      <w:pPr>
        <w:pStyle w:val="ListParagraph"/>
        <w:numPr>
          <w:ilvl w:val="0"/>
          <w:numId w:val="7"/>
        </w:numPr>
        <w:shd w:val="clear" w:color="auto" w:fill="FFFFFF"/>
        <w:spacing w:after="0"/>
        <w:ind w:left="284" w:right="-285" w:hanging="284"/>
        <w:rPr>
          <w:rFonts w:eastAsia="Times New Roman" w:cstheme="minorHAnsi"/>
          <w:color w:val="212721"/>
          <w:sz w:val="24"/>
          <w:szCs w:val="24"/>
          <w:lang w:val="en"/>
        </w:rPr>
      </w:pPr>
      <w:r>
        <w:rPr>
          <w:rFonts w:eastAsia="Times New Roman" w:cstheme="minorHAnsi"/>
          <w:color w:val="212721"/>
          <w:sz w:val="24"/>
          <w:szCs w:val="24"/>
          <w:lang w:val="en"/>
        </w:rPr>
        <w:t xml:space="preserve">Provided evidence of </w:t>
      </w:r>
      <w:r w:rsidR="008F2DB0">
        <w:rPr>
          <w:rFonts w:eastAsia="Times New Roman" w:cstheme="minorHAnsi"/>
          <w:color w:val="212721"/>
          <w:sz w:val="24"/>
          <w:szCs w:val="24"/>
          <w:lang w:val="en"/>
        </w:rPr>
        <w:t>well</w:t>
      </w:r>
      <w:r w:rsidR="00611012">
        <w:rPr>
          <w:rFonts w:eastAsia="Times New Roman" w:cstheme="minorHAnsi"/>
          <w:color w:val="212721"/>
          <w:sz w:val="24"/>
          <w:szCs w:val="24"/>
          <w:lang w:val="en"/>
        </w:rPr>
        <w:t>-</w:t>
      </w:r>
      <w:r w:rsidR="008F2DB0">
        <w:rPr>
          <w:rFonts w:eastAsia="Times New Roman" w:cstheme="minorHAnsi"/>
          <w:color w:val="212721"/>
          <w:sz w:val="24"/>
          <w:szCs w:val="24"/>
          <w:lang w:val="en"/>
        </w:rPr>
        <w:t xml:space="preserve">structured </w:t>
      </w:r>
      <w:r w:rsidR="00984FCD" w:rsidRPr="0034770C">
        <w:rPr>
          <w:rFonts w:eastAsia="Times New Roman" w:cstheme="minorHAnsi"/>
          <w:color w:val="212721"/>
          <w:sz w:val="24"/>
          <w:szCs w:val="24"/>
          <w:lang w:val="en"/>
        </w:rPr>
        <w:t xml:space="preserve">risk management </w:t>
      </w:r>
      <w:r>
        <w:rPr>
          <w:rFonts w:eastAsia="Times New Roman" w:cstheme="minorHAnsi"/>
          <w:color w:val="212721"/>
          <w:sz w:val="24"/>
          <w:szCs w:val="24"/>
          <w:lang w:val="en"/>
        </w:rPr>
        <w:t xml:space="preserve">policies, </w:t>
      </w:r>
      <w:r w:rsidR="00984FCD">
        <w:rPr>
          <w:rFonts w:eastAsia="Times New Roman" w:cstheme="minorHAnsi"/>
          <w:color w:val="212721"/>
          <w:sz w:val="24"/>
          <w:szCs w:val="24"/>
          <w:lang w:val="en"/>
        </w:rPr>
        <w:t>frameworks</w:t>
      </w:r>
      <w:r>
        <w:rPr>
          <w:rFonts w:eastAsia="Times New Roman" w:cstheme="minorHAnsi"/>
          <w:color w:val="212721"/>
          <w:sz w:val="24"/>
          <w:szCs w:val="24"/>
          <w:lang w:val="en"/>
        </w:rPr>
        <w:t xml:space="preserve"> and committees</w:t>
      </w:r>
      <w:r w:rsidR="00984FCD">
        <w:rPr>
          <w:rFonts w:eastAsia="Times New Roman" w:cstheme="minorHAnsi"/>
          <w:color w:val="212721"/>
          <w:sz w:val="24"/>
          <w:szCs w:val="24"/>
          <w:lang w:val="en"/>
        </w:rPr>
        <w:t xml:space="preserve"> within the organisation. </w:t>
      </w:r>
    </w:p>
    <w:p w14:paraId="6CF91EF8" w14:textId="13523EA7" w:rsidR="00984FCD" w:rsidRDefault="00B61EB3" w:rsidP="00984FCD">
      <w:pPr>
        <w:pStyle w:val="ListParagraph"/>
        <w:numPr>
          <w:ilvl w:val="0"/>
          <w:numId w:val="7"/>
        </w:numPr>
        <w:shd w:val="clear" w:color="auto" w:fill="FFFFFF"/>
        <w:spacing w:after="0"/>
        <w:ind w:left="284" w:right="-285" w:hanging="284"/>
        <w:rPr>
          <w:rFonts w:eastAsia="Times New Roman" w:cstheme="minorHAnsi"/>
          <w:color w:val="212721"/>
          <w:sz w:val="24"/>
          <w:szCs w:val="24"/>
          <w:lang w:val="en"/>
        </w:rPr>
      </w:pPr>
      <w:r>
        <w:rPr>
          <w:rFonts w:eastAsia="Times New Roman" w:cstheme="minorHAnsi"/>
          <w:color w:val="212721"/>
          <w:sz w:val="24"/>
          <w:szCs w:val="24"/>
          <w:lang w:val="en"/>
        </w:rPr>
        <w:t>Present</w:t>
      </w:r>
      <w:r w:rsidR="00D556BC">
        <w:rPr>
          <w:rFonts w:eastAsia="Times New Roman" w:cstheme="minorHAnsi"/>
          <w:color w:val="212721"/>
          <w:sz w:val="24"/>
          <w:szCs w:val="24"/>
          <w:lang w:val="en"/>
        </w:rPr>
        <w:t>ed</w:t>
      </w:r>
      <w:r>
        <w:rPr>
          <w:rFonts w:eastAsia="Times New Roman" w:cstheme="minorHAnsi"/>
          <w:color w:val="212721"/>
          <w:sz w:val="24"/>
          <w:szCs w:val="24"/>
          <w:lang w:val="en"/>
        </w:rPr>
        <w:t xml:space="preserve"> </w:t>
      </w:r>
      <w:r w:rsidR="00BA74E6">
        <w:rPr>
          <w:rFonts w:eastAsia="Times New Roman" w:cstheme="minorHAnsi"/>
          <w:color w:val="212721"/>
          <w:sz w:val="24"/>
          <w:szCs w:val="24"/>
          <w:lang w:val="en"/>
        </w:rPr>
        <w:t xml:space="preserve">risk management </w:t>
      </w:r>
      <w:r w:rsidR="00D556BC">
        <w:rPr>
          <w:rFonts w:eastAsia="Times New Roman" w:cstheme="minorHAnsi"/>
          <w:color w:val="212721"/>
          <w:sz w:val="24"/>
          <w:szCs w:val="24"/>
          <w:lang w:val="en"/>
        </w:rPr>
        <w:t xml:space="preserve">plans demonstrating excellent understanding of </w:t>
      </w:r>
      <w:r>
        <w:rPr>
          <w:rFonts w:eastAsia="Times New Roman" w:cstheme="minorHAnsi"/>
          <w:color w:val="212721"/>
          <w:sz w:val="24"/>
          <w:szCs w:val="24"/>
          <w:lang w:val="en"/>
        </w:rPr>
        <w:t>well considered risks</w:t>
      </w:r>
      <w:r w:rsidR="00F93060">
        <w:rPr>
          <w:rFonts w:eastAsia="Times New Roman" w:cstheme="minorHAnsi"/>
          <w:color w:val="212721"/>
          <w:sz w:val="24"/>
          <w:szCs w:val="24"/>
          <w:lang w:val="en"/>
        </w:rPr>
        <w:t>.</w:t>
      </w:r>
      <w:r>
        <w:rPr>
          <w:rFonts w:eastAsia="Times New Roman" w:cstheme="minorHAnsi"/>
          <w:color w:val="212721"/>
          <w:sz w:val="24"/>
          <w:szCs w:val="24"/>
          <w:lang w:val="en"/>
        </w:rPr>
        <w:t xml:space="preserve"> </w:t>
      </w:r>
      <w:r w:rsidR="00D556BC">
        <w:rPr>
          <w:rFonts w:eastAsia="Times New Roman" w:cstheme="minorHAnsi"/>
          <w:color w:val="212721"/>
          <w:sz w:val="24"/>
          <w:szCs w:val="24"/>
          <w:lang w:val="en"/>
        </w:rPr>
        <w:t>specific to the project</w:t>
      </w:r>
      <w:r>
        <w:rPr>
          <w:rFonts w:eastAsia="Times New Roman" w:cstheme="minorHAnsi"/>
          <w:color w:val="212721"/>
          <w:sz w:val="24"/>
          <w:szCs w:val="24"/>
          <w:lang w:val="en"/>
        </w:rPr>
        <w:t>. P</w:t>
      </w:r>
      <w:r w:rsidR="00BA74E6">
        <w:rPr>
          <w:rFonts w:eastAsia="Times New Roman" w:cstheme="minorHAnsi"/>
          <w:color w:val="212721"/>
          <w:sz w:val="24"/>
          <w:szCs w:val="24"/>
          <w:lang w:val="en"/>
        </w:rPr>
        <w:t>ractical mitigation strategies</w:t>
      </w:r>
      <w:r>
        <w:rPr>
          <w:rFonts w:eastAsia="Times New Roman" w:cstheme="minorHAnsi"/>
          <w:color w:val="212721"/>
          <w:sz w:val="24"/>
          <w:szCs w:val="24"/>
          <w:lang w:val="en"/>
        </w:rPr>
        <w:t xml:space="preserve"> included</w:t>
      </w:r>
      <w:r w:rsidR="00BA74E6">
        <w:rPr>
          <w:rFonts w:eastAsia="Times New Roman" w:cstheme="minorHAnsi"/>
          <w:color w:val="212721"/>
          <w:sz w:val="24"/>
          <w:szCs w:val="24"/>
          <w:lang w:val="en"/>
        </w:rPr>
        <w:t xml:space="preserve"> to address </w:t>
      </w:r>
      <w:r>
        <w:rPr>
          <w:rFonts w:eastAsia="Times New Roman" w:cstheme="minorHAnsi"/>
          <w:color w:val="212721"/>
          <w:sz w:val="24"/>
          <w:szCs w:val="24"/>
          <w:lang w:val="en"/>
        </w:rPr>
        <w:t xml:space="preserve">risk and minimise potential impacts. </w:t>
      </w:r>
      <w:r w:rsidR="00BA74E6">
        <w:rPr>
          <w:rFonts w:eastAsia="Times New Roman" w:cstheme="minorHAnsi"/>
          <w:color w:val="212721"/>
          <w:sz w:val="24"/>
          <w:szCs w:val="24"/>
          <w:lang w:val="en"/>
        </w:rPr>
        <w:t xml:space="preserve"> </w:t>
      </w:r>
    </w:p>
    <w:p w14:paraId="105762E6" w14:textId="1F13103C" w:rsidR="00984FCD" w:rsidRPr="00E51121" w:rsidRDefault="0002489D" w:rsidP="00F159A5">
      <w:pPr>
        <w:pStyle w:val="Heading2"/>
      </w:pPr>
      <w:r w:rsidRPr="00E51121">
        <w:t>Criterion 4: Demonstrate efficient and effective use of grant funds</w:t>
      </w:r>
    </w:p>
    <w:p w14:paraId="76A9035D" w14:textId="77777777" w:rsidR="00505655" w:rsidRPr="006265B3" w:rsidRDefault="00505655" w:rsidP="00505655">
      <w:pPr>
        <w:shd w:val="clear" w:color="auto" w:fill="FFFFFF"/>
        <w:spacing w:after="0" w:line="360" w:lineRule="atLeast"/>
        <w:rPr>
          <w:rFonts w:eastAsia="Times New Roman" w:cstheme="minorHAnsi"/>
          <w:color w:val="212721"/>
          <w:sz w:val="24"/>
          <w:szCs w:val="24"/>
          <w:lang w:val="en"/>
        </w:rPr>
      </w:pPr>
      <w:r w:rsidRPr="006265B3">
        <w:rPr>
          <w:rFonts w:eastAsia="Times New Roman" w:cstheme="minorHAnsi"/>
          <w:color w:val="212721"/>
          <w:sz w:val="24"/>
          <w:szCs w:val="24"/>
          <w:lang w:val="en"/>
        </w:rPr>
        <w:t>Strong responses:</w:t>
      </w:r>
    </w:p>
    <w:p w14:paraId="37DCFE15" w14:textId="77777777" w:rsidR="00B61EB3" w:rsidRDefault="00B61EB3" w:rsidP="00505655">
      <w:pPr>
        <w:pStyle w:val="ListParagraph"/>
        <w:numPr>
          <w:ilvl w:val="0"/>
          <w:numId w:val="7"/>
        </w:numPr>
        <w:shd w:val="clear" w:color="auto" w:fill="FFFFFF"/>
        <w:spacing w:after="0"/>
        <w:ind w:left="284" w:right="-285" w:hanging="284"/>
        <w:rPr>
          <w:rFonts w:eastAsia="Times New Roman" w:cstheme="minorHAnsi"/>
          <w:color w:val="212721"/>
          <w:sz w:val="24"/>
          <w:szCs w:val="24"/>
          <w:lang w:val="en"/>
        </w:rPr>
      </w:pPr>
      <w:r>
        <w:rPr>
          <w:rFonts w:eastAsia="Times New Roman" w:cstheme="minorHAnsi"/>
          <w:color w:val="212721"/>
          <w:sz w:val="24"/>
          <w:szCs w:val="24"/>
          <w:lang w:val="en"/>
        </w:rPr>
        <w:t>Value for money clearly demonstrated through appropriate costings and inclusion of relevant project costs.</w:t>
      </w:r>
    </w:p>
    <w:p w14:paraId="1CC7A890" w14:textId="33B575B1" w:rsidR="0002489D" w:rsidRDefault="00B61EB3" w:rsidP="00B61EB3">
      <w:pPr>
        <w:pStyle w:val="ListParagraph"/>
        <w:numPr>
          <w:ilvl w:val="0"/>
          <w:numId w:val="7"/>
        </w:numPr>
        <w:shd w:val="clear" w:color="auto" w:fill="FFFFFF"/>
        <w:spacing w:after="0"/>
        <w:ind w:left="284" w:right="-285" w:hanging="284"/>
        <w:rPr>
          <w:rFonts w:eastAsia="Times New Roman" w:cstheme="minorHAnsi"/>
          <w:color w:val="212721"/>
          <w:sz w:val="24"/>
          <w:szCs w:val="24"/>
          <w:lang w:val="en"/>
        </w:rPr>
      </w:pPr>
      <w:r>
        <w:rPr>
          <w:rFonts w:eastAsia="Times New Roman" w:cstheme="minorHAnsi"/>
          <w:color w:val="212721"/>
          <w:sz w:val="24"/>
          <w:szCs w:val="24"/>
          <w:lang w:val="en"/>
        </w:rPr>
        <w:t xml:space="preserve">Budget items </w:t>
      </w:r>
      <w:r w:rsidR="00505655">
        <w:rPr>
          <w:rFonts w:eastAsia="Times New Roman" w:cstheme="minorHAnsi"/>
          <w:color w:val="212721"/>
          <w:sz w:val="24"/>
          <w:szCs w:val="24"/>
          <w:lang w:val="en"/>
        </w:rPr>
        <w:t xml:space="preserve">appropriately </w:t>
      </w:r>
      <w:r>
        <w:rPr>
          <w:rFonts w:eastAsia="Times New Roman" w:cstheme="minorHAnsi"/>
          <w:color w:val="212721"/>
          <w:sz w:val="24"/>
          <w:szCs w:val="24"/>
          <w:lang w:val="en"/>
        </w:rPr>
        <w:t xml:space="preserve">balanced </w:t>
      </w:r>
      <w:r w:rsidR="00D1339A">
        <w:rPr>
          <w:rFonts w:eastAsia="Times New Roman" w:cstheme="minorHAnsi"/>
          <w:color w:val="212721"/>
          <w:sz w:val="24"/>
          <w:szCs w:val="24"/>
          <w:lang w:val="en"/>
        </w:rPr>
        <w:t xml:space="preserve">particularly in relation to </w:t>
      </w:r>
      <w:r w:rsidR="00505655">
        <w:rPr>
          <w:rFonts w:eastAsia="Times New Roman" w:cstheme="minorHAnsi"/>
          <w:color w:val="212721"/>
          <w:sz w:val="24"/>
          <w:szCs w:val="24"/>
          <w:lang w:val="en"/>
        </w:rPr>
        <w:t>split between staffing/admin</w:t>
      </w:r>
      <w:r w:rsidR="00611012">
        <w:rPr>
          <w:rFonts w:eastAsia="Times New Roman" w:cstheme="minorHAnsi"/>
          <w:color w:val="212721"/>
          <w:sz w:val="24"/>
          <w:szCs w:val="24"/>
          <w:lang w:val="en"/>
        </w:rPr>
        <w:t>istrative</w:t>
      </w:r>
      <w:r w:rsidR="00F159A5">
        <w:rPr>
          <w:rFonts w:eastAsia="Times New Roman" w:cstheme="minorHAnsi"/>
          <w:color w:val="212721"/>
          <w:sz w:val="24"/>
          <w:szCs w:val="24"/>
          <w:lang w:val="en"/>
        </w:rPr>
        <w:t xml:space="preserve"> and tangible project outcomes.</w:t>
      </w:r>
    </w:p>
    <w:p w14:paraId="46B5A08C" w14:textId="4B84303D" w:rsidR="00B61EB3" w:rsidRDefault="00B61EB3" w:rsidP="00B61EB3">
      <w:pPr>
        <w:shd w:val="clear" w:color="auto" w:fill="FFFFFF"/>
        <w:spacing w:after="0"/>
        <w:ind w:right="-285"/>
        <w:rPr>
          <w:rFonts w:eastAsia="Times New Roman" w:cstheme="minorHAnsi"/>
          <w:color w:val="212721"/>
          <w:sz w:val="24"/>
          <w:szCs w:val="24"/>
          <w:lang w:val="en"/>
        </w:rPr>
      </w:pPr>
      <w:r>
        <w:rPr>
          <w:rFonts w:eastAsia="Times New Roman" w:cstheme="minorHAnsi"/>
          <w:color w:val="212721"/>
          <w:sz w:val="24"/>
          <w:szCs w:val="24"/>
          <w:lang w:val="en"/>
        </w:rPr>
        <w:t>In relation to this criteria all applicants should consider:</w:t>
      </w:r>
    </w:p>
    <w:p w14:paraId="0B764723" w14:textId="6096AB6B" w:rsidR="00B61EB3" w:rsidRPr="00B61EB3" w:rsidRDefault="00B61EB3" w:rsidP="00B61EB3">
      <w:pPr>
        <w:pStyle w:val="ListParagraph"/>
        <w:numPr>
          <w:ilvl w:val="0"/>
          <w:numId w:val="7"/>
        </w:numPr>
        <w:shd w:val="clear" w:color="auto" w:fill="FFFFFF"/>
        <w:spacing w:after="0"/>
        <w:ind w:left="284" w:right="-285" w:hanging="284"/>
        <w:rPr>
          <w:rFonts w:eastAsia="Times New Roman" w:cstheme="minorHAnsi"/>
          <w:color w:val="212721"/>
          <w:sz w:val="24"/>
          <w:szCs w:val="24"/>
          <w:lang w:val="en"/>
        </w:rPr>
      </w:pPr>
      <w:r w:rsidRPr="00B61EB3">
        <w:rPr>
          <w:rFonts w:eastAsia="Times New Roman" w:cstheme="minorHAnsi"/>
          <w:color w:val="212721"/>
          <w:sz w:val="24"/>
          <w:szCs w:val="24"/>
          <w:lang w:val="en"/>
        </w:rPr>
        <w:t>Budgets should be checked to ensure all expense items add up to the total grant funds requested.</w:t>
      </w:r>
    </w:p>
    <w:p w14:paraId="0F36FAB3" w14:textId="7F3424CB" w:rsidR="00B61EB3" w:rsidRDefault="00B61EB3" w:rsidP="00874C98">
      <w:pPr>
        <w:pStyle w:val="ListParagraph"/>
        <w:numPr>
          <w:ilvl w:val="0"/>
          <w:numId w:val="7"/>
        </w:numPr>
        <w:shd w:val="clear" w:color="auto" w:fill="FFFFFF"/>
        <w:spacing w:after="0"/>
        <w:ind w:left="284" w:right="-285" w:hanging="284"/>
        <w:rPr>
          <w:rFonts w:eastAsia="Times New Roman" w:cstheme="minorHAnsi"/>
          <w:color w:val="212721"/>
          <w:sz w:val="24"/>
          <w:szCs w:val="24"/>
          <w:lang w:val="en"/>
        </w:rPr>
      </w:pPr>
      <w:r w:rsidRPr="00B61EB3">
        <w:rPr>
          <w:rFonts w:eastAsia="Times New Roman" w:cstheme="minorHAnsi"/>
          <w:color w:val="212721"/>
          <w:sz w:val="24"/>
          <w:szCs w:val="24"/>
          <w:lang w:val="en"/>
        </w:rPr>
        <w:t>Budgets should be consistent with the application, detailing the cost of all proposed activities and equipment</w:t>
      </w:r>
      <w:r w:rsidR="00611012">
        <w:rPr>
          <w:rFonts w:eastAsia="Times New Roman" w:cstheme="minorHAnsi"/>
          <w:color w:val="212721"/>
          <w:sz w:val="24"/>
          <w:szCs w:val="24"/>
          <w:lang w:val="en"/>
        </w:rPr>
        <w:t xml:space="preserve"> in the Activity Workplan</w:t>
      </w:r>
      <w:r w:rsidRPr="00B61EB3">
        <w:rPr>
          <w:rFonts w:eastAsia="Times New Roman" w:cstheme="minorHAnsi"/>
          <w:color w:val="212721"/>
          <w:sz w:val="24"/>
          <w:szCs w:val="24"/>
          <w:lang w:val="en"/>
        </w:rPr>
        <w:t>.</w:t>
      </w:r>
    </w:p>
    <w:p w14:paraId="06295520" w14:textId="39871F4B" w:rsidR="00F31E5D" w:rsidRPr="00636EAC" w:rsidRDefault="00B61EB3" w:rsidP="00942494">
      <w:pPr>
        <w:pStyle w:val="ListParagraph"/>
        <w:numPr>
          <w:ilvl w:val="0"/>
          <w:numId w:val="7"/>
        </w:numPr>
        <w:shd w:val="clear" w:color="auto" w:fill="FFFFFF"/>
        <w:spacing w:after="0" w:line="360" w:lineRule="atLeast"/>
        <w:ind w:left="284" w:right="-285" w:hanging="284"/>
        <w:rPr>
          <w:rFonts w:eastAsia="Times New Roman" w:cstheme="minorHAnsi"/>
          <w:color w:val="212721"/>
          <w:sz w:val="24"/>
          <w:szCs w:val="24"/>
          <w:lang w:val="en"/>
        </w:rPr>
      </w:pPr>
      <w:r w:rsidRPr="00636EAC">
        <w:rPr>
          <w:rFonts w:eastAsia="Times New Roman" w:cstheme="minorHAnsi"/>
          <w:color w:val="212721"/>
          <w:sz w:val="24"/>
          <w:szCs w:val="24"/>
          <w:lang w:val="en"/>
        </w:rPr>
        <w:t>The budget should have regard to eligible expenditure items and items that the grant cannot be used for, as detailed in the Guidelines. Templates should be altered as appropriate.</w:t>
      </w:r>
    </w:p>
    <w:sectPr w:rsidR="00F31E5D" w:rsidRPr="00636EAC" w:rsidSect="00047767">
      <w:headerReference w:type="default" r:id="rId9"/>
      <w:footerReference w:type="default" r:id="rId10"/>
      <w:pgSz w:w="11906" w:h="16838" w:code="9"/>
      <w:pgMar w:top="1134"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2967D" w14:textId="77777777" w:rsidR="0032482B" w:rsidRDefault="0032482B" w:rsidP="009907E6">
      <w:pPr>
        <w:spacing w:after="0"/>
      </w:pPr>
      <w:r>
        <w:separator/>
      </w:r>
    </w:p>
  </w:endnote>
  <w:endnote w:type="continuationSeparator" w:id="0">
    <w:p w14:paraId="29B5F9E2" w14:textId="77777777" w:rsidR="0032482B" w:rsidRDefault="0032482B" w:rsidP="00990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D3D54" w14:textId="322C2CA8" w:rsidR="00047767" w:rsidRDefault="00F159A5">
    <w:pPr>
      <w:pStyle w:val="Footer"/>
      <w:jc w:val="center"/>
    </w:pPr>
    <w:sdt>
      <w:sdtPr>
        <w:id w:val="-768314781"/>
        <w:docPartObj>
          <w:docPartGallery w:val="Page Numbers (Bottom of Page)"/>
          <w:docPartUnique/>
        </w:docPartObj>
      </w:sdtPr>
      <w:sdtEndPr>
        <w:rPr>
          <w:noProof/>
        </w:rPr>
      </w:sdtEndPr>
      <w:sdtContent>
        <w:r w:rsidR="00047767">
          <w:fldChar w:fldCharType="begin"/>
        </w:r>
        <w:r w:rsidR="00047767">
          <w:instrText xml:space="preserve"> PAGE   \* MERGEFORMAT </w:instrText>
        </w:r>
        <w:r w:rsidR="00047767">
          <w:fldChar w:fldCharType="separate"/>
        </w:r>
        <w:r>
          <w:rPr>
            <w:noProof/>
          </w:rPr>
          <w:t>1</w:t>
        </w:r>
        <w:r w:rsidR="00047767">
          <w:rPr>
            <w:noProof/>
          </w:rPr>
          <w:fldChar w:fldCharType="end"/>
        </w:r>
        <w:r w:rsidR="00047767">
          <w:rPr>
            <w:noProof/>
          </w:rPr>
          <w:t>.</w:t>
        </w:r>
      </w:sdtContent>
    </w:sdt>
  </w:p>
  <w:p w14:paraId="57A268CF" w14:textId="77777777" w:rsidR="00047767" w:rsidRDefault="00047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D69DB" w14:textId="77777777" w:rsidR="0032482B" w:rsidRDefault="0032482B" w:rsidP="009907E6">
      <w:pPr>
        <w:spacing w:after="0"/>
      </w:pPr>
      <w:r>
        <w:separator/>
      </w:r>
    </w:p>
  </w:footnote>
  <w:footnote w:type="continuationSeparator" w:id="0">
    <w:p w14:paraId="2A06613C" w14:textId="77777777" w:rsidR="0032482B" w:rsidRDefault="0032482B" w:rsidP="009907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0B874" w14:textId="77777777" w:rsidR="00D13AAE" w:rsidRDefault="00D13AAE" w:rsidP="00547AB7">
    <w:pPr>
      <w:pStyle w:val="Header"/>
      <w:jc w:val="center"/>
      <w:rPr>
        <w:sz w:val="26"/>
        <w:szCs w:val="26"/>
      </w:rPr>
    </w:pPr>
    <w:r>
      <w:rPr>
        <w:sz w:val="26"/>
        <w:szCs w:val="26"/>
      </w:rPr>
      <w:t>Macular Disease – Consumer Awareness and Education – Population Groups at Risk</w:t>
    </w:r>
  </w:p>
  <w:p w14:paraId="58300CA1" w14:textId="4BCF12DC" w:rsidR="00547AB7" w:rsidRDefault="00D13AAE" w:rsidP="00547AB7">
    <w:pPr>
      <w:pStyle w:val="Header"/>
      <w:jc w:val="center"/>
      <w:rPr>
        <w:sz w:val="26"/>
        <w:szCs w:val="26"/>
      </w:rPr>
    </w:pPr>
    <w:r>
      <w:rPr>
        <w:sz w:val="26"/>
        <w:szCs w:val="26"/>
      </w:rPr>
      <w:t xml:space="preserve"> Grant Opportunity GO2814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7027"/>
    <w:multiLevelType w:val="hybridMultilevel"/>
    <w:tmpl w:val="89D8A680"/>
    <w:lvl w:ilvl="0" w:tplc="04090003">
      <w:start w:val="1"/>
      <w:numFmt w:val="bullet"/>
      <w:lvlText w:val="o"/>
      <w:lvlJc w:val="left"/>
      <w:pPr>
        <w:ind w:left="720" w:hanging="360"/>
      </w:pPr>
      <w:rPr>
        <w:rFonts w:ascii="Courier New" w:hAnsi="Courier New" w:cs="Courier New"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295DD6"/>
    <w:multiLevelType w:val="hybridMultilevel"/>
    <w:tmpl w:val="268086B4"/>
    <w:lvl w:ilvl="0" w:tplc="86F85196">
      <w:start w:val="1"/>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F6AD5"/>
    <w:multiLevelType w:val="hybridMultilevel"/>
    <w:tmpl w:val="59C07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D4DE8"/>
    <w:multiLevelType w:val="hybridMultilevel"/>
    <w:tmpl w:val="04B4BD36"/>
    <w:lvl w:ilvl="0" w:tplc="0C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1419C"/>
    <w:multiLevelType w:val="hybridMultilevel"/>
    <w:tmpl w:val="82687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E760F9"/>
    <w:multiLevelType w:val="multilevel"/>
    <w:tmpl w:val="DA8A9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DA257B"/>
    <w:multiLevelType w:val="hybridMultilevel"/>
    <w:tmpl w:val="4D0C2BAA"/>
    <w:lvl w:ilvl="0" w:tplc="04090003">
      <w:start w:val="1"/>
      <w:numFmt w:val="bullet"/>
      <w:lvlText w:val="o"/>
      <w:lvlJc w:val="left"/>
      <w:pPr>
        <w:ind w:left="1932" w:hanging="360"/>
      </w:pPr>
      <w:rPr>
        <w:rFonts w:ascii="Courier New" w:hAnsi="Courier New" w:cs="Courier New" w:hint="default"/>
      </w:rPr>
    </w:lvl>
    <w:lvl w:ilvl="1" w:tplc="04090003" w:tentative="1">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7" w15:restartNumberingAfterBreak="0">
    <w:nsid w:val="15441105"/>
    <w:multiLevelType w:val="hybridMultilevel"/>
    <w:tmpl w:val="560A4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C461D"/>
    <w:multiLevelType w:val="hybridMultilevel"/>
    <w:tmpl w:val="FB3E0D44"/>
    <w:lvl w:ilvl="0" w:tplc="86F85196">
      <w:start w:val="1"/>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D1E2D4A"/>
    <w:multiLevelType w:val="hybridMultilevel"/>
    <w:tmpl w:val="3C40E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A4139A"/>
    <w:multiLevelType w:val="hybridMultilevel"/>
    <w:tmpl w:val="74C06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BB5207"/>
    <w:multiLevelType w:val="multilevel"/>
    <w:tmpl w:val="470C2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BD19C8"/>
    <w:multiLevelType w:val="hybridMultilevel"/>
    <w:tmpl w:val="554CD9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F4229E"/>
    <w:multiLevelType w:val="hybridMultilevel"/>
    <w:tmpl w:val="AF10A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F3449D"/>
    <w:multiLevelType w:val="hybridMultilevel"/>
    <w:tmpl w:val="E2EACF68"/>
    <w:lvl w:ilvl="0" w:tplc="04090003">
      <w:start w:val="1"/>
      <w:numFmt w:val="bullet"/>
      <w:lvlText w:val="o"/>
      <w:lvlJc w:val="left"/>
      <w:pPr>
        <w:ind w:left="720" w:hanging="360"/>
      </w:pPr>
      <w:rPr>
        <w:rFonts w:ascii="Courier New" w:hAnsi="Courier New" w:cs="Courier New"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9C3067"/>
    <w:multiLevelType w:val="hybridMultilevel"/>
    <w:tmpl w:val="131C6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3126F2"/>
    <w:multiLevelType w:val="hybridMultilevel"/>
    <w:tmpl w:val="BB7631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1113610"/>
    <w:multiLevelType w:val="hybridMultilevel"/>
    <w:tmpl w:val="6B74B1C0"/>
    <w:lvl w:ilvl="0" w:tplc="86F85196">
      <w:start w:val="1"/>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414054"/>
    <w:multiLevelType w:val="hybridMultilevel"/>
    <w:tmpl w:val="ABBA72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AEE3804"/>
    <w:multiLevelType w:val="hybridMultilevel"/>
    <w:tmpl w:val="677EBB62"/>
    <w:lvl w:ilvl="0" w:tplc="86F85196">
      <w:start w:val="1"/>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8266D5"/>
    <w:multiLevelType w:val="multilevel"/>
    <w:tmpl w:val="78002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41358A"/>
    <w:multiLevelType w:val="hybridMultilevel"/>
    <w:tmpl w:val="6AACA7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FA13A2"/>
    <w:multiLevelType w:val="hybridMultilevel"/>
    <w:tmpl w:val="CA7EE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277FF6"/>
    <w:multiLevelType w:val="hybridMultilevel"/>
    <w:tmpl w:val="B26085FE"/>
    <w:lvl w:ilvl="0" w:tplc="86F85196">
      <w:start w:val="1"/>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990A09"/>
    <w:multiLevelType w:val="hybridMultilevel"/>
    <w:tmpl w:val="76EE1408"/>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A70C22"/>
    <w:multiLevelType w:val="hybridMultilevel"/>
    <w:tmpl w:val="3DDECC10"/>
    <w:lvl w:ilvl="0" w:tplc="04090003">
      <w:start w:val="1"/>
      <w:numFmt w:val="bullet"/>
      <w:lvlText w:val="o"/>
      <w:lvlJc w:val="left"/>
      <w:pPr>
        <w:ind w:left="1037" w:hanging="360"/>
      </w:pPr>
      <w:rPr>
        <w:rFonts w:ascii="Courier New" w:hAnsi="Courier New" w:cs="Courier New"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27" w15:restartNumberingAfterBreak="0">
    <w:nsid w:val="7C3C62D9"/>
    <w:multiLevelType w:val="hybridMultilevel"/>
    <w:tmpl w:val="E1421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92357E"/>
    <w:multiLevelType w:val="hybridMultilevel"/>
    <w:tmpl w:val="DE560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21"/>
  </w:num>
  <w:num w:numId="4">
    <w:abstractNumId w:val="16"/>
  </w:num>
  <w:num w:numId="5">
    <w:abstractNumId w:val="10"/>
  </w:num>
  <w:num w:numId="6">
    <w:abstractNumId w:val="19"/>
  </w:num>
  <w:num w:numId="7">
    <w:abstractNumId w:val="14"/>
  </w:num>
  <w:num w:numId="8">
    <w:abstractNumId w:val="6"/>
  </w:num>
  <w:num w:numId="9">
    <w:abstractNumId w:val="24"/>
  </w:num>
  <w:num w:numId="10">
    <w:abstractNumId w:val="8"/>
  </w:num>
  <w:num w:numId="11">
    <w:abstractNumId w:val="22"/>
  </w:num>
  <w:num w:numId="12">
    <w:abstractNumId w:val="26"/>
  </w:num>
  <w:num w:numId="13">
    <w:abstractNumId w:val="18"/>
  </w:num>
  <w:num w:numId="14">
    <w:abstractNumId w:val="20"/>
  </w:num>
  <w:num w:numId="15">
    <w:abstractNumId w:val="17"/>
  </w:num>
  <w:num w:numId="16">
    <w:abstractNumId w:val="15"/>
  </w:num>
  <w:num w:numId="17">
    <w:abstractNumId w:val="11"/>
  </w:num>
  <w:num w:numId="18">
    <w:abstractNumId w:val="2"/>
  </w:num>
  <w:num w:numId="19">
    <w:abstractNumId w:val="1"/>
  </w:num>
  <w:num w:numId="20">
    <w:abstractNumId w:val="25"/>
  </w:num>
  <w:num w:numId="21">
    <w:abstractNumId w:val="0"/>
  </w:num>
  <w:num w:numId="22">
    <w:abstractNumId w:val="13"/>
  </w:num>
  <w:num w:numId="23">
    <w:abstractNumId w:val="23"/>
  </w:num>
  <w:num w:numId="24">
    <w:abstractNumId w:val="27"/>
  </w:num>
  <w:num w:numId="25">
    <w:abstractNumId w:val="7"/>
  </w:num>
  <w:num w:numId="26">
    <w:abstractNumId w:val="28"/>
  </w:num>
  <w:num w:numId="27">
    <w:abstractNumId w:val="4"/>
  </w:num>
  <w:num w:numId="28">
    <w:abstractNumId w:val="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E7B"/>
    <w:rsid w:val="00010AC5"/>
    <w:rsid w:val="0002489D"/>
    <w:rsid w:val="00047767"/>
    <w:rsid w:val="000805B3"/>
    <w:rsid w:val="000F05B3"/>
    <w:rsid w:val="00103270"/>
    <w:rsid w:val="00156BAA"/>
    <w:rsid w:val="00174F71"/>
    <w:rsid w:val="001A6BA3"/>
    <w:rsid w:val="001B4CD7"/>
    <w:rsid w:val="001E1E7E"/>
    <w:rsid w:val="002B6A19"/>
    <w:rsid w:val="002E78A4"/>
    <w:rsid w:val="00304952"/>
    <w:rsid w:val="003108BB"/>
    <w:rsid w:val="00314472"/>
    <w:rsid w:val="0032482B"/>
    <w:rsid w:val="0032638D"/>
    <w:rsid w:val="0034770C"/>
    <w:rsid w:val="00352A61"/>
    <w:rsid w:val="003721C8"/>
    <w:rsid w:val="00391F6A"/>
    <w:rsid w:val="003A0E59"/>
    <w:rsid w:val="003B59B3"/>
    <w:rsid w:val="003B7E1B"/>
    <w:rsid w:val="003C3CA9"/>
    <w:rsid w:val="003D1003"/>
    <w:rsid w:val="00401722"/>
    <w:rsid w:val="004108ED"/>
    <w:rsid w:val="0041197B"/>
    <w:rsid w:val="0043313A"/>
    <w:rsid w:val="00464D7A"/>
    <w:rsid w:val="00491804"/>
    <w:rsid w:val="00491F10"/>
    <w:rsid w:val="004A4885"/>
    <w:rsid w:val="004A5168"/>
    <w:rsid w:val="004C2744"/>
    <w:rsid w:val="00502C23"/>
    <w:rsid w:val="005038E8"/>
    <w:rsid w:val="00505655"/>
    <w:rsid w:val="00515280"/>
    <w:rsid w:val="00531534"/>
    <w:rsid w:val="00547AB7"/>
    <w:rsid w:val="005841C4"/>
    <w:rsid w:val="005936A9"/>
    <w:rsid w:val="005A0186"/>
    <w:rsid w:val="005A233B"/>
    <w:rsid w:val="005C29B5"/>
    <w:rsid w:val="005C667B"/>
    <w:rsid w:val="00604337"/>
    <w:rsid w:val="00604CDF"/>
    <w:rsid w:val="006055D5"/>
    <w:rsid w:val="00611012"/>
    <w:rsid w:val="006265B3"/>
    <w:rsid w:val="00636EAC"/>
    <w:rsid w:val="00652A0C"/>
    <w:rsid w:val="0065400A"/>
    <w:rsid w:val="00661E63"/>
    <w:rsid w:val="00676966"/>
    <w:rsid w:val="006C4049"/>
    <w:rsid w:val="006C72F2"/>
    <w:rsid w:val="006D4B42"/>
    <w:rsid w:val="006E6429"/>
    <w:rsid w:val="007067C7"/>
    <w:rsid w:val="007155BE"/>
    <w:rsid w:val="007158DF"/>
    <w:rsid w:val="00743902"/>
    <w:rsid w:val="007440B3"/>
    <w:rsid w:val="00746E6D"/>
    <w:rsid w:val="007551D3"/>
    <w:rsid w:val="007630A5"/>
    <w:rsid w:val="00771953"/>
    <w:rsid w:val="007748D3"/>
    <w:rsid w:val="00784C63"/>
    <w:rsid w:val="00793E6A"/>
    <w:rsid w:val="007A5E4C"/>
    <w:rsid w:val="007C4A28"/>
    <w:rsid w:val="007C683E"/>
    <w:rsid w:val="007D34A2"/>
    <w:rsid w:val="00801A07"/>
    <w:rsid w:val="008040D8"/>
    <w:rsid w:val="00816A8E"/>
    <w:rsid w:val="008177A4"/>
    <w:rsid w:val="008219FF"/>
    <w:rsid w:val="00843321"/>
    <w:rsid w:val="008478C5"/>
    <w:rsid w:val="00857723"/>
    <w:rsid w:val="008A0907"/>
    <w:rsid w:val="008C216E"/>
    <w:rsid w:val="008F2DB0"/>
    <w:rsid w:val="009232E1"/>
    <w:rsid w:val="0093378B"/>
    <w:rsid w:val="00934DF6"/>
    <w:rsid w:val="00937338"/>
    <w:rsid w:val="00942E36"/>
    <w:rsid w:val="0094458E"/>
    <w:rsid w:val="009715FC"/>
    <w:rsid w:val="00984FCD"/>
    <w:rsid w:val="009855F9"/>
    <w:rsid w:val="009907E6"/>
    <w:rsid w:val="00993BD2"/>
    <w:rsid w:val="009961AD"/>
    <w:rsid w:val="009A5BB8"/>
    <w:rsid w:val="00A048C9"/>
    <w:rsid w:val="00A22B4D"/>
    <w:rsid w:val="00A231B7"/>
    <w:rsid w:val="00A50E49"/>
    <w:rsid w:val="00A60F20"/>
    <w:rsid w:val="00A67C85"/>
    <w:rsid w:val="00A73A32"/>
    <w:rsid w:val="00B062FB"/>
    <w:rsid w:val="00B160A8"/>
    <w:rsid w:val="00B61EB3"/>
    <w:rsid w:val="00B75958"/>
    <w:rsid w:val="00BA1F63"/>
    <w:rsid w:val="00BA74E6"/>
    <w:rsid w:val="00C22566"/>
    <w:rsid w:val="00C7785D"/>
    <w:rsid w:val="00C84304"/>
    <w:rsid w:val="00C94E0A"/>
    <w:rsid w:val="00CA21E7"/>
    <w:rsid w:val="00CB3B9A"/>
    <w:rsid w:val="00CC0B20"/>
    <w:rsid w:val="00CD0AB8"/>
    <w:rsid w:val="00CF6DE8"/>
    <w:rsid w:val="00D1339A"/>
    <w:rsid w:val="00D13AAE"/>
    <w:rsid w:val="00D30EA8"/>
    <w:rsid w:val="00D54F1E"/>
    <w:rsid w:val="00D556BC"/>
    <w:rsid w:val="00E165CB"/>
    <w:rsid w:val="00E27E90"/>
    <w:rsid w:val="00E421D6"/>
    <w:rsid w:val="00E4365C"/>
    <w:rsid w:val="00E51121"/>
    <w:rsid w:val="00E626B1"/>
    <w:rsid w:val="00E76BCD"/>
    <w:rsid w:val="00E87C1D"/>
    <w:rsid w:val="00EA2F11"/>
    <w:rsid w:val="00EA5E2A"/>
    <w:rsid w:val="00EA6C7B"/>
    <w:rsid w:val="00EA7B6A"/>
    <w:rsid w:val="00EB1CE2"/>
    <w:rsid w:val="00F155FE"/>
    <w:rsid w:val="00F159A5"/>
    <w:rsid w:val="00F24F36"/>
    <w:rsid w:val="00F31E5D"/>
    <w:rsid w:val="00F31E7B"/>
    <w:rsid w:val="00F4109F"/>
    <w:rsid w:val="00F447DA"/>
    <w:rsid w:val="00F74EB0"/>
    <w:rsid w:val="00F915A2"/>
    <w:rsid w:val="00F93060"/>
    <w:rsid w:val="00F96DEE"/>
    <w:rsid w:val="00FC2560"/>
    <w:rsid w:val="00FC6F99"/>
    <w:rsid w:val="00FD5691"/>
    <w:rsid w:val="00FE3E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E46F394"/>
  <w15:chartTrackingRefBased/>
  <w15:docId w15:val="{D6B64C01-50B9-4BAD-B959-C0165685E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9A5"/>
    <w:pPr>
      <w:spacing w:before="120" w:after="120" w:line="240" w:lineRule="auto"/>
    </w:pPr>
  </w:style>
  <w:style w:type="paragraph" w:styleId="Heading1">
    <w:name w:val="heading 1"/>
    <w:basedOn w:val="Normal"/>
    <w:next w:val="Normal"/>
    <w:link w:val="Heading1Char"/>
    <w:uiPriority w:val="9"/>
    <w:qFormat/>
    <w:rsid w:val="00F159A5"/>
    <w:pPr>
      <w:shd w:val="clear" w:color="auto" w:fill="FFFFFF"/>
      <w:tabs>
        <w:tab w:val="left" w:pos="1365"/>
      </w:tabs>
      <w:spacing w:before="240" w:after="0"/>
      <w:outlineLvl w:val="0"/>
    </w:pPr>
    <w:rPr>
      <w:rFonts w:eastAsia="Times New Roman" w:cstheme="minorHAnsi"/>
      <w:b/>
      <w:color w:val="000033"/>
      <w:sz w:val="28"/>
      <w:szCs w:val="24"/>
      <w:lang w:val="en"/>
    </w:rPr>
  </w:style>
  <w:style w:type="paragraph" w:styleId="Heading2">
    <w:name w:val="heading 2"/>
    <w:basedOn w:val="Normal"/>
    <w:link w:val="Heading2Char"/>
    <w:uiPriority w:val="9"/>
    <w:qFormat/>
    <w:rsid w:val="00F159A5"/>
    <w:pPr>
      <w:outlineLvl w:val="1"/>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59A5"/>
    <w:rPr>
      <w:rFonts w:cs="Arial"/>
      <w:b/>
    </w:rPr>
  </w:style>
  <w:style w:type="paragraph" w:styleId="NormalWeb">
    <w:name w:val="Normal (Web)"/>
    <w:basedOn w:val="Normal"/>
    <w:uiPriority w:val="99"/>
    <w:semiHidden/>
    <w:unhideWhenUsed/>
    <w:rsid w:val="00F31E7B"/>
    <w:pPr>
      <w:spacing w:after="480" w:line="360" w:lineRule="atLeast"/>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31E7B"/>
    <w:pPr>
      <w:ind w:left="720"/>
      <w:contextualSpacing/>
    </w:pPr>
  </w:style>
  <w:style w:type="table" w:styleId="TableGrid">
    <w:name w:val="Table Grid"/>
    <w:basedOn w:val="TableNormal"/>
    <w:uiPriority w:val="59"/>
    <w:rsid w:val="006C7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
    <w:name w:val="List Table 4"/>
    <w:basedOn w:val="TableNormal"/>
    <w:uiPriority w:val="49"/>
    <w:rsid w:val="006C72F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6C72F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F447DA"/>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basedOn w:val="Normal"/>
    <w:link w:val="HeaderChar"/>
    <w:uiPriority w:val="99"/>
    <w:unhideWhenUsed/>
    <w:rsid w:val="009907E6"/>
    <w:pPr>
      <w:tabs>
        <w:tab w:val="center" w:pos="4680"/>
        <w:tab w:val="right" w:pos="9360"/>
      </w:tabs>
      <w:spacing w:after="0"/>
    </w:pPr>
  </w:style>
  <w:style w:type="character" w:customStyle="1" w:styleId="HeaderChar">
    <w:name w:val="Header Char"/>
    <w:basedOn w:val="DefaultParagraphFont"/>
    <w:link w:val="Header"/>
    <w:uiPriority w:val="99"/>
    <w:rsid w:val="009907E6"/>
  </w:style>
  <w:style w:type="paragraph" w:styleId="Footer">
    <w:name w:val="footer"/>
    <w:basedOn w:val="Normal"/>
    <w:link w:val="FooterChar"/>
    <w:uiPriority w:val="99"/>
    <w:unhideWhenUsed/>
    <w:rsid w:val="009907E6"/>
    <w:pPr>
      <w:tabs>
        <w:tab w:val="center" w:pos="4680"/>
        <w:tab w:val="right" w:pos="9360"/>
      </w:tabs>
      <w:spacing w:after="0"/>
    </w:pPr>
  </w:style>
  <w:style w:type="character" w:customStyle="1" w:styleId="FooterChar">
    <w:name w:val="Footer Char"/>
    <w:basedOn w:val="DefaultParagraphFont"/>
    <w:link w:val="Footer"/>
    <w:uiPriority w:val="99"/>
    <w:rsid w:val="009907E6"/>
  </w:style>
  <w:style w:type="character" w:styleId="CommentReference">
    <w:name w:val="annotation reference"/>
    <w:basedOn w:val="DefaultParagraphFont"/>
    <w:uiPriority w:val="99"/>
    <w:semiHidden/>
    <w:unhideWhenUsed/>
    <w:rsid w:val="00401722"/>
    <w:rPr>
      <w:sz w:val="16"/>
      <w:szCs w:val="16"/>
    </w:rPr>
  </w:style>
  <w:style w:type="paragraph" w:styleId="CommentText">
    <w:name w:val="annotation text"/>
    <w:basedOn w:val="Normal"/>
    <w:link w:val="CommentTextChar"/>
    <w:uiPriority w:val="99"/>
    <w:semiHidden/>
    <w:unhideWhenUsed/>
    <w:rsid w:val="00401722"/>
    <w:rPr>
      <w:sz w:val="20"/>
      <w:szCs w:val="20"/>
    </w:rPr>
  </w:style>
  <w:style w:type="character" w:customStyle="1" w:styleId="CommentTextChar">
    <w:name w:val="Comment Text Char"/>
    <w:basedOn w:val="DefaultParagraphFont"/>
    <w:link w:val="CommentText"/>
    <w:uiPriority w:val="99"/>
    <w:semiHidden/>
    <w:rsid w:val="00401722"/>
    <w:rPr>
      <w:sz w:val="20"/>
      <w:szCs w:val="20"/>
    </w:rPr>
  </w:style>
  <w:style w:type="paragraph" w:styleId="CommentSubject">
    <w:name w:val="annotation subject"/>
    <w:basedOn w:val="CommentText"/>
    <w:next w:val="CommentText"/>
    <w:link w:val="CommentSubjectChar"/>
    <w:uiPriority w:val="99"/>
    <w:semiHidden/>
    <w:unhideWhenUsed/>
    <w:rsid w:val="00401722"/>
    <w:rPr>
      <w:b/>
      <w:bCs/>
    </w:rPr>
  </w:style>
  <w:style w:type="character" w:customStyle="1" w:styleId="CommentSubjectChar">
    <w:name w:val="Comment Subject Char"/>
    <w:basedOn w:val="CommentTextChar"/>
    <w:link w:val="CommentSubject"/>
    <w:uiPriority w:val="99"/>
    <w:semiHidden/>
    <w:rsid w:val="00401722"/>
    <w:rPr>
      <w:b/>
      <w:bCs/>
      <w:sz w:val="20"/>
      <w:szCs w:val="20"/>
    </w:rPr>
  </w:style>
  <w:style w:type="paragraph" w:styleId="BalloonText">
    <w:name w:val="Balloon Text"/>
    <w:basedOn w:val="Normal"/>
    <w:link w:val="BalloonTextChar"/>
    <w:uiPriority w:val="99"/>
    <w:semiHidden/>
    <w:unhideWhenUsed/>
    <w:rsid w:val="0040172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722"/>
    <w:rPr>
      <w:rFonts w:ascii="Segoe UI" w:hAnsi="Segoe UI" w:cs="Segoe UI"/>
      <w:sz w:val="18"/>
      <w:szCs w:val="18"/>
    </w:rPr>
  </w:style>
  <w:style w:type="table" w:customStyle="1" w:styleId="PlainTable11">
    <w:name w:val="Plain Table 11"/>
    <w:basedOn w:val="TableNormal"/>
    <w:next w:val="PlainTable1"/>
    <w:uiPriority w:val="41"/>
    <w:rsid w:val="008A090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2">
    <w:name w:val="Plain Table 12"/>
    <w:basedOn w:val="TableNormal"/>
    <w:next w:val="PlainTable1"/>
    <w:uiPriority w:val="41"/>
    <w:rsid w:val="005C29B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uiPriority w:val="99"/>
    <w:rsid w:val="007C683E"/>
    <w:rPr>
      <w:rFonts w:cs="Times New Roman"/>
      <w:color w:val="3366CC"/>
      <w:u w:val="single"/>
    </w:rPr>
  </w:style>
  <w:style w:type="paragraph" w:styleId="ListBullet">
    <w:name w:val="List Bullet"/>
    <w:basedOn w:val="Normal"/>
    <w:uiPriority w:val="99"/>
    <w:rsid w:val="00984FCD"/>
    <w:pPr>
      <w:numPr>
        <w:numId w:val="29"/>
      </w:numPr>
      <w:spacing w:before="40" w:after="80" w:line="280" w:lineRule="atLeast"/>
    </w:pPr>
    <w:rPr>
      <w:rFonts w:ascii="Arial" w:eastAsia="Times New Roman" w:hAnsi="Arial" w:cs="Times New Roman"/>
      <w:iCs/>
      <w:sz w:val="20"/>
      <w:szCs w:val="20"/>
    </w:rPr>
  </w:style>
  <w:style w:type="paragraph" w:styleId="Title">
    <w:name w:val="Title"/>
    <w:basedOn w:val="Header"/>
    <w:next w:val="Normal"/>
    <w:link w:val="TitleChar"/>
    <w:uiPriority w:val="10"/>
    <w:qFormat/>
    <w:rsid w:val="00F159A5"/>
    <w:pPr>
      <w:pBdr>
        <w:bottom w:val="single" w:sz="4" w:space="1" w:color="auto"/>
      </w:pBdr>
      <w:jc w:val="center"/>
    </w:pPr>
    <w:rPr>
      <w:b/>
      <w:sz w:val="32"/>
    </w:rPr>
  </w:style>
  <w:style w:type="character" w:customStyle="1" w:styleId="TitleChar">
    <w:name w:val="Title Char"/>
    <w:basedOn w:val="DefaultParagraphFont"/>
    <w:link w:val="Title"/>
    <w:uiPriority w:val="10"/>
    <w:rsid w:val="00F159A5"/>
    <w:rPr>
      <w:b/>
      <w:sz w:val="32"/>
    </w:rPr>
  </w:style>
  <w:style w:type="character" w:customStyle="1" w:styleId="Heading1Char">
    <w:name w:val="Heading 1 Char"/>
    <w:basedOn w:val="DefaultParagraphFont"/>
    <w:link w:val="Heading1"/>
    <w:uiPriority w:val="9"/>
    <w:rsid w:val="00F159A5"/>
    <w:rPr>
      <w:rFonts w:eastAsia="Times New Roman" w:cstheme="minorHAnsi"/>
      <w:b/>
      <w:color w:val="000033"/>
      <w:sz w:val="28"/>
      <w:szCs w:val="24"/>
      <w:shd w:val="clear" w:color="auto" w:fill="FFFFFF"/>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259065">
      <w:bodyDiv w:val="1"/>
      <w:marLeft w:val="0"/>
      <w:marRight w:val="0"/>
      <w:marTop w:val="0"/>
      <w:marBottom w:val="0"/>
      <w:divBdr>
        <w:top w:val="none" w:sz="0" w:space="0" w:color="auto"/>
        <w:left w:val="none" w:sz="0" w:space="0" w:color="auto"/>
        <w:bottom w:val="none" w:sz="0" w:space="0" w:color="auto"/>
        <w:right w:val="none" w:sz="0" w:space="0" w:color="auto"/>
      </w:divBdr>
      <w:divsChild>
        <w:div w:id="1756199276">
          <w:marLeft w:val="0"/>
          <w:marRight w:val="0"/>
          <w:marTop w:val="0"/>
          <w:marBottom w:val="0"/>
          <w:divBdr>
            <w:top w:val="none" w:sz="0" w:space="0" w:color="auto"/>
            <w:left w:val="none" w:sz="0" w:space="0" w:color="auto"/>
            <w:bottom w:val="none" w:sz="0" w:space="0" w:color="auto"/>
            <w:right w:val="none" w:sz="0" w:space="0" w:color="auto"/>
          </w:divBdr>
          <w:divsChild>
            <w:div w:id="1748308716">
              <w:marLeft w:val="0"/>
              <w:marRight w:val="0"/>
              <w:marTop w:val="0"/>
              <w:marBottom w:val="0"/>
              <w:divBdr>
                <w:top w:val="none" w:sz="0" w:space="0" w:color="auto"/>
                <w:left w:val="none" w:sz="0" w:space="0" w:color="auto"/>
                <w:bottom w:val="none" w:sz="0" w:space="0" w:color="auto"/>
                <w:right w:val="none" w:sz="0" w:space="0" w:color="auto"/>
              </w:divBdr>
              <w:divsChild>
                <w:div w:id="1808204011">
                  <w:marLeft w:val="0"/>
                  <w:marRight w:val="0"/>
                  <w:marTop w:val="0"/>
                  <w:marBottom w:val="0"/>
                  <w:divBdr>
                    <w:top w:val="none" w:sz="0" w:space="0" w:color="auto"/>
                    <w:left w:val="none" w:sz="0" w:space="0" w:color="auto"/>
                    <w:bottom w:val="none" w:sz="0" w:space="0" w:color="auto"/>
                    <w:right w:val="none" w:sz="0" w:space="0" w:color="auto"/>
                  </w:divBdr>
                  <w:divsChild>
                    <w:div w:id="1227061489">
                      <w:marLeft w:val="0"/>
                      <w:marRight w:val="0"/>
                      <w:marTop w:val="0"/>
                      <w:marBottom w:val="0"/>
                      <w:divBdr>
                        <w:top w:val="none" w:sz="0" w:space="0" w:color="auto"/>
                        <w:left w:val="none" w:sz="0" w:space="0" w:color="auto"/>
                        <w:bottom w:val="none" w:sz="0" w:space="0" w:color="auto"/>
                        <w:right w:val="none" w:sz="0" w:space="0" w:color="auto"/>
                      </w:divBdr>
                      <w:divsChild>
                        <w:div w:id="1418139302">
                          <w:marLeft w:val="-225"/>
                          <w:marRight w:val="-225"/>
                          <w:marTop w:val="0"/>
                          <w:marBottom w:val="0"/>
                          <w:divBdr>
                            <w:top w:val="none" w:sz="0" w:space="0" w:color="auto"/>
                            <w:left w:val="none" w:sz="0" w:space="0" w:color="auto"/>
                            <w:bottom w:val="none" w:sz="0" w:space="0" w:color="auto"/>
                            <w:right w:val="none" w:sz="0" w:space="0" w:color="auto"/>
                          </w:divBdr>
                          <w:divsChild>
                            <w:div w:id="1780370192">
                              <w:marLeft w:val="0"/>
                              <w:marRight w:val="0"/>
                              <w:marTop w:val="0"/>
                              <w:marBottom w:val="0"/>
                              <w:divBdr>
                                <w:top w:val="none" w:sz="0" w:space="0" w:color="auto"/>
                                <w:left w:val="none" w:sz="0" w:space="0" w:color="auto"/>
                                <w:bottom w:val="none" w:sz="0" w:space="0" w:color="auto"/>
                                <w:right w:val="none" w:sz="0" w:space="0" w:color="auto"/>
                              </w:divBdr>
                            </w:div>
                          </w:divsChild>
                        </w:div>
                        <w:div w:id="1480414049">
                          <w:marLeft w:val="-225"/>
                          <w:marRight w:val="-225"/>
                          <w:marTop w:val="0"/>
                          <w:marBottom w:val="0"/>
                          <w:divBdr>
                            <w:top w:val="none" w:sz="0" w:space="0" w:color="auto"/>
                            <w:left w:val="none" w:sz="0" w:space="0" w:color="auto"/>
                            <w:bottom w:val="none" w:sz="0" w:space="0" w:color="auto"/>
                            <w:right w:val="none" w:sz="0" w:space="0" w:color="auto"/>
                          </w:divBdr>
                          <w:divsChild>
                            <w:div w:id="179348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05478">
                  <w:marLeft w:val="0"/>
                  <w:marRight w:val="0"/>
                  <w:marTop w:val="0"/>
                  <w:marBottom w:val="0"/>
                  <w:divBdr>
                    <w:top w:val="none" w:sz="0" w:space="0" w:color="auto"/>
                    <w:left w:val="none" w:sz="0" w:space="0" w:color="auto"/>
                    <w:bottom w:val="none" w:sz="0" w:space="0" w:color="auto"/>
                    <w:right w:val="none" w:sz="0" w:space="0" w:color="auto"/>
                  </w:divBdr>
                  <w:divsChild>
                    <w:div w:id="398940976">
                      <w:marLeft w:val="0"/>
                      <w:marRight w:val="0"/>
                      <w:marTop w:val="0"/>
                      <w:marBottom w:val="0"/>
                      <w:divBdr>
                        <w:top w:val="none" w:sz="0" w:space="0" w:color="auto"/>
                        <w:left w:val="none" w:sz="0" w:space="0" w:color="auto"/>
                        <w:bottom w:val="none" w:sz="0" w:space="0" w:color="auto"/>
                        <w:right w:val="none" w:sz="0" w:space="0" w:color="auto"/>
                      </w:divBdr>
                      <w:divsChild>
                        <w:div w:id="1340309133">
                          <w:marLeft w:val="-225"/>
                          <w:marRight w:val="-225"/>
                          <w:marTop w:val="0"/>
                          <w:marBottom w:val="0"/>
                          <w:divBdr>
                            <w:top w:val="none" w:sz="0" w:space="0" w:color="auto"/>
                            <w:left w:val="none" w:sz="0" w:space="0" w:color="auto"/>
                            <w:bottom w:val="none" w:sz="0" w:space="0" w:color="auto"/>
                            <w:right w:val="none" w:sz="0" w:space="0" w:color="auto"/>
                          </w:divBdr>
                          <w:divsChild>
                            <w:div w:id="1059979713">
                              <w:marLeft w:val="0"/>
                              <w:marRight w:val="0"/>
                              <w:marTop w:val="0"/>
                              <w:marBottom w:val="0"/>
                              <w:divBdr>
                                <w:top w:val="none" w:sz="0" w:space="0" w:color="auto"/>
                                <w:left w:val="none" w:sz="0" w:space="0" w:color="auto"/>
                                <w:bottom w:val="none" w:sz="0" w:space="0" w:color="auto"/>
                                <w:right w:val="none" w:sz="0" w:space="0" w:color="auto"/>
                              </w:divBdr>
                            </w:div>
                          </w:divsChild>
                        </w:div>
                        <w:div w:id="956761235">
                          <w:marLeft w:val="-225"/>
                          <w:marRight w:val="-225"/>
                          <w:marTop w:val="0"/>
                          <w:marBottom w:val="0"/>
                          <w:divBdr>
                            <w:top w:val="none" w:sz="0" w:space="0" w:color="auto"/>
                            <w:left w:val="none" w:sz="0" w:space="0" w:color="auto"/>
                            <w:bottom w:val="none" w:sz="0" w:space="0" w:color="auto"/>
                            <w:right w:val="none" w:sz="0" w:space="0" w:color="auto"/>
                          </w:divBdr>
                          <w:divsChild>
                            <w:div w:id="125550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97414">
                  <w:marLeft w:val="0"/>
                  <w:marRight w:val="0"/>
                  <w:marTop w:val="0"/>
                  <w:marBottom w:val="0"/>
                  <w:divBdr>
                    <w:top w:val="none" w:sz="0" w:space="0" w:color="auto"/>
                    <w:left w:val="none" w:sz="0" w:space="0" w:color="auto"/>
                    <w:bottom w:val="none" w:sz="0" w:space="0" w:color="auto"/>
                    <w:right w:val="none" w:sz="0" w:space="0" w:color="auto"/>
                  </w:divBdr>
                  <w:divsChild>
                    <w:div w:id="2074155828">
                      <w:marLeft w:val="0"/>
                      <w:marRight w:val="0"/>
                      <w:marTop w:val="0"/>
                      <w:marBottom w:val="0"/>
                      <w:divBdr>
                        <w:top w:val="none" w:sz="0" w:space="0" w:color="auto"/>
                        <w:left w:val="none" w:sz="0" w:space="0" w:color="auto"/>
                        <w:bottom w:val="none" w:sz="0" w:space="0" w:color="auto"/>
                        <w:right w:val="none" w:sz="0" w:space="0" w:color="auto"/>
                      </w:divBdr>
                      <w:divsChild>
                        <w:div w:id="262418458">
                          <w:marLeft w:val="-225"/>
                          <w:marRight w:val="-225"/>
                          <w:marTop w:val="0"/>
                          <w:marBottom w:val="0"/>
                          <w:divBdr>
                            <w:top w:val="none" w:sz="0" w:space="0" w:color="auto"/>
                            <w:left w:val="none" w:sz="0" w:space="0" w:color="auto"/>
                            <w:bottom w:val="none" w:sz="0" w:space="0" w:color="auto"/>
                            <w:right w:val="none" w:sz="0" w:space="0" w:color="auto"/>
                          </w:divBdr>
                          <w:divsChild>
                            <w:div w:id="180243265">
                              <w:marLeft w:val="0"/>
                              <w:marRight w:val="0"/>
                              <w:marTop w:val="0"/>
                              <w:marBottom w:val="0"/>
                              <w:divBdr>
                                <w:top w:val="none" w:sz="0" w:space="0" w:color="auto"/>
                                <w:left w:val="none" w:sz="0" w:space="0" w:color="auto"/>
                                <w:bottom w:val="none" w:sz="0" w:space="0" w:color="auto"/>
                                <w:right w:val="none" w:sz="0" w:space="0" w:color="auto"/>
                              </w:divBdr>
                            </w:div>
                          </w:divsChild>
                        </w:div>
                        <w:div w:id="1223058586">
                          <w:marLeft w:val="-225"/>
                          <w:marRight w:val="-225"/>
                          <w:marTop w:val="0"/>
                          <w:marBottom w:val="0"/>
                          <w:divBdr>
                            <w:top w:val="none" w:sz="0" w:space="0" w:color="auto"/>
                            <w:left w:val="none" w:sz="0" w:space="0" w:color="auto"/>
                            <w:bottom w:val="none" w:sz="0" w:space="0" w:color="auto"/>
                            <w:right w:val="none" w:sz="0" w:space="0" w:color="auto"/>
                          </w:divBdr>
                          <w:divsChild>
                            <w:div w:id="141041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dfoundation.com.au/content/national-strategic-action-plan-macular-disea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9853D-8DAE-48D9-A585-A68D2CA4C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4211</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Macular disease grant opportunity GO2814 - Feedback for applicants</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Macular disease grant opportunity GO2814 - Feedback for applicants</dc:title>
  <dc:subject>Chronic conditions</dc:subject>
  <dc:creator>Australian Government Department of Health</dc:creator>
  <cp:keywords>Chronic conditions; Grants; funding; Macular disease</cp:keywords>
  <dc:description/>
  <cp:lastModifiedBy>MASCHKE, Elvia</cp:lastModifiedBy>
  <cp:revision>2</cp:revision>
  <dcterms:created xsi:type="dcterms:W3CDTF">2021-06-03T06:38:00Z</dcterms:created>
  <dcterms:modified xsi:type="dcterms:W3CDTF">2021-06-03T06:38:00Z</dcterms:modified>
</cp:coreProperties>
</file>